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4DE" w14:textId="77777777" w:rsidR="0044562F" w:rsidRPr="00F16E4E" w:rsidRDefault="0044562F" w:rsidP="0007657F">
      <w:pPr>
        <w:pStyle w:val="Nagwek6"/>
        <w:jc w:val="both"/>
        <w:rPr>
          <w:sz w:val="28"/>
          <w:szCs w:val="22"/>
        </w:rPr>
      </w:pPr>
      <w:r w:rsidRPr="00F16E4E">
        <w:rPr>
          <w:sz w:val="28"/>
          <w:szCs w:val="22"/>
        </w:rPr>
        <w:t>DZIAŁ 750 – ADMINISTRACJA PUBLICZNA</w:t>
      </w:r>
    </w:p>
    <w:p w14:paraId="582B13C3" w14:textId="77777777" w:rsidR="0044562F" w:rsidRPr="009F737C" w:rsidRDefault="0044562F" w:rsidP="0007657F">
      <w:pPr>
        <w:spacing w:line="360" w:lineRule="auto"/>
        <w:jc w:val="both"/>
        <w:rPr>
          <w:color w:val="FF0000"/>
        </w:rPr>
      </w:pPr>
    </w:p>
    <w:p w14:paraId="00694D23" w14:textId="43611059" w:rsidR="00576FC6" w:rsidRPr="009F737C" w:rsidRDefault="00576FC6" w:rsidP="0007657F">
      <w:pPr>
        <w:pStyle w:val="Tekstpodstawowy"/>
        <w:spacing w:after="200"/>
        <w:rPr>
          <w:color w:val="auto"/>
          <w:szCs w:val="24"/>
        </w:rPr>
      </w:pPr>
      <w:r w:rsidRPr="009F737C">
        <w:rPr>
          <w:color w:val="auto"/>
          <w:szCs w:val="24"/>
        </w:rPr>
        <w:t xml:space="preserve">Dochody </w:t>
      </w:r>
      <w:r w:rsidR="007F49BD">
        <w:rPr>
          <w:color w:val="auto"/>
          <w:szCs w:val="24"/>
        </w:rPr>
        <w:t xml:space="preserve">zaplanowane </w:t>
      </w:r>
      <w:r w:rsidRPr="009F737C">
        <w:rPr>
          <w:color w:val="auto"/>
          <w:szCs w:val="24"/>
        </w:rPr>
        <w:t>w</w:t>
      </w:r>
      <w:r w:rsidR="007F49BD">
        <w:rPr>
          <w:color w:val="auto"/>
          <w:szCs w:val="24"/>
        </w:rPr>
        <w:t xml:space="preserve"> tym</w:t>
      </w:r>
      <w:r w:rsidRPr="009F737C">
        <w:rPr>
          <w:color w:val="auto"/>
          <w:szCs w:val="24"/>
        </w:rPr>
        <w:t xml:space="preserve"> dziale za 202</w:t>
      </w:r>
      <w:r w:rsidR="00F752E3">
        <w:rPr>
          <w:color w:val="auto"/>
          <w:szCs w:val="24"/>
        </w:rPr>
        <w:t>5</w:t>
      </w:r>
      <w:r w:rsidR="00FF3A57">
        <w:rPr>
          <w:color w:val="auto"/>
          <w:szCs w:val="24"/>
        </w:rPr>
        <w:t xml:space="preserve"> </w:t>
      </w:r>
      <w:r w:rsidRPr="009F737C">
        <w:rPr>
          <w:color w:val="auto"/>
          <w:szCs w:val="24"/>
        </w:rPr>
        <w:t>r.</w:t>
      </w:r>
      <w:r w:rsidR="00BA7D65">
        <w:rPr>
          <w:color w:val="auto"/>
          <w:szCs w:val="24"/>
        </w:rPr>
        <w:t xml:space="preserve"> w wysokości </w:t>
      </w:r>
      <w:r w:rsidR="00A93D54">
        <w:rPr>
          <w:color w:val="auto"/>
          <w:szCs w:val="24"/>
        </w:rPr>
        <w:t>21.668</w:t>
      </w:r>
      <w:r w:rsidR="00BA7D65">
        <w:rPr>
          <w:color w:val="auto"/>
          <w:szCs w:val="24"/>
        </w:rPr>
        <w:t xml:space="preserve"> tys. zł</w:t>
      </w:r>
      <w:r w:rsidRPr="009F737C">
        <w:rPr>
          <w:color w:val="auto"/>
          <w:szCs w:val="24"/>
        </w:rPr>
        <w:t xml:space="preserve"> zrealizowano </w:t>
      </w:r>
      <w:r w:rsidR="007F49BD">
        <w:rPr>
          <w:color w:val="auto"/>
          <w:szCs w:val="24"/>
        </w:rPr>
        <w:br/>
      </w:r>
      <w:r w:rsidRPr="009F737C">
        <w:rPr>
          <w:color w:val="auto"/>
          <w:szCs w:val="24"/>
        </w:rPr>
        <w:t xml:space="preserve">w kwocie </w:t>
      </w:r>
      <w:r w:rsidR="00A93D54">
        <w:rPr>
          <w:color w:val="auto"/>
          <w:szCs w:val="24"/>
        </w:rPr>
        <w:t>20.4</w:t>
      </w:r>
      <w:r w:rsidR="00C641C1">
        <w:rPr>
          <w:color w:val="auto"/>
          <w:szCs w:val="24"/>
        </w:rPr>
        <w:t>70</w:t>
      </w:r>
      <w:r w:rsidRPr="009F737C">
        <w:rPr>
          <w:color w:val="auto"/>
          <w:szCs w:val="24"/>
        </w:rPr>
        <w:t xml:space="preserve"> tys. zł, co stanowi </w:t>
      </w:r>
      <w:r w:rsidR="00A93D54">
        <w:rPr>
          <w:color w:val="auto"/>
          <w:szCs w:val="24"/>
        </w:rPr>
        <w:t>94,5</w:t>
      </w:r>
      <w:r w:rsidRPr="009F737C">
        <w:rPr>
          <w:color w:val="auto"/>
          <w:szCs w:val="24"/>
        </w:rPr>
        <w:t>% planu</w:t>
      </w:r>
      <w:r w:rsidR="00BA7D65">
        <w:rPr>
          <w:color w:val="auto"/>
          <w:szCs w:val="24"/>
        </w:rPr>
        <w:t>.</w:t>
      </w:r>
    </w:p>
    <w:p w14:paraId="6B411848" w14:textId="77777777" w:rsidR="00572EB0" w:rsidRDefault="00576FC6" w:rsidP="00572EB0">
      <w:pPr>
        <w:pStyle w:val="Tekstpodstawowy"/>
        <w:spacing w:after="200"/>
        <w:rPr>
          <w:color w:val="auto"/>
          <w:szCs w:val="24"/>
        </w:rPr>
      </w:pPr>
      <w:r w:rsidRPr="00572EB0">
        <w:rPr>
          <w:color w:val="auto"/>
        </w:rPr>
        <w:t>Na wykonanie dochodów złożyły się wpływy z tytułu:</w:t>
      </w:r>
    </w:p>
    <w:p w14:paraId="068E937E" w14:textId="03F1BD21" w:rsidR="0044562F" w:rsidRDefault="0044562F" w:rsidP="00572EB0">
      <w:pPr>
        <w:pStyle w:val="Tekstpodstawowy"/>
        <w:numPr>
          <w:ilvl w:val="0"/>
          <w:numId w:val="10"/>
        </w:numPr>
        <w:spacing w:after="200"/>
        <w:rPr>
          <w:color w:val="auto"/>
          <w:szCs w:val="24"/>
        </w:rPr>
      </w:pPr>
      <w:r w:rsidRPr="00572EB0">
        <w:rPr>
          <w:color w:val="auto"/>
          <w:szCs w:val="24"/>
        </w:rPr>
        <w:t xml:space="preserve">grzywien nałożonych w celu przymuszenia w związku z niedopełnieniem obowiązku poddania dziecka obowiązkowym szczepieniom ochronnym </w:t>
      </w:r>
      <w:r w:rsidR="00FF3A57" w:rsidRPr="00572EB0">
        <w:rPr>
          <w:color w:val="auto"/>
          <w:szCs w:val="24"/>
        </w:rPr>
        <w:t>–</w:t>
      </w:r>
      <w:r w:rsidR="005E75E2" w:rsidRPr="00572EB0">
        <w:rPr>
          <w:color w:val="auto"/>
          <w:szCs w:val="24"/>
        </w:rPr>
        <w:t xml:space="preserve"> </w:t>
      </w:r>
      <w:r w:rsidR="00A93D54">
        <w:rPr>
          <w:color w:val="auto"/>
          <w:szCs w:val="24"/>
        </w:rPr>
        <w:t>494</w:t>
      </w:r>
      <w:r w:rsidRPr="00572EB0">
        <w:rPr>
          <w:color w:val="auto"/>
          <w:szCs w:val="24"/>
        </w:rPr>
        <w:t xml:space="preserve"> tys. zł, co stanowi </w:t>
      </w:r>
      <w:r w:rsidR="00A93D54">
        <w:rPr>
          <w:color w:val="auto"/>
          <w:szCs w:val="24"/>
        </w:rPr>
        <w:t>282,3</w:t>
      </w:r>
      <w:r w:rsidRPr="00572EB0">
        <w:rPr>
          <w:color w:val="auto"/>
          <w:szCs w:val="24"/>
        </w:rPr>
        <w:t xml:space="preserve"> % planu wynoszącego 1</w:t>
      </w:r>
      <w:r w:rsidR="00A93D54">
        <w:rPr>
          <w:color w:val="auto"/>
          <w:szCs w:val="24"/>
        </w:rPr>
        <w:t>75</w:t>
      </w:r>
      <w:r w:rsidRPr="00572EB0">
        <w:rPr>
          <w:color w:val="auto"/>
          <w:szCs w:val="24"/>
        </w:rPr>
        <w:t xml:space="preserve"> tys. zł</w:t>
      </w:r>
      <w:r w:rsidR="009F737C" w:rsidRPr="00572EB0">
        <w:rPr>
          <w:color w:val="auto"/>
          <w:szCs w:val="24"/>
        </w:rPr>
        <w:t>.</w:t>
      </w:r>
      <w:r w:rsidRPr="00572EB0">
        <w:rPr>
          <w:color w:val="auto"/>
          <w:szCs w:val="24"/>
        </w:rPr>
        <w:t xml:space="preserve"> </w:t>
      </w:r>
      <w:r w:rsidR="00572EB0" w:rsidRPr="00572EB0">
        <w:rPr>
          <w:color w:val="auto"/>
        </w:rPr>
        <w:t>Wyższe wykonanie</w:t>
      </w:r>
      <w:r w:rsidR="00A93D54">
        <w:rPr>
          <w:color w:val="auto"/>
        </w:rPr>
        <w:t xml:space="preserve"> </w:t>
      </w:r>
      <w:r w:rsidR="00572EB0" w:rsidRPr="00572EB0">
        <w:rPr>
          <w:color w:val="auto"/>
        </w:rPr>
        <w:t>w stosunku do planu wynika ze wzrostu ilości</w:t>
      </w:r>
      <w:r w:rsidR="00572EB0" w:rsidRPr="00572EB0">
        <w:rPr>
          <w:color w:val="auto"/>
          <w:szCs w:val="24"/>
        </w:rPr>
        <w:t xml:space="preserve"> nałożonych i zapłaconych grzywien w c</w:t>
      </w:r>
      <w:r w:rsidR="00A93D54">
        <w:rPr>
          <w:color w:val="auto"/>
          <w:szCs w:val="24"/>
        </w:rPr>
        <w:t>e</w:t>
      </w:r>
      <w:r w:rsidR="00572EB0" w:rsidRPr="00572EB0">
        <w:rPr>
          <w:color w:val="auto"/>
          <w:szCs w:val="24"/>
        </w:rPr>
        <w:t>lu przymuszenia oraz kar grzywien nakładanych na rzeczoznawców majątkowych</w:t>
      </w:r>
      <w:r w:rsidR="00122368" w:rsidRPr="00572EB0">
        <w:rPr>
          <w:color w:val="auto"/>
          <w:szCs w:val="24"/>
        </w:rPr>
        <w:t>;</w:t>
      </w:r>
    </w:p>
    <w:p w14:paraId="00710009" w14:textId="2696B070" w:rsidR="00DF2805" w:rsidRPr="00DF2805" w:rsidRDefault="00DF2805" w:rsidP="00DF2805">
      <w:pPr>
        <w:pStyle w:val="Tekstpodstawowy"/>
        <w:numPr>
          <w:ilvl w:val="0"/>
          <w:numId w:val="10"/>
        </w:numPr>
        <w:spacing w:after="200"/>
        <w:rPr>
          <w:color w:val="auto"/>
          <w:szCs w:val="24"/>
        </w:rPr>
      </w:pPr>
      <w:r w:rsidRPr="00DF2805">
        <w:rPr>
          <w:color w:val="auto"/>
          <w:szCs w:val="24"/>
        </w:rPr>
        <w:t>kar pieniężnych nałożonych przez wojewodę w drodze postanowienia z tytułu niedochowania ustawowego 65-dniowego terminu na wydanie decyzji o pozwoleniu na budowę lokalu oraz zapłaconych grzywien w celu przymuszenia do wykonania obowiązku objętego</w:t>
      </w:r>
      <w:r>
        <w:rPr>
          <w:color w:val="auto"/>
          <w:szCs w:val="24"/>
        </w:rPr>
        <w:t xml:space="preserve"> </w:t>
      </w:r>
      <w:r w:rsidRPr="00DF2805">
        <w:rPr>
          <w:color w:val="auto"/>
          <w:szCs w:val="24"/>
        </w:rPr>
        <w:t>postępowaniem egzekucyjnym</w:t>
      </w:r>
      <w:r>
        <w:rPr>
          <w:color w:val="auto"/>
          <w:szCs w:val="24"/>
        </w:rPr>
        <w:t xml:space="preserve"> – 102 tys. zł, co stanowi 566,7% planu wynoszącego 18 tys. zł;</w:t>
      </w:r>
    </w:p>
    <w:p w14:paraId="18A592F9" w14:textId="3FE587DC" w:rsidR="0044562F" w:rsidRPr="00A93D54" w:rsidRDefault="0044562F" w:rsidP="0007657F">
      <w:pPr>
        <w:pStyle w:val="Tekstpodstawowy"/>
        <w:widowControl w:val="0"/>
        <w:numPr>
          <w:ilvl w:val="0"/>
          <w:numId w:val="6"/>
        </w:numPr>
        <w:tabs>
          <w:tab w:val="left" w:pos="709"/>
          <w:tab w:val="left" w:pos="1069"/>
        </w:tabs>
        <w:suppressAutoHyphens/>
        <w:autoSpaceDE w:val="0"/>
        <w:rPr>
          <w:color w:val="auto"/>
          <w:szCs w:val="24"/>
        </w:rPr>
      </w:pPr>
      <w:r w:rsidRPr="00A93D54">
        <w:rPr>
          <w:color w:val="auto"/>
          <w:szCs w:val="24"/>
        </w:rPr>
        <w:t xml:space="preserve">opłat za wpis do rejestru przedsiębiorców prowadzących ośrodki szkolenia, wpis do rejestru ośrodka szkolenia kierowców i za wpis do ewidencji instruktorów techniki jazdy oraz opłat za sprawdzenie teoretycznych i praktycznych kwalifikacji kandydatów na instruktorów i instruktorów nauki jazdy – </w:t>
      </w:r>
      <w:r w:rsidR="00A93D54" w:rsidRPr="00A93D54">
        <w:rPr>
          <w:color w:val="auto"/>
          <w:szCs w:val="24"/>
        </w:rPr>
        <w:t>96</w:t>
      </w:r>
      <w:r w:rsidRPr="00A93D54">
        <w:rPr>
          <w:color w:val="auto"/>
          <w:szCs w:val="24"/>
        </w:rPr>
        <w:t xml:space="preserve"> tys. zł</w:t>
      </w:r>
      <w:r w:rsidR="00CC30FE" w:rsidRPr="00A93D54">
        <w:rPr>
          <w:color w:val="auto"/>
          <w:szCs w:val="24"/>
        </w:rPr>
        <w:t xml:space="preserve">, co stanowi </w:t>
      </w:r>
      <w:r w:rsidR="00A93D54" w:rsidRPr="00A93D54">
        <w:rPr>
          <w:color w:val="auto"/>
          <w:szCs w:val="24"/>
        </w:rPr>
        <w:t>181,1</w:t>
      </w:r>
      <w:r w:rsidR="00CC30FE" w:rsidRPr="00A93D54">
        <w:rPr>
          <w:color w:val="auto"/>
          <w:szCs w:val="24"/>
        </w:rPr>
        <w:t>%</w:t>
      </w:r>
      <w:r w:rsidRPr="00A93D54">
        <w:rPr>
          <w:color w:val="auto"/>
          <w:szCs w:val="24"/>
        </w:rPr>
        <w:t xml:space="preserve"> </w:t>
      </w:r>
      <w:r w:rsidR="00A93D54" w:rsidRPr="00A93D54">
        <w:rPr>
          <w:color w:val="auto"/>
          <w:szCs w:val="24"/>
        </w:rPr>
        <w:t xml:space="preserve">planu </w:t>
      </w:r>
      <w:r w:rsidRPr="00A93D54">
        <w:rPr>
          <w:color w:val="auto"/>
          <w:szCs w:val="24"/>
        </w:rPr>
        <w:t xml:space="preserve">wynoszącego </w:t>
      </w:r>
      <w:r w:rsidR="00A93D54" w:rsidRPr="00A93D54">
        <w:rPr>
          <w:color w:val="auto"/>
          <w:szCs w:val="24"/>
        </w:rPr>
        <w:t>53</w:t>
      </w:r>
      <w:r w:rsidRPr="00A93D54">
        <w:rPr>
          <w:color w:val="auto"/>
          <w:szCs w:val="24"/>
        </w:rPr>
        <w:t xml:space="preserve"> tys. zł</w:t>
      </w:r>
      <w:r w:rsidR="00FF3A57" w:rsidRPr="00A93D54">
        <w:rPr>
          <w:color w:val="auto"/>
          <w:szCs w:val="24"/>
        </w:rPr>
        <w:t>.</w:t>
      </w:r>
      <w:r w:rsidR="00576FC6" w:rsidRPr="00A93D54">
        <w:rPr>
          <w:color w:val="auto"/>
          <w:szCs w:val="24"/>
        </w:rPr>
        <w:t xml:space="preserve"> Wyższe od planowanego wykonanie wynika z trudnego do przewidzenia charakteru dochodu. Dochód opiera się na liczbie złożonych wniosków</w:t>
      </w:r>
      <w:r w:rsidR="00CC30FE" w:rsidRPr="00A93D54">
        <w:rPr>
          <w:color w:val="auto"/>
          <w:szCs w:val="24"/>
        </w:rPr>
        <w:t>;</w:t>
      </w:r>
    </w:p>
    <w:p w14:paraId="3BEEF2DC" w14:textId="6E1CDC71" w:rsidR="00887205" w:rsidRPr="00A93D54" w:rsidRDefault="0044562F" w:rsidP="00887205">
      <w:pPr>
        <w:pStyle w:val="Tekstpodstawowy"/>
        <w:widowControl w:val="0"/>
        <w:numPr>
          <w:ilvl w:val="0"/>
          <w:numId w:val="6"/>
        </w:numPr>
        <w:tabs>
          <w:tab w:val="left" w:pos="709"/>
          <w:tab w:val="left" w:pos="1418"/>
        </w:tabs>
        <w:suppressAutoHyphens/>
        <w:autoSpaceDE w:val="0"/>
        <w:rPr>
          <w:color w:val="auto"/>
        </w:rPr>
      </w:pPr>
      <w:r w:rsidRPr="00A93D54">
        <w:rPr>
          <w:color w:val="auto"/>
          <w:szCs w:val="24"/>
        </w:rPr>
        <w:t xml:space="preserve">wpływów </w:t>
      </w:r>
      <w:r w:rsidR="00122368" w:rsidRPr="00A93D54">
        <w:rPr>
          <w:color w:val="auto"/>
          <w:szCs w:val="24"/>
        </w:rPr>
        <w:t>opłat paszportowych</w:t>
      </w:r>
      <w:r w:rsidR="00572EB0" w:rsidRPr="00A93D54">
        <w:rPr>
          <w:color w:val="auto"/>
          <w:szCs w:val="24"/>
        </w:rPr>
        <w:t xml:space="preserve"> </w:t>
      </w:r>
      <w:r w:rsidR="00122368" w:rsidRPr="00A93D54">
        <w:rPr>
          <w:color w:val="auto"/>
          <w:szCs w:val="24"/>
        </w:rPr>
        <w:t xml:space="preserve">– </w:t>
      </w:r>
      <w:r w:rsidR="00A93D54" w:rsidRPr="00A93D54">
        <w:rPr>
          <w:color w:val="auto"/>
          <w:szCs w:val="24"/>
        </w:rPr>
        <w:t>13.771</w:t>
      </w:r>
      <w:r w:rsidR="00122368" w:rsidRPr="00A93D54">
        <w:rPr>
          <w:color w:val="auto"/>
          <w:szCs w:val="24"/>
        </w:rPr>
        <w:t xml:space="preserve"> tys. zł, co stanowi </w:t>
      </w:r>
      <w:r w:rsidR="00A93D54" w:rsidRPr="00A93D54">
        <w:rPr>
          <w:color w:val="auto"/>
          <w:szCs w:val="24"/>
        </w:rPr>
        <w:t>95</w:t>
      </w:r>
      <w:r w:rsidR="00122368" w:rsidRPr="00A93D54">
        <w:rPr>
          <w:color w:val="auto"/>
          <w:szCs w:val="24"/>
        </w:rPr>
        <w:t xml:space="preserve">% planu wynoszącego </w:t>
      </w:r>
      <w:r w:rsidR="00A93D54" w:rsidRPr="00A93D54">
        <w:rPr>
          <w:color w:val="auto"/>
          <w:szCs w:val="24"/>
        </w:rPr>
        <w:t>14.500</w:t>
      </w:r>
      <w:r w:rsidR="00122368" w:rsidRPr="00A93D54">
        <w:rPr>
          <w:color w:val="auto"/>
          <w:szCs w:val="24"/>
        </w:rPr>
        <w:t xml:space="preserve"> tys. zł. </w:t>
      </w:r>
      <w:r w:rsidR="00A93D54" w:rsidRPr="00A93D54">
        <w:rPr>
          <w:color w:val="auto"/>
          <w:szCs w:val="24"/>
        </w:rPr>
        <w:t>Niższe wykonanie spowodowane jest spadkiem obsłużonych wniosków paszportowych;</w:t>
      </w:r>
    </w:p>
    <w:p w14:paraId="2304108F" w14:textId="07F377EF" w:rsidR="0044562F" w:rsidRPr="00B26E0F" w:rsidRDefault="00122368" w:rsidP="00887205">
      <w:pPr>
        <w:pStyle w:val="Tekstpodstawowy"/>
        <w:widowControl w:val="0"/>
        <w:numPr>
          <w:ilvl w:val="0"/>
          <w:numId w:val="6"/>
        </w:numPr>
        <w:tabs>
          <w:tab w:val="left" w:pos="709"/>
          <w:tab w:val="left" w:pos="1418"/>
        </w:tabs>
        <w:suppressAutoHyphens/>
        <w:autoSpaceDE w:val="0"/>
        <w:rPr>
          <w:color w:val="auto"/>
        </w:rPr>
      </w:pPr>
      <w:r w:rsidRPr="00B26E0F">
        <w:rPr>
          <w:color w:val="auto"/>
          <w:szCs w:val="24"/>
        </w:rPr>
        <w:t>wpływów z różnych opłat, w tym m.in. z tytułu zatrudnienia cudzoziemców, opłat dokonanych przez cudzoziemców za kartę pobytu na terytorium Polski</w:t>
      </w:r>
      <w:r w:rsidR="00887205" w:rsidRPr="00B26E0F">
        <w:rPr>
          <w:color w:val="auto"/>
          <w:szCs w:val="24"/>
        </w:rPr>
        <w:t xml:space="preserve"> oraz opłat za wpis do rejestru ośrodków szkolenia kierowców</w:t>
      </w:r>
      <w:r w:rsidRPr="00B26E0F">
        <w:rPr>
          <w:color w:val="auto"/>
          <w:szCs w:val="24"/>
        </w:rPr>
        <w:t xml:space="preserve"> – </w:t>
      </w:r>
      <w:r w:rsidR="00A93D54" w:rsidRPr="00B26E0F">
        <w:rPr>
          <w:color w:val="auto"/>
          <w:szCs w:val="24"/>
        </w:rPr>
        <w:t>4.318</w:t>
      </w:r>
      <w:r w:rsidRPr="00B26E0F">
        <w:rPr>
          <w:color w:val="auto"/>
          <w:szCs w:val="24"/>
        </w:rPr>
        <w:t xml:space="preserve"> tys. zł, co stanowi </w:t>
      </w:r>
      <w:r w:rsidR="00A93D54" w:rsidRPr="00B26E0F">
        <w:rPr>
          <w:color w:val="auto"/>
          <w:szCs w:val="24"/>
        </w:rPr>
        <w:t>84,6</w:t>
      </w:r>
      <w:r w:rsidR="00CC30FE" w:rsidRPr="00B26E0F">
        <w:rPr>
          <w:color w:val="auto"/>
          <w:szCs w:val="24"/>
        </w:rPr>
        <w:t xml:space="preserve">% planu wynoszącego </w:t>
      </w:r>
      <w:r w:rsidR="00A93D54" w:rsidRPr="00B26E0F">
        <w:rPr>
          <w:color w:val="auto"/>
          <w:szCs w:val="24"/>
        </w:rPr>
        <w:t>5.102</w:t>
      </w:r>
      <w:r w:rsidR="00CC30FE" w:rsidRPr="00B26E0F">
        <w:rPr>
          <w:color w:val="auto"/>
          <w:szCs w:val="24"/>
        </w:rPr>
        <w:t xml:space="preserve"> tys. zł. </w:t>
      </w:r>
      <w:r w:rsidR="00B26E0F" w:rsidRPr="00B26E0F">
        <w:rPr>
          <w:color w:val="auto"/>
          <w:szCs w:val="24"/>
        </w:rPr>
        <w:t xml:space="preserve">Niższe </w:t>
      </w:r>
      <w:r w:rsidR="00887205" w:rsidRPr="00B26E0F">
        <w:rPr>
          <w:color w:val="auto"/>
        </w:rPr>
        <w:t xml:space="preserve"> wykonanie </w:t>
      </w:r>
      <w:r w:rsidR="00B26E0F" w:rsidRPr="00B26E0F">
        <w:rPr>
          <w:color w:val="auto"/>
        </w:rPr>
        <w:t xml:space="preserve">planu wynika ze spadku liczby wydanych </w:t>
      </w:r>
      <w:r w:rsidR="00887205" w:rsidRPr="00B26E0F">
        <w:rPr>
          <w:color w:val="auto"/>
        </w:rPr>
        <w:t xml:space="preserve">zezwoleń na pobyt cudzoziemców na terytorium Rzeczpospolitej Polskiej, których liczbę trudno było przewidzieć na etapie </w:t>
      </w:r>
      <w:r w:rsidR="00887205" w:rsidRPr="00B26E0F">
        <w:rPr>
          <w:color w:val="auto"/>
          <w:szCs w:val="24"/>
        </w:rPr>
        <w:t>planowania</w:t>
      </w:r>
      <w:r w:rsidR="00CC30FE" w:rsidRPr="00B26E0F">
        <w:rPr>
          <w:color w:val="auto"/>
          <w:szCs w:val="24"/>
        </w:rPr>
        <w:t>;</w:t>
      </w:r>
    </w:p>
    <w:p w14:paraId="5D9C49CF" w14:textId="2F651E66" w:rsidR="0044562F" w:rsidRPr="005676A4" w:rsidRDefault="0044562F" w:rsidP="0007657F">
      <w:pPr>
        <w:numPr>
          <w:ilvl w:val="0"/>
          <w:numId w:val="4"/>
        </w:numPr>
        <w:tabs>
          <w:tab w:val="left" w:pos="709"/>
        </w:tabs>
        <w:spacing w:before="120" w:line="360" w:lineRule="auto"/>
        <w:jc w:val="both"/>
      </w:pPr>
      <w:r w:rsidRPr="005676A4">
        <w:lastRenderedPageBreak/>
        <w:t xml:space="preserve">wpływów z różnych dochodów – </w:t>
      </w:r>
      <w:r w:rsidR="00B26E0F" w:rsidRPr="005676A4">
        <w:t>2</w:t>
      </w:r>
      <w:r w:rsidR="005676A4" w:rsidRPr="005676A4">
        <w:t>89</w:t>
      </w:r>
      <w:r w:rsidRPr="005676A4">
        <w:t xml:space="preserve"> tys. zł</w:t>
      </w:r>
      <w:r w:rsidR="004217F8" w:rsidRPr="005676A4">
        <w:t xml:space="preserve">, co stanowi </w:t>
      </w:r>
      <w:r w:rsidR="005676A4" w:rsidRPr="005676A4">
        <w:t>158,8</w:t>
      </w:r>
      <w:r w:rsidRPr="005676A4">
        <w:t>% planu wynoszącego 1</w:t>
      </w:r>
      <w:r w:rsidR="00B26E0F" w:rsidRPr="005676A4">
        <w:t>82</w:t>
      </w:r>
      <w:r w:rsidRPr="005676A4">
        <w:t xml:space="preserve"> tys. zł.). </w:t>
      </w:r>
      <w:r w:rsidR="00F33046" w:rsidRPr="005676A4">
        <w:t>Ź</w:t>
      </w:r>
      <w:r w:rsidRPr="005676A4">
        <w:t>ródła dochod</w:t>
      </w:r>
      <w:r w:rsidR="00FF3A57" w:rsidRPr="005676A4">
        <w:t>u</w:t>
      </w:r>
      <w:r w:rsidRPr="005676A4">
        <w:t xml:space="preserve"> to:</w:t>
      </w:r>
    </w:p>
    <w:p w14:paraId="4FC864DD" w14:textId="4540B4C8" w:rsidR="0044562F" w:rsidRPr="00F543CB" w:rsidRDefault="0044562F" w:rsidP="0007657F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color w:val="EE0000"/>
        </w:rPr>
      </w:pPr>
      <w:bookmarkStart w:id="0" w:name="_Hlk194410315"/>
      <w:r w:rsidRPr="00140F83">
        <w:t>wynagrodzenie dla płatnika z tytułu wykonywania zadań określonych przepisami prawa, wpłaty należności rozłożonych na raty od byłych najemców lokali Pomorskiego Urzędu Wojewódzkiego (czynsz)</w:t>
      </w:r>
      <w:r w:rsidR="00140F83" w:rsidRPr="00140F83">
        <w:t>, ekwiwalent za zwierzynę bezprawnie pozyskaną</w:t>
      </w:r>
      <w:r w:rsidRPr="00140F83">
        <w:t xml:space="preserve"> </w:t>
      </w:r>
      <w:r w:rsidR="00F33046" w:rsidRPr="00140F83">
        <w:t xml:space="preserve">– </w:t>
      </w:r>
      <w:r w:rsidR="00140F83" w:rsidRPr="00140F83">
        <w:t>83</w:t>
      </w:r>
      <w:r w:rsidR="00F33046" w:rsidRPr="00140F83">
        <w:t xml:space="preserve"> </w:t>
      </w:r>
      <w:r w:rsidRPr="00140F83">
        <w:t>tys. zł,</w:t>
      </w:r>
      <w:r w:rsidR="00F33046" w:rsidRPr="00140F83">
        <w:t xml:space="preserve"> co stanowi 2</w:t>
      </w:r>
      <w:r w:rsidR="00140F83" w:rsidRPr="00140F83">
        <w:t>37,1</w:t>
      </w:r>
      <w:r w:rsidR="00F33046" w:rsidRPr="00140F83">
        <w:t xml:space="preserve">% planu wynoszącego </w:t>
      </w:r>
      <w:r w:rsidR="00140F83" w:rsidRPr="00140F83">
        <w:t>35</w:t>
      </w:r>
      <w:r w:rsidR="00F33046" w:rsidRPr="00140F83">
        <w:t xml:space="preserve"> tys. zł. Wyższe od planowanego wykonanie dochodów z tytułu wynika</w:t>
      </w:r>
      <w:r w:rsidR="005A1CAE" w:rsidRPr="00140F83">
        <w:t xml:space="preserve"> przede wszystkim</w:t>
      </w:r>
      <w:r w:rsidR="00BD1BC8" w:rsidRPr="00140F83">
        <w:t xml:space="preserve"> ze zwiększonego wpływu ekwiwalentu za zwierzynę bezprawnie pozyskaną. Dochód z uwagi na swój charakter jest trudny do właściwego zaplanowania;</w:t>
      </w:r>
      <w:r w:rsidR="00F33046" w:rsidRPr="00140F83">
        <w:t xml:space="preserve"> </w:t>
      </w:r>
      <w:r w:rsidR="00F543CB">
        <w:t xml:space="preserve"> </w:t>
      </w:r>
    </w:p>
    <w:bookmarkEnd w:id="0"/>
    <w:p w14:paraId="4E54759C" w14:textId="36F921B8" w:rsidR="009F737C" w:rsidRPr="00140F83" w:rsidRDefault="0044562F" w:rsidP="0007657F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</w:pPr>
      <w:r w:rsidRPr="00140F83">
        <w:t>składki emerytalno-rentowe nadpłacone, wpłaty zaległych opłat za media przez najemców lokali</w:t>
      </w:r>
      <w:r w:rsidR="008C2223" w:rsidRPr="00140F83">
        <w:t xml:space="preserve"> Pomorskiego Urzędu Wojewódzkiego</w:t>
      </w:r>
      <w:r w:rsidR="00F33046" w:rsidRPr="00140F83">
        <w:t xml:space="preserve"> oraz</w:t>
      </w:r>
      <w:r w:rsidRPr="00140F83">
        <w:t xml:space="preserve"> zwrot nadpłaconego podatku VAT – </w:t>
      </w:r>
      <w:r w:rsidR="00140F83" w:rsidRPr="00140F83">
        <w:t>21</w:t>
      </w:r>
      <w:r w:rsidRPr="00140F83">
        <w:t xml:space="preserve"> tys. zł,</w:t>
      </w:r>
      <w:r w:rsidR="00F33046" w:rsidRPr="00140F83">
        <w:t xml:space="preserve"> co stanowi </w:t>
      </w:r>
      <w:r w:rsidR="00140F83" w:rsidRPr="00140F83">
        <w:t>40,4</w:t>
      </w:r>
      <w:r w:rsidR="00F33046" w:rsidRPr="00140F83">
        <w:t xml:space="preserve">% planu wynoszącego </w:t>
      </w:r>
      <w:r w:rsidR="00140F83" w:rsidRPr="00140F83">
        <w:t>52</w:t>
      </w:r>
      <w:r w:rsidR="00F33046" w:rsidRPr="00140F83">
        <w:t xml:space="preserve"> tys. zł</w:t>
      </w:r>
      <w:r w:rsidR="00140F83" w:rsidRPr="00140F83">
        <w:t>. Ze względu na specyfikację wykonanie trudne jest do zaplanowania;</w:t>
      </w:r>
    </w:p>
    <w:p w14:paraId="7E830785" w14:textId="1B70F888" w:rsidR="0044562F" w:rsidRPr="002E3BEE" w:rsidRDefault="0044562F" w:rsidP="002E3BEE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</w:pPr>
      <w:bookmarkStart w:id="1" w:name="_Hlk194410328"/>
      <w:r w:rsidRPr="002E3BEE">
        <w:t xml:space="preserve">zwroty kosztów postepowania sądowego i egzekucyjnego, koszty upomnień  oraz  </w:t>
      </w:r>
      <w:r w:rsidR="008C2223" w:rsidRPr="002E3BEE">
        <w:t xml:space="preserve">wpłaty należności </w:t>
      </w:r>
      <w:r w:rsidRPr="002E3BEE">
        <w:t xml:space="preserve">rozłożonych na raty kosztów egzekucyjnych powstałych w związku z dokonaną przez organ egzekucyjny (wojewodę) eksmisją administracyjną i wpłaty kosztów eksmisji przez Wojskową Agencję Mieszkaniową – </w:t>
      </w:r>
      <w:r w:rsidR="00140F83" w:rsidRPr="002E3BEE">
        <w:t>95</w:t>
      </w:r>
      <w:r w:rsidRPr="002E3BEE">
        <w:t xml:space="preserve"> tys. zł,</w:t>
      </w:r>
      <w:r w:rsidR="00DB4BA9" w:rsidRPr="002E3BEE">
        <w:t xml:space="preserve"> co stanowi </w:t>
      </w:r>
      <w:r w:rsidR="00140F83" w:rsidRPr="002E3BEE">
        <w:t>327,6</w:t>
      </w:r>
      <w:r w:rsidR="00DB4BA9" w:rsidRPr="002E3BEE">
        <w:t>% planu wynoszącego 29 tys. zł</w:t>
      </w:r>
      <w:r w:rsidR="00A06D13" w:rsidRPr="002E3BEE">
        <w:t xml:space="preserve">. Wyższe od planowanego wykonanie dochodów z tytułu wynika </w:t>
      </w:r>
      <w:r w:rsidR="00A42C40" w:rsidRPr="002E3BEE">
        <w:t xml:space="preserve">przede wszystkim </w:t>
      </w:r>
      <w:r w:rsidR="00A06D13" w:rsidRPr="002E3BEE">
        <w:t>z</w:t>
      </w:r>
      <w:bookmarkEnd w:id="1"/>
      <w:r w:rsidR="00A42C40" w:rsidRPr="002E3BEE">
        <w:t>e zwiększeni</w:t>
      </w:r>
      <w:r w:rsidR="00FF3A57" w:rsidRPr="002E3BEE">
        <w:t>a</w:t>
      </w:r>
      <w:r w:rsidR="00A42C40" w:rsidRPr="002E3BEE">
        <w:t xml:space="preserve"> </w:t>
      </w:r>
      <w:r w:rsidR="00FF3A57" w:rsidRPr="002E3BEE">
        <w:t xml:space="preserve">liczby </w:t>
      </w:r>
      <w:r w:rsidR="00A42C40" w:rsidRPr="002E3BEE">
        <w:t>postępowań w celu przymuszenia do wykonania obowiązku zaszczepienia dziecka, w ramach których ustalane są opłaty za czynności egzekucyjne</w:t>
      </w:r>
      <w:r w:rsidR="002E3BEE" w:rsidRPr="002E3BEE">
        <w:t>. W analizowanym okresie liczba przypisanych opłat za czynności egzekucyjne mieści się w liczbie ok. 1500 i jest o prawie 500 wyższa od roku 2024 r. Wykonanie jest efektem dobrowolnego uregulowania powstałych kosztów oraz zastosowania przymusowego ich ściągnięcia w drodze egzekucji administracyjnej. W 2025 roku wystawiono ok.1100 tytułów wykonawczych w stosunku do niezapłaconych opłat za czynności egzekucyjne, a w roku poprzednim liczba ta wynosiła ok. 520</w:t>
      </w:r>
      <w:r w:rsidR="002E3BEE">
        <w:t>;</w:t>
      </w:r>
    </w:p>
    <w:p w14:paraId="03C47208" w14:textId="69E6E7B7" w:rsidR="0044562F" w:rsidRPr="00DF2805" w:rsidRDefault="0044562F" w:rsidP="002E3BEE">
      <w:pPr>
        <w:numPr>
          <w:ilvl w:val="0"/>
          <w:numId w:val="2"/>
        </w:numPr>
        <w:spacing w:line="360" w:lineRule="auto"/>
        <w:jc w:val="both"/>
      </w:pPr>
      <w:bookmarkStart w:id="2" w:name="_Hlk194410344"/>
      <w:r w:rsidRPr="00DF2805">
        <w:t xml:space="preserve">spłata raty zadłużenia dłużników po zlikwidowanych przedsiębiorstwach państwowych na podstawie zawartych umów z Ministrem Skarbu Państwa                 o rozłożenie na raty i warunkowe zwolnienie z długu – </w:t>
      </w:r>
      <w:r w:rsidR="002E3BEE" w:rsidRPr="00DF2805">
        <w:t>32</w:t>
      </w:r>
      <w:r w:rsidRPr="00DF2805">
        <w:t xml:space="preserve"> tys. zł,</w:t>
      </w:r>
      <w:r w:rsidR="00DB4BA9" w:rsidRPr="00DF2805">
        <w:t xml:space="preserve"> co stanowi </w:t>
      </w:r>
      <w:r w:rsidR="002E3BEE" w:rsidRPr="00DF2805">
        <w:t>100</w:t>
      </w:r>
      <w:r w:rsidR="00DB4BA9" w:rsidRPr="00DF2805">
        <w:t>% planu</w:t>
      </w:r>
      <w:r w:rsidR="00A06D13" w:rsidRPr="00DF2805">
        <w:t xml:space="preserve">. </w:t>
      </w:r>
      <w:r w:rsidR="002E3BEE" w:rsidRPr="00DF2805">
        <w:t xml:space="preserve">Wpływy stanowią raty dłużników po zlikwidowanych </w:t>
      </w:r>
      <w:r w:rsidR="002E3BEE" w:rsidRPr="00DF2805">
        <w:lastRenderedPageBreak/>
        <w:t>przedsiębiorstwach państwowych na podstawie zawartych umów z Ministrem Skarbu Państwa o rozłożenie na raty i warunkowe zwolnienie z długu oraz kwoty wyegzekwowane przez organ egzekucyjny w prowadzonych postępowaniach;</w:t>
      </w:r>
    </w:p>
    <w:p w14:paraId="79CE1221" w14:textId="607DFED5" w:rsidR="009F737C" w:rsidRPr="002E3BEE" w:rsidRDefault="0044562F" w:rsidP="0007657F">
      <w:pPr>
        <w:numPr>
          <w:ilvl w:val="0"/>
          <w:numId w:val="2"/>
        </w:numPr>
        <w:tabs>
          <w:tab w:val="left" w:pos="1080"/>
        </w:tabs>
        <w:spacing w:line="360" w:lineRule="auto"/>
        <w:jc w:val="both"/>
      </w:pPr>
      <w:bookmarkStart w:id="3" w:name="_Hlk194410354"/>
      <w:bookmarkEnd w:id="2"/>
      <w:r w:rsidRPr="002E3BEE">
        <w:t xml:space="preserve">odsetek od nieterminowo uregulowanych należności – </w:t>
      </w:r>
      <w:r w:rsidR="002E3BEE" w:rsidRPr="002E3BEE">
        <w:t>40</w:t>
      </w:r>
      <w:r w:rsidRPr="002E3BEE">
        <w:t xml:space="preserve"> tys. zł,</w:t>
      </w:r>
      <w:r w:rsidR="00DB4BA9" w:rsidRPr="002E3BEE">
        <w:t xml:space="preserve"> co stanowi </w:t>
      </w:r>
      <w:r w:rsidR="002E3BEE" w:rsidRPr="002E3BEE">
        <w:t>125</w:t>
      </w:r>
      <w:r w:rsidR="00DB4BA9" w:rsidRPr="002E3BEE">
        <w:t>% planu wynoszącego 32 tys. zł</w:t>
      </w:r>
      <w:r w:rsidR="00A06D13" w:rsidRPr="002E3BEE">
        <w:t>. Wyższe od planowanego wykonanie dochodów z tytułu wynika z</w:t>
      </w:r>
      <w:r w:rsidR="005A1CAE" w:rsidRPr="002E3BEE">
        <w:t>e zwiększonej skuteczności egzekucji prowadzonych przez właściwe organy</w:t>
      </w:r>
      <w:r w:rsidR="00DB4BA9" w:rsidRPr="002E3BEE">
        <w:t>;</w:t>
      </w:r>
      <w:bookmarkEnd w:id="3"/>
    </w:p>
    <w:p w14:paraId="088BAA1C" w14:textId="23C71C35" w:rsidR="0044562F" w:rsidRPr="002E3BEE" w:rsidRDefault="0044562F" w:rsidP="002E3BEE">
      <w:pPr>
        <w:numPr>
          <w:ilvl w:val="0"/>
          <w:numId w:val="2"/>
        </w:numPr>
        <w:tabs>
          <w:tab w:val="left" w:pos="1080"/>
        </w:tabs>
        <w:spacing w:line="360" w:lineRule="auto"/>
        <w:jc w:val="both"/>
      </w:pPr>
      <w:bookmarkStart w:id="4" w:name="_Hlk194410364"/>
      <w:r w:rsidRPr="002E3BEE">
        <w:t>sprzedaży majątku ruchomego</w:t>
      </w:r>
      <w:r w:rsidR="008C2223" w:rsidRPr="002E3BEE">
        <w:t xml:space="preserve"> (m.in. telefony i laptopy) wykupionego przez odchodzących</w:t>
      </w:r>
      <w:r w:rsidR="007265A6" w:rsidRPr="002E3BEE">
        <w:t xml:space="preserve"> z pracy</w:t>
      </w:r>
      <w:r w:rsidR="008C2223" w:rsidRPr="002E3BEE">
        <w:t xml:space="preserve"> pracowników</w:t>
      </w:r>
      <w:r w:rsidRPr="002E3BEE">
        <w:t xml:space="preserve"> – </w:t>
      </w:r>
      <w:r w:rsidR="002E3BEE" w:rsidRPr="002E3BEE">
        <w:t>19</w:t>
      </w:r>
      <w:r w:rsidRPr="002E3BEE">
        <w:t xml:space="preserve"> tys. zł</w:t>
      </w:r>
      <w:r w:rsidR="00DB4BA9" w:rsidRPr="002E3BEE">
        <w:t xml:space="preserve">, co stanowi </w:t>
      </w:r>
      <w:r w:rsidR="00DF2805">
        <w:t>950</w:t>
      </w:r>
      <w:r w:rsidR="00DB4BA9" w:rsidRPr="002E3BEE">
        <w:t xml:space="preserve">% planu wynoszącego 2 tys. zł. </w:t>
      </w:r>
      <w:bookmarkStart w:id="5" w:name="_Hlk193979537"/>
      <w:r w:rsidR="00DB4BA9" w:rsidRPr="002E3BEE">
        <w:t>Wyższe od planowanego wykonanie dochodów z tytułu wynika z</w:t>
      </w:r>
      <w:bookmarkEnd w:id="5"/>
      <w:r w:rsidR="005A1CAE" w:rsidRPr="002E3BEE">
        <w:t xml:space="preserve">e </w:t>
      </w:r>
      <w:r w:rsidR="008C2223" w:rsidRPr="002E3BEE">
        <w:t xml:space="preserve">zmian organizacyjno-kadrowych i związanych z tym zmian </w:t>
      </w:r>
      <w:r w:rsidR="007265A6" w:rsidRPr="002E3BEE">
        <w:br/>
      </w:r>
      <w:r w:rsidR="008C2223" w:rsidRPr="002E3BEE">
        <w:t>w sprzęcie służbowym</w:t>
      </w:r>
      <w:r w:rsidR="002E3BEE" w:rsidRPr="002E3BEE">
        <w:t xml:space="preserve"> oraz porządkowymi w zakresie sprzedaży złomu</w:t>
      </w:r>
      <w:r w:rsidR="005A1CAE" w:rsidRPr="002E3BEE">
        <w:t>;</w:t>
      </w:r>
    </w:p>
    <w:bookmarkEnd w:id="4"/>
    <w:p w14:paraId="710998CF" w14:textId="77777777" w:rsidR="0044562F" w:rsidRPr="00A93D54" w:rsidRDefault="0044562F" w:rsidP="0007657F">
      <w:pPr>
        <w:tabs>
          <w:tab w:val="left" w:pos="709"/>
        </w:tabs>
        <w:suppressAutoHyphens/>
        <w:spacing w:line="360" w:lineRule="auto"/>
        <w:jc w:val="both"/>
        <w:rPr>
          <w:color w:val="EE0000"/>
        </w:rPr>
      </w:pPr>
    </w:p>
    <w:p w14:paraId="3F92D5DC" w14:textId="6123662D" w:rsidR="0044562F" w:rsidRPr="00C65BE3" w:rsidRDefault="00C70DF6" w:rsidP="00C65BE3">
      <w:pPr>
        <w:pStyle w:val="Akapitzlist"/>
        <w:numPr>
          <w:ilvl w:val="0"/>
          <w:numId w:val="4"/>
        </w:numPr>
        <w:spacing w:after="160" w:line="360" w:lineRule="auto"/>
        <w:jc w:val="both"/>
      </w:pPr>
      <w:r w:rsidRPr="00C65BE3">
        <w:t xml:space="preserve">wpływów z czynszów najemców pomieszczeń w budynkach Pomorskiego Urzędu Wojewódzkiego w Gdańsku </w:t>
      </w:r>
      <w:r w:rsidR="00B422C5" w:rsidRPr="00C65BE3">
        <w:t>(</w:t>
      </w:r>
      <w:r w:rsidR="00514C32" w:rsidRPr="00C65BE3">
        <w:t>40</w:t>
      </w:r>
      <w:r w:rsidR="00B422C5" w:rsidRPr="00C65BE3">
        <w:t xml:space="preserve"> tys. zł </w:t>
      </w:r>
      <w:r w:rsidRPr="00C65BE3">
        <w:t>oraz wpłat z tytułu części udziałów Skarbu Państwa w nieruchomości w Słupsku</w:t>
      </w:r>
      <w:r w:rsidR="00B422C5" w:rsidRPr="00C65BE3">
        <w:t xml:space="preserve"> (1</w:t>
      </w:r>
      <w:r w:rsidR="00514C32" w:rsidRPr="00C65BE3">
        <w:t>17</w:t>
      </w:r>
      <w:r w:rsidR="00B422C5" w:rsidRPr="00C65BE3">
        <w:t xml:space="preserve"> tys. zł)</w:t>
      </w:r>
      <w:r w:rsidRPr="00C65BE3">
        <w:t xml:space="preserve"> – </w:t>
      </w:r>
      <w:r w:rsidR="00C65BE3" w:rsidRPr="00C65BE3">
        <w:t>157</w:t>
      </w:r>
      <w:r w:rsidRPr="00C65BE3">
        <w:t xml:space="preserve"> tys. zł., co stanowi </w:t>
      </w:r>
      <w:r w:rsidR="00C65BE3" w:rsidRPr="00C65BE3">
        <w:t>73</w:t>
      </w:r>
      <w:r w:rsidRPr="00C65BE3">
        <w:t>% planu wynoszącego</w:t>
      </w:r>
      <w:r w:rsidR="00B422C5" w:rsidRPr="00C65BE3">
        <w:t xml:space="preserve"> </w:t>
      </w:r>
      <w:r w:rsidR="00C65BE3" w:rsidRPr="00C65BE3">
        <w:t>215</w:t>
      </w:r>
      <w:r w:rsidRPr="00C65BE3">
        <w:t xml:space="preserve"> tys. zł. Wyższe od planowanego wykonanie dochodów z tytułu wynika z przyjętych założeń co do wykonania. Dochody zaplanowano w oparciu </w:t>
      </w:r>
      <w:r w:rsidR="00B422C5" w:rsidRPr="00C65BE3">
        <w:br/>
      </w:r>
      <w:r w:rsidRPr="00C65BE3">
        <w:t>o wpływy z tytułu w latach poprzednich</w:t>
      </w:r>
      <w:r w:rsidR="00C65BE3" w:rsidRPr="00C65BE3">
        <w:t>. Na poziom wykonania w roku 2025 wpływ miało przekazanie do zasobów Urzędu Miasta w Gdynia budynku znajdującego się w Gdyni przy ul. Legionów 130 oraz zmianą zagospodarowania budynkiem w Gdańsku przy ul. Harfowej 58, w stosunku do którego najemcom zostały wypowiedziane umowy najmu</w:t>
      </w:r>
      <w:r w:rsidR="008238E1" w:rsidRPr="00C65BE3">
        <w:t>;</w:t>
      </w:r>
    </w:p>
    <w:p w14:paraId="7F2329B1" w14:textId="1E083AD6" w:rsidR="0044562F" w:rsidRPr="00C65BE3" w:rsidRDefault="0044562F" w:rsidP="00C65BE3">
      <w:pPr>
        <w:numPr>
          <w:ilvl w:val="0"/>
          <w:numId w:val="1"/>
        </w:numPr>
        <w:tabs>
          <w:tab w:val="left" w:pos="709"/>
        </w:tabs>
        <w:suppressAutoHyphens/>
        <w:spacing w:line="360" w:lineRule="auto"/>
        <w:ind w:left="720" w:hanging="360"/>
        <w:jc w:val="both"/>
      </w:pPr>
      <w:r w:rsidRPr="00C65BE3">
        <w:t>prowadzonej usługi inkasa przez Pomorski Urząd Wojewódzki na rzecz Urzędu Miasta Gdańska w związku z opłatą skarbową</w:t>
      </w:r>
      <w:r w:rsidR="007265A6" w:rsidRPr="00C65BE3">
        <w:t xml:space="preserve"> (</w:t>
      </w:r>
      <w:r w:rsidR="00C65BE3" w:rsidRPr="00C65BE3">
        <w:t>351</w:t>
      </w:r>
      <w:r w:rsidR="007265A6" w:rsidRPr="00C65BE3">
        <w:t xml:space="preserve"> tys. zł)</w:t>
      </w:r>
      <w:r w:rsidRPr="00C65BE3">
        <w:t xml:space="preserve">, sprzątania części wspólnych </w:t>
      </w:r>
      <w:r w:rsidR="007265A6" w:rsidRPr="00C65BE3">
        <w:br/>
      </w:r>
      <w:r w:rsidRPr="00C65BE3">
        <w:t>i partycypacja w kosztach utrzymania pomieszczeń regulowane przez najemców lokali Pomorskiego Urzędu Wojewódzkiego w Gdańsku</w:t>
      </w:r>
      <w:r w:rsidR="007265A6" w:rsidRPr="00C65BE3">
        <w:t xml:space="preserve"> (</w:t>
      </w:r>
      <w:r w:rsidR="00C65BE3" w:rsidRPr="00C65BE3">
        <w:t>37</w:t>
      </w:r>
      <w:r w:rsidR="007265A6" w:rsidRPr="00C65BE3">
        <w:t xml:space="preserve"> tys. zł)</w:t>
      </w:r>
      <w:r w:rsidRPr="00C65BE3">
        <w:t xml:space="preserve"> oraz obsługi kasy zapomogowo-pożyczkowej </w:t>
      </w:r>
      <w:r w:rsidR="007265A6" w:rsidRPr="00C65BE3">
        <w:t>(39 tys. zł)</w:t>
      </w:r>
      <w:r w:rsidRPr="00C65BE3">
        <w:t xml:space="preserve">– </w:t>
      </w:r>
      <w:r w:rsidR="00C65BE3" w:rsidRPr="00C65BE3">
        <w:t>427</w:t>
      </w:r>
      <w:r w:rsidRPr="00C65BE3">
        <w:t xml:space="preserve"> tys. zł, co stanowi </w:t>
      </w:r>
      <w:r w:rsidR="00C65BE3" w:rsidRPr="00C65BE3">
        <w:t>54,2</w:t>
      </w:r>
      <w:r w:rsidRPr="00C65BE3">
        <w:t xml:space="preserve">% planu wynoszącego </w:t>
      </w:r>
      <w:r w:rsidR="008238E1" w:rsidRPr="00C65BE3">
        <w:t>7</w:t>
      </w:r>
      <w:r w:rsidR="00C65BE3" w:rsidRPr="00C65BE3">
        <w:t>88</w:t>
      </w:r>
      <w:r w:rsidRPr="00C65BE3">
        <w:t xml:space="preserve"> tys. zł</w:t>
      </w:r>
      <w:r w:rsidR="00C65BE3" w:rsidRPr="00C65BE3">
        <w:t xml:space="preserve">. Wpływ na niższe wykonanie dochodów miało przede wszystkim przekazanie do zasobów Urzędu Miasta w Gdynia budynku znajdującego się w Gdyni przy ul. Legionów 130 oraz zmianą zagospodarowania budynkiem w Gdańsku </w:t>
      </w:r>
      <w:r w:rsidR="00C65BE3" w:rsidRPr="00C65BE3">
        <w:lastRenderedPageBreak/>
        <w:t>przy ul. Harfowej 58, którym zostały wypowiedziane umowy najmu, zatem nie dokonywano wpłat za sprzątanie czy partycypację w kosztach utrzymania budynku;</w:t>
      </w:r>
    </w:p>
    <w:p w14:paraId="0303642A" w14:textId="4F37A265" w:rsidR="0044562F" w:rsidRPr="005676A4" w:rsidRDefault="0044562F" w:rsidP="0007657F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before="120" w:line="360" w:lineRule="auto"/>
        <w:jc w:val="both"/>
        <w:rPr>
          <w:bCs/>
        </w:rPr>
      </w:pPr>
      <w:r w:rsidRPr="00C65BE3">
        <w:rPr>
          <w:bCs/>
        </w:rPr>
        <w:t xml:space="preserve">opłat i innych dochodów pobieranych przez jednostki samorządu terytorialnego                   z tytułu realizacji zadań zleconych z zakresu administracji rządowej – </w:t>
      </w:r>
      <w:r w:rsidR="00C65BE3" w:rsidRPr="00C65BE3">
        <w:rPr>
          <w:bCs/>
        </w:rPr>
        <w:t>816</w:t>
      </w:r>
      <w:r w:rsidRPr="00C65BE3">
        <w:rPr>
          <w:bCs/>
        </w:rPr>
        <w:t xml:space="preserve"> tys. zł.,               co stanowi </w:t>
      </w:r>
      <w:r w:rsidR="00C65BE3" w:rsidRPr="00C65BE3">
        <w:rPr>
          <w:bCs/>
        </w:rPr>
        <w:t>158,5</w:t>
      </w:r>
      <w:r w:rsidRPr="00C65BE3">
        <w:rPr>
          <w:bCs/>
        </w:rPr>
        <w:t xml:space="preserve">% planu wynoszącego </w:t>
      </w:r>
      <w:r w:rsidR="00C65BE3" w:rsidRPr="00C65BE3">
        <w:rPr>
          <w:bCs/>
        </w:rPr>
        <w:t>635</w:t>
      </w:r>
      <w:r w:rsidRPr="00C65BE3">
        <w:rPr>
          <w:bCs/>
        </w:rPr>
        <w:t xml:space="preserve"> tys. zł. </w:t>
      </w:r>
      <w:r w:rsidR="00436318" w:rsidRPr="00C65BE3">
        <w:t>Wyższe od planowanego wykonanie dochodów z tytułu wynika z</w:t>
      </w:r>
      <w:r w:rsidR="0014758A" w:rsidRPr="00C65BE3">
        <w:t xml:space="preserve"> ich charakteru. Dochody te są przede wszystkim uzależnione od trudnej do zaplanowania liczby złożonych jednostkom samorządu</w:t>
      </w:r>
      <w:r w:rsidR="005B5F3A" w:rsidRPr="00C65BE3">
        <w:t xml:space="preserve"> terytorialnego</w:t>
      </w:r>
      <w:r w:rsidR="0014758A" w:rsidRPr="00C65BE3">
        <w:t xml:space="preserve"> wniosków (np. wniosków o udostepnienie danych z rejestru mieszkańców oraz rejestru PESEL)</w:t>
      </w:r>
      <w:r w:rsidR="0057780D" w:rsidRPr="00C65BE3">
        <w:t>.</w:t>
      </w:r>
    </w:p>
    <w:p w14:paraId="4381B00E" w14:textId="3AC6F61F" w:rsidR="005676A4" w:rsidRPr="00C65BE3" w:rsidRDefault="005676A4" w:rsidP="005676A4">
      <w:pPr>
        <w:tabs>
          <w:tab w:val="left" w:pos="709"/>
        </w:tabs>
        <w:autoSpaceDE w:val="0"/>
        <w:autoSpaceDN w:val="0"/>
        <w:adjustRightInd w:val="0"/>
        <w:spacing w:before="120" w:line="360" w:lineRule="auto"/>
        <w:jc w:val="both"/>
        <w:rPr>
          <w:bCs/>
        </w:rPr>
      </w:pPr>
      <w:r>
        <w:t xml:space="preserve">W 2025 r. </w:t>
      </w:r>
      <w:r w:rsidR="00C641C1">
        <w:t xml:space="preserve">nie zostały zrealizowane dochody z tytułu </w:t>
      </w:r>
      <w:r w:rsidR="00C641C1" w:rsidRPr="00C641C1">
        <w:t xml:space="preserve">opłat za przeprowadzenie egzaminu </w:t>
      </w:r>
      <w:r w:rsidR="00C641C1">
        <w:br/>
      </w:r>
      <w:r w:rsidR="00C641C1" w:rsidRPr="00C641C1">
        <w:t>i wydanie świadectwa stwierdzającego kwalifikacje w zakresie gospodarowania odpadami oraz stwierdzenia kwalifikacji w zawodzie geolog</w:t>
      </w:r>
      <w:r w:rsidR="00C641C1">
        <w:t>, która planowane były w wysokości 20 tys. zł.</w:t>
      </w:r>
      <w:r>
        <w:t xml:space="preserve"> </w:t>
      </w:r>
    </w:p>
    <w:p w14:paraId="34265249" w14:textId="77777777" w:rsidR="0044562F" w:rsidRPr="00A93D54" w:rsidRDefault="0044562F" w:rsidP="0007657F">
      <w:pPr>
        <w:pStyle w:val="Tekstpodstawowy"/>
        <w:rPr>
          <w:color w:val="EE0000"/>
          <w:szCs w:val="24"/>
        </w:rPr>
      </w:pPr>
    </w:p>
    <w:p w14:paraId="5AB56A34" w14:textId="30579CAB" w:rsidR="002C2A83" w:rsidRPr="005676A4" w:rsidRDefault="0044562F" w:rsidP="0007657F">
      <w:pPr>
        <w:tabs>
          <w:tab w:val="left" w:pos="1080"/>
        </w:tabs>
        <w:spacing w:line="360" w:lineRule="auto"/>
        <w:jc w:val="both"/>
        <w:rPr>
          <w:rFonts w:ascii="TimesNewRomanPSMT" w:eastAsiaTheme="minorHAnsi" w:hAnsi="TimesNewRomanPSMT" w:cs="TimesNewRomanPSMT"/>
          <w:sz w:val="22"/>
          <w:szCs w:val="22"/>
          <w:lang w:eastAsia="en-US"/>
          <w14:ligatures w14:val="standardContextual"/>
        </w:rPr>
      </w:pPr>
      <w:r w:rsidRPr="005676A4">
        <w:t xml:space="preserve">Dochody nieplanowane w wysokości </w:t>
      </w:r>
      <w:r w:rsidR="00E76EC8" w:rsidRPr="005676A4">
        <w:t>50</w:t>
      </w:r>
      <w:r w:rsidRPr="005676A4">
        <w:t xml:space="preserve"> tys. zł. </w:t>
      </w:r>
      <w:r w:rsidR="00436318" w:rsidRPr="005676A4">
        <w:t>u</w:t>
      </w:r>
      <w:r w:rsidRPr="005676A4">
        <w:t>zyskano</w:t>
      </w:r>
      <w:r w:rsidR="00436318" w:rsidRPr="005676A4">
        <w:t xml:space="preserve"> </w:t>
      </w:r>
      <w:r w:rsidR="00071A68" w:rsidRPr="005676A4">
        <w:t>przede wszystkim</w:t>
      </w:r>
      <w:r w:rsidRPr="005676A4">
        <w:t xml:space="preserve"> z tytułu:</w:t>
      </w:r>
      <w:r w:rsidR="002C2A83" w:rsidRPr="005676A4">
        <w:rPr>
          <w:rFonts w:ascii="TimesNewRomanPSMT" w:eastAsiaTheme="minorHAnsi" w:hAnsi="TimesNewRomanPSMT" w:cs="TimesNewRomanPSMT"/>
          <w:sz w:val="22"/>
          <w:szCs w:val="22"/>
          <w:lang w:eastAsia="en-US"/>
          <w14:ligatures w14:val="standardContextual"/>
        </w:rPr>
        <w:t xml:space="preserve"> </w:t>
      </w:r>
    </w:p>
    <w:p w14:paraId="33DDCC35" w14:textId="17057EF0" w:rsidR="00C43FED" w:rsidRPr="005676A4" w:rsidRDefault="00C43FED" w:rsidP="0007657F">
      <w:pPr>
        <w:pStyle w:val="Akapitzlist"/>
        <w:numPr>
          <w:ilvl w:val="0"/>
          <w:numId w:val="4"/>
        </w:numPr>
        <w:tabs>
          <w:tab w:val="left" w:pos="1080"/>
        </w:tabs>
        <w:spacing w:line="360" w:lineRule="auto"/>
        <w:jc w:val="both"/>
      </w:pPr>
      <w:r w:rsidRPr="005676A4">
        <w:t>zwrotu niewykorzystanej dotacji przeznaczonej na realizacje spraw obywatelskich;</w:t>
      </w:r>
    </w:p>
    <w:p w14:paraId="4327E6BB" w14:textId="50EECC52" w:rsidR="002C2A83" w:rsidRPr="005676A4" w:rsidRDefault="002C2A83" w:rsidP="0007657F">
      <w:pPr>
        <w:pStyle w:val="Akapitzlist"/>
        <w:numPr>
          <w:ilvl w:val="0"/>
          <w:numId w:val="4"/>
        </w:numPr>
        <w:tabs>
          <w:tab w:val="left" w:pos="1080"/>
        </w:tabs>
        <w:spacing w:line="360" w:lineRule="auto"/>
        <w:jc w:val="both"/>
      </w:pPr>
      <w:r w:rsidRPr="005676A4">
        <w:t>zapłaconych grzywien w celu przymuszenia do wykonania obowiązku wyeliminowania</w:t>
      </w:r>
    </w:p>
    <w:p w14:paraId="50D60B88" w14:textId="5EA76FDC" w:rsidR="002C2A83" w:rsidRPr="005676A4" w:rsidRDefault="002C2A83" w:rsidP="0007657F">
      <w:pPr>
        <w:tabs>
          <w:tab w:val="left" w:pos="1080"/>
        </w:tabs>
        <w:spacing w:line="360" w:lineRule="auto"/>
        <w:jc w:val="both"/>
      </w:pPr>
      <w:r w:rsidRPr="005676A4">
        <w:t xml:space="preserve">            wyrobów niezgodnych z ogólnymi wymaganiami bezpieczeństwa;</w:t>
      </w:r>
    </w:p>
    <w:p w14:paraId="0B136E68" w14:textId="66373831" w:rsidR="0044562F" w:rsidRPr="005676A4" w:rsidRDefault="0044562F" w:rsidP="0007657F">
      <w:pPr>
        <w:pStyle w:val="Akapitzlist"/>
        <w:numPr>
          <w:ilvl w:val="0"/>
          <w:numId w:val="9"/>
        </w:numPr>
        <w:tabs>
          <w:tab w:val="left" w:pos="1080"/>
        </w:tabs>
        <w:spacing w:line="360" w:lineRule="auto"/>
        <w:jc w:val="both"/>
      </w:pPr>
      <w:r w:rsidRPr="005676A4">
        <w:t>nałożon</w:t>
      </w:r>
      <w:r w:rsidR="002C2A83" w:rsidRPr="005676A4">
        <w:t>ych</w:t>
      </w:r>
      <w:r w:rsidRPr="005676A4">
        <w:t xml:space="preserve"> kar umown</w:t>
      </w:r>
      <w:r w:rsidR="002C2A83" w:rsidRPr="005676A4">
        <w:t>ych</w:t>
      </w:r>
      <w:r w:rsidRPr="005676A4">
        <w:t xml:space="preserve"> za niewywiązanie się z terminu zawartej umowy</w:t>
      </w:r>
      <w:r w:rsidR="00EC0CD9" w:rsidRPr="005676A4">
        <w:t>.</w:t>
      </w:r>
    </w:p>
    <w:p w14:paraId="037F39DE" w14:textId="77777777" w:rsidR="0044562F" w:rsidRPr="00A93D54" w:rsidRDefault="0044562F" w:rsidP="0007657F">
      <w:pPr>
        <w:jc w:val="both"/>
        <w:rPr>
          <w:color w:val="EE0000"/>
        </w:rPr>
      </w:pPr>
    </w:p>
    <w:p w14:paraId="42DBA1F6" w14:textId="6C1ED8F1" w:rsidR="0044562F" w:rsidRPr="00A93D54" w:rsidRDefault="0044562F" w:rsidP="0007657F">
      <w:pPr>
        <w:spacing w:line="360" w:lineRule="auto"/>
        <w:jc w:val="both"/>
        <w:rPr>
          <w:color w:val="EE0000"/>
        </w:rPr>
      </w:pPr>
      <w:r w:rsidRPr="00E76EC8">
        <w:t>Na koniec 202</w:t>
      </w:r>
      <w:r w:rsidR="00E76EC8" w:rsidRPr="00E76EC8">
        <w:t>5</w:t>
      </w:r>
      <w:r w:rsidRPr="00E76EC8">
        <w:t xml:space="preserve"> r. należności wyniosły 11.</w:t>
      </w:r>
      <w:r w:rsidR="00E76EC8" w:rsidRPr="00E76EC8">
        <w:t>301</w:t>
      </w:r>
      <w:r w:rsidRPr="00E76EC8">
        <w:t xml:space="preserve"> tys. zł.,</w:t>
      </w:r>
      <w:r w:rsidR="00577385" w:rsidRPr="00E76EC8">
        <w:t xml:space="preserve"> </w:t>
      </w:r>
      <w:r w:rsidR="00E76EC8" w:rsidRPr="00E76EC8">
        <w:t>i zmalały</w:t>
      </w:r>
      <w:r w:rsidR="00577385" w:rsidRPr="00E76EC8">
        <w:t xml:space="preserve"> o </w:t>
      </w:r>
      <w:r w:rsidR="00E76EC8" w:rsidRPr="00E76EC8">
        <w:t>288</w:t>
      </w:r>
      <w:r w:rsidR="00577385" w:rsidRPr="00E76EC8">
        <w:t xml:space="preserve"> tys. zł </w:t>
      </w:r>
      <w:r w:rsidR="00577385" w:rsidRPr="00E76EC8">
        <w:br/>
        <w:t>w stosunku do roku 202</w:t>
      </w:r>
      <w:r w:rsidR="00E76EC8" w:rsidRPr="00E76EC8">
        <w:t>4</w:t>
      </w:r>
      <w:r w:rsidR="00577385" w:rsidRPr="00E76EC8">
        <w:t>. Pochodziły one</w:t>
      </w:r>
      <w:r w:rsidRPr="00E76EC8">
        <w:t xml:space="preserve"> głównie od dłużników wykreślonych</w:t>
      </w:r>
      <w:r w:rsidR="00577385" w:rsidRPr="00E76EC8">
        <w:t xml:space="preserve"> </w:t>
      </w:r>
      <w:r w:rsidRPr="00E76EC8">
        <w:t>z rejestru sądowego przedsiębiorstw państwowych</w:t>
      </w:r>
      <w:r w:rsidR="0007657F" w:rsidRPr="00E76EC8">
        <w:t xml:space="preserve"> oraz odsetek z tego tytułu</w:t>
      </w:r>
      <w:r w:rsidRPr="00E76EC8">
        <w:t>. Są to zaległości pozostałe po likwidacji przedsiębiorstw, przejęte po zniesieniu Ministerstwa Skarbu Państwa.</w:t>
      </w:r>
      <w:r w:rsidR="0007657F" w:rsidRPr="00E76EC8">
        <w:t xml:space="preserve"> Odsetki </w:t>
      </w:r>
      <w:r w:rsidR="0007657F" w:rsidRPr="00E76EC8">
        <w:br/>
        <w:t>z tytułu stanowiły na koniec 202</w:t>
      </w:r>
      <w:r w:rsidR="00E76EC8" w:rsidRPr="00E76EC8">
        <w:t>5</w:t>
      </w:r>
      <w:r w:rsidR="0007657F" w:rsidRPr="00E76EC8">
        <w:t xml:space="preserve"> r. już przeszło połowę sumy wszystkich należności w dziale.</w:t>
      </w:r>
    </w:p>
    <w:p w14:paraId="7EE12990" w14:textId="77777777" w:rsidR="0044562F" w:rsidRPr="00A93D54" w:rsidRDefault="0044562F" w:rsidP="0007657F">
      <w:pPr>
        <w:jc w:val="both"/>
        <w:rPr>
          <w:color w:val="EE0000"/>
        </w:rPr>
      </w:pPr>
    </w:p>
    <w:p w14:paraId="06C2DC56" w14:textId="77777777" w:rsidR="00566838" w:rsidRPr="00A93D54" w:rsidRDefault="00566838" w:rsidP="0007657F">
      <w:pPr>
        <w:jc w:val="both"/>
        <w:rPr>
          <w:color w:val="EE0000"/>
        </w:rPr>
      </w:pPr>
    </w:p>
    <w:sectPr w:rsidR="00566838" w:rsidRPr="00A93D54" w:rsidSect="0044562F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C355A" w14:textId="77777777" w:rsidR="0038479D" w:rsidRDefault="0038479D">
      <w:r>
        <w:separator/>
      </w:r>
    </w:p>
  </w:endnote>
  <w:endnote w:type="continuationSeparator" w:id="0">
    <w:p w14:paraId="44C3D3E3" w14:textId="77777777" w:rsidR="0038479D" w:rsidRDefault="0038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75A50" w14:textId="77777777" w:rsidR="0038479D" w:rsidRDefault="0038479D">
      <w:r>
        <w:separator/>
      </w:r>
    </w:p>
  </w:footnote>
  <w:footnote w:type="continuationSeparator" w:id="0">
    <w:p w14:paraId="0E2BF167" w14:textId="77777777" w:rsidR="0038479D" w:rsidRDefault="00384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4364" w14:textId="77777777" w:rsidR="003E327E" w:rsidRDefault="003E327E">
    <w:pPr>
      <w:pStyle w:val="Nagwek"/>
      <w:rPr>
        <w:sz w:val="20"/>
        <w:szCs w:val="20"/>
      </w:rPr>
    </w:pPr>
  </w:p>
  <w:p w14:paraId="1D1A52B5" w14:textId="77777777" w:rsidR="003E327E" w:rsidRPr="006B5589" w:rsidRDefault="00CD3FA7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B1860D6"/>
    <w:name w:val="WW8Num3"/>
    <w:lvl w:ilvl="0">
      <w:start w:val="1"/>
      <w:numFmt w:val="bullet"/>
      <w:lvlText w:val=""/>
      <w:lvlJc w:val="left"/>
      <w:pPr>
        <w:tabs>
          <w:tab w:val="num" w:pos="337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1" w15:restartNumberingAfterBreak="0">
    <w:nsid w:val="0E7849E5"/>
    <w:multiLevelType w:val="hybridMultilevel"/>
    <w:tmpl w:val="FEF0D12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1BA11BA5"/>
    <w:multiLevelType w:val="hybridMultilevel"/>
    <w:tmpl w:val="9DFAF1A0"/>
    <w:lvl w:ilvl="0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280591"/>
    <w:multiLevelType w:val="hybridMultilevel"/>
    <w:tmpl w:val="5B5C6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20372"/>
    <w:multiLevelType w:val="hybridMultilevel"/>
    <w:tmpl w:val="CE261BA2"/>
    <w:lvl w:ilvl="0" w:tplc="83721A0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A8223C2"/>
    <w:multiLevelType w:val="hybridMultilevel"/>
    <w:tmpl w:val="A8681220"/>
    <w:lvl w:ilvl="0" w:tplc="4516E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66409"/>
    <w:multiLevelType w:val="hybridMultilevel"/>
    <w:tmpl w:val="F4748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D968DC"/>
    <w:multiLevelType w:val="hybridMultilevel"/>
    <w:tmpl w:val="FBCC75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AE4F3A"/>
    <w:multiLevelType w:val="hybridMultilevel"/>
    <w:tmpl w:val="932ED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0382C"/>
    <w:multiLevelType w:val="hybridMultilevel"/>
    <w:tmpl w:val="700AB9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533439">
    <w:abstractNumId w:val="0"/>
  </w:num>
  <w:num w:numId="2" w16cid:durableId="516038771">
    <w:abstractNumId w:val="2"/>
  </w:num>
  <w:num w:numId="3" w16cid:durableId="1018771508">
    <w:abstractNumId w:val="4"/>
  </w:num>
  <w:num w:numId="4" w16cid:durableId="771783004">
    <w:abstractNumId w:val="8"/>
  </w:num>
  <w:num w:numId="5" w16cid:durableId="1295671578">
    <w:abstractNumId w:val="5"/>
  </w:num>
  <w:num w:numId="6" w16cid:durableId="9845440">
    <w:abstractNumId w:val="1"/>
  </w:num>
  <w:num w:numId="7" w16cid:durableId="66002568">
    <w:abstractNumId w:val="7"/>
  </w:num>
  <w:num w:numId="8" w16cid:durableId="2065129898">
    <w:abstractNumId w:val="9"/>
  </w:num>
  <w:num w:numId="9" w16cid:durableId="1086268985">
    <w:abstractNumId w:val="3"/>
  </w:num>
  <w:num w:numId="10" w16cid:durableId="2582985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2F"/>
    <w:rsid w:val="00023941"/>
    <w:rsid w:val="00053CD2"/>
    <w:rsid w:val="00071A68"/>
    <w:rsid w:val="0007657F"/>
    <w:rsid w:val="000B33AF"/>
    <w:rsid w:val="000E759E"/>
    <w:rsid w:val="00122368"/>
    <w:rsid w:val="001317D9"/>
    <w:rsid w:val="00140F83"/>
    <w:rsid w:val="0014758A"/>
    <w:rsid w:val="00147842"/>
    <w:rsid w:val="001B0534"/>
    <w:rsid w:val="001F76D7"/>
    <w:rsid w:val="002C2A83"/>
    <w:rsid w:val="002E3BEE"/>
    <w:rsid w:val="00325757"/>
    <w:rsid w:val="003300FA"/>
    <w:rsid w:val="0038055D"/>
    <w:rsid w:val="0038479D"/>
    <w:rsid w:val="00395C8B"/>
    <w:rsid w:val="003A509E"/>
    <w:rsid w:val="003E327E"/>
    <w:rsid w:val="003F55F4"/>
    <w:rsid w:val="00407FF2"/>
    <w:rsid w:val="004217F8"/>
    <w:rsid w:val="00436318"/>
    <w:rsid w:val="0044562F"/>
    <w:rsid w:val="004E0607"/>
    <w:rsid w:val="004F0BE1"/>
    <w:rsid w:val="00514C32"/>
    <w:rsid w:val="00566838"/>
    <w:rsid w:val="005676A4"/>
    <w:rsid w:val="00572EB0"/>
    <w:rsid w:val="00576FC6"/>
    <w:rsid w:val="00577385"/>
    <w:rsid w:val="0057780D"/>
    <w:rsid w:val="00595073"/>
    <w:rsid w:val="005A1CAE"/>
    <w:rsid w:val="005B5F3A"/>
    <w:rsid w:val="005E75E2"/>
    <w:rsid w:val="006151DA"/>
    <w:rsid w:val="006B38AE"/>
    <w:rsid w:val="006C2976"/>
    <w:rsid w:val="006D07BB"/>
    <w:rsid w:val="006D26E7"/>
    <w:rsid w:val="00701B4C"/>
    <w:rsid w:val="00710381"/>
    <w:rsid w:val="00716BC7"/>
    <w:rsid w:val="007265A6"/>
    <w:rsid w:val="00736D36"/>
    <w:rsid w:val="00761C42"/>
    <w:rsid w:val="007B141E"/>
    <w:rsid w:val="007D6C9F"/>
    <w:rsid w:val="007F49BD"/>
    <w:rsid w:val="008238E1"/>
    <w:rsid w:val="008307EE"/>
    <w:rsid w:val="008310B4"/>
    <w:rsid w:val="00841C29"/>
    <w:rsid w:val="00856EC7"/>
    <w:rsid w:val="00866463"/>
    <w:rsid w:val="00887205"/>
    <w:rsid w:val="008C2223"/>
    <w:rsid w:val="0091674D"/>
    <w:rsid w:val="00935E61"/>
    <w:rsid w:val="0098162D"/>
    <w:rsid w:val="009E619A"/>
    <w:rsid w:val="009F737C"/>
    <w:rsid w:val="00A06D13"/>
    <w:rsid w:val="00A42C40"/>
    <w:rsid w:val="00A93D54"/>
    <w:rsid w:val="00AA033E"/>
    <w:rsid w:val="00AF224F"/>
    <w:rsid w:val="00B22CF4"/>
    <w:rsid w:val="00B26E0F"/>
    <w:rsid w:val="00B422C5"/>
    <w:rsid w:val="00B9796B"/>
    <w:rsid w:val="00BA7D65"/>
    <w:rsid w:val="00BD1BC8"/>
    <w:rsid w:val="00C211DC"/>
    <w:rsid w:val="00C3681A"/>
    <w:rsid w:val="00C43FED"/>
    <w:rsid w:val="00C641C1"/>
    <w:rsid w:val="00C65BE3"/>
    <w:rsid w:val="00C70DF6"/>
    <w:rsid w:val="00CB106E"/>
    <w:rsid w:val="00CB24C6"/>
    <w:rsid w:val="00CC0E9C"/>
    <w:rsid w:val="00CC30FE"/>
    <w:rsid w:val="00CD3FA7"/>
    <w:rsid w:val="00CF6B8B"/>
    <w:rsid w:val="00D26E4A"/>
    <w:rsid w:val="00DB4BA9"/>
    <w:rsid w:val="00DC3756"/>
    <w:rsid w:val="00DF2805"/>
    <w:rsid w:val="00E36474"/>
    <w:rsid w:val="00E557E0"/>
    <w:rsid w:val="00E76EC8"/>
    <w:rsid w:val="00EC0CD9"/>
    <w:rsid w:val="00EC37C1"/>
    <w:rsid w:val="00F16E4E"/>
    <w:rsid w:val="00F33046"/>
    <w:rsid w:val="00F51879"/>
    <w:rsid w:val="00F543CB"/>
    <w:rsid w:val="00F752E3"/>
    <w:rsid w:val="00F7641E"/>
    <w:rsid w:val="00F86E3D"/>
    <w:rsid w:val="00FC4BC5"/>
    <w:rsid w:val="00FE2F6B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3BC7"/>
  <w15:chartTrackingRefBased/>
  <w15:docId w15:val="{A5493254-804E-4CF1-AC3F-C81B68F8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56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5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5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56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5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56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44562F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56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56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56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6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56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56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56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56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44562F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56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56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56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56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5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5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5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5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56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56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56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56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56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562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44562F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44562F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456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56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1176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37</cp:revision>
  <dcterms:created xsi:type="dcterms:W3CDTF">2025-03-26T12:21:00Z</dcterms:created>
  <dcterms:modified xsi:type="dcterms:W3CDTF">2026-04-14T14:47:00Z</dcterms:modified>
</cp:coreProperties>
</file>