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42" w:rsidRPr="004B0218" w:rsidRDefault="001B4C6E" w:rsidP="00E65CB3">
      <w:pPr>
        <w:spacing w:after="36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0218">
        <w:rPr>
          <w:rFonts w:ascii="Times New Roman" w:hAnsi="Times New Roman" w:cs="Times New Roman"/>
          <w:b/>
          <w:sz w:val="40"/>
          <w:szCs w:val="40"/>
        </w:rPr>
        <w:t>OGŁOSZENIE WOJEWODY ŁÓDZKIEGO</w:t>
      </w:r>
    </w:p>
    <w:p w:rsidR="001B4C6E" w:rsidRPr="004B0218" w:rsidRDefault="004B0218" w:rsidP="00E65CB3">
      <w:pPr>
        <w:spacing w:before="240" w:after="36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0218">
        <w:rPr>
          <w:rFonts w:ascii="Times New Roman" w:hAnsi="Times New Roman" w:cs="Times New Roman"/>
          <w:b/>
          <w:sz w:val="40"/>
          <w:szCs w:val="40"/>
        </w:rPr>
        <w:t>5 stycznia</w:t>
      </w:r>
      <w:r w:rsidR="001B4C6E" w:rsidRPr="004B0218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392375" w:rsidRPr="004B0218">
        <w:rPr>
          <w:rFonts w:ascii="Times New Roman" w:hAnsi="Times New Roman" w:cs="Times New Roman"/>
          <w:b/>
          <w:sz w:val="40"/>
          <w:szCs w:val="40"/>
        </w:rPr>
        <w:t>3</w:t>
      </w:r>
      <w:r w:rsidR="001B4C6E" w:rsidRPr="004B0218">
        <w:rPr>
          <w:rFonts w:ascii="Times New Roman" w:hAnsi="Times New Roman" w:cs="Times New Roman"/>
          <w:b/>
          <w:sz w:val="40"/>
          <w:szCs w:val="40"/>
        </w:rPr>
        <w:t xml:space="preserve"> r.</w:t>
      </w:r>
    </w:p>
    <w:p w:rsidR="00153E42" w:rsidRPr="004B0218" w:rsidRDefault="001B4C6E" w:rsidP="00E65CB3">
      <w:pPr>
        <w:shd w:val="clear" w:color="auto" w:fill="FFFFFF"/>
        <w:spacing w:before="240" w:after="24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 ust. 3 ustawy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23 października 2018 r</w:t>
      </w:r>
      <w:r w:rsidRPr="004B0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153E42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</w:t>
      </w:r>
      <w:r w:rsidR="00976B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76B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505</w:t>
      </w:r>
      <w:r w:rsidR="003A6E89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472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 późn. zm.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53E42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1B4C6E" w:rsidRPr="004B0218" w:rsidRDefault="001B4C6E" w:rsidP="00E65CB3">
      <w:pPr>
        <w:shd w:val="clear" w:color="auto" w:fill="FFFFFF"/>
        <w:spacing w:before="240" w:after="24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ogłaszam</w:t>
      </w:r>
      <w:r w:rsidRPr="004B021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nabór wniosków </w:t>
      </w:r>
      <w:r w:rsidR="003A6E89" w:rsidRPr="004B0218">
        <w:rPr>
          <w:rFonts w:ascii="Times New Roman" w:hAnsi="Times New Roman" w:cs="Times New Roman"/>
          <w:b/>
          <w:sz w:val="24"/>
          <w:szCs w:val="24"/>
        </w:rPr>
        <w:t xml:space="preserve">na dofinansowanie zadań </w:t>
      </w:r>
      <w:r w:rsidR="003A6E89"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jednorocznych na rok </w:t>
      </w:r>
      <w:r w:rsidR="003A6E89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="003A6E89"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612087" w:rsidRPr="004B0218">
        <w:rPr>
          <w:rFonts w:ascii="Times New Roman" w:hAnsi="Times New Roman" w:cs="Times New Roman"/>
          <w:b/>
          <w:sz w:val="24"/>
          <w:szCs w:val="24"/>
        </w:rPr>
        <w:t>polegających wyłącznie na </w:t>
      </w:r>
      <w:r w:rsidR="003A6E89" w:rsidRPr="004B0218">
        <w:rPr>
          <w:rFonts w:ascii="Times New Roman" w:hAnsi="Times New Roman" w:cs="Times New Roman"/>
          <w:b/>
          <w:sz w:val="24"/>
          <w:szCs w:val="24"/>
        </w:rPr>
        <w:t>remonci</w:t>
      </w:r>
      <w:r w:rsidR="00CD4723" w:rsidRPr="004B0218">
        <w:rPr>
          <w:rFonts w:ascii="Times New Roman" w:hAnsi="Times New Roman" w:cs="Times New Roman"/>
          <w:b/>
          <w:sz w:val="24"/>
          <w:szCs w:val="24"/>
        </w:rPr>
        <w:t>e dróg powiatowych lub gminnych</w:t>
      </w:r>
      <w:r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Rządowego Funduszu Rozwoju Dróg</w:t>
      </w:r>
    </w:p>
    <w:p w:rsidR="001B4C6E" w:rsidRPr="004B0218" w:rsidRDefault="001B4C6E" w:rsidP="00E65CB3">
      <w:pPr>
        <w:shd w:val="clear" w:color="auto" w:fill="FFFFFF"/>
        <w:spacing w:before="240" w:after="24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przeznaczonych na dofinansowanie zadań po</w:t>
      </w:r>
      <w:r w:rsidR="00612087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wiatowych oraz zadań gminnych w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naboru </w:t>
      </w:r>
      <w:r w:rsidR="003A6E89" w:rsidRPr="004B0218">
        <w:rPr>
          <w:rFonts w:ascii="Times New Roman" w:hAnsi="Times New Roman" w:cs="Times New Roman"/>
          <w:b/>
          <w:sz w:val="24"/>
          <w:szCs w:val="24"/>
        </w:rPr>
        <w:t>53 190 214,73 zł</w:t>
      </w:r>
      <w:r w:rsidR="003A6E89" w:rsidRPr="004B0218">
        <w:t xml:space="preserve">. 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na:</w:t>
      </w:r>
    </w:p>
    <w:p w:rsidR="001B4C6E" w:rsidRPr="004B0218" w:rsidRDefault="001B4C6E" w:rsidP="00E65CB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powiatowe</w:t>
      </w:r>
      <w:r w:rsid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B0218"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15 190 214,73</w:t>
      </w:r>
      <w:r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1B4C6E" w:rsidRPr="004B0218" w:rsidRDefault="001B4C6E" w:rsidP="00E65CB3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gminne</w:t>
      </w:r>
      <w:r w:rsid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B0218"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38 000 000,00 </w:t>
      </w:r>
      <w:r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1B4C6E" w:rsidRPr="004B0218" w:rsidRDefault="001B4C6E" w:rsidP="00E65CB3">
      <w:pPr>
        <w:pStyle w:val="Akapitzlist"/>
        <w:numPr>
          <w:ilvl w:val="0"/>
          <w:numId w:val="38"/>
        </w:num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ogłaszanego naboru dofinansowanie może zostać udz</w:t>
      </w:r>
      <w:r w:rsidR="00612087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ielone na zadania polegające na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remoncie dróg powiatowych, zwane dalej </w:t>
      </w:r>
      <w:r w:rsidR="003A6E89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„zadaniami powiatowymi”, lub 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remoncie dróg gminnych, zwane dalej „zadaniami gminnymi”.</w:t>
      </w:r>
    </w:p>
    <w:p w:rsidR="001B4C6E" w:rsidRPr="004B0218" w:rsidRDefault="00CD4723" w:rsidP="00E65CB3">
      <w:pPr>
        <w:numPr>
          <w:ilvl w:val="0"/>
          <w:numId w:val="39"/>
        </w:numPr>
        <w:shd w:val="clear" w:color="auto" w:fill="FFFFFF"/>
        <w:tabs>
          <w:tab w:val="clear" w:pos="720"/>
          <w:tab w:val="num" w:pos="993"/>
        </w:tabs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zadanie </w:t>
      </w:r>
      <w:r w:rsidR="001B4C6E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jednoroczne rozumie się zadanie, którego przewidywan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czas realizacji jest krótszy </w:t>
      </w:r>
      <w:r w:rsidR="001B4C6E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niż 12 miesięcy od dnia z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awarcia umowy z wykonawcą robót.</w:t>
      </w:r>
    </w:p>
    <w:p w:rsidR="001B4C6E" w:rsidRPr="004B0218" w:rsidRDefault="001B4C6E" w:rsidP="00E65CB3">
      <w:pPr>
        <w:numPr>
          <w:ilvl w:val="0"/>
          <w:numId w:val="39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realizacji zadań mogą być dofinansowane zadania polegające na remoncie skrzyżowań z innymi drogami publicznymi.</w:t>
      </w:r>
    </w:p>
    <w:p w:rsidR="001B4C6E" w:rsidRPr="004B0218" w:rsidRDefault="001B4C6E" w:rsidP="00E65CB3">
      <w:pPr>
        <w:numPr>
          <w:ilvl w:val="0"/>
          <w:numId w:val="39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realizacji zadań nie obejmuje kosztów nabywania nieruchomości pod pasy drogowe.</w:t>
      </w:r>
    </w:p>
    <w:p w:rsidR="001B4C6E" w:rsidRPr="004B0218" w:rsidRDefault="001B4C6E" w:rsidP="00E65CB3">
      <w:pPr>
        <w:numPr>
          <w:ilvl w:val="0"/>
          <w:numId w:val="39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naboru o dofinansowanie nie można </w:t>
      </w:r>
      <w:r w:rsidR="00CD472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realizować 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na drogach publicznych zarządzanych przez prezydenta miasta na prawach powiatu będącego siedzibą wojewody lub sejmiku województwa.</w:t>
      </w:r>
    </w:p>
    <w:p w:rsidR="001B4C6E" w:rsidRPr="004B0218" w:rsidRDefault="001B4C6E" w:rsidP="00E65CB3">
      <w:pPr>
        <w:numPr>
          <w:ilvl w:val="0"/>
          <w:numId w:val="39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samorządu terytorialnego może otrzymać dofinansowanie na zadania powiatowe lub zadania gminne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 wysokości do 80%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 kosztów kwalifikowalnych realizacji tego zadania.</w:t>
      </w:r>
    </w:p>
    <w:p w:rsidR="00866468" w:rsidRDefault="00CD4723" w:rsidP="00866468">
      <w:pPr>
        <w:numPr>
          <w:ilvl w:val="0"/>
          <w:numId w:val="39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dofinansowania ustala się, biorąc pod uwagę wskaźnik dochodów podatkowych jednostki samorządu terytorialnego danego rodzaju, o którym mowa w art. 20 ust. 4 i art. 22 </w:t>
      </w:r>
      <w:r w:rsidR="00E604AF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4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13 listopada 2003 r. o dochodach jednostek samorządu terytorialnego (Dz. </w:t>
      </w:r>
      <w:r w:rsidR="00612087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U. z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 poz. 1672, z późn. zm</w:t>
      </w:r>
      <w:r w:rsidR="007746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pomnożony przez liczbę mieszkańców tej jednostki, pomniejszony o wpłaty danej jednostki samorządu terytorialnego, o których mowa odpowiednio w art. 29 i art. 30 tej ustawy, i powiększony o przysługujące danej jednostce samorządu terytorialnego część wyrównawczą i część równoważącą subwencji ogólnej, podzielony przez liczbę mieszkańców tej jednostki, w stosunku do sumy wskaźników dochodów podatkowych jednostek samorządu terytorialnego danego rodzaju pomnożonych przez liczbę mieszkańców tych jednostek 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skali kraju, pomniejszonych o sumę wpłat jednostek samorządu terytorialnego danego rodzaju, o których mowa w art. 29 i art. 30 tej ustawy, i powiększonych o sumę przysługujących im części wyrównawczych i równoważących subwencji ogólnej, podzielonych przez liczbę mieszkańców jednostek samorządu terytorialnego danego rodzaju.</w:t>
      </w:r>
    </w:p>
    <w:p w:rsidR="001B4C6E" w:rsidRPr="00DC2007" w:rsidRDefault="00CD4723" w:rsidP="00866468">
      <w:pPr>
        <w:numPr>
          <w:ilvl w:val="0"/>
          <w:numId w:val="39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0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 wyliczenia dochodów, stanowią</w:t>
      </w:r>
      <w:r w:rsidR="001B4C6E" w:rsidRPr="00DC20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1B4C6E" w:rsidRPr="004B0218" w:rsidRDefault="00CD4723" w:rsidP="00E65CB3">
      <w:pPr>
        <w:numPr>
          <w:ilvl w:val="0"/>
          <w:numId w:val="21"/>
        </w:numPr>
        <w:shd w:val="clear" w:color="auto" w:fill="FFFFFF"/>
        <w:tabs>
          <w:tab w:val="clear" w:pos="720"/>
          <w:tab w:val="num" w:pos="1276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wyrównawcza i część równoważąca subwencji ogólnej oraz wpłaty do budżetu państwa ustalone na rok bazowy;</w:t>
      </w:r>
    </w:p>
    <w:p w:rsidR="001B4C6E" w:rsidRPr="004B0218" w:rsidRDefault="00CD4723" w:rsidP="00E65CB3">
      <w:pPr>
        <w:numPr>
          <w:ilvl w:val="0"/>
          <w:numId w:val="21"/>
        </w:numPr>
        <w:shd w:val="clear" w:color="auto" w:fill="FFFFFF"/>
        <w:tabs>
          <w:tab w:val="clear" w:pos="720"/>
          <w:tab w:val="num" w:pos="1276"/>
        </w:tabs>
        <w:spacing w:after="12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hAnsi="Times New Roman" w:cs="Times New Roman"/>
          <w:sz w:val="24"/>
          <w:szCs w:val="24"/>
          <w:shd w:val="clear" w:color="auto" w:fill="FFFFFF"/>
        </w:rPr>
        <w:t>liczba mieszkańców zamieszkałych na obszarze danej jednostki samorządu terytorialnego i obszarze kraju, według stanu na dzień 31 grudnia roku poprzedzającego rok bazowy, ustalona przez Prezesa Głównego Urzędu Statystycznego do dnia 31 maja roku bazowego.</w:t>
      </w:r>
    </w:p>
    <w:p w:rsidR="001B4C6E" w:rsidRPr="004B0218" w:rsidRDefault="001B4C6E" w:rsidP="00E65CB3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dofinansowania udzielonego na zadanie powiatowe albo zadanie gminne nie może przekroczyć 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kwoty 30 mln zł.</w:t>
      </w:r>
    </w:p>
    <w:p w:rsidR="001B4C6E" w:rsidRPr="004B0218" w:rsidRDefault="001B4C6E" w:rsidP="00E65CB3">
      <w:pPr>
        <w:numPr>
          <w:ilvl w:val="0"/>
          <w:numId w:val="5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przeprowadza nabór przy pomocy komisji, która dokonuje oceny wniosków o dofinansowanie zadań powiatowych oraz zadań gminnych, zwanej dalej „komisją”.</w:t>
      </w:r>
    </w:p>
    <w:p w:rsidR="001B4C6E" w:rsidRPr="002468FB" w:rsidRDefault="001B4C6E" w:rsidP="00E65CB3">
      <w:pPr>
        <w:numPr>
          <w:ilvl w:val="0"/>
          <w:numId w:val="5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C20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dofinansowanie zadania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 powiatowego albo zadania gminnego składa właściwy zarządca drogi</w:t>
      </w:r>
      <w:r w:rsidR="00246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powiatowej albo drogi gminnej*.</w:t>
      </w:r>
    </w:p>
    <w:p w:rsidR="002468FB" w:rsidRPr="00113BB2" w:rsidRDefault="00113BB2" w:rsidP="00E65CB3">
      <w:p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13B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="002468FB" w:rsidRPr="00113B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złożenia wniosku przez gminę na drogę powiatową (lub odwrotnie) należy złożyć podpisane porozumienie w sprawie powierzenia zadania publicznego w </w:t>
      </w:r>
      <w:r w:rsidRPr="00113B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zakresie zarządzania odcinkiem drogi.</w:t>
      </w:r>
    </w:p>
    <w:p w:rsidR="001B4C6E" w:rsidRPr="004B0218" w:rsidRDefault="001B4C6E" w:rsidP="00E65CB3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ogłaszanego naboru ustanawia się limit składanych wniosków (zadań):</w:t>
      </w:r>
    </w:p>
    <w:p w:rsidR="001B4C6E" w:rsidRPr="004B0218" w:rsidRDefault="001B4C6E" w:rsidP="00E65CB3">
      <w:pPr>
        <w:numPr>
          <w:ilvl w:val="1"/>
          <w:numId w:val="22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GMINY</w:t>
      </w:r>
      <w:r w:rsidR="001034B9" w:rsidRPr="004B02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*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– </w:t>
      </w:r>
      <w:r w:rsidR="004B0218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wnios</w:t>
      </w:r>
      <w:r w:rsidR="00976B75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wniosek może do</w:t>
      </w:r>
      <w:r w:rsidR="00612087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tyczyć zadania, polegającego na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remoncie kilku odcinków dróg niebędących w jednym ciągu</w:t>
      </w:r>
      <w:r w:rsidR="00756DCD"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limitu </w:t>
      </w:r>
      <w:r w:rsidR="004B0218"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56DCD"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4B0218"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56DCD"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00 000,00 zł wartości zadania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A57D8" w:rsidRPr="004B0218" w:rsidRDefault="001B4C6E" w:rsidP="00E65CB3">
      <w:pPr>
        <w:numPr>
          <w:ilvl w:val="1"/>
          <w:numId w:val="22"/>
        </w:numPr>
        <w:shd w:val="clear" w:color="auto" w:fill="FFFFFF"/>
        <w:spacing w:after="12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POWIATY</w:t>
      </w:r>
      <w:r w:rsidR="001034B9" w:rsidRPr="004B02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*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– </w:t>
      </w:r>
      <w:r w:rsidR="004B0218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</w:t>
      </w:r>
      <w:r w:rsidR="004B0218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czym </w:t>
      </w:r>
      <w:r w:rsidR="006A57D8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</w:t>
      </w:r>
      <w:r w:rsidR="00976B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może dotyczyć zadania, </w:t>
      </w:r>
      <w:r w:rsidR="00894786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polegającego na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remoncie kilku odcinków dróg niebędących w jednym ciągu, 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limitu </w:t>
      </w:r>
      <w:r w:rsidR="004B0218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976B75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00 000 zł wartości zadania</w:t>
      </w:r>
      <w:r w:rsidR="00612087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1B4C6E" w:rsidRPr="00113BB2" w:rsidRDefault="001B4C6E" w:rsidP="00E65CB3">
      <w:pPr>
        <w:shd w:val="clear" w:color="auto" w:fill="FFFFFF"/>
        <w:spacing w:after="120" w:line="276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B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*Klasyfikację wydatków bieżących i majątkowych (inwestycyjnych) określa art. 124 i art. 236 Ustawy o finansach publicznych z dnia 2</w:t>
      </w:r>
      <w:r w:rsidR="001034B9" w:rsidRPr="00113B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 sierpnia 2009 r. (Dz.U. z 2022</w:t>
      </w:r>
      <w:r w:rsidRPr="00113B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1034B9" w:rsidRPr="00113B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1634</w:t>
      </w:r>
      <w:r w:rsidRPr="00113B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zm.).</w:t>
      </w:r>
    </w:p>
    <w:p w:rsidR="001B4C6E" w:rsidRPr="004B0218" w:rsidRDefault="001B4C6E" w:rsidP="00E65CB3">
      <w:pPr>
        <w:shd w:val="clear" w:color="auto" w:fill="FFFFFF"/>
        <w:spacing w:after="120" w:line="276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*ZŁOŻENIE WIĘKSZEJ ILOŚCI WNIO</w:t>
      </w:r>
      <w:r w:rsidR="00612087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SKÓW LUB NIEZASTOSOWANIE SIĘ </w:t>
      </w:r>
      <w:r w:rsidR="00612087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DO 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</w:t>
      </w:r>
      <w:r w:rsidR="001034B9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 I LIMITÓW OKREŚLONYCH W PKT 12</w:t>
      </w:r>
      <w:r w:rsidR="00612087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SPOWODUJE WYELIMINOWANIE Z OCENY FORMALNEJ I MERYTORYCZNEJ </w:t>
      </w:r>
      <w:r w:rsidR="00806B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ZŁOŻONEGO WNIOSKU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1B4C6E" w:rsidRPr="004B0218" w:rsidRDefault="001B4C6E" w:rsidP="00E65CB3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We wniosku o dofinansowanie określa się przewidywany koszt i czas realizacji zadania oraz termin dokonywania wypłat na rzecz wykonawcy zadania.</w:t>
      </w:r>
    </w:p>
    <w:p w:rsidR="001B4C6E" w:rsidRPr="004B0218" w:rsidRDefault="001B4C6E" w:rsidP="00E65CB3">
      <w:pPr>
        <w:shd w:val="clear" w:color="auto" w:fill="FFFFFF"/>
        <w:tabs>
          <w:tab w:val="num" w:pos="426"/>
        </w:tabs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 na rok 202</w:t>
      </w:r>
      <w:r w:rsidR="00800BF4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zostanie wypłacone </w:t>
      </w:r>
      <w:r w:rsidR="00153E42" w:rsidRPr="004B02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 20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grudnia 202</w:t>
      </w:r>
      <w:r w:rsidR="00E277E2" w:rsidRPr="004B02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</w:p>
    <w:p w:rsidR="001B4C6E" w:rsidRPr="00DC2007" w:rsidRDefault="001B4C6E" w:rsidP="00E65CB3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20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wniosku o dofinansowanie zadania należy załączyć:</w:t>
      </w:r>
    </w:p>
    <w:p w:rsidR="001B4C6E" w:rsidRPr="004B0218" w:rsidRDefault="001B4C6E" w:rsidP="00E65CB3">
      <w:pPr>
        <w:numPr>
          <w:ilvl w:val="0"/>
          <w:numId w:val="23"/>
        </w:numPr>
        <w:shd w:val="clear" w:color="auto" w:fill="FFFFFF"/>
        <w:tabs>
          <w:tab w:val="clear" w:pos="72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mapę poglądową umożliwiającą zlokalizowanie przedmiotu inwestycji w terenie, w szczególności względem innych dróg w okolicy wraz z zaznaczonymi elementami mającymi wpływ na ocenę merytoryczną wniosku, sporządzoną w skali oraz w sposób umożliwiający ich identyfika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cję</w:t>
      </w:r>
      <w:bookmarkStart w:id="0" w:name="_GoBack"/>
      <w:bookmarkEnd w:id="0"/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właściwą ocenę inwestycji;</w:t>
      </w:r>
    </w:p>
    <w:p w:rsidR="001B4C6E" w:rsidRPr="004B0218" w:rsidRDefault="001B4C6E" w:rsidP="00E65CB3">
      <w:pPr>
        <w:numPr>
          <w:ilvl w:val="0"/>
          <w:numId w:val="23"/>
        </w:numPr>
        <w:shd w:val="clear" w:color="auto" w:fill="FFFFFF"/>
        <w:tabs>
          <w:tab w:val="clear" w:pos="72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harmonogr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am rzeczowo - finansowy zadania;</w:t>
      </w:r>
    </w:p>
    <w:p w:rsidR="009672A9" w:rsidRPr="009672A9" w:rsidRDefault="001B4C6E" w:rsidP="009672A9">
      <w:pPr>
        <w:numPr>
          <w:ilvl w:val="0"/>
          <w:numId w:val="23"/>
        </w:numPr>
        <w:shd w:val="clear" w:color="auto" w:fill="FFFFFF"/>
        <w:tabs>
          <w:tab w:val="clear" w:pos="720"/>
          <w:tab w:val="num" w:pos="1134"/>
        </w:tabs>
        <w:spacing w:after="12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musi być podpisany elektronicznym podpis</w:t>
      </w:r>
      <w:r w:rsidR="003A3659">
        <w:rPr>
          <w:rFonts w:ascii="Times New Roman" w:eastAsia="Times New Roman" w:hAnsi="Times New Roman" w:cs="Times New Roman"/>
          <w:sz w:val="24"/>
          <w:szCs w:val="24"/>
          <w:lang w:eastAsia="pl-PL"/>
        </w:rPr>
        <w:t>em kwalifikowalnym przez osoby uprawnione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składania oświadczeń woli w zakresie </w:t>
      </w:r>
      <w:r w:rsidR="00894786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praw i obowiązków majątkowych w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imieniu Beneficjenta. W przypadku pełnomocnictwa, musi być ono udzielone w formie pisemnej pod rygorem nieważności. Z treści pełnomocnictwa musi jednoznacznie wynikać zakres umocowania do czynności związanych ze złożeniem wniosku o dofinansowanie (aplikowania o środki).</w:t>
      </w:r>
    </w:p>
    <w:p w:rsidR="001B4C6E" w:rsidRPr="009672A9" w:rsidRDefault="001B4C6E" w:rsidP="00413387">
      <w:pPr>
        <w:pStyle w:val="Akapitzlist"/>
        <w:numPr>
          <w:ilvl w:val="0"/>
          <w:numId w:val="41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7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niekwalifikowalne realizacji zadania obejmują w szczególności:</w:t>
      </w:r>
    </w:p>
    <w:p w:rsidR="001B4C6E" w:rsidRPr="004B0218" w:rsidRDefault="00E40631" w:rsidP="00E65CB3">
      <w:pPr>
        <w:numPr>
          <w:ilvl w:val="0"/>
          <w:numId w:val="24"/>
        </w:numPr>
        <w:shd w:val="clear" w:color="auto" w:fill="FFFFFF"/>
        <w:tabs>
          <w:tab w:val="clear" w:pos="720"/>
          <w:tab w:val="num" w:pos="1560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infrastrukturę techniczną niezwiązaną</w:t>
      </w:r>
      <w:r w:rsidR="001B4C6E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drogą</w:t>
      </w:r>
      <w:r w:rsidR="001034B9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B4C6E" w:rsidRPr="004B0218" w:rsidRDefault="001B4C6E" w:rsidP="00E65CB3">
      <w:pPr>
        <w:numPr>
          <w:ilvl w:val="0"/>
          <w:numId w:val="24"/>
        </w:numPr>
        <w:shd w:val="clear" w:color="auto" w:fill="FFFFFF"/>
        <w:tabs>
          <w:tab w:val="clear" w:pos="720"/>
          <w:tab w:val="num" w:pos="1560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nabywania </w:t>
      </w:r>
      <w:r w:rsidR="001034B9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34B9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pod pasy drogowe;</w:t>
      </w:r>
    </w:p>
    <w:p w:rsidR="001B4C6E" w:rsidRPr="004B0218" w:rsidRDefault="001B4C6E" w:rsidP="00E65CB3">
      <w:pPr>
        <w:numPr>
          <w:ilvl w:val="0"/>
          <w:numId w:val="24"/>
        </w:numPr>
        <w:shd w:val="clear" w:color="auto" w:fill="FFFFFF"/>
        <w:tabs>
          <w:tab w:val="clear" w:pos="720"/>
          <w:tab w:val="num" w:pos="1560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 dróg lub ich części, dla których wnioskodawca nie jest ustawowym zarządcą, z wyjątkiem robót na skrzyżowaniu z dr</w:t>
      </w:r>
      <w:r w:rsidR="00894786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ogą wyższej kategorii, które są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zgodnie z art. 25 ust. 2 ustawy z dnia 21 marca 1985 r. o drogach publicznych</w:t>
      </w:r>
      <w:r w:rsidR="001034B9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2022 r. poz. 1693 z późn. zm.)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 skrzyżowanie to jest elementem składowym</w:t>
      </w:r>
      <w:r w:rsidR="001034B9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 przedłożonego do oceny;</w:t>
      </w:r>
    </w:p>
    <w:p w:rsidR="001B4C6E" w:rsidRPr="004B0218" w:rsidRDefault="001B4C6E" w:rsidP="00E65CB3">
      <w:pPr>
        <w:numPr>
          <w:ilvl w:val="0"/>
          <w:numId w:val="24"/>
        </w:numPr>
        <w:shd w:val="clear" w:color="auto" w:fill="FFFFFF"/>
        <w:tabs>
          <w:tab w:val="clear" w:pos="720"/>
          <w:tab w:val="num" w:pos="1560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oraz koszty robót realizowanych poza pasem drogowym dr</w:t>
      </w:r>
      <w:r w:rsidR="001034B9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ogi będącej przedmiotem wniosku;</w:t>
      </w:r>
    </w:p>
    <w:p w:rsidR="001B4C6E" w:rsidRPr="004B0218" w:rsidRDefault="001B4C6E" w:rsidP="00E65CB3">
      <w:pPr>
        <w:numPr>
          <w:ilvl w:val="0"/>
          <w:numId w:val="24"/>
        </w:numPr>
        <w:shd w:val="clear" w:color="auto" w:fill="FFFFFF"/>
        <w:tabs>
          <w:tab w:val="clear" w:pos="720"/>
          <w:tab w:val="num" w:pos="1560"/>
        </w:tabs>
        <w:spacing w:after="12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oraz koszty, które powinny być wykonywane w ramach utrzymania drogi.</w:t>
      </w:r>
    </w:p>
    <w:p w:rsidR="001B4C6E" w:rsidRPr="004B0218" w:rsidRDefault="001B4C6E" w:rsidP="00E65CB3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nie spełnia wymogów formalnych, gdy:</w:t>
      </w:r>
    </w:p>
    <w:p w:rsidR="001B4C6E" w:rsidRPr="004B0218" w:rsidRDefault="001B4C6E" w:rsidP="00E65CB3">
      <w:pPr>
        <w:numPr>
          <w:ilvl w:val="1"/>
          <w:numId w:val="25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nie zastosował się do wzorów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dla danego zadania;</w:t>
      </w:r>
    </w:p>
    <w:p w:rsidR="001B4C6E" w:rsidRPr="004B0218" w:rsidRDefault="002412EF" w:rsidP="00E65CB3">
      <w:pPr>
        <w:numPr>
          <w:ilvl w:val="1"/>
          <w:numId w:val="25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1B4C6E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 wszystkich wymaganych danych lub nie dołączono do niego wszyst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kich wymaganych załączników;</w:t>
      </w:r>
    </w:p>
    <w:p w:rsidR="001B4C6E" w:rsidRPr="004B0218" w:rsidRDefault="001B4C6E" w:rsidP="00E65CB3">
      <w:pPr>
        <w:numPr>
          <w:ilvl w:val="1"/>
          <w:numId w:val="25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złożony po termi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zakończenia naboru wniosków;</w:t>
      </w:r>
    </w:p>
    <w:p w:rsidR="001B4C6E" w:rsidRPr="004B0218" w:rsidRDefault="001B4C6E" w:rsidP="00E65CB3">
      <w:pPr>
        <w:numPr>
          <w:ilvl w:val="1"/>
          <w:numId w:val="25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zadania ni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epolegającego na remoncie drogi;</w:t>
      </w:r>
    </w:p>
    <w:p w:rsidR="0052133B" w:rsidRPr="004B0218" w:rsidRDefault="001B4C6E" w:rsidP="00E65CB3">
      <w:pPr>
        <w:numPr>
          <w:ilvl w:val="1"/>
          <w:numId w:val="25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zadania obejmującego odcinek drogi niebędącej drogą publiczną zaliczoną do kategorii dróg powiatowych lub dróg gminnych, w rozumie</w:t>
      </w:r>
      <w:r w:rsidR="000A7C6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niu ustawy z dnia 21 marca 1985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drogach publicznych (Dz.U. z 202</w:t>
      </w:r>
      <w:r w:rsidR="009755EB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0A7C6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5EB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1376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późn.zm.);</w:t>
      </w:r>
    </w:p>
    <w:p w:rsidR="001B4C6E" w:rsidRPr="004B0218" w:rsidRDefault="001B4C6E" w:rsidP="00E65CB3">
      <w:pPr>
        <w:numPr>
          <w:ilvl w:val="1"/>
          <w:numId w:val="25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zadania obejmującego odcinek drogi, dla której wnioskodawca (w dniu złożenia wniosku o dofinansowanie), zgodnie z przepisami ustawy z dnia 21 marca 1985 r. o drogach publicznych (art. 19 ust. 2), ni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e jest właściwym zarządcą drogi;</w:t>
      </w:r>
    </w:p>
    <w:p w:rsidR="001B4C6E" w:rsidRPr="004B0218" w:rsidRDefault="001B4C6E" w:rsidP="00E65CB3">
      <w:pPr>
        <w:numPr>
          <w:ilvl w:val="1"/>
          <w:numId w:val="25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zadania złożonego przez dwóch wnioskodawców obejmującego swym zakresem dwa (lub więcej) odcinki dróg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których zarządcy są różni;</w:t>
      </w:r>
    </w:p>
    <w:p w:rsidR="00E941A7" w:rsidRPr="004B0218" w:rsidRDefault="00E941A7" w:rsidP="00E65CB3">
      <w:pPr>
        <w:numPr>
          <w:ilvl w:val="1"/>
          <w:numId w:val="25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złożony ponownie na to samo zadanie</w:t>
      </w:r>
      <w:r w:rsidR="00B448C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</w:t>
      </w:r>
      <w:r w:rsidR="008D43D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złożonych w naborze w lipcu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r.)</w:t>
      </w:r>
      <w:r w:rsidR="00E5402F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B4C6E" w:rsidRPr="004B0218" w:rsidRDefault="001B4C6E" w:rsidP="00E65CB3">
      <w:pPr>
        <w:numPr>
          <w:ilvl w:val="1"/>
          <w:numId w:val="25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wnioskowana kwota dofinansowania przekracza ma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ksymalną wartość, tj. 30 mln zł;</w:t>
      </w:r>
    </w:p>
    <w:p w:rsidR="001B4C6E" w:rsidRPr="004B0218" w:rsidRDefault="001B4C6E" w:rsidP="00E65CB3">
      <w:pPr>
        <w:numPr>
          <w:ilvl w:val="1"/>
          <w:numId w:val="25"/>
        </w:numPr>
        <w:shd w:val="clear" w:color="auto" w:fill="FFFFFF"/>
        <w:tabs>
          <w:tab w:val="clear" w:pos="1440"/>
          <w:tab w:val="num" w:pos="1134"/>
        </w:tabs>
        <w:spacing w:after="12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został podpisany przez osoby uprawnione do reprezentowania wnioskodawcy.</w:t>
      </w:r>
    </w:p>
    <w:p w:rsidR="001B4C6E" w:rsidRPr="004B0218" w:rsidRDefault="001B4C6E" w:rsidP="00E65CB3">
      <w:pPr>
        <w:numPr>
          <w:ilvl w:val="0"/>
          <w:numId w:val="15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gdy wniosek o dofinansowanie:</w:t>
      </w:r>
    </w:p>
    <w:p w:rsidR="001B4C6E" w:rsidRPr="004B0218" w:rsidRDefault="001B4C6E" w:rsidP="00E65CB3">
      <w:pPr>
        <w:numPr>
          <w:ilvl w:val="1"/>
          <w:numId w:val="26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nie spełnia wymogów formalnych lub okr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eślonych w ogłoszeniu o naborze;</w:t>
      </w:r>
    </w:p>
    <w:p w:rsidR="001B4C6E" w:rsidRPr="004B0218" w:rsidRDefault="001B4C6E" w:rsidP="00E65CB3">
      <w:pPr>
        <w:numPr>
          <w:ilvl w:val="1"/>
          <w:numId w:val="26"/>
        </w:numPr>
        <w:shd w:val="clear" w:color="auto" w:fill="FFFFFF"/>
        <w:tabs>
          <w:tab w:val="clear" w:pos="1440"/>
          <w:tab w:val="num" w:pos="1134"/>
        </w:tabs>
        <w:spacing w:after="12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 oczywiste omyłki</w:t>
      </w:r>
      <w:r w:rsidR="006A1C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komisja wzywa wnioskodawcę, w terminie </w:t>
      </w:r>
      <w:r w:rsidR="00F84943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otrzymania wniosku, do jego uzupełnienia lub poprawienia w nim oczywistych omyłek</w:t>
      </w:r>
      <w:r w:rsidR="00CF26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4C6E" w:rsidRPr="004B0218" w:rsidRDefault="001B4C6E" w:rsidP="00E65CB3">
      <w:pPr>
        <w:numPr>
          <w:ilvl w:val="0"/>
          <w:numId w:val="15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Wnioskodawca, uzupełniając lub poprawiając wniosek o dofinansowanie nie może załączyć dokumentów datowanych na dzień po złożeniu wniosku, o czym komisja poucza wnioskodawcę, kierując do niego wezwanie.</w:t>
      </w:r>
    </w:p>
    <w:p w:rsidR="001B4C6E" w:rsidRPr="004B0218" w:rsidRDefault="001B4C6E" w:rsidP="00E65CB3">
      <w:pPr>
        <w:numPr>
          <w:ilvl w:val="0"/>
          <w:numId w:val="15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Komisja dokonuje oceny wniosków o dofinansowanie, mając na celu wyrównywanie potencjału społeczno-gospodarczego, poprawę jakości życia mieszkańców, zapewnienie spójności terytorialnej na obszarze województwa i biorąc pod uwagę:</w:t>
      </w:r>
    </w:p>
    <w:p w:rsidR="001B4C6E" w:rsidRPr="004B0218" w:rsidRDefault="001B4C6E" w:rsidP="00E65CB3">
      <w:pPr>
        <w:numPr>
          <w:ilvl w:val="1"/>
          <w:numId w:val="29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stanu bezpieczeństwa ruchu drogowego;</w:t>
      </w:r>
    </w:p>
    <w:p w:rsidR="001B4C6E" w:rsidRPr="004B0218" w:rsidRDefault="001B4C6E" w:rsidP="00E65CB3">
      <w:pPr>
        <w:numPr>
          <w:ilvl w:val="1"/>
          <w:numId w:val="29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spójności sieci dróg publicznych;</w:t>
      </w:r>
    </w:p>
    <w:p w:rsidR="001B4C6E" w:rsidRPr="004B0218" w:rsidRDefault="001B4C6E" w:rsidP="00E65CB3">
      <w:pPr>
        <w:numPr>
          <w:ilvl w:val="1"/>
          <w:numId w:val="29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standardów technicznych dróg powiatowych i dróg gminnych oraz zachowanie jednorodności sieci dróg powiatowych i dróg gminnych pod względem spełniania tych standardów;</w:t>
      </w:r>
    </w:p>
    <w:p w:rsidR="001B4C6E" w:rsidRPr="004B0218" w:rsidRDefault="001B4C6E" w:rsidP="00E65CB3">
      <w:pPr>
        <w:numPr>
          <w:ilvl w:val="1"/>
          <w:numId w:val="29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dostępności transportowej jednostek administracyjnych;</w:t>
      </w:r>
    </w:p>
    <w:p w:rsidR="001B4C6E" w:rsidRPr="004B0218" w:rsidRDefault="001B4C6E" w:rsidP="00E65CB3">
      <w:pPr>
        <w:numPr>
          <w:ilvl w:val="1"/>
          <w:numId w:val="29"/>
        </w:numPr>
        <w:shd w:val="clear" w:color="auto" w:fill="FFFFFF"/>
        <w:tabs>
          <w:tab w:val="clear" w:pos="1440"/>
          <w:tab w:val="num" w:pos="1134"/>
        </w:tabs>
        <w:spacing w:after="12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dostępności terenów inwestycyjnych.</w:t>
      </w:r>
    </w:p>
    <w:p w:rsidR="001B4C6E" w:rsidRPr="004B0218" w:rsidRDefault="001B4C6E" w:rsidP="00E65CB3">
      <w:pPr>
        <w:numPr>
          <w:ilvl w:val="0"/>
          <w:numId w:val="15"/>
        </w:numPr>
        <w:shd w:val="clear" w:color="auto" w:fill="FFFFFF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wniosku jest dokonywana w terminie </w:t>
      </w:r>
      <w:r w:rsidR="004133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miesięcy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 dnia złożenia wniosku o dofinansowanie, albo jego uzupełnienia lub poprawienia.</w:t>
      </w:r>
    </w:p>
    <w:p w:rsidR="00A471D3" w:rsidRDefault="001B4C6E" w:rsidP="00E65CB3">
      <w:pPr>
        <w:numPr>
          <w:ilvl w:val="0"/>
          <w:numId w:val="15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w celu usunięcia wątpliwości dotyczących treści wniosku o dofinansowanie, może wystąpić do wnioskodawcy o udzielenie informacji lub wyjaśnień w wyznaczonym terminie.</w:t>
      </w:r>
    </w:p>
    <w:p w:rsidR="001B4C6E" w:rsidRPr="00A471D3" w:rsidRDefault="001B4C6E" w:rsidP="00E65CB3">
      <w:p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1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podania kwot w niepełnych złotych, Komisja zastrzega sobie prawo do dokonania korekty do pełnych złotych.</w:t>
      </w:r>
    </w:p>
    <w:p w:rsidR="001B4C6E" w:rsidRPr="004B0218" w:rsidRDefault="001B4C6E" w:rsidP="00E65CB3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oceny, Komisja ustala listę zadań powiatowych oraz zadań gminnych rekomendowanych do dofinansowania ze środków Funduszu, która zawiera w szczególności:</w:t>
      </w:r>
    </w:p>
    <w:p w:rsidR="001B4C6E" w:rsidRPr="004B0218" w:rsidRDefault="001B4C6E" w:rsidP="00E65CB3">
      <w:pPr>
        <w:pStyle w:val="Akapitzlist"/>
        <w:numPr>
          <w:ilvl w:val="0"/>
          <w:numId w:val="30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przyznane miejsce na liście, uszeregowane od najbardziej do najmniej priorytetowego zadania rekomendowanego do dofinansowania;</w:t>
      </w:r>
    </w:p>
    <w:p w:rsidR="001B4C6E" w:rsidRPr="004B0218" w:rsidRDefault="001B4C6E" w:rsidP="00E65CB3">
      <w:pPr>
        <w:pStyle w:val="Akapitzlist"/>
        <w:numPr>
          <w:ilvl w:val="0"/>
          <w:numId w:val="30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jednostki samorządu terytorialnego będącej beneficjentem dofinansowania;</w:t>
      </w:r>
    </w:p>
    <w:p w:rsidR="001B4C6E" w:rsidRPr="004B0218" w:rsidRDefault="001B4C6E" w:rsidP="00E65CB3">
      <w:pPr>
        <w:pStyle w:val="Akapitzlist"/>
        <w:numPr>
          <w:ilvl w:val="0"/>
          <w:numId w:val="30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zadania;</w:t>
      </w:r>
    </w:p>
    <w:p w:rsidR="001B4C6E" w:rsidRPr="004B0218" w:rsidRDefault="001B4C6E" w:rsidP="00E65CB3">
      <w:pPr>
        <w:pStyle w:val="Akapitzlist"/>
        <w:numPr>
          <w:ilvl w:val="0"/>
          <w:numId w:val="30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koszt realizacji zadania, ustalony na podstawie informacji zawar</w:t>
      </w:r>
      <w:r w:rsidR="003923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tej we wniosku o dofinansowanie;</w:t>
      </w:r>
    </w:p>
    <w:p w:rsidR="001B4C6E" w:rsidRPr="004B0218" w:rsidRDefault="001B4C6E" w:rsidP="00E65CB3">
      <w:pPr>
        <w:pStyle w:val="Akapitzlist"/>
        <w:numPr>
          <w:ilvl w:val="0"/>
          <w:numId w:val="30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okres realizacji zadania;</w:t>
      </w:r>
    </w:p>
    <w:p w:rsidR="001B4C6E" w:rsidRPr="004B0218" w:rsidRDefault="001B4C6E" w:rsidP="00E65CB3">
      <w:pPr>
        <w:pStyle w:val="Akapitzlist"/>
        <w:numPr>
          <w:ilvl w:val="0"/>
          <w:numId w:val="30"/>
        </w:numPr>
        <w:shd w:val="clear" w:color="auto" w:fill="FFFFFF"/>
        <w:spacing w:after="12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</w:t>
      </w:r>
      <w:r w:rsidR="0052133B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procent dofinansowania zadania.</w:t>
      </w:r>
    </w:p>
    <w:p w:rsidR="001B4C6E" w:rsidRPr="004B0218" w:rsidRDefault="001B4C6E" w:rsidP="00E65CB3">
      <w:pPr>
        <w:numPr>
          <w:ilvl w:val="0"/>
          <w:numId w:val="16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pisemnie informuje wnioskodawcę o umieszczeniu zadania na liście.</w:t>
      </w:r>
    </w:p>
    <w:p w:rsidR="001B4C6E" w:rsidRPr="004B0218" w:rsidRDefault="001B4C6E" w:rsidP="00E65CB3">
      <w:pPr>
        <w:numPr>
          <w:ilvl w:val="0"/>
          <w:numId w:val="16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Beneficjenci, w terminie 14 dni od dnia otrzymania zawiadomienia o przyznaniu dofinansowania zobligowani są do pisemnego potwierdzenia gotowości do zawarcia umowy o dofinansowanie, poprzez akceptację przyznanego poziomu i kwoty dofinansowania.</w:t>
      </w:r>
    </w:p>
    <w:p w:rsidR="001B4C6E" w:rsidRPr="004B0218" w:rsidRDefault="001B4C6E" w:rsidP="00E65CB3">
      <w:pPr>
        <w:numPr>
          <w:ilvl w:val="0"/>
          <w:numId w:val="16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Lista, o której mowa wyżej może ulec zmianie wyłącznie w przypadku:</w:t>
      </w:r>
    </w:p>
    <w:p w:rsidR="001B4C6E" w:rsidRPr="004B0218" w:rsidRDefault="001B4C6E" w:rsidP="00E65CB3">
      <w:pPr>
        <w:pStyle w:val="Akapitzlist"/>
        <w:numPr>
          <w:ilvl w:val="0"/>
          <w:numId w:val="31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rezygnacji wnioskodawcy z udzielonego dofinansowania;</w:t>
      </w:r>
    </w:p>
    <w:p w:rsidR="001B4C6E" w:rsidRPr="004B0218" w:rsidRDefault="001B4C6E" w:rsidP="00E65CB3">
      <w:pPr>
        <w:pStyle w:val="Akapitzlist"/>
        <w:numPr>
          <w:ilvl w:val="0"/>
          <w:numId w:val="31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zmniejszenia wysokości dofinansowania w wyniku </w:t>
      </w:r>
      <w:r w:rsidR="003923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przeprowadzonego postępowania o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zamówienia na realizację zadania obję</w:t>
      </w:r>
      <w:r w:rsidR="000A7C6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tego wnioskiem o dofinansowanie;</w:t>
      </w:r>
    </w:p>
    <w:p w:rsidR="000A7C65" w:rsidRPr="004B0218" w:rsidRDefault="000A7C65" w:rsidP="00E65CB3">
      <w:pPr>
        <w:pStyle w:val="Akapitzlist"/>
        <w:numPr>
          <w:ilvl w:val="0"/>
          <w:numId w:val="31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wygaśnięcia umowy na podstawie art. 28 ust. 7 albo 8 ustawy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23 października 2018 r</w:t>
      </w:r>
      <w:r w:rsidRPr="004B0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2022 r. poz. 505 z późn. zm.);</w:t>
      </w:r>
    </w:p>
    <w:p w:rsidR="000A7C65" w:rsidRPr="004B0218" w:rsidRDefault="000A7C65" w:rsidP="00E65CB3">
      <w:pPr>
        <w:pStyle w:val="Akapitzlist"/>
        <w:numPr>
          <w:ilvl w:val="0"/>
          <w:numId w:val="31"/>
        </w:numPr>
        <w:shd w:val="clear" w:color="auto" w:fill="FFFFFF"/>
        <w:spacing w:after="12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gdy umowa o dofinansowanie nie została zawarta w wyniku niespełnienia przez wnioskodawcę wymogów formalnych, o których mowa w art. 21 ust. 8 ustawy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3923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23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 2018 r</w:t>
      </w:r>
      <w:r w:rsidRPr="004B0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2022 r. poz. 505 z późn. zm.).</w:t>
      </w:r>
    </w:p>
    <w:p w:rsidR="001B4C6E" w:rsidRPr="004B0218" w:rsidRDefault="001B4C6E" w:rsidP="00E65CB3">
      <w:pPr>
        <w:numPr>
          <w:ilvl w:val="0"/>
          <w:numId w:val="16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zmiany listy, zadanie o najwyższym priorytecie d</w:t>
      </w:r>
      <w:r w:rsidR="00894786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dofinansowania umieszczone na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 rezerwowej jest przenoszone na listę podstawową, do wysokości środków przeznaczonych na dofinansowanie w danym województwie.</w:t>
      </w:r>
    </w:p>
    <w:p w:rsidR="001B4C6E" w:rsidRPr="004B0218" w:rsidRDefault="001B4C6E" w:rsidP="00E65CB3">
      <w:pPr>
        <w:numPr>
          <w:ilvl w:val="0"/>
          <w:numId w:val="16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listy zadań powiatowych oraz listy zadań gminnych przeznaczonych do dofinansowania w danym województwie, Wojewoda zawiera z wnioskodawcami umowy o udzielenie dofinansowania zadania powiatowego albo zadania gminnego.</w:t>
      </w:r>
    </w:p>
    <w:p w:rsidR="001B4C6E" w:rsidRPr="004B0218" w:rsidRDefault="001B4C6E" w:rsidP="00E65CB3">
      <w:pPr>
        <w:numPr>
          <w:ilvl w:val="0"/>
          <w:numId w:val="16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stanowi zapewnienie dofinansowania określonego w niej zadania powiatowego albo zadania gminnego oraz oznacza zaciągnięcie przez Wojewodę zobowiązania do wysokości wskazanej w umowie.</w:t>
      </w:r>
    </w:p>
    <w:p w:rsidR="001B4C6E" w:rsidRPr="004B0218" w:rsidRDefault="001B4C6E" w:rsidP="00E65CB3">
      <w:pPr>
        <w:numPr>
          <w:ilvl w:val="0"/>
          <w:numId w:val="16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w terminie do 30 dni od daty zawarcia umowy z Wojewodą zobowiązany </w:t>
      </w:r>
      <w:r w:rsidR="003923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rozpoczęcia:</w:t>
      </w:r>
    </w:p>
    <w:p w:rsidR="001B4C6E" w:rsidRPr="004B0218" w:rsidRDefault="001B4C6E" w:rsidP="00E65CB3">
      <w:pPr>
        <w:pStyle w:val="Akapitzlist"/>
        <w:numPr>
          <w:ilvl w:val="0"/>
          <w:numId w:val="32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budowlanych w celu realizacji zadania objęteg</w:t>
      </w:r>
      <w:r w:rsidR="003923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o wnioskiem o dofinansowanie- w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gdy na roboty te nie jest prowadzone postępowanie o udzielenie zamówienia publicznego;</w:t>
      </w:r>
    </w:p>
    <w:p w:rsidR="001B4C6E" w:rsidRPr="004B0218" w:rsidRDefault="001B4C6E" w:rsidP="00E65CB3">
      <w:pPr>
        <w:pStyle w:val="Akapitzlist"/>
        <w:numPr>
          <w:ilvl w:val="0"/>
          <w:numId w:val="32"/>
        </w:numPr>
        <w:shd w:val="clear" w:color="auto" w:fill="FFFFFF"/>
        <w:spacing w:after="12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o udzielenie zamówienia publicznego na realizację zadania objętego wnioskiem o dofinansowanie - w pozostałych przypadkach.</w:t>
      </w:r>
      <w:r w:rsidR="003923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niedopełnienia w/w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umowa o dofinansowanie wygasa z mocy prawa.</w:t>
      </w:r>
    </w:p>
    <w:p w:rsidR="001B4C6E" w:rsidRPr="004B0218" w:rsidRDefault="001B4C6E" w:rsidP="00E65CB3">
      <w:pPr>
        <w:numPr>
          <w:ilvl w:val="0"/>
          <w:numId w:val="16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A7C6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mowa, o której mowa w pkt 27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, o udzielenie dofinansowania zadania, którego przewidywany czas realizacji jest nie dłuższy niż 12 miesięcy, wygasa z mo</w:t>
      </w:r>
      <w:r w:rsidR="003923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cy prawa, jeżeli wnioskodawca w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do dnia 15 grudnia roku, na który w planie finansowanym Funduszu przeznaczono środki na dofinansowanie tego zadania, nie zawrze umowy na realizację zadania</w:t>
      </w:r>
      <w:r w:rsidR="003923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objętego wnioskiem o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dofinansowanie.</w:t>
      </w:r>
    </w:p>
    <w:p w:rsidR="001B4C6E" w:rsidRPr="004B0218" w:rsidRDefault="001B4C6E" w:rsidP="00E65CB3">
      <w:pPr>
        <w:numPr>
          <w:ilvl w:val="0"/>
          <w:numId w:val="16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może zostać przekazane wnioskodawcy p</w:t>
      </w:r>
      <w:r w:rsidR="003923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o zawarciu przez niego umowy na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objętego wnioskiem o dofinansowanie.</w:t>
      </w:r>
    </w:p>
    <w:p w:rsidR="001B4C6E" w:rsidRPr="004B0218" w:rsidRDefault="001B4C6E" w:rsidP="00E65CB3">
      <w:pPr>
        <w:numPr>
          <w:ilvl w:val="0"/>
          <w:numId w:val="16"/>
        </w:numPr>
        <w:shd w:val="clear" w:color="auto" w:fill="FFFFFF"/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procedury udzielania dofinansowania zadań powiatowych oraz zadań gminnych ze środków Funduszu, w tym do:</w:t>
      </w:r>
    </w:p>
    <w:p w:rsidR="001B4C6E" w:rsidRPr="004B0218" w:rsidRDefault="001B4C6E" w:rsidP="00E65CB3">
      <w:pPr>
        <w:pStyle w:val="Akapitzlist"/>
        <w:numPr>
          <w:ilvl w:val="0"/>
          <w:numId w:val="33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wniosk</w:t>
      </w:r>
      <w:r w:rsidR="003923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ów o dofinansowanie i ich oceny;</w:t>
      </w:r>
    </w:p>
    <w:p w:rsidR="001B4C6E" w:rsidRPr="004B0218" w:rsidRDefault="00392375" w:rsidP="00E65CB3">
      <w:pPr>
        <w:pStyle w:val="Akapitzlist"/>
        <w:numPr>
          <w:ilvl w:val="0"/>
          <w:numId w:val="33"/>
        </w:numPr>
        <w:shd w:val="clear" w:color="auto" w:fill="FFFFFF"/>
        <w:spacing w:after="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ustalania list;</w:t>
      </w:r>
    </w:p>
    <w:p w:rsidR="001B4C6E" w:rsidRPr="004B0218" w:rsidRDefault="001B4C6E" w:rsidP="00E65CB3">
      <w:pPr>
        <w:pStyle w:val="Akapitzlist"/>
        <w:numPr>
          <w:ilvl w:val="0"/>
          <w:numId w:val="33"/>
        </w:numPr>
        <w:shd w:val="clear" w:color="auto" w:fill="FFFFFF"/>
        <w:spacing w:after="120" w:line="276" w:lineRule="auto"/>
        <w:ind w:left="709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wprowadzania na listach zmi</w:t>
      </w:r>
      <w:r w:rsidR="00392375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an oraz zatwierdzania tych list</w:t>
      </w:r>
    </w:p>
    <w:p w:rsidR="001B4C6E" w:rsidRPr="004B0218" w:rsidRDefault="001B4C6E" w:rsidP="00E65CB3">
      <w:p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stosuje się przepisów ustawy z dnia 14 czerwca 1960 r.- Kodeks postępowania administracyjnego (Dz.U. z 2021 r. poz. 735 z późn.zm.), z wyjątkiem przepisów dotyczących doręczeń i sposobu obliczania terminów.</w:t>
      </w:r>
    </w:p>
    <w:p w:rsidR="001B4C6E" w:rsidRPr="004B0218" w:rsidRDefault="001B4C6E" w:rsidP="00E65CB3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12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Obowiązujące dokumenty dotyczące naboru zostały umieszczone na stronie internetowej Łódzkiego Urzędu Wojewódzkiego w Łodzi pod adresem: https://www.gov.pl/web/uw-lodzki/ogloszenia.</w:t>
      </w:r>
    </w:p>
    <w:p w:rsidR="001B4C6E" w:rsidRPr="004B0218" w:rsidRDefault="001B4C6E" w:rsidP="00E65CB3">
      <w:p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</w:t>
      </w:r>
      <w:r w:rsidR="004133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30</w:t>
      </w:r>
      <w:r w:rsidRPr="004B02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dni od dnia ogłoszenia naboru.</w:t>
      </w:r>
    </w:p>
    <w:p w:rsidR="004F756E" w:rsidRPr="004B0218" w:rsidRDefault="001B4C6E" w:rsidP="00E65CB3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złożone po tym terminie nie będą rozpatrywane.</w:t>
      </w:r>
    </w:p>
    <w:p w:rsidR="001B4C6E" w:rsidRPr="004B0218" w:rsidRDefault="001B4C6E" w:rsidP="00E65CB3">
      <w:p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(decyduje data wpływu do Łódzkiego Urzędu Wojewódzkiego w Łodzi)</w:t>
      </w:r>
    </w:p>
    <w:p w:rsidR="001B4C6E" w:rsidRPr="004B0218" w:rsidRDefault="001B4C6E" w:rsidP="00E65CB3">
      <w:p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Wnioski o dofinansowanie należy składać WYŁĄCZNIE: w wersji elektronicznej za pomocą platformy ePUAP: /lodzuw/skrytka.</w:t>
      </w:r>
    </w:p>
    <w:p w:rsidR="001B4C6E" w:rsidRPr="004B0218" w:rsidRDefault="001B4C6E" w:rsidP="00E65CB3">
      <w:p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Akceptowalnymi formatami plików dołączanych do formularzy są:</w:t>
      </w:r>
    </w:p>
    <w:p w:rsidR="001B4C6E" w:rsidRPr="004B0218" w:rsidRDefault="001B4C6E" w:rsidP="00E65CB3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DOC, DOCX, RTF, ODT, TXT, PDF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B4C6E" w:rsidRPr="004B0218" w:rsidRDefault="001B4C6E" w:rsidP="00E65CB3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XLS, XSLX, ODS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B4C6E" w:rsidRPr="004B0218" w:rsidRDefault="001B4C6E" w:rsidP="00E65CB3">
      <w:pPr>
        <w:pStyle w:val="Akapitzlist"/>
        <w:numPr>
          <w:ilvl w:val="0"/>
          <w:numId w:val="34"/>
        </w:numPr>
        <w:shd w:val="clear" w:color="auto" w:fill="FFFFFF"/>
        <w:spacing w:after="120" w:line="276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GIF, TIF, JPG, PNG</w:t>
      </w:r>
      <w:r w:rsidR="006604F3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4C6E" w:rsidRPr="004B0218" w:rsidRDefault="001B4C6E" w:rsidP="00E65CB3">
      <w:p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Zapraszam wszystkie samorządy z terenu województwa łódzkiego do indywidualnego kontaktu z Łódzkim Urzędem Wojewódzkim w Łodzi.</w:t>
      </w:r>
    </w:p>
    <w:p w:rsidR="001B4C6E" w:rsidRPr="004B0218" w:rsidRDefault="001B4C6E" w:rsidP="00E65CB3">
      <w:p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Maria Tałajko - 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 Oddziału Inwestycji - (42) 664 15 24</w:t>
      </w:r>
    </w:p>
    <w:p w:rsidR="001B4C6E" w:rsidRPr="004B0218" w:rsidRDefault="001B4C6E" w:rsidP="00E65CB3">
      <w:p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Pracownicy Wydziału Rolnictwa i Transportu, Oddziału Inwestycji</w:t>
      </w:r>
    </w:p>
    <w:p w:rsidR="004F756E" w:rsidRPr="004B0218" w:rsidRDefault="004F756E" w:rsidP="00E65CB3">
      <w:pPr>
        <w:pStyle w:val="Akapitzlist"/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(42) 664 12 13 - 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Ceglarek, Adam Lesiak, Marzenna Krawczyk,</w:t>
      </w:r>
    </w:p>
    <w:p w:rsidR="001B4C6E" w:rsidRPr="004B0218" w:rsidRDefault="001B4C6E" w:rsidP="00E65CB3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(42) 664 11 59 -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 Marcin Bucewka, Iwona Ciepłuch,</w:t>
      </w:r>
    </w:p>
    <w:p w:rsidR="001B4C6E" w:rsidRPr="004B0218" w:rsidRDefault="001B4C6E" w:rsidP="00E65CB3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(42) 664 11 97 -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F756E"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Fidor,</w:t>
      </w:r>
    </w:p>
    <w:p w:rsidR="004F756E" w:rsidRPr="004B0218" w:rsidRDefault="004F756E" w:rsidP="00E65CB3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(42) 664 12 60 - 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 Adamiec,</w:t>
      </w:r>
    </w:p>
    <w:p w:rsidR="004F756E" w:rsidRPr="004B0218" w:rsidRDefault="004F756E" w:rsidP="00E65CB3">
      <w:pPr>
        <w:shd w:val="clear" w:color="auto" w:fill="FFFFFF"/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(42) 664 12 43 - 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Kulawińska.</w:t>
      </w:r>
    </w:p>
    <w:p w:rsidR="001B4C6E" w:rsidRPr="004B0218" w:rsidRDefault="001B4C6E" w:rsidP="00E65CB3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 Wydziału Rolnictw</w:t>
      </w:r>
      <w:r w:rsidR="00392375"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i Transportu - (42) 664 11 85</w:t>
      </w:r>
      <w:r w:rsidRPr="004B02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604F3" w:rsidRPr="004B0218" w:rsidRDefault="006604F3" w:rsidP="00E65CB3">
      <w:pPr>
        <w:shd w:val="clear" w:color="auto" w:fill="FFFFFF"/>
        <w:spacing w:after="0" w:line="276" w:lineRule="auto"/>
        <w:ind w:left="666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04F3" w:rsidRPr="004B0218" w:rsidRDefault="006604F3" w:rsidP="00E65CB3">
      <w:pPr>
        <w:shd w:val="clear" w:color="auto" w:fill="FFFFFF"/>
        <w:spacing w:after="0" w:line="276" w:lineRule="auto"/>
        <w:ind w:left="666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161A0" w:rsidRPr="004B0218" w:rsidRDefault="001B4C6E" w:rsidP="00E65CB3">
      <w:pPr>
        <w:shd w:val="clear" w:color="auto" w:fill="FFFFFF"/>
        <w:spacing w:after="0" w:line="276" w:lineRule="auto"/>
        <w:ind w:left="6663"/>
        <w:jc w:val="center"/>
        <w:textAlignment w:val="baseline"/>
        <w:rPr>
          <w:rFonts w:ascii="Times New Roman" w:hAnsi="Times New Roman" w:cs="Times New Roman"/>
        </w:rPr>
      </w:pP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WOJEWODA ŁÓDZKI</w:t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B0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B02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Tobiasz Bocheński</w:t>
      </w:r>
    </w:p>
    <w:sectPr w:rsidR="006161A0" w:rsidRPr="004B0218" w:rsidSect="006604F3">
      <w:pgSz w:w="11906" w:h="16838"/>
      <w:pgMar w:top="1304" w:right="1021" w:bottom="130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7B" w:rsidRDefault="00D9377B" w:rsidP="00E65CB3">
      <w:pPr>
        <w:spacing w:after="0" w:line="240" w:lineRule="auto"/>
      </w:pPr>
      <w:r>
        <w:separator/>
      </w:r>
    </w:p>
  </w:endnote>
  <w:endnote w:type="continuationSeparator" w:id="0">
    <w:p w:rsidR="00D9377B" w:rsidRDefault="00D9377B" w:rsidP="00E6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7B" w:rsidRDefault="00D9377B" w:rsidP="00E65CB3">
      <w:pPr>
        <w:spacing w:after="0" w:line="240" w:lineRule="auto"/>
      </w:pPr>
      <w:r>
        <w:separator/>
      </w:r>
    </w:p>
  </w:footnote>
  <w:footnote w:type="continuationSeparator" w:id="0">
    <w:p w:rsidR="00D9377B" w:rsidRDefault="00D9377B" w:rsidP="00E65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FE4"/>
    <w:multiLevelType w:val="multilevel"/>
    <w:tmpl w:val="A1D29E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D7B22"/>
    <w:multiLevelType w:val="multilevel"/>
    <w:tmpl w:val="447E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16D3"/>
    <w:multiLevelType w:val="multilevel"/>
    <w:tmpl w:val="BED6BE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875116E"/>
    <w:multiLevelType w:val="hybridMultilevel"/>
    <w:tmpl w:val="D26E5F2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C70D5"/>
    <w:multiLevelType w:val="multilevel"/>
    <w:tmpl w:val="BF48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201C3"/>
    <w:multiLevelType w:val="multilevel"/>
    <w:tmpl w:val="27984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4EC5AFB"/>
    <w:multiLevelType w:val="multilevel"/>
    <w:tmpl w:val="5002D4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7DE5D18"/>
    <w:multiLevelType w:val="multilevel"/>
    <w:tmpl w:val="46824E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E4E25"/>
    <w:multiLevelType w:val="hybridMultilevel"/>
    <w:tmpl w:val="4734ED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50A8"/>
    <w:multiLevelType w:val="hybridMultilevel"/>
    <w:tmpl w:val="0ED415E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B422EA"/>
    <w:multiLevelType w:val="multilevel"/>
    <w:tmpl w:val="6B82D9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7826F29"/>
    <w:multiLevelType w:val="multilevel"/>
    <w:tmpl w:val="99F6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175C5"/>
    <w:multiLevelType w:val="multilevel"/>
    <w:tmpl w:val="21A890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9F25DE1"/>
    <w:multiLevelType w:val="hybridMultilevel"/>
    <w:tmpl w:val="97AACA06"/>
    <w:lvl w:ilvl="0" w:tplc="D6BC7D0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22980"/>
    <w:multiLevelType w:val="multilevel"/>
    <w:tmpl w:val="BFF0ED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E937297"/>
    <w:multiLevelType w:val="hybridMultilevel"/>
    <w:tmpl w:val="A07C33E8"/>
    <w:lvl w:ilvl="0" w:tplc="D6BC7D0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42D93"/>
    <w:multiLevelType w:val="multilevel"/>
    <w:tmpl w:val="1B44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08413D"/>
    <w:multiLevelType w:val="multilevel"/>
    <w:tmpl w:val="12349A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1A665F"/>
    <w:multiLevelType w:val="multilevel"/>
    <w:tmpl w:val="BFBC282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D6E75BF"/>
    <w:multiLevelType w:val="hybridMultilevel"/>
    <w:tmpl w:val="025018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64EE4"/>
    <w:multiLevelType w:val="multilevel"/>
    <w:tmpl w:val="ADDE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72F44"/>
    <w:multiLevelType w:val="multilevel"/>
    <w:tmpl w:val="E67E37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57527CE"/>
    <w:multiLevelType w:val="multilevel"/>
    <w:tmpl w:val="9EF244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5CD65C8"/>
    <w:multiLevelType w:val="hybridMultilevel"/>
    <w:tmpl w:val="DB6C64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969F9"/>
    <w:multiLevelType w:val="multilevel"/>
    <w:tmpl w:val="665421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80D2915"/>
    <w:multiLevelType w:val="multilevel"/>
    <w:tmpl w:val="894A7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6842B4"/>
    <w:multiLevelType w:val="hybridMultilevel"/>
    <w:tmpl w:val="45F65E4A"/>
    <w:lvl w:ilvl="0" w:tplc="65A4C4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B1D3498"/>
    <w:multiLevelType w:val="hybridMultilevel"/>
    <w:tmpl w:val="C564249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9B5A9B"/>
    <w:multiLevelType w:val="multilevel"/>
    <w:tmpl w:val="9EF244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FED4687"/>
    <w:multiLevelType w:val="hybridMultilevel"/>
    <w:tmpl w:val="C54C8DF4"/>
    <w:lvl w:ilvl="0" w:tplc="5B02DC6C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B56AE"/>
    <w:multiLevelType w:val="multilevel"/>
    <w:tmpl w:val="175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18046F"/>
    <w:multiLevelType w:val="multilevel"/>
    <w:tmpl w:val="B21AFC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2A36430"/>
    <w:multiLevelType w:val="multilevel"/>
    <w:tmpl w:val="ADDE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130346"/>
    <w:multiLevelType w:val="multilevel"/>
    <w:tmpl w:val="6200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D20F31"/>
    <w:multiLevelType w:val="multilevel"/>
    <w:tmpl w:val="0E40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F06F99"/>
    <w:multiLevelType w:val="multilevel"/>
    <w:tmpl w:val="1992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49195F"/>
    <w:multiLevelType w:val="multilevel"/>
    <w:tmpl w:val="EA92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455C15"/>
    <w:multiLevelType w:val="multilevel"/>
    <w:tmpl w:val="17847D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7E67A99"/>
    <w:multiLevelType w:val="hybridMultilevel"/>
    <w:tmpl w:val="2B4A346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7A3247"/>
    <w:multiLevelType w:val="multilevel"/>
    <w:tmpl w:val="31BC67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886868"/>
    <w:multiLevelType w:val="multilevel"/>
    <w:tmpl w:val="1A94F3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20"/>
  </w:num>
  <w:num w:numId="4">
    <w:abstractNumId w:val="35"/>
  </w:num>
  <w:num w:numId="5">
    <w:abstractNumId w:val="31"/>
  </w:num>
  <w:num w:numId="6">
    <w:abstractNumId w:val="40"/>
  </w:num>
  <w:num w:numId="7">
    <w:abstractNumId w:val="36"/>
  </w:num>
  <w:num w:numId="8">
    <w:abstractNumId w:val="17"/>
  </w:num>
  <w:num w:numId="9">
    <w:abstractNumId w:val="7"/>
  </w:num>
  <w:num w:numId="10">
    <w:abstractNumId w:val="37"/>
  </w:num>
  <w:num w:numId="11">
    <w:abstractNumId w:val="2"/>
  </w:num>
  <w:num w:numId="12">
    <w:abstractNumId w:val="34"/>
  </w:num>
  <w:num w:numId="13">
    <w:abstractNumId w:val="14"/>
  </w:num>
  <w:num w:numId="14">
    <w:abstractNumId w:val="16"/>
  </w:num>
  <w:num w:numId="15">
    <w:abstractNumId w:val="21"/>
  </w:num>
  <w:num w:numId="16">
    <w:abstractNumId w:val="12"/>
  </w:num>
  <w:num w:numId="17">
    <w:abstractNumId w:val="18"/>
  </w:num>
  <w:num w:numId="18">
    <w:abstractNumId w:val="11"/>
  </w:num>
  <w:num w:numId="19">
    <w:abstractNumId w:val="30"/>
  </w:num>
  <w:num w:numId="20">
    <w:abstractNumId w:val="4"/>
  </w:num>
  <w:num w:numId="21">
    <w:abstractNumId w:val="0"/>
  </w:num>
  <w:num w:numId="22">
    <w:abstractNumId w:val="23"/>
  </w:num>
  <w:num w:numId="23">
    <w:abstractNumId w:val="39"/>
  </w:num>
  <w:num w:numId="24">
    <w:abstractNumId w:val="25"/>
  </w:num>
  <w:num w:numId="25">
    <w:abstractNumId w:val="10"/>
  </w:num>
  <w:num w:numId="26">
    <w:abstractNumId w:val="6"/>
  </w:num>
  <w:num w:numId="27">
    <w:abstractNumId w:val="24"/>
  </w:num>
  <w:num w:numId="28">
    <w:abstractNumId w:val="22"/>
  </w:num>
  <w:num w:numId="29">
    <w:abstractNumId w:val="28"/>
  </w:num>
  <w:num w:numId="30">
    <w:abstractNumId w:val="9"/>
  </w:num>
  <w:num w:numId="31">
    <w:abstractNumId w:val="3"/>
  </w:num>
  <w:num w:numId="32">
    <w:abstractNumId w:val="27"/>
  </w:num>
  <w:num w:numId="33">
    <w:abstractNumId w:val="38"/>
  </w:num>
  <w:num w:numId="34">
    <w:abstractNumId w:val="19"/>
  </w:num>
  <w:num w:numId="35">
    <w:abstractNumId w:val="8"/>
  </w:num>
  <w:num w:numId="36">
    <w:abstractNumId w:val="13"/>
  </w:num>
  <w:num w:numId="37">
    <w:abstractNumId w:val="32"/>
  </w:num>
  <w:num w:numId="38">
    <w:abstractNumId w:val="15"/>
  </w:num>
  <w:num w:numId="39">
    <w:abstractNumId w:val="5"/>
  </w:num>
  <w:num w:numId="40">
    <w:abstractNumId w:val="2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E"/>
    <w:rsid w:val="000601B6"/>
    <w:rsid w:val="000A7C65"/>
    <w:rsid w:val="001034B9"/>
    <w:rsid w:val="00113BB2"/>
    <w:rsid w:val="00153E42"/>
    <w:rsid w:val="001A4050"/>
    <w:rsid w:val="001B4C6E"/>
    <w:rsid w:val="002412EF"/>
    <w:rsid w:val="002468FB"/>
    <w:rsid w:val="00340D60"/>
    <w:rsid w:val="00343452"/>
    <w:rsid w:val="00392375"/>
    <w:rsid w:val="003A3659"/>
    <w:rsid w:val="003A6E89"/>
    <w:rsid w:val="00413387"/>
    <w:rsid w:val="004B0218"/>
    <w:rsid w:val="004F756E"/>
    <w:rsid w:val="00512A9D"/>
    <w:rsid w:val="0052133B"/>
    <w:rsid w:val="005F7C1B"/>
    <w:rsid w:val="00612087"/>
    <w:rsid w:val="006161A0"/>
    <w:rsid w:val="006604F3"/>
    <w:rsid w:val="006A1CC3"/>
    <w:rsid w:val="006A57D8"/>
    <w:rsid w:val="006C604A"/>
    <w:rsid w:val="00756DCD"/>
    <w:rsid w:val="00774666"/>
    <w:rsid w:val="007A17E0"/>
    <w:rsid w:val="007E5BDE"/>
    <w:rsid w:val="00800BF4"/>
    <w:rsid w:val="00806B61"/>
    <w:rsid w:val="00866468"/>
    <w:rsid w:val="00894786"/>
    <w:rsid w:val="008D1B32"/>
    <w:rsid w:val="008D43D5"/>
    <w:rsid w:val="00932C29"/>
    <w:rsid w:val="00936EE8"/>
    <w:rsid w:val="009672A9"/>
    <w:rsid w:val="009755EB"/>
    <w:rsid w:val="00976B75"/>
    <w:rsid w:val="00A471D3"/>
    <w:rsid w:val="00B14933"/>
    <w:rsid w:val="00B448C3"/>
    <w:rsid w:val="00C84CC9"/>
    <w:rsid w:val="00CD4723"/>
    <w:rsid w:val="00CF263D"/>
    <w:rsid w:val="00D770B9"/>
    <w:rsid w:val="00D9377B"/>
    <w:rsid w:val="00DB4D48"/>
    <w:rsid w:val="00DC2007"/>
    <w:rsid w:val="00E1665F"/>
    <w:rsid w:val="00E277E2"/>
    <w:rsid w:val="00E40631"/>
    <w:rsid w:val="00E5402F"/>
    <w:rsid w:val="00E604AF"/>
    <w:rsid w:val="00E65CB3"/>
    <w:rsid w:val="00E941A7"/>
    <w:rsid w:val="00F84943"/>
    <w:rsid w:val="00F878D8"/>
    <w:rsid w:val="00F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9459"/>
  <w15:chartTrackingRefBased/>
  <w15:docId w15:val="{A01E492E-00BF-407B-93BD-F2CD6FF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C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7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CB3"/>
  </w:style>
  <w:style w:type="paragraph" w:styleId="Stopka">
    <w:name w:val="footer"/>
    <w:basedOn w:val="Normalny"/>
    <w:link w:val="StopkaZnak"/>
    <w:uiPriority w:val="99"/>
    <w:unhideWhenUsed/>
    <w:rsid w:val="00E6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1958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mtal</dc:creator>
  <cp:keywords/>
  <dc:description/>
  <cp:lastModifiedBy>icie</cp:lastModifiedBy>
  <cp:revision>9</cp:revision>
  <cp:lastPrinted>2022-12-29T11:34:00Z</cp:lastPrinted>
  <dcterms:created xsi:type="dcterms:W3CDTF">2023-01-02T14:01:00Z</dcterms:created>
  <dcterms:modified xsi:type="dcterms:W3CDTF">2023-01-05T09:17:00Z</dcterms:modified>
</cp:coreProperties>
</file>