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818EE" w14:textId="77777777" w:rsidR="00BA1CEC" w:rsidRPr="00BA1CEC" w:rsidRDefault="00BA1CEC" w:rsidP="00F73B45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  <w:t>INFORMACJA</w:t>
      </w:r>
    </w:p>
    <w:p w14:paraId="5E714D4F" w14:textId="4ADB780E" w:rsidR="00BA1CEC" w:rsidRDefault="00BA1CEC" w:rsidP="00F73B45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  <w:t>o zbędnych lub zużytych składnikach rzeczowych majątku ruchomego w Komendzie Wojewódzkiej Państwowej Straży Pożarnej w</w:t>
      </w:r>
      <w:r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 Krakowie</w:t>
      </w:r>
    </w:p>
    <w:p w14:paraId="7F8A7EE6" w14:textId="77777777" w:rsidR="00F73B45" w:rsidRPr="00BA1CEC" w:rsidRDefault="00F73B45" w:rsidP="00F73B45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</w:p>
    <w:p w14:paraId="3BAFAA70" w14:textId="362EAE2C" w:rsidR="00BA1CEC" w:rsidRDefault="00BA1CEC" w:rsidP="00F73B4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Komenda Wojewódzka Państwowej Straży Pożarnej </w:t>
      </w:r>
      <w:r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w Krakowie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stosownie do Rozporządzenia Rady Ministrów z dnia 21 października 2019 r. sprawie szczegółowego sposobu gospodarowania składnikami rzeczowymi majątku ruchomego Skarbu Państwa (</w:t>
      </w:r>
      <w:r w:rsidRPr="00BA1CEC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Dz.U.</w:t>
      </w:r>
      <w:r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z 202</w:t>
      </w:r>
      <w:r w:rsidR="00EF188B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5</w:t>
      </w:r>
      <w:r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r.</w:t>
      </w:r>
      <w:r w:rsidR="00EF188B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, </w:t>
      </w:r>
      <w:r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poz. </w:t>
      </w:r>
      <w:r w:rsidR="00B822F2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2</w:t>
      </w:r>
      <w:r w:rsidR="00EF188B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28</w:t>
      </w:r>
      <w:r w:rsidRPr="00BA1CEC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) – zwanego dalej „rozporządzeniem” informuje, że posiada uznane za zbędne lub zużyte rzeczowe składniki majątku ruchomego. Wykaz składników stanowi załącznik do niniejszej informacji.</w:t>
      </w:r>
    </w:p>
    <w:p w14:paraId="6AAA1AAC" w14:textId="77777777" w:rsidR="00F73B45" w:rsidRPr="00BA1CEC" w:rsidRDefault="00F73B45" w:rsidP="00F73B4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</w:p>
    <w:p w14:paraId="5D2A6340" w14:textId="128E6FC6" w:rsidR="00BA1CEC" w:rsidRPr="00BA1CEC" w:rsidRDefault="00BA1CEC" w:rsidP="00F73B45">
      <w:pPr>
        <w:shd w:val="clear" w:color="auto" w:fill="FFFFFF"/>
        <w:spacing w:after="0" w:line="240" w:lineRule="auto"/>
        <w:ind w:firstLine="360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Zagospodarowanie zbędnych lub zużytych składników majątku ruchomego Komendy </w:t>
      </w:r>
      <w:r w:rsidR="00303A75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( z wyłączeniem pozycji nr </w:t>
      </w:r>
      <w:r w:rsidR="00EF188B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4</w:t>
      </w:r>
      <w:r w:rsidR="00303A75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1, </w:t>
      </w:r>
      <w:r w:rsidR="00EF188B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53, 54, 55, 75, 76)</w:t>
      </w:r>
      <w:r w:rsidR="00303A75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odbywa się poprzez:</w:t>
      </w:r>
    </w:p>
    <w:p w14:paraId="3E2E82EA" w14:textId="77777777" w:rsidR="00BA1CEC" w:rsidRPr="00BA1CEC" w:rsidRDefault="00BA1CEC" w:rsidP="00BA1C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nieodpłatne przekazanie  - w pierwszej kolejności uwzględniane są potrzeby jednostek sektora finansów publicznych,</w:t>
      </w:r>
    </w:p>
    <w:p w14:paraId="19611DBB" w14:textId="77777777" w:rsidR="00BA1CEC" w:rsidRPr="00BA1CEC" w:rsidRDefault="00BA1CEC" w:rsidP="00BA1C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sprzedaż, o ile nie dojdzie do skutku zagospodarowanie składników w sposób określony w pkt 1),</w:t>
      </w:r>
    </w:p>
    <w:p w14:paraId="3DBE56CA" w14:textId="77777777" w:rsidR="00BA1CEC" w:rsidRPr="00BA1CEC" w:rsidRDefault="00BA1CEC" w:rsidP="00BA1C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najem lub dzierżawę, o ile nie dojdzie do skutku zagospodarowanie składników w sposób określony w pkt 1) – 2),</w:t>
      </w:r>
    </w:p>
    <w:p w14:paraId="4A1464A4" w14:textId="77777777" w:rsidR="00BA1CEC" w:rsidRPr="00BA1CEC" w:rsidRDefault="00BA1CEC" w:rsidP="00BA1C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dokonanie darowizny, o ile nie dojdzie do skutku zagospodarowanie składników w sposób określony w pkt 1) – 3),</w:t>
      </w:r>
    </w:p>
    <w:p w14:paraId="0B65B894" w14:textId="77777777" w:rsidR="00BA1CEC" w:rsidRPr="00BA1CEC" w:rsidRDefault="00BA1CEC" w:rsidP="00BA1C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zbędne lub zużyte składniki niezagospodarowanie w sposób, o których mowa w pkt 1) – 4), zostaną zlikwidowane.</w:t>
      </w:r>
    </w:p>
    <w:p w14:paraId="5866C6CD" w14:textId="286BAAAB" w:rsidR="00BA1CEC" w:rsidRPr="00BA1CEC" w:rsidRDefault="00BA1CEC" w:rsidP="00E12160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Podmioty określone w § 38 ust. 1 rozporządzenia oraz jednostki ochotniczych straży pożarnych, zainteresowane otrzymaniem składników rzeczowych majątku ruchomego</w:t>
      </w:r>
      <w:r w:rsidR="00E12160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br/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w formie nieodpłatnego przekazania, mogą składać pisemne wnioski zawierające:</w:t>
      </w:r>
    </w:p>
    <w:p w14:paraId="79E599C9" w14:textId="77777777" w:rsidR="00BA1CEC" w:rsidRPr="00BA1CEC" w:rsidRDefault="00BA1CEC" w:rsidP="00E1216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nazwę, siedzibę i adres jednostki sektora finansów publicznych lub państwowej osoby prawnej,</w:t>
      </w:r>
    </w:p>
    <w:p w14:paraId="7849A2C3" w14:textId="77777777" w:rsidR="00BA1CEC" w:rsidRPr="00BA1CEC" w:rsidRDefault="00BA1CEC" w:rsidP="00BA1CE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wskazanie składnika rzeczowego majątku ruchomego, którego wniosek dotyczy (nr inwentarzowy, nazwę składnika majątku),</w:t>
      </w:r>
    </w:p>
    <w:p w14:paraId="3BF5FEAA" w14:textId="77777777" w:rsidR="00BA1CEC" w:rsidRPr="00BA1CEC" w:rsidRDefault="00BA1CEC" w:rsidP="00BA1CE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oświadczenie, że przekazany składnik rzeczowy majątku ruchomego zostanie odebrany w terminie i miejscu wskazanym w protokole zdawczo-odbiorczym,</w:t>
      </w:r>
    </w:p>
    <w:p w14:paraId="673781EB" w14:textId="77777777" w:rsidR="00BA1CEC" w:rsidRPr="00BA1CEC" w:rsidRDefault="00BA1CEC" w:rsidP="00BA1CE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uzasadnienie.</w:t>
      </w:r>
    </w:p>
    <w:p w14:paraId="577FFD1F" w14:textId="0763966C" w:rsidR="00BA1CEC" w:rsidRPr="00BA1CEC" w:rsidRDefault="00E12160" w:rsidP="00E1216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Ponadto do wniosków składanych przez </w:t>
      </w:r>
      <w:r w:rsidR="00BA1CEC"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ochotnicze straże pożarne należy załączyć opinię właściwego wojewódzkiego Zawiązku Ochotniczych Straży Pożarnych Rzeczypospolitej Polskiej, o którym mowa w art. 31 ust. 1 ustawy z dnia 24 sierpnia 1991 r. o ochronie przeciwpożarowej (tj. Dz. U. z 202</w:t>
      </w:r>
      <w:r w:rsidR="00EF188B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4</w:t>
      </w:r>
      <w:r w:rsidR="00BA1CEC"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r. poz. </w:t>
      </w:r>
      <w:r w:rsidR="00EF188B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275</w:t>
      </w:r>
      <w:r w:rsidR="00BA1CEC"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).</w:t>
      </w:r>
    </w:p>
    <w:p w14:paraId="641E658D" w14:textId="77777777" w:rsidR="00BA1CEC" w:rsidRPr="00BA1CEC" w:rsidRDefault="00BA1CEC" w:rsidP="00E12160">
      <w:pPr>
        <w:shd w:val="clear" w:color="auto" w:fill="FFFFFF"/>
        <w:spacing w:after="0" w:line="240" w:lineRule="auto"/>
        <w:ind w:firstLine="360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Oferenci zainteresowani nabyciem poszczególnych składników rzeczowych majątku ruchomego mogą składać pisemne oferty zawierające:</w:t>
      </w:r>
    </w:p>
    <w:p w14:paraId="7D2AC383" w14:textId="77777777" w:rsidR="00BA1CEC" w:rsidRPr="00BA1CEC" w:rsidRDefault="00BA1CEC" w:rsidP="00BA1CE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dane oferenta - imię, nazwisko i miejsce zamieszkania lub firmę i siedzibę oferenta,</w:t>
      </w:r>
    </w:p>
    <w:p w14:paraId="6C9B6B01" w14:textId="77777777" w:rsidR="00BA1CEC" w:rsidRPr="00BA1CEC" w:rsidRDefault="00BA1CEC" w:rsidP="00BA1CE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wskazanie składników rzeczowych majątku ruchomego objętych ofertą (nr inwentarzowy, opis),</w:t>
      </w:r>
    </w:p>
    <w:p w14:paraId="2164ED4B" w14:textId="77777777" w:rsidR="00BA1CEC" w:rsidRPr="00BA1CEC" w:rsidRDefault="00BA1CEC" w:rsidP="00BA1CE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oświadczenie oferenta, że zapoznał się ze stanem składników rzeczowych majątku ruchomego będących przedmiotem wniosku, lub że ponosi odpowiedzialność za skutki wynikające z rezygnacji z zapoznania się ze stanem tych składników.</w:t>
      </w:r>
    </w:p>
    <w:p w14:paraId="37F00753" w14:textId="60503680" w:rsidR="00BA1CEC" w:rsidRPr="00BA1CEC" w:rsidRDefault="00BA1CEC" w:rsidP="00BA1C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Składniki majątku mogą być sprzedane za cenę</w:t>
      </w:r>
      <w:r w:rsidR="00303A75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nie mniejszą niż wartość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szacunkow</w:t>
      </w:r>
      <w:r w:rsidR="00303A75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a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wskazan</w:t>
      </w:r>
      <w:r w:rsidR="00303A75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a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w załączniku</w:t>
      </w:r>
      <w:r w:rsidR="00E12160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nr</w:t>
      </w:r>
      <w:r w:rsidR="00303A75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="00E12160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1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.</w:t>
      </w:r>
    </w:p>
    <w:p w14:paraId="0E55D405" w14:textId="77777777" w:rsidR="00BA1CEC" w:rsidRPr="00BA1CEC" w:rsidRDefault="00BA1CEC" w:rsidP="00E1216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lastRenderedPageBreak/>
        <w:t>Podmioty określone w § 39 ust. 1 pkt 1) i 2) rozporządzenia zainteresowane pozyskaniem składników rzeczowych majątku ruchomego mogą składać pisemne wnioski zawierające:</w:t>
      </w:r>
    </w:p>
    <w:p w14:paraId="0DB387A1" w14:textId="77777777" w:rsidR="00BA1CEC" w:rsidRPr="00BA1CEC" w:rsidRDefault="00BA1CEC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nazwę, siedzibę i adres zainteresowanego podmiotu,</w:t>
      </w:r>
    </w:p>
    <w:p w14:paraId="3B66EDBA" w14:textId="77777777" w:rsidR="00BA1CEC" w:rsidRPr="00BA1CEC" w:rsidRDefault="00BA1CEC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wskazanie składnika rzeczowego majątku ruchomego, którego wniosek dotyczy (nr inwentarzowy, opis),</w:t>
      </w:r>
    </w:p>
    <w:p w14:paraId="76BAC1EC" w14:textId="77777777" w:rsidR="00BA1CEC" w:rsidRPr="00BA1CEC" w:rsidRDefault="00BA1CEC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oświadczenie zainteresowanego podmiotu, że składnik rzeczowy majątku ruchomego zostanie odebrany w terminie i miejscu wskazanym w protokole zdawczo-odbiorczym,</w:t>
      </w:r>
    </w:p>
    <w:p w14:paraId="75AE7444" w14:textId="77777777" w:rsidR="00BA1CEC" w:rsidRPr="00BA1CEC" w:rsidRDefault="00BA1CEC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zobowiązanie zainteresowanego podmiotu do pokrycia kosztów związanych z darowizną, w tym kosztów odbioru przedmiotu darowizny,</w:t>
      </w:r>
    </w:p>
    <w:p w14:paraId="40AF4685" w14:textId="77777777" w:rsidR="00BA1CEC" w:rsidRPr="00BA1CEC" w:rsidRDefault="00BA1CEC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wskazanie sposobu wykorzystania składnika rzeczowego majątku ruchomego przez podmiot wnioskujący o darowiznę,</w:t>
      </w:r>
    </w:p>
    <w:p w14:paraId="1F3132DC" w14:textId="77777777" w:rsidR="00BA1CEC" w:rsidRPr="00303A75" w:rsidRDefault="00BA1CEC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uzasadnienie, w tym uzasadnienie potrzeb zainteresowanego podmiotu.</w:t>
      </w:r>
    </w:p>
    <w:p w14:paraId="7FA974D5" w14:textId="77777777" w:rsidR="00303A75" w:rsidRDefault="00303A75" w:rsidP="00303A75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</w:p>
    <w:p w14:paraId="3D78F3E5" w14:textId="13E2D246" w:rsidR="00BA1CEC" w:rsidRDefault="00E12160" w:rsidP="00303A75">
      <w:pPr>
        <w:shd w:val="clear" w:color="auto" w:fill="FFFFFF"/>
        <w:spacing w:after="0" w:line="240" w:lineRule="auto"/>
        <w:ind w:firstLine="360"/>
        <w:textAlignment w:val="baseline"/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Zainteresowanych prosimy o uprzedni kontakt za pośrednictwem poczt</w:t>
      </w:r>
      <w:r w:rsidR="00303A75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y </w:t>
      </w:r>
      <w:r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elektronicznej pod adresem: </w:t>
      </w:r>
      <w:hyperlink r:id="rId5" w:history="1">
        <w:r w:rsidR="00303A75" w:rsidRPr="00917604">
          <w:rPr>
            <w:rStyle w:val="Hipercze"/>
            <w:rFonts w:ascii="inherit" w:eastAsia="Times New Roman" w:hAnsi="inherit" w:cs="Open Sans"/>
            <w:kern w:val="0"/>
            <w:sz w:val="24"/>
            <w:szCs w:val="24"/>
            <w:lang w:eastAsia="pl-PL"/>
            <w14:ligatures w14:val="none"/>
          </w:rPr>
          <w:t>ebulka@malopolskie.straz.gov.pl</w:t>
        </w:r>
      </w:hyperlink>
    </w:p>
    <w:p w14:paraId="68C4021D" w14:textId="1ABFD979" w:rsidR="00303A75" w:rsidRPr="00BA1CEC" w:rsidRDefault="00303A75" w:rsidP="00303A75">
      <w:pPr>
        <w:shd w:val="clear" w:color="auto" w:fill="FFFFFF"/>
        <w:spacing w:after="0" w:line="240" w:lineRule="auto"/>
        <w:ind w:firstLine="360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Pozycje nr </w:t>
      </w:r>
      <w:r w:rsidR="00EF188B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41, 53, 54, 55, 75, 76</w:t>
      </w:r>
      <w:r w:rsidR="00EF188B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(w załączniku nr 1) nie podlegają możliwości pozyskania zgodnie z 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§</w:t>
      </w:r>
      <w:r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42 ust. 2 rozporządzenia.</w:t>
      </w:r>
    </w:p>
    <w:p w14:paraId="64316717" w14:textId="082544A5" w:rsidR="00BA1CEC" w:rsidRPr="00BA1CEC" w:rsidRDefault="00BA1CEC" w:rsidP="00303A75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Wnioski oraz oferty należy złożyć w terminie do </w:t>
      </w:r>
      <w:r w:rsidR="00EF188B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dnia 27 czerwca 2025</w:t>
      </w:r>
      <w:r w:rsidR="00A75BF6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r. w formie skanu na adres email:</w:t>
      </w:r>
      <w:r w:rsidR="00BE4BE9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hyperlink r:id="rId6" w:history="1">
        <w:r w:rsidR="00BE4BE9" w:rsidRPr="004E31FD">
          <w:rPr>
            <w:rStyle w:val="Hipercze"/>
            <w:rFonts w:ascii="inherit" w:eastAsia="Times New Roman" w:hAnsi="inherit" w:cs="Open Sans"/>
            <w:kern w:val="0"/>
            <w:sz w:val="24"/>
            <w:szCs w:val="24"/>
            <w:lang w:eastAsia="pl-PL"/>
            <w14:ligatures w14:val="none"/>
          </w:rPr>
          <w:t>dziennikpodawczy@malopolskie.straz.gov.pl</w:t>
        </w:r>
      </w:hyperlink>
      <w:r w:rsidR="00BE4BE9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. 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 </w:t>
      </w:r>
      <w:r w:rsidR="00BE4BE9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O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podziale majątku decydować będzie analiza potrzeb podmiotu wnioskującego.</w:t>
      </w:r>
    </w:p>
    <w:p w14:paraId="564CC175" w14:textId="337F4CA6" w:rsidR="00BA1CEC" w:rsidRPr="00BA1CEC" w:rsidRDefault="00BA1CEC" w:rsidP="00E12160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Informacja opublikowana została na stronie internetowej Biuletynu Informacji Publicznej Komendy Wojewódzkiej  Państwowej Straży Pożarnej </w:t>
      </w:r>
      <w:r w:rsidR="00E12160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w Krakowie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.</w:t>
      </w:r>
    </w:p>
    <w:p w14:paraId="6F50C543" w14:textId="77777777" w:rsidR="00C33094" w:rsidRDefault="00C33094" w:rsidP="00E12160">
      <w:pPr>
        <w:jc w:val="both"/>
      </w:pPr>
    </w:p>
    <w:sectPr w:rsidR="00C33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271A"/>
    <w:multiLevelType w:val="multilevel"/>
    <w:tmpl w:val="771AB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3E12F8"/>
    <w:multiLevelType w:val="multilevel"/>
    <w:tmpl w:val="CF2C5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FA21DB"/>
    <w:multiLevelType w:val="multilevel"/>
    <w:tmpl w:val="150CD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DC02FD"/>
    <w:multiLevelType w:val="multilevel"/>
    <w:tmpl w:val="C1849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4012108">
    <w:abstractNumId w:val="1"/>
  </w:num>
  <w:num w:numId="2" w16cid:durableId="249048573">
    <w:abstractNumId w:val="3"/>
  </w:num>
  <w:num w:numId="3" w16cid:durableId="228544829">
    <w:abstractNumId w:val="0"/>
  </w:num>
  <w:num w:numId="4" w16cid:durableId="1629894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EC"/>
    <w:rsid w:val="00303A75"/>
    <w:rsid w:val="003F06C5"/>
    <w:rsid w:val="008345FD"/>
    <w:rsid w:val="00A75BF6"/>
    <w:rsid w:val="00B822F2"/>
    <w:rsid w:val="00BA1CEC"/>
    <w:rsid w:val="00BE4BE9"/>
    <w:rsid w:val="00C33094"/>
    <w:rsid w:val="00C5623E"/>
    <w:rsid w:val="00E12160"/>
    <w:rsid w:val="00EF188B"/>
    <w:rsid w:val="00F7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C9B2"/>
  <w15:chartTrackingRefBased/>
  <w15:docId w15:val="{1C3F58D0-9D97-40C7-A785-2F389B02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A1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A1CEC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1CE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4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5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ziennikpodawczy@malopolskie.straz.gov.pl" TargetMode="External"/><Relationship Id="rId5" Type="http://schemas.openxmlformats.org/officeDocument/2006/relationships/hyperlink" Target="mailto:ebulka@malopolskie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E.Bułka (KW PSP Kraków)</dc:creator>
  <cp:keywords/>
  <dc:description/>
  <cp:lastModifiedBy>E.Bułka (KW Kraków)</cp:lastModifiedBy>
  <cp:revision>2</cp:revision>
  <cp:lastPrinted>2023-09-20T10:07:00Z</cp:lastPrinted>
  <dcterms:created xsi:type="dcterms:W3CDTF">2025-06-20T10:35:00Z</dcterms:created>
  <dcterms:modified xsi:type="dcterms:W3CDTF">2025-06-20T10:35:00Z</dcterms:modified>
</cp:coreProperties>
</file>