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081" w:rsidRPr="003E2081" w:rsidRDefault="003E4CA4" w:rsidP="003E2081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Warszawa, </w:t>
      </w:r>
      <w:bookmarkStart w:id="0" w:name="ezdDataPodpisu"/>
      <w:r w:rsidRPr="003E2081">
        <w:rPr>
          <w:rFonts w:asciiTheme="minorHAnsi" w:hAnsiTheme="minorHAnsi" w:cstheme="minorHAnsi"/>
        </w:rPr>
        <w:t>28 października 2020 r.</w:t>
      </w:r>
      <w:bookmarkEnd w:id="0"/>
    </w:p>
    <w:p w:rsidR="003E2081" w:rsidRPr="003E2081" w:rsidRDefault="003E4CA4">
      <w:pPr>
        <w:rPr>
          <w:rFonts w:asciiTheme="minorHAnsi" w:hAnsiTheme="minorHAnsi" w:cstheme="minorHAnsi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0"/>
      </w:tblGrid>
      <w:tr w:rsidR="00F270E2" w:rsidTr="000239F2">
        <w:tc>
          <w:tcPr>
            <w:tcW w:w="4110" w:type="dxa"/>
            <w:hideMark/>
          </w:tcPr>
          <w:p w:rsidR="000239F2" w:rsidRPr="003E2081" w:rsidRDefault="003E4CA4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3E2081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>
                  <wp:extent cx="723900" cy="742950"/>
                  <wp:effectExtent l="0" t="0" r="0" b="0"/>
                  <wp:docPr id="1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39F2" w:rsidRPr="003E2081" w:rsidRDefault="003E4CA4">
            <w:pPr>
              <w:pStyle w:val="Nagwek1"/>
              <w:spacing w:before="120"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3E2081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WOJEWODA MAZOWIECKI</w:t>
            </w:r>
          </w:p>
        </w:tc>
      </w:tr>
    </w:tbl>
    <w:p w:rsidR="000239F2" w:rsidRPr="003E2081" w:rsidRDefault="003E4CA4" w:rsidP="000239F2">
      <w:pPr>
        <w:rPr>
          <w:rFonts w:asciiTheme="minorHAnsi" w:hAnsiTheme="minorHAnsi" w:cstheme="minorHAnsi"/>
        </w:rPr>
      </w:pPr>
      <w:r w:rsidRPr="003E2081">
        <w:rPr>
          <w:rFonts w:asciiTheme="minorHAnsi" w:hAnsiTheme="minorHAnsi" w:cstheme="minorHAnsi"/>
        </w:rPr>
        <w:tab/>
        <w:t xml:space="preserve">        </w:t>
      </w:r>
    </w:p>
    <w:p w:rsidR="000239F2" w:rsidRPr="003E2081" w:rsidRDefault="003E4CA4" w:rsidP="000239F2">
      <w:pPr>
        <w:rPr>
          <w:rFonts w:asciiTheme="minorHAnsi" w:hAnsiTheme="minorHAnsi" w:cstheme="minorHAnsi"/>
        </w:rPr>
      </w:pPr>
      <w:r w:rsidRPr="003E2081">
        <w:rPr>
          <w:rFonts w:asciiTheme="minorHAnsi" w:hAnsiTheme="minorHAnsi" w:cstheme="minorHAnsi"/>
        </w:rPr>
        <w:t xml:space="preserve">              </w:t>
      </w:r>
      <w:r>
        <w:rPr>
          <w:rFonts w:asciiTheme="minorHAnsi" w:hAnsiTheme="minorHAnsi" w:cstheme="minorHAnsi"/>
        </w:rPr>
        <w:t xml:space="preserve">     </w:t>
      </w:r>
      <w:r w:rsidRPr="003E2081">
        <w:rPr>
          <w:rFonts w:asciiTheme="minorHAnsi" w:hAnsiTheme="minorHAnsi" w:cstheme="minorHAnsi"/>
        </w:rPr>
        <w:t xml:space="preserve">    </w:t>
      </w:r>
      <w:bookmarkStart w:id="1" w:name="_GoBack"/>
      <w:r w:rsidRPr="003E2081">
        <w:rPr>
          <w:rFonts w:asciiTheme="minorHAnsi" w:hAnsiTheme="minorHAnsi" w:cstheme="minorHAnsi"/>
        </w:rPr>
        <w:t xml:space="preserve"> WNP-R.4131.</w:t>
      </w:r>
      <w:r w:rsidRPr="003E2081">
        <w:rPr>
          <w:rFonts w:asciiTheme="minorHAnsi" w:hAnsiTheme="minorHAnsi" w:cstheme="minorHAnsi"/>
        </w:rPr>
        <w:t>18</w:t>
      </w:r>
      <w:r w:rsidRPr="003E2081">
        <w:rPr>
          <w:rFonts w:asciiTheme="minorHAnsi" w:hAnsiTheme="minorHAnsi" w:cstheme="minorHAnsi"/>
        </w:rPr>
        <w:t xml:space="preserve">.2020.MN </w:t>
      </w:r>
      <w:bookmarkEnd w:id="1"/>
    </w:p>
    <w:p w:rsidR="002D28D5" w:rsidRPr="003E2081" w:rsidRDefault="003E4CA4" w:rsidP="002D28D5">
      <w:pPr>
        <w:jc w:val="right"/>
        <w:rPr>
          <w:rFonts w:asciiTheme="minorHAnsi" w:hAnsiTheme="minorHAnsi" w:cstheme="minorHAnsi"/>
        </w:rPr>
      </w:pPr>
    </w:p>
    <w:p w:rsidR="002D28D5" w:rsidRPr="003E2081" w:rsidRDefault="003E4CA4" w:rsidP="002D28D5">
      <w:pPr>
        <w:rPr>
          <w:rFonts w:asciiTheme="minorHAnsi" w:hAnsiTheme="minorHAnsi" w:cstheme="minorHAnsi"/>
          <w:b/>
          <w:sz w:val="28"/>
          <w:szCs w:val="28"/>
        </w:rPr>
      </w:pPr>
      <w:r w:rsidRPr="003E2081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Rada Gminy</w:t>
      </w:r>
      <w:r w:rsidRPr="003E208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3E2081">
        <w:rPr>
          <w:rFonts w:asciiTheme="minorHAnsi" w:hAnsiTheme="minorHAnsi" w:cstheme="minorHAnsi"/>
          <w:b/>
          <w:sz w:val="28"/>
          <w:szCs w:val="28"/>
        </w:rPr>
        <w:t>Rusinów</w:t>
      </w:r>
    </w:p>
    <w:p w:rsidR="002D28D5" w:rsidRPr="003E2081" w:rsidRDefault="003E4CA4" w:rsidP="002D28D5">
      <w:pPr>
        <w:rPr>
          <w:rFonts w:asciiTheme="minorHAnsi" w:hAnsiTheme="minorHAnsi" w:cstheme="minorHAnsi"/>
          <w:b/>
          <w:sz w:val="28"/>
          <w:szCs w:val="28"/>
        </w:rPr>
      </w:pPr>
      <w:r w:rsidRPr="003E2081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26-411 Rusinów</w:t>
      </w:r>
    </w:p>
    <w:p w:rsidR="002D28D5" w:rsidRPr="003E2081" w:rsidRDefault="003E4CA4" w:rsidP="002D28D5">
      <w:pPr>
        <w:rPr>
          <w:rFonts w:asciiTheme="minorHAnsi" w:hAnsiTheme="minorHAnsi" w:cstheme="minorHAnsi"/>
          <w:b/>
          <w:sz w:val="28"/>
          <w:szCs w:val="28"/>
        </w:rPr>
      </w:pPr>
      <w:r w:rsidRPr="003E2081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   ul. Żeromskiego 4</w:t>
      </w:r>
    </w:p>
    <w:p w:rsidR="003E2081" w:rsidRDefault="003E4CA4" w:rsidP="000239F2">
      <w:pPr>
        <w:pStyle w:val="Nagwek2"/>
        <w:rPr>
          <w:rFonts w:asciiTheme="minorHAnsi" w:hAnsiTheme="minorHAnsi" w:cstheme="minorHAnsi"/>
          <w:szCs w:val="24"/>
        </w:rPr>
      </w:pPr>
    </w:p>
    <w:p w:rsidR="003E2081" w:rsidRDefault="003E4CA4" w:rsidP="000239F2">
      <w:pPr>
        <w:pStyle w:val="Nagwek2"/>
        <w:rPr>
          <w:rFonts w:asciiTheme="minorHAnsi" w:hAnsiTheme="minorHAnsi" w:cstheme="minorHAnsi"/>
          <w:szCs w:val="24"/>
        </w:rPr>
      </w:pPr>
    </w:p>
    <w:p w:rsidR="000239F2" w:rsidRPr="003E2081" w:rsidRDefault="003E4CA4" w:rsidP="000239F2">
      <w:pPr>
        <w:pStyle w:val="Nagwek2"/>
        <w:rPr>
          <w:rFonts w:asciiTheme="minorHAnsi" w:hAnsiTheme="minorHAnsi" w:cstheme="minorHAnsi"/>
          <w:szCs w:val="24"/>
        </w:rPr>
      </w:pPr>
      <w:r w:rsidRPr="003E2081">
        <w:rPr>
          <w:rFonts w:asciiTheme="minorHAnsi" w:hAnsiTheme="minorHAnsi" w:cstheme="minorHAnsi"/>
          <w:szCs w:val="24"/>
        </w:rPr>
        <w:t>Rozstrzygnięcie nadzorcze</w:t>
      </w:r>
    </w:p>
    <w:p w:rsidR="000239F2" w:rsidRPr="003E2081" w:rsidRDefault="003E4CA4" w:rsidP="003E2081">
      <w:pPr>
        <w:jc w:val="both"/>
        <w:rPr>
          <w:rFonts w:asciiTheme="minorHAnsi" w:hAnsiTheme="minorHAnsi" w:cstheme="minorHAnsi"/>
        </w:rPr>
      </w:pPr>
      <w:r w:rsidRPr="003E2081">
        <w:rPr>
          <w:rFonts w:asciiTheme="minorHAnsi" w:hAnsiTheme="minorHAnsi" w:cstheme="minorHAnsi"/>
        </w:rPr>
        <w:t>Na podstawie art. 91 us</w:t>
      </w:r>
      <w:r w:rsidRPr="003E2081">
        <w:rPr>
          <w:rFonts w:asciiTheme="minorHAnsi" w:hAnsiTheme="minorHAnsi" w:cstheme="minorHAnsi"/>
        </w:rPr>
        <w:t xml:space="preserve">t. 1 ustawy z dnia 8 marca 1990 r. o samorządzie gminnym </w:t>
      </w:r>
      <w:r>
        <w:rPr>
          <w:rFonts w:asciiTheme="minorHAnsi" w:hAnsiTheme="minorHAnsi" w:cstheme="minorHAnsi"/>
        </w:rPr>
        <w:t xml:space="preserve">                             </w:t>
      </w:r>
      <w:r w:rsidRPr="003E2081">
        <w:rPr>
          <w:rFonts w:asciiTheme="minorHAnsi" w:hAnsiTheme="minorHAnsi" w:cstheme="minorHAnsi"/>
        </w:rPr>
        <w:t>(Dz.</w:t>
      </w:r>
      <w:r>
        <w:rPr>
          <w:rFonts w:asciiTheme="minorHAnsi" w:hAnsiTheme="minorHAnsi" w:cstheme="minorHAnsi"/>
        </w:rPr>
        <w:t xml:space="preserve"> </w:t>
      </w:r>
      <w:r w:rsidRPr="003E2081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.</w:t>
      </w:r>
      <w:r w:rsidRPr="003E2081">
        <w:rPr>
          <w:rFonts w:asciiTheme="minorHAnsi" w:hAnsiTheme="minorHAnsi" w:cstheme="minorHAnsi"/>
        </w:rPr>
        <w:t xml:space="preserve"> z 2020 r. poz. 713)</w:t>
      </w:r>
    </w:p>
    <w:p w:rsidR="000239F2" w:rsidRPr="003E2081" w:rsidRDefault="003E4CA4" w:rsidP="003E2081">
      <w:pPr>
        <w:spacing w:after="240"/>
        <w:jc w:val="center"/>
        <w:rPr>
          <w:rFonts w:asciiTheme="minorHAnsi" w:hAnsiTheme="minorHAnsi" w:cstheme="minorHAnsi"/>
          <w:b/>
        </w:rPr>
      </w:pPr>
      <w:r w:rsidRPr="003E2081">
        <w:rPr>
          <w:rFonts w:asciiTheme="minorHAnsi" w:hAnsiTheme="minorHAnsi" w:cstheme="minorHAnsi"/>
          <w:b/>
        </w:rPr>
        <w:t>stwierdzam nieważność:</w:t>
      </w:r>
    </w:p>
    <w:p w:rsidR="003D6E4A" w:rsidRPr="003E2081" w:rsidRDefault="003E4CA4" w:rsidP="003D6E4A">
      <w:pPr>
        <w:spacing w:after="240"/>
        <w:jc w:val="both"/>
        <w:rPr>
          <w:rFonts w:asciiTheme="minorHAnsi" w:eastAsiaTheme="minorHAnsi" w:hAnsiTheme="minorHAnsi" w:cstheme="minorHAnsi"/>
          <w:lang w:eastAsia="en-US"/>
        </w:rPr>
      </w:pPr>
      <w:r w:rsidRPr="003E2081">
        <w:rPr>
          <w:rFonts w:asciiTheme="minorHAnsi" w:eastAsiaTheme="minorHAnsi" w:hAnsiTheme="minorHAnsi" w:cstheme="minorHAnsi"/>
          <w:lang w:eastAsia="en-US"/>
        </w:rPr>
        <w:t>uchwały Nr XIII/98/20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Pr="003E2081">
        <w:rPr>
          <w:rFonts w:asciiTheme="minorHAnsi" w:eastAsiaTheme="minorHAnsi" w:hAnsiTheme="minorHAnsi" w:cstheme="minorHAnsi"/>
          <w:lang w:eastAsia="en-US"/>
        </w:rPr>
        <w:t xml:space="preserve">Rady Gminy Rusinów z dnia 18 września 2020 r. w sprawie uchwalenia Regulaminu utrzymania </w:t>
      </w:r>
      <w:r w:rsidRPr="003E2081">
        <w:rPr>
          <w:rFonts w:asciiTheme="minorHAnsi" w:eastAsiaTheme="minorHAnsi" w:hAnsiTheme="minorHAnsi" w:cstheme="minorHAnsi"/>
          <w:lang w:eastAsia="en-US"/>
        </w:rPr>
        <w:t>czystości i porządku na terenie Gminy Rusinów.</w:t>
      </w:r>
    </w:p>
    <w:p w:rsidR="003D6E4A" w:rsidRPr="003E2081" w:rsidRDefault="003E4CA4" w:rsidP="003D6E4A">
      <w:pPr>
        <w:spacing w:after="240"/>
        <w:jc w:val="center"/>
        <w:rPr>
          <w:rFonts w:asciiTheme="minorHAnsi" w:hAnsiTheme="minorHAnsi" w:cstheme="minorHAnsi"/>
        </w:rPr>
      </w:pPr>
      <w:r w:rsidRPr="003E2081">
        <w:rPr>
          <w:rFonts w:asciiTheme="minorHAnsi" w:hAnsiTheme="minorHAnsi" w:cstheme="minorHAnsi"/>
        </w:rPr>
        <w:t>Uzasadnienie</w:t>
      </w:r>
      <w:r>
        <w:rPr>
          <w:rFonts w:asciiTheme="minorHAnsi" w:hAnsiTheme="minorHAnsi" w:cstheme="minorHAnsi"/>
        </w:rPr>
        <w:t>.</w:t>
      </w:r>
    </w:p>
    <w:p w:rsidR="003D6E4A" w:rsidRPr="003E2081" w:rsidRDefault="003E4CA4" w:rsidP="003D6E4A">
      <w:pPr>
        <w:ind w:firstLine="708"/>
        <w:jc w:val="both"/>
        <w:rPr>
          <w:rFonts w:asciiTheme="minorHAnsi" w:hAnsiTheme="minorHAnsi" w:cstheme="minorHAnsi"/>
        </w:rPr>
      </w:pPr>
      <w:r w:rsidRPr="003E2081">
        <w:rPr>
          <w:rFonts w:asciiTheme="minorHAnsi" w:hAnsiTheme="minorHAnsi" w:cstheme="minorHAnsi"/>
        </w:rPr>
        <w:t>Rada Gminy Rusinów</w:t>
      </w:r>
      <w:r>
        <w:rPr>
          <w:rFonts w:asciiTheme="minorHAnsi" w:hAnsiTheme="minorHAnsi" w:cstheme="minorHAnsi"/>
        </w:rPr>
        <w:t>,</w:t>
      </w:r>
      <w:r w:rsidRPr="003E2081">
        <w:rPr>
          <w:rFonts w:asciiTheme="minorHAnsi" w:hAnsiTheme="minorHAnsi" w:cstheme="minorHAnsi"/>
        </w:rPr>
        <w:t xml:space="preserve"> powołując się na zapisy art.</w:t>
      </w:r>
      <w:r>
        <w:rPr>
          <w:rFonts w:asciiTheme="minorHAnsi" w:hAnsiTheme="minorHAnsi" w:cstheme="minorHAnsi"/>
        </w:rPr>
        <w:t xml:space="preserve"> </w:t>
      </w:r>
      <w:r w:rsidRPr="003E2081">
        <w:rPr>
          <w:rFonts w:asciiTheme="minorHAnsi" w:hAnsiTheme="minorHAnsi" w:cstheme="minorHAnsi"/>
        </w:rPr>
        <w:t>4 ust.</w:t>
      </w:r>
      <w:r>
        <w:rPr>
          <w:rFonts w:asciiTheme="minorHAnsi" w:hAnsiTheme="minorHAnsi" w:cstheme="minorHAnsi"/>
        </w:rPr>
        <w:t xml:space="preserve"> </w:t>
      </w:r>
      <w:r w:rsidRPr="003E2081">
        <w:rPr>
          <w:rFonts w:asciiTheme="minorHAnsi" w:hAnsiTheme="minorHAnsi" w:cstheme="minorHAnsi"/>
        </w:rPr>
        <w:t>1 i 2 ustawy z dnia 13 września 1996 r</w:t>
      </w:r>
      <w:r>
        <w:rPr>
          <w:rFonts w:asciiTheme="minorHAnsi" w:hAnsiTheme="minorHAnsi" w:cstheme="minorHAnsi"/>
        </w:rPr>
        <w:t>.</w:t>
      </w:r>
      <w:r w:rsidRPr="003E2081">
        <w:rPr>
          <w:rFonts w:asciiTheme="minorHAnsi" w:hAnsiTheme="minorHAnsi" w:cstheme="minorHAnsi"/>
        </w:rPr>
        <w:t xml:space="preserve"> o utrzymaniu czystości i porządku w gmin</w:t>
      </w:r>
      <w:r>
        <w:rPr>
          <w:rFonts w:asciiTheme="minorHAnsi" w:hAnsiTheme="minorHAnsi" w:cstheme="minorHAnsi"/>
        </w:rPr>
        <w:t>ach</w:t>
      </w:r>
      <w:r w:rsidRPr="003E2081">
        <w:rPr>
          <w:rFonts w:asciiTheme="minorHAnsi" w:hAnsiTheme="minorHAnsi" w:cstheme="minorHAnsi"/>
        </w:rPr>
        <w:t xml:space="preserve"> (Dz.</w:t>
      </w:r>
      <w:r>
        <w:rPr>
          <w:rFonts w:asciiTheme="minorHAnsi" w:hAnsiTheme="minorHAnsi" w:cstheme="minorHAnsi"/>
        </w:rPr>
        <w:t xml:space="preserve"> </w:t>
      </w:r>
      <w:r w:rsidRPr="003E2081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.</w:t>
      </w:r>
      <w:r w:rsidRPr="003E2081">
        <w:rPr>
          <w:rFonts w:asciiTheme="minorHAnsi" w:hAnsiTheme="minorHAnsi" w:cstheme="minorHAnsi"/>
        </w:rPr>
        <w:t xml:space="preserve"> z 2019 r</w:t>
      </w:r>
      <w:r>
        <w:rPr>
          <w:rFonts w:asciiTheme="minorHAnsi" w:hAnsiTheme="minorHAnsi" w:cstheme="minorHAnsi"/>
        </w:rPr>
        <w:t xml:space="preserve">. </w:t>
      </w:r>
      <w:r w:rsidRPr="003E2081">
        <w:rPr>
          <w:rFonts w:asciiTheme="minorHAnsi" w:hAnsiTheme="minorHAnsi" w:cstheme="minorHAnsi"/>
        </w:rPr>
        <w:t>poz.</w:t>
      </w:r>
      <w:r>
        <w:rPr>
          <w:rFonts w:asciiTheme="minorHAnsi" w:hAnsiTheme="minorHAnsi" w:cstheme="minorHAnsi"/>
        </w:rPr>
        <w:t xml:space="preserve"> </w:t>
      </w:r>
      <w:r w:rsidRPr="003E2081">
        <w:rPr>
          <w:rFonts w:asciiTheme="minorHAnsi" w:hAnsiTheme="minorHAnsi" w:cstheme="minorHAnsi"/>
        </w:rPr>
        <w:t>2010</w:t>
      </w:r>
      <w:r>
        <w:rPr>
          <w:rFonts w:asciiTheme="minorHAnsi" w:hAnsiTheme="minorHAnsi" w:cstheme="minorHAnsi"/>
        </w:rPr>
        <w:t>)</w:t>
      </w:r>
      <w:r w:rsidRPr="003E2081">
        <w:rPr>
          <w:rFonts w:asciiTheme="minorHAnsi" w:hAnsiTheme="minorHAnsi" w:cstheme="minorHAnsi"/>
        </w:rPr>
        <w:t xml:space="preserve"> oraz art. 18 ust.</w:t>
      </w:r>
      <w:r>
        <w:rPr>
          <w:rFonts w:asciiTheme="minorHAnsi" w:hAnsiTheme="minorHAnsi" w:cstheme="minorHAnsi"/>
        </w:rPr>
        <w:t xml:space="preserve"> </w:t>
      </w:r>
      <w:r w:rsidRPr="003E2081">
        <w:rPr>
          <w:rFonts w:asciiTheme="minorHAnsi" w:hAnsiTheme="minorHAnsi" w:cstheme="minorHAnsi"/>
        </w:rPr>
        <w:t>2 pkt</w:t>
      </w:r>
      <w:r>
        <w:rPr>
          <w:rFonts w:asciiTheme="minorHAnsi" w:hAnsiTheme="minorHAnsi" w:cstheme="minorHAnsi"/>
        </w:rPr>
        <w:t xml:space="preserve"> </w:t>
      </w:r>
      <w:r w:rsidRPr="003E2081">
        <w:rPr>
          <w:rFonts w:asciiTheme="minorHAnsi" w:hAnsiTheme="minorHAnsi" w:cstheme="minorHAnsi"/>
        </w:rPr>
        <w:t>15, art.</w:t>
      </w:r>
      <w:r>
        <w:rPr>
          <w:rFonts w:asciiTheme="minorHAnsi" w:hAnsiTheme="minorHAnsi" w:cstheme="minorHAnsi"/>
        </w:rPr>
        <w:t xml:space="preserve"> </w:t>
      </w:r>
      <w:r w:rsidRPr="003E2081">
        <w:rPr>
          <w:rFonts w:asciiTheme="minorHAnsi" w:hAnsiTheme="minorHAnsi" w:cstheme="minorHAnsi"/>
        </w:rPr>
        <w:t>40 ust.</w:t>
      </w:r>
      <w:r>
        <w:rPr>
          <w:rFonts w:asciiTheme="minorHAnsi" w:hAnsiTheme="minorHAnsi" w:cstheme="minorHAnsi"/>
        </w:rPr>
        <w:t xml:space="preserve"> </w:t>
      </w:r>
      <w:r w:rsidRPr="003E2081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i</w:t>
      </w:r>
      <w:r w:rsidRPr="003E2081">
        <w:rPr>
          <w:rFonts w:asciiTheme="minorHAnsi" w:hAnsiTheme="minorHAnsi" w:cstheme="minorHAnsi"/>
        </w:rPr>
        <w:t xml:space="preserve"> art. 41 ust.</w:t>
      </w:r>
      <w:r>
        <w:rPr>
          <w:rFonts w:asciiTheme="minorHAnsi" w:hAnsiTheme="minorHAnsi" w:cstheme="minorHAnsi"/>
        </w:rPr>
        <w:t xml:space="preserve"> </w:t>
      </w:r>
      <w:r w:rsidRPr="003E2081">
        <w:rPr>
          <w:rFonts w:asciiTheme="minorHAnsi" w:hAnsiTheme="minorHAnsi" w:cstheme="minorHAnsi"/>
        </w:rPr>
        <w:t>1 ustawy z dnia 8 marca 1990 r</w:t>
      </w:r>
      <w:r>
        <w:rPr>
          <w:rFonts w:asciiTheme="minorHAnsi" w:hAnsiTheme="minorHAnsi" w:cstheme="minorHAnsi"/>
        </w:rPr>
        <w:t>.</w:t>
      </w:r>
      <w:r w:rsidRPr="003E2081">
        <w:rPr>
          <w:rFonts w:asciiTheme="minorHAnsi" w:hAnsiTheme="minorHAnsi" w:cstheme="minorHAnsi"/>
        </w:rPr>
        <w:t xml:space="preserve"> o samorządzie gminnym, podjęła uchwałę wprowadzającą regulamin utrzymania czystości i porządku na terenie Gminy Rusinów. </w:t>
      </w:r>
    </w:p>
    <w:p w:rsidR="003D6E4A" w:rsidRPr="003E2081" w:rsidRDefault="003E4CA4" w:rsidP="00CF3980">
      <w:pPr>
        <w:ind w:firstLine="708"/>
        <w:jc w:val="both"/>
        <w:rPr>
          <w:rFonts w:asciiTheme="minorHAnsi" w:hAnsiTheme="minorHAnsi" w:cstheme="minorHAnsi"/>
        </w:rPr>
      </w:pPr>
      <w:r w:rsidRPr="003E2081">
        <w:rPr>
          <w:rFonts w:asciiTheme="minorHAnsi" w:hAnsiTheme="minorHAnsi" w:cstheme="minorHAnsi"/>
        </w:rPr>
        <w:t>Uchwalając wskazany wyżej Regulamin Rada wykonała obowiązek nałożony</w:t>
      </w:r>
      <w:r w:rsidRPr="003E2081">
        <w:rPr>
          <w:rFonts w:asciiTheme="minorHAnsi" w:hAnsiTheme="minorHAnsi" w:cstheme="minorHAnsi"/>
        </w:rPr>
        <w:t xml:space="preserve"> na nią w</w:t>
      </w:r>
      <w:r>
        <w:rPr>
          <w:rFonts w:asciiTheme="minorHAnsi" w:hAnsiTheme="minorHAnsi" w:cstheme="minorHAnsi"/>
        </w:rPr>
        <w:t> </w:t>
      </w:r>
      <w:r w:rsidRPr="003E2081">
        <w:rPr>
          <w:rFonts w:asciiTheme="minorHAnsi" w:hAnsiTheme="minorHAnsi" w:cstheme="minorHAnsi"/>
        </w:rPr>
        <w:t>art. 4 ustawy o utrzymaniu czystości i porządku w gmin</w:t>
      </w:r>
      <w:r>
        <w:rPr>
          <w:rFonts w:asciiTheme="minorHAnsi" w:hAnsiTheme="minorHAnsi" w:cstheme="minorHAnsi"/>
        </w:rPr>
        <w:t>ach</w:t>
      </w:r>
      <w:r w:rsidRPr="003E2081">
        <w:rPr>
          <w:rFonts w:asciiTheme="minorHAnsi" w:hAnsiTheme="minorHAnsi" w:cstheme="minorHAnsi"/>
        </w:rPr>
        <w:t xml:space="preserve"> (zwaną dalej ustawą). Przepis ten z jednej strony nakłada na Radę obowiązek uchwalenia regulaminu, zastrzegając, że jest on prawem miejscowym, z drugiej strony uprawnia Radę do wprowadzeni</w:t>
      </w:r>
      <w:r w:rsidRPr="003E2081">
        <w:rPr>
          <w:rFonts w:asciiTheme="minorHAnsi" w:hAnsiTheme="minorHAnsi" w:cstheme="minorHAnsi"/>
        </w:rPr>
        <w:t>a w nim regulacji szczegółowych, odpowiednich dla danej gminy w zakresie ut</w:t>
      </w:r>
      <w:r>
        <w:rPr>
          <w:rFonts w:asciiTheme="minorHAnsi" w:hAnsiTheme="minorHAnsi" w:cstheme="minorHAnsi"/>
        </w:rPr>
        <w:t xml:space="preserve">rzymania porządku i czystości. </w:t>
      </w:r>
      <w:r w:rsidRPr="003E2081">
        <w:rPr>
          <w:rFonts w:asciiTheme="minorHAnsi" w:hAnsiTheme="minorHAnsi" w:cstheme="minorHAnsi"/>
        </w:rPr>
        <w:t xml:space="preserve">Takie ukształtowanie przepisu jest realizacją zasady konstytucyjnej wynikającej z art. 163 Konstytucji RP,  która to, stanowi że : </w:t>
      </w:r>
    </w:p>
    <w:p w:rsidR="003D6E4A" w:rsidRPr="003E2081" w:rsidRDefault="003E4CA4" w:rsidP="003D6E4A">
      <w:pPr>
        <w:jc w:val="both"/>
        <w:rPr>
          <w:rFonts w:asciiTheme="minorHAnsi" w:hAnsiTheme="minorHAnsi" w:cstheme="minorHAnsi"/>
          <w:i/>
        </w:rPr>
      </w:pPr>
      <w:r w:rsidRPr="003E2081">
        <w:rPr>
          <w:rFonts w:asciiTheme="minorHAnsi" w:hAnsiTheme="minorHAnsi" w:cstheme="minorHAnsi"/>
          <w:i/>
        </w:rPr>
        <w:t>„Samorząd terytori</w:t>
      </w:r>
      <w:r w:rsidRPr="003E2081">
        <w:rPr>
          <w:rFonts w:asciiTheme="minorHAnsi" w:hAnsiTheme="minorHAnsi" w:cstheme="minorHAnsi"/>
          <w:i/>
        </w:rPr>
        <w:t>alny wykonuje zadania publiczne nie zastrzeżone przez Konstytucję lub ustawy dla org</w:t>
      </w:r>
      <w:r>
        <w:rPr>
          <w:rFonts w:asciiTheme="minorHAnsi" w:hAnsiTheme="minorHAnsi" w:cstheme="minorHAnsi"/>
          <w:i/>
        </w:rPr>
        <w:t>anów innych władz publicznych.”.</w:t>
      </w:r>
    </w:p>
    <w:p w:rsidR="003D6E4A" w:rsidRPr="003E2081" w:rsidRDefault="003E4CA4" w:rsidP="00CF3980">
      <w:pPr>
        <w:ind w:firstLine="708"/>
        <w:jc w:val="both"/>
        <w:rPr>
          <w:rFonts w:asciiTheme="minorHAnsi" w:hAnsiTheme="minorHAnsi" w:cstheme="minorHAnsi"/>
        </w:rPr>
      </w:pPr>
      <w:r w:rsidRPr="003E2081">
        <w:rPr>
          <w:rFonts w:asciiTheme="minorHAnsi" w:hAnsiTheme="minorHAnsi" w:cstheme="minorHAnsi"/>
        </w:rPr>
        <w:t>W tym kontekście należy zwrócić uwagę na redakcję art. 4 ustawy o utrzymaniu czystości i porządku w gminach. W ust. 2 tego przepisu wskazan</w:t>
      </w:r>
      <w:r w:rsidRPr="003E2081">
        <w:rPr>
          <w:rFonts w:asciiTheme="minorHAnsi" w:hAnsiTheme="minorHAnsi" w:cstheme="minorHAnsi"/>
        </w:rPr>
        <w:t>o, że regulamin określa szczegółowe zasady utrzymania czystości i porządku na terenie gminy w zakresie szczegółowo wskazanym w tym przepisie. Należy podkreślić, że ustawodawca z jednej strony celowo nie posłużył się zwrotem „reguluje w szczególności” lub p</w:t>
      </w:r>
      <w:r w:rsidRPr="003E2081">
        <w:rPr>
          <w:rFonts w:asciiTheme="minorHAnsi" w:hAnsiTheme="minorHAnsi" w:cstheme="minorHAnsi"/>
        </w:rPr>
        <w:t xml:space="preserve">odobnym, ale w sposób enumeratywny wymienił </w:t>
      </w:r>
      <w:r>
        <w:rPr>
          <w:rFonts w:asciiTheme="minorHAnsi" w:hAnsiTheme="minorHAnsi" w:cstheme="minorHAnsi"/>
        </w:rPr>
        <w:t>d</w:t>
      </w:r>
      <w:r w:rsidRPr="003E2081">
        <w:rPr>
          <w:rFonts w:asciiTheme="minorHAnsi" w:hAnsiTheme="minorHAnsi" w:cstheme="minorHAnsi"/>
        </w:rPr>
        <w:t xml:space="preserve">ziedziny których regulamin ma dotyczyć. Z drugiej zaś strony przepis ten stanowi wyraźnie, że regulamin określa szczegółowe zasady, a więc nie zasady ogólne czy wymienione w innych przepisach. Tak więc już sama </w:t>
      </w:r>
      <w:r w:rsidRPr="003E2081">
        <w:rPr>
          <w:rFonts w:asciiTheme="minorHAnsi" w:hAnsiTheme="minorHAnsi" w:cstheme="minorHAnsi"/>
        </w:rPr>
        <w:t xml:space="preserve">wykładnia systemowa </w:t>
      </w:r>
      <w:r w:rsidRPr="003E2081">
        <w:rPr>
          <w:rFonts w:asciiTheme="minorHAnsi" w:hAnsiTheme="minorHAnsi" w:cstheme="minorHAnsi"/>
        </w:rPr>
        <w:lastRenderedPageBreak/>
        <w:t>i</w:t>
      </w:r>
      <w:r>
        <w:rPr>
          <w:rFonts w:asciiTheme="minorHAnsi" w:hAnsiTheme="minorHAnsi" w:cstheme="minorHAnsi"/>
        </w:rPr>
        <w:t xml:space="preserve"> językowa </w:t>
      </w:r>
      <w:r w:rsidRPr="003E2081">
        <w:rPr>
          <w:rFonts w:asciiTheme="minorHAnsi" w:hAnsiTheme="minorHAnsi" w:cstheme="minorHAnsi"/>
        </w:rPr>
        <w:t>wskazanego przepisu art. 4 ustawy w obowiązującym brzmieniu wskazuje na fakt, że w regulaminie winny znaleźć się jedynie i wyłącznie treści określone w ust</w:t>
      </w:r>
      <w:r>
        <w:rPr>
          <w:rFonts w:asciiTheme="minorHAnsi" w:hAnsiTheme="minorHAnsi" w:cstheme="minorHAnsi"/>
        </w:rPr>
        <w:t>.</w:t>
      </w:r>
      <w:r w:rsidRPr="003E2081">
        <w:rPr>
          <w:rFonts w:asciiTheme="minorHAnsi" w:hAnsiTheme="minorHAnsi" w:cstheme="minorHAnsi"/>
        </w:rPr>
        <w:t xml:space="preserve"> 2 i 3 tego przepisu. Zawarcie jakichkolwiek regulacji, do których wp</w:t>
      </w:r>
      <w:r w:rsidRPr="003E2081">
        <w:rPr>
          <w:rFonts w:asciiTheme="minorHAnsi" w:hAnsiTheme="minorHAnsi" w:cstheme="minorHAnsi"/>
        </w:rPr>
        <w:t>rowadzenia nie upoważnia wskazany przepis, stanowi naruszenie prawa wobec braku podstawy prawnej takich zapisów. Jednocześnie naruszeniem prawa jest b</w:t>
      </w:r>
      <w:r>
        <w:rPr>
          <w:rFonts w:asciiTheme="minorHAnsi" w:hAnsiTheme="minorHAnsi" w:cstheme="minorHAnsi"/>
        </w:rPr>
        <w:t>ra</w:t>
      </w:r>
      <w:r w:rsidRPr="003E2081">
        <w:rPr>
          <w:rFonts w:asciiTheme="minorHAnsi" w:hAnsiTheme="minorHAnsi" w:cstheme="minorHAnsi"/>
        </w:rPr>
        <w:t>k uregulowania szczegółowych zasad utrzymania porządku i czystości w gminie w zakresie wskazanym w tym p</w:t>
      </w:r>
      <w:r w:rsidRPr="003E2081">
        <w:rPr>
          <w:rFonts w:asciiTheme="minorHAnsi" w:hAnsiTheme="minorHAnsi" w:cstheme="minorHAnsi"/>
        </w:rPr>
        <w:t>rzepisie. Należy zatem uznać, że jedynie regulamin w sposób ścisły odpowiadający treści art.</w:t>
      </w:r>
      <w:r>
        <w:rPr>
          <w:rFonts w:asciiTheme="minorHAnsi" w:hAnsiTheme="minorHAnsi" w:cstheme="minorHAnsi"/>
        </w:rPr>
        <w:t xml:space="preserve"> </w:t>
      </w:r>
      <w:r w:rsidRPr="003E2081">
        <w:rPr>
          <w:rFonts w:asciiTheme="minorHAnsi" w:hAnsiTheme="minorHAnsi" w:cstheme="minorHAnsi"/>
        </w:rPr>
        <w:t>4 ustawy, a więc zawierający jedynie regulacje do których zobowiązuje ten przepis, nie powtarzający zapisów  ustawowych (jakiejkolwiek ustawy), a jednocześnie regu</w:t>
      </w:r>
      <w:r w:rsidRPr="003E2081">
        <w:rPr>
          <w:rFonts w:asciiTheme="minorHAnsi" w:hAnsiTheme="minorHAnsi" w:cstheme="minorHAnsi"/>
        </w:rPr>
        <w:t>lujący wszystkie kwestie objęte zapisem art.4 ustawy, może być uznany za zgodny z prawem.</w:t>
      </w:r>
    </w:p>
    <w:p w:rsidR="003D6E4A" w:rsidRPr="003E2081" w:rsidRDefault="003E4CA4" w:rsidP="003D6E4A">
      <w:pPr>
        <w:tabs>
          <w:tab w:val="left" w:pos="50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2081">
        <w:rPr>
          <w:rFonts w:asciiTheme="minorHAnsi" w:hAnsiTheme="minorHAnsi" w:cstheme="minorHAnsi"/>
        </w:rPr>
        <w:t>Wojewódzki Sąd Administracyjny w Gliwicach w wyroku z dnia 28 lutego 2008 r</w:t>
      </w:r>
      <w:r>
        <w:rPr>
          <w:rFonts w:asciiTheme="minorHAnsi" w:hAnsiTheme="minorHAnsi" w:cstheme="minorHAnsi"/>
        </w:rPr>
        <w:t>.</w:t>
      </w:r>
      <w:r w:rsidRPr="003E20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sygn.</w:t>
      </w:r>
      <w:r w:rsidRPr="003E2081">
        <w:rPr>
          <w:rFonts w:asciiTheme="minorHAnsi" w:hAnsiTheme="minorHAnsi" w:cstheme="minorHAnsi"/>
        </w:rPr>
        <w:t xml:space="preserve"> akt II</w:t>
      </w:r>
      <w:r>
        <w:rPr>
          <w:rFonts w:asciiTheme="minorHAnsi" w:hAnsiTheme="minorHAnsi" w:cstheme="minorHAnsi"/>
        </w:rPr>
        <w:t xml:space="preserve"> </w:t>
      </w:r>
      <w:r w:rsidRPr="003E2081">
        <w:rPr>
          <w:rFonts w:asciiTheme="minorHAnsi" w:hAnsiTheme="minorHAnsi" w:cstheme="minorHAnsi"/>
        </w:rPr>
        <w:t>SA/GI/998/07, stwierdził :</w:t>
      </w:r>
    </w:p>
    <w:p w:rsidR="003D6E4A" w:rsidRPr="003E2081" w:rsidRDefault="003E4CA4" w:rsidP="003D6E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3E2081">
        <w:rPr>
          <w:rFonts w:asciiTheme="minorHAnsi" w:hAnsiTheme="minorHAnsi" w:cstheme="minorHAnsi"/>
          <w:i/>
        </w:rPr>
        <w:t>„Przedmiotem regulacji prawa miejscowego mogą być</w:t>
      </w:r>
      <w:r w:rsidRPr="003E2081">
        <w:rPr>
          <w:rFonts w:asciiTheme="minorHAnsi" w:hAnsiTheme="minorHAnsi" w:cstheme="minorHAnsi"/>
          <w:i/>
        </w:rPr>
        <w:t xml:space="preserve"> jedynie kwestie wynikające</w:t>
      </w:r>
      <w:r>
        <w:rPr>
          <w:rFonts w:asciiTheme="minorHAnsi" w:hAnsiTheme="minorHAnsi" w:cstheme="minorHAnsi"/>
          <w:i/>
        </w:rPr>
        <w:t xml:space="preserve"> </w:t>
      </w:r>
      <w:r w:rsidRPr="003E2081">
        <w:rPr>
          <w:rFonts w:asciiTheme="minorHAnsi" w:hAnsiTheme="minorHAnsi" w:cstheme="minorHAnsi"/>
          <w:i/>
        </w:rPr>
        <w:t>z</w:t>
      </w:r>
      <w:r>
        <w:rPr>
          <w:rFonts w:asciiTheme="minorHAnsi" w:hAnsiTheme="minorHAnsi" w:cstheme="minorHAnsi"/>
          <w:i/>
        </w:rPr>
        <w:t> </w:t>
      </w:r>
      <w:r w:rsidRPr="003E2081">
        <w:rPr>
          <w:rFonts w:asciiTheme="minorHAnsi" w:hAnsiTheme="minorHAnsi" w:cstheme="minorHAnsi"/>
          <w:i/>
        </w:rPr>
        <w:t>upoważnień ustawowych. Interpretacja takich upoważnień, zwłaszcza w sytuacji gdy stanowią one źródło obowiązków nakładanych na adresatów przepisów, nie może być rozszerzająca.”</w:t>
      </w:r>
      <w:r>
        <w:rPr>
          <w:rFonts w:asciiTheme="minorHAnsi" w:hAnsiTheme="minorHAnsi" w:cstheme="minorHAnsi"/>
          <w:i/>
        </w:rPr>
        <w:t>.</w:t>
      </w:r>
    </w:p>
    <w:p w:rsidR="003D6E4A" w:rsidRPr="003E2081" w:rsidRDefault="003E4CA4" w:rsidP="00CF3980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  <w:r w:rsidRPr="003E2081">
        <w:rPr>
          <w:rFonts w:asciiTheme="minorHAnsi" w:hAnsiTheme="minorHAnsi" w:cstheme="minorHAnsi"/>
        </w:rPr>
        <w:t xml:space="preserve">W tym miejscu należy ponadto przytoczyć </w:t>
      </w:r>
      <w:r w:rsidRPr="003E2081">
        <w:rPr>
          <w:rFonts w:asciiTheme="minorHAnsi" w:hAnsiTheme="minorHAnsi" w:cstheme="minorHAnsi"/>
        </w:rPr>
        <w:t>stanowisko utrwalone w doktrynie</w:t>
      </w:r>
      <w:r>
        <w:rPr>
          <w:rFonts w:asciiTheme="minorHAnsi" w:hAnsiTheme="minorHAnsi" w:cstheme="minorHAnsi"/>
        </w:rPr>
        <w:t>,</w:t>
      </w:r>
      <w:r w:rsidRPr="003E2081">
        <w:rPr>
          <w:rFonts w:asciiTheme="minorHAnsi" w:hAnsiTheme="minorHAnsi" w:cstheme="minorHAnsi"/>
        </w:rPr>
        <w:t xml:space="preserve"> przytoczone w wyroku Wojewódzkiego Sądu Administracyjnego w Gorzowie Wielkopolskim z</w:t>
      </w:r>
      <w:r>
        <w:rPr>
          <w:rFonts w:asciiTheme="minorHAnsi" w:hAnsiTheme="minorHAnsi" w:cstheme="minorHAnsi"/>
        </w:rPr>
        <w:t> </w:t>
      </w:r>
      <w:r w:rsidRPr="003E2081">
        <w:rPr>
          <w:rFonts w:asciiTheme="minorHAnsi" w:hAnsiTheme="minorHAnsi" w:cstheme="minorHAnsi"/>
        </w:rPr>
        <w:t>dnia 7 grudnia 2006 r</w:t>
      </w:r>
      <w:r>
        <w:rPr>
          <w:rFonts w:asciiTheme="minorHAnsi" w:hAnsiTheme="minorHAnsi" w:cstheme="minorHAnsi"/>
        </w:rPr>
        <w:t>.</w:t>
      </w:r>
      <w:r w:rsidRPr="003E2081">
        <w:rPr>
          <w:rFonts w:asciiTheme="minorHAnsi" w:hAnsiTheme="minorHAnsi" w:cstheme="minorHAnsi"/>
        </w:rPr>
        <w:t xml:space="preserve"> sygn.</w:t>
      </w:r>
      <w:r>
        <w:rPr>
          <w:rFonts w:asciiTheme="minorHAnsi" w:hAnsiTheme="minorHAnsi" w:cstheme="minorHAnsi"/>
        </w:rPr>
        <w:t xml:space="preserve"> </w:t>
      </w:r>
      <w:r w:rsidRPr="003E2081">
        <w:rPr>
          <w:rFonts w:asciiTheme="minorHAnsi" w:hAnsiTheme="minorHAnsi" w:cstheme="minorHAnsi"/>
        </w:rPr>
        <w:t>akt  II SA/Go 471/06;</w:t>
      </w:r>
    </w:p>
    <w:p w:rsidR="003D6E4A" w:rsidRPr="003E2081" w:rsidRDefault="003E4CA4" w:rsidP="003D6E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3E2081">
        <w:rPr>
          <w:rFonts w:asciiTheme="minorHAnsi" w:hAnsiTheme="minorHAnsi" w:cstheme="minorHAnsi"/>
          <w:i/>
        </w:rPr>
        <w:t xml:space="preserve"> „1. Uregulowanie art. 4 ust. 2 ustawy z 13 września 1996 roku o utrzymaniu czystości</w:t>
      </w:r>
      <w:r>
        <w:rPr>
          <w:rFonts w:asciiTheme="minorHAnsi" w:hAnsiTheme="minorHAnsi" w:cstheme="minorHAnsi"/>
          <w:i/>
        </w:rPr>
        <w:t xml:space="preserve"> </w:t>
      </w:r>
      <w:r w:rsidRPr="003E2081">
        <w:rPr>
          <w:rFonts w:asciiTheme="minorHAnsi" w:hAnsiTheme="minorHAnsi" w:cstheme="minorHAnsi"/>
          <w:i/>
        </w:rPr>
        <w:t>i</w:t>
      </w:r>
      <w:r>
        <w:rPr>
          <w:rFonts w:asciiTheme="minorHAnsi" w:hAnsiTheme="minorHAnsi" w:cstheme="minorHAnsi"/>
          <w:i/>
        </w:rPr>
        <w:t> </w:t>
      </w:r>
      <w:r w:rsidRPr="003E2081">
        <w:rPr>
          <w:rFonts w:asciiTheme="minorHAnsi" w:hAnsiTheme="minorHAnsi" w:cstheme="minorHAnsi"/>
          <w:i/>
        </w:rPr>
        <w:t>porządku w gminach (Dz. U. z 2005 roku Nr 236, poz. 2008 ze zm.) pozwala na stwierdzenie, że w uchwalanym przez radę regulaminie utrzymania czystości i porządku na terenie gminy mogą znaleźć się tylko takie postanowienia, których przedmiot mieści się w z</w:t>
      </w:r>
      <w:r w:rsidRPr="003E2081">
        <w:rPr>
          <w:rFonts w:asciiTheme="minorHAnsi" w:hAnsiTheme="minorHAnsi" w:cstheme="minorHAnsi"/>
          <w:i/>
        </w:rPr>
        <w:t>akresie wyznaczonym przez ten przepis. Wyliczenie zamieszczone w ustępie 2 wymienionego artykułu ustawy ma bowiem charakter wyczerpujący, co oznacza iż w regulaminie nie można zamieszczać postanowień wykraczających poza treść art. 4 ustawy. Jednocześnie te</w:t>
      </w:r>
      <w:r w:rsidRPr="003E2081">
        <w:rPr>
          <w:rFonts w:asciiTheme="minorHAnsi" w:hAnsiTheme="minorHAnsi" w:cstheme="minorHAnsi"/>
          <w:i/>
        </w:rPr>
        <w:t>ż wyliczenie przedmiotu uregulowania regulaminem ma charakter obligatoryjny; co oznacza, iż w treści regulaminu muszą znaleźć się uregulowania odnoszące się do wszystkich ośmiu punktów art. 4 ustawy.</w:t>
      </w:r>
    </w:p>
    <w:p w:rsidR="003D6E4A" w:rsidRPr="003E2081" w:rsidRDefault="003E4CA4" w:rsidP="003D6E4A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i/>
        </w:rPr>
      </w:pPr>
      <w:r w:rsidRPr="003E2081">
        <w:rPr>
          <w:rFonts w:asciiTheme="minorHAnsi" w:hAnsiTheme="minorHAnsi" w:cstheme="minorHAnsi"/>
          <w:i/>
        </w:rPr>
        <w:t>2. Zgodnie z § 137 w związku z § 143 rozporządzenia z 20</w:t>
      </w:r>
      <w:r w:rsidRPr="003E2081">
        <w:rPr>
          <w:rFonts w:asciiTheme="minorHAnsi" w:hAnsiTheme="minorHAnsi" w:cstheme="minorHAnsi"/>
          <w:i/>
        </w:rPr>
        <w:t xml:space="preserve"> czerwca 2002 r. w sprawie "Zasad techniki prawodawczej" (Dz. U. Nr 100, poz. 908) - w uchwale nie powtarza się przepisów ustaw, ratyfikowanych umów międzynarodowych i rozporządzeń. Naruszenie tego zakazu i</w:t>
      </w:r>
      <w:r>
        <w:rPr>
          <w:rFonts w:asciiTheme="minorHAnsi" w:hAnsiTheme="minorHAnsi" w:cstheme="minorHAnsi"/>
          <w:i/>
        </w:rPr>
        <w:t> </w:t>
      </w:r>
      <w:r w:rsidRPr="003E2081">
        <w:rPr>
          <w:rFonts w:asciiTheme="minorHAnsi" w:hAnsiTheme="minorHAnsi" w:cstheme="minorHAnsi"/>
          <w:i/>
        </w:rPr>
        <w:t>wprowadzenie do uchwały przepisów ustawowych powo</w:t>
      </w:r>
      <w:r w:rsidRPr="003E2081">
        <w:rPr>
          <w:rFonts w:asciiTheme="minorHAnsi" w:hAnsiTheme="minorHAnsi" w:cstheme="minorHAnsi"/>
          <w:i/>
        </w:rPr>
        <w:t>duje nieważność tych zapisów. Tym bardziej sprzeczne z prawem jest dokonywanie zmian w zapisach ustawowych i regulowanie niektórych kwestii w sposób odmienny niż w ustawie. Powszechnie obowiązujący porządek prawny narusza w stopniu istotnym nie tylko regul</w:t>
      </w:r>
      <w:r w:rsidRPr="003E2081">
        <w:rPr>
          <w:rFonts w:asciiTheme="minorHAnsi" w:hAnsiTheme="minorHAnsi" w:cstheme="minorHAnsi"/>
          <w:i/>
        </w:rPr>
        <w:t>owanie przez gminę raz jeszcze tego co zostało już pomieszczone w źródle powszechnie obowiązującego prawa lecz także modyfikowanie przepisu ustawowego przez akt wykonawczy niższego rzędu, co możliwe jest tylko w granicach wyraźnie przewidzianego upoważnien</w:t>
      </w:r>
      <w:r w:rsidRPr="003E2081">
        <w:rPr>
          <w:rFonts w:asciiTheme="minorHAnsi" w:hAnsiTheme="minorHAnsi" w:cstheme="minorHAnsi"/>
          <w:i/>
        </w:rPr>
        <w:t>ia ustawowego.”</w:t>
      </w:r>
      <w:r>
        <w:rPr>
          <w:rFonts w:asciiTheme="minorHAnsi" w:hAnsiTheme="minorHAnsi" w:cstheme="minorHAnsi"/>
          <w:i/>
        </w:rPr>
        <w:t>.</w:t>
      </w:r>
    </w:p>
    <w:p w:rsidR="003D6E4A" w:rsidRPr="003E2081" w:rsidRDefault="003E4CA4" w:rsidP="00CF3980">
      <w:pPr>
        <w:autoSpaceDE w:val="0"/>
        <w:autoSpaceDN w:val="0"/>
        <w:adjustRightInd w:val="0"/>
        <w:spacing w:after="240"/>
        <w:ind w:firstLine="708"/>
        <w:jc w:val="both"/>
        <w:rPr>
          <w:rFonts w:asciiTheme="minorHAnsi" w:hAnsiTheme="minorHAnsi" w:cstheme="minorHAnsi"/>
        </w:rPr>
      </w:pPr>
      <w:r w:rsidRPr="003E2081">
        <w:rPr>
          <w:rFonts w:asciiTheme="minorHAnsi" w:hAnsiTheme="minorHAnsi" w:cstheme="minorHAnsi"/>
        </w:rPr>
        <w:t>Tymczasem Załącznik do uchwały Rady Gminy Rusinów</w:t>
      </w:r>
      <w:r>
        <w:rPr>
          <w:rFonts w:asciiTheme="minorHAnsi" w:hAnsiTheme="minorHAnsi" w:cstheme="minorHAnsi"/>
        </w:rPr>
        <w:t>,</w:t>
      </w:r>
      <w:r w:rsidRPr="003E2081">
        <w:rPr>
          <w:rFonts w:asciiTheme="minorHAnsi" w:hAnsiTheme="minorHAnsi" w:cstheme="minorHAnsi"/>
        </w:rPr>
        <w:t xml:space="preserve"> stanowiący Regulamin</w:t>
      </w:r>
      <w:r>
        <w:rPr>
          <w:rFonts w:asciiTheme="minorHAnsi" w:hAnsiTheme="minorHAnsi" w:cstheme="minorHAnsi"/>
        </w:rPr>
        <w:t>,</w:t>
      </w:r>
      <w:r w:rsidRPr="003E2081">
        <w:rPr>
          <w:rFonts w:asciiTheme="minorHAnsi" w:hAnsiTheme="minorHAnsi" w:cstheme="minorHAnsi"/>
        </w:rPr>
        <w:t xml:space="preserve"> zawiera powtórzenia zapisów ustawowych, a także regulacje</w:t>
      </w:r>
      <w:r>
        <w:rPr>
          <w:rFonts w:asciiTheme="minorHAnsi" w:hAnsiTheme="minorHAnsi" w:cstheme="minorHAnsi"/>
        </w:rPr>
        <w:t>.</w:t>
      </w:r>
      <w:r w:rsidRPr="003E2081">
        <w:rPr>
          <w:rFonts w:asciiTheme="minorHAnsi" w:hAnsiTheme="minorHAnsi" w:cstheme="minorHAnsi"/>
        </w:rPr>
        <w:t xml:space="preserve"> do których podjęcia nie upoważnia art.</w:t>
      </w:r>
      <w:r>
        <w:rPr>
          <w:rFonts w:asciiTheme="minorHAnsi" w:hAnsiTheme="minorHAnsi" w:cstheme="minorHAnsi"/>
        </w:rPr>
        <w:t xml:space="preserve"> </w:t>
      </w:r>
      <w:r w:rsidRPr="003E2081">
        <w:rPr>
          <w:rFonts w:asciiTheme="minorHAnsi" w:hAnsiTheme="minorHAnsi" w:cstheme="minorHAnsi"/>
        </w:rPr>
        <w:t>4 ustawy o czystości i porządku w gminach.</w:t>
      </w:r>
    </w:p>
    <w:p w:rsidR="003D6E4A" w:rsidRDefault="003E4CA4" w:rsidP="003D6E4A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</w:rPr>
      </w:pPr>
      <w:r w:rsidRPr="003E2081">
        <w:rPr>
          <w:rFonts w:asciiTheme="minorHAnsi" w:hAnsiTheme="minorHAnsi" w:cstheme="minorHAnsi"/>
        </w:rPr>
        <w:t>I tak</w:t>
      </w:r>
      <w:r>
        <w:rPr>
          <w:rFonts w:asciiTheme="minorHAnsi" w:hAnsiTheme="minorHAnsi" w:cstheme="minorHAnsi"/>
        </w:rPr>
        <w:t>,</w:t>
      </w:r>
      <w:r w:rsidRPr="003E2081">
        <w:rPr>
          <w:rFonts w:asciiTheme="minorHAnsi" w:hAnsiTheme="minorHAnsi" w:cstheme="minorHAnsi"/>
        </w:rPr>
        <w:t xml:space="preserve"> w Rozdziale I Regulaminu wprowadzono § 1, w którym zawarto zakres uregulowań objętych Regulaminem. Zapis ten jest nieuprawniony wobec faktu, iż stanowi on niedozwoloną modyfikację art.4 ust.</w:t>
      </w:r>
      <w:r>
        <w:rPr>
          <w:rFonts w:asciiTheme="minorHAnsi" w:hAnsiTheme="minorHAnsi" w:cstheme="minorHAnsi"/>
        </w:rPr>
        <w:t xml:space="preserve"> </w:t>
      </w:r>
      <w:r w:rsidRPr="003E2081">
        <w:rPr>
          <w:rFonts w:asciiTheme="minorHAnsi" w:hAnsiTheme="minorHAnsi" w:cstheme="minorHAnsi"/>
        </w:rPr>
        <w:t>2 ustawy. Skoro przepis aktu wyższej rangi, t.j</w:t>
      </w:r>
      <w:r>
        <w:rPr>
          <w:rFonts w:asciiTheme="minorHAnsi" w:hAnsiTheme="minorHAnsi" w:cstheme="minorHAnsi"/>
        </w:rPr>
        <w:t>.</w:t>
      </w:r>
      <w:r w:rsidRPr="003E2081">
        <w:rPr>
          <w:rFonts w:asciiTheme="minorHAnsi" w:hAnsiTheme="minorHAnsi" w:cstheme="minorHAnsi"/>
        </w:rPr>
        <w:t xml:space="preserve"> ustawy, </w:t>
      </w:r>
      <w:r w:rsidRPr="003E2081">
        <w:rPr>
          <w:rFonts w:asciiTheme="minorHAnsi" w:hAnsiTheme="minorHAnsi" w:cstheme="minorHAnsi"/>
        </w:rPr>
        <w:lastRenderedPageBreak/>
        <w:t>określa</w:t>
      </w:r>
      <w:r w:rsidRPr="003E2081">
        <w:rPr>
          <w:rFonts w:asciiTheme="minorHAnsi" w:hAnsiTheme="minorHAnsi" w:cstheme="minorHAnsi"/>
        </w:rPr>
        <w:t xml:space="preserve"> zakres regulacji objętych Regulaminem</w:t>
      </w:r>
      <w:r>
        <w:rPr>
          <w:rFonts w:asciiTheme="minorHAnsi" w:hAnsiTheme="minorHAnsi" w:cstheme="minorHAnsi"/>
        </w:rPr>
        <w:t>,</w:t>
      </w:r>
      <w:r w:rsidRPr="003E2081">
        <w:rPr>
          <w:rFonts w:asciiTheme="minorHAnsi" w:hAnsiTheme="minorHAnsi" w:cstheme="minorHAnsi"/>
        </w:rPr>
        <w:t xml:space="preserve"> to nie jest dopuszczalne zawarcie w uchwale zapisu o treści zmodyfikowanej.</w:t>
      </w:r>
    </w:p>
    <w:p w:rsidR="003D6E4A" w:rsidRPr="003E2081" w:rsidRDefault="003E4CA4" w:rsidP="003D6E4A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</w:rPr>
      </w:pPr>
      <w:r w:rsidRPr="003E2081">
        <w:rPr>
          <w:rFonts w:asciiTheme="minorHAnsi" w:hAnsiTheme="minorHAnsi" w:cstheme="minorHAnsi"/>
        </w:rPr>
        <w:t>§ 4 ust.</w:t>
      </w:r>
      <w:r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 xml:space="preserve"> pkt 5 </w:t>
      </w:r>
      <w:r>
        <w:rPr>
          <w:rFonts w:asciiTheme="minorHAnsi" w:hAnsiTheme="minorHAnsi" w:cstheme="minorHAnsi"/>
        </w:rPr>
        <w:t>wprowadza obowiązek prowadzenia selektywnego zbierania opakowań wielomateriałowych, podczas gdy ustawa mówi o selektywnym z</w:t>
      </w:r>
      <w:r>
        <w:rPr>
          <w:rFonts w:asciiTheme="minorHAnsi" w:hAnsiTheme="minorHAnsi" w:cstheme="minorHAnsi"/>
        </w:rPr>
        <w:t>bieraniu odpadów opakowaniowych wielomateriałowych. Zapis Regulaminu stanowi zatem niedopuszczalną  zmianę zapisu ustawowego</w:t>
      </w:r>
    </w:p>
    <w:p w:rsidR="003D6E4A" w:rsidRDefault="003E4CA4" w:rsidP="003D6E4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2081">
        <w:rPr>
          <w:rFonts w:asciiTheme="minorHAnsi" w:hAnsiTheme="minorHAnsi" w:cstheme="minorHAnsi"/>
        </w:rPr>
        <w:t>§ 4 ust.</w:t>
      </w:r>
      <w:r>
        <w:rPr>
          <w:rFonts w:asciiTheme="minorHAnsi" w:hAnsiTheme="minorHAnsi" w:cstheme="minorHAnsi"/>
        </w:rPr>
        <w:t xml:space="preserve"> </w:t>
      </w:r>
      <w:r w:rsidRPr="003E2081">
        <w:rPr>
          <w:rFonts w:asciiTheme="minorHAnsi" w:hAnsiTheme="minorHAnsi" w:cstheme="minorHAnsi"/>
        </w:rPr>
        <w:t>5 Regulaminu stanowi, że nieruchomości niezamieszkałe</w:t>
      </w:r>
      <w:r>
        <w:rPr>
          <w:rFonts w:asciiTheme="minorHAnsi" w:hAnsiTheme="minorHAnsi" w:cstheme="minorHAnsi"/>
        </w:rPr>
        <w:t>,</w:t>
      </w:r>
      <w:r w:rsidRPr="003E2081">
        <w:rPr>
          <w:rFonts w:asciiTheme="minorHAnsi" w:hAnsiTheme="minorHAnsi" w:cstheme="minorHAnsi"/>
        </w:rPr>
        <w:t xml:space="preserve"> na których powstają odpady</w:t>
      </w:r>
      <w:r>
        <w:rPr>
          <w:rFonts w:asciiTheme="minorHAnsi" w:hAnsiTheme="minorHAnsi" w:cstheme="minorHAnsi"/>
        </w:rPr>
        <w:t>,</w:t>
      </w:r>
      <w:r w:rsidRPr="003E2081">
        <w:rPr>
          <w:rFonts w:asciiTheme="minorHAnsi" w:hAnsiTheme="minorHAnsi" w:cstheme="minorHAnsi"/>
        </w:rPr>
        <w:t xml:space="preserve"> wyłączone są ze zorganizowanego systemu</w:t>
      </w:r>
      <w:r w:rsidRPr="003E2081">
        <w:rPr>
          <w:rFonts w:asciiTheme="minorHAnsi" w:hAnsiTheme="minorHAnsi" w:cstheme="minorHAnsi"/>
        </w:rPr>
        <w:t xml:space="preserve"> gospodarowania odpadami. Właściciele tych nieruchomości zobowiązani są, we własnym zakresie i na własny koszt, do podpisania umów na odbiór odpadów. </w:t>
      </w:r>
    </w:p>
    <w:p w:rsidR="003D6E4A" w:rsidRPr="003E2081" w:rsidRDefault="003E4CA4" w:rsidP="003D6E4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2081">
        <w:rPr>
          <w:rFonts w:asciiTheme="minorHAnsi" w:hAnsiTheme="minorHAnsi" w:cstheme="minorHAnsi"/>
        </w:rPr>
        <w:t>Tymczasem</w:t>
      </w:r>
      <w:r>
        <w:rPr>
          <w:rFonts w:asciiTheme="minorHAnsi" w:hAnsiTheme="minorHAnsi" w:cstheme="minorHAnsi"/>
        </w:rPr>
        <w:t>,</w:t>
      </w:r>
      <w:r w:rsidRPr="003E2081">
        <w:rPr>
          <w:rFonts w:asciiTheme="minorHAnsi" w:hAnsiTheme="minorHAnsi" w:cstheme="minorHAnsi"/>
        </w:rPr>
        <w:t xml:space="preserve"> jak wskazano w wyroku Wojewódzkie</w:t>
      </w:r>
      <w:r>
        <w:rPr>
          <w:rFonts w:asciiTheme="minorHAnsi" w:hAnsiTheme="minorHAnsi" w:cstheme="minorHAnsi"/>
        </w:rPr>
        <w:t>go</w:t>
      </w:r>
      <w:r w:rsidRPr="003E2081">
        <w:rPr>
          <w:rFonts w:asciiTheme="minorHAnsi" w:hAnsiTheme="minorHAnsi" w:cstheme="minorHAnsi"/>
        </w:rPr>
        <w:t xml:space="preserve"> Sądu Administracyjnego w Poznaniu z</w:t>
      </w:r>
      <w:r>
        <w:rPr>
          <w:rFonts w:asciiTheme="minorHAnsi" w:hAnsiTheme="minorHAnsi" w:cstheme="minorHAnsi"/>
        </w:rPr>
        <w:t> </w:t>
      </w:r>
      <w:r w:rsidRPr="003E2081">
        <w:rPr>
          <w:rFonts w:asciiTheme="minorHAnsi" w:hAnsiTheme="minorHAnsi" w:cstheme="minorHAnsi"/>
        </w:rPr>
        <w:t xml:space="preserve">dnia 23 września 2020 r., </w:t>
      </w:r>
      <w:r>
        <w:rPr>
          <w:rFonts w:asciiTheme="minorHAnsi" w:hAnsiTheme="minorHAnsi" w:cstheme="minorHAnsi"/>
        </w:rPr>
        <w:t>sygn.</w:t>
      </w:r>
      <w:r w:rsidRPr="003E2081">
        <w:rPr>
          <w:rFonts w:asciiTheme="minorHAnsi" w:hAnsiTheme="minorHAnsi" w:cstheme="minorHAnsi"/>
        </w:rPr>
        <w:t xml:space="preserve"> akt IV SA/Po 754/20:</w:t>
      </w:r>
    </w:p>
    <w:p w:rsidR="003D6E4A" w:rsidRPr="003E2081" w:rsidRDefault="003E4CA4" w:rsidP="003D6E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3E2081">
        <w:rPr>
          <w:rFonts w:asciiTheme="minorHAnsi" w:hAnsiTheme="minorHAnsi" w:cstheme="minorHAnsi"/>
          <w:i/>
        </w:rPr>
        <w:t>„Zasadny jest również zarzut dotyczący § 6 pkt. 1 Regulaminu, zgodnie z którym: "Właściciele nieruchomości, na której nie zamieszkują mieszkańcy, a powstają odpady komunalne zobowiązani są do zawarcia in</w:t>
      </w:r>
      <w:r w:rsidRPr="003E2081">
        <w:rPr>
          <w:rFonts w:asciiTheme="minorHAnsi" w:hAnsiTheme="minorHAnsi" w:cstheme="minorHAnsi"/>
          <w:i/>
        </w:rPr>
        <w:t>dywidualnej umowy z przedsiębiorcą (wpisanym do rejestru działalności regulowanej), której przedmiotem będzie odbiór odpadów komunalnych z terenu nieruchomości.".</w:t>
      </w:r>
    </w:p>
    <w:p w:rsidR="003D6E4A" w:rsidRPr="003E2081" w:rsidRDefault="003E4CA4" w:rsidP="003D6E4A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i/>
        </w:rPr>
      </w:pPr>
      <w:r w:rsidRPr="003E2081">
        <w:rPr>
          <w:rFonts w:asciiTheme="minorHAnsi" w:hAnsiTheme="minorHAnsi" w:cstheme="minorHAnsi"/>
          <w:i/>
        </w:rPr>
        <w:t xml:space="preserve">Sąd wskazuje, że powyższe zapisy stanowią istotne przekroczenie delegacji ustawowej zawartej </w:t>
      </w:r>
      <w:r w:rsidRPr="003E2081">
        <w:rPr>
          <w:rFonts w:asciiTheme="minorHAnsi" w:hAnsiTheme="minorHAnsi" w:cstheme="minorHAnsi"/>
          <w:i/>
        </w:rPr>
        <w:t xml:space="preserve">w art. 4 ust. 2 pkt 3 u.c.p.g. W § 5 ust. 1 i § 6 pkt 1 Regulaminu na właścicieli nieruchomości nałożono obowiązek zawarcia indywidualnej umowy na odbiór nieczystości ciekłych z podmiotem świadczącym usługi w zakresie opróżniania zbiorników bezodpływowych </w:t>
      </w:r>
      <w:r w:rsidRPr="003E2081">
        <w:rPr>
          <w:rFonts w:asciiTheme="minorHAnsi" w:hAnsiTheme="minorHAnsi" w:cstheme="minorHAnsi"/>
          <w:i/>
        </w:rPr>
        <w:t>oraz z przedsiębiorcą wpisanym do rejestru działalności regulowanej, której przedmiotem będzie odbiór odpadów komunalnych z terenu nieruchomości podczas, gdy przepis art. 4 ust. 1 pkt 3 upoważniał radę gminy jedynie do ustalenia częstotliwości i sposobu po</w:t>
      </w:r>
      <w:r w:rsidRPr="003E2081">
        <w:rPr>
          <w:rFonts w:asciiTheme="minorHAnsi" w:hAnsiTheme="minorHAnsi" w:cstheme="minorHAnsi"/>
          <w:i/>
        </w:rPr>
        <w:t>zbywania się odpadów komunalnych i nieczystości ciekłych z terenu nieruchomości oraz z terenów przeznaczonych do użytku publicznego. Ponadto zapisy ten stanowią nieuprawnione powtórzenie przepisu art. 6 ust. 1 u.c.p.g.”</w:t>
      </w:r>
      <w:r>
        <w:rPr>
          <w:rFonts w:asciiTheme="minorHAnsi" w:hAnsiTheme="minorHAnsi" w:cstheme="minorHAnsi"/>
          <w:i/>
        </w:rPr>
        <w:t>.</w:t>
      </w:r>
    </w:p>
    <w:p w:rsidR="003D6E4A" w:rsidRDefault="003E4CA4" w:rsidP="003D6E4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2081">
        <w:rPr>
          <w:rFonts w:asciiTheme="minorHAnsi" w:hAnsiTheme="minorHAnsi" w:cstheme="minorHAnsi"/>
        </w:rPr>
        <w:t>§ 5 ust.</w:t>
      </w:r>
      <w:r>
        <w:rPr>
          <w:rFonts w:asciiTheme="minorHAnsi" w:hAnsiTheme="minorHAnsi" w:cstheme="minorHAnsi"/>
        </w:rPr>
        <w:t xml:space="preserve"> </w:t>
      </w:r>
      <w:r w:rsidRPr="003E2081">
        <w:rPr>
          <w:rFonts w:asciiTheme="minorHAnsi" w:hAnsiTheme="minorHAnsi" w:cstheme="minorHAnsi"/>
        </w:rPr>
        <w:t xml:space="preserve">1 Regulaminu stanowi, że </w:t>
      </w:r>
      <w:r>
        <w:rPr>
          <w:rFonts w:asciiTheme="minorHAnsi" w:hAnsiTheme="minorHAnsi" w:cstheme="minorHAnsi"/>
        </w:rPr>
        <w:t>„</w:t>
      </w:r>
      <w:r w:rsidRPr="00F76677">
        <w:rPr>
          <w:rFonts w:asciiTheme="minorHAnsi" w:hAnsiTheme="minorHAnsi" w:cstheme="minorHAnsi"/>
          <w:i/>
        </w:rPr>
        <w:t>właściciele nieruchomości położonych bezpośrednio wzdłuż chodników oraz z części nieruchomości udostępnionej do użytku publicznego</w:t>
      </w:r>
      <w:r>
        <w:rPr>
          <w:rFonts w:asciiTheme="minorHAnsi" w:hAnsiTheme="minorHAnsi" w:cstheme="minorHAnsi"/>
          <w:i/>
        </w:rPr>
        <w:t xml:space="preserve"> </w:t>
      </w:r>
      <w:r w:rsidRPr="00F76677">
        <w:rPr>
          <w:rFonts w:asciiTheme="minorHAnsi" w:hAnsiTheme="minorHAnsi" w:cstheme="minorHAnsi"/>
          <w:i/>
        </w:rPr>
        <w:t>mają obowiązek do niezwłocznego uprzątnięcia błota, śniegu lodu oraz innych zanieczyszczeń</w:t>
      </w:r>
      <w:r>
        <w:rPr>
          <w:rFonts w:asciiTheme="minorHAnsi" w:hAnsiTheme="minorHAnsi" w:cstheme="minorHAnsi"/>
          <w:i/>
        </w:rPr>
        <w:t xml:space="preserve"> …” </w:t>
      </w:r>
      <w:r w:rsidRPr="00F76677">
        <w:rPr>
          <w:rFonts w:asciiTheme="minorHAnsi" w:hAnsiTheme="minorHAnsi" w:cstheme="minorHAnsi"/>
        </w:rPr>
        <w:t>(pisownia oryginalna)</w:t>
      </w:r>
      <w:r w:rsidRPr="003E2081">
        <w:rPr>
          <w:rFonts w:asciiTheme="minorHAnsi" w:hAnsiTheme="minorHAnsi" w:cstheme="minorHAnsi"/>
        </w:rPr>
        <w:t>. Dalej</w:t>
      </w:r>
      <w:r>
        <w:rPr>
          <w:rFonts w:asciiTheme="minorHAnsi" w:hAnsiTheme="minorHAnsi" w:cstheme="minorHAnsi"/>
        </w:rPr>
        <w:t>,</w:t>
      </w:r>
      <w:r w:rsidRPr="003E2081">
        <w:rPr>
          <w:rFonts w:asciiTheme="minorHAnsi" w:hAnsiTheme="minorHAnsi" w:cstheme="minorHAnsi"/>
        </w:rPr>
        <w:t xml:space="preserve"> w</w:t>
      </w:r>
      <w:r w:rsidRPr="003E2081">
        <w:rPr>
          <w:rFonts w:asciiTheme="minorHAnsi" w:hAnsiTheme="minorHAnsi" w:cstheme="minorHAnsi"/>
        </w:rPr>
        <w:t xml:space="preserve"> pkt.</w:t>
      </w:r>
      <w:r>
        <w:rPr>
          <w:rFonts w:asciiTheme="minorHAnsi" w:hAnsiTheme="minorHAnsi" w:cstheme="minorHAnsi"/>
        </w:rPr>
        <w:t xml:space="preserve"> </w:t>
      </w:r>
      <w:r w:rsidRPr="003E2081">
        <w:rPr>
          <w:rFonts w:asciiTheme="minorHAnsi" w:hAnsiTheme="minorHAnsi" w:cstheme="minorHAnsi"/>
        </w:rPr>
        <w:t>1, 2, 3 wskazano sposoby wykonania tego obowiązku. W</w:t>
      </w:r>
      <w:r>
        <w:rPr>
          <w:rFonts w:asciiTheme="minorHAnsi" w:hAnsiTheme="minorHAnsi" w:cstheme="minorHAnsi"/>
        </w:rPr>
        <w:t> </w:t>
      </w:r>
      <w:r w:rsidRPr="003E2081">
        <w:rPr>
          <w:rFonts w:asciiTheme="minorHAnsi" w:hAnsiTheme="minorHAnsi" w:cstheme="minorHAnsi"/>
        </w:rPr>
        <w:t>pkt.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4 </w:t>
      </w:r>
      <w:r w:rsidRPr="003E2081">
        <w:rPr>
          <w:rFonts w:asciiTheme="minorHAnsi" w:hAnsiTheme="minorHAnsi" w:cstheme="minorHAnsi"/>
        </w:rPr>
        <w:t xml:space="preserve">zapisu wskazano natomiast, że uprzątnięcie z chodnika piasku lub kruszywa użytego do likwidacji śliskości winno nastąpić niezwłocznie po ustaniu przyczyn jego stosowania. </w:t>
      </w:r>
    </w:p>
    <w:p w:rsidR="003D6E4A" w:rsidRPr="003E2081" w:rsidRDefault="003E4CA4" w:rsidP="003D6E4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2081">
        <w:rPr>
          <w:rFonts w:asciiTheme="minorHAnsi" w:hAnsiTheme="minorHAnsi" w:cstheme="minorHAnsi"/>
        </w:rPr>
        <w:t>Zapis stanowi nied</w:t>
      </w:r>
      <w:r w:rsidRPr="003E2081">
        <w:rPr>
          <w:rFonts w:asciiTheme="minorHAnsi" w:hAnsiTheme="minorHAnsi" w:cstheme="minorHAnsi"/>
        </w:rPr>
        <w:t>opuszczalną modyfikację i powtórzenie zapisu art. 5 ust.</w:t>
      </w:r>
      <w:r>
        <w:rPr>
          <w:rFonts w:asciiTheme="minorHAnsi" w:hAnsiTheme="minorHAnsi" w:cstheme="minorHAnsi"/>
        </w:rPr>
        <w:t xml:space="preserve"> </w:t>
      </w:r>
      <w:r w:rsidRPr="003E2081">
        <w:rPr>
          <w:rFonts w:asciiTheme="minorHAnsi" w:hAnsiTheme="minorHAnsi" w:cstheme="minorHAnsi"/>
        </w:rPr>
        <w:t>1 pkt</w:t>
      </w:r>
      <w:r>
        <w:rPr>
          <w:rFonts w:asciiTheme="minorHAnsi" w:hAnsiTheme="minorHAnsi" w:cstheme="minorHAnsi"/>
        </w:rPr>
        <w:t xml:space="preserve"> </w:t>
      </w:r>
      <w:r w:rsidRPr="003E2081">
        <w:rPr>
          <w:rFonts w:asciiTheme="minorHAnsi" w:hAnsiTheme="minorHAnsi" w:cstheme="minorHAnsi"/>
        </w:rPr>
        <w:t xml:space="preserve">4 ustawy. </w:t>
      </w:r>
      <w:r>
        <w:rPr>
          <w:rFonts w:asciiTheme="minorHAnsi" w:hAnsiTheme="minorHAnsi" w:cstheme="minorHAnsi"/>
        </w:rPr>
        <w:t xml:space="preserve">     </w:t>
      </w:r>
      <w:r w:rsidRPr="003E2081">
        <w:rPr>
          <w:rFonts w:asciiTheme="minorHAnsi" w:hAnsiTheme="minorHAnsi" w:cstheme="minorHAnsi"/>
        </w:rPr>
        <w:t>W pkt.</w:t>
      </w:r>
      <w:r>
        <w:rPr>
          <w:rFonts w:asciiTheme="minorHAnsi" w:hAnsiTheme="minorHAnsi" w:cstheme="minorHAnsi"/>
        </w:rPr>
        <w:t xml:space="preserve"> </w:t>
      </w:r>
      <w:r w:rsidRPr="003E2081">
        <w:rPr>
          <w:rFonts w:asciiTheme="minorHAnsi" w:hAnsiTheme="minorHAnsi" w:cstheme="minorHAnsi"/>
        </w:rPr>
        <w:t xml:space="preserve">4 </w:t>
      </w:r>
      <w:r>
        <w:rPr>
          <w:rFonts w:asciiTheme="minorHAnsi" w:hAnsiTheme="minorHAnsi" w:cstheme="minorHAnsi"/>
        </w:rPr>
        <w:t xml:space="preserve">natomiast </w:t>
      </w:r>
      <w:r w:rsidRPr="003E2081">
        <w:rPr>
          <w:rFonts w:asciiTheme="minorHAnsi" w:hAnsiTheme="minorHAnsi" w:cstheme="minorHAnsi"/>
        </w:rPr>
        <w:t>wprowadzono obowiązek uprzątnięcie z chodnika piasku lub kruszywa użytego do likwidacji śliskości niezwłocznie po ustaniu przyczyn jego stosowania bez podstawy</w:t>
      </w:r>
      <w:r w:rsidRPr="003E2081">
        <w:rPr>
          <w:rFonts w:asciiTheme="minorHAnsi" w:hAnsiTheme="minorHAnsi" w:cstheme="minorHAnsi"/>
        </w:rPr>
        <w:t xml:space="preserve"> prawnej wynikającej z art. 4 ustawy.</w:t>
      </w:r>
    </w:p>
    <w:p w:rsidR="003D6E4A" w:rsidRPr="003E2081" w:rsidRDefault="003E4CA4" w:rsidP="003D6E4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2081">
        <w:rPr>
          <w:rFonts w:asciiTheme="minorHAnsi" w:hAnsiTheme="minorHAnsi" w:cstheme="minorHAnsi"/>
        </w:rPr>
        <w:t xml:space="preserve">W wyroku WSA w Kielcach, </w:t>
      </w:r>
      <w:r>
        <w:rPr>
          <w:rFonts w:asciiTheme="minorHAnsi" w:hAnsiTheme="minorHAnsi" w:cstheme="minorHAnsi"/>
        </w:rPr>
        <w:t>sygn.</w:t>
      </w:r>
      <w:r w:rsidRPr="003E2081">
        <w:rPr>
          <w:rFonts w:asciiTheme="minorHAnsi" w:hAnsiTheme="minorHAnsi" w:cstheme="minorHAnsi"/>
        </w:rPr>
        <w:t xml:space="preserve"> akt II SA/Ke 1047/19 stwierdzono:</w:t>
      </w:r>
    </w:p>
    <w:p w:rsidR="003D6E4A" w:rsidRPr="003E2081" w:rsidRDefault="003E4CA4" w:rsidP="003D6E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shd w:val="clear" w:color="auto" w:fill="FFFFFF"/>
        </w:rPr>
      </w:pP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„Prokurator trafnie podnosi, że unormowanie to nie realizuje normy kompetencyjnej z art. 4 ust. 2 pkt 1 lit. b ustawy, a stanowi kompilację treści tego p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rzepisu i art. 5 ust. 1 pkt 4 ustawy. Przepis art. 4 ust. 2 pkt 1 lit. b ustawy upoważnił radę gminy do określenia wymagań w</w:t>
      </w:r>
      <w:r>
        <w:rPr>
          <w:rFonts w:asciiTheme="minorHAnsi" w:hAnsiTheme="minorHAnsi" w:cstheme="minorHAnsi"/>
          <w:i/>
          <w:color w:val="000000"/>
          <w:shd w:val="clear" w:color="auto" w:fill="FFFFFF"/>
        </w:rPr>
        <w:t> 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zakresie utrzymania porządku i czystości na terenie nieruchomości obejmujących uprzątanie błota, śniegu, lodu i innych zanieczyszczeń z części nieruchomości służących do użytku publicznego. Natomiast stosownie do art. 5 ust. 1 pkt 4 ustawy właściciele nier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uchomości zapewniają utrzymanie czystości i porządku przez uprzątnięcie błota, śniegu, 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lastRenderedPageBreak/>
        <w:t>lodu i innych zanieczyszczeń z chodników położonych wzdłuż nieruchomości, przy czym za taki chodnik uznaje się wydzieloną część drogi publicznej służącą dla ruchu piesze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go położoną bezpośrednio przy granicy nieruchomości; właściciel nieruchomości nie jest obowiązany do uprzątnięcia chodnika, na którym jest dopuszczony płatny postój lub parkowanie pojazdów samochodowych. W odróżnieniu od art. 5 ust. 1 pkt 4 ustawy, delegac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ja zawarta w art. 4 ust. 2 pkt 1 lit. b ustawy dotyczy jedynie nieruchomości danego właściciela (w części służącej do użytku publicznego), a już nie położonego wzdłuż takiej nieruchomości chodnika. Kwestie zaś usuwania błota, śniegu, lodu i innych zanieczy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szczeń z chodników położonych "wzdłuż nieruchomości" reguluje art. 5 ust. 1 pkt 4 ustawy, a nie jej art. 4 ust. 2 pkt 1 lit.</w:t>
      </w:r>
      <w:r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 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b. Wykładnia obu tych przepisów prowadzi do wniosku, że ustawodawca w art. 5 ust. 1 pkt 4 ustawy nie reguluje kwestii powierzonych 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do uregulowania przez ustawodawcę radzie gminy, o których mowa w art. 4 ust. 2 pkt 1 lit. b - zachowania czystości i porządku na terenie nieruchomości danego właściciela, ale dotyczy obowiązków właściciela nieruchomości odnośnie terenu leżącego poza jego n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ieruchomością, tj. chodnika położonego wzdłuż nieruchomości, co oznacza, że w zakresie tego obowiązku brak jest podstaw do jego powtarzania w regulaminie (por. wyrok: WSA w Kielcach z dnia 21 listopada 2019 r., sygn. II SA/Ke 786/19 i tam powołane wyroki W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SA: w Poznaniu z dnia 14 sierpnia 2019 r., sygn. IV SA/Po 365/19, w</w:t>
      </w:r>
      <w:r>
        <w:rPr>
          <w:rFonts w:asciiTheme="minorHAnsi" w:hAnsiTheme="minorHAnsi" w:cstheme="minorHAnsi"/>
          <w:i/>
          <w:color w:val="000000"/>
          <w:shd w:val="clear" w:color="auto" w:fill="FFFFFF"/>
        </w:rPr>
        <w:t> 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Bydgoszczy z dnia 4 września 2019 r., sygn. II SA/Bd 506/19, w Gdańsku z dnia 28 czerwca 2019 r., sygn. II SA/Gd 80/19, w Poznaniu z dnia 16 czerwca 2016 r., sygn. IV SA/Po 1060/15).”</w:t>
      </w:r>
    </w:p>
    <w:p w:rsidR="003D6E4A" w:rsidRPr="003E2081" w:rsidRDefault="003E4CA4" w:rsidP="003D6E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3E2081">
        <w:rPr>
          <w:rFonts w:asciiTheme="minorHAnsi" w:hAnsiTheme="minorHAnsi" w:cstheme="minorHAnsi"/>
          <w:color w:val="000000"/>
          <w:shd w:val="clear" w:color="auto" w:fill="FFFFFF"/>
        </w:rPr>
        <w:t>Nale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>ży też zwrócić uwagę, że w wyroku z dnia 30 czerwca 2020 r</w:t>
      </w:r>
      <w:r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 xml:space="preserve"> Wojewódzki Sąd Administracyjny w Olsztynie w sprawie II SA OL 179/20 stwierdził, że</w:t>
      </w:r>
      <w:r>
        <w:rPr>
          <w:rFonts w:asciiTheme="minorHAnsi" w:hAnsiTheme="minorHAnsi" w:cstheme="minorHAnsi"/>
          <w:color w:val="000000"/>
          <w:shd w:val="clear" w:color="auto" w:fill="FFFFFF"/>
        </w:rPr>
        <w:t>:</w:t>
      </w:r>
    </w:p>
    <w:p w:rsidR="003D6E4A" w:rsidRPr="003E2081" w:rsidRDefault="003E4CA4" w:rsidP="003D6E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333333"/>
          <w:shd w:val="clear" w:color="auto" w:fill="FFFFFF"/>
        </w:rPr>
      </w:pPr>
      <w:r w:rsidRPr="003E2081">
        <w:rPr>
          <w:rFonts w:asciiTheme="minorHAnsi" w:hAnsiTheme="minorHAnsi" w:cstheme="minorHAnsi"/>
          <w:i/>
          <w:color w:val="333333"/>
          <w:shd w:val="clear" w:color="auto" w:fill="FFFFFF"/>
        </w:rPr>
        <w:t>„Na mocy tego przepisu lokalny prawodawca powinien określić wymagania, szczegółowe zasady obowiązujące przy upr</w:t>
      </w:r>
      <w:r w:rsidRPr="003E2081">
        <w:rPr>
          <w:rFonts w:asciiTheme="minorHAnsi" w:hAnsiTheme="minorHAnsi" w:cstheme="minorHAnsi"/>
          <w:i/>
          <w:color w:val="333333"/>
          <w:shd w:val="clear" w:color="auto" w:fill="FFFFFF"/>
        </w:rPr>
        <w:t>zątaniu błota, śniegu, lodu i innych zanieczyszczeń, lecz omawiana delegacja ustawowa nie upoważnia do określenia sposobu uprzątania zanieczyszczeń, z uwagi na to zatem wspomniany przepis Regulaminu ustanowiony został z</w:t>
      </w:r>
      <w:r>
        <w:rPr>
          <w:rFonts w:asciiTheme="minorHAnsi" w:hAnsiTheme="minorHAnsi" w:cstheme="minorHAnsi"/>
          <w:i/>
          <w:color w:val="333333"/>
          <w:shd w:val="clear" w:color="auto" w:fill="FFFFFF"/>
        </w:rPr>
        <w:t> </w:t>
      </w:r>
      <w:r w:rsidRPr="003E2081">
        <w:rPr>
          <w:rFonts w:asciiTheme="minorHAnsi" w:hAnsiTheme="minorHAnsi" w:cstheme="minorHAnsi"/>
          <w:i/>
          <w:color w:val="333333"/>
          <w:shd w:val="clear" w:color="auto" w:fill="FFFFFF"/>
        </w:rPr>
        <w:t>istotnym naruszeniem delegacji ustaw</w:t>
      </w:r>
      <w:r w:rsidRPr="003E2081">
        <w:rPr>
          <w:rFonts w:asciiTheme="minorHAnsi" w:hAnsiTheme="minorHAnsi" w:cstheme="minorHAnsi"/>
          <w:i/>
          <w:color w:val="333333"/>
          <w:shd w:val="clear" w:color="auto" w:fill="FFFFFF"/>
        </w:rPr>
        <w:t>owej.”</w:t>
      </w:r>
    </w:p>
    <w:p w:rsidR="003D6E4A" w:rsidRPr="003E2081" w:rsidRDefault="003E4CA4" w:rsidP="003D6E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3E2081">
        <w:rPr>
          <w:rFonts w:asciiTheme="minorHAnsi" w:hAnsiTheme="minorHAnsi" w:cstheme="minorHAnsi"/>
          <w:color w:val="000000"/>
          <w:shd w:val="clear" w:color="auto" w:fill="FFFFFF"/>
        </w:rPr>
        <w:t xml:space="preserve">Niedopuszczalny jest również zapis </w:t>
      </w:r>
      <w:r w:rsidRPr="003E2081">
        <w:rPr>
          <w:rFonts w:asciiTheme="minorHAnsi" w:hAnsiTheme="minorHAnsi" w:cstheme="minorHAnsi"/>
        </w:rPr>
        <w:t xml:space="preserve">§ 5 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>ust.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>2 nakładający na właścicieli nieruchomości obowiązek usuwania na bieżąco sopli lodu z okapów, rynien i innych części elewacji oraz nawisów śniegu stwarzających zagrożenie dla przechodniów. Jak wskazał Wojewódzki Sąd Administracyjny w Poznaniu w wyroku z dn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 xml:space="preserve">ia 16 marca 2016 roku, </w:t>
      </w:r>
      <w:r>
        <w:rPr>
          <w:rFonts w:asciiTheme="minorHAnsi" w:hAnsiTheme="minorHAnsi" w:cstheme="minorHAnsi"/>
          <w:color w:val="000000"/>
          <w:shd w:val="clear" w:color="auto" w:fill="FFFFFF"/>
        </w:rPr>
        <w:t>sygn.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 xml:space="preserve"> akt  IV SA/PO 1063/15:</w:t>
      </w:r>
    </w:p>
    <w:p w:rsidR="003D6E4A" w:rsidRPr="003E2081" w:rsidRDefault="003E4CA4" w:rsidP="003D6E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shd w:val="clear" w:color="auto" w:fill="FFFFFF"/>
        </w:rPr>
      </w:pP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„ (…) Nakłada on dodatkowe obowiązki właścicieli nieruchomości w postaci bieżącego usuwania sopli lodu z okapów, rynien i innych części elewacji oraz nawisów śniegu z dachu, stwarzających zagrożenie dla p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rzechodniów. Należy tę regulację porównać z art. 4 ust. 2 pkt 1b u.c.p.g. i art. 5 ust. 1 pkt 4 u.c.p.g. i w konsekwencji dostrzec, że ustawodawca nakłada obowiązek w węższym zakresie i zobowiązuje do uprzątnięcia błota, śniegu, lodu i innych zanieczyszcze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ń z chodników położonych wzdłuż nieruchomości, przy czym za taki chodnik uznaje się wydzieloną część drogi publicznej służącą dla ruchu pieszego położoną bezpośrednio przy granicy nieruchomości. Zatem ustawa zezwala jedynie, aby w regulaminie określić obow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iązki usuwania zanieczyszczeń z części nieruchomości, które służą do użytku publicznego. Tym samym w ramach delegacji ustawowej określonej w art. 4 ust. 2 pkt 1 lit. b u.c.p.g. nie mieści się uprawnienie rady gminy do nałożenia na właścicieli nieruchomości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 obowiązku usuwania nawisów śnieżnych i sopli z dachów, czy elewacji. Regulamin utrzymania czystości i porządku na terenie gminy nie może bowiem wprowadzać obowiązku uprzątania przez właściciela nieruchomości śniegu, lodu i innych zanieczyszczeń z części n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ieruchomości nie służących do użytku publicznego. Za taką strefę nie można uznać zaś 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lastRenderedPageBreak/>
        <w:t>dachów i gzymsów nawet jeśli miałyby wystawać nad ciągami komunikacyjnymi powszechnie dostępnymi (por. wyrok WSA w Gorzowie Wlkp. z dnia 20 listopada 2013 r.; II SA/Go 869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/13, CBOSA).”</w:t>
      </w:r>
    </w:p>
    <w:p w:rsidR="003D6E4A" w:rsidRPr="003E2081" w:rsidRDefault="003E4CA4" w:rsidP="003D6E4A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3E2081">
        <w:rPr>
          <w:rFonts w:asciiTheme="minorHAnsi" w:hAnsiTheme="minorHAnsi" w:cstheme="minorHAnsi"/>
          <w:color w:val="000000"/>
          <w:shd w:val="clear" w:color="auto" w:fill="FFFFFF"/>
        </w:rPr>
        <w:t xml:space="preserve">Nieupoważniony jest również zapis </w:t>
      </w:r>
      <w:r w:rsidRPr="003E2081">
        <w:rPr>
          <w:rFonts w:asciiTheme="minorHAnsi" w:hAnsiTheme="minorHAnsi" w:cstheme="minorHAnsi"/>
        </w:rPr>
        <w:t xml:space="preserve">§ 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>5 ust.3 wprowadzający zakaz zgarniania śniegu, lodu, błota lub innych zanieczyszczeń z chodnika na jezdnię. Wprowadzenie takiego zakazu nie znajduje bowiem  podstawy w art.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>4 ustawy.</w:t>
      </w:r>
    </w:p>
    <w:p w:rsidR="003D6E4A" w:rsidRPr="003E2081" w:rsidRDefault="003E4CA4" w:rsidP="00CF3980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3E2081">
        <w:rPr>
          <w:rFonts w:asciiTheme="minorHAnsi" w:hAnsiTheme="minorHAnsi" w:cstheme="minorHAnsi"/>
          <w:color w:val="000000"/>
          <w:shd w:val="clear" w:color="auto" w:fill="FFFFFF"/>
        </w:rPr>
        <w:t>Podobnie § 6 Regulaminu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 xml:space="preserve"> wprowadzono z naruszeniem kompetencji ustawowych.</w:t>
      </w:r>
    </w:p>
    <w:p w:rsidR="003D6E4A" w:rsidRPr="003E2081" w:rsidRDefault="003E4CA4" w:rsidP="003D6E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3E2081">
        <w:rPr>
          <w:rFonts w:asciiTheme="minorHAnsi" w:hAnsiTheme="minorHAnsi" w:cstheme="minorHAnsi"/>
          <w:color w:val="000000"/>
          <w:shd w:val="clear" w:color="auto" w:fill="FFFFFF"/>
        </w:rPr>
        <w:t xml:space="preserve">W paragrafie tym unormowano mycie i naprawy pojazdów samochodowych poza myjniami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    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>i warsztatami naprawczymi. Wskazana regulacja regulaminowa wykracza poza upoważnienie ustawowe. Jak stwierdził WSA w Po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 xml:space="preserve">znaniu w wyroku z dnia 23 września 2020 r </w:t>
      </w:r>
      <w:r>
        <w:rPr>
          <w:rFonts w:asciiTheme="minorHAnsi" w:hAnsiTheme="minorHAnsi" w:cstheme="minorHAnsi"/>
          <w:color w:val="000000"/>
          <w:shd w:val="clear" w:color="auto" w:fill="FFFFFF"/>
        </w:rPr>
        <w:t>sygn.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 xml:space="preserve"> akt IV SA/Po 754/20:</w:t>
      </w:r>
    </w:p>
    <w:p w:rsidR="003D6E4A" w:rsidRPr="003E2081" w:rsidRDefault="003E4CA4" w:rsidP="003D6E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shd w:val="clear" w:color="auto" w:fill="FFFFFF"/>
        </w:rPr>
      </w:pP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Przepisem art. 4 ust. 2 pkt 1 lit. d u.c.p.g. organ gminy został wyłącznie upoważniony do wskazania wymogów dopuszczalności mycia i naprawy pojazdów poza myjniami i</w:t>
      </w:r>
      <w:r>
        <w:rPr>
          <w:rFonts w:asciiTheme="minorHAnsi" w:hAnsiTheme="minorHAnsi" w:cstheme="minorHAnsi"/>
          <w:i/>
          <w:color w:val="000000"/>
          <w:shd w:val="clear" w:color="auto" w:fill="FFFFFF"/>
        </w:rPr>
        <w:t> 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warsztatami, mających 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na celu zapewnienie ochrony środowiska i ludzi przed zagrożeniem zanieczyszczeniem lub uciążliwościami stwarzanymi na skutek wykonywania tych czynności (wyrok WSA w Bydgoszczy z dnia 18 grudnia 2018 r. sygn. akt. II SA/Bd 877/18). Przepis ten nie upoważnia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 rady gminy do wskazania miejsc, w których można myć i naprawiać pojazdy poza myjniami i warsztatami samochodowymi.</w:t>
      </w:r>
    </w:p>
    <w:p w:rsidR="003D6E4A" w:rsidRPr="003E2081" w:rsidRDefault="003E4CA4" w:rsidP="003D6E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shd w:val="clear" w:color="auto" w:fill="FFFFFF"/>
        </w:rPr>
      </w:pP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Sąd wskazuje, że zapis § 4 ust. 1 Regulaminu dotyczący zakazu odprowadzania ścieków do zbiorników wodnych, lub do ziemi stanowi nieuprawnion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e powtórzenie zakazu przewidzianego w przepisach prawa powszechnie obowiązującego rangi ustawowej, tj. w art. 75 ustawy Prawo wodne z dnia 20 lipca 2017 r.</w:t>
      </w:r>
    </w:p>
    <w:p w:rsidR="003D6E4A" w:rsidRPr="003E2081" w:rsidRDefault="003E4CA4" w:rsidP="003D6E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shd w:val="clear" w:color="auto" w:fill="FFFFFF"/>
        </w:rPr>
      </w:pP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W odniesieniu do § 4 ust. 2 Regulaminu Sąd wskazuje, że z treści art. 4 ust. 2 pkt 1 lit. c u.c.p.g.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 nie wynika żadne rodzajowe ograniczenie napraw poza warsztatami. Poza tym Rada posłużyła się niedookreślonym zwrotem "drobne naprawy", co przeczy konstytucyjnej zasadzie pewności i określoności prawa. Wreszcie uzależnienie możliwości napraw pojazdów od br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aku uciążliwości dla sąsiednich nieruchomości i niezanieczyszczania środowiska wkracza w regulację prawa sąsiedzkiego zawartą w art. 144 k.c. i wprowadza warunek braku zanieczyszczeń środowiska, który jest zbyt ogólny, aby adresaci mogli go zachować.</w:t>
      </w:r>
    </w:p>
    <w:p w:rsidR="003D6E4A" w:rsidRPr="003E2081" w:rsidRDefault="003E4CA4" w:rsidP="003D6E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shd w:val="clear" w:color="auto" w:fill="FFFFFF"/>
        </w:rPr>
      </w:pP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W oce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nie Sądu określenie "drobne naprawy" jest pojęciem nieostrym i niedookreślonym i</w:t>
      </w:r>
      <w:r>
        <w:rPr>
          <w:rFonts w:asciiTheme="minorHAnsi" w:hAnsiTheme="minorHAnsi" w:cstheme="minorHAnsi"/>
          <w:i/>
          <w:color w:val="000000"/>
          <w:shd w:val="clear" w:color="auto" w:fill="FFFFFF"/>
        </w:rPr>
        <w:t> 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jako takie nie może mieć charakteru normatywnego. Treść nakazów czy zakazów obciążających właścicieli pojazdów powinna być logiczna, obiektywnie wykonalna w zakresie niezbędny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m do utrzymania czystości i porządku.</w:t>
      </w:r>
    </w:p>
    <w:p w:rsidR="003D6E4A" w:rsidRPr="003E2081" w:rsidRDefault="003E4CA4" w:rsidP="003D6E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shd w:val="clear" w:color="auto" w:fill="FFFFFF"/>
        </w:rPr>
      </w:pP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Sformułowanie, zgodnie z którym zezwala się wyłącznie na dokonywanie drobnych napraw pojazdów przeczy konstytucyjnej zasadzie pewności i określoności prawa (art. 2 Konstytucji RP), naruszając jednocześnie sformułowany 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w § 6 Zasad techniki prawodawczej, wymóg m.in. precyzji tekstu aktu normatywnego, gdyż posługuje się nieokreślonymi prawnie pojęciami. Zaskarżona uchwała, jako akt prawa miejscowego, powinna być sformułowana w</w:t>
      </w:r>
      <w:r>
        <w:rPr>
          <w:rFonts w:asciiTheme="minorHAnsi" w:hAnsiTheme="minorHAnsi" w:cstheme="minorHAnsi"/>
          <w:i/>
          <w:color w:val="000000"/>
          <w:shd w:val="clear" w:color="auto" w:fill="FFFFFF"/>
        </w:rPr>
        <w:t> 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sposób precyzyjny i czytelny; uniemożliwiający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 stosowanie sprzecznego z prawem luzu interpretacyjnego (por. wyrok WSA w Gdańsku z dnia 28 czerwca 2019 r., II SA/Gd 80/19, dostępny na stronie </w:t>
      </w:r>
      <w:hyperlink r:id="rId8" w:history="1">
        <w:r w:rsidRPr="003E2081">
          <w:rPr>
            <w:rStyle w:val="Hipercze"/>
            <w:rFonts w:asciiTheme="minorHAnsi" w:hAnsiTheme="minorHAnsi" w:cstheme="minorHAnsi"/>
            <w:i/>
            <w:color w:val="auto"/>
            <w:u w:val="none"/>
            <w:shd w:val="clear" w:color="auto" w:fill="FFFFFF"/>
          </w:rPr>
          <w:t>https://orzeczenia.nsa.gov.pl)</w:t>
        </w:r>
      </w:hyperlink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.”</w:t>
      </w:r>
    </w:p>
    <w:p w:rsidR="003D6E4A" w:rsidRDefault="003E4CA4" w:rsidP="003D6E4A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3E2081">
        <w:rPr>
          <w:rFonts w:asciiTheme="minorHAnsi" w:hAnsiTheme="minorHAnsi" w:cstheme="minorHAnsi"/>
          <w:color w:val="000000"/>
          <w:shd w:val="clear" w:color="auto" w:fill="FFFFFF"/>
        </w:rPr>
        <w:t>Tymczasem regulacja zawarta w §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 xml:space="preserve"> 6 Regulaminu, wprowadzonego uchwałą Rady Gminy Rusinów, w sposób nieupoważniony wskazuje miejsca mycia samochodów, ustalając zasady tego mycia z przekroczeniem upoważnienia, a także ogranicza naprawy samochodów do drobnych napraw.</w:t>
      </w:r>
    </w:p>
    <w:p w:rsidR="003D6E4A" w:rsidRPr="003E2081" w:rsidRDefault="003E4CA4" w:rsidP="003D6E4A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3E2081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>§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7 ust. 4 Regulaminu st</w:t>
      </w:r>
      <w:r>
        <w:rPr>
          <w:rFonts w:asciiTheme="minorHAnsi" w:hAnsiTheme="minorHAnsi" w:cstheme="minorHAnsi"/>
          <w:color w:val="000000"/>
          <w:shd w:val="clear" w:color="auto" w:fill="FFFFFF"/>
        </w:rPr>
        <w:t>anowi, że dla potrzeb selektywnego zbierania odpadów komunalnych stosuje się pojemniki lub worki odpowiadające rodzajowi gromadzonego odpadu, według kolorystyki, i tak brązowy z napisem BIO z przeznaczeniem na odpady kuchenne ulegające degradacji. Zapis te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n narusza wydane na podstawie art. 4a ustawy  rozporządzenie  Ministra Środowiska z dnia 29 grudnia 2016 roku w sprawie szczegółowego sposobu selektywnego zbierania wybranych frakcji odpadów (Dz. U. z 2019 r. poz.2028). W </w:t>
      </w:r>
      <w:r w:rsidRPr="00014E28">
        <w:rPr>
          <w:rFonts w:asciiTheme="minorHAnsi" w:hAnsiTheme="minorHAnsi" w:cstheme="minorHAnsi"/>
          <w:color w:val="000000"/>
          <w:shd w:val="clear" w:color="auto" w:fill="FFFFFF"/>
        </w:rPr>
        <w:t>§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3 tego rozporządzenia zapisano b</w:t>
      </w:r>
      <w:r>
        <w:rPr>
          <w:rFonts w:asciiTheme="minorHAnsi" w:hAnsiTheme="minorHAnsi" w:cstheme="minorHAnsi"/>
          <w:color w:val="000000"/>
          <w:shd w:val="clear" w:color="auto" w:fill="FFFFFF"/>
        </w:rPr>
        <w:t>o</w:t>
      </w:r>
      <w:r>
        <w:rPr>
          <w:rFonts w:asciiTheme="minorHAnsi" w:hAnsiTheme="minorHAnsi" w:cstheme="minorHAnsi"/>
          <w:color w:val="000000"/>
          <w:shd w:val="clear" w:color="auto" w:fill="FFFFFF"/>
        </w:rPr>
        <w:t>wiem, że selektywnie zbiera się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odpady ulegające biodegradacji, ze szczególnym uwzględnieniem bioodpadów, tym samym zapis Regulaminu jest wprowadzony w sposób pozbawiony podstawy prawnej.</w:t>
      </w:r>
    </w:p>
    <w:p w:rsidR="003D6E4A" w:rsidRPr="003E2081" w:rsidRDefault="003E4CA4" w:rsidP="003D6E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3E2081">
        <w:rPr>
          <w:rFonts w:asciiTheme="minorHAnsi" w:hAnsiTheme="minorHAnsi" w:cstheme="minorHAnsi"/>
          <w:color w:val="000000"/>
          <w:shd w:val="clear" w:color="auto" w:fill="FFFFFF"/>
        </w:rPr>
        <w:t xml:space="preserve">Z naruszeniem prawa został wprowadzony również zapis § 14 uchwały. 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>W zapisie ty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m nie wskazano bowiem terminów 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>pozbywania się nieczystości ciekłych. Znajdujące się w tym zapisie określenia o konieczności pozbywania się nieczystości ciekłych w terminach nie pozwalających na ich przepełnienie, czy też opróżniani</w:t>
      </w:r>
      <w:r>
        <w:rPr>
          <w:rFonts w:asciiTheme="minorHAnsi" w:hAnsiTheme="minorHAnsi" w:cstheme="minorHAnsi"/>
          <w:color w:val="000000"/>
          <w:shd w:val="clear" w:color="auto" w:fill="FFFFFF"/>
        </w:rPr>
        <w:t>a zgodnie ins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trukcją, 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>nie są wystarczające dla spełnienia wymogów ustawowych. Jak stwierdził Wojewoda Lubelski w</w:t>
      </w:r>
      <w:r>
        <w:rPr>
          <w:rFonts w:asciiTheme="minorHAnsi" w:hAnsiTheme="minorHAnsi" w:cstheme="minorHAnsi"/>
          <w:color w:val="000000"/>
          <w:shd w:val="clear" w:color="auto" w:fill="FFFFFF"/>
        </w:rPr>
        <w:t> 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 xml:space="preserve">rozstrzygnięciu nadzorczym PN-II.4131.61.2013: </w:t>
      </w:r>
    </w:p>
    <w:p w:rsidR="003D6E4A" w:rsidRPr="003E2081" w:rsidRDefault="003E4CA4" w:rsidP="003D6E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shd w:val="clear" w:color="auto" w:fill="FFFFFF"/>
        </w:rPr>
      </w:pP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„1. Rada gminy ma określić w jakich odstępach czasowych ma być dokonywane pozbywanie się odpadów; nie chodzi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 przy tym o wskazanie, którego dnia nastąpi pozbycie się, ale jak często ono ma być dokonywane. Określenie "na bieżąco zapobiegając ich przepełnieniu" nie wyczerpuje ustawowego obowiązku określenia częstotliwości pozbywania się odpadów.</w:t>
      </w:r>
    </w:p>
    <w:p w:rsidR="003D6E4A" w:rsidRPr="003E2081" w:rsidRDefault="003E4CA4" w:rsidP="003D6E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shd w:val="clear" w:color="auto" w:fill="FFFFFF"/>
        </w:rPr>
      </w:pP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2. Przepis prawa mi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ejscowego musi być sformułowany w sposób precyzyjny i czytelny, tak by wynikało z niego, kto, w jakich okolicznościach i jak powinien się zachować, żeby osiągnąć skutek wynikający z tego przepisu. Adresat aktu nie może być zaskakiwany treścią nieostrych cz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y też niepełnych przepisów. Powyższe wyklucza możliwość stosowania przez uchwałodawcę sformułowań typu "itd."</w:t>
      </w:r>
    </w:p>
    <w:p w:rsidR="003D6E4A" w:rsidRPr="003E2081" w:rsidRDefault="003E4CA4" w:rsidP="003D6E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3E2081">
        <w:rPr>
          <w:rFonts w:asciiTheme="minorHAnsi" w:hAnsiTheme="minorHAnsi" w:cstheme="minorHAnsi"/>
          <w:color w:val="000000"/>
          <w:shd w:val="clear" w:color="auto" w:fill="FFFFFF"/>
        </w:rPr>
        <w:t xml:space="preserve">Ponadto WSA w Olsztynie w wyroku z dnia 12 marca 2019 roku w sprawie </w:t>
      </w:r>
      <w:r>
        <w:rPr>
          <w:rFonts w:asciiTheme="minorHAnsi" w:hAnsiTheme="minorHAnsi" w:cstheme="minorHAnsi"/>
          <w:color w:val="000000"/>
          <w:shd w:val="clear" w:color="auto" w:fill="FFFFFF"/>
        </w:rPr>
        <w:t>sygn.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 xml:space="preserve"> akt  II SA/OL 123/19 stwierdził:</w:t>
      </w:r>
    </w:p>
    <w:p w:rsidR="003D6E4A" w:rsidRPr="003E2081" w:rsidRDefault="003E4CA4" w:rsidP="003D6E4A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i/>
          <w:color w:val="000000"/>
          <w:shd w:val="clear" w:color="auto" w:fill="FFFFFF"/>
        </w:rPr>
      </w:pP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„Przyjęcie przez gminę, że częstotliwo</w:t>
      </w:r>
      <w:r w:rsidRPr="003E2081">
        <w:rPr>
          <w:rFonts w:asciiTheme="minorHAnsi" w:hAnsiTheme="minorHAnsi" w:cstheme="minorHAnsi"/>
          <w:i/>
          <w:color w:val="000000"/>
          <w:shd w:val="clear" w:color="auto" w:fill="FFFFFF"/>
        </w:rPr>
        <w:t>ść opróżniania zbiorników bezodpływowych określa instrukcja ich eksploatacji jest niewystarczające i niezgodne z art. 4 ust. 2 pkt 3 ustawy z 1996 r. o utrzymaniu czystości i porządku w gminach.”</w:t>
      </w:r>
      <w:r>
        <w:rPr>
          <w:rFonts w:asciiTheme="minorHAnsi" w:hAnsiTheme="minorHAnsi" w:cstheme="minorHAnsi"/>
          <w:i/>
          <w:color w:val="000000"/>
          <w:shd w:val="clear" w:color="auto" w:fill="FFFFFF"/>
        </w:rPr>
        <w:t>.</w:t>
      </w:r>
    </w:p>
    <w:p w:rsidR="003D6E4A" w:rsidRPr="003E2081" w:rsidRDefault="003E4CA4" w:rsidP="003D6E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3E2081">
        <w:rPr>
          <w:rFonts w:asciiTheme="minorHAnsi" w:hAnsiTheme="minorHAnsi" w:cstheme="minorHAnsi"/>
          <w:color w:val="000000"/>
          <w:shd w:val="clear" w:color="auto" w:fill="FFFFFF"/>
        </w:rPr>
        <w:t>Podobnie nieuprawniony i przekraczający upoważnienie ustawo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>we, wynikające z art.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>4 ustawy jest zapis § 17 ust.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>1 pkt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 xml:space="preserve">2 </w:t>
      </w:r>
      <w:r>
        <w:rPr>
          <w:rFonts w:asciiTheme="minorHAnsi" w:hAnsiTheme="minorHAnsi" w:cstheme="minorHAnsi"/>
          <w:color w:val="000000"/>
          <w:shd w:val="clear" w:color="auto" w:fill="FFFFFF"/>
        </w:rPr>
        <w:t>Regulaminu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>, zobowiązujący właścicieli do niedopuszczania zakłócania przez zwierzęta domowe ciszy i spokoju</w:t>
      </w:r>
      <w:r>
        <w:rPr>
          <w:rFonts w:asciiTheme="minorHAnsi" w:hAnsiTheme="minorHAnsi" w:cstheme="minorHAnsi"/>
          <w:color w:val="000000"/>
          <w:shd w:val="clear" w:color="auto" w:fill="FFFFFF"/>
        </w:rPr>
        <w:t>,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 xml:space="preserve"> a także § 17 ust.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>1 pkt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>4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i</w:t>
      </w:r>
      <w:r w:rsidRPr="0019672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>§</w:t>
      </w:r>
      <w:r>
        <w:rPr>
          <w:rFonts w:asciiTheme="minorHAnsi" w:hAnsiTheme="minorHAnsi" w:cstheme="minorHAnsi"/>
          <w:color w:val="000000"/>
          <w:shd w:val="clear" w:color="auto" w:fill="FFFFFF"/>
        </w:rPr>
        <w:t>20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 xml:space="preserve"> nakazujący wyprowadzanie psów w miejsca publiczne na smy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 xml:space="preserve">czy </w:t>
      </w:r>
      <w:r>
        <w:rPr>
          <w:rFonts w:asciiTheme="minorHAnsi" w:hAnsiTheme="minorHAnsi" w:cstheme="minorHAnsi"/>
          <w:color w:val="000000"/>
          <w:shd w:val="clear" w:color="auto" w:fill="FFFFFF"/>
        </w:rPr>
        <w:t>lub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 xml:space="preserve"> w kagańcu, a psa rasy uznawanej za agresywną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na smyczy i 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>w kagańcu. Podobnie nieuprawnione są bezwzględne zakazy, zamieszczone w § 17 ust.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>2, a odnoszące się do utrzymywania zwierząt domowych na terenie swojej nieruchomości</w:t>
      </w:r>
      <w:r>
        <w:rPr>
          <w:rFonts w:asciiTheme="minorHAnsi" w:hAnsiTheme="minorHAnsi" w:cstheme="minorHAnsi"/>
          <w:color w:val="000000"/>
          <w:shd w:val="clear" w:color="auto" w:fill="FFFFFF"/>
        </w:rPr>
        <w:t>,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>w tym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 xml:space="preserve"> zakaz uwalniania i wypuszczania zwierzęcia na zewnątrz nieruchomości. Wprowadzenie określonych wyżej zapisów jako przekroczenie upoważnienia ustawowego i nakładanie obowiązków bez wymaganej podstawy prawnej, stanowi o ich niedopuszczalności  – podobnie st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>wierdził WSA w Kielcach w wyroku z dnia 11 grudnia 2019 r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hd w:val="clear" w:color="auto" w:fill="FFFFFF"/>
        </w:rPr>
        <w:t>sygn.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 xml:space="preserve"> akt II SA/Ke 719/19.</w:t>
      </w:r>
    </w:p>
    <w:p w:rsidR="003D6E4A" w:rsidRPr="003E2081" w:rsidRDefault="003E4CA4" w:rsidP="003D6E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Określone w tych paragrafach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 xml:space="preserve"> obowiązki wyprowadzania psów na smyczy i w kagańcu, poprzez uregulowanie polegające na wprowadzeniu generalnego nakazu, przekraczają upoważn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 xml:space="preserve">ienie ustawowe. Jak stwierdził WSA w Kielcach w wyroku z dnia 12 marca 2020 r. </w:t>
      </w:r>
      <w:r>
        <w:rPr>
          <w:rFonts w:asciiTheme="minorHAnsi" w:hAnsiTheme="minorHAnsi" w:cstheme="minorHAnsi"/>
          <w:color w:val="000000"/>
          <w:shd w:val="clear" w:color="auto" w:fill="FFFFFF"/>
        </w:rPr>
        <w:t>sygn.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 xml:space="preserve"> akt II SA/Ke 1047/19:</w:t>
      </w:r>
    </w:p>
    <w:p w:rsidR="003D6E4A" w:rsidRPr="003E2081" w:rsidRDefault="003E4CA4" w:rsidP="003D6E4A">
      <w:pPr>
        <w:pStyle w:val="Normalny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i/>
          <w:color w:val="000000"/>
        </w:rPr>
      </w:pPr>
      <w:r w:rsidRPr="003E2081">
        <w:rPr>
          <w:rFonts w:asciiTheme="minorHAnsi" w:hAnsiTheme="minorHAnsi" w:cstheme="minorHAnsi"/>
          <w:i/>
          <w:color w:val="000000"/>
        </w:rPr>
        <w:t>„Delegacja z art. 4 ust. 2 pkt 6 ustawy upoważnia radę gminy do sformułowania jasnych i</w:t>
      </w:r>
      <w:r>
        <w:rPr>
          <w:rFonts w:asciiTheme="minorHAnsi" w:hAnsiTheme="minorHAnsi" w:cstheme="minorHAnsi"/>
          <w:i/>
          <w:color w:val="000000"/>
        </w:rPr>
        <w:t> </w:t>
      </w:r>
      <w:r w:rsidRPr="003E2081">
        <w:rPr>
          <w:rFonts w:asciiTheme="minorHAnsi" w:hAnsiTheme="minorHAnsi" w:cstheme="minorHAnsi"/>
          <w:i/>
          <w:color w:val="000000"/>
        </w:rPr>
        <w:t>jednoznacznych obowiązków właścicieli zwierząt domowych zmier</w:t>
      </w:r>
      <w:r w:rsidRPr="003E2081">
        <w:rPr>
          <w:rFonts w:asciiTheme="minorHAnsi" w:hAnsiTheme="minorHAnsi" w:cstheme="minorHAnsi"/>
          <w:i/>
          <w:color w:val="000000"/>
        </w:rPr>
        <w:t xml:space="preserve">zających do zapewnienia </w:t>
      </w:r>
      <w:r w:rsidRPr="003E2081">
        <w:rPr>
          <w:rFonts w:asciiTheme="minorHAnsi" w:hAnsiTheme="minorHAnsi" w:cstheme="minorHAnsi"/>
          <w:i/>
          <w:color w:val="000000"/>
        </w:rPr>
        <w:lastRenderedPageBreak/>
        <w:t>ochrony przed zagrożeniami, uciążliwościami oraz zanieczyszczeniem terenów przeznaczonych do wspólnego użytku. Niewątpliwie nakaz wyprowadzania na terenach publicznie dostępnych psów na smyczy i w kagańcu służy osiągnięciu celów ust</w:t>
      </w:r>
      <w:r w:rsidRPr="003E2081">
        <w:rPr>
          <w:rFonts w:asciiTheme="minorHAnsi" w:hAnsiTheme="minorHAnsi" w:cstheme="minorHAnsi"/>
          <w:i/>
          <w:color w:val="000000"/>
        </w:rPr>
        <w:t>awowych przewidzianych w przepisie, który stanowił podstawę prawną podjęcia zaskarżonej uchwały. Niemniej - jak wszelkie ograniczenia praw jednostki także ograniczenia uprawnień właściciela psa, bądź nałożenie na niego dodatkowych obowiązków - obowiązki te</w:t>
      </w:r>
      <w:r w:rsidRPr="003E2081">
        <w:rPr>
          <w:rFonts w:asciiTheme="minorHAnsi" w:hAnsiTheme="minorHAnsi" w:cstheme="minorHAnsi"/>
          <w:i/>
          <w:color w:val="000000"/>
        </w:rPr>
        <w:t xml:space="preserve"> muszą być wprowadzane z poszanowaniem zasady proporcjonalności wyrażonej w art. 31 ust. 3 Konstytucji RP. Wprowadzenie generalnego nakazu wyprowadzania psów na smyczy i w kagańcu, nieprzewidującego żadnych wyjątków uzasadniających odstąpienie od tego obow</w:t>
      </w:r>
      <w:r w:rsidRPr="003E2081">
        <w:rPr>
          <w:rFonts w:asciiTheme="minorHAnsi" w:hAnsiTheme="minorHAnsi" w:cstheme="minorHAnsi"/>
          <w:i/>
          <w:color w:val="000000"/>
        </w:rPr>
        <w:t>iązku narusza powyższą zasadę. Należy bowiem zwrócić uwagę na art. 20a ust. 6 ustawy z dnia 27 sierpnia 1997 r. o rehabilitacji zawodowej i społecznej oraz zatrudnianiu osób niepełnosprawnych (Dz. U. z 2011 r. Nr 127, poz. 721 z późn. zm.), zgodnie z który</w:t>
      </w:r>
      <w:r w:rsidRPr="003E2081">
        <w:rPr>
          <w:rFonts w:asciiTheme="minorHAnsi" w:hAnsiTheme="minorHAnsi" w:cstheme="minorHAnsi"/>
          <w:i/>
          <w:color w:val="000000"/>
        </w:rPr>
        <w:t>m osoba niepełnosprawna nie jest zobowiązana do zakładania psu asystującemu kagańca oraz prowadzenia go na smyczy. Ponadto, kwestia wyprowadzania psów w miejscach publicznych została uregulowana w art. 10a ust. 3ustawy z dnia 21 sierpnia 1997 r. o ochronie</w:t>
      </w:r>
      <w:r w:rsidRPr="003E2081">
        <w:rPr>
          <w:rFonts w:asciiTheme="minorHAnsi" w:hAnsiTheme="minorHAnsi" w:cstheme="minorHAnsi"/>
          <w:i/>
          <w:color w:val="000000"/>
        </w:rPr>
        <w:t xml:space="preserve"> zwierząt (Dz. U. z 2013 r. poz. 756 z późn. zm.), zgodnie z którym zabrania się puszczania psów bez możliwości ich kontroli i bez oznakowania umożliwiającego identyfikację właściciela lub opiekuna. Postanowienia regulaminu utrzymania czystości i porządku </w:t>
      </w:r>
      <w:r w:rsidRPr="003E2081">
        <w:rPr>
          <w:rFonts w:asciiTheme="minorHAnsi" w:hAnsiTheme="minorHAnsi" w:cstheme="minorHAnsi"/>
          <w:i/>
          <w:color w:val="000000"/>
        </w:rPr>
        <w:t xml:space="preserve">na terenie gminy nie mogą być bardziej restrykcyjne od przepisów ustawy, a ograniczenia wolności i praw człowieka i obywatela muszą być uregulowane wyłącznie w drodze ustawy. Brak zróżnicowania obowiązków osób utrzymujących psy ze względu na uwarunkowania </w:t>
      </w:r>
      <w:r w:rsidRPr="003E2081">
        <w:rPr>
          <w:rFonts w:asciiTheme="minorHAnsi" w:hAnsiTheme="minorHAnsi" w:cstheme="minorHAnsi"/>
          <w:i/>
          <w:color w:val="000000"/>
        </w:rPr>
        <w:t>indywidualne dotyczące tych zwierząt prowadzi do kategorycznego przypisywania odpowiedzialności karnoadministracyjnej za zachowania niezgodne z regulaminem utrzymania czystości i porządku w gminach, które z kolei w świetle innych obowiązujących przepisów p</w:t>
      </w:r>
      <w:r w:rsidRPr="003E2081">
        <w:rPr>
          <w:rFonts w:asciiTheme="minorHAnsi" w:hAnsiTheme="minorHAnsi" w:cstheme="minorHAnsi"/>
          <w:i/>
          <w:color w:val="000000"/>
        </w:rPr>
        <w:t>rawa w tym o randze ustawowej są zachowaniami legalnymi. Prawodawca lokalny ustalił w Regulaminie, sposób bezwarunkowy, zbyt daleko idące obowiązki dla właścicieli psów. Nie uwzględnił bowiem szczególnych sytuacji, które pozwalają na odstąpienie od general</w:t>
      </w:r>
      <w:r w:rsidRPr="003E2081">
        <w:rPr>
          <w:rFonts w:asciiTheme="minorHAnsi" w:hAnsiTheme="minorHAnsi" w:cstheme="minorHAnsi"/>
          <w:i/>
          <w:color w:val="000000"/>
        </w:rPr>
        <w:t>nego nakazu wyprowadzania psów jedynie na smyczy. Prawidłową redakcją przepisu realizującego upoważnienie z art. 4 ust. 2 pkt 6 ustawy byłaby treść przewidująca wyjątki uzasadniające odstąpienie od obowiązku wyprowadzania psów w</w:t>
      </w:r>
      <w:r>
        <w:rPr>
          <w:rFonts w:asciiTheme="minorHAnsi" w:hAnsiTheme="minorHAnsi" w:cstheme="minorHAnsi"/>
          <w:i/>
          <w:color w:val="000000"/>
        </w:rPr>
        <w:t> </w:t>
      </w:r>
      <w:r w:rsidRPr="003E2081">
        <w:rPr>
          <w:rFonts w:asciiTheme="minorHAnsi" w:hAnsiTheme="minorHAnsi" w:cstheme="minorHAnsi"/>
          <w:i/>
          <w:color w:val="000000"/>
        </w:rPr>
        <w:t>obroży i w kagańcu, wynikaj</w:t>
      </w:r>
      <w:r w:rsidRPr="003E2081">
        <w:rPr>
          <w:rFonts w:asciiTheme="minorHAnsi" w:hAnsiTheme="minorHAnsi" w:cstheme="minorHAnsi"/>
          <w:i/>
          <w:color w:val="000000"/>
        </w:rPr>
        <w:t>ące np. z rasy, uwarunkowań behawioralnych, wieku, stanu zdrowia i cech anatomicznych (por. wyroki NSA: z dnia 13 września 2012 r., sygn. II OSK 1492/12, z dnia 27 czerwca 2017 r., sygn. II OSK 2678/15; wyroki WSA w Kielcach z dnia 16 listopada 2017 r., sy</w:t>
      </w:r>
      <w:r w:rsidRPr="003E2081">
        <w:rPr>
          <w:rFonts w:asciiTheme="minorHAnsi" w:hAnsiTheme="minorHAnsi" w:cstheme="minorHAnsi"/>
          <w:i/>
          <w:color w:val="000000"/>
        </w:rPr>
        <w:t>gn. II SA/Ke 703/17, z dnia 13 listopada 2019 r., sygn. II SA/Ke 728/19, wyrok WSA w Krakowie z dnia 10 października 2019 r., sygn. II SA/Kr 808/19).”</w:t>
      </w:r>
      <w:r>
        <w:rPr>
          <w:rFonts w:asciiTheme="minorHAnsi" w:hAnsiTheme="minorHAnsi" w:cstheme="minorHAnsi"/>
          <w:i/>
          <w:color w:val="000000"/>
        </w:rPr>
        <w:t>.</w:t>
      </w:r>
    </w:p>
    <w:p w:rsidR="003D6E4A" w:rsidRDefault="003E4CA4" w:rsidP="00AB1CD7">
      <w:pPr>
        <w:pStyle w:val="NormalnyWeb"/>
        <w:shd w:val="clear" w:color="auto" w:fill="FFFFFF"/>
        <w:spacing w:before="120" w:beforeAutospacing="0"/>
        <w:ind w:firstLine="70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Tak więc we wskazanych zapisach regulaminu przekroczono upoważnienie ustawowe poprzez wprowadzenie obowi</w:t>
      </w:r>
      <w:r>
        <w:rPr>
          <w:rFonts w:asciiTheme="minorHAnsi" w:hAnsiTheme="minorHAnsi" w:cstheme="minorHAnsi"/>
          <w:color w:val="000000"/>
        </w:rPr>
        <w:t>ązkowego używania smyczy i kagańca bez  uwzględnienia np. stanu zdrowia zwierzęcia, uwarunkowań anatomicznych, behawioralnych oraz innych.</w:t>
      </w:r>
    </w:p>
    <w:p w:rsidR="003D6E4A" w:rsidRPr="003E2081" w:rsidRDefault="003E4CA4" w:rsidP="003D6E4A">
      <w:pPr>
        <w:pStyle w:val="NormalnyWeb"/>
        <w:shd w:val="clear" w:color="auto" w:fill="FFFFFF"/>
        <w:spacing w:before="120" w:beforeAutospacing="0"/>
        <w:jc w:val="both"/>
        <w:rPr>
          <w:rFonts w:asciiTheme="minorHAnsi" w:hAnsiTheme="minorHAnsi" w:cstheme="minorHAnsi"/>
          <w:color w:val="000000"/>
        </w:rPr>
      </w:pPr>
      <w:r w:rsidRPr="003E2081">
        <w:rPr>
          <w:rFonts w:asciiTheme="minorHAnsi" w:hAnsiTheme="minorHAnsi" w:cstheme="minorHAnsi"/>
          <w:color w:val="000000"/>
        </w:rPr>
        <w:t>§</w:t>
      </w:r>
      <w:r>
        <w:rPr>
          <w:rFonts w:asciiTheme="minorHAnsi" w:hAnsiTheme="minorHAnsi" w:cstheme="minorHAnsi"/>
          <w:color w:val="000000"/>
        </w:rPr>
        <w:t xml:space="preserve"> 13 ust. 4 Regulaminu stanowi, że transport odpadów do Punktu Selektywnego Zbierania Odpadów Komunalnych zapewnia wł</w:t>
      </w:r>
      <w:r>
        <w:rPr>
          <w:rFonts w:asciiTheme="minorHAnsi" w:hAnsiTheme="minorHAnsi" w:cstheme="minorHAnsi"/>
          <w:color w:val="000000"/>
        </w:rPr>
        <w:t>aściciel nieruchomości we własnym zakresie i na własny koszt,</w:t>
      </w:r>
      <w:r w:rsidRPr="003B7EC6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a podczas transportu należy zapobiegać wysypywaniu się odpadów z pojazdu.                    W zakresie nałożenia obowiązku zapobiegania wysypywaniu się odpadów z pojazdu brak jest ustawowej </w:t>
      </w:r>
      <w:r>
        <w:rPr>
          <w:rFonts w:asciiTheme="minorHAnsi" w:hAnsiTheme="minorHAnsi" w:cstheme="minorHAnsi"/>
          <w:color w:val="000000"/>
        </w:rPr>
        <w:t>podstawy prawnej do wprowadzenia takiego zapisu do Regulaminu.</w:t>
      </w:r>
    </w:p>
    <w:p w:rsidR="003D6E4A" w:rsidRDefault="003E4CA4" w:rsidP="003D6E4A">
      <w:pPr>
        <w:pStyle w:val="NormalnyWeb"/>
        <w:shd w:val="clear" w:color="auto" w:fill="FFFFFF"/>
        <w:spacing w:before="120" w:before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3E2081">
        <w:rPr>
          <w:rFonts w:asciiTheme="minorHAnsi" w:hAnsiTheme="minorHAnsi" w:cstheme="minorHAnsi"/>
          <w:color w:val="000000"/>
        </w:rPr>
        <w:lastRenderedPageBreak/>
        <w:t xml:space="preserve">Nie jest upoważniony również zapis 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>§ 18 w zakresie wprowadzenia obowiązku ogrodzenia nieruchomości</w:t>
      </w:r>
      <w:r>
        <w:rPr>
          <w:rFonts w:asciiTheme="minorHAnsi" w:hAnsiTheme="minorHAnsi" w:cstheme="minorHAnsi"/>
          <w:color w:val="000000"/>
          <w:shd w:val="clear" w:color="auto" w:fill="FFFFFF"/>
        </w:rPr>
        <w:t>,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 xml:space="preserve"> na której przebywają zwierzęta domowe, gdyż uprawnienie takie nie wynika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>z art. 4 ustawy, po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>dobnie jak wprowadzenie do Regulaminu zapisu § 21, w którym to zamieszczono odesłanie  do odrębnej uchwały Rady Gminy w zakresie szczegółowych zasad opieki nad zwierzętami oraz zapobiegania bezdomności zwierząt.</w:t>
      </w:r>
    </w:p>
    <w:p w:rsidR="003D6E4A" w:rsidRPr="00AB1CD7" w:rsidRDefault="003E4CA4" w:rsidP="003D6E4A">
      <w:pPr>
        <w:pStyle w:val="NormalnyWeb"/>
        <w:shd w:val="clear" w:color="auto" w:fill="FFFFFF"/>
        <w:spacing w:before="120" w:beforeAutospacing="0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AB1CD7">
        <w:rPr>
          <w:rFonts w:asciiTheme="minorHAnsi" w:hAnsiTheme="minorHAnsi" w:cstheme="minorHAnsi"/>
          <w:color w:val="000000" w:themeColor="text1"/>
          <w:shd w:val="clear" w:color="auto" w:fill="FFFFFF"/>
        </w:rPr>
        <w:t>§ 24 ust.2 i 3 poza kwestiami wskazanymi w u</w:t>
      </w:r>
      <w:r w:rsidRPr="00AB1CD7">
        <w:rPr>
          <w:rFonts w:asciiTheme="minorHAnsi" w:hAnsiTheme="minorHAnsi" w:cstheme="minorHAnsi"/>
          <w:color w:val="000000" w:themeColor="text1"/>
          <w:shd w:val="clear" w:color="auto" w:fill="FFFFFF"/>
        </w:rPr>
        <w:t>stawie które regulują obszary i terminy przeprowadzania deratyzacji, wprowadzona zapisy odnoszące się do obowiązku przeprowadzenia deratyzacji w każdym przypadku wystąpienia  populacji gryzoni. Tymczasem zapis art.4 ust. 2 pkt 8 ustawy daje podstawę jedyni</w:t>
      </w:r>
      <w:r w:rsidRPr="00AB1CD7">
        <w:rPr>
          <w:rFonts w:asciiTheme="minorHAnsi" w:hAnsiTheme="minorHAnsi" w:cstheme="minorHAnsi"/>
          <w:color w:val="000000" w:themeColor="text1"/>
          <w:shd w:val="clear" w:color="auto" w:fill="FFFFFF"/>
        </w:rPr>
        <w:t>e do wyznaczania obszarów podlegających obowiązkowej deratyzacji i terminów jej przeprowadzania, nie zaś wskazywania dodatkowych obowiązków w tym zakresie.</w:t>
      </w:r>
    </w:p>
    <w:p w:rsidR="003D6E4A" w:rsidRPr="003E2081" w:rsidRDefault="003E4CA4" w:rsidP="003D6E4A">
      <w:pPr>
        <w:pStyle w:val="NormalnyWeb"/>
        <w:shd w:val="clear" w:color="auto" w:fill="FFFFFF"/>
        <w:spacing w:before="120" w:beforeAutospacing="0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3E2081">
        <w:rPr>
          <w:rFonts w:asciiTheme="minorHAnsi" w:hAnsiTheme="minorHAnsi" w:cstheme="minorHAnsi"/>
          <w:color w:val="000000"/>
          <w:shd w:val="clear" w:color="auto" w:fill="FFFFFF"/>
        </w:rPr>
        <w:t xml:space="preserve">Za niezgodny z obowiązującym porządkiem prawnym należy również uznać § 23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                        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 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>pkt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>4</w:t>
      </w:r>
      <w:r>
        <w:rPr>
          <w:rFonts w:asciiTheme="minorHAnsi" w:hAnsiTheme="minorHAnsi" w:cstheme="minorHAnsi"/>
          <w:color w:val="000000"/>
          <w:shd w:val="clear" w:color="auto" w:fill="FFFFFF"/>
        </w:rPr>
        <w:t>,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 xml:space="preserve"> odnoszący się do obowiązków postępowania z padłymi zwierzętami. Obowiązek ten reguluje bowiem akt rangi ustawowej, a więc wyższej, stąd brak jest podstaw do wprowadzania go do prawa miejscowego.</w:t>
      </w:r>
    </w:p>
    <w:p w:rsidR="003D6E4A" w:rsidRPr="003E2081" w:rsidRDefault="003E4CA4" w:rsidP="003D6E4A">
      <w:pPr>
        <w:pStyle w:val="NormalnyWeb"/>
        <w:shd w:val="clear" w:color="auto" w:fill="FFFFFF"/>
        <w:spacing w:before="120" w:beforeAutospacing="0"/>
        <w:jc w:val="both"/>
        <w:rPr>
          <w:rFonts w:asciiTheme="minorHAnsi" w:hAnsiTheme="minorHAnsi" w:cstheme="minorHAnsi"/>
          <w:color w:val="000000"/>
        </w:rPr>
      </w:pPr>
      <w:r w:rsidRPr="003E2081">
        <w:rPr>
          <w:rFonts w:asciiTheme="minorHAnsi" w:hAnsiTheme="minorHAnsi" w:cstheme="minorHAnsi"/>
          <w:color w:val="000000"/>
        </w:rPr>
        <w:t>W końcu też, żaden z zapisów ustawy nie daje podstaw</w:t>
      </w:r>
      <w:r w:rsidRPr="003E2081">
        <w:rPr>
          <w:rFonts w:asciiTheme="minorHAnsi" w:hAnsiTheme="minorHAnsi" w:cstheme="minorHAnsi"/>
          <w:color w:val="000000"/>
        </w:rPr>
        <w:t xml:space="preserve"> do wprowadzenia do Regulaminu  </w:t>
      </w:r>
      <w:r>
        <w:rPr>
          <w:rFonts w:asciiTheme="minorHAnsi" w:hAnsiTheme="minorHAnsi" w:cstheme="minorHAnsi"/>
          <w:color w:val="000000"/>
        </w:rPr>
        <w:t xml:space="preserve">          </w:t>
      </w:r>
      <w:r w:rsidRPr="003E2081">
        <w:rPr>
          <w:rFonts w:asciiTheme="minorHAnsi" w:hAnsiTheme="minorHAnsi" w:cstheme="minorHAnsi"/>
          <w:color w:val="000000"/>
          <w:shd w:val="clear" w:color="auto" w:fill="FFFFFF"/>
        </w:rPr>
        <w:t>§ 25, w którym to wskazano, że nadzór nad realizacją obowiązków wynikających z Regulaminu sprawuje Wójt Gminy Rusinów.</w:t>
      </w:r>
    </w:p>
    <w:p w:rsidR="003D6E4A" w:rsidRPr="003E2081" w:rsidRDefault="003E4CA4" w:rsidP="003D6E4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E2081">
        <w:rPr>
          <w:rFonts w:asciiTheme="minorHAnsi" w:hAnsiTheme="minorHAnsi" w:cstheme="minorHAnsi"/>
        </w:rPr>
        <w:t xml:space="preserve">W związku z powyższym należy stwierdzić, że Uchwała Rady Gminy Rusinów w zakresie wskazanym w </w:t>
      </w:r>
      <w:r w:rsidRPr="003E2081">
        <w:rPr>
          <w:rFonts w:asciiTheme="minorHAnsi" w:hAnsiTheme="minorHAnsi" w:cstheme="minorHAnsi"/>
        </w:rPr>
        <w:t>niniejszym rozstrzygnięciu w sposób rażący narusza porządek prawny</w:t>
      </w:r>
      <w:r>
        <w:rPr>
          <w:rFonts w:asciiTheme="minorHAnsi" w:hAnsiTheme="minorHAnsi" w:cstheme="minorHAnsi"/>
        </w:rPr>
        <w:t>,</w:t>
      </w:r>
      <w:r w:rsidRPr="003E2081">
        <w:rPr>
          <w:rFonts w:asciiTheme="minorHAnsi" w:hAnsiTheme="minorHAnsi" w:cstheme="minorHAnsi"/>
        </w:rPr>
        <w:t xml:space="preserve"> co czyni  rozstrzygnięcie zasadnym .</w:t>
      </w:r>
    </w:p>
    <w:p w:rsidR="003D6E4A" w:rsidRPr="003E2081" w:rsidRDefault="003E4CA4" w:rsidP="003D6E4A">
      <w:pPr>
        <w:jc w:val="both"/>
        <w:rPr>
          <w:rFonts w:asciiTheme="minorHAnsi" w:hAnsiTheme="minorHAnsi" w:cstheme="minorHAnsi"/>
        </w:rPr>
      </w:pPr>
    </w:p>
    <w:p w:rsidR="003D6E4A" w:rsidRPr="003E2081" w:rsidRDefault="003E4CA4" w:rsidP="003D6E4A">
      <w:pPr>
        <w:pStyle w:val="Tekstpodstawowywcity"/>
        <w:spacing w:after="240"/>
        <w:ind w:firstLine="0"/>
        <w:rPr>
          <w:rFonts w:asciiTheme="minorHAnsi" w:hAnsiTheme="minorHAnsi" w:cstheme="minorHAnsi"/>
          <w:szCs w:val="24"/>
        </w:rPr>
      </w:pPr>
      <w:r w:rsidRPr="003E2081">
        <w:rPr>
          <w:rFonts w:asciiTheme="minorHAnsi" w:hAnsiTheme="minorHAnsi" w:cstheme="minorHAnsi"/>
          <w:szCs w:val="24"/>
        </w:rPr>
        <w:t xml:space="preserve">Na niniejsze rozstrzygnięcie nadzorcze </w:t>
      </w:r>
      <w:r>
        <w:rPr>
          <w:rFonts w:asciiTheme="minorHAnsi" w:hAnsiTheme="minorHAnsi" w:cstheme="minorHAnsi"/>
          <w:szCs w:val="24"/>
        </w:rPr>
        <w:t>gminie</w:t>
      </w:r>
      <w:r w:rsidRPr="003E2081">
        <w:rPr>
          <w:rFonts w:asciiTheme="minorHAnsi" w:hAnsiTheme="minorHAnsi" w:cstheme="minorHAnsi"/>
          <w:szCs w:val="24"/>
        </w:rPr>
        <w:t xml:space="preserve"> przysługuje skarga do Wojewódzkiego Sądu Administracyjnego w Warszawie w terminie 30 dni od daty doręczenia, wnoszona za moim pośrednictwem. </w:t>
      </w:r>
    </w:p>
    <w:p w:rsidR="003D6E4A" w:rsidRPr="003E2081" w:rsidRDefault="003E4CA4" w:rsidP="003D6E4A">
      <w:pPr>
        <w:jc w:val="both"/>
        <w:rPr>
          <w:rFonts w:asciiTheme="minorHAnsi" w:hAnsiTheme="minorHAnsi" w:cstheme="minorHAnsi"/>
        </w:rPr>
      </w:pPr>
      <w:r w:rsidRPr="003E2081">
        <w:rPr>
          <w:rFonts w:asciiTheme="minorHAnsi" w:hAnsiTheme="minorHAnsi" w:cstheme="minorHAnsi"/>
        </w:rPr>
        <w:t>Informuję, że rozstrzygnięcie nadzorcze wstrzymuje wykonanie uchwały z mocy prawa z</w:t>
      </w:r>
      <w:r>
        <w:rPr>
          <w:rFonts w:asciiTheme="minorHAnsi" w:hAnsiTheme="minorHAnsi" w:cstheme="minorHAnsi"/>
        </w:rPr>
        <w:t> </w:t>
      </w:r>
      <w:r w:rsidRPr="003E2081">
        <w:rPr>
          <w:rFonts w:asciiTheme="minorHAnsi" w:hAnsiTheme="minorHAnsi" w:cstheme="minorHAnsi"/>
        </w:rPr>
        <w:t>dniem jego doręczenia.</w:t>
      </w:r>
    </w:p>
    <w:p w:rsidR="00621BDC" w:rsidRDefault="003E4CA4" w:rsidP="003D6E4A">
      <w:pPr>
        <w:spacing w:after="240"/>
        <w:jc w:val="both"/>
        <w:rPr>
          <w:rFonts w:asciiTheme="minorHAnsi" w:hAnsiTheme="minorHAnsi" w:cstheme="minorHAnsi"/>
        </w:rPr>
      </w:pPr>
    </w:p>
    <w:p w:rsidR="002E4810" w:rsidRDefault="003E4CA4" w:rsidP="003D6E4A">
      <w:pPr>
        <w:spacing w:after="240"/>
        <w:jc w:val="both"/>
        <w:rPr>
          <w:rFonts w:asciiTheme="minorHAnsi" w:hAnsiTheme="minorHAnsi" w:cstheme="minorHAnsi"/>
        </w:rPr>
      </w:pPr>
    </w:p>
    <w:p w:rsidR="002E4810" w:rsidRDefault="003E4CA4" w:rsidP="002E4810">
      <w:pPr>
        <w:autoSpaceDE w:val="0"/>
        <w:autoSpaceDN w:val="0"/>
        <w:adjustRightInd w:val="0"/>
        <w:ind w:left="5664"/>
        <w:rPr>
          <w:rFonts w:ascii="Calibri-Italic" w:eastAsiaTheme="minorHAnsi" w:hAnsi="Calibri-Italic" w:cs="Calibri-Italic"/>
          <w:i/>
          <w:iCs/>
          <w:lang w:eastAsia="en-US"/>
        </w:rPr>
      </w:pPr>
      <w:r>
        <w:rPr>
          <w:rFonts w:ascii="Calibri-Italic" w:eastAsiaTheme="minorHAnsi" w:hAnsi="Calibri-Italic" w:cs="Calibri-Italic"/>
          <w:i/>
          <w:iCs/>
          <w:lang w:eastAsia="en-US"/>
        </w:rPr>
        <w:t>Kons</w:t>
      </w:r>
      <w:r>
        <w:rPr>
          <w:rFonts w:ascii="Calibri-Italic" w:eastAsiaTheme="minorHAnsi" w:hAnsi="Calibri-Italic" w:cs="Calibri-Italic"/>
          <w:i/>
          <w:iCs/>
          <w:lang w:eastAsia="en-US"/>
        </w:rPr>
        <w:t>tanty Radziwiłł</w:t>
      </w:r>
    </w:p>
    <w:p w:rsidR="002E4810" w:rsidRDefault="003E4CA4" w:rsidP="002E4810">
      <w:pPr>
        <w:spacing w:after="240"/>
        <w:ind w:left="4956" w:firstLine="708"/>
        <w:jc w:val="both"/>
        <w:rPr>
          <w:rFonts w:ascii="Calibri-Italic" w:eastAsiaTheme="minorHAnsi" w:hAnsi="Calibri-Italic" w:cs="Calibri-Italic"/>
          <w:i/>
          <w:iCs/>
          <w:lang w:eastAsia="en-US"/>
        </w:rPr>
      </w:pPr>
      <w:r>
        <w:rPr>
          <w:rFonts w:ascii="Calibri-Italic" w:eastAsiaTheme="minorHAnsi" w:hAnsi="Calibri-Italic" w:cs="Calibri-Italic"/>
          <w:i/>
          <w:iCs/>
          <w:lang w:eastAsia="en-US"/>
        </w:rPr>
        <w:t>Wojewoda Mazowiecki</w:t>
      </w:r>
    </w:p>
    <w:p w:rsidR="002E4810" w:rsidRPr="003E2081" w:rsidRDefault="003E4CA4" w:rsidP="002E4810">
      <w:pPr>
        <w:spacing w:after="240"/>
        <w:ind w:left="4956" w:firstLine="708"/>
        <w:jc w:val="both"/>
        <w:rPr>
          <w:rFonts w:asciiTheme="minorHAnsi" w:hAnsiTheme="minorHAnsi" w:cstheme="minorHAnsi"/>
        </w:rPr>
      </w:pPr>
      <w:r>
        <w:rPr>
          <w:rFonts w:ascii="Calibri-Italic" w:eastAsiaTheme="minorHAnsi" w:hAnsi="Calibri-Italic" w:cs="Calibri-Italic"/>
          <w:i/>
          <w:iCs/>
          <w:lang w:eastAsia="en-US"/>
        </w:rPr>
        <w:t>/podpisano elektronicznie/</w:t>
      </w:r>
    </w:p>
    <w:sectPr w:rsidR="002E4810" w:rsidRPr="003E208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CA4" w:rsidRDefault="003E4CA4">
      <w:r>
        <w:separator/>
      </w:r>
    </w:p>
  </w:endnote>
  <w:endnote w:type="continuationSeparator" w:id="0">
    <w:p w:rsidR="003E4CA4" w:rsidRDefault="003E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655544"/>
      <w:docPartObj>
        <w:docPartGallery w:val="Page Numbers (Bottom of Page)"/>
        <w:docPartUnique/>
      </w:docPartObj>
    </w:sdtPr>
    <w:sdtEndPr/>
    <w:sdtContent>
      <w:p w:rsidR="00353119" w:rsidRDefault="003E4C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353119" w:rsidRDefault="003E4C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CA4" w:rsidRDefault="003E4CA4">
      <w:r>
        <w:separator/>
      </w:r>
    </w:p>
  </w:footnote>
  <w:footnote w:type="continuationSeparator" w:id="0">
    <w:p w:rsidR="003E4CA4" w:rsidRDefault="003E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B5092"/>
    <w:multiLevelType w:val="hybridMultilevel"/>
    <w:tmpl w:val="1ABE680E"/>
    <w:lvl w:ilvl="0" w:tplc="16C84FA6">
      <w:start w:val="1"/>
      <w:numFmt w:val="decimal"/>
      <w:lvlText w:val="%1)"/>
      <w:lvlJc w:val="left"/>
      <w:pPr>
        <w:ind w:left="720" w:hanging="360"/>
      </w:pPr>
    </w:lvl>
    <w:lvl w:ilvl="1" w:tplc="171265D4">
      <w:start w:val="1"/>
      <w:numFmt w:val="lowerLetter"/>
      <w:lvlText w:val="%2."/>
      <w:lvlJc w:val="left"/>
      <w:pPr>
        <w:ind w:left="1440" w:hanging="360"/>
      </w:pPr>
    </w:lvl>
    <w:lvl w:ilvl="2" w:tplc="E3AE0F84">
      <w:start w:val="1"/>
      <w:numFmt w:val="lowerRoman"/>
      <w:lvlText w:val="%3."/>
      <w:lvlJc w:val="right"/>
      <w:pPr>
        <w:ind w:left="2160" w:hanging="180"/>
      </w:pPr>
    </w:lvl>
    <w:lvl w:ilvl="3" w:tplc="88409B08">
      <w:start w:val="1"/>
      <w:numFmt w:val="decimal"/>
      <w:lvlText w:val="%4."/>
      <w:lvlJc w:val="left"/>
      <w:pPr>
        <w:ind w:left="2880" w:hanging="360"/>
      </w:pPr>
    </w:lvl>
    <w:lvl w:ilvl="4" w:tplc="1F380A7A">
      <w:start w:val="1"/>
      <w:numFmt w:val="lowerLetter"/>
      <w:lvlText w:val="%5."/>
      <w:lvlJc w:val="left"/>
      <w:pPr>
        <w:ind w:left="3600" w:hanging="360"/>
      </w:pPr>
    </w:lvl>
    <w:lvl w:ilvl="5" w:tplc="5818F4BA">
      <w:start w:val="1"/>
      <w:numFmt w:val="lowerRoman"/>
      <w:lvlText w:val="%6."/>
      <w:lvlJc w:val="right"/>
      <w:pPr>
        <w:ind w:left="4320" w:hanging="180"/>
      </w:pPr>
    </w:lvl>
    <w:lvl w:ilvl="6" w:tplc="10F01652">
      <w:start w:val="1"/>
      <w:numFmt w:val="decimal"/>
      <w:lvlText w:val="%7."/>
      <w:lvlJc w:val="left"/>
      <w:pPr>
        <w:ind w:left="5040" w:hanging="360"/>
      </w:pPr>
    </w:lvl>
    <w:lvl w:ilvl="7" w:tplc="9F0E6108">
      <w:start w:val="1"/>
      <w:numFmt w:val="lowerLetter"/>
      <w:lvlText w:val="%8."/>
      <w:lvlJc w:val="left"/>
      <w:pPr>
        <w:ind w:left="5760" w:hanging="360"/>
      </w:pPr>
    </w:lvl>
    <w:lvl w:ilvl="8" w:tplc="E84AFE9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E2"/>
    <w:rsid w:val="003E4CA4"/>
    <w:rsid w:val="00916546"/>
    <w:rsid w:val="00F2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8669B6-FA0F-46C3-86F2-26DA7553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239F2"/>
    <w:pPr>
      <w:keepNext/>
      <w:spacing w:before="240"/>
      <w:jc w:val="center"/>
      <w:outlineLvl w:val="0"/>
    </w:pPr>
    <w:rPr>
      <w:rFonts w:ascii="Arial" w:hAnsi="Arial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239F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0239F2"/>
    <w:pPr>
      <w:keepNext/>
      <w:ind w:firstLine="5670"/>
      <w:outlineLvl w:val="2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39F2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0239F2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239F2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0239F2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239F2"/>
    <w:pPr>
      <w:ind w:firstLine="567"/>
      <w:jc w:val="both"/>
    </w:pPr>
    <w:rPr>
      <w:rFonts w:ascii="Arial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239F2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39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3CDE"/>
    <w:rPr>
      <w:color w:val="0000FF"/>
      <w:u w:val="single"/>
    </w:rPr>
  </w:style>
  <w:style w:type="paragraph" w:customStyle="1" w:styleId="ng-scope">
    <w:name w:val="ng-scope"/>
    <w:basedOn w:val="Normalny"/>
    <w:rsid w:val="001A211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1A211C"/>
    <w:rPr>
      <w:b/>
      <w:bCs/>
    </w:rPr>
  </w:style>
  <w:style w:type="character" w:customStyle="1" w:styleId="ng-binding">
    <w:name w:val="ng-binding"/>
    <w:basedOn w:val="Domylnaczcionkaakapitu"/>
    <w:rsid w:val="001A211C"/>
  </w:style>
  <w:style w:type="character" w:customStyle="1" w:styleId="ng-scope1">
    <w:name w:val="ng-scope1"/>
    <w:basedOn w:val="Domylnaczcionkaakapitu"/>
    <w:rsid w:val="001A211C"/>
  </w:style>
  <w:style w:type="paragraph" w:styleId="Nagwek">
    <w:name w:val="header"/>
    <w:basedOn w:val="Normalny"/>
    <w:link w:val="NagwekZnak"/>
    <w:uiPriority w:val="99"/>
    <w:unhideWhenUsed/>
    <w:rsid w:val="003531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31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31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31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20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08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zeczenia.nsa.gov.pl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3732</Words>
  <Characters>22398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Napora-Hajnrych</dc:creator>
  <cp:lastModifiedBy>Beata Darnowska</cp:lastModifiedBy>
  <cp:revision>2</cp:revision>
  <cp:lastPrinted>2020-10-19T08:59:00Z</cp:lastPrinted>
  <dcterms:created xsi:type="dcterms:W3CDTF">2020-11-25T13:08:00Z</dcterms:created>
  <dcterms:modified xsi:type="dcterms:W3CDTF">2020-11-25T13:08:00Z</dcterms:modified>
</cp:coreProperties>
</file>