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DF9B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62EB0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2DE754F" w14:textId="51594EA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A21FF">
        <w:rPr>
          <w:rFonts w:cs="Arial"/>
          <w:szCs w:val="24"/>
        </w:rPr>
        <w:t>28 listopada 2024 r.</w:t>
      </w:r>
    </w:p>
    <w:p w14:paraId="2B47196A" w14:textId="209AB916" w:rsidR="00000000" w:rsidRPr="00724494" w:rsidRDefault="00000000" w:rsidP="00F46ED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</w:t>
      </w:r>
      <w:r>
        <w:rPr>
          <w:rFonts w:cs="Arial"/>
          <w:szCs w:val="28"/>
        </w:rPr>
        <w:t xml:space="preserve"> nieruchomości Skarbu Państwa</w:t>
      </w:r>
    </w:p>
    <w:p w14:paraId="61A6B673" w14:textId="6ABB4DB7" w:rsidR="00000000" w:rsidRPr="00F46ED6" w:rsidRDefault="00000000" w:rsidP="00F46ED6">
      <w:pPr>
        <w:spacing w:after="360"/>
        <w:rPr>
          <w:color w:val="808080" w:themeColor="background1" w:themeShade="80"/>
        </w:rPr>
      </w:pPr>
      <w:r>
        <w:t>Na podstawie</w:t>
      </w:r>
      <w:r>
        <w:t xml:space="preserve"> </w:t>
      </w:r>
      <w:bookmarkStart w:id="0" w:name="_Hlk71116339"/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851AD7">
        <w:rPr>
          <w:rFonts w:eastAsia="Times New Roman" w:cs="Arial"/>
          <w:szCs w:val="24"/>
          <w:lang w:eastAsia="pl-PL"/>
        </w:rPr>
        <w:t>Dz.U. z 2024 r. poz. 1145 i 1222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53B23A6F" w14:textId="00C6BC40" w:rsidR="00000000" w:rsidRDefault="00000000" w:rsidP="00F46ED6">
      <w:pPr>
        <w:ind w:firstLine="708"/>
        <w:rPr>
          <w:rFonts w:cs="Arial"/>
        </w:rPr>
      </w:pPr>
      <w:r w:rsidRPr="008644C3">
        <w:t>§</w:t>
      </w:r>
      <w:r>
        <w:t xml:space="preserve"> 1</w:t>
      </w:r>
      <w:r>
        <w:t>.</w:t>
      </w:r>
      <w:bookmarkEnd w:id="0"/>
      <w:r w:rsidRPr="00F46ED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</w:t>
      </w:r>
      <w:r>
        <w:rPr>
          <w:rFonts w:cs="Arial"/>
          <w:bCs/>
          <w:szCs w:val="24"/>
        </w:rPr>
        <w:t xml:space="preserve">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311/1 o powierzchni 0,0048 ha, położon</w:t>
      </w:r>
      <w:r>
        <w:rPr>
          <w:rFonts w:cs="Arial"/>
        </w:rPr>
        <w:t xml:space="preserve">a w obrębie </w:t>
      </w:r>
      <w:r>
        <w:t>0011 Łapalice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Kartuzy,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106611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2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działka</w:t>
      </w:r>
      <w:r>
        <w:rPr>
          <w:rFonts w:cs="Arial"/>
        </w:rPr>
        <w:t xml:space="preserve"> </w:t>
      </w:r>
      <w:r w:rsidRPr="006A2029">
        <w:rPr>
          <w:rFonts w:cs="Arial"/>
        </w:rPr>
        <w:t xml:space="preserve">nr </w:t>
      </w:r>
      <w:r>
        <w:rPr>
          <w:rFonts w:cs="Arial"/>
        </w:rPr>
        <w:t>302/2, w celu poprawy warunków jej zagospodarowania.</w:t>
      </w:r>
      <w:bookmarkEnd w:id="1"/>
    </w:p>
    <w:p w14:paraId="77789A4C" w14:textId="63309646" w:rsidR="00000000" w:rsidRDefault="00000000" w:rsidP="00F46ED6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68C45DFA" w14:textId="77777777" w:rsidR="00000000" w:rsidRDefault="00000000" w:rsidP="00F46ED6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704F16F0" w14:textId="77777777" w:rsidR="002A21FF" w:rsidRDefault="002A21FF" w:rsidP="002A21FF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0563023" w14:textId="38A9F452" w:rsidR="00000000" w:rsidRPr="002A21FF" w:rsidRDefault="002A21FF" w:rsidP="002A21F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2A2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41"/>
    <w:rsid w:val="00012854"/>
    <w:rsid w:val="002A21FF"/>
    <w:rsid w:val="00AF4101"/>
    <w:rsid w:val="00C8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6C2E"/>
  <w15:docId w15:val="{6EDDCBE2-4D7D-44E3-BF63-126C19BF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zarządzenie-sprzedaż bezprzetargowa</cp:keywords>
  <cp:lastModifiedBy>Karolina Szulgo</cp:lastModifiedBy>
  <cp:revision>3</cp:revision>
  <cp:lastPrinted>2017-01-05T08:10:00Z</cp:lastPrinted>
  <dcterms:created xsi:type="dcterms:W3CDTF">2024-11-29T09:20:00Z</dcterms:created>
  <dcterms:modified xsi:type="dcterms:W3CDTF">2024-11-29T09:26:00Z</dcterms:modified>
</cp:coreProperties>
</file>