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54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bezwypadkowy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13.01.2021 r.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r w:rsidR="00FF68C8">
              <w:rPr>
                <w:rFonts w:ascii="Open Sans" w:hAnsi="Open Sans" w:cs="Open Sans"/>
              </w:rPr>
              <w:t>byłmalowany</w:t>
            </w:r>
            <w:r w:rsidRPr="001B7725">
              <w:rPr>
                <w:rFonts w:ascii="Open Sans" w:hAnsi="Open Sans" w:cs="Open Sans"/>
              </w:rPr>
              <w:t>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Jak wyżej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r>
              <w:rPr>
                <w:rStyle w:val="CharStyle5"/>
                <w:color w:val="000000"/>
              </w:rPr>
              <w:t>ringa, chłodniczki oleju oraz felgi stalowej.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Weryfikacja i naprawa układu napędowego,wymiana felgi lewy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układu elektrycznego.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skrzyni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1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1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wysokoprężnego. Przeprowadzono próbny rozruch silnika.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 ,naprawa układu hydraulicznego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3E1768"/>
    <w:rsid w:val="00534025"/>
    <w:rsid w:val="00737423"/>
    <w:rsid w:val="007D03BB"/>
    <w:rsid w:val="00911D38"/>
    <w:rsid w:val="00AB727E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1F846-78B4-467A-A467-12B470D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2022-10-21T11:04:00Z</dcterms:created>
  <dcterms:modified xsi:type="dcterms:W3CDTF">2022-10-21T11:04:00Z</dcterms:modified>
</cp:coreProperties>
</file>