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FD6" w:rsidRPr="00BE724C" w:rsidRDefault="00E63FD6" w:rsidP="00386905">
      <w:pPr>
        <w:ind w:hanging="709"/>
        <w:rPr>
          <w:rFonts w:cstheme="minorHAnsi"/>
          <w:sz w:val="24"/>
          <w:szCs w:val="24"/>
        </w:rPr>
      </w:pPr>
    </w:p>
    <w:p w:rsidR="00E63FD6" w:rsidRPr="00AD416A" w:rsidRDefault="00AD416A" w:rsidP="00AD41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16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59822F22" wp14:editId="3B6981A7">
            <wp:extent cx="3726921" cy="1123950"/>
            <wp:effectExtent l="0" t="0" r="6985" b="0"/>
            <wp:docPr id="12" name="Obraz 12" descr="W:\PERSPEKTYWA FINANSOWA  2021-2027\Program POŁUDNIOWY BAŁTYK\logo\Logo South Baltic CMYK Color-do dokumentó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W:\PERSPEKTYWA FINANSOWA  2021-2027\Program POŁUDNIOWY BAŁTYK\logo\Logo South Baltic CMYK Color-do dokumentó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39" cy="1134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D6" w:rsidRPr="00BE724C" w:rsidRDefault="00E63FD6" w:rsidP="00E63FD6">
      <w:pPr>
        <w:jc w:val="both"/>
        <w:rPr>
          <w:rFonts w:cstheme="minorHAnsi"/>
          <w:sz w:val="24"/>
          <w:szCs w:val="24"/>
        </w:rPr>
      </w:pPr>
    </w:p>
    <w:p w:rsidR="005703A8" w:rsidRPr="00BE724C" w:rsidRDefault="005703A8" w:rsidP="00E63FD6">
      <w:pPr>
        <w:ind w:hanging="709"/>
        <w:jc w:val="center"/>
        <w:rPr>
          <w:rFonts w:cstheme="minorHAnsi"/>
          <w:b/>
          <w:sz w:val="24"/>
          <w:szCs w:val="24"/>
        </w:rPr>
      </w:pPr>
    </w:p>
    <w:p w:rsidR="00E63FD6" w:rsidRPr="00BE724C" w:rsidRDefault="004F4D88" w:rsidP="00A671EA">
      <w:pPr>
        <w:ind w:hanging="709"/>
        <w:jc w:val="center"/>
        <w:rPr>
          <w:rFonts w:cstheme="minorHAnsi"/>
          <w:b/>
          <w:sz w:val="24"/>
          <w:szCs w:val="24"/>
        </w:rPr>
      </w:pPr>
      <w:r w:rsidRPr="00BE724C">
        <w:rPr>
          <w:rFonts w:cstheme="minorHAnsi"/>
          <w:b/>
          <w:sz w:val="24"/>
          <w:szCs w:val="24"/>
        </w:rPr>
        <w:t xml:space="preserve">PROGRAM </w:t>
      </w:r>
      <w:r w:rsidR="00603B94">
        <w:rPr>
          <w:rFonts w:cstheme="minorHAnsi"/>
          <w:b/>
          <w:sz w:val="24"/>
          <w:szCs w:val="24"/>
        </w:rPr>
        <w:t xml:space="preserve">INTERREG </w:t>
      </w:r>
      <w:r w:rsidRPr="00BE724C">
        <w:rPr>
          <w:rFonts w:cstheme="minorHAnsi"/>
          <w:b/>
          <w:sz w:val="24"/>
          <w:szCs w:val="24"/>
        </w:rPr>
        <w:t>POŁUDNIOWY BAŁTYK 20</w:t>
      </w:r>
      <w:r w:rsidR="00A671EA" w:rsidRPr="00BE724C">
        <w:rPr>
          <w:rFonts w:cstheme="minorHAnsi"/>
          <w:b/>
          <w:sz w:val="24"/>
          <w:szCs w:val="24"/>
        </w:rPr>
        <w:t>2</w:t>
      </w:r>
      <w:r w:rsidRPr="00BE724C">
        <w:rPr>
          <w:rFonts w:cstheme="minorHAnsi"/>
          <w:b/>
          <w:sz w:val="24"/>
          <w:szCs w:val="24"/>
        </w:rPr>
        <w:t>1-202</w:t>
      </w:r>
      <w:r w:rsidR="00A671EA" w:rsidRPr="00BE724C">
        <w:rPr>
          <w:rFonts w:cstheme="minorHAnsi"/>
          <w:b/>
          <w:sz w:val="24"/>
          <w:szCs w:val="24"/>
        </w:rPr>
        <w:t>7</w:t>
      </w:r>
    </w:p>
    <w:p w:rsidR="00F777C1" w:rsidRPr="00BE724C" w:rsidRDefault="00F777C1" w:rsidP="00F777C1">
      <w:pPr>
        <w:rPr>
          <w:rFonts w:cstheme="minorHAnsi"/>
          <w:b/>
          <w:sz w:val="24"/>
          <w:szCs w:val="24"/>
          <w:u w:val="single"/>
        </w:rPr>
      </w:pPr>
      <w:r w:rsidRPr="00BE724C">
        <w:rPr>
          <w:rFonts w:cstheme="minorHAnsi"/>
          <w:b/>
          <w:sz w:val="24"/>
          <w:szCs w:val="24"/>
          <w:u w:val="single"/>
        </w:rPr>
        <w:t>O programie</w:t>
      </w:r>
    </w:p>
    <w:p w:rsidR="009B7C2A" w:rsidRPr="00BE724C" w:rsidRDefault="00097B07" w:rsidP="005332D5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 xml:space="preserve">Program </w:t>
      </w:r>
      <w:proofErr w:type="spellStart"/>
      <w:r w:rsidR="00603B94">
        <w:rPr>
          <w:rFonts w:cstheme="minorHAnsi"/>
          <w:sz w:val="24"/>
          <w:szCs w:val="24"/>
        </w:rPr>
        <w:t>Interreg</w:t>
      </w:r>
      <w:proofErr w:type="spellEnd"/>
      <w:r w:rsidR="00603B94">
        <w:rPr>
          <w:rFonts w:cstheme="minorHAnsi"/>
          <w:sz w:val="24"/>
          <w:szCs w:val="24"/>
        </w:rPr>
        <w:t xml:space="preserve"> </w:t>
      </w:r>
      <w:r w:rsidRPr="00BE724C">
        <w:rPr>
          <w:rFonts w:cstheme="minorHAnsi"/>
          <w:sz w:val="24"/>
          <w:szCs w:val="24"/>
        </w:rPr>
        <w:t>Południowy Bałtyk 20</w:t>
      </w:r>
      <w:r w:rsidR="0032039E" w:rsidRPr="00BE724C">
        <w:rPr>
          <w:rFonts w:cstheme="minorHAnsi"/>
          <w:sz w:val="24"/>
          <w:szCs w:val="24"/>
        </w:rPr>
        <w:t>2</w:t>
      </w:r>
      <w:r w:rsidRPr="00BE724C">
        <w:rPr>
          <w:rFonts w:cstheme="minorHAnsi"/>
          <w:sz w:val="24"/>
          <w:szCs w:val="24"/>
        </w:rPr>
        <w:t>1-202</w:t>
      </w:r>
      <w:r w:rsidR="0032039E" w:rsidRPr="00BE724C">
        <w:rPr>
          <w:rFonts w:cstheme="minorHAnsi"/>
          <w:sz w:val="24"/>
          <w:szCs w:val="24"/>
        </w:rPr>
        <w:t>7</w:t>
      </w:r>
      <w:r w:rsidRPr="00BE724C">
        <w:rPr>
          <w:rFonts w:cstheme="minorHAnsi"/>
          <w:sz w:val="24"/>
          <w:szCs w:val="24"/>
        </w:rPr>
        <w:t xml:space="preserve"> jest </w:t>
      </w:r>
      <w:r w:rsidR="009953E4" w:rsidRPr="00BE724C">
        <w:rPr>
          <w:rFonts w:cstheme="minorHAnsi"/>
          <w:sz w:val="24"/>
          <w:szCs w:val="24"/>
        </w:rPr>
        <w:t>kontynuacją</w:t>
      </w:r>
      <w:r w:rsidRPr="00BE724C">
        <w:rPr>
          <w:rFonts w:cstheme="minorHAnsi"/>
          <w:sz w:val="24"/>
          <w:szCs w:val="24"/>
        </w:rPr>
        <w:t xml:space="preserve"> Programu </w:t>
      </w:r>
      <w:r w:rsidR="0032039E" w:rsidRPr="00BE724C">
        <w:rPr>
          <w:rFonts w:cstheme="minorHAnsi"/>
          <w:sz w:val="24"/>
          <w:szCs w:val="24"/>
        </w:rPr>
        <w:t>Współpracy Transgranicznej INTERREG V-A Południowy Bałtyk 2014-2020</w:t>
      </w:r>
      <w:r w:rsidRPr="00BE724C">
        <w:rPr>
          <w:rFonts w:cstheme="minorHAnsi"/>
          <w:sz w:val="24"/>
          <w:szCs w:val="24"/>
        </w:rPr>
        <w:t xml:space="preserve">. </w:t>
      </w:r>
    </w:p>
    <w:p w:rsidR="009B7C2A" w:rsidRPr="00BE724C" w:rsidRDefault="009B7C2A" w:rsidP="005332D5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>Program obejmuje 26 podregionów NUTS 3 w Danii, Niemczech, Litwie, Polsce i Szwecji. Obszar Południowego Bałtyku ma wyraźny „niebieski” (sektor morski) i ,,zielony” charakter (sektor zasobów naturalnych), pokrywający basen morza, krajobrazy wybrzeża i rozległe zielone obszary z licznymi jeziorami i rzekami. Jednocześnie ma on w dużej mierze specyfikę nadmorską (większość obszaru Programu znajduje się w odległości 50 km od linii wybrzeża). Transgraniczny charakter Południowego Bałtyku jest ściśle zdefiniowany przez Morze Bałtyckie położone centralnie w obszarze kwalifikowalnym Programu. Ta unikalna cecha wyznacza szczególne warunki współpracy.</w:t>
      </w:r>
    </w:p>
    <w:p w:rsidR="009B7C2A" w:rsidRPr="00BE724C" w:rsidRDefault="009B7C2A" w:rsidP="005332D5">
      <w:pPr>
        <w:spacing w:after="0"/>
        <w:jc w:val="both"/>
        <w:rPr>
          <w:rFonts w:cstheme="minorHAnsi"/>
          <w:sz w:val="24"/>
          <w:szCs w:val="24"/>
        </w:rPr>
      </w:pPr>
    </w:p>
    <w:p w:rsidR="00097B07" w:rsidRPr="00BE724C" w:rsidRDefault="00A16F7C" w:rsidP="005332D5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>Celem</w:t>
      </w:r>
      <w:r w:rsidR="00C91F5D" w:rsidRPr="00BE724C">
        <w:rPr>
          <w:rFonts w:cstheme="minorHAnsi"/>
          <w:sz w:val="24"/>
          <w:szCs w:val="24"/>
        </w:rPr>
        <w:t xml:space="preserve"> programu jest</w:t>
      </w:r>
      <w:r w:rsidR="00097B07" w:rsidRPr="00BE724C">
        <w:rPr>
          <w:rFonts w:cstheme="minorHAnsi"/>
          <w:sz w:val="24"/>
          <w:szCs w:val="24"/>
        </w:rPr>
        <w:t xml:space="preserve"> :</w:t>
      </w:r>
    </w:p>
    <w:p w:rsidR="00993D6D" w:rsidRPr="00BE724C" w:rsidRDefault="009953E4" w:rsidP="00993D6D">
      <w:pPr>
        <w:pStyle w:val="Akapitzlist"/>
        <w:numPr>
          <w:ilvl w:val="0"/>
          <w:numId w:val="1"/>
        </w:numPr>
        <w:tabs>
          <w:tab w:val="left" w:pos="567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zbudowanie innowacyjnego, zrównoważonego, atrakcyjnego i aktywnego Południowego Bałtyku poprzez działanie na rzecz „niebie</w:t>
      </w:r>
      <w:r w:rsidR="00993D6D" w:rsidRPr="00BE724C">
        <w:rPr>
          <w:rFonts w:eastAsia="Times New Roman" w:cstheme="minorHAnsi"/>
          <w:sz w:val="24"/>
          <w:szCs w:val="24"/>
          <w:lang w:eastAsia="pl-PL"/>
        </w:rPr>
        <w:t>skiej” i „zielonej” przyszłości oraz</w:t>
      </w:r>
    </w:p>
    <w:p w:rsidR="005332D5" w:rsidRPr="00BE724C" w:rsidRDefault="00A16F7C" w:rsidP="001524AE">
      <w:pPr>
        <w:pStyle w:val="Akapitzlist"/>
        <w:numPr>
          <w:ilvl w:val="0"/>
          <w:numId w:val="1"/>
        </w:numPr>
        <w:tabs>
          <w:tab w:val="left" w:pos="567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poprawa jakości życia jego mieszkańców poprzez nie</w:t>
      </w:r>
      <w:r w:rsidR="00C33AAB" w:rsidRPr="00BE724C">
        <w:rPr>
          <w:rFonts w:eastAsia="Times New Roman" w:cstheme="minorHAnsi"/>
          <w:sz w:val="24"/>
          <w:szCs w:val="24"/>
          <w:lang w:eastAsia="pl-PL"/>
        </w:rPr>
        <w:t xml:space="preserve">bieski i zielony wzrost obszaru objętego programem. </w:t>
      </w:r>
    </w:p>
    <w:p w:rsidR="005332D5" w:rsidRPr="00BE724C" w:rsidRDefault="00097B07" w:rsidP="005332D5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"Zielony wzrost"</w:t>
      </w:r>
      <w:r w:rsidRPr="00BE724C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BE724C">
        <w:rPr>
          <w:rFonts w:eastAsia="Times New Roman" w:cstheme="minorHAnsi"/>
          <w:sz w:val="24"/>
          <w:szCs w:val="24"/>
          <w:lang w:eastAsia="pl-PL"/>
        </w:rPr>
        <w:t>jest terminem opisującym ścieżkę wzrostu gospodarczego, wykorzystującą zasoby naturalne w sposób zrównoważony.</w:t>
      </w:r>
    </w:p>
    <w:p w:rsidR="00097B07" w:rsidRPr="00BE724C" w:rsidRDefault="00097B07" w:rsidP="005332D5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"Niebieski wzrost" jest częścią strategii Europa 2020 i odnosi się do potencjału gospodarczego oceanów, mórz i obszarów przybrzeżnych w kontekście zrównoważonego ro</w:t>
      </w:r>
      <w:r w:rsidR="00603B94">
        <w:rPr>
          <w:rFonts w:eastAsia="Times New Roman" w:cstheme="minorHAnsi"/>
          <w:sz w:val="24"/>
          <w:szCs w:val="24"/>
          <w:lang w:eastAsia="pl-PL"/>
        </w:rPr>
        <w:t xml:space="preserve">zwoju i tworzenia miejsc pracy </w:t>
      </w:r>
      <w:r w:rsidRPr="00BE724C">
        <w:rPr>
          <w:rFonts w:eastAsia="Times New Roman" w:cstheme="minorHAnsi"/>
          <w:sz w:val="24"/>
          <w:szCs w:val="24"/>
          <w:lang w:eastAsia="pl-PL"/>
        </w:rPr>
        <w:t>w harmonii ze środowiskiem morskim i poprzez współpracę pomiędzy publicznymi i prywatnymi partnerami, w tym M</w:t>
      </w:r>
      <w:r w:rsidR="003C5F1E" w:rsidRPr="00BE724C">
        <w:rPr>
          <w:rFonts w:eastAsia="Times New Roman" w:cstheme="minorHAnsi"/>
          <w:sz w:val="24"/>
          <w:szCs w:val="24"/>
          <w:lang w:eastAsia="pl-PL"/>
        </w:rPr>
        <w:t>Ś</w:t>
      </w:r>
      <w:r w:rsidRPr="00BE724C">
        <w:rPr>
          <w:rFonts w:eastAsia="Times New Roman" w:cstheme="minorHAnsi"/>
          <w:sz w:val="24"/>
          <w:szCs w:val="24"/>
          <w:lang w:eastAsia="pl-PL"/>
        </w:rPr>
        <w:t>P.</w:t>
      </w:r>
    </w:p>
    <w:p w:rsidR="00C33AAB" w:rsidRPr="00BE724C" w:rsidRDefault="00C33AAB" w:rsidP="005332D5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C33AAB" w:rsidRPr="00BE724C" w:rsidRDefault="00C33AAB" w:rsidP="00993D6D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W celu osiągnięcia powyższego wzrostu program będzie wspierał działania skupiające się na rozwoju gospodarczym, środowiskowym i społecznym, dziedzictwie przyrodniczym i kulturowym oraz współpracy różnych podmiotów na tym obszarze</w:t>
      </w:r>
      <w:r w:rsidR="001524AE" w:rsidRPr="00BE724C">
        <w:rPr>
          <w:rFonts w:eastAsia="Times New Roman" w:cstheme="minorHAnsi"/>
          <w:sz w:val="24"/>
          <w:szCs w:val="24"/>
          <w:lang w:eastAsia="pl-PL"/>
        </w:rPr>
        <w:t>.</w:t>
      </w:r>
    </w:p>
    <w:p w:rsidR="000A238B" w:rsidRPr="00BE724C" w:rsidRDefault="000A238B" w:rsidP="00993D6D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0A238B" w:rsidRPr="00BE724C" w:rsidRDefault="000A238B" w:rsidP="00993D6D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cstheme="minorHAnsi"/>
          <w:sz w:val="24"/>
          <w:szCs w:val="24"/>
        </w:rPr>
        <w:t>Instytucją Zarządzającą programu jest Ministerstwo Funduszy i Polityki Regionalnej w Polsce.</w:t>
      </w:r>
      <w:r w:rsidR="00B02E2A" w:rsidRPr="00BE724C">
        <w:rPr>
          <w:rFonts w:cstheme="minorHAnsi"/>
          <w:sz w:val="24"/>
          <w:szCs w:val="24"/>
        </w:rPr>
        <w:t xml:space="preserve"> Wspólny S</w:t>
      </w:r>
      <w:r w:rsidRPr="00BE724C">
        <w:rPr>
          <w:rFonts w:cstheme="minorHAnsi"/>
          <w:sz w:val="24"/>
          <w:szCs w:val="24"/>
        </w:rPr>
        <w:t>ekretariat programu (główny podmiot wykonawczy, odpowiadający za kontakty z beneficjentami) mieści się w Gdańsku. Jego zadania wspierają regionalne punkty kontaktowe w Gdańsku, Szczecinie, Koszalinie i w Olsztynie.</w:t>
      </w:r>
    </w:p>
    <w:p w:rsidR="00C33AAB" w:rsidRPr="00BE724C" w:rsidRDefault="00C33AAB" w:rsidP="005332D5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B02E2A" w:rsidRPr="00BE724C" w:rsidRDefault="00B02E2A" w:rsidP="005332D5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BE724C">
        <w:rPr>
          <w:rFonts w:cstheme="minorHAnsi"/>
          <w:b/>
          <w:sz w:val="24"/>
          <w:szCs w:val="24"/>
          <w:u w:val="single"/>
        </w:rPr>
        <w:t>Obszar wsparcia Programu</w:t>
      </w:r>
    </w:p>
    <w:p w:rsidR="00B02E2A" w:rsidRPr="00BE724C" w:rsidRDefault="00B02E2A" w:rsidP="005332D5">
      <w:pPr>
        <w:spacing w:after="0"/>
        <w:jc w:val="both"/>
        <w:rPr>
          <w:rFonts w:cstheme="minorHAnsi"/>
          <w:sz w:val="24"/>
          <w:szCs w:val="24"/>
        </w:rPr>
      </w:pPr>
    </w:p>
    <w:p w:rsidR="005332D5" w:rsidRPr="00BE724C" w:rsidRDefault="001524AE" w:rsidP="005332D5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 xml:space="preserve">Obszar Programu jest wyjątkowy, ponieważ obejmuje regiony pięciu państw członkowskich, </w:t>
      </w:r>
      <w:r w:rsidR="00603B94">
        <w:rPr>
          <w:rFonts w:cstheme="minorHAnsi"/>
          <w:sz w:val="24"/>
          <w:szCs w:val="24"/>
        </w:rPr>
        <w:br/>
      </w:r>
      <w:r w:rsidRPr="00BE724C">
        <w:rPr>
          <w:rFonts w:cstheme="minorHAnsi"/>
          <w:sz w:val="24"/>
          <w:szCs w:val="24"/>
        </w:rPr>
        <w:t xml:space="preserve">w większości bez bezpośrednich granic lądowych – granica między nimi znajduje się na Morzu Bałtyckim. Biorąc to wszystko pod uwagę, wizja Programu Południowy Bałtyk jest następująca: </w:t>
      </w:r>
      <w:r w:rsidRPr="00BE724C">
        <w:rPr>
          <w:rFonts w:cstheme="minorHAnsi"/>
          <w:b/>
          <w:bCs/>
          <w:i/>
          <w:iCs/>
          <w:sz w:val="24"/>
          <w:szCs w:val="24"/>
        </w:rPr>
        <w:t>„Zjednoczeni przez morze dla działań na rzecz niebieskiej i zielonej przyszłości – innowacyjny, zrównoważony, atrakcyjny i aktywny Południowy Bałtyk.”</w:t>
      </w:r>
    </w:p>
    <w:p w:rsidR="00C33AAB" w:rsidRPr="00BE724C" w:rsidRDefault="00C33AAB" w:rsidP="005332D5">
      <w:pPr>
        <w:spacing w:after="0"/>
        <w:jc w:val="both"/>
        <w:rPr>
          <w:rFonts w:cstheme="minorHAnsi"/>
          <w:sz w:val="24"/>
          <w:szCs w:val="24"/>
        </w:rPr>
      </w:pPr>
    </w:p>
    <w:p w:rsidR="00E57D90" w:rsidRPr="00BE724C" w:rsidRDefault="00097B07" w:rsidP="005332D5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>Program obejmuje regiony</w:t>
      </w:r>
      <w:r w:rsidR="002D4974" w:rsidRPr="00BE724C">
        <w:rPr>
          <w:rFonts w:cstheme="minorHAnsi"/>
          <w:sz w:val="24"/>
          <w:szCs w:val="24"/>
        </w:rPr>
        <w:t xml:space="preserve"> przybrzeżne</w:t>
      </w:r>
      <w:r w:rsidRPr="00BE724C">
        <w:rPr>
          <w:rFonts w:cstheme="minorHAnsi"/>
          <w:sz w:val="24"/>
          <w:szCs w:val="24"/>
        </w:rPr>
        <w:t xml:space="preserve"> </w:t>
      </w:r>
      <w:r w:rsidR="001524AE" w:rsidRPr="00BE724C">
        <w:rPr>
          <w:rFonts w:cstheme="minorHAnsi"/>
          <w:sz w:val="24"/>
          <w:szCs w:val="24"/>
        </w:rPr>
        <w:t>następujących</w:t>
      </w:r>
      <w:r w:rsidRPr="00BE724C">
        <w:rPr>
          <w:rFonts w:cstheme="minorHAnsi"/>
          <w:sz w:val="24"/>
          <w:szCs w:val="24"/>
        </w:rPr>
        <w:t xml:space="preserve"> państw członkowskich Unii Europejskiej: </w:t>
      </w:r>
    </w:p>
    <w:p w:rsidR="00E57D90" w:rsidRPr="00BE724C" w:rsidRDefault="00097B07" w:rsidP="005332D5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b/>
          <w:sz w:val="24"/>
          <w:szCs w:val="24"/>
        </w:rPr>
        <w:t>Danii</w:t>
      </w:r>
      <w:r w:rsidR="00E57D90" w:rsidRPr="00BE724C">
        <w:rPr>
          <w:rFonts w:cstheme="minorHAnsi"/>
          <w:sz w:val="24"/>
          <w:szCs w:val="24"/>
        </w:rPr>
        <w:t xml:space="preserve">: wyspa Bornholm, regiony </w:t>
      </w:r>
      <w:proofErr w:type="spellStart"/>
      <w:r w:rsidR="00E57D90" w:rsidRPr="00BE724C">
        <w:rPr>
          <w:rFonts w:cstheme="minorHAnsi"/>
          <w:sz w:val="24"/>
          <w:szCs w:val="24"/>
        </w:rPr>
        <w:t>Østsjælland</w:t>
      </w:r>
      <w:proofErr w:type="spellEnd"/>
      <w:r w:rsidR="00E57D90" w:rsidRPr="00BE724C">
        <w:rPr>
          <w:rFonts w:cstheme="minorHAnsi"/>
          <w:sz w:val="24"/>
          <w:szCs w:val="24"/>
        </w:rPr>
        <w:t xml:space="preserve">, </w:t>
      </w:r>
      <w:proofErr w:type="spellStart"/>
      <w:r w:rsidR="00E57D90" w:rsidRPr="00BE724C">
        <w:rPr>
          <w:rFonts w:cstheme="minorHAnsi"/>
          <w:sz w:val="24"/>
          <w:szCs w:val="24"/>
        </w:rPr>
        <w:t>Sydsjælland</w:t>
      </w:r>
      <w:proofErr w:type="spellEnd"/>
      <w:r w:rsidRPr="00BE724C">
        <w:rPr>
          <w:rFonts w:cstheme="minorHAnsi"/>
          <w:sz w:val="24"/>
          <w:szCs w:val="24"/>
        </w:rPr>
        <w:t>,</w:t>
      </w:r>
    </w:p>
    <w:p w:rsidR="00E57D90" w:rsidRPr="00BE724C" w:rsidRDefault="00097B07" w:rsidP="005332D5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b/>
          <w:sz w:val="24"/>
          <w:szCs w:val="24"/>
        </w:rPr>
        <w:t>Litwy</w:t>
      </w:r>
      <w:r w:rsidR="00E57D90" w:rsidRPr="00BE724C">
        <w:rPr>
          <w:rFonts w:cstheme="minorHAnsi"/>
          <w:sz w:val="24"/>
          <w:szCs w:val="24"/>
        </w:rPr>
        <w:t xml:space="preserve">: regiony Kłajpeda, </w:t>
      </w:r>
      <w:proofErr w:type="spellStart"/>
      <w:r w:rsidR="00E57D90" w:rsidRPr="00BE724C">
        <w:rPr>
          <w:rFonts w:cstheme="minorHAnsi"/>
          <w:sz w:val="24"/>
          <w:szCs w:val="24"/>
        </w:rPr>
        <w:t>Telsze</w:t>
      </w:r>
      <w:proofErr w:type="spellEnd"/>
      <w:r w:rsidR="00E57D90" w:rsidRPr="00BE724C">
        <w:rPr>
          <w:rFonts w:cstheme="minorHAnsi"/>
          <w:sz w:val="24"/>
          <w:szCs w:val="24"/>
        </w:rPr>
        <w:t xml:space="preserve">, </w:t>
      </w:r>
      <w:proofErr w:type="spellStart"/>
      <w:r w:rsidR="00E57D90" w:rsidRPr="00BE724C">
        <w:rPr>
          <w:rFonts w:cstheme="minorHAnsi"/>
          <w:sz w:val="24"/>
          <w:szCs w:val="24"/>
        </w:rPr>
        <w:t>Taurogi</w:t>
      </w:r>
      <w:proofErr w:type="spellEnd"/>
      <w:r w:rsidRPr="00BE724C">
        <w:rPr>
          <w:rFonts w:cstheme="minorHAnsi"/>
          <w:sz w:val="24"/>
          <w:szCs w:val="24"/>
        </w:rPr>
        <w:t>,</w:t>
      </w:r>
    </w:p>
    <w:p w:rsidR="00E57D90" w:rsidRPr="00BE724C" w:rsidRDefault="00097B07" w:rsidP="005332D5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b/>
          <w:sz w:val="24"/>
          <w:szCs w:val="24"/>
        </w:rPr>
        <w:t>Niemiec</w:t>
      </w:r>
      <w:r w:rsidR="00E57D90" w:rsidRPr="00BE724C">
        <w:rPr>
          <w:rFonts w:cstheme="minorHAnsi"/>
          <w:sz w:val="24"/>
          <w:szCs w:val="24"/>
        </w:rPr>
        <w:t>: subregiony w ramach landu Meklemburgia-Pomorze Przednie: Pomorze Przednie-Greifswald, miasto Rostock, Północno-zachodnia Meklemburgia, Pomorze Przednie-Rugia, powiat ziemski Rostock</w:t>
      </w:r>
      <w:r w:rsidRPr="00BE724C">
        <w:rPr>
          <w:rFonts w:cstheme="minorHAnsi"/>
          <w:sz w:val="24"/>
          <w:szCs w:val="24"/>
        </w:rPr>
        <w:t xml:space="preserve">, </w:t>
      </w:r>
    </w:p>
    <w:p w:rsidR="005332D5" w:rsidRPr="00BE724C" w:rsidRDefault="00E57D90" w:rsidP="005332D5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b/>
          <w:sz w:val="24"/>
          <w:szCs w:val="24"/>
        </w:rPr>
        <w:t>Polski</w:t>
      </w:r>
      <w:r w:rsidRPr="00BE724C">
        <w:rPr>
          <w:rFonts w:cstheme="minorHAnsi"/>
          <w:sz w:val="24"/>
          <w:szCs w:val="24"/>
        </w:rPr>
        <w:t xml:space="preserve">: subregiony: </w:t>
      </w:r>
      <w:r w:rsidR="00097B07" w:rsidRPr="00BE724C">
        <w:rPr>
          <w:rFonts w:cstheme="minorHAnsi"/>
          <w:sz w:val="24"/>
          <w:szCs w:val="24"/>
        </w:rPr>
        <w:t>Miasto Szczecin, Szczeciński, Szczecinecko-pyrzycki, Koszaliński, Chojnicki, Słupski, Star</w:t>
      </w:r>
      <w:r w:rsidRPr="00BE724C">
        <w:rPr>
          <w:rFonts w:cstheme="minorHAnsi"/>
          <w:sz w:val="24"/>
          <w:szCs w:val="24"/>
        </w:rPr>
        <w:t xml:space="preserve">ogardzki, Gdański, Trójmiejski, </w:t>
      </w:r>
      <w:r w:rsidR="00097B07" w:rsidRPr="00BE724C">
        <w:rPr>
          <w:rFonts w:cstheme="minorHAnsi"/>
          <w:sz w:val="24"/>
          <w:szCs w:val="24"/>
        </w:rPr>
        <w:t xml:space="preserve"> Elbląski</w:t>
      </w:r>
      <w:r w:rsidR="00C551E0" w:rsidRPr="00BE724C">
        <w:rPr>
          <w:rFonts w:cstheme="minorHAnsi"/>
          <w:sz w:val="24"/>
          <w:szCs w:val="24"/>
        </w:rPr>
        <w:t xml:space="preserve"> (powiat braniewski, działdowski, elbląski, iławski, nowomiejski i ostródzki)</w:t>
      </w:r>
      <w:r w:rsidR="00097B07" w:rsidRPr="00BE724C">
        <w:rPr>
          <w:rFonts w:cstheme="minorHAnsi"/>
          <w:sz w:val="24"/>
          <w:szCs w:val="24"/>
        </w:rPr>
        <w:t xml:space="preserve"> </w:t>
      </w:r>
      <w:r w:rsidRPr="00BE724C">
        <w:rPr>
          <w:rFonts w:cstheme="minorHAnsi"/>
          <w:sz w:val="24"/>
          <w:szCs w:val="24"/>
        </w:rPr>
        <w:t>oraz Olsztyński</w:t>
      </w:r>
      <w:r w:rsidR="00097B07" w:rsidRPr="00BE724C">
        <w:rPr>
          <w:rFonts w:cstheme="minorHAnsi"/>
          <w:sz w:val="24"/>
          <w:szCs w:val="24"/>
        </w:rPr>
        <w:t xml:space="preserve">   </w:t>
      </w:r>
    </w:p>
    <w:p w:rsidR="00097B07" w:rsidRPr="00BE724C" w:rsidRDefault="00E57D90" w:rsidP="005332D5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b/>
          <w:sz w:val="24"/>
          <w:szCs w:val="24"/>
        </w:rPr>
        <w:t>Szwecji</w:t>
      </w:r>
      <w:r w:rsidR="00766AFF" w:rsidRPr="00BE724C">
        <w:rPr>
          <w:rFonts w:cstheme="minorHAnsi"/>
          <w:sz w:val="24"/>
          <w:szCs w:val="24"/>
        </w:rPr>
        <w:t xml:space="preserve">: </w:t>
      </w:r>
      <w:r w:rsidR="00097B07" w:rsidRPr="00BE724C">
        <w:rPr>
          <w:rFonts w:cstheme="minorHAnsi"/>
          <w:sz w:val="24"/>
          <w:szCs w:val="24"/>
        </w:rPr>
        <w:t xml:space="preserve"> </w:t>
      </w:r>
      <w:r w:rsidR="00182A5F" w:rsidRPr="00BE724C">
        <w:rPr>
          <w:rFonts w:cstheme="minorHAnsi"/>
          <w:sz w:val="24"/>
          <w:szCs w:val="24"/>
        </w:rPr>
        <w:t xml:space="preserve">regiony Blekinge, </w:t>
      </w:r>
      <w:proofErr w:type="spellStart"/>
      <w:r w:rsidR="00182A5F" w:rsidRPr="00BE724C">
        <w:rPr>
          <w:rFonts w:cstheme="minorHAnsi"/>
          <w:sz w:val="24"/>
          <w:szCs w:val="24"/>
        </w:rPr>
        <w:t>Skåne</w:t>
      </w:r>
      <w:proofErr w:type="spellEnd"/>
      <w:r w:rsidR="00182A5F" w:rsidRPr="00BE724C">
        <w:rPr>
          <w:rFonts w:cstheme="minorHAnsi"/>
          <w:sz w:val="24"/>
          <w:szCs w:val="24"/>
        </w:rPr>
        <w:t xml:space="preserve">, Kalmar i </w:t>
      </w:r>
      <w:proofErr w:type="spellStart"/>
      <w:r w:rsidR="00182A5F" w:rsidRPr="00BE724C">
        <w:rPr>
          <w:rFonts w:cstheme="minorHAnsi"/>
          <w:sz w:val="24"/>
          <w:szCs w:val="24"/>
        </w:rPr>
        <w:t>Kronoberg</w:t>
      </w:r>
      <w:proofErr w:type="spellEnd"/>
    </w:p>
    <w:p w:rsidR="001524AE" w:rsidRPr="00BE724C" w:rsidRDefault="001524AE" w:rsidP="005332D5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B02E2A" w:rsidRPr="00BE724C" w:rsidRDefault="00B02E2A" w:rsidP="00B02E2A">
      <w:pPr>
        <w:rPr>
          <w:rFonts w:cstheme="minorHAnsi"/>
          <w:b/>
          <w:sz w:val="24"/>
          <w:szCs w:val="24"/>
          <w:u w:val="single"/>
        </w:rPr>
      </w:pPr>
      <w:r w:rsidRPr="00BE724C">
        <w:rPr>
          <w:rFonts w:cstheme="minorHAnsi"/>
          <w:b/>
          <w:sz w:val="24"/>
          <w:szCs w:val="24"/>
          <w:u w:val="single"/>
        </w:rPr>
        <w:t>Dla kogo</w:t>
      </w:r>
    </w:p>
    <w:p w:rsidR="00D87520" w:rsidRPr="00BE724C" w:rsidRDefault="00D87520" w:rsidP="00D8752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Beneficjentami programu mogą być: </w:t>
      </w:r>
    </w:p>
    <w:p w:rsidR="00D87520" w:rsidRPr="00BE724C" w:rsidRDefault="00D87520" w:rsidP="00D875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władze lokalne i regionalne oraz ich stowarzyszenia,</w:t>
      </w:r>
    </w:p>
    <w:p w:rsidR="00D87520" w:rsidRPr="00BE724C" w:rsidRDefault="00D87520" w:rsidP="00D875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instytucje sektora morskiego, w tym zarządzający portami i władze portów, </w:t>
      </w:r>
    </w:p>
    <w:p w:rsidR="00D87520" w:rsidRPr="00BE724C" w:rsidRDefault="00D87520" w:rsidP="00D875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podmioty, które zarządzają i obsługują usługi publiczne, np. w zakresie transportu publicznego, opieki zdrowotnej,</w:t>
      </w:r>
    </w:p>
    <w:p w:rsidR="00D87520" w:rsidRPr="00BE724C" w:rsidRDefault="00D87520" w:rsidP="00D875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przedsiębiorstwa publiczne lub prywatne (o charakterze publicznym lub non-profit), które zajmują się gospodarką komunalną i miejską w zakresie środowiska i energii (taką jak odpady i woda, ciepło, ochrona powietrza),</w:t>
      </w:r>
    </w:p>
    <w:p w:rsidR="00D87520" w:rsidRPr="00BE724C" w:rsidRDefault="00D87520" w:rsidP="00D875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instytucje gospodarki leśnej oraz sektora rolnego,</w:t>
      </w:r>
    </w:p>
    <w:p w:rsidR="00D87520" w:rsidRPr="00BE724C" w:rsidRDefault="00D87520" w:rsidP="00D875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instytucje dziedzictwa przyrodniczego i kulturowego, parki narodowe i inne instytucje ochrony przyrody,</w:t>
      </w:r>
    </w:p>
    <w:p w:rsidR="00D87520" w:rsidRPr="00BE724C" w:rsidRDefault="00D87520" w:rsidP="00D875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agencje, które wspierają rozwój turystyki regionalnej i lokalnej, agencje rozwoju regionalnego, izby handlowe, stowarzyszenia formalne i klastry przedsiębiorców działających w sektorze turystyki,</w:t>
      </w:r>
    </w:p>
    <w:p w:rsidR="00D87520" w:rsidRPr="00BE724C" w:rsidRDefault="00D87520" w:rsidP="00D875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izby handlowe, agencje rozwoju biznesu, inkubatory biznesowe, parki technologiczne i inne organizacje wspierania biznesu, </w:t>
      </w:r>
    </w:p>
    <w:p w:rsidR="00D87520" w:rsidRPr="00BE724C" w:rsidRDefault="00D87520" w:rsidP="00D875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szkoły, szkolnictwo wyższe i instytucje badawczo-rozwojowe, </w:t>
      </w:r>
    </w:p>
    <w:p w:rsidR="00D87520" w:rsidRPr="00BE724C" w:rsidRDefault="00D87520" w:rsidP="00D875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organizacje pozarządowe, </w:t>
      </w:r>
    </w:p>
    <w:p w:rsidR="00D87520" w:rsidRPr="00BE724C" w:rsidRDefault="00D87520" w:rsidP="00D875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mikro, małe i średnie przedsiębiorstwa (MŚP), </w:t>
      </w:r>
    </w:p>
    <w:p w:rsidR="00D87520" w:rsidRPr="00BE724C" w:rsidRDefault="00D87520" w:rsidP="00D875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formalne stowarzyszenia, klastry i sieci MŚP,</w:t>
      </w:r>
    </w:p>
    <w:p w:rsidR="00B02E2A" w:rsidRPr="00BE724C" w:rsidRDefault="00D87520" w:rsidP="00BE72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Europejskie Ugrupowania Współpracy Terytorialnej</w:t>
      </w:r>
      <w:r w:rsidR="00B02E2A" w:rsidRPr="00BE724C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280D7C" w:rsidRPr="00BE724C" w:rsidRDefault="00280D7C" w:rsidP="00280D7C">
      <w:pPr>
        <w:rPr>
          <w:rFonts w:cstheme="minorHAnsi"/>
          <w:b/>
          <w:sz w:val="24"/>
          <w:szCs w:val="24"/>
          <w:u w:val="single"/>
        </w:rPr>
      </w:pPr>
      <w:r w:rsidRPr="00BE724C">
        <w:rPr>
          <w:rFonts w:cstheme="minorHAnsi"/>
          <w:b/>
          <w:sz w:val="24"/>
          <w:szCs w:val="24"/>
          <w:u w:val="single"/>
        </w:rPr>
        <w:t>Na co</w:t>
      </w:r>
    </w:p>
    <w:p w:rsidR="00D87520" w:rsidRPr="00BE724C" w:rsidRDefault="00D87520" w:rsidP="00D8752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Dofinansowanie z programu może być przeznaczone m.in. na:</w:t>
      </w:r>
    </w:p>
    <w:p w:rsidR="00D87520" w:rsidRPr="00BE724C" w:rsidRDefault="00D87520" w:rsidP="00D875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cyfryzację na obszarze Południowego Bałtyku,</w:t>
      </w:r>
    </w:p>
    <w:p w:rsidR="00D87520" w:rsidRPr="00BE724C" w:rsidRDefault="00D87520" w:rsidP="00D875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lastRenderedPageBreak/>
        <w:t>internacjonalizację gospodarki, zwłaszcza niebieskiego i zielonego sektora,</w:t>
      </w:r>
    </w:p>
    <w:p w:rsidR="00D87520" w:rsidRPr="00BE724C" w:rsidRDefault="00D87520" w:rsidP="00D875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działania związane z przechodzeniem na zieloną energię,</w:t>
      </w:r>
    </w:p>
    <w:p w:rsidR="00D87520" w:rsidRPr="00BE724C" w:rsidRDefault="00D87520" w:rsidP="00D875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rozwiązania, które będą przyczyniać się do korzystania z wody w zrównoważony sposób,</w:t>
      </w:r>
    </w:p>
    <w:p w:rsidR="00D87520" w:rsidRPr="00BE724C" w:rsidRDefault="00D87520" w:rsidP="00D875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 xml:space="preserve">gospodarkę obiegu zamkniętego i </w:t>
      </w:r>
      <w:proofErr w:type="spellStart"/>
      <w:r w:rsidRPr="00BE724C">
        <w:rPr>
          <w:rFonts w:eastAsia="Times New Roman" w:cstheme="minorHAnsi"/>
          <w:sz w:val="24"/>
          <w:szCs w:val="24"/>
          <w:lang w:eastAsia="pl-PL"/>
        </w:rPr>
        <w:t>zasobooszczędnego</w:t>
      </w:r>
      <w:proofErr w:type="spellEnd"/>
      <w:r w:rsidRPr="00BE724C">
        <w:rPr>
          <w:rFonts w:eastAsia="Times New Roman" w:cstheme="minorHAnsi"/>
          <w:sz w:val="24"/>
          <w:szCs w:val="24"/>
          <w:lang w:eastAsia="pl-PL"/>
        </w:rPr>
        <w:t>,</w:t>
      </w:r>
    </w:p>
    <w:p w:rsidR="00D87520" w:rsidRPr="00BE724C" w:rsidRDefault="00D87520" w:rsidP="00D875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turystykę i kulturę,</w:t>
      </w:r>
    </w:p>
    <w:p w:rsidR="00D87520" w:rsidRPr="00BE724C" w:rsidRDefault="00D87520" w:rsidP="00D875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współpracę instytucji publicznych i podmiotów społeczeństwa obywatelskiego</w:t>
      </w:r>
    </w:p>
    <w:p w:rsidR="00B02E2A" w:rsidRPr="00BE724C" w:rsidRDefault="00D87520" w:rsidP="005332D5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BE724C">
        <w:rPr>
          <w:rFonts w:cstheme="minorHAnsi"/>
          <w:b/>
          <w:sz w:val="24"/>
          <w:szCs w:val="24"/>
          <w:u w:val="single"/>
        </w:rPr>
        <w:t>Forma wsparcia</w:t>
      </w:r>
    </w:p>
    <w:p w:rsidR="00D87520" w:rsidRPr="00BE724C" w:rsidRDefault="00D87520" w:rsidP="005332D5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097B07" w:rsidRPr="00BE724C" w:rsidRDefault="00FF3FC9" w:rsidP="005332D5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D</w:t>
      </w:r>
      <w:r w:rsidR="009953E4" w:rsidRPr="00BE724C">
        <w:rPr>
          <w:rFonts w:eastAsia="Times New Roman" w:cstheme="minorHAnsi"/>
          <w:sz w:val="24"/>
          <w:szCs w:val="24"/>
          <w:lang w:eastAsia="pl-PL"/>
        </w:rPr>
        <w:t xml:space="preserve">ofinansowanie będzie udzielane w formie refundacji, do 80% wydatków kwalifikowalnych. </w:t>
      </w:r>
      <w:r w:rsidR="00097B07" w:rsidRPr="00BE724C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D87520" w:rsidRPr="00BE724C" w:rsidRDefault="00D87520" w:rsidP="005332D5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D87520" w:rsidRPr="00BE724C" w:rsidRDefault="00D87520" w:rsidP="00D87520">
      <w:pPr>
        <w:rPr>
          <w:rFonts w:cstheme="minorHAnsi"/>
          <w:b/>
          <w:sz w:val="24"/>
          <w:szCs w:val="24"/>
          <w:u w:val="single"/>
        </w:rPr>
      </w:pPr>
      <w:r w:rsidRPr="00BE724C">
        <w:rPr>
          <w:rFonts w:cstheme="minorHAnsi"/>
          <w:b/>
          <w:sz w:val="24"/>
          <w:szCs w:val="24"/>
          <w:u w:val="single"/>
        </w:rPr>
        <w:t>Budżet programu</w:t>
      </w:r>
    </w:p>
    <w:p w:rsidR="00D87520" w:rsidRPr="00BE724C" w:rsidRDefault="00D87520" w:rsidP="005332D5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Wsparcie dla Programu z EFRR wynosi 93,8</w:t>
      </w:r>
      <w:r w:rsidRPr="00BE724C">
        <w:rPr>
          <w:rFonts w:cstheme="minorHAnsi"/>
          <w:sz w:val="24"/>
          <w:szCs w:val="24"/>
        </w:rPr>
        <w:t xml:space="preserve"> </w:t>
      </w:r>
      <w:r w:rsidRPr="00BE724C">
        <w:rPr>
          <w:rFonts w:eastAsia="Times New Roman" w:cstheme="minorHAnsi"/>
          <w:sz w:val="24"/>
          <w:szCs w:val="24"/>
          <w:lang w:eastAsia="pl-PL"/>
        </w:rPr>
        <w:t>milionów Euro z czego na realizację projektów będzie udzielone 87,66 milionów Euro.</w:t>
      </w:r>
    </w:p>
    <w:p w:rsidR="00D87520" w:rsidRPr="00BE724C" w:rsidRDefault="00D87520" w:rsidP="005332D5">
      <w:pPr>
        <w:spacing w:after="0"/>
        <w:jc w:val="both"/>
        <w:rPr>
          <w:rFonts w:cstheme="minorHAnsi"/>
          <w:sz w:val="24"/>
          <w:szCs w:val="24"/>
        </w:rPr>
      </w:pPr>
    </w:p>
    <w:p w:rsidR="00D87520" w:rsidRPr="00BE724C" w:rsidRDefault="00D87520" w:rsidP="00D87520">
      <w:pPr>
        <w:rPr>
          <w:rFonts w:cstheme="minorHAnsi"/>
          <w:b/>
          <w:sz w:val="24"/>
          <w:szCs w:val="24"/>
          <w:u w:val="single"/>
        </w:rPr>
      </w:pPr>
      <w:r w:rsidRPr="00BE724C">
        <w:rPr>
          <w:rFonts w:cstheme="minorHAnsi"/>
          <w:b/>
          <w:sz w:val="24"/>
          <w:szCs w:val="24"/>
          <w:u w:val="single"/>
        </w:rPr>
        <w:t>Kontakt</w:t>
      </w:r>
    </w:p>
    <w:p w:rsidR="00D87520" w:rsidRPr="00BE724C" w:rsidRDefault="00D87520" w:rsidP="00D8752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Informacji o programie udziela Wspólny Sekretariat w Gdańsku:</w:t>
      </w:r>
    </w:p>
    <w:p w:rsidR="00D87520" w:rsidRPr="00BE724C" w:rsidRDefault="00D87520" w:rsidP="00D87520">
      <w:pPr>
        <w:spacing w:before="100" w:beforeAutospacing="1" w:after="100" w:afterAutospacing="1" w:line="240" w:lineRule="auto"/>
        <w:rPr>
          <w:rFonts w:eastAsia="Times New Roman" w:cstheme="minorHAnsi"/>
          <w:color w:val="0000FF"/>
          <w:sz w:val="24"/>
          <w:szCs w:val="24"/>
          <w:u w:val="single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plac Porozumienia Gdańskiego 1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 xml:space="preserve">80-864 Gdańsk 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>tel.: 58 746 38 55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>faks 58 761 00 30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>e-mail </w:t>
      </w:r>
      <w:hyperlink r:id="rId7" w:tgtFrame="_blank" w:tooltip="Adres mejlowy" w:history="1">
        <w:r w:rsidRPr="00BE724C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southbaltic@southbaltic.eu</w:t>
        </w:r>
      </w:hyperlink>
      <w:r w:rsidRPr="00BE724C">
        <w:rPr>
          <w:rFonts w:eastAsia="Times New Roman" w:cstheme="minorHAnsi"/>
          <w:sz w:val="24"/>
          <w:szCs w:val="24"/>
          <w:lang w:eastAsia="pl-PL"/>
        </w:rPr>
        <w:t>  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</w:r>
      <w:hyperlink r:id="rId8" w:tgtFrame="_blank" w:tooltip="strona programu" w:history="1">
        <w:r w:rsidRPr="00BE724C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strona programu</w:t>
        </w:r>
      </w:hyperlink>
      <w:r w:rsidR="00850EE2" w:rsidRPr="00BE724C">
        <w:rPr>
          <w:rFonts w:eastAsia="Times New Roman" w:cstheme="minorHAnsi"/>
          <w:color w:val="0000FF"/>
          <w:sz w:val="24"/>
          <w:szCs w:val="24"/>
          <w:u w:val="single"/>
          <w:lang w:eastAsia="pl-PL"/>
        </w:rPr>
        <w:t xml:space="preserve">: </w:t>
      </w:r>
      <w:hyperlink r:id="rId9" w:history="1">
        <w:r w:rsidR="00850EE2" w:rsidRPr="00BE724C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https://southbaltic.eu//</w:t>
        </w:r>
      </w:hyperlink>
    </w:p>
    <w:p w:rsidR="00D87520" w:rsidRPr="00BE724C" w:rsidRDefault="00D87520" w:rsidP="00D8752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Ponadto w Polsce informacji o programie udzielają regionalne punkty kontaktowe:</w:t>
      </w:r>
    </w:p>
    <w:p w:rsidR="00D87520" w:rsidRPr="00BE724C" w:rsidRDefault="00D87520" w:rsidP="00D8752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Regionalny Punkt Kontaktowy w Gdańsku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>Departament Rozwoju Regionalnego i Przestrzennego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>Urząd Marszałkowski Województwa Pomorskiego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 xml:space="preserve">ul. Okopowa 21/27  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>80-810 Gdańsk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>tel. 58 326 89 03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>e-mail </w:t>
      </w:r>
      <w:hyperlink r:id="rId10" w:tgtFrame="_blank" w:tooltip="Adres mejlowy" w:history="1">
        <w:r w:rsidRPr="00BE724C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s.bryla@pomorskie.eu</w:t>
        </w:r>
      </w:hyperlink>
    </w:p>
    <w:p w:rsidR="00D87520" w:rsidRPr="00BE724C" w:rsidRDefault="00D87520" w:rsidP="00D8752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Regionalny Punkt Kontaktowy w Szczecinie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 xml:space="preserve">Wydział Współpracy Terytorialnej i Turystyki 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>ul. Marszałka Piłsudskiego 40, (wejście od ul. Mazowieckiej 14) I piętro, pokój nr 130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>70-421 Szczecin 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>tel. 91 454 25 18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>e-mail </w:t>
      </w:r>
      <w:hyperlink r:id="rId11" w:tgtFrame="_blank" w:tooltip="Adres mejlowy" w:history="1">
        <w:r w:rsidRPr="00BE724C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ableszynska@wzp.pl</w:t>
        </w:r>
      </w:hyperlink>
    </w:p>
    <w:p w:rsidR="00D87520" w:rsidRPr="00BE724C" w:rsidRDefault="00D87520" w:rsidP="00D8752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Regionalny Punkt Kontaktowy w Koszalinie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 xml:space="preserve">Oddział Zamiejscowy Urzędu w Koszalinie 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 xml:space="preserve">al. Monte Cassino 2 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>75-412 Koszalin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>tel. 94 317 74 08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>e-mail </w:t>
      </w:r>
      <w:hyperlink r:id="rId12" w:tgtFrame="_blank" w:tooltip="adres mejlowy" w:history="1">
        <w:r w:rsidRPr="00BE724C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pjedruszczak@wzp.pl</w:t>
        </w:r>
      </w:hyperlink>
    </w:p>
    <w:p w:rsidR="00D87520" w:rsidRPr="00BE724C" w:rsidRDefault="00D87520" w:rsidP="00D8752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lastRenderedPageBreak/>
        <w:t xml:space="preserve">Regionalny Punkt Kontaktowy w Olsztynie 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>Departament Polityki Regionalnej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 xml:space="preserve">Urząd Marszałkowski Województwa Warmińsko-Mazurskiego w Olsztynie 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 xml:space="preserve">ul. Kościuszki 89/91 Olsztyn 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</w:r>
      <w:proofErr w:type="spellStart"/>
      <w:r w:rsidRPr="00BE724C">
        <w:rPr>
          <w:rFonts w:eastAsia="Times New Roman" w:cstheme="minorHAnsi"/>
          <w:sz w:val="24"/>
          <w:szCs w:val="24"/>
          <w:lang w:eastAsia="pl-PL"/>
        </w:rPr>
        <w:t>tel</w:t>
      </w:r>
      <w:proofErr w:type="spellEnd"/>
      <w:r w:rsidRPr="00BE724C">
        <w:rPr>
          <w:rFonts w:eastAsia="Times New Roman" w:cstheme="minorHAnsi"/>
          <w:sz w:val="24"/>
          <w:szCs w:val="24"/>
          <w:lang w:eastAsia="pl-PL"/>
        </w:rPr>
        <w:t>: 89 521 93 24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>e-mail </w:t>
      </w:r>
      <w:hyperlink r:id="rId13" w:tgtFrame="_blank" w:tooltip="Adres mejlowy" w:history="1">
        <w:r w:rsidRPr="00BE724C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k.ostrowski@warmia.mazury.pl</w:t>
        </w:r>
      </w:hyperlink>
    </w:p>
    <w:p w:rsidR="00D87520" w:rsidRPr="00BE724C" w:rsidRDefault="00D87520" w:rsidP="005332D5">
      <w:pPr>
        <w:spacing w:after="0"/>
        <w:jc w:val="both"/>
        <w:rPr>
          <w:rFonts w:cstheme="minorHAnsi"/>
          <w:sz w:val="24"/>
          <w:szCs w:val="24"/>
        </w:rPr>
      </w:pPr>
    </w:p>
    <w:p w:rsidR="00D87520" w:rsidRPr="00BE724C" w:rsidRDefault="002B51E8" w:rsidP="005332D5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Dodatkowe informacje:</w:t>
      </w:r>
    </w:p>
    <w:p w:rsidR="005332D5" w:rsidRPr="00BE724C" w:rsidRDefault="005332D5" w:rsidP="005332D5">
      <w:pPr>
        <w:spacing w:after="0"/>
        <w:jc w:val="both"/>
        <w:rPr>
          <w:rFonts w:cstheme="minorHAnsi"/>
          <w:sz w:val="24"/>
          <w:szCs w:val="24"/>
        </w:rPr>
      </w:pPr>
    </w:p>
    <w:p w:rsidR="005332D5" w:rsidRPr="00BE724C" w:rsidRDefault="005332D5" w:rsidP="005332D5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>Szczegółowe informacje dotyczące Programu znajdują się na stronach ;</w:t>
      </w:r>
    </w:p>
    <w:p w:rsidR="005332D5" w:rsidRPr="00BE724C" w:rsidRDefault="00271C1F" w:rsidP="005332D5">
      <w:pPr>
        <w:spacing w:after="0"/>
        <w:jc w:val="both"/>
        <w:rPr>
          <w:rFonts w:cstheme="minorHAnsi"/>
          <w:sz w:val="24"/>
          <w:szCs w:val="24"/>
        </w:rPr>
      </w:pPr>
      <w:hyperlink r:id="rId14" w:history="1">
        <w:r w:rsidR="005332D5" w:rsidRPr="00BE724C">
          <w:rPr>
            <w:rStyle w:val="Hipercze"/>
            <w:rFonts w:cstheme="minorHAnsi"/>
            <w:sz w:val="24"/>
            <w:szCs w:val="24"/>
          </w:rPr>
          <w:t>https://southbaltic.eu//</w:t>
        </w:r>
      </w:hyperlink>
    </w:p>
    <w:p w:rsidR="005332D5" w:rsidRPr="00BE724C" w:rsidRDefault="00271C1F" w:rsidP="005332D5">
      <w:pPr>
        <w:spacing w:after="0"/>
        <w:jc w:val="both"/>
        <w:rPr>
          <w:rFonts w:cstheme="minorHAnsi"/>
          <w:sz w:val="24"/>
          <w:szCs w:val="24"/>
        </w:rPr>
      </w:pPr>
      <w:hyperlink r:id="rId15" w:history="1">
        <w:r w:rsidR="005332D5" w:rsidRPr="00BE724C">
          <w:rPr>
            <w:rStyle w:val="Hipercze"/>
            <w:rFonts w:cstheme="minorHAnsi"/>
            <w:sz w:val="24"/>
            <w:szCs w:val="24"/>
          </w:rPr>
          <w:t>https://www.ewt.gov.pl/</w:t>
        </w:r>
      </w:hyperlink>
      <w:r w:rsidR="005332D5" w:rsidRPr="00BE724C">
        <w:rPr>
          <w:rFonts w:cstheme="minorHAnsi"/>
          <w:sz w:val="24"/>
          <w:szCs w:val="24"/>
        </w:rPr>
        <w:t xml:space="preserve"> </w:t>
      </w:r>
    </w:p>
    <w:p w:rsidR="006A41EC" w:rsidRPr="00603B94" w:rsidRDefault="00271C1F" w:rsidP="005332D5">
      <w:pPr>
        <w:spacing w:after="0"/>
        <w:jc w:val="both"/>
        <w:rPr>
          <w:rFonts w:cstheme="minorHAnsi"/>
          <w:color w:val="0563C1" w:themeColor="hyperlink"/>
          <w:sz w:val="24"/>
          <w:szCs w:val="24"/>
          <w:u w:val="single"/>
        </w:rPr>
      </w:pPr>
      <w:hyperlink r:id="rId16" w:history="1">
        <w:r w:rsidR="006A41EC" w:rsidRPr="00BE724C">
          <w:rPr>
            <w:rStyle w:val="Hipercze"/>
            <w:rFonts w:cstheme="minorHAnsi"/>
            <w:sz w:val="24"/>
            <w:szCs w:val="24"/>
          </w:rPr>
          <w:t>https://interreg.warmia.mazury.pl/poludniowy-baltyk</w:t>
        </w:r>
      </w:hyperlink>
    </w:p>
    <w:p w:rsidR="002B51E8" w:rsidRPr="00BE724C" w:rsidRDefault="002B51E8" w:rsidP="002B51E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Zadania Krajowego Kontrolera:</w:t>
      </w:r>
    </w:p>
    <w:p w:rsidR="002B51E8" w:rsidRPr="00BE724C" w:rsidRDefault="002B51E8" w:rsidP="002B51E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 xml:space="preserve">Minister Funduszy i Polityki Regionalnej, Porozumieniem z dnia 21 grudnia 2022r., powierzył Wojewodzie Warmińsko – Mazurskiemu zadania Krajowego Kontrolera w ramach programów </w:t>
      </w:r>
      <w:proofErr w:type="spellStart"/>
      <w:r w:rsidRPr="00BE724C">
        <w:rPr>
          <w:rFonts w:eastAsia="Times New Roman" w:cstheme="minorHAnsi"/>
          <w:sz w:val="24"/>
          <w:szCs w:val="24"/>
          <w:lang w:eastAsia="pl-PL"/>
        </w:rPr>
        <w:t>Interreg</w:t>
      </w:r>
      <w:proofErr w:type="spellEnd"/>
      <w:r w:rsidRPr="00BE724C">
        <w:rPr>
          <w:rFonts w:eastAsia="Times New Roman" w:cstheme="minorHAnsi"/>
          <w:sz w:val="24"/>
          <w:szCs w:val="24"/>
          <w:lang w:eastAsia="pl-PL"/>
        </w:rPr>
        <w:t xml:space="preserve"> Południowy Bałtyk 2021-2027 oraz </w:t>
      </w:r>
      <w:proofErr w:type="spellStart"/>
      <w:r w:rsidRPr="00BE724C">
        <w:rPr>
          <w:rFonts w:eastAsia="Times New Roman" w:cstheme="minorHAnsi"/>
          <w:sz w:val="24"/>
          <w:szCs w:val="24"/>
          <w:lang w:eastAsia="pl-PL"/>
        </w:rPr>
        <w:t>Interreg</w:t>
      </w:r>
      <w:proofErr w:type="spellEnd"/>
      <w:r w:rsidRPr="00BE724C">
        <w:rPr>
          <w:rFonts w:eastAsia="Times New Roman" w:cstheme="minorHAnsi"/>
          <w:sz w:val="24"/>
          <w:szCs w:val="24"/>
          <w:lang w:eastAsia="pl-PL"/>
        </w:rPr>
        <w:t xml:space="preserve"> Litwa – Polska 2021 – 2027 (ujęte w strukturze organizacyjnej Wydziału Infrastruktury i Nieruchomości, jako samodzielne stanowisko pracy do spraw obsługi Programów Współpracy</w:t>
      </w:r>
      <w:r w:rsidR="00064125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="00064125">
        <w:rPr>
          <w:rFonts w:eastAsia="Times New Roman" w:cstheme="minorHAnsi"/>
          <w:sz w:val="24"/>
          <w:szCs w:val="24"/>
          <w:lang w:eastAsia="pl-PL"/>
        </w:rPr>
        <w:t>Interreg</w:t>
      </w:r>
      <w:proofErr w:type="spellEnd"/>
      <w:r w:rsidRPr="00BE724C">
        <w:rPr>
          <w:rFonts w:eastAsia="Times New Roman" w:cstheme="minorHAnsi"/>
          <w:sz w:val="24"/>
          <w:szCs w:val="24"/>
          <w:lang w:eastAsia="pl-PL"/>
        </w:rPr>
        <w:t>).</w:t>
      </w:r>
    </w:p>
    <w:p w:rsidR="002B51E8" w:rsidRPr="00BE724C" w:rsidRDefault="002B51E8" w:rsidP="002B51E8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 xml:space="preserve">Na podstawie ww. Porozumienia, </w:t>
      </w:r>
      <w:r w:rsidRPr="00BE724C">
        <w:rPr>
          <w:rFonts w:eastAsia="Times New Roman" w:cstheme="minorHAnsi"/>
          <w:b/>
          <w:bCs/>
          <w:sz w:val="24"/>
          <w:szCs w:val="24"/>
          <w:lang w:eastAsia="pl-PL"/>
        </w:rPr>
        <w:t>Wojewodzie Warmińsko-Mazurskiemu powierzone zostały zadania polegające na</w:t>
      </w:r>
      <w:r w:rsidRPr="00BE724C">
        <w:rPr>
          <w:rFonts w:eastAsia="Times New Roman" w:cstheme="minorHAnsi"/>
          <w:sz w:val="24"/>
          <w:szCs w:val="24"/>
          <w:lang w:eastAsia="pl-PL"/>
        </w:rPr>
        <w:t>:</w:t>
      </w:r>
    </w:p>
    <w:p w:rsidR="00E25000" w:rsidRPr="00BE724C" w:rsidRDefault="00E25000" w:rsidP="00E25000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>kontroli, o której mowa w art. 74 ust. 1 lit. a rozporządzenia ogólnego i art. 24 ust. 2</w:t>
      </w:r>
    </w:p>
    <w:p w:rsidR="00E25000" w:rsidRPr="00BE724C" w:rsidRDefault="00E25000" w:rsidP="00E25000">
      <w:pPr>
        <w:spacing w:after="0"/>
        <w:ind w:left="709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>pkt 2 lit. a–c oraz e ustawy wdrożeniowej,</w:t>
      </w:r>
    </w:p>
    <w:p w:rsidR="00E25000" w:rsidRPr="00BE724C" w:rsidRDefault="00E25000" w:rsidP="00E25000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>kontroli, o której mowa w art. 24 ust. 2 pkt 2 lit. f ustawy wdrożeniowej, o ile</w:t>
      </w:r>
    </w:p>
    <w:p w:rsidR="00E25000" w:rsidRPr="00BE724C" w:rsidRDefault="00E25000" w:rsidP="00E25000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>dokumenty programowe nie stanowią inaczej,</w:t>
      </w:r>
    </w:p>
    <w:p w:rsidR="00E25000" w:rsidRPr="00BE724C" w:rsidRDefault="00E25000" w:rsidP="00E25000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>zapobieganiu, wykrywaniu, korygowaniu i raportowaniu nieprawidłowości i nadużyć</w:t>
      </w:r>
    </w:p>
    <w:p w:rsidR="00E25000" w:rsidRPr="00BE724C" w:rsidRDefault="00E25000" w:rsidP="00064125">
      <w:pPr>
        <w:spacing w:after="0"/>
        <w:ind w:left="709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 xml:space="preserve">finansowych na podstawie art. 69 ust. 2 rozporządzenia ogólnego oraz zgodnie </w:t>
      </w:r>
      <w:r w:rsidR="00064125">
        <w:rPr>
          <w:rFonts w:cstheme="minorHAnsi"/>
          <w:sz w:val="24"/>
          <w:szCs w:val="24"/>
        </w:rPr>
        <w:br/>
      </w:r>
      <w:r w:rsidRPr="00BE724C">
        <w:rPr>
          <w:rFonts w:cstheme="minorHAnsi"/>
          <w:sz w:val="24"/>
          <w:szCs w:val="24"/>
        </w:rPr>
        <w:t>z</w:t>
      </w:r>
      <w:r w:rsidR="00064125">
        <w:rPr>
          <w:rFonts w:cstheme="minorHAnsi"/>
          <w:sz w:val="24"/>
          <w:szCs w:val="24"/>
        </w:rPr>
        <w:t xml:space="preserve"> </w:t>
      </w:r>
      <w:r w:rsidRPr="00BE724C">
        <w:rPr>
          <w:rFonts w:cstheme="minorHAnsi"/>
          <w:sz w:val="24"/>
          <w:szCs w:val="24"/>
        </w:rPr>
        <w:t>procedurami przyjętymi w dokumentach programowych.</w:t>
      </w:r>
    </w:p>
    <w:p w:rsidR="005332D5" w:rsidRPr="00BE724C" w:rsidRDefault="005332D5" w:rsidP="005332D5">
      <w:pPr>
        <w:spacing w:after="0"/>
        <w:jc w:val="both"/>
        <w:rPr>
          <w:rFonts w:cstheme="minorHAnsi"/>
          <w:sz w:val="24"/>
          <w:szCs w:val="24"/>
        </w:rPr>
      </w:pPr>
    </w:p>
    <w:p w:rsidR="004832E8" w:rsidRPr="00BE724C" w:rsidRDefault="004832E8" w:rsidP="005332D5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 xml:space="preserve">Osobami odpowiedzialnymi </w:t>
      </w:r>
      <w:r w:rsidR="00993D6D" w:rsidRPr="00BE724C">
        <w:rPr>
          <w:rFonts w:cstheme="minorHAnsi"/>
          <w:sz w:val="24"/>
          <w:szCs w:val="24"/>
        </w:rPr>
        <w:t xml:space="preserve">w Warmińsko-Mazurskim Urzędzie Wojewódzkim </w:t>
      </w:r>
      <w:r w:rsidRPr="00BE724C">
        <w:rPr>
          <w:rFonts w:cstheme="minorHAnsi"/>
          <w:sz w:val="24"/>
          <w:szCs w:val="24"/>
        </w:rPr>
        <w:t>za realizację zadań Krajowego Kontrolera</w:t>
      </w:r>
      <w:r w:rsidR="005332D5" w:rsidRPr="00BE724C">
        <w:rPr>
          <w:rFonts w:cstheme="minorHAnsi"/>
          <w:sz w:val="24"/>
          <w:szCs w:val="24"/>
        </w:rPr>
        <w:t xml:space="preserve"> w Programie </w:t>
      </w:r>
      <w:proofErr w:type="spellStart"/>
      <w:r w:rsidR="000A2FD1" w:rsidRPr="00BE724C">
        <w:rPr>
          <w:rFonts w:cstheme="minorHAnsi"/>
          <w:sz w:val="24"/>
          <w:szCs w:val="24"/>
        </w:rPr>
        <w:t>Interreg</w:t>
      </w:r>
      <w:proofErr w:type="spellEnd"/>
      <w:r w:rsidR="005332D5" w:rsidRPr="00BE724C">
        <w:rPr>
          <w:rFonts w:cstheme="minorHAnsi"/>
          <w:sz w:val="24"/>
          <w:szCs w:val="24"/>
        </w:rPr>
        <w:t xml:space="preserve"> Południowy Bałtyk 20</w:t>
      </w:r>
      <w:r w:rsidR="008A32C2" w:rsidRPr="00BE724C">
        <w:rPr>
          <w:rFonts w:cstheme="minorHAnsi"/>
          <w:sz w:val="24"/>
          <w:szCs w:val="24"/>
        </w:rPr>
        <w:t>21</w:t>
      </w:r>
      <w:r w:rsidR="005332D5" w:rsidRPr="00BE724C">
        <w:rPr>
          <w:rFonts w:cstheme="minorHAnsi"/>
          <w:sz w:val="24"/>
          <w:szCs w:val="24"/>
        </w:rPr>
        <w:t>-202</w:t>
      </w:r>
      <w:r w:rsidR="008A32C2" w:rsidRPr="00BE724C">
        <w:rPr>
          <w:rFonts w:cstheme="minorHAnsi"/>
          <w:sz w:val="24"/>
          <w:szCs w:val="24"/>
        </w:rPr>
        <w:t>7</w:t>
      </w:r>
      <w:r w:rsidR="005332D5" w:rsidRPr="00BE724C">
        <w:rPr>
          <w:rFonts w:cstheme="minorHAnsi"/>
          <w:sz w:val="24"/>
          <w:szCs w:val="24"/>
        </w:rPr>
        <w:t xml:space="preserve"> są :</w:t>
      </w:r>
    </w:p>
    <w:p w:rsidR="005332D5" w:rsidRDefault="005332D5" w:rsidP="005332D5">
      <w:pPr>
        <w:spacing w:after="0"/>
        <w:jc w:val="both"/>
        <w:rPr>
          <w:rFonts w:cstheme="minorHAnsi"/>
          <w:sz w:val="24"/>
          <w:szCs w:val="24"/>
        </w:rPr>
      </w:pPr>
    </w:p>
    <w:p w:rsidR="00603B94" w:rsidRDefault="00603B94" w:rsidP="005332D5">
      <w:pPr>
        <w:spacing w:after="0"/>
        <w:jc w:val="both"/>
        <w:rPr>
          <w:rFonts w:cstheme="minorHAnsi"/>
          <w:sz w:val="24"/>
          <w:szCs w:val="24"/>
        </w:rPr>
      </w:pPr>
    </w:p>
    <w:p w:rsidR="00603B94" w:rsidRPr="00BE724C" w:rsidRDefault="00603B94" w:rsidP="005332D5">
      <w:pPr>
        <w:spacing w:after="0"/>
        <w:jc w:val="both"/>
        <w:rPr>
          <w:rFonts w:cstheme="minorHAnsi"/>
          <w:sz w:val="24"/>
          <w:szCs w:val="24"/>
        </w:rPr>
      </w:pPr>
    </w:p>
    <w:p w:rsidR="005332D5" w:rsidRPr="00BE724C" w:rsidRDefault="005332D5" w:rsidP="005332D5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 xml:space="preserve">Mirosława Wojtyńska </w:t>
      </w:r>
    </w:p>
    <w:p w:rsidR="005332D5" w:rsidRPr="00BE724C" w:rsidRDefault="00603B94" w:rsidP="005332D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Koordynator samodzielnego stanowiska pracy ds. obsługi Programów Współpracy </w:t>
      </w:r>
      <w:proofErr w:type="spellStart"/>
      <w:r>
        <w:rPr>
          <w:rFonts w:cstheme="minorHAnsi"/>
          <w:sz w:val="24"/>
          <w:szCs w:val="24"/>
        </w:rPr>
        <w:t>Interreg</w:t>
      </w:r>
      <w:proofErr w:type="spellEnd"/>
    </w:p>
    <w:p w:rsidR="005332D5" w:rsidRPr="00BE724C" w:rsidRDefault="005332D5" w:rsidP="005332D5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>w Wydziale Infrastruktury</w:t>
      </w:r>
      <w:r w:rsidR="00DB6128" w:rsidRPr="00BE724C">
        <w:rPr>
          <w:rFonts w:cstheme="minorHAnsi"/>
          <w:sz w:val="24"/>
          <w:szCs w:val="24"/>
        </w:rPr>
        <w:t xml:space="preserve"> i Nieruchomości</w:t>
      </w:r>
    </w:p>
    <w:p w:rsidR="005332D5" w:rsidRPr="00603B94" w:rsidRDefault="005332D5" w:rsidP="005332D5">
      <w:pPr>
        <w:spacing w:after="0"/>
        <w:jc w:val="both"/>
        <w:rPr>
          <w:rFonts w:cstheme="minorHAnsi"/>
          <w:sz w:val="24"/>
          <w:szCs w:val="24"/>
        </w:rPr>
      </w:pPr>
      <w:r w:rsidRPr="00603B94">
        <w:rPr>
          <w:rFonts w:cstheme="minorHAnsi"/>
          <w:sz w:val="24"/>
          <w:szCs w:val="24"/>
        </w:rPr>
        <w:t>tel. 55 23 74 574</w:t>
      </w:r>
    </w:p>
    <w:p w:rsidR="005332D5" w:rsidRPr="00603B94" w:rsidRDefault="00271C1F" w:rsidP="005332D5">
      <w:pPr>
        <w:spacing w:after="0"/>
        <w:jc w:val="both"/>
        <w:rPr>
          <w:rFonts w:cstheme="minorHAnsi"/>
          <w:sz w:val="24"/>
          <w:szCs w:val="24"/>
        </w:rPr>
      </w:pPr>
      <w:hyperlink r:id="rId17" w:history="1">
        <w:r w:rsidR="005332D5" w:rsidRPr="00603B94">
          <w:rPr>
            <w:rStyle w:val="Hipercze"/>
            <w:rFonts w:cstheme="minorHAnsi"/>
            <w:sz w:val="24"/>
            <w:szCs w:val="24"/>
          </w:rPr>
          <w:t>miroslawa.wojtynska@uw.olsztyn.pl</w:t>
        </w:r>
      </w:hyperlink>
    </w:p>
    <w:p w:rsidR="005332D5" w:rsidRPr="00603B94" w:rsidRDefault="005332D5" w:rsidP="005332D5">
      <w:pPr>
        <w:spacing w:after="0"/>
        <w:jc w:val="both"/>
        <w:rPr>
          <w:rFonts w:cstheme="minorHAnsi"/>
          <w:sz w:val="24"/>
          <w:szCs w:val="24"/>
        </w:rPr>
      </w:pPr>
    </w:p>
    <w:p w:rsidR="005332D5" w:rsidRPr="00BE724C" w:rsidRDefault="005332D5" w:rsidP="005332D5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>Dorota Banasiak</w:t>
      </w:r>
    </w:p>
    <w:p w:rsidR="005332D5" w:rsidRPr="00BE724C" w:rsidRDefault="005332D5" w:rsidP="005332D5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>starszy inspektor wojewódzki</w:t>
      </w:r>
    </w:p>
    <w:p w:rsidR="005332D5" w:rsidRPr="00BE724C" w:rsidRDefault="005332D5" w:rsidP="005332D5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>w Wydziale Infrastruktury</w:t>
      </w:r>
      <w:r w:rsidR="00DB6128" w:rsidRPr="00BE724C">
        <w:rPr>
          <w:rFonts w:cstheme="minorHAnsi"/>
          <w:sz w:val="24"/>
          <w:szCs w:val="24"/>
        </w:rPr>
        <w:t xml:space="preserve"> i Nieruchomości</w:t>
      </w:r>
    </w:p>
    <w:p w:rsidR="00097B07" w:rsidRPr="00BE724C" w:rsidRDefault="005332D5" w:rsidP="005332D5">
      <w:pPr>
        <w:spacing w:after="0"/>
        <w:jc w:val="both"/>
        <w:rPr>
          <w:rFonts w:cstheme="minorHAnsi"/>
          <w:sz w:val="24"/>
          <w:szCs w:val="24"/>
          <w:lang w:val="en-GB"/>
        </w:rPr>
      </w:pPr>
      <w:r w:rsidRPr="00BE724C">
        <w:rPr>
          <w:rFonts w:cstheme="minorHAnsi"/>
          <w:sz w:val="24"/>
          <w:szCs w:val="24"/>
          <w:lang w:val="en-GB"/>
        </w:rPr>
        <w:lastRenderedPageBreak/>
        <w:t>tel. 55 23 74 541</w:t>
      </w:r>
    </w:p>
    <w:p w:rsidR="005332D5" w:rsidRPr="00BE724C" w:rsidRDefault="00271C1F" w:rsidP="005332D5">
      <w:pPr>
        <w:spacing w:after="0"/>
        <w:jc w:val="both"/>
        <w:rPr>
          <w:rFonts w:cstheme="minorHAnsi"/>
          <w:sz w:val="24"/>
          <w:szCs w:val="24"/>
          <w:lang w:val="en-GB"/>
        </w:rPr>
      </w:pPr>
      <w:hyperlink r:id="rId18" w:history="1">
        <w:r w:rsidR="005332D5" w:rsidRPr="00BE724C">
          <w:rPr>
            <w:rStyle w:val="Hipercze"/>
            <w:rFonts w:cstheme="minorHAnsi"/>
            <w:sz w:val="24"/>
            <w:szCs w:val="24"/>
            <w:lang w:val="en-GB"/>
          </w:rPr>
          <w:t>dorota.banasiak@uw.olsztyn.pl</w:t>
        </w:r>
      </w:hyperlink>
    </w:p>
    <w:p w:rsidR="005332D5" w:rsidRPr="00BE724C" w:rsidRDefault="005332D5" w:rsidP="005332D5">
      <w:pPr>
        <w:jc w:val="both"/>
        <w:rPr>
          <w:rFonts w:cstheme="minorHAnsi"/>
          <w:sz w:val="24"/>
          <w:szCs w:val="24"/>
          <w:u w:val="single"/>
          <w:lang w:val="en-GB"/>
        </w:rPr>
      </w:pPr>
    </w:p>
    <w:p w:rsidR="00DE64DD" w:rsidRPr="00BE724C" w:rsidRDefault="00DE64DD" w:rsidP="00DE64DD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 xml:space="preserve">Grażyna </w:t>
      </w:r>
      <w:proofErr w:type="spellStart"/>
      <w:r w:rsidRPr="00BE724C">
        <w:rPr>
          <w:rFonts w:cstheme="minorHAnsi"/>
          <w:sz w:val="24"/>
          <w:szCs w:val="24"/>
        </w:rPr>
        <w:t>Ejsmont</w:t>
      </w:r>
      <w:proofErr w:type="spellEnd"/>
      <w:r w:rsidRPr="00BE724C">
        <w:rPr>
          <w:rFonts w:cstheme="minorHAnsi"/>
          <w:sz w:val="24"/>
          <w:szCs w:val="24"/>
        </w:rPr>
        <w:t xml:space="preserve"> </w:t>
      </w:r>
    </w:p>
    <w:p w:rsidR="00DE64DD" w:rsidRPr="00BE724C" w:rsidRDefault="00DE64DD" w:rsidP="00DE64DD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>starszy inspektor wojewódzki</w:t>
      </w:r>
    </w:p>
    <w:p w:rsidR="00DE64DD" w:rsidRPr="00BE724C" w:rsidRDefault="00DE64DD" w:rsidP="00DE64DD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>w Wydziale Infrastruktury</w:t>
      </w:r>
      <w:r w:rsidR="00DB6128" w:rsidRPr="00BE724C">
        <w:rPr>
          <w:rFonts w:cstheme="minorHAnsi"/>
          <w:sz w:val="24"/>
          <w:szCs w:val="24"/>
        </w:rPr>
        <w:t xml:space="preserve"> i Nieruchomości</w:t>
      </w:r>
    </w:p>
    <w:p w:rsidR="00DE64DD" w:rsidRPr="00BE724C" w:rsidRDefault="00DE64DD" w:rsidP="00DE64DD">
      <w:pPr>
        <w:rPr>
          <w:rFonts w:cstheme="minorHAnsi"/>
          <w:sz w:val="24"/>
          <w:szCs w:val="24"/>
          <w:lang w:val="en-GB"/>
        </w:rPr>
      </w:pPr>
      <w:r w:rsidRPr="00BE724C">
        <w:rPr>
          <w:rFonts w:cstheme="minorHAnsi"/>
          <w:sz w:val="24"/>
          <w:szCs w:val="24"/>
          <w:lang w:val="en-GB"/>
        </w:rPr>
        <w:t>tel. 89 52 32 756</w:t>
      </w:r>
      <w:r w:rsidRPr="00BE724C">
        <w:rPr>
          <w:rFonts w:cstheme="minorHAnsi"/>
          <w:sz w:val="24"/>
          <w:szCs w:val="24"/>
          <w:lang w:val="en-GB"/>
        </w:rPr>
        <w:br/>
      </w:r>
      <w:hyperlink r:id="rId19" w:history="1">
        <w:r w:rsidRPr="00BE724C">
          <w:rPr>
            <w:rStyle w:val="Hipercze"/>
            <w:rFonts w:cstheme="minorHAnsi"/>
            <w:sz w:val="24"/>
            <w:szCs w:val="24"/>
            <w:lang w:val="en-GB"/>
          </w:rPr>
          <w:t>grazyna.ejsmont@uw.olsztyn.pl</w:t>
        </w:r>
      </w:hyperlink>
    </w:p>
    <w:p w:rsidR="00E63FD6" w:rsidRPr="00BE724C" w:rsidRDefault="00E63FD6" w:rsidP="00E63FD6">
      <w:pPr>
        <w:ind w:hanging="709"/>
        <w:jc w:val="center"/>
        <w:rPr>
          <w:rFonts w:cstheme="minorHAnsi"/>
          <w:b/>
          <w:sz w:val="24"/>
          <w:szCs w:val="24"/>
          <w:u w:val="single"/>
          <w:lang w:val="en-GB"/>
        </w:rPr>
      </w:pPr>
    </w:p>
    <w:p w:rsidR="00DE64DD" w:rsidRPr="00BE724C" w:rsidRDefault="00DE64DD" w:rsidP="00DE64DD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 xml:space="preserve">Telimena </w:t>
      </w:r>
      <w:proofErr w:type="spellStart"/>
      <w:r w:rsidRPr="00BE724C">
        <w:rPr>
          <w:rFonts w:cstheme="minorHAnsi"/>
          <w:sz w:val="24"/>
          <w:szCs w:val="24"/>
        </w:rPr>
        <w:t>Sołoducha</w:t>
      </w:r>
      <w:proofErr w:type="spellEnd"/>
      <w:r w:rsidRPr="00BE724C">
        <w:rPr>
          <w:rFonts w:cstheme="minorHAnsi"/>
          <w:sz w:val="24"/>
          <w:szCs w:val="24"/>
        </w:rPr>
        <w:t xml:space="preserve"> </w:t>
      </w:r>
    </w:p>
    <w:p w:rsidR="00DE64DD" w:rsidRPr="00BE724C" w:rsidRDefault="00DE64DD" w:rsidP="00DE64DD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>starszy inspektor wojewódzki</w:t>
      </w:r>
    </w:p>
    <w:p w:rsidR="00DE64DD" w:rsidRPr="00BE724C" w:rsidRDefault="00DE64DD" w:rsidP="00DE64DD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>w Wydziale Infrastruktury</w:t>
      </w:r>
      <w:r w:rsidR="00DB6128" w:rsidRPr="00BE724C">
        <w:rPr>
          <w:rFonts w:cstheme="minorHAnsi"/>
          <w:sz w:val="24"/>
          <w:szCs w:val="24"/>
        </w:rPr>
        <w:t xml:space="preserve"> i Nieruchomości</w:t>
      </w:r>
    </w:p>
    <w:p w:rsidR="00BE724C" w:rsidRDefault="00DE64DD" w:rsidP="0097286F">
      <w:pPr>
        <w:rPr>
          <w:rStyle w:val="Hipercze"/>
          <w:rFonts w:cstheme="minorHAnsi"/>
          <w:sz w:val="24"/>
          <w:szCs w:val="24"/>
          <w:lang w:val="en-GB"/>
        </w:rPr>
      </w:pPr>
      <w:r w:rsidRPr="00BE724C">
        <w:rPr>
          <w:rFonts w:cstheme="minorHAnsi"/>
          <w:sz w:val="24"/>
          <w:szCs w:val="24"/>
          <w:lang w:val="en-GB"/>
        </w:rPr>
        <w:t>tel. 89 52 32 708</w:t>
      </w:r>
      <w:r w:rsidRPr="00BE724C">
        <w:rPr>
          <w:rFonts w:cstheme="minorHAnsi"/>
          <w:sz w:val="24"/>
          <w:szCs w:val="24"/>
          <w:lang w:val="en-GB"/>
        </w:rPr>
        <w:br/>
      </w:r>
      <w:hyperlink r:id="rId20" w:history="1">
        <w:r w:rsidRPr="00BE724C">
          <w:rPr>
            <w:rStyle w:val="Hipercze"/>
            <w:rFonts w:cstheme="minorHAnsi"/>
            <w:sz w:val="24"/>
            <w:szCs w:val="24"/>
            <w:lang w:val="en-GB"/>
          </w:rPr>
          <w:t>telimena.soloducha@uw.olsztyn.pl</w:t>
        </w:r>
      </w:hyperlink>
    </w:p>
    <w:p w:rsidR="003F5EA9" w:rsidRDefault="003F5EA9" w:rsidP="0097286F">
      <w:pPr>
        <w:rPr>
          <w:rStyle w:val="Hipercze"/>
          <w:rFonts w:cstheme="minorHAnsi"/>
          <w:sz w:val="24"/>
          <w:szCs w:val="24"/>
          <w:lang w:val="en-GB"/>
        </w:rPr>
      </w:pPr>
    </w:p>
    <w:p w:rsidR="003F5EA9" w:rsidRPr="00695B0C" w:rsidRDefault="003F5EA9" w:rsidP="003F5EA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Agnieszka </w:t>
      </w:r>
      <w:proofErr w:type="spellStart"/>
      <w:r>
        <w:rPr>
          <w:rFonts w:cstheme="minorHAnsi"/>
          <w:sz w:val="24"/>
          <w:szCs w:val="24"/>
        </w:rPr>
        <w:t>Pyzel</w:t>
      </w:r>
      <w:proofErr w:type="spellEnd"/>
    </w:p>
    <w:p w:rsidR="003F5EA9" w:rsidRPr="00C91FDE" w:rsidRDefault="003F5EA9" w:rsidP="003F5EA9">
      <w:pPr>
        <w:spacing w:after="0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starszy inspektor wojewódzki</w:t>
      </w:r>
      <w:r>
        <w:rPr>
          <w:rFonts w:cstheme="minorHAnsi"/>
          <w:sz w:val="24"/>
          <w:szCs w:val="24"/>
        </w:rPr>
        <w:br/>
      </w:r>
      <w:r w:rsidRPr="00695B0C">
        <w:rPr>
          <w:rFonts w:cstheme="minorHAnsi"/>
          <w:sz w:val="24"/>
          <w:szCs w:val="24"/>
        </w:rPr>
        <w:t>w Wydziale Infrastruktury i Nieruchomości</w:t>
      </w:r>
      <w:r w:rsidRPr="00695B0C">
        <w:rPr>
          <w:rFonts w:cstheme="minorHAnsi"/>
          <w:sz w:val="24"/>
          <w:szCs w:val="24"/>
        </w:rPr>
        <w:br/>
        <w:t>tel. 89 52 32 </w:t>
      </w:r>
      <w:r>
        <w:rPr>
          <w:rFonts w:cstheme="minorHAnsi"/>
          <w:sz w:val="24"/>
          <w:szCs w:val="24"/>
        </w:rPr>
        <w:t>261</w:t>
      </w:r>
      <w:r w:rsidRPr="00695B0C">
        <w:rPr>
          <w:rFonts w:cstheme="minorHAnsi"/>
          <w:sz w:val="24"/>
          <w:szCs w:val="24"/>
        </w:rPr>
        <w:br/>
      </w:r>
      <w:hyperlink r:id="rId21" w:history="1">
        <w:r w:rsidRPr="00A44706">
          <w:rPr>
            <w:rStyle w:val="Hipercze"/>
            <w:rFonts w:cstheme="minorHAnsi"/>
            <w:sz w:val="24"/>
            <w:szCs w:val="24"/>
          </w:rPr>
          <w:t>agnieszka.pyzel@uw.olsztyn.pl</w:t>
        </w:r>
      </w:hyperlink>
    </w:p>
    <w:p w:rsidR="003F5EA9" w:rsidRPr="003F5EA9" w:rsidRDefault="003F5EA9" w:rsidP="0097286F">
      <w:pPr>
        <w:rPr>
          <w:rFonts w:cstheme="minorHAnsi"/>
          <w:sz w:val="24"/>
          <w:szCs w:val="24"/>
          <w:u w:val="single"/>
        </w:rPr>
      </w:pPr>
    </w:p>
    <w:p w:rsidR="00BE724C" w:rsidRPr="00695B0C" w:rsidRDefault="00BE724C" w:rsidP="00BE72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95B0C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Ważna informacja dla polskich Beneficjentów Programu</w:t>
      </w:r>
    </w:p>
    <w:p w:rsidR="00BE724C" w:rsidRPr="00695B0C" w:rsidRDefault="00BE724C" w:rsidP="00BE724C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695B0C">
        <w:rPr>
          <w:rFonts w:eastAsia="Times New Roman" w:cstheme="minorHAnsi"/>
          <w:sz w:val="24"/>
          <w:szCs w:val="24"/>
          <w:lang w:eastAsia="pl-PL"/>
        </w:rPr>
        <w:t xml:space="preserve">Krajowy Kontroler informuje, że podczas realizacji projektów wszyscy </w:t>
      </w:r>
      <w:r w:rsidRPr="00695B0C">
        <w:rPr>
          <w:rFonts w:eastAsia="Times New Roman" w:cstheme="minorHAnsi"/>
          <w:b/>
          <w:sz w:val="24"/>
          <w:szCs w:val="24"/>
          <w:lang w:eastAsia="pl-PL"/>
        </w:rPr>
        <w:t>polscy</w:t>
      </w:r>
      <w:r w:rsidRPr="00695B0C">
        <w:rPr>
          <w:rFonts w:eastAsia="Times New Roman" w:cstheme="minorHAnsi"/>
          <w:sz w:val="24"/>
          <w:szCs w:val="24"/>
          <w:lang w:eastAsia="pl-PL"/>
        </w:rPr>
        <w:t xml:space="preserve"> Beneficjenci zobowiązani są do stosowania tzw. </w:t>
      </w:r>
      <w:r w:rsidRPr="00695B0C">
        <w:rPr>
          <w:rFonts w:eastAsia="Times New Roman" w:cstheme="minorHAnsi"/>
          <w:b/>
          <w:bCs/>
          <w:sz w:val="24"/>
          <w:szCs w:val="24"/>
          <w:lang w:eastAsia="pl-PL"/>
        </w:rPr>
        <w:t>„zasady konkurencyjności”</w:t>
      </w:r>
      <w:r w:rsidRPr="00695B0C">
        <w:rPr>
          <w:rFonts w:eastAsia="Times New Roman" w:cstheme="minorHAnsi"/>
          <w:sz w:val="24"/>
          <w:szCs w:val="24"/>
          <w:lang w:eastAsia="pl-PL"/>
        </w:rPr>
        <w:t xml:space="preserve">, która szczegółowo została opisana w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załączniku nr</w:t>
      </w:r>
      <w:r w:rsidR="00474C3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3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695B0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do Podręcznika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Beneficjenta</w:t>
      </w:r>
      <w:r w:rsidR="00AC40C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dla Programu</w:t>
      </w:r>
      <w:r w:rsidRPr="00695B0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AC40C1">
        <w:rPr>
          <w:rFonts w:eastAsia="Times New Roman" w:cstheme="minorHAnsi"/>
          <w:b/>
          <w:bCs/>
          <w:sz w:val="24"/>
          <w:szCs w:val="24"/>
          <w:lang w:eastAsia="pl-PL"/>
        </w:rPr>
        <w:t>Południowy Bałtyk</w:t>
      </w:r>
      <w:r w:rsidRPr="00695B0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AC40C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2021-2027 </w:t>
      </w:r>
      <w:r w:rsidRPr="00695B0C">
        <w:rPr>
          <w:rFonts w:eastAsia="Times New Roman" w:cstheme="minorHAnsi"/>
          <w:b/>
          <w:bCs/>
          <w:sz w:val="24"/>
          <w:szCs w:val="24"/>
          <w:lang w:eastAsia="pl-PL"/>
        </w:rPr>
        <w:t>do kolejnych naborów wniosków</w:t>
      </w:r>
      <w:r w:rsidRPr="00695B0C">
        <w:rPr>
          <w:rFonts w:eastAsia="Times New Roman" w:cstheme="minorHAnsi"/>
          <w:sz w:val="24"/>
          <w:szCs w:val="24"/>
          <w:lang w:eastAsia="pl-PL"/>
        </w:rPr>
        <w:t>.</w:t>
      </w:r>
    </w:p>
    <w:p w:rsidR="0097286F" w:rsidRPr="00695B0C" w:rsidRDefault="00BE724C" w:rsidP="00BE72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95B0C">
        <w:rPr>
          <w:rFonts w:eastAsia="Times New Roman" w:cstheme="minorHAnsi"/>
          <w:sz w:val="24"/>
          <w:szCs w:val="24"/>
          <w:lang w:eastAsia="pl-PL"/>
        </w:rPr>
        <w:t>Zgodnie z pkt. 1) Sekcji 3.2.3. Wytycznych dotyczących kwalifikowalności wydatków na lata 2021-2027, dla zamówień udzielanych w projektach perspektywy 2021-2027, wszystkie oferty powinny być składane za pośrednictwem aplikacji BK2021. Komunikacja między zamawiającym a oferentem (pytania/odpowiedzi) również musi odbywać się za pośrednictwem aplikacji BK2021</w:t>
      </w:r>
      <w:r w:rsidRPr="00695B0C">
        <w:rPr>
          <w:rFonts w:eastAsia="Times New Roman" w:cstheme="minorHAnsi"/>
          <w:bCs/>
          <w:sz w:val="24"/>
          <w:szCs w:val="24"/>
          <w:lang w:eastAsia="pl-PL"/>
        </w:rPr>
        <w:t xml:space="preserve"> tj.</w:t>
      </w:r>
      <w:r w:rsidRPr="00695B0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w Bazie konkurencyjności</w:t>
      </w:r>
      <w:r w:rsidRPr="00695B0C">
        <w:rPr>
          <w:rFonts w:eastAsia="Times New Roman" w:cstheme="minorHAnsi"/>
          <w:sz w:val="24"/>
          <w:szCs w:val="24"/>
          <w:lang w:eastAsia="pl-PL"/>
        </w:rPr>
        <w:t xml:space="preserve"> dostępnej pod adresem </w:t>
      </w:r>
      <w:hyperlink r:id="rId22" w:history="1">
        <w:r w:rsidRPr="00695B0C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https://bazakonkurencyjnosci.funduszeeuropejskie.gov.pl/</w:t>
        </w:r>
      </w:hyperlink>
      <w:r w:rsidRPr="00695B0C">
        <w:rPr>
          <w:rFonts w:eastAsia="Times New Roman" w:cstheme="minorHAnsi"/>
          <w:sz w:val="24"/>
          <w:szCs w:val="24"/>
          <w:lang w:eastAsia="pl-PL"/>
        </w:rPr>
        <w:t>.</w:t>
      </w:r>
      <w:r w:rsidRPr="00695B0C">
        <w:rPr>
          <w:rFonts w:eastAsia="Times New Roman" w:cstheme="minorHAnsi"/>
          <w:sz w:val="24"/>
          <w:szCs w:val="24"/>
          <w:lang w:eastAsia="pl-PL"/>
        </w:rPr>
        <w:br/>
      </w:r>
    </w:p>
    <w:p w:rsidR="00BE724C" w:rsidRPr="00695B0C" w:rsidRDefault="00BE724C" w:rsidP="00BE72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95B0C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Nadużycia finansowe</w:t>
      </w:r>
    </w:p>
    <w:p w:rsidR="00BE724C" w:rsidRPr="00695B0C" w:rsidRDefault="00BE724C" w:rsidP="00BE72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pl-PL"/>
        </w:rPr>
      </w:pPr>
      <w:r w:rsidRPr="00695B0C">
        <w:rPr>
          <w:rFonts w:eastAsia="Times New Roman" w:cstheme="minorHAnsi"/>
          <w:sz w:val="24"/>
          <w:szCs w:val="24"/>
          <w:lang w:eastAsia="pl-PL"/>
        </w:rPr>
        <w:t xml:space="preserve">Nadużyciem finansowym w rozumieniu art. 1 Konwencji sporządzonej na mocy art. K.3 Traktatu </w:t>
      </w:r>
      <w:r w:rsidR="00064125">
        <w:rPr>
          <w:rFonts w:eastAsia="Times New Roman" w:cstheme="minorHAnsi"/>
          <w:sz w:val="24"/>
          <w:szCs w:val="24"/>
          <w:lang w:eastAsia="pl-PL"/>
        </w:rPr>
        <w:br/>
      </w:r>
      <w:r w:rsidRPr="00695B0C">
        <w:rPr>
          <w:rFonts w:eastAsia="Times New Roman" w:cstheme="minorHAnsi"/>
          <w:sz w:val="24"/>
          <w:szCs w:val="24"/>
          <w:lang w:eastAsia="pl-PL"/>
        </w:rPr>
        <w:t>o ochronie interesów finansowych Wspólnot Europejskich jest jakiekolwiek umyślne działanie lub zaniechanie, które dotyczy:</w:t>
      </w:r>
    </w:p>
    <w:p w:rsidR="00BE724C" w:rsidRPr="00695B0C" w:rsidRDefault="00BE724C" w:rsidP="00BE72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95B0C">
        <w:rPr>
          <w:rFonts w:eastAsia="Times New Roman" w:cstheme="minorHAnsi"/>
          <w:sz w:val="24"/>
          <w:szCs w:val="24"/>
          <w:lang w:eastAsia="pl-PL"/>
        </w:rPr>
        <w:t xml:space="preserve">wykorzystania lub przedstawienia fałszywych, nieścisłych lub niekompletnych oświadczeń lub dokumentów, które ma na celu sprzeniewierzenie lub bezprawne zatrzymanie środków </w:t>
      </w:r>
      <w:r w:rsidR="00064125">
        <w:rPr>
          <w:rFonts w:eastAsia="Times New Roman" w:cstheme="minorHAnsi"/>
          <w:sz w:val="24"/>
          <w:szCs w:val="24"/>
          <w:lang w:eastAsia="pl-PL"/>
        </w:rPr>
        <w:br/>
      </w:r>
      <w:r w:rsidRPr="00695B0C">
        <w:rPr>
          <w:rFonts w:eastAsia="Times New Roman" w:cstheme="minorHAnsi"/>
          <w:sz w:val="24"/>
          <w:szCs w:val="24"/>
          <w:lang w:eastAsia="pl-PL"/>
        </w:rPr>
        <w:lastRenderedPageBreak/>
        <w:t>z budżetu ogólnego Wspólnot Europejskich lub budżetów zarządzanych przez Wspólnoty Europejskie lub w ich imieniu,</w:t>
      </w:r>
    </w:p>
    <w:p w:rsidR="00BE724C" w:rsidRPr="00695B0C" w:rsidRDefault="00BE724C" w:rsidP="00BE72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95B0C">
        <w:rPr>
          <w:rFonts w:eastAsia="Times New Roman" w:cstheme="minorHAnsi"/>
          <w:sz w:val="24"/>
          <w:szCs w:val="24"/>
          <w:lang w:eastAsia="pl-PL"/>
        </w:rPr>
        <w:t>nieujawnieniu informacji z naruszeniem szczególnego obowiązku, w tym samym celu,</w:t>
      </w:r>
    </w:p>
    <w:p w:rsidR="00BE724C" w:rsidRPr="00695B0C" w:rsidRDefault="00BE724C" w:rsidP="00BE72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95B0C">
        <w:rPr>
          <w:rFonts w:eastAsia="Times New Roman" w:cstheme="minorHAnsi"/>
          <w:sz w:val="24"/>
          <w:szCs w:val="24"/>
          <w:lang w:eastAsia="pl-PL"/>
        </w:rPr>
        <w:t>niewłaściwym wykorzystaniu takich środków do celów innych niż te, na które zostały pierwotnie przyznane.</w:t>
      </w:r>
    </w:p>
    <w:p w:rsidR="00BE724C" w:rsidRPr="00695B0C" w:rsidRDefault="00BE724C" w:rsidP="00BE72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95B0C">
        <w:rPr>
          <w:rFonts w:eastAsia="Times New Roman" w:cstheme="minorHAnsi"/>
          <w:sz w:val="24"/>
          <w:szCs w:val="24"/>
          <w:lang w:eastAsia="pl-PL"/>
        </w:rPr>
        <w:t xml:space="preserve">Najczęstszymi nadużyciami na szkodę budżetu UE są: konflikt interesów, korupcja, zmowa przetargowa, fałszerstwo dokumentów. </w:t>
      </w:r>
    </w:p>
    <w:p w:rsidR="00BE724C" w:rsidRPr="00695B0C" w:rsidRDefault="00BE724C" w:rsidP="00BE72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95B0C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Konflikt interesów - informacje dla beneficjentów</w:t>
      </w:r>
      <w:r w:rsidRPr="00695B0C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BE724C" w:rsidRPr="00695B0C" w:rsidRDefault="00BE724C" w:rsidP="00BE72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95B0C">
        <w:rPr>
          <w:rFonts w:eastAsia="Times New Roman" w:cstheme="minorHAnsi"/>
          <w:sz w:val="24"/>
          <w:szCs w:val="24"/>
          <w:lang w:eastAsia="pl-PL"/>
        </w:rPr>
        <w:t xml:space="preserve">Ponieważ KE kładzie szczególny nacisk na konieczność zarządzania ryzykiem konfliktu interesów podczas wykonywania budżetu UE, w dostępnej poniżej sekcji Materiały został umieszczony dokument pn. Konflikt interesów - informacje dla beneficjentów, który informuje o zasadach / procedurach / podejściu do zarządzania konfliktem interesów i konieczności podjęcia działań w celu naprawy sytuacji w przypadku wystąpienia konfliktu interesów na etapie realizacji projektu. </w:t>
      </w:r>
    </w:p>
    <w:p w:rsidR="00BE724C" w:rsidRPr="00695B0C" w:rsidRDefault="00BE724C" w:rsidP="00BE72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95B0C">
        <w:rPr>
          <w:rFonts w:eastAsia="Times New Roman" w:cstheme="minorHAnsi"/>
          <w:sz w:val="24"/>
          <w:szCs w:val="24"/>
          <w:lang w:eastAsia="pl-PL"/>
        </w:rPr>
        <w:t>Ponadto w ww. sekcji został umieszczony również dokument  pn. Podręcznik Zwalczanie nadużyć finansowych, w którym zawarte są definicje, niezbędne informacje oraz procedury dotyczące pozostałych nadużyć na szkodę budżetu UE.</w:t>
      </w:r>
    </w:p>
    <w:p w:rsidR="00BE724C" w:rsidRPr="00695B0C" w:rsidRDefault="00BE724C" w:rsidP="00BE72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pl-PL"/>
        </w:rPr>
      </w:pPr>
      <w:r w:rsidRPr="00695B0C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Zgłaszanie nadużyć finansowych</w:t>
      </w:r>
      <w:r w:rsidRPr="00695B0C">
        <w:rPr>
          <w:rFonts w:eastAsia="Times New Roman" w:cstheme="minorHAnsi"/>
          <w:b/>
          <w:bCs/>
          <w:sz w:val="24"/>
          <w:szCs w:val="24"/>
          <w:highlight w:val="yellow"/>
          <w:u w:val="single"/>
          <w:lang w:eastAsia="pl-PL"/>
        </w:rPr>
        <w:t xml:space="preserve"> </w:t>
      </w:r>
    </w:p>
    <w:p w:rsidR="00BE724C" w:rsidRPr="0018073D" w:rsidRDefault="00BE724C" w:rsidP="00BE72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Prawo złożenia skargi przeciwko naruszeniu prawa unijnego i prawa krajowego, które wdraża prawo unijne, jest powszechne i przysługuje każdemu. Dlatego </w:t>
      </w:r>
      <w:r w:rsidRPr="00A93E47">
        <w:rPr>
          <w:rFonts w:eastAsia="Times New Roman" w:cstheme="minorHAnsi"/>
          <w:sz w:val="24"/>
          <w:szCs w:val="24"/>
          <w:lang w:eastAsia="pl-PL"/>
        </w:rPr>
        <w:t xml:space="preserve">Krajowy Kontroler Programu </w:t>
      </w:r>
      <w:r w:rsidR="00AC40C1">
        <w:rPr>
          <w:rFonts w:eastAsia="Times New Roman" w:cstheme="minorHAnsi"/>
          <w:sz w:val="24"/>
          <w:szCs w:val="24"/>
          <w:lang w:eastAsia="pl-PL"/>
        </w:rPr>
        <w:t>Południowy Bałtyk</w:t>
      </w:r>
      <w:r w:rsidRPr="00A93E47">
        <w:rPr>
          <w:rFonts w:eastAsia="Times New Roman" w:cstheme="minorHAnsi"/>
          <w:sz w:val="24"/>
          <w:szCs w:val="24"/>
          <w:lang w:eastAsia="pl-PL"/>
        </w:rPr>
        <w:t xml:space="preserve"> 2021-2027 przykładając dużą wagę do działań zgodnych z obowiązującymi regulacjami, uruchomił mechanizm kontroli polegający na </w:t>
      </w:r>
      <w:r>
        <w:rPr>
          <w:rFonts w:eastAsia="Times New Roman" w:cstheme="minorHAnsi"/>
          <w:sz w:val="24"/>
          <w:szCs w:val="24"/>
          <w:lang w:eastAsia="pl-PL"/>
        </w:rPr>
        <w:t xml:space="preserve">umożliwieniu zgłoszenia takiej informacji każdej osobie (również </w:t>
      </w:r>
      <w:r w:rsidRPr="00A93E47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anonimowej), która podejrzewa wystąpienia nadużycia</w:t>
      </w:r>
      <w:r w:rsidRPr="00A93E47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UWAGA! </w:t>
      </w:r>
      <w:r w:rsidRPr="0018073D">
        <w:rPr>
          <w:rFonts w:eastAsia="Times New Roman" w:cstheme="minorHAnsi"/>
          <w:bCs/>
          <w:sz w:val="24"/>
          <w:szCs w:val="24"/>
          <w:lang w:eastAsia="pl-PL"/>
        </w:rPr>
        <w:t>Zgłoszenia (głównie  anonimowe), które będą niepełne i nie będzie możliwości uzupełnienia otrzymanych informacji, pozostawimy nierozpatrzone ze względów formalnych.</w:t>
      </w:r>
    </w:p>
    <w:p w:rsidR="00BE724C" w:rsidRPr="00A93E47" w:rsidRDefault="00BE724C" w:rsidP="00BE72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93E47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Zgłoś nadużycie w Programie/projekcie</w:t>
      </w:r>
    </w:p>
    <w:p w:rsidR="00BE724C" w:rsidRPr="00695B0C" w:rsidRDefault="00BE724C" w:rsidP="00BE72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pl-PL"/>
        </w:rPr>
      </w:pPr>
      <w:r w:rsidRPr="006F2C98">
        <w:rPr>
          <w:rFonts w:eastAsia="Times New Roman" w:cstheme="minorHAnsi"/>
          <w:sz w:val="24"/>
          <w:szCs w:val="24"/>
          <w:lang w:eastAsia="pl-PL"/>
        </w:rPr>
        <w:t>Jeżeli natknęli się Państwo na jakikolwiek rodzaj nadużycia finansowego, korupcji i/lub konfliktu interesu, w związku z wdrażaniem Programu czy realizacji projektu, będziemy wdzięczni za informację o tym fakcie. Zgłoszenia można dokonać:</w:t>
      </w:r>
    </w:p>
    <w:p w:rsidR="00BE724C" w:rsidRPr="00B37FDB" w:rsidRDefault="00BE724C" w:rsidP="00B37F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do Warmińsko-Mazurskiego Urzędu Wojewódzkiego w Olsztynie:</w:t>
      </w:r>
    </w:p>
    <w:p w:rsidR="00BE724C" w:rsidRPr="00941517" w:rsidRDefault="00271C1F" w:rsidP="00BE724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przez ustalony w Urzędzie kanał komunikacji, tj. pisemnie </w:t>
      </w:r>
      <w:r w:rsidRPr="00941517">
        <w:rPr>
          <w:rFonts w:eastAsia="Times New Roman" w:cstheme="minorHAnsi"/>
          <w:sz w:val="24"/>
          <w:szCs w:val="24"/>
          <w:lang w:eastAsia="pl-PL"/>
        </w:rPr>
        <w:t xml:space="preserve">na adres: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941517">
        <w:rPr>
          <w:rFonts w:eastAsia="Times New Roman" w:cstheme="minorHAnsi"/>
          <w:sz w:val="24"/>
          <w:szCs w:val="24"/>
          <w:lang w:eastAsia="pl-PL"/>
        </w:rPr>
        <w:t xml:space="preserve">Warmińsko-Mazurski Urząd Wojewódzki Wydział Infrastruktury i Nieruchomości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941517">
        <w:rPr>
          <w:rFonts w:eastAsia="Times New Roman" w:cstheme="minorHAnsi"/>
          <w:sz w:val="24"/>
          <w:szCs w:val="24"/>
          <w:lang w:eastAsia="pl-PL"/>
        </w:rPr>
        <w:t xml:space="preserve">10-575 Olsztyn </w:t>
      </w:r>
      <w:proofErr w:type="spellStart"/>
      <w:r w:rsidRPr="00941517">
        <w:rPr>
          <w:rFonts w:eastAsia="Times New Roman" w:cstheme="minorHAnsi"/>
          <w:sz w:val="24"/>
          <w:szCs w:val="24"/>
          <w:lang w:eastAsia="pl-PL"/>
        </w:rPr>
        <w:t>Al.J.Piłsudskiego</w:t>
      </w:r>
      <w:proofErr w:type="spellEnd"/>
      <w:r w:rsidRPr="00941517">
        <w:rPr>
          <w:rFonts w:eastAsia="Times New Roman" w:cstheme="minorHAnsi"/>
          <w:sz w:val="24"/>
          <w:szCs w:val="24"/>
          <w:lang w:eastAsia="pl-PL"/>
        </w:rPr>
        <w:t xml:space="preserve"> 7/9</w:t>
      </w:r>
      <w:r>
        <w:rPr>
          <w:rFonts w:eastAsia="Times New Roman" w:cstheme="minorHAnsi"/>
          <w:sz w:val="24"/>
          <w:szCs w:val="24"/>
          <w:lang w:eastAsia="pl-PL"/>
        </w:rPr>
        <w:br/>
        <w:t xml:space="preserve">Zgłoszenia dokonuje się w formie papierowej w zaklejonej kopercie w sposób uniemożliwiający odczytanie treści osobom nieupoważnionym, z wyraźnym </w:t>
      </w:r>
      <w:r w:rsidRPr="00941517">
        <w:rPr>
          <w:rFonts w:eastAsia="Times New Roman" w:cstheme="minorHAnsi"/>
          <w:sz w:val="24"/>
          <w:szCs w:val="24"/>
          <w:lang w:eastAsia="pl-PL"/>
        </w:rPr>
        <w:t>dopiskiem „</w:t>
      </w:r>
      <w:r>
        <w:rPr>
          <w:rFonts w:eastAsia="Times New Roman" w:cstheme="minorHAnsi"/>
          <w:sz w:val="24"/>
          <w:szCs w:val="24"/>
          <w:lang w:eastAsia="pl-PL"/>
        </w:rPr>
        <w:t>Sygnalista zewnętrzny</w:t>
      </w:r>
      <w:r w:rsidRPr="00941517">
        <w:rPr>
          <w:rFonts w:eastAsia="Times New Roman" w:cstheme="minorHAnsi"/>
          <w:sz w:val="24"/>
          <w:szCs w:val="24"/>
          <w:lang w:eastAsia="pl-PL"/>
        </w:rPr>
        <w:t>"</w:t>
      </w:r>
      <w:r>
        <w:rPr>
          <w:rFonts w:eastAsia="Times New Roman" w:cstheme="minorHAnsi"/>
          <w:sz w:val="24"/>
          <w:szCs w:val="24"/>
          <w:lang w:eastAsia="pl-PL"/>
        </w:rPr>
        <w:t xml:space="preserve">. Zgłoszenia zewnętrznego można dokonać na formularzu  lub w inny sposób treściowo odpowiadający wskazanemu wzorowi. </w:t>
      </w:r>
      <w:r>
        <w:rPr>
          <w:rFonts w:eastAsia="Times New Roman" w:cstheme="minorHAnsi"/>
          <w:sz w:val="24"/>
          <w:szCs w:val="24"/>
          <w:lang w:eastAsia="pl-PL"/>
        </w:rPr>
        <w:br/>
        <w:t>Wzó</w:t>
      </w:r>
      <w:r>
        <w:rPr>
          <w:rFonts w:eastAsia="Times New Roman" w:cstheme="minorHAnsi"/>
          <w:sz w:val="24"/>
          <w:szCs w:val="24"/>
          <w:lang w:eastAsia="pl-PL"/>
        </w:rPr>
        <w:t>r F</w:t>
      </w:r>
      <w:r>
        <w:rPr>
          <w:rFonts w:eastAsia="Times New Roman" w:cstheme="minorHAnsi"/>
          <w:sz w:val="24"/>
          <w:szCs w:val="24"/>
          <w:lang w:eastAsia="pl-PL"/>
        </w:rPr>
        <w:t xml:space="preserve">ormularza naruszenia prawa, Zewnętrzna procedura zgłaszania naruszeń prawa oraz Klauzula informacyjna – obsługa zgłoszeń naruszeń prawa przez sygnalistów i podejmowanie działań następczych dostępne na stronie internetowej </w:t>
      </w:r>
      <w:hyperlink r:id="rId23" w:history="1">
        <w:r w:rsidRPr="00011CC0">
          <w:rPr>
            <w:color w:val="0000FF"/>
            <w:u w:val="single"/>
          </w:rPr>
          <w:t>https://www</w:t>
        </w:r>
        <w:r w:rsidRPr="00011CC0">
          <w:rPr>
            <w:color w:val="0000FF"/>
            <w:u w:val="single"/>
          </w:rPr>
          <w:t>.</w:t>
        </w:r>
        <w:r w:rsidRPr="00011CC0">
          <w:rPr>
            <w:color w:val="0000FF"/>
            <w:u w:val="single"/>
          </w:rPr>
          <w:t>gov.pl/w</w:t>
        </w:r>
        <w:r w:rsidRPr="00011CC0">
          <w:rPr>
            <w:color w:val="0000FF"/>
            <w:u w:val="single"/>
          </w:rPr>
          <w:t>e</w:t>
        </w:r>
        <w:r w:rsidRPr="00011CC0">
          <w:rPr>
            <w:color w:val="0000FF"/>
            <w:u w:val="single"/>
          </w:rPr>
          <w:t>b/uw-warminsko-mazurski/sygnalista-zewnetrzny</w:t>
        </w:r>
      </w:hyperlink>
    </w:p>
    <w:p w:rsidR="00BE724C" w:rsidRDefault="00BE724C" w:rsidP="00BE72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 xml:space="preserve">do </w:t>
      </w:r>
      <w:r w:rsidR="00EA2EBA">
        <w:rPr>
          <w:rFonts w:eastAsia="Times New Roman" w:cstheme="minorHAnsi"/>
          <w:sz w:val="24"/>
          <w:szCs w:val="24"/>
          <w:lang w:eastAsia="pl-PL"/>
        </w:rPr>
        <w:t>Instytucji Zarządzającej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A2EBA">
        <w:rPr>
          <w:rFonts w:eastAsia="Times New Roman" w:cstheme="minorHAnsi"/>
          <w:sz w:val="24"/>
          <w:szCs w:val="24"/>
          <w:lang w:eastAsia="pl-PL"/>
        </w:rPr>
        <w:t xml:space="preserve">Programem Południowy Bałtyk (Koordynatora </w:t>
      </w:r>
      <w:r>
        <w:rPr>
          <w:rFonts w:eastAsia="Times New Roman" w:cstheme="minorHAnsi"/>
          <w:sz w:val="24"/>
          <w:szCs w:val="24"/>
          <w:lang w:eastAsia="pl-PL"/>
        </w:rPr>
        <w:t xml:space="preserve">Programów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Interreg</w:t>
      </w:r>
      <w:proofErr w:type="spellEnd"/>
      <w:r w:rsidR="00EA2EBA">
        <w:rPr>
          <w:rFonts w:eastAsia="Times New Roman" w:cstheme="minorHAnsi"/>
          <w:sz w:val="24"/>
          <w:szCs w:val="24"/>
          <w:lang w:eastAsia="pl-PL"/>
        </w:rPr>
        <w:t>)</w:t>
      </w:r>
      <w:r>
        <w:rPr>
          <w:rFonts w:eastAsia="Times New Roman" w:cstheme="minorHAnsi"/>
          <w:sz w:val="24"/>
          <w:szCs w:val="24"/>
          <w:lang w:eastAsia="pl-PL"/>
        </w:rPr>
        <w:t>:</w:t>
      </w:r>
    </w:p>
    <w:p w:rsidR="00BE724C" w:rsidRDefault="00BE724C" w:rsidP="00BE724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Elektronicznie, mailem pod adresem </w:t>
      </w:r>
      <w:hyperlink r:id="rId24" w:history="1">
        <w:r w:rsidRPr="00C31B0D">
          <w:rPr>
            <w:rStyle w:val="Hipercze"/>
            <w:rFonts w:eastAsia="Times New Roman" w:cstheme="minorHAnsi"/>
            <w:sz w:val="24"/>
            <w:szCs w:val="24"/>
            <w:lang w:eastAsia="pl-PL"/>
          </w:rPr>
          <w:t>Nieprawidłowości.EWT@mfipr.gov.pl</w:t>
        </w:r>
      </w:hyperlink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BE724C" w:rsidRDefault="00BE724C" w:rsidP="00BE724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Pocztą tradycyjną, pismem na adres: Departament Współpracy Terytorialnej; Ministerstwo Funduszy i Polityki Regionalnej; ul. Wspólna 2/4; 00-926 Warszawa</w:t>
      </w:r>
    </w:p>
    <w:p w:rsidR="00BE724C" w:rsidRDefault="00BE724C" w:rsidP="00BE72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do służb </w:t>
      </w:r>
      <w:r w:rsidRPr="00941517">
        <w:rPr>
          <w:rFonts w:eastAsia="Times New Roman" w:cstheme="minorHAnsi"/>
          <w:sz w:val="24"/>
          <w:szCs w:val="24"/>
          <w:lang w:eastAsia="pl-PL"/>
        </w:rPr>
        <w:t xml:space="preserve">Europejskiego Urzędu ds. Zwalczania Nadużyć Finansowych </w:t>
      </w:r>
      <w:r>
        <w:rPr>
          <w:rFonts w:eastAsia="Times New Roman" w:cstheme="minorHAnsi"/>
          <w:sz w:val="24"/>
          <w:szCs w:val="24"/>
          <w:lang w:eastAsia="pl-PL"/>
        </w:rPr>
        <w:t>(OLAF)</w:t>
      </w:r>
      <w:hyperlink r:id="rId25" w:history="1"/>
      <w:r w:rsidRPr="00941517">
        <w:rPr>
          <w:rFonts w:eastAsia="Times New Roman" w:cstheme="minorHAnsi"/>
          <w:sz w:val="24"/>
          <w:szCs w:val="24"/>
          <w:lang w:eastAsia="pl-PL"/>
        </w:rPr>
        <w:t xml:space="preserve"> (zgłoszenia we wszystkich oficjalnych językach urzędowych UE)</w:t>
      </w:r>
    </w:p>
    <w:p w:rsidR="00BE724C" w:rsidRDefault="00BE724C" w:rsidP="00BE724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za pomocą elektronicznego Systemu Powiadamiania o Nadużyciach – FNS dostępnego na stronie internetowej: </w:t>
      </w:r>
      <w:hyperlink r:id="rId26" w:history="1">
        <w:r w:rsidRPr="00C31B0D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https://fins.olaf.europa.eu</w:t>
        </w:r>
      </w:hyperlink>
    </w:p>
    <w:p w:rsidR="00BE724C" w:rsidRDefault="00BE724C" w:rsidP="00BE724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pl-PL"/>
        </w:rPr>
      </w:pPr>
      <w:proofErr w:type="spellStart"/>
      <w:r w:rsidRPr="003B577A">
        <w:rPr>
          <w:rFonts w:eastAsia="Times New Roman" w:cstheme="minorHAnsi"/>
          <w:sz w:val="24"/>
          <w:szCs w:val="24"/>
          <w:lang w:val="en-GB" w:eastAsia="pl-PL"/>
        </w:rPr>
        <w:t>pocztą</w:t>
      </w:r>
      <w:proofErr w:type="spellEnd"/>
      <w:r w:rsidRPr="003B577A">
        <w:rPr>
          <w:rFonts w:eastAsia="Times New Roman" w:cstheme="minorHAnsi"/>
          <w:sz w:val="24"/>
          <w:szCs w:val="24"/>
          <w:lang w:val="en-GB" w:eastAsia="pl-PL"/>
        </w:rPr>
        <w:t xml:space="preserve"> </w:t>
      </w:r>
      <w:proofErr w:type="spellStart"/>
      <w:r w:rsidRPr="003B577A">
        <w:rPr>
          <w:rFonts w:eastAsia="Times New Roman" w:cstheme="minorHAnsi"/>
          <w:sz w:val="24"/>
          <w:szCs w:val="24"/>
          <w:lang w:val="en-GB" w:eastAsia="pl-PL"/>
        </w:rPr>
        <w:t>tradycyjną</w:t>
      </w:r>
      <w:proofErr w:type="spellEnd"/>
      <w:r w:rsidRPr="003B577A">
        <w:rPr>
          <w:rFonts w:eastAsia="Times New Roman" w:cstheme="minorHAnsi"/>
          <w:sz w:val="24"/>
          <w:szCs w:val="24"/>
          <w:lang w:val="en-GB" w:eastAsia="pl-PL"/>
        </w:rPr>
        <w:t xml:space="preserve">, </w:t>
      </w:r>
      <w:proofErr w:type="spellStart"/>
      <w:r w:rsidRPr="003B577A">
        <w:rPr>
          <w:rFonts w:eastAsia="Times New Roman" w:cstheme="minorHAnsi"/>
          <w:sz w:val="24"/>
          <w:szCs w:val="24"/>
          <w:lang w:val="en-GB" w:eastAsia="pl-PL"/>
        </w:rPr>
        <w:t>pismem</w:t>
      </w:r>
      <w:proofErr w:type="spellEnd"/>
      <w:r w:rsidRPr="003B577A">
        <w:rPr>
          <w:rFonts w:eastAsia="Times New Roman" w:cstheme="minorHAnsi"/>
          <w:sz w:val="24"/>
          <w:szCs w:val="24"/>
          <w:lang w:val="en-GB" w:eastAsia="pl-PL"/>
        </w:rPr>
        <w:t xml:space="preserve"> pod </w:t>
      </w:r>
      <w:proofErr w:type="spellStart"/>
      <w:r w:rsidRPr="003B577A">
        <w:rPr>
          <w:rFonts w:eastAsia="Times New Roman" w:cstheme="minorHAnsi"/>
          <w:sz w:val="24"/>
          <w:szCs w:val="24"/>
          <w:lang w:val="en-GB" w:eastAsia="pl-PL"/>
        </w:rPr>
        <w:t>adresem</w:t>
      </w:r>
      <w:proofErr w:type="spellEnd"/>
      <w:r w:rsidRPr="003B577A">
        <w:rPr>
          <w:rFonts w:eastAsia="Times New Roman" w:cstheme="minorHAnsi"/>
          <w:sz w:val="24"/>
          <w:szCs w:val="24"/>
          <w:lang w:val="en-GB" w:eastAsia="pl-PL"/>
        </w:rPr>
        <w:t xml:space="preserve"> OLAF: European Anti-F</w:t>
      </w:r>
      <w:r>
        <w:rPr>
          <w:rFonts w:eastAsia="Times New Roman" w:cstheme="minorHAnsi"/>
          <w:sz w:val="24"/>
          <w:szCs w:val="24"/>
          <w:lang w:val="en-GB" w:eastAsia="pl-PL"/>
        </w:rPr>
        <w:t>raud Office European Commission;</w:t>
      </w:r>
      <w:r w:rsidRPr="003B577A">
        <w:rPr>
          <w:rFonts w:eastAsia="Times New Roman" w:cstheme="minorHAnsi"/>
          <w:sz w:val="24"/>
          <w:szCs w:val="24"/>
          <w:lang w:val="en-GB" w:eastAsia="pl-PL"/>
        </w:rPr>
        <w:t xml:space="preserve"> R</w:t>
      </w:r>
      <w:r>
        <w:rPr>
          <w:rFonts w:eastAsia="Times New Roman" w:cstheme="minorHAnsi"/>
          <w:sz w:val="24"/>
          <w:szCs w:val="24"/>
          <w:lang w:val="en-GB" w:eastAsia="pl-PL"/>
        </w:rPr>
        <w:t xml:space="preserve">ue de la </w:t>
      </w:r>
      <w:proofErr w:type="spellStart"/>
      <w:r>
        <w:rPr>
          <w:rFonts w:eastAsia="Times New Roman" w:cstheme="minorHAnsi"/>
          <w:sz w:val="24"/>
          <w:szCs w:val="24"/>
          <w:lang w:val="en-GB" w:eastAsia="pl-PL"/>
        </w:rPr>
        <w:t>Loi</w:t>
      </w:r>
      <w:proofErr w:type="spellEnd"/>
      <w:r>
        <w:rPr>
          <w:rFonts w:eastAsia="Times New Roman" w:cstheme="minorHAnsi"/>
          <w:sz w:val="24"/>
          <w:szCs w:val="24"/>
          <w:lang w:val="en-GB" w:eastAsia="pl-PL"/>
        </w:rPr>
        <w:t xml:space="preserve">, 200; 1049 </w:t>
      </w:r>
      <w:proofErr w:type="spellStart"/>
      <w:r>
        <w:rPr>
          <w:rFonts w:eastAsia="Times New Roman" w:cstheme="minorHAnsi"/>
          <w:sz w:val="24"/>
          <w:szCs w:val="24"/>
          <w:lang w:val="en-GB" w:eastAsia="pl-PL"/>
        </w:rPr>
        <w:t>Bruxelles</w:t>
      </w:r>
      <w:proofErr w:type="spellEnd"/>
      <w:r>
        <w:rPr>
          <w:rFonts w:eastAsia="Times New Roman" w:cstheme="minorHAnsi"/>
          <w:sz w:val="24"/>
          <w:szCs w:val="24"/>
          <w:lang w:val="en-GB" w:eastAsia="pl-PL"/>
        </w:rPr>
        <w:t xml:space="preserve">/Brussel; </w:t>
      </w:r>
      <w:proofErr w:type="spellStart"/>
      <w:r>
        <w:rPr>
          <w:rFonts w:eastAsia="Times New Roman" w:cstheme="minorHAnsi"/>
          <w:sz w:val="24"/>
          <w:szCs w:val="24"/>
          <w:lang w:val="en-GB" w:eastAsia="pl-PL"/>
        </w:rPr>
        <w:t>Belgique</w:t>
      </w:r>
      <w:proofErr w:type="spellEnd"/>
      <w:r>
        <w:rPr>
          <w:rFonts w:eastAsia="Times New Roman" w:cstheme="minorHAnsi"/>
          <w:sz w:val="24"/>
          <w:szCs w:val="24"/>
          <w:lang w:val="en-GB" w:eastAsia="pl-PL"/>
        </w:rPr>
        <w:t>/</w:t>
      </w:r>
      <w:proofErr w:type="spellStart"/>
      <w:r>
        <w:rPr>
          <w:rFonts w:eastAsia="Times New Roman" w:cstheme="minorHAnsi"/>
          <w:sz w:val="24"/>
          <w:szCs w:val="24"/>
          <w:lang w:val="en-GB" w:eastAsia="pl-PL"/>
        </w:rPr>
        <w:t>Belgiё</w:t>
      </w:r>
      <w:proofErr w:type="spellEnd"/>
    </w:p>
    <w:p w:rsidR="00BE724C" w:rsidRPr="0097286F" w:rsidRDefault="00BE724C" w:rsidP="00BE724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170DD">
        <w:rPr>
          <w:rFonts w:eastAsia="Times New Roman" w:cstheme="minorHAnsi"/>
          <w:sz w:val="24"/>
          <w:szCs w:val="24"/>
          <w:lang w:eastAsia="pl-PL"/>
        </w:rPr>
        <w:t xml:space="preserve">elektronicznie, mailem pod adresem </w:t>
      </w:r>
      <w:hyperlink r:id="rId27" w:history="1">
        <w:r w:rsidRPr="00C31B0D">
          <w:rPr>
            <w:rStyle w:val="Hipercze"/>
            <w:rFonts w:eastAsia="Times New Roman" w:cstheme="minorHAnsi"/>
            <w:sz w:val="24"/>
            <w:szCs w:val="24"/>
            <w:lang w:eastAsia="pl-PL"/>
          </w:rPr>
          <w:t>OLAF-FMB-SPE@ec.europa.eu</w:t>
        </w:r>
      </w:hyperlink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BE724C" w:rsidRPr="00F4027D" w:rsidRDefault="00BE724C" w:rsidP="00BE724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F4027D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Zasady postępowania ze zgłoszeniami</w:t>
      </w:r>
    </w:p>
    <w:p w:rsidR="00BE724C" w:rsidRPr="00F4027D" w:rsidRDefault="00EA2EBA" w:rsidP="00BE72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naszym Urzędzie z</w:t>
      </w:r>
      <w:r w:rsidR="00BE724C" w:rsidRPr="00F4027D">
        <w:rPr>
          <w:rFonts w:eastAsia="Times New Roman" w:cstheme="minorHAnsi"/>
          <w:sz w:val="24"/>
          <w:szCs w:val="24"/>
          <w:lang w:eastAsia="pl-PL"/>
        </w:rPr>
        <w:t>głoszenia nadużyć traktujemy priorytetowo, mają one zawsze charakter poufny, zapewniający bezpieczeństwo osobom zgłaszającym. Wariant anonimowy przeznaczony jest dla osób, które w wyniku zgłoszenia obawiają się negatywnych konsekwencji.</w:t>
      </w:r>
    </w:p>
    <w:p w:rsidR="00BE724C" w:rsidRPr="00695B0C" w:rsidRDefault="00BE724C" w:rsidP="00BE72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027D">
        <w:rPr>
          <w:rFonts w:eastAsia="Times New Roman" w:cstheme="minorHAnsi"/>
          <w:b/>
          <w:bCs/>
          <w:sz w:val="24"/>
          <w:szCs w:val="24"/>
          <w:lang w:eastAsia="pl-PL"/>
        </w:rPr>
        <w:t>Jeżeli chcieliby Państwo wiedzieć, jakie działania podjęła Instytucja</w:t>
      </w:r>
      <w:r w:rsidR="00EA2EBA">
        <w:rPr>
          <w:rFonts w:eastAsia="Times New Roman" w:cstheme="minorHAnsi"/>
          <w:b/>
          <w:bCs/>
          <w:sz w:val="24"/>
          <w:szCs w:val="24"/>
          <w:lang w:eastAsia="pl-PL"/>
        </w:rPr>
        <w:t>,</w:t>
      </w:r>
      <w:r w:rsidRPr="00F4027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po przyjęciu zgłoszenia – prosimy zostawić swój adres </w:t>
      </w:r>
      <w:r w:rsidR="00593CE4">
        <w:rPr>
          <w:rFonts w:eastAsia="Times New Roman" w:cstheme="minorHAnsi"/>
          <w:b/>
          <w:bCs/>
          <w:sz w:val="24"/>
          <w:szCs w:val="24"/>
          <w:lang w:eastAsia="pl-PL"/>
        </w:rPr>
        <w:t>kontaktowy</w:t>
      </w:r>
      <w:r w:rsidRPr="00F4027D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</w:p>
    <w:p w:rsidR="00BE724C" w:rsidRPr="00F4027D" w:rsidRDefault="00BE724C" w:rsidP="00BE724C">
      <w:pPr>
        <w:rPr>
          <w:rFonts w:cstheme="minorHAnsi"/>
          <w:sz w:val="24"/>
          <w:szCs w:val="24"/>
        </w:rPr>
      </w:pPr>
      <w:r w:rsidRPr="00F4027D">
        <w:rPr>
          <w:rFonts w:cstheme="minorHAnsi"/>
          <w:sz w:val="24"/>
          <w:szCs w:val="24"/>
        </w:rPr>
        <w:t>Wprowadziliśmy następujące zasady postępowania ze zgłoszeniami:</w:t>
      </w:r>
    </w:p>
    <w:p w:rsidR="00BE724C" w:rsidRPr="00F4027D" w:rsidRDefault="00BE724C" w:rsidP="00BE724C">
      <w:pPr>
        <w:ind w:left="708" w:hanging="708"/>
        <w:rPr>
          <w:rFonts w:cstheme="minorHAnsi"/>
          <w:sz w:val="24"/>
          <w:szCs w:val="24"/>
        </w:rPr>
      </w:pPr>
      <w:r w:rsidRPr="00F4027D">
        <w:rPr>
          <w:rFonts w:cstheme="minorHAnsi"/>
          <w:sz w:val="24"/>
          <w:szCs w:val="24"/>
        </w:rPr>
        <w:t>•</w:t>
      </w:r>
      <w:r w:rsidRPr="00F4027D">
        <w:rPr>
          <w:rFonts w:cstheme="minorHAnsi"/>
          <w:sz w:val="24"/>
          <w:szCs w:val="24"/>
        </w:rPr>
        <w:tab/>
        <w:t xml:space="preserve">Rozpatrzymy każde zgłoszenie zgodnie z procedurami obowiązującymi w </w:t>
      </w:r>
      <w:r w:rsidR="00271C1F">
        <w:rPr>
          <w:rFonts w:cstheme="minorHAnsi"/>
          <w:sz w:val="24"/>
          <w:szCs w:val="24"/>
        </w:rPr>
        <w:t xml:space="preserve">Warmińsko-Mazurskim Urzędzie Wojewódzkim, </w:t>
      </w:r>
      <w:bookmarkStart w:id="0" w:name="_GoBack"/>
      <w:bookmarkEnd w:id="0"/>
      <w:r w:rsidRPr="00F4027D">
        <w:rPr>
          <w:rFonts w:cstheme="minorHAnsi"/>
          <w:sz w:val="24"/>
          <w:szCs w:val="24"/>
        </w:rPr>
        <w:t xml:space="preserve">programie oraz przepisami prawa. </w:t>
      </w:r>
    </w:p>
    <w:p w:rsidR="00BE724C" w:rsidRPr="00F4027D" w:rsidRDefault="00BE724C" w:rsidP="00BE724C">
      <w:pPr>
        <w:ind w:left="708" w:hanging="708"/>
        <w:rPr>
          <w:rFonts w:cstheme="minorHAnsi"/>
          <w:sz w:val="24"/>
          <w:szCs w:val="24"/>
        </w:rPr>
      </w:pPr>
      <w:r w:rsidRPr="00F4027D">
        <w:rPr>
          <w:rFonts w:cstheme="minorHAnsi"/>
          <w:sz w:val="24"/>
          <w:szCs w:val="24"/>
        </w:rPr>
        <w:t>•</w:t>
      </w:r>
      <w:r w:rsidRPr="00F4027D">
        <w:rPr>
          <w:rFonts w:cstheme="minorHAnsi"/>
          <w:sz w:val="24"/>
          <w:szCs w:val="24"/>
        </w:rPr>
        <w:tab/>
        <w:t>Każdej osobie, która zgłosi sygnał, przekażemy potwierdzenie przyjęcia zgłoszenia, informację o podjętych działaniach następczych oraz rozstrzygnięciu sprawy</w:t>
      </w:r>
      <w:r>
        <w:rPr>
          <w:rFonts w:cstheme="minorHAnsi"/>
          <w:sz w:val="24"/>
          <w:szCs w:val="24"/>
        </w:rPr>
        <w:t xml:space="preserve"> – na wskazany adres</w:t>
      </w:r>
      <w:r w:rsidRPr="00F4027D">
        <w:rPr>
          <w:rFonts w:cstheme="minorHAnsi"/>
          <w:sz w:val="24"/>
          <w:szCs w:val="24"/>
        </w:rPr>
        <w:t xml:space="preserve">. </w:t>
      </w:r>
    </w:p>
    <w:p w:rsidR="00BE724C" w:rsidRPr="00F4027D" w:rsidRDefault="00BE724C" w:rsidP="00BE724C">
      <w:pPr>
        <w:ind w:left="708" w:hanging="708"/>
        <w:rPr>
          <w:rFonts w:cstheme="minorHAnsi"/>
          <w:sz w:val="24"/>
          <w:szCs w:val="24"/>
        </w:rPr>
      </w:pPr>
      <w:r w:rsidRPr="00F4027D">
        <w:rPr>
          <w:rFonts w:cstheme="minorHAnsi"/>
          <w:sz w:val="24"/>
          <w:szCs w:val="24"/>
        </w:rPr>
        <w:t>•</w:t>
      </w:r>
      <w:r w:rsidRPr="00F4027D">
        <w:rPr>
          <w:rFonts w:cstheme="minorHAnsi"/>
          <w:sz w:val="24"/>
          <w:szCs w:val="24"/>
        </w:rPr>
        <w:tab/>
        <w:t xml:space="preserve">Każde zgłoszenie, które zostanie dostarczone na podaną skrzynkę e-mailową, obejmiemy ochroną przed udostępnieniem osobom nieuprawnionym. Informacje, które mogłyby umożliwić identyfikację sygnalisty, obejmiemy ochroną na etapie wyjaśniania sprawy, podczas prowadzenia ewentualnych działań następczych oraz w przyszłości. Informacje takie będziemy udostępniać wyłącznie uprawnionym urzędnikom oraz funkcjonariuszom odpowiednich służb.  </w:t>
      </w:r>
    </w:p>
    <w:p w:rsidR="00BE724C" w:rsidRPr="00F4027D" w:rsidRDefault="00BE724C" w:rsidP="00BE724C">
      <w:pPr>
        <w:ind w:left="708" w:hanging="708"/>
        <w:rPr>
          <w:rFonts w:cstheme="minorHAnsi"/>
          <w:sz w:val="24"/>
          <w:szCs w:val="24"/>
        </w:rPr>
      </w:pPr>
      <w:r w:rsidRPr="00F4027D">
        <w:rPr>
          <w:rFonts w:cstheme="minorHAnsi"/>
          <w:sz w:val="24"/>
          <w:szCs w:val="24"/>
        </w:rPr>
        <w:t>•</w:t>
      </w:r>
      <w:r w:rsidRPr="00F4027D">
        <w:rPr>
          <w:rFonts w:cstheme="minorHAnsi"/>
          <w:sz w:val="24"/>
          <w:szCs w:val="24"/>
        </w:rPr>
        <w:tab/>
        <w:t>Zanonimizujemy zgłoszenie, jeśli osoba, która je przekazała, wyrazi chęć pozostania anonimową. Oznacza to, że przed ewentualnym przekazaniem zgłoszenia właściwym służbom w celu wyjaśnienia sprawy, ze zgłoszenia usuniemy dane osobowe i inne cechy, które pozwoliłyby zidentyfikować tożsamość sygnalisty.</w:t>
      </w:r>
    </w:p>
    <w:p w:rsidR="00BE724C" w:rsidRDefault="00BE724C" w:rsidP="00BE724C">
      <w:pPr>
        <w:rPr>
          <w:rFonts w:cstheme="minorHAnsi"/>
          <w:b/>
          <w:sz w:val="24"/>
          <w:szCs w:val="24"/>
          <w:u w:val="single"/>
        </w:rPr>
      </w:pPr>
      <w:r w:rsidRPr="005D1260">
        <w:rPr>
          <w:rFonts w:cstheme="minorHAnsi"/>
          <w:b/>
          <w:sz w:val="24"/>
          <w:szCs w:val="24"/>
          <w:u w:val="single"/>
        </w:rPr>
        <w:t>MATERIAŁY</w:t>
      </w:r>
    </w:p>
    <w:p w:rsidR="00BE724C" w:rsidRDefault="00BE724C" w:rsidP="00BE724C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5D1260">
        <w:rPr>
          <w:rFonts w:cstheme="minorHAnsi"/>
          <w:sz w:val="24"/>
          <w:szCs w:val="24"/>
        </w:rPr>
        <w:t>Podręcznik Zwalczanie nadużyć finansowych – opracowanie Departament Współpracy Terytorialnej w Ministerstwie Funduszy i Polityki Regionalnej.</w:t>
      </w:r>
    </w:p>
    <w:p w:rsidR="00E63FD6" w:rsidRPr="00BE724C" w:rsidRDefault="00BE724C" w:rsidP="0097286F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Konflikt interesów – informacja dla beneficjenta – Krajowy Kontroler w Warmińsko-Mazurskim Urzędzie Wojewódzkim.</w:t>
      </w:r>
    </w:p>
    <w:p w:rsidR="00E63FD6" w:rsidRPr="00BE724C" w:rsidRDefault="00E63FD6" w:rsidP="00E63FD6">
      <w:pPr>
        <w:ind w:hanging="709"/>
        <w:jc w:val="center"/>
        <w:rPr>
          <w:rFonts w:cstheme="minorHAnsi"/>
          <w:b/>
          <w:sz w:val="24"/>
          <w:szCs w:val="24"/>
          <w:u w:val="single"/>
        </w:rPr>
      </w:pPr>
    </w:p>
    <w:p w:rsidR="0074703E" w:rsidRPr="00BE724C" w:rsidRDefault="0074703E" w:rsidP="0097286F">
      <w:pPr>
        <w:rPr>
          <w:rFonts w:cstheme="minorHAnsi"/>
          <w:b/>
          <w:sz w:val="24"/>
          <w:szCs w:val="24"/>
          <w:u w:val="single"/>
        </w:rPr>
      </w:pPr>
    </w:p>
    <w:sectPr w:rsidR="0074703E" w:rsidRPr="00BE724C" w:rsidSect="0074703E">
      <w:pgSz w:w="11906" w:h="16838"/>
      <w:pgMar w:top="709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B16C5"/>
    <w:multiLevelType w:val="multilevel"/>
    <w:tmpl w:val="551A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93587"/>
    <w:multiLevelType w:val="multilevel"/>
    <w:tmpl w:val="53E26E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893ED5"/>
    <w:multiLevelType w:val="multilevel"/>
    <w:tmpl w:val="8610B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FA38F9"/>
    <w:multiLevelType w:val="hybridMultilevel"/>
    <w:tmpl w:val="92404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90C"/>
    <w:multiLevelType w:val="hybridMultilevel"/>
    <w:tmpl w:val="81F63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141B2"/>
    <w:multiLevelType w:val="multilevel"/>
    <w:tmpl w:val="2DDA5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B61CF5"/>
    <w:multiLevelType w:val="hybridMultilevel"/>
    <w:tmpl w:val="36F24562"/>
    <w:lvl w:ilvl="0" w:tplc="DEDE7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2272B"/>
    <w:multiLevelType w:val="multilevel"/>
    <w:tmpl w:val="9B8E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8B5BCB"/>
    <w:multiLevelType w:val="multilevel"/>
    <w:tmpl w:val="8F868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DA362A"/>
    <w:multiLevelType w:val="hybridMultilevel"/>
    <w:tmpl w:val="40F2D71C"/>
    <w:lvl w:ilvl="0" w:tplc="DEDE7F1A">
      <w:start w:val="1"/>
      <w:numFmt w:val="bullet"/>
      <w:lvlText w:val=""/>
      <w:lvlJc w:val="left"/>
      <w:pPr>
        <w:ind w:left="16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0" w15:restartNumberingAfterBreak="0">
    <w:nsid w:val="6E7E1D3A"/>
    <w:multiLevelType w:val="multilevel"/>
    <w:tmpl w:val="04A6A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1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905"/>
    <w:rsid w:val="00064125"/>
    <w:rsid w:val="00097B07"/>
    <w:rsid w:val="000A238B"/>
    <w:rsid w:val="000A2FD1"/>
    <w:rsid w:val="00133C39"/>
    <w:rsid w:val="001524AE"/>
    <w:rsid w:val="00182A5F"/>
    <w:rsid w:val="001D24D0"/>
    <w:rsid w:val="002042FF"/>
    <w:rsid w:val="002644A6"/>
    <w:rsid w:val="00271C1F"/>
    <w:rsid w:val="00280D7C"/>
    <w:rsid w:val="002B51E8"/>
    <w:rsid w:val="002D4974"/>
    <w:rsid w:val="00306418"/>
    <w:rsid w:val="0032039E"/>
    <w:rsid w:val="003804F5"/>
    <w:rsid w:val="00386905"/>
    <w:rsid w:val="003A0CBA"/>
    <w:rsid w:val="003A16BF"/>
    <w:rsid w:val="003C5F1E"/>
    <w:rsid w:val="003F5EA9"/>
    <w:rsid w:val="00474C30"/>
    <w:rsid w:val="004832E8"/>
    <w:rsid w:val="004F4D88"/>
    <w:rsid w:val="00515A7B"/>
    <w:rsid w:val="005332D5"/>
    <w:rsid w:val="005703A8"/>
    <w:rsid w:val="005805AD"/>
    <w:rsid w:val="00593CE4"/>
    <w:rsid w:val="00603B94"/>
    <w:rsid w:val="00654700"/>
    <w:rsid w:val="006551CE"/>
    <w:rsid w:val="00695047"/>
    <w:rsid w:val="006A41EC"/>
    <w:rsid w:val="0074703E"/>
    <w:rsid w:val="00766AFF"/>
    <w:rsid w:val="00850EE2"/>
    <w:rsid w:val="00864CFB"/>
    <w:rsid w:val="008A32C2"/>
    <w:rsid w:val="0097286F"/>
    <w:rsid w:val="00993D6D"/>
    <w:rsid w:val="009953E4"/>
    <w:rsid w:val="009B7C2A"/>
    <w:rsid w:val="00A16F7C"/>
    <w:rsid w:val="00A671EA"/>
    <w:rsid w:val="00A75FBC"/>
    <w:rsid w:val="00A84611"/>
    <w:rsid w:val="00AC40C1"/>
    <w:rsid w:val="00AD416A"/>
    <w:rsid w:val="00B02E2A"/>
    <w:rsid w:val="00B37FDB"/>
    <w:rsid w:val="00BE724C"/>
    <w:rsid w:val="00BF40AF"/>
    <w:rsid w:val="00C33AAB"/>
    <w:rsid w:val="00C551E0"/>
    <w:rsid w:val="00C91F5D"/>
    <w:rsid w:val="00D87520"/>
    <w:rsid w:val="00DB6128"/>
    <w:rsid w:val="00DE64DD"/>
    <w:rsid w:val="00E25000"/>
    <w:rsid w:val="00E57D90"/>
    <w:rsid w:val="00E63FD6"/>
    <w:rsid w:val="00EA2EBA"/>
    <w:rsid w:val="00F23DC1"/>
    <w:rsid w:val="00F777C1"/>
    <w:rsid w:val="00FE15FE"/>
    <w:rsid w:val="00FF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CE897-96EC-49A8-AC10-77E51AAB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64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86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90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63FD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551E0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15A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15A7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515A7B"/>
  </w:style>
  <w:style w:type="paragraph" w:styleId="Akapitzlist">
    <w:name w:val="List Paragraph"/>
    <w:basedOn w:val="Normalny"/>
    <w:uiPriority w:val="34"/>
    <w:qFormat/>
    <w:rsid w:val="00993D6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87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thbaltic.eu/what-is-interreg-south-baltic-programme-2021-2027" TargetMode="External"/><Relationship Id="rId13" Type="http://schemas.openxmlformats.org/officeDocument/2006/relationships/hyperlink" Target="mailto:k.ostrowski@warmia.mazury.pl" TargetMode="External"/><Relationship Id="rId18" Type="http://schemas.openxmlformats.org/officeDocument/2006/relationships/hyperlink" Target="mailto:dorota.banasiak@uw.olsztyn.pl" TargetMode="External"/><Relationship Id="rId26" Type="http://schemas.openxmlformats.org/officeDocument/2006/relationships/hyperlink" Target="https://fins.olaf.europa.eu" TargetMode="External"/><Relationship Id="rId3" Type="http://schemas.openxmlformats.org/officeDocument/2006/relationships/styles" Target="styles.xml"/><Relationship Id="rId21" Type="http://schemas.openxmlformats.org/officeDocument/2006/relationships/hyperlink" Target="mailto:agnieszka.pyzel@uw.olsztyn.pl" TargetMode="External"/><Relationship Id="rId7" Type="http://schemas.openxmlformats.org/officeDocument/2006/relationships/hyperlink" Target="mailto:southbaltic@southbaltic.eu" TargetMode="External"/><Relationship Id="rId12" Type="http://schemas.openxmlformats.org/officeDocument/2006/relationships/hyperlink" Target="mailto:e-mail:%20pjedruszczak@wzp.pl" TargetMode="External"/><Relationship Id="rId17" Type="http://schemas.openxmlformats.org/officeDocument/2006/relationships/hyperlink" Target="mailto:miroslawa.wojtynska@uw.olsztyn.pl" TargetMode="External"/><Relationship Id="rId25" Type="http://schemas.openxmlformats.org/officeDocument/2006/relationships/hyperlink" Target="http://www.ec.europa.eu/anti_fraud/index_pl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reg.warmia.mazury.pl/poludniowy-baltyk" TargetMode="External"/><Relationship Id="rId20" Type="http://schemas.openxmlformats.org/officeDocument/2006/relationships/hyperlink" Target="mailto:telimena.soloducha@uw.olsztyn.p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ableszynska@wzp.pl" TargetMode="External"/><Relationship Id="rId24" Type="http://schemas.openxmlformats.org/officeDocument/2006/relationships/hyperlink" Target="mailto:Nieprawid&#322;owo&#347;ci.EWT@mfipr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wt.gov.pl/" TargetMode="External"/><Relationship Id="rId23" Type="http://schemas.openxmlformats.org/officeDocument/2006/relationships/hyperlink" Target="https://www.gov.pl/web/uw-warminsko-mazurski/sygnalista-zewnetrzny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s.bryla@pomorskie.eu" TargetMode="External"/><Relationship Id="rId19" Type="http://schemas.openxmlformats.org/officeDocument/2006/relationships/hyperlink" Target="mailto:grazyna.ejsmont@uw.olszty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uthbaltic.eu//" TargetMode="External"/><Relationship Id="rId14" Type="http://schemas.openxmlformats.org/officeDocument/2006/relationships/hyperlink" Target="https://southbaltic.eu//" TargetMode="External"/><Relationship Id="rId22" Type="http://schemas.openxmlformats.org/officeDocument/2006/relationships/hyperlink" Target="https://bazakonkurencyjnosci.funduszeeuropejskie.gov.pl/" TargetMode="External"/><Relationship Id="rId27" Type="http://schemas.openxmlformats.org/officeDocument/2006/relationships/hyperlink" Target="mailto:OLAF-FMB-SPE@ec.europa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CDF66-F7D6-42A8-8D87-08A315D16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8</Pages>
  <Words>2370</Words>
  <Characters>14224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Banasiak</dc:creator>
  <cp:keywords/>
  <dc:description/>
  <cp:lastModifiedBy>Mirosława Wojtyńska</cp:lastModifiedBy>
  <cp:revision>37</cp:revision>
  <cp:lastPrinted>2024-02-08T11:53:00Z</cp:lastPrinted>
  <dcterms:created xsi:type="dcterms:W3CDTF">2016-07-22T10:31:00Z</dcterms:created>
  <dcterms:modified xsi:type="dcterms:W3CDTF">2024-12-19T07:56:00Z</dcterms:modified>
</cp:coreProperties>
</file>