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rStyle w:val="CharStyle5"/>
        </w:rPr>
        <w:t>RPW/67386/2025 P Data:2025-08-07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/>
        <w:ind w:right="0" w:firstLine="0"/>
        <w:jc w:val="left"/>
      </w:pPr>
      <w:r>
        <mc:AlternateContent>
          <mc:Choice Requires="wps">
            <w:drawing>
              <wp:anchor distT="0" distB="1381125" distL="114300" distR="327660" simplePos="0" relativeHeight="125829378" behindDoc="0" locked="0" layoutInCell="1" allowOverlap="1">
                <wp:simplePos x="0" y="0"/>
                <wp:positionH relativeFrom="page">
                  <wp:posOffset>4930140</wp:posOffset>
                </wp:positionH>
                <wp:positionV relativeFrom="paragraph">
                  <wp:posOffset>76200</wp:posOffset>
                </wp:positionV>
                <wp:extent cx="1767840" cy="179705"/>
                <wp:wrapSquare wrapText="bothSides"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67840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Warszawa, 04-08-2025 r.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88.19999999999999pt;margin-top:6.pt;width:139.20000000000002pt;height:14.15pt;z-index:-125829375;mso-wrap-distance-left:9.pt;mso-wrap-distance-right:25.800000000000001pt;mso-wrap-distance-bottom:108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Warszawa, 04-08-2025 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304800" distB="0" distL="294005" distR="114300" simplePos="0" relativeHeight="62914691" behindDoc="1" locked="0" layoutInCell="1" allowOverlap="1">
            <wp:simplePos x="0" y="0"/>
            <wp:positionH relativeFrom="page">
              <wp:posOffset>5109845</wp:posOffset>
            </wp:positionH>
            <wp:positionV relativeFrom="paragraph">
              <wp:posOffset>381000</wp:posOffset>
            </wp:positionV>
            <wp:extent cx="1804670" cy="1256030"/>
            <wp:wrapNone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804670" cy="125603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5"/>
        </w:rPr>
        <w:t>MKiS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310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3"/>
          <w:b/>
          <w:bCs/>
          <w:color w:val="000000"/>
          <w:sz w:val="20"/>
          <w:szCs w:val="20"/>
        </w:rPr>
        <w:t>BIURO</w:t>
        <w:br/>
        <w:t>RZECZNIKA PRAW OBYWATELSKICH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314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3"/>
          <w:b/>
          <w:bCs/>
          <w:sz w:val="20"/>
          <w:szCs w:val="20"/>
        </w:rPr>
        <w:t>Zespół Prawa Administracyjnego</w:t>
        <w:br/>
        <w:t>i Gospodarczego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"/>
          <w:b/>
          <w:bCs/>
          <w:color w:val="000000"/>
          <w:sz w:val="20"/>
          <w:szCs w:val="20"/>
        </w:rPr>
        <w:t>V.053.6.2025.ŁK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4620" w:right="0" w:firstLine="0"/>
        <w:jc w:val="left"/>
        <w:rPr>
          <w:sz w:val="20"/>
          <w:szCs w:val="20"/>
        </w:rPr>
      </w:pPr>
      <w:r>
        <w:rPr>
          <w:rStyle w:val="CharStyle3"/>
          <w:b/>
          <w:bCs/>
          <w:color w:val="000000"/>
          <w:sz w:val="20"/>
          <w:szCs w:val="20"/>
        </w:rPr>
        <w:t>Ministerstwo Klimatu i Środowiska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4620" w:right="0" w:firstLine="0"/>
        <w:jc w:val="left"/>
        <w:rPr>
          <w:sz w:val="20"/>
          <w:szCs w:val="20"/>
        </w:rPr>
      </w:pPr>
      <w:r>
        <w:rPr>
          <w:rStyle w:val="CharStyle3"/>
          <w:b/>
          <w:bCs/>
          <w:color w:val="000000"/>
          <w:sz w:val="20"/>
          <w:szCs w:val="20"/>
        </w:rPr>
        <w:t>ul. Wawelska 52/54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80" w:line="240" w:lineRule="auto"/>
        <w:ind w:left="4620" w:right="0" w:firstLine="0"/>
        <w:jc w:val="left"/>
        <w:rPr>
          <w:sz w:val="20"/>
          <w:szCs w:val="20"/>
        </w:rPr>
      </w:pPr>
      <w:r>
        <w:rPr>
          <w:rStyle w:val="CharStyle3"/>
          <w:b/>
          <w:bCs/>
          <w:color w:val="000000"/>
          <w:sz w:val="20"/>
          <w:szCs w:val="20"/>
        </w:rPr>
        <w:t>00-922 Warszawa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326" w:lineRule="auto"/>
        <w:ind w:left="0" w:right="0" w:firstLine="0"/>
        <w:jc w:val="left"/>
      </w:pPr>
      <w:r>
        <w:rPr>
          <w:rStyle w:val="CharStyle3"/>
        </w:rPr>
        <w:t>Działając z upoważnienia Rzecznika Praw Obywatelskich na podstawie art. 6 ust. 1 ustawy z dnia 11 lipca 2014 r. o petycjach (t.j. Dz.U. z 2018 r. poz. 870), przekazuję zgodnie z właściwością petycję w sprawie zmian w systemie gospodarowania odpadami.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left"/>
      </w:pPr>
      <w:r>
        <w:rPr>
          <w:rStyle w:val="CharStyle3"/>
        </w:rPr>
        <w:t>Załączniki: petycja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538" w:lineRule="auto"/>
        <w:ind w:left="0" w:right="0" w:firstLine="0"/>
        <w:jc w:val="center"/>
      </w:pPr>
      <w:r>
        <w:rPr>
          <w:rStyle w:val="CharStyle3"/>
        </w:rPr>
        <w:t>Z poważaniem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538" w:lineRule="auto"/>
        <w:ind w:left="0" w:right="0" w:firstLine="0"/>
        <w:jc w:val="center"/>
      </w:pPr>
      <w:r>
        <w:rPr>
          <w:rStyle w:val="CharStyle3"/>
        </w:rPr>
        <w:t>Zastępca Dyrektora Zespołu</w:t>
        <w:br/>
        <w:t>/-wydano i podpisano elektronicznie/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297" w:right="1251" w:bottom="665" w:left="1385" w:header="869" w:footer="237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</w:rPr>
        <w:t>Do wiadomości: autorzy petycji /via poczta elektroniczna/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0" w:after="7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97" w:right="0" w:bottom="66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Biuro Rzecznika Praw Obywatelskich al. Solidarności 77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</w:rPr>
        <w:t>00-090 Warszawa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right"/>
      </w:pPr>
      <w:r>
        <w:rPr>
          <w:rStyle w:val="CharStyle3"/>
        </w:rPr>
        <w:t>Tel.centr. (+48 22)55 17 700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right"/>
      </w:pPr>
      <w:r>
        <w:rPr>
          <w:rStyle w:val="CharStyle3"/>
        </w:rPr>
        <w:t>Infolinia obywatelska 800 676 676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97" w:right="1251" w:bottom="665" w:left="1409" w:header="0" w:footer="3" w:gutter="0"/>
          <w:cols w:num="2" w:space="1945"/>
          <w:noEndnote/>
          <w:rtlGutter w:val="0"/>
          <w:docGrid w:linePitch="360"/>
        </w:sectPr>
      </w:pPr>
      <w:r>
        <w:rPr>
          <w:rStyle w:val="CharStyle3"/>
        </w:rPr>
        <w:t xml:space="preserve">Kontakt: </w:t>
      </w:r>
      <w:r>
        <w:rPr>
          <w:rStyle w:val="CharStyle3"/>
          <w:lang w:val="en-US" w:eastAsia="en-US"/>
        </w:rPr>
        <w:t>formularze.brpo.gov.pl</w:t>
      </w:r>
      <w:r>
        <w:rPr>
          <w:rStyle w:val="CharStyle3"/>
          <w:lang w:val="en-US" w:eastAsia="en-US"/>
        </w:rPr>
        <w:t xml:space="preserve"> </w:t>
      </w:r>
      <w:r>
        <w:rPr>
          <w:rStyle w:val="CharStyle3"/>
          <w:lang w:val="en-US" w:eastAsia="en-US"/>
        </w:rPr>
        <w:t>bip.brpo.gov.pl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5"/>
        </w:rPr>
        <w:t>RPW/56427/2025 P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60" w:line="204" w:lineRule="auto"/>
        <w:ind w:left="0" w:right="0" w:firstLine="0"/>
        <w:jc w:val="right"/>
      </w:pPr>
      <w:r>
        <w:rPr>
          <w:rStyle w:val="CharStyle5"/>
        </w:rPr>
        <w:t>Data:2025-07-22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right"/>
        <w:rPr>
          <w:sz w:val="24"/>
          <w:szCs w:val="24"/>
        </w:rPr>
      </w:pPr>
      <w:r>
        <w:rPr>
          <w:rStyle w:val="CharStyle9"/>
          <w:color w:val="000000"/>
          <w:sz w:val="24"/>
          <w:szCs w:val="24"/>
        </w:rPr>
        <w:t>Aleksandrów Kujawski, 18 lipca 2025 r.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12"/>
        </w:rPr>
        <w:t>BIURO RZECZNIKA</w:t>
        <w:br/>
        <w:t>PRAW OBYWATELSKICH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360" w:line="240" w:lineRule="auto"/>
        <w:ind w:left="5060" w:right="0" w:firstLine="0"/>
        <w:jc w:val="left"/>
      </w:pPr>
      <w:bookmarkStart w:id="0" w:name="bookmark0"/>
      <w:r>
        <w:rPr>
          <w:rStyle w:val="CharStyle14"/>
        </w:rPr>
        <w:t>«• 2025 -07- 2 2</w:t>
      </w:r>
      <w:bookmarkEnd w:id="0"/>
    </w:p>
    <w:p>
      <w:pPr>
        <w:pStyle w:val="Style13"/>
        <w:keepNext/>
        <w:keepLines/>
        <w:widowControl w:val="0"/>
        <w:shd w:val="clear" w:color="auto" w:fill="auto"/>
        <w:tabs>
          <w:tab w:leader="dot" w:pos="662" w:val="left"/>
          <w:tab w:leader="dot" w:pos="1622" w:val="left"/>
          <w:tab w:leader="dot" w:pos="3091" w:val="left"/>
        </w:tabs>
        <w:bidi w:val="0"/>
        <w:spacing w:before="0" w:after="4440" w:line="240" w:lineRule="auto"/>
        <w:ind w:left="0" w:right="0" w:firstLine="0"/>
        <w:jc w:val="center"/>
      </w:pPr>
      <w:r>
        <w:rPr>
          <w:rStyle w:val="CharStyle14"/>
        </w:rPr>
        <w:t>^</w:t>
        <w:tab/>
        <w:t>/</w:t>
        <w:tab/>
        <w:t>w</w:t>
        <w:tab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5060" w:right="0" w:firstLine="0"/>
        <w:jc w:val="left"/>
        <w:rPr>
          <w:sz w:val="24"/>
          <w:szCs w:val="24"/>
        </w:rPr>
      </w:pPr>
      <w:r>
        <w:rPr>
          <w:rStyle w:val="CharStyle9"/>
          <w:b/>
          <w:bCs/>
          <w:color w:val="000000"/>
          <w:sz w:val="24"/>
          <w:szCs w:val="24"/>
        </w:rPr>
        <w:t>Rzecznik Praw Obywatelskich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3" w:name="bookmark3"/>
      <w:r>
        <w:rPr>
          <w:rStyle w:val="CharStyle17"/>
          <w:b/>
          <w:bCs/>
        </w:rPr>
        <w:t>PETYCJA</w:t>
      </w:r>
      <w:bookmarkEnd w:id="3"/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5" w:name="bookmark5"/>
      <w:r>
        <w:rPr>
          <w:rStyle w:val="CharStyle19"/>
          <w:b/>
          <w:bCs/>
        </w:rPr>
        <w:t>w sprawie potrzeby pilnej reformy systemu gospodarki odpadowej,</w:t>
        <w:br/>
        <w:t>kontroli inwestycji związanych z przetwarzaniem bioodpadów oraz</w:t>
        <w:br/>
        <w:t>wzmocnienia nadzoru państwowego nad jakością produktów odzysku</w:t>
      </w:r>
      <w:bookmarkEnd w:id="5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5780"/>
        <w:jc w:val="both"/>
      </w:pPr>
      <w:r>
        <w:rPr>
          <w:rStyle w:val="CharStyle9"/>
          <w:color w:val="000000"/>
        </w:rPr>
        <w:t>działając w imieniu wspólnoty lokalnej oraz realizując swoje ustawowe obowiązki wynikające z art. 7 ust. 1 pkt 1 oraz art. 18 ust. 1 ustawy o samorządzie gminnym, wyraża głębokie zaniepokojenie pogarszającą się sytuacją w zakresie gospodarki odpadowej i ochrony środowiska.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00"/>
        <w:ind w:left="0" w:right="0" w:firstLine="0"/>
        <w:jc w:val="both"/>
      </w:pPr>
      <w:r>
        <w:rPr>
          <w:rStyle w:val="CharStyle9"/>
          <w:color w:val="000000"/>
        </w:rPr>
        <w:t>Dostajemy liczne sygnały od mieszkańców oraz z niepokojem obserwujemy funkcjonowanie prywatnego zakładu recyklingu biologicznego, który rozpoczął działalność na terenie Aleksandrowa Kujawskiego w lipcu 2024 roku. Inwestycja ta budzi liczne kontrowersje oraz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024255" cy="384175"/>
            <wp:docPr id="6" name="Picut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24255" cy="384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</w:rPr>
        <w:t>ID:00870300631818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812" w:right="1661" w:bottom="812" w:left="1522" w:header="384" w:footer="384" w:gutter="0"/>
          <w:cols w:space="720"/>
          <w:noEndnote/>
          <w:rtlGutter w:val="0"/>
          <w:docGrid w:linePitch="360"/>
        </w:sectPr>
      </w:pPr>
      <w:r>
        <w:rPr>
          <w:rStyle w:val="CharStyle22"/>
        </w:rPr>
        <w:t>SCP/15995/2025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>pytania o zgodność z zasadami ładu przestrzennego, normami środowiskowymi oraz interesem społecznym.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9"/>
        </w:rPr>
        <w:t xml:space="preserve">Problem </w:t>
      </w:r>
      <w:r>
        <w:rPr>
          <w:rStyle w:val="CharStyle9"/>
          <w:color w:val="000000"/>
        </w:rPr>
        <w:t xml:space="preserve">ten </w:t>
      </w:r>
      <w:r>
        <w:rPr>
          <w:rStyle w:val="CharStyle9"/>
        </w:rPr>
        <w:t>wpisuje się w szerszy, ogólnokrajowy kryzys systemowy, który wynika m.in. z: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3" w:val="left"/>
        </w:tabs>
        <w:bidi w:val="0"/>
        <w:spacing w:before="0" w:after="0"/>
        <w:ind w:left="0" w:right="0" w:firstLine="0"/>
        <w:jc w:val="left"/>
      </w:pPr>
      <w:r>
        <w:rPr>
          <w:rStyle w:val="CharStyle9"/>
        </w:rPr>
        <w:t>nieczytelności i niespójności przepisów,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3" w:val="left"/>
        </w:tabs>
        <w:bidi w:val="0"/>
        <w:spacing w:before="0" w:after="0"/>
        <w:ind w:left="0" w:right="0" w:firstLine="0"/>
        <w:jc w:val="left"/>
      </w:pPr>
      <w:r>
        <w:rPr>
          <w:rStyle w:val="CharStyle9"/>
        </w:rPr>
        <w:t xml:space="preserve">braku przejrzystego nadzoru nad lokalizacją </w:t>
      </w:r>
      <w:r>
        <w:rPr>
          <w:rStyle w:val="CharStyle9"/>
          <w:color w:val="000000"/>
        </w:rPr>
        <w:t xml:space="preserve">i </w:t>
      </w:r>
      <w:r>
        <w:rPr>
          <w:rStyle w:val="CharStyle9"/>
        </w:rPr>
        <w:t>działalnością instalacji odpadowych,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3" w:val="left"/>
        </w:tabs>
        <w:bidi w:val="0"/>
        <w:spacing w:before="0" w:after="0"/>
        <w:ind w:left="0" w:right="0" w:firstLine="0"/>
        <w:jc w:val="left"/>
      </w:pPr>
      <w:r>
        <w:rPr>
          <w:rStyle w:val="CharStyle9"/>
        </w:rPr>
        <w:t>ograniczonego wpływu społeczności lokalnych na procesy decyzyjne,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8" w:val="left"/>
        </w:tabs>
        <w:bidi w:val="0"/>
        <w:spacing w:before="0" w:after="0"/>
        <w:ind w:left="0" w:right="0" w:firstLine="0"/>
        <w:jc w:val="left"/>
      </w:pPr>
      <w:r>
        <w:rPr>
          <w:rStyle w:val="CharStyle9"/>
        </w:rPr>
        <w:t>nieprzejrzystych relacji między samorządami a podmiotami prywatnymi,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3" w:val="left"/>
        </w:tabs>
        <w:bidi w:val="0"/>
        <w:spacing w:before="0"/>
        <w:ind w:left="0" w:right="0" w:firstLine="0"/>
        <w:jc w:val="left"/>
      </w:pPr>
      <w:r>
        <w:rPr>
          <w:rStyle w:val="CharStyle9"/>
        </w:rPr>
        <w:t>niskiej skuteczności egzekwowania prawa środowiskowego.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>Zidentyfikowane przez Najwyższą Izbę Kontroli, ekspertów branżowych oraz nasze lokalne doświadczenia problemy wskazują na cztery główne obszary zagrożeń: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10" w:val="left"/>
        </w:tabs>
        <w:bidi w:val="0"/>
        <w:spacing w:before="0" w:after="0"/>
        <w:ind w:left="0" w:right="0" w:firstLine="0"/>
        <w:jc w:val="left"/>
      </w:pPr>
      <w:r>
        <w:rPr>
          <w:rStyle w:val="CharStyle9"/>
        </w:rPr>
        <w:t>Degradacja ładu przestrzennego i środowiskowego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 xml:space="preserve">Instalacje odpadowe są lokalizowane przypadkowo </w:t>
      </w:r>
      <w:r>
        <w:rPr>
          <w:rStyle w:val="CharStyle9"/>
          <w:color w:val="484848"/>
        </w:rPr>
        <w:t xml:space="preserve">- </w:t>
      </w:r>
      <w:r>
        <w:rPr>
          <w:rStyle w:val="CharStyle9"/>
        </w:rPr>
        <w:t>często w sąsiedztwie terenów zamieszkałych, co prowadzi do uciążliwości zapachowych, hałasu oraz konfliktów społecznych. Strefy podmiejskie i wiejskie są wykorzystywane jako tzw. „pustka społeczna” przez inwestorów.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9" w:val="left"/>
        </w:tabs>
        <w:bidi w:val="0"/>
        <w:spacing w:before="0" w:after="0"/>
        <w:ind w:left="0" w:right="0" w:firstLine="0"/>
        <w:jc w:val="left"/>
      </w:pPr>
      <w:r>
        <w:rPr>
          <w:rStyle w:val="CharStyle9"/>
        </w:rPr>
        <w:t>Luka nadzorcza i fikcyjność kontroli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 xml:space="preserve">Inspekcja Ochrony Środowiska (WIOŚ i GIOŚ) nie posiada wystarczających kompetencji </w:t>
      </w:r>
      <w:r>
        <w:rPr>
          <w:rStyle w:val="CharStyle9"/>
          <w:color w:val="000000"/>
        </w:rPr>
        <w:t xml:space="preserve">i </w:t>
      </w:r>
      <w:r>
        <w:rPr>
          <w:rStyle w:val="CharStyle9"/>
        </w:rPr>
        <w:t>narzędzi egzekucji przepisów. NIK wskazuje, że decyzje o wstrzymaniu działalności instalacji są rzadko wydawane, nawet przy stwierdzonych naruszeniach.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9" w:val="left"/>
        </w:tabs>
        <w:bidi w:val="0"/>
        <w:spacing w:before="0" w:after="0"/>
        <w:ind w:left="0" w:right="0" w:firstLine="0"/>
        <w:jc w:val="left"/>
      </w:pPr>
      <w:r>
        <w:rPr>
          <w:rStyle w:val="CharStyle9"/>
        </w:rPr>
        <w:t>Brak standardów jakości dla produktów odzysku (end-of-waste)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>Kompost i fermentat wprowadzane są do obrotu bez rzetelnego nadzoru nad ich składem chemicznym, stabilnością sanitarną i wpływem na glebę. Brakuje krajowych kryteriów jakości oraz systemu ich rejestracji i kontroli.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4" w:val="left"/>
        </w:tabs>
        <w:bidi w:val="0"/>
        <w:spacing w:before="0" w:after="0"/>
        <w:ind w:left="0" w:right="0" w:firstLine="0"/>
        <w:jc w:val="left"/>
      </w:pPr>
      <w:r>
        <w:rPr>
          <w:rStyle w:val="CharStyle9"/>
        </w:rPr>
        <w:t>Fikcyjność konsultacji społecznych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>Konsultacje mają charakter czysto formalny. Mieszkańcy często nie mają dostępu do przystępnych informacji, a ich glos jest ignorowany w procesie wydawania decyzji.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9"/>
        </w:rPr>
        <w:t>W związku z powyższym apelujemy o pilne wdrożenie poniższych postulatów: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15" w:val="left"/>
        </w:tabs>
        <w:bidi w:val="0"/>
        <w:spacing w:before="0" w:after="260"/>
        <w:ind w:left="0" w:right="0" w:firstLine="0"/>
        <w:jc w:val="left"/>
      </w:pPr>
      <w:r>
        <w:rPr>
          <w:rStyle w:val="CharStyle9"/>
          <w:b/>
          <w:bCs/>
        </w:rPr>
        <w:t>Reforma lokalizacji inwestycji odpadowych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9"/>
          <w:sz w:val="24"/>
          <w:szCs w:val="24"/>
        </w:rPr>
        <w:t>Wprowadzenie obowiązku lokalizacji wszystkich instalacji przetwarzania bioodpadów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9"/>
          <w:sz w:val="24"/>
          <w:szCs w:val="24"/>
        </w:rPr>
        <w:t>i RDF wyłącznie w wyznaczonych strefach przemysłowych.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9"/>
          <w:sz w:val="24"/>
          <w:szCs w:val="24"/>
        </w:rPr>
        <w:t>Stworzenie ogólnokrajowej mapy strategicznych lokalizacji instalacji.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58" w:val="left"/>
        </w:tabs>
        <w:bidi w:val="0"/>
        <w:spacing w:before="0" w:after="26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9"/>
          <w:sz w:val="24"/>
          <w:szCs w:val="24"/>
        </w:rPr>
        <w:t>Nowelizacja ustawy o planowaniu przestrzennym i ocenach oddziaływania na środowisko (00Ś).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6" w:val="left"/>
        </w:tabs>
        <w:bidi w:val="0"/>
        <w:spacing w:before="0" w:after="260"/>
        <w:ind w:left="0" w:right="0" w:firstLine="0"/>
        <w:jc w:val="left"/>
      </w:pPr>
      <w:r>
        <w:rPr>
          <w:rStyle w:val="CharStyle9"/>
          <w:b/>
          <w:bCs/>
        </w:rPr>
        <w:t>Uregulowanie jakości produktów odzysku („end-of-waste”)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9"/>
          <w:sz w:val="24"/>
          <w:szCs w:val="24"/>
        </w:rPr>
        <w:t>Ustalenie krajowych standardów jakości dla kompostów i fermentatów.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9"/>
          <w:sz w:val="24"/>
          <w:szCs w:val="24"/>
        </w:rPr>
        <w:t>Rejestracja produktów w publicznym wykazie.</w:t>
      </w:r>
    </w:p>
    <w:p>
      <w:pPr>
        <w:pStyle w:val="Style8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58" w:val="left"/>
        </w:tabs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9"/>
          <w:sz w:val="24"/>
          <w:szCs w:val="24"/>
        </w:rPr>
        <w:t>Zawieszanie zezwoleń dla instalacji niespełniających norm.</w:t>
      </w:r>
      <w:r>
        <w:br w:type="page"/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93" w:val="left"/>
        </w:tabs>
        <w:bidi w:val="0"/>
        <w:spacing w:before="0" w:after="280" w:line="264" w:lineRule="auto"/>
        <w:ind w:left="0" w:right="0" w:firstLine="0"/>
        <w:jc w:val="left"/>
      </w:pPr>
      <w:r>
        <w:rPr>
          <w:rStyle w:val="CharStyle9"/>
          <w:b/>
          <w:bCs/>
        </w:rPr>
        <w:t xml:space="preserve">Inwestycje publiczne i wsparcie </w:t>
      </w:r>
      <w:r>
        <w:rPr>
          <w:rStyle w:val="CharStyle9"/>
          <w:b/>
          <w:bCs/>
          <w:color w:val="000000"/>
        </w:rPr>
        <w:t>technologiczne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53" w:val="left"/>
        </w:tabs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9"/>
          <w:sz w:val="24"/>
          <w:szCs w:val="24"/>
        </w:rPr>
        <w:t>Uruchomienie ogólnopolskiego programu tworzenia parków odzysku i recyklingu.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9"/>
          <w:sz w:val="24"/>
          <w:szCs w:val="24"/>
        </w:rPr>
        <w:t>Wzmocnienie systemu selektywnej zbiórki bioodpadów.</w:t>
      </w:r>
    </w:p>
    <w:p>
      <w:pPr>
        <w:pStyle w:val="Style8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53" w:val="left"/>
        </w:tabs>
        <w:bidi w:val="0"/>
        <w:spacing w:before="0" w:after="28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9"/>
          <w:sz w:val="24"/>
          <w:szCs w:val="24"/>
        </w:rPr>
        <w:t>Rozszerzenie rozszerzonej odpowiedzialności producenta (EPR) na sektor bioodpadów.</w:t>
      </w:r>
    </w:p>
    <w:p>
      <w:pPr>
        <w:pStyle w:val="Style8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69" w:val="left"/>
        </w:tabs>
        <w:bidi w:val="0"/>
        <w:spacing w:before="0" w:after="280" w:line="264" w:lineRule="auto"/>
        <w:ind w:left="0" w:right="0" w:firstLine="0"/>
        <w:jc w:val="left"/>
      </w:pPr>
      <w:r>
        <w:rPr>
          <w:rStyle w:val="CharStyle9"/>
          <w:b/>
          <w:bCs/>
        </w:rPr>
        <w:t xml:space="preserve">Wzmocnienie nadzoru i jawności </w:t>
      </w:r>
      <w:r>
        <w:rPr>
          <w:rStyle w:val="CharStyle9"/>
          <w:b/>
          <w:bCs/>
          <w:color w:val="000000"/>
        </w:rPr>
        <w:t>działania</w:t>
      </w:r>
    </w:p>
    <w:p>
      <w:pPr>
        <w:pStyle w:val="Style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258" w:val="left"/>
        </w:tabs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9"/>
          <w:sz w:val="24"/>
          <w:szCs w:val="24"/>
        </w:rPr>
        <w:t>Reforma Głównego i Wojewódzkich Inspektoratów Ochrony Środowiska.</w:t>
      </w:r>
    </w:p>
    <w:p>
      <w:pPr>
        <w:pStyle w:val="Style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253" w:val="left"/>
        </w:tabs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9"/>
          <w:sz w:val="24"/>
          <w:szCs w:val="24"/>
        </w:rPr>
        <w:t>Utworzenie publicznego rejestru decyzji środowiskowych i lokalizacyjnych.</w:t>
      </w:r>
    </w:p>
    <w:p>
      <w:pPr>
        <w:pStyle w:val="Style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262" w:val="left"/>
        </w:tabs>
        <w:bidi w:val="0"/>
        <w:spacing w:before="0" w:after="84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9"/>
          <w:sz w:val="24"/>
          <w:szCs w:val="24"/>
        </w:rPr>
        <w:t>Zwiększenie uprawnień i zaangażowania jednostek samorządu terytorialnego w procesy kontrolne.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  <w:rPr>
          <w:sz w:val="24"/>
          <w:szCs w:val="24"/>
        </w:rPr>
      </w:pPr>
      <w:r>
        <w:rPr>
          <w:rStyle w:val="CharStyle9"/>
          <w:sz w:val="24"/>
          <w:szCs w:val="24"/>
        </w:rPr>
        <w:t>Ufamy, że nasza petycja zostanie potraktowana jako wyraz troski o zdrowie publiczne, bezpieczeństwo środowiskowe oraz transparentność życia publicznego. Wierzymy, że możliwe jest zbudowanie systemu zielonej gospodarki, który łączy efektywność z odpowiedzialnością społeczną i poszanowaniem interesu mieszkańców.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200" w:line="240" w:lineRule="auto"/>
        <w:ind w:left="0" w:right="0" w:firstLine="0"/>
        <w:jc w:val="right"/>
        <w:rPr>
          <w:sz w:val="24"/>
          <w:szCs w:val="24"/>
        </w:rPr>
      </w:pPr>
      <w:r>
        <w:rPr>
          <w:rStyle w:val="CharStyle9"/>
          <w:color w:val="000000"/>
          <w:sz w:val="24"/>
          <w:szCs w:val="24"/>
        </w:rPr>
        <w:t>Z wyrazami szacunku,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9"/>
          <w:sz w:val="20"/>
          <w:szCs w:val="20"/>
          <w:u w:val="single"/>
        </w:rPr>
        <w:t>Otrzymują: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9"/>
          <w:i/>
          <w:iCs/>
          <w:sz w:val="20"/>
          <w:szCs w:val="20"/>
        </w:rPr>
        <w:t>Marszałek Sejmu RP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9"/>
          <w:i/>
          <w:iCs/>
          <w:sz w:val="20"/>
          <w:szCs w:val="20"/>
        </w:rPr>
        <w:t>Marszałkini Senatu RP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9"/>
          <w:i/>
          <w:iCs/>
          <w:sz w:val="20"/>
          <w:szCs w:val="20"/>
        </w:rPr>
        <w:t>Kancelaria Prezesa Rady Ministrów Minister Klimatu i Środowiska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9"/>
          <w:i/>
          <w:iCs/>
          <w:sz w:val="20"/>
          <w:szCs w:val="20"/>
        </w:rPr>
        <w:t>Najwyższa Izba Kontroli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0" fillcolor="#FEFEFE" stroked="f"/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9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9"/>
          <w:i/>
          <w:iCs/>
          <w:sz w:val="20"/>
          <w:szCs w:val="20"/>
        </w:rPr>
        <w:t>Rzecznik Praw Obywatelskich Związek Miast Polskich Unia Miasteczek Polskich</w:t>
      </w:r>
    </w:p>
    <w:sectPr>
      <w:footnotePr>
        <w:pos w:val="pageBottom"/>
        <w:numFmt w:val="decimal"/>
        <w:numRestart w:val="continuous"/>
      </w:footnotePr>
      <w:pgSz w:w="11900" w:h="16840"/>
      <w:pgMar w:top="1976" w:right="1560" w:bottom="1834" w:left="1608" w:header="1548" w:footer="1406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A1A1A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</w:abstractNum>
  <w:abstractNum w:abstractNumId="8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A1A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</w:abstractNum>
  <w:abstractNum w:abstractNumId="10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</w:abstractNum>
  <w:abstractNum w:abstractNumId="12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 (2)_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1A1A1A"/>
      <w:sz w:val="22"/>
      <w:szCs w:val="22"/>
      <w:u w:val="none"/>
    </w:rPr>
  </w:style>
  <w:style w:type="character" w:customStyle="1" w:styleId="CharStyle5">
    <w:name w:val="Tekst treści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9">
    <w:name w:val="Tekst treści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z w:val="22"/>
      <w:szCs w:val="22"/>
      <w:u w:val="none"/>
    </w:rPr>
  </w:style>
  <w:style w:type="character" w:customStyle="1" w:styleId="CharStyle12">
    <w:name w:val="Tekst treści (4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Nagłówek #2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7">
    <w:name w:val="Nagłówek #1_"/>
    <w:basedOn w:val="DefaultParagraphFont"/>
    <w:link w:val="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9">
    <w:name w:val="Nagłówek #3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2">
    <w:name w:val="Podpis obrazu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Tekst treści (2)"/>
    <w:basedOn w:val="Normal"/>
    <w:link w:val="CharStyle3"/>
    <w:pPr>
      <w:widowControl w:val="0"/>
      <w:shd w:val="clear" w:color="auto" w:fill="auto"/>
      <w:spacing w:after="280" w:line="276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color w:val="1A1A1A"/>
      <w:sz w:val="22"/>
      <w:szCs w:val="22"/>
      <w:u w:val="none"/>
    </w:rPr>
  </w:style>
  <w:style w:type="paragraph" w:customStyle="1" w:styleId="Style4">
    <w:name w:val="Tekst treści (3)"/>
    <w:basedOn w:val="Normal"/>
    <w:link w:val="CharStyle5"/>
    <w:pPr>
      <w:widowControl w:val="0"/>
      <w:shd w:val="clear" w:color="auto" w:fill="auto"/>
      <w:spacing w:after="110" w:line="266" w:lineRule="auto"/>
      <w:ind w:left="35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8">
    <w:name w:val="Tekst treści"/>
    <w:basedOn w:val="Normal"/>
    <w:link w:val="CharStyle9"/>
    <w:pPr>
      <w:widowControl w:val="0"/>
      <w:shd w:val="clear" w:color="auto" w:fill="auto"/>
      <w:spacing w:after="180"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z w:val="22"/>
      <w:szCs w:val="22"/>
      <w:u w:val="none"/>
    </w:rPr>
  </w:style>
  <w:style w:type="paragraph" w:customStyle="1" w:styleId="Style11">
    <w:name w:val="Tekst treści (4)"/>
    <w:basedOn w:val="Normal"/>
    <w:link w:val="CharStyle12"/>
    <w:pPr>
      <w:widowControl w:val="0"/>
      <w:shd w:val="clear" w:color="auto" w:fill="auto"/>
      <w:spacing w:after="240" w:line="228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Nagłówek #2"/>
    <w:basedOn w:val="Normal"/>
    <w:link w:val="CharStyle14"/>
    <w:pPr>
      <w:widowControl w:val="0"/>
      <w:shd w:val="clear" w:color="auto" w:fill="auto"/>
      <w:spacing w:after="2400"/>
      <w:ind w:left="253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6">
    <w:name w:val="Nagłówek #1"/>
    <w:basedOn w:val="Normal"/>
    <w:link w:val="CharStyle17"/>
    <w:pPr>
      <w:widowControl w:val="0"/>
      <w:shd w:val="clear" w:color="auto" w:fill="auto"/>
      <w:spacing w:line="211" w:lineRule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8">
    <w:name w:val="Nagłówek #3"/>
    <w:basedOn w:val="Normal"/>
    <w:link w:val="CharStyle19"/>
    <w:pPr>
      <w:widowControl w:val="0"/>
      <w:shd w:val="clear" w:color="auto" w:fill="auto"/>
      <w:spacing w:after="880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1">
    <w:name w:val="Podpis obrazu"/>
    <w:basedOn w:val="Normal"/>
    <w:link w:val="CharStyle22"/>
    <w:pPr>
      <w:widowControl w:val="0"/>
      <w:shd w:val="clear" w:color="auto" w:fill="auto"/>
      <w:spacing w:line="22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Kodak Capture Pro Software</dc:title>
  <dc:subject/>
  <dc:creator>Kodak Capture Pro ( Software )</dc:creator>
  <cp:keywords/>
</cp:coreProperties>
</file>