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067C4" w14:textId="4144DAC8" w:rsidR="008B0EB7" w:rsidRDefault="008B0EB7" w:rsidP="0034261D">
      <w:pPr>
        <w:jc w:val="right"/>
        <w:rPr>
          <w:rFonts w:ascii="Lato" w:hAnsi="Lato" w:cs="Arial"/>
          <w:b/>
          <w:sz w:val="24"/>
          <w:szCs w:val="24"/>
        </w:rPr>
      </w:pPr>
      <w:bookmarkStart w:id="0" w:name="_Hlk192655683"/>
      <w:bookmarkStart w:id="1" w:name="_Hlk210114697"/>
      <w:bookmarkStart w:id="2" w:name="_Hlk193694327"/>
      <w:bookmarkStart w:id="3" w:name="_Hlk210045186"/>
      <w:bookmarkStart w:id="4" w:name="_Hlk233346071"/>
      <w:r w:rsidRPr="00A72ED1">
        <w:rPr>
          <w:rFonts w:ascii="Lato" w:hAnsi="Lato" w:cs="Arial"/>
          <w:b/>
          <w:sz w:val="24"/>
          <w:szCs w:val="24"/>
        </w:rPr>
        <w:t xml:space="preserve">Załącznik nr </w:t>
      </w:r>
      <w:r w:rsidR="00863226">
        <w:rPr>
          <w:rFonts w:ascii="Lato" w:hAnsi="Lato" w:cs="Arial"/>
          <w:b/>
          <w:sz w:val="24"/>
          <w:szCs w:val="24"/>
        </w:rPr>
        <w:t>2</w:t>
      </w:r>
      <w:r w:rsidR="000A0BB0" w:rsidRPr="00A72ED1">
        <w:rPr>
          <w:rFonts w:ascii="Lato" w:hAnsi="Lato" w:cs="Arial"/>
          <w:b/>
          <w:sz w:val="24"/>
          <w:szCs w:val="24"/>
        </w:rPr>
        <w:t xml:space="preserve"> </w:t>
      </w:r>
      <w:r w:rsidR="000A0BB0">
        <w:rPr>
          <w:rFonts w:ascii="Lato" w:hAnsi="Lato" w:cs="Arial"/>
          <w:b/>
          <w:sz w:val="24"/>
          <w:szCs w:val="24"/>
        </w:rPr>
        <w:t>do</w:t>
      </w:r>
      <w:r w:rsidRPr="00A72ED1">
        <w:rPr>
          <w:rFonts w:ascii="Lato" w:hAnsi="Lato" w:cs="Arial"/>
          <w:b/>
          <w:sz w:val="24"/>
          <w:szCs w:val="24"/>
        </w:rPr>
        <w:t xml:space="preserve"> </w:t>
      </w:r>
      <w:r w:rsidR="0034261D">
        <w:rPr>
          <w:rFonts w:ascii="Lato" w:hAnsi="Lato" w:cs="Arial"/>
          <w:b/>
          <w:sz w:val="24"/>
          <w:szCs w:val="24"/>
        </w:rPr>
        <w:t>zaproszenia – Specyfikacja techniczna</w:t>
      </w:r>
    </w:p>
    <w:p w14:paraId="423CFF9A" w14:textId="77777777" w:rsidR="006246C5" w:rsidRPr="00961E1A" w:rsidRDefault="006246C5" w:rsidP="00742730">
      <w:pPr>
        <w:spacing w:after="0" w:line="240" w:lineRule="auto"/>
        <w:jc w:val="center"/>
        <w:rPr>
          <w:rFonts w:ascii="Lato" w:hAnsi="Lato" w:cstheme="majorHAnsi"/>
          <w:b/>
          <w:bCs/>
          <w:sz w:val="24"/>
          <w:szCs w:val="24"/>
        </w:rPr>
      </w:pPr>
    </w:p>
    <w:p w14:paraId="0325D154" w14:textId="77777777" w:rsidR="000A0BB0" w:rsidRPr="000A0BB0" w:rsidRDefault="000A0BB0" w:rsidP="000A0BB0">
      <w:pPr>
        <w:spacing w:after="0" w:line="240" w:lineRule="auto"/>
        <w:jc w:val="center"/>
        <w:rPr>
          <w:rFonts w:ascii="Lato" w:hAnsi="Lato" w:cstheme="majorHAnsi"/>
          <w:b/>
          <w:bCs/>
          <w:sz w:val="24"/>
          <w:szCs w:val="24"/>
        </w:rPr>
      </w:pPr>
      <w:r w:rsidRPr="000A0BB0">
        <w:rPr>
          <w:rFonts w:ascii="Lato" w:hAnsi="Lato" w:cstheme="majorHAnsi"/>
          <w:b/>
          <w:bCs/>
          <w:sz w:val="24"/>
          <w:szCs w:val="24"/>
        </w:rPr>
        <w:t>SPECYFIKACJA TECHNICZNA</w:t>
      </w:r>
    </w:p>
    <w:p w14:paraId="5CDC472D" w14:textId="729A0ABF" w:rsidR="000A0BB0" w:rsidRPr="000A0BB0" w:rsidRDefault="006E78A1" w:rsidP="000A0BB0">
      <w:pPr>
        <w:jc w:val="center"/>
        <w:rPr>
          <w:rFonts w:ascii="Lato" w:hAnsi="Lato"/>
          <w:b/>
          <w:bCs/>
          <w:sz w:val="24"/>
          <w:szCs w:val="24"/>
        </w:rPr>
      </w:pPr>
      <w:r w:rsidRPr="006E78A1">
        <w:rPr>
          <w:rFonts w:ascii="Lato" w:hAnsi="Lato"/>
          <w:b/>
          <w:bCs/>
          <w:sz w:val="24"/>
          <w:szCs w:val="24"/>
        </w:rPr>
        <w:t xml:space="preserve">Mobilny magazyn energii </w:t>
      </w:r>
      <w:r w:rsidR="000A0BB0" w:rsidRPr="000A0BB0">
        <w:rPr>
          <w:rFonts w:ascii="Lato" w:hAnsi="Lato"/>
          <w:b/>
          <w:bCs/>
          <w:sz w:val="24"/>
          <w:szCs w:val="24"/>
        </w:rPr>
        <w:t>wraz z wyposażeniem dodatkowym</w:t>
      </w:r>
    </w:p>
    <w:tbl>
      <w:tblPr>
        <w:tblStyle w:val="Tabela-Siatka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265"/>
        <w:gridCol w:w="4256"/>
        <w:gridCol w:w="2693"/>
      </w:tblGrid>
      <w:tr w:rsidR="00F90D5C" w:rsidRPr="00961E1A" w14:paraId="35C2525B" w14:textId="77777777" w:rsidTr="00891C70">
        <w:trPr>
          <w:trHeight w:val="340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152B4AE" w14:textId="77777777" w:rsidR="0022778C" w:rsidRPr="005C1662" w:rsidRDefault="0022778C" w:rsidP="008B26D2">
            <w:pPr>
              <w:spacing w:line="20" w:lineRule="atLeast"/>
              <w:ind w:left="-115" w:right="-108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5C1662">
              <w:rPr>
                <w:rFonts w:ascii="Lato" w:hAnsi="Lato" w:cs="Calibri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5CEA3327" w14:textId="77777777" w:rsidR="0022778C" w:rsidRPr="005C1662" w:rsidRDefault="0022778C" w:rsidP="008B26D2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5C1662">
              <w:rPr>
                <w:rFonts w:ascii="Lato" w:hAnsi="Lato" w:cs="Calibri"/>
                <w:b/>
                <w:bCs/>
                <w:sz w:val="24"/>
                <w:szCs w:val="24"/>
              </w:rPr>
              <w:t>Parametr</w:t>
            </w:r>
          </w:p>
        </w:tc>
        <w:tc>
          <w:tcPr>
            <w:tcW w:w="4256" w:type="dxa"/>
            <w:shd w:val="clear" w:color="auto" w:fill="F2F2F2" w:themeFill="background1" w:themeFillShade="F2"/>
            <w:vAlign w:val="center"/>
          </w:tcPr>
          <w:p w14:paraId="1FB94500" w14:textId="77777777" w:rsidR="0022778C" w:rsidRPr="005C1662" w:rsidRDefault="0022778C" w:rsidP="008B26D2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5C1662">
              <w:rPr>
                <w:rFonts w:ascii="Lato" w:hAnsi="Lato" w:cs="Calibri"/>
                <w:b/>
                <w:bCs/>
                <w:sz w:val="24"/>
                <w:szCs w:val="24"/>
              </w:rPr>
              <w:t>Wymagania minimalne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7D90C429" w14:textId="3A84789E" w:rsidR="0022778C" w:rsidRPr="005C1662" w:rsidRDefault="0022778C" w:rsidP="006F3D10">
            <w:p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  <w:r w:rsidRPr="005C1662">
              <w:rPr>
                <w:rFonts w:ascii="Lato" w:hAnsi="Lato" w:cs="Calibri"/>
                <w:b/>
                <w:bCs/>
                <w:sz w:val="24"/>
                <w:szCs w:val="24"/>
              </w:rPr>
              <w:t>Parametry oferowane</w:t>
            </w:r>
          </w:p>
        </w:tc>
      </w:tr>
      <w:tr w:rsidR="00891C70" w:rsidRPr="00961E1A" w14:paraId="44BFCFE5" w14:textId="77777777" w:rsidTr="00891C70">
        <w:trPr>
          <w:trHeight w:val="340"/>
        </w:trPr>
        <w:tc>
          <w:tcPr>
            <w:tcW w:w="9776" w:type="dxa"/>
            <w:gridSpan w:val="4"/>
            <w:shd w:val="clear" w:color="auto" w:fill="F2F2F2" w:themeFill="background1" w:themeFillShade="F2"/>
          </w:tcPr>
          <w:p w14:paraId="725BBF1E" w14:textId="1BC069FA" w:rsidR="00891C70" w:rsidRPr="005C1662" w:rsidRDefault="00891C7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A</w:t>
            </w:r>
            <w:r w:rsidRPr="00891C70">
              <w:rPr>
                <w:rFonts w:ascii="Lato" w:hAnsi="Lato"/>
                <w:b/>
                <w:bCs/>
                <w:sz w:val="24"/>
                <w:szCs w:val="24"/>
              </w:rPr>
              <w:t>. INFORMACJE OGÓLNE</w:t>
            </w:r>
          </w:p>
        </w:tc>
      </w:tr>
      <w:bookmarkEnd w:id="0"/>
      <w:tr w:rsidR="000A0BB0" w:rsidRPr="00961E1A" w14:paraId="05657D5B" w14:textId="77777777" w:rsidTr="008A517B">
        <w:trPr>
          <w:trHeight w:val="567"/>
        </w:trPr>
        <w:tc>
          <w:tcPr>
            <w:tcW w:w="562" w:type="dxa"/>
          </w:tcPr>
          <w:p w14:paraId="5B9688F7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39114DAA" w14:textId="185E8CA1" w:rsidR="000A0BB0" w:rsidRPr="005C1662" w:rsidRDefault="000A0BB0" w:rsidP="000A0BB0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0A0BB0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Nazwa urządzenia</w:t>
            </w:r>
          </w:p>
        </w:tc>
        <w:tc>
          <w:tcPr>
            <w:tcW w:w="4256" w:type="dxa"/>
          </w:tcPr>
          <w:p w14:paraId="67DD35BE" w14:textId="279BF345" w:rsidR="000A0BB0" w:rsidRPr="005C1662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>Fabrycznie nowy mobilny magazyn energii z funkcją zasilania awaryjnego (UPS) oraz możliwością rozbudowy pojemności.</w:t>
            </w:r>
          </w:p>
        </w:tc>
        <w:tc>
          <w:tcPr>
            <w:tcW w:w="2693" w:type="dxa"/>
          </w:tcPr>
          <w:p w14:paraId="2C63A2B3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1CB48D32" w14:textId="77777777" w:rsidTr="008A517B">
        <w:trPr>
          <w:trHeight w:val="567"/>
        </w:trPr>
        <w:tc>
          <w:tcPr>
            <w:tcW w:w="562" w:type="dxa"/>
          </w:tcPr>
          <w:p w14:paraId="4230AA49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60017C06" w14:textId="6ECD4BFE" w:rsidR="000A0BB0" w:rsidRPr="007D6BB8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Dokumentacja producenta</w:t>
            </w:r>
          </w:p>
        </w:tc>
        <w:tc>
          <w:tcPr>
            <w:tcW w:w="4256" w:type="dxa"/>
          </w:tcPr>
          <w:p w14:paraId="33FFD34A" w14:textId="4CC4F8B3" w:rsidR="000A0BB0" w:rsidRPr="005C1662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>Karta katalogowa lub dokumentacja techniczna producenta w języku polskim lub angielskim.</w:t>
            </w:r>
          </w:p>
        </w:tc>
        <w:tc>
          <w:tcPr>
            <w:tcW w:w="2693" w:type="dxa"/>
          </w:tcPr>
          <w:p w14:paraId="785980F1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3797452F" w14:textId="77777777" w:rsidTr="008A517B">
        <w:trPr>
          <w:trHeight w:val="567"/>
        </w:trPr>
        <w:tc>
          <w:tcPr>
            <w:tcW w:w="562" w:type="dxa"/>
          </w:tcPr>
          <w:p w14:paraId="4EB9CD8A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398FFA0D" w14:textId="77777777" w:rsidR="00C96245" w:rsidRPr="00C96245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Produkcja seryjna</w:t>
            </w:r>
          </w:p>
          <w:p w14:paraId="490EF3EF" w14:textId="77FD7689" w:rsidR="000A0BB0" w:rsidRPr="005C1662" w:rsidRDefault="000A0BB0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256" w:type="dxa"/>
          </w:tcPr>
          <w:p w14:paraId="5DB0F8A1" w14:textId="6378A0F5" w:rsidR="000A0BB0" w:rsidRPr="005C1662" w:rsidRDefault="00C96245" w:rsidP="00C96245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>Urządzenie pochodzące z produkcji seryjnej. Niedopuszczalne rozwiązania prototypowe</w:t>
            </w:r>
            <w:r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2693" w:type="dxa"/>
          </w:tcPr>
          <w:p w14:paraId="693F2C66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77A06BEC" w14:textId="77777777" w:rsidTr="008A517B">
        <w:trPr>
          <w:trHeight w:val="567"/>
        </w:trPr>
        <w:tc>
          <w:tcPr>
            <w:tcW w:w="562" w:type="dxa"/>
          </w:tcPr>
          <w:p w14:paraId="65549499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3383F2E4" w14:textId="77777777" w:rsidR="00C96245" w:rsidRPr="00C96245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Przeznaczenie</w:t>
            </w:r>
          </w:p>
          <w:p w14:paraId="78D59B3B" w14:textId="51B96692" w:rsidR="000A0BB0" w:rsidRPr="005C1662" w:rsidRDefault="000A0BB0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256" w:type="dxa"/>
          </w:tcPr>
          <w:p w14:paraId="35B11B9F" w14:textId="463AC424" w:rsidR="000A0BB0" w:rsidRPr="005C1662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>Mobilne źródło zasilania przeznaczone do zastosowań związanych z ochroną ludności, obroną cywilną, zarządzaniem kryzysowym oraz pracą w warunkach terenowych.</w:t>
            </w:r>
          </w:p>
        </w:tc>
        <w:tc>
          <w:tcPr>
            <w:tcW w:w="2693" w:type="dxa"/>
          </w:tcPr>
          <w:p w14:paraId="667D7FE5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36AD1C2D" w14:textId="77777777" w:rsidTr="008A517B">
        <w:trPr>
          <w:trHeight w:val="567"/>
        </w:trPr>
        <w:tc>
          <w:tcPr>
            <w:tcW w:w="562" w:type="dxa"/>
          </w:tcPr>
          <w:p w14:paraId="474A93EB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131980E8" w14:textId="04E756F8" w:rsidR="000A0BB0" w:rsidRPr="007D6BB8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Rok produkcji</w:t>
            </w:r>
          </w:p>
        </w:tc>
        <w:tc>
          <w:tcPr>
            <w:tcW w:w="4256" w:type="dxa"/>
          </w:tcPr>
          <w:p w14:paraId="5472F249" w14:textId="55218C02" w:rsidR="000A0BB0" w:rsidRPr="005C1662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>Nie wcześniej niż 202</w:t>
            </w:r>
            <w:r w:rsidR="006E244B"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>6</w:t>
            </w:r>
            <w:r w:rsidRPr="00C96245"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 xml:space="preserve"> r.</w:t>
            </w:r>
          </w:p>
        </w:tc>
        <w:tc>
          <w:tcPr>
            <w:tcW w:w="2693" w:type="dxa"/>
          </w:tcPr>
          <w:p w14:paraId="58C5C897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61750867" w14:textId="77777777" w:rsidTr="008A517B">
        <w:trPr>
          <w:trHeight w:val="567"/>
        </w:trPr>
        <w:tc>
          <w:tcPr>
            <w:tcW w:w="562" w:type="dxa"/>
          </w:tcPr>
          <w:p w14:paraId="7ADE3177" w14:textId="00F3A1A3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rPr>
                <w:rFonts w:ascii="Lato" w:hAnsi="Lato" w:cs="Calibri"/>
                <w:b/>
                <w:bCs/>
                <w:sz w:val="24"/>
                <w:szCs w:val="24"/>
              </w:rPr>
            </w:pPr>
            <w:bookmarkStart w:id="5" w:name="_Hlk214338860"/>
          </w:p>
        </w:tc>
        <w:tc>
          <w:tcPr>
            <w:tcW w:w="2265" w:type="dxa"/>
          </w:tcPr>
          <w:p w14:paraId="774EA1CA" w14:textId="77777777" w:rsidR="00C96245" w:rsidRPr="00C96245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Zakres dostawy</w:t>
            </w:r>
          </w:p>
          <w:p w14:paraId="391C9C37" w14:textId="44ABA160" w:rsidR="000A0BB0" w:rsidRPr="007D6BB8" w:rsidRDefault="000A0BB0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256" w:type="dxa"/>
          </w:tcPr>
          <w:p w14:paraId="6C38B419" w14:textId="1A44F9B9" w:rsidR="000A0BB0" w:rsidRPr="005C1662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>Magazyn energii, panele fotowoltaiczne, przewody, adaptery, dokumentacja, wyposażenie producenta oraz wszystkie elementy niezbędne do prawidłowego użytkowania.</w:t>
            </w:r>
          </w:p>
        </w:tc>
        <w:tc>
          <w:tcPr>
            <w:tcW w:w="2693" w:type="dxa"/>
          </w:tcPr>
          <w:p w14:paraId="0D49C0C5" w14:textId="559FB780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bookmarkEnd w:id="5"/>
      <w:tr w:rsidR="00891C70" w:rsidRPr="00961E1A" w14:paraId="56F3B0F9" w14:textId="77777777" w:rsidTr="00891C70">
        <w:trPr>
          <w:trHeight w:val="356"/>
        </w:trPr>
        <w:tc>
          <w:tcPr>
            <w:tcW w:w="9776" w:type="dxa"/>
            <w:gridSpan w:val="4"/>
            <w:shd w:val="clear" w:color="auto" w:fill="F2F2F2" w:themeFill="background1" w:themeFillShade="F2"/>
          </w:tcPr>
          <w:p w14:paraId="5570798B" w14:textId="4F685DB1" w:rsidR="00891C70" w:rsidRPr="005C1662" w:rsidRDefault="00891C7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B. PARAMETRY MAGAZYNU ENERGII</w:t>
            </w:r>
          </w:p>
        </w:tc>
      </w:tr>
      <w:tr w:rsidR="000A0BB0" w:rsidRPr="00961E1A" w14:paraId="276622A7" w14:textId="77777777" w:rsidTr="008A517B">
        <w:trPr>
          <w:trHeight w:val="567"/>
        </w:trPr>
        <w:tc>
          <w:tcPr>
            <w:tcW w:w="562" w:type="dxa"/>
          </w:tcPr>
          <w:p w14:paraId="412D64A3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057A9510" w14:textId="5B6AE712" w:rsidR="000A0BB0" w:rsidRPr="007D6BB8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Technologia akumulatorów</w:t>
            </w:r>
          </w:p>
        </w:tc>
        <w:tc>
          <w:tcPr>
            <w:tcW w:w="4256" w:type="dxa"/>
          </w:tcPr>
          <w:p w14:paraId="4AB5441B" w14:textId="7A11B93B" w:rsidR="000A0BB0" w:rsidRPr="00C96245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>LiFePO4 lub równoważna zapewniająca trwałość i bezpieczeństwo nie gorsze niż technologia LiFePO4.</w:t>
            </w:r>
          </w:p>
        </w:tc>
        <w:tc>
          <w:tcPr>
            <w:tcW w:w="2693" w:type="dxa"/>
          </w:tcPr>
          <w:p w14:paraId="2702899D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37AA5996" w14:textId="77777777" w:rsidTr="008A517B">
        <w:trPr>
          <w:trHeight w:val="567"/>
        </w:trPr>
        <w:tc>
          <w:tcPr>
            <w:tcW w:w="562" w:type="dxa"/>
          </w:tcPr>
          <w:p w14:paraId="6B52AE89" w14:textId="364E03B1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5DFEAE89" w14:textId="3F3B9EEF" w:rsidR="000A0BB0" w:rsidRPr="007D6BB8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Pojemność użytkowa zestawu</w:t>
            </w:r>
          </w:p>
        </w:tc>
        <w:tc>
          <w:tcPr>
            <w:tcW w:w="4256" w:type="dxa"/>
          </w:tcPr>
          <w:p w14:paraId="0E7AA5D9" w14:textId="46FCEC23" w:rsidR="000A0BB0" w:rsidRPr="00C96245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 xml:space="preserve">Minimum </w:t>
            </w:r>
            <w:r w:rsidR="00F93D21" w:rsidRPr="00F93D21">
              <w:rPr>
                <w:rFonts w:ascii="Lato" w:hAnsi="Lato" w:cs="Calibri"/>
                <w:color w:val="000000"/>
                <w:sz w:val="24"/>
                <w:szCs w:val="24"/>
              </w:rPr>
              <w:t>1</w:t>
            </w:r>
            <w:r w:rsidR="00F33775">
              <w:rPr>
                <w:rFonts w:ascii="Lato" w:hAnsi="Lato" w:cs="Calibri"/>
                <w:color w:val="000000"/>
                <w:sz w:val="24"/>
                <w:szCs w:val="24"/>
              </w:rPr>
              <w:t>5</w:t>
            </w:r>
            <w:r w:rsidR="00F93D21" w:rsidRPr="00F93D21">
              <w:rPr>
                <w:rFonts w:ascii="Lato" w:hAnsi="Lato" w:cs="Calibri"/>
                <w:color w:val="000000"/>
                <w:sz w:val="24"/>
                <w:szCs w:val="24"/>
              </w:rPr>
              <w:t xml:space="preserve"> kWh pojemności użytkowej całego oferowanego zestawu magazynowania energii. Dopuszcza się uzyskanie wymaganej pojemności poprzez zastosowanie fabrycznych modułów bateryjnych producenta</w:t>
            </w: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123934C6" w14:textId="3A347F3F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32868E67" w14:textId="77777777" w:rsidTr="008A517B">
        <w:trPr>
          <w:trHeight w:val="567"/>
        </w:trPr>
        <w:tc>
          <w:tcPr>
            <w:tcW w:w="562" w:type="dxa"/>
          </w:tcPr>
          <w:p w14:paraId="441CC23A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1E540BA8" w14:textId="1D3B9CD5" w:rsidR="000A0BB0" w:rsidRPr="007D6BB8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Żywotność akumulatorów</w:t>
            </w:r>
          </w:p>
        </w:tc>
        <w:tc>
          <w:tcPr>
            <w:tcW w:w="4256" w:type="dxa"/>
          </w:tcPr>
          <w:p w14:paraId="194FE4AE" w14:textId="33AB7247" w:rsidR="000A0BB0" w:rsidRPr="005C1662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>Minimum 4000 cykli pracy do poziomu 80% pojemności nominalnej.</w:t>
            </w:r>
          </w:p>
        </w:tc>
        <w:tc>
          <w:tcPr>
            <w:tcW w:w="2693" w:type="dxa"/>
          </w:tcPr>
          <w:p w14:paraId="2904A6FA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75071619" w14:textId="77777777" w:rsidTr="008A517B">
        <w:trPr>
          <w:trHeight w:val="567"/>
        </w:trPr>
        <w:tc>
          <w:tcPr>
            <w:tcW w:w="562" w:type="dxa"/>
          </w:tcPr>
          <w:p w14:paraId="077F548A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3ADAE503" w14:textId="2DF5E49F" w:rsidR="000A0BB0" w:rsidRPr="007D6BB8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Moc ciągła wyjścia AC</w:t>
            </w:r>
          </w:p>
        </w:tc>
        <w:tc>
          <w:tcPr>
            <w:tcW w:w="4256" w:type="dxa"/>
          </w:tcPr>
          <w:p w14:paraId="7A906460" w14:textId="786E37E1" w:rsidR="000A0BB0" w:rsidRPr="00E37CAF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 xml:space="preserve">Minimum </w:t>
            </w:r>
            <w:r w:rsidR="00B84942">
              <w:rPr>
                <w:rFonts w:ascii="Lato" w:hAnsi="Lato" w:cs="Calibri"/>
                <w:color w:val="000000"/>
                <w:sz w:val="24"/>
                <w:szCs w:val="24"/>
              </w:rPr>
              <w:t>7</w:t>
            </w: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>000 W.</w:t>
            </w:r>
          </w:p>
        </w:tc>
        <w:tc>
          <w:tcPr>
            <w:tcW w:w="2693" w:type="dxa"/>
          </w:tcPr>
          <w:p w14:paraId="1067B13C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4ABB4930" w14:textId="77777777" w:rsidTr="008A517B">
        <w:trPr>
          <w:trHeight w:val="567"/>
        </w:trPr>
        <w:tc>
          <w:tcPr>
            <w:tcW w:w="562" w:type="dxa"/>
          </w:tcPr>
          <w:p w14:paraId="00B863C2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3CD7BD2D" w14:textId="08181D12" w:rsidR="000A0BB0" w:rsidRPr="007D6BB8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Moc chwilowa</w:t>
            </w:r>
          </w:p>
        </w:tc>
        <w:tc>
          <w:tcPr>
            <w:tcW w:w="4256" w:type="dxa"/>
          </w:tcPr>
          <w:p w14:paraId="3B814DED" w14:textId="3A5EE0CE" w:rsidR="000A0BB0" w:rsidRPr="00C96245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>Minimum 9000 W.</w:t>
            </w:r>
          </w:p>
        </w:tc>
        <w:tc>
          <w:tcPr>
            <w:tcW w:w="2693" w:type="dxa"/>
          </w:tcPr>
          <w:p w14:paraId="6A975596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4E7802E7" w14:textId="77777777" w:rsidTr="008A517B">
        <w:trPr>
          <w:trHeight w:val="567"/>
        </w:trPr>
        <w:tc>
          <w:tcPr>
            <w:tcW w:w="562" w:type="dxa"/>
          </w:tcPr>
          <w:p w14:paraId="0DF38D48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537FCAA3" w14:textId="0368CA48" w:rsidR="000A0BB0" w:rsidRPr="007D6BB8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Napięcie wyjściowe</w:t>
            </w:r>
          </w:p>
        </w:tc>
        <w:tc>
          <w:tcPr>
            <w:tcW w:w="4256" w:type="dxa"/>
          </w:tcPr>
          <w:p w14:paraId="688DB3FE" w14:textId="14C36935" w:rsidR="000A0BB0" w:rsidRPr="00C96245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>230 V AC ±10%, 50 Hz.</w:t>
            </w:r>
          </w:p>
        </w:tc>
        <w:tc>
          <w:tcPr>
            <w:tcW w:w="2693" w:type="dxa"/>
          </w:tcPr>
          <w:p w14:paraId="1F3EFCE1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26F16638" w14:textId="77777777" w:rsidTr="008A517B">
        <w:trPr>
          <w:trHeight w:val="567"/>
        </w:trPr>
        <w:tc>
          <w:tcPr>
            <w:tcW w:w="562" w:type="dxa"/>
          </w:tcPr>
          <w:p w14:paraId="6D14367A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3B7AC900" w14:textId="0B2371C0" w:rsidR="000A0BB0" w:rsidRPr="007D6BB8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Rodzaj napięcia</w:t>
            </w:r>
          </w:p>
        </w:tc>
        <w:tc>
          <w:tcPr>
            <w:tcW w:w="4256" w:type="dxa"/>
          </w:tcPr>
          <w:p w14:paraId="707DE761" w14:textId="1D23C5C0" w:rsidR="000A0BB0" w:rsidRPr="00C96245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>Czysta sinusoida.</w:t>
            </w:r>
          </w:p>
        </w:tc>
        <w:tc>
          <w:tcPr>
            <w:tcW w:w="2693" w:type="dxa"/>
          </w:tcPr>
          <w:p w14:paraId="29226109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3382CF47" w14:textId="77777777" w:rsidTr="008A517B">
        <w:trPr>
          <w:trHeight w:val="567"/>
        </w:trPr>
        <w:tc>
          <w:tcPr>
            <w:tcW w:w="562" w:type="dxa"/>
          </w:tcPr>
          <w:p w14:paraId="15EB44EB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7DBFA54A" w14:textId="680E79E4" w:rsidR="000A0BB0" w:rsidRPr="007D6BB8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Funkcja UPS</w:t>
            </w:r>
          </w:p>
        </w:tc>
        <w:tc>
          <w:tcPr>
            <w:tcW w:w="4256" w:type="dxa"/>
          </w:tcPr>
          <w:p w14:paraId="3C34F162" w14:textId="737CEAB4" w:rsidR="000A0BB0" w:rsidRPr="00C96245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>Wymagana</w:t>
            </w:r>
            <w:r w:rsidR="00F93D21">
              <w:rPr>
                <w:rFonts w:ascii="Lato" w:hAnsi="Lato" w:cs="Calibri"/>
                <w:color w:val="000000"/>
                <w:sz w:val="24"/>
                <w:szCs w:val="24"/>
              </w:rPr>
              <w:t xml:space="preserve"> </w:t>
            </w:r>
            <w:r w:rsidR="00F93D21" w:rsidRPr="00F93D21">
              <w:rPr>
                <w:rFonts w:ascii="Lato" w:hAnsi="Lato" w:cs="Calibri"/>
                <w:color w:val="000000"/>
                <w:sz w:val="24"/>
                <w:szCs w:val="24"/>
              </w:rPr>
              <w:t>funkcja automatycznego zasilania awaryjnego (UPS).</w:t>
            </w:r>
          </w:p>
        </w:tc>
        <w:tc>
          <w:tcPr>
            <w:tcW w:w="2693" w:type="dxa"/>
          </w:tcPr>
          <w:p w14:paraId="561D0CD9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613AF5A9" w14:textId="77777777" w:rsidTr="008A517B">
        <w:trPr>
          <w:trHeight w:val="567"/>
        </w:trPr>
        <w:tc>
          <w:tcPr>
            <w:tcW w:w="562" w:type="dxa"/>
          </w:tcPr>
          <w:p w14:paraId="3C56A698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6341D9DA" w14:textId="506E50E5" w:rsidR="000A0BB0" w:rsidRPr="007D6BB8" w:rsidRDefault="00C96245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Czas przełączenia UPS</w:t>
            </w:r>
          </w:p>
        </w:tc>
        <w:tc>
          <w:tcPr>
            <w:tcW w:w="4256" w:type="dxa"/>
          </w:tcPr>
          <w:p w14:paraId="704F68B8" w14:textId="58303354" w:rsidR="000A0BB0" w:rsidRPr="00C96245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>Maksymalnie 20 ms</w:t>
            </w:r>
          </w:p>
        </w:tc>
        <w:tc>
          <w:tcPr>
            <w:tcW w:w="2693" w:type="dxa"/>
          </w:tcPr>
          <w:p w14:paraId="31714398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3A9DCCCA" w14:textId="77777777" w:rsidTr="008A517B">
        <w:trPr>
          <w:trHeight w:val="567"/>
        </w:trPr>
        <w:tc>
          <w:tcPr>
            <w:tcW w:w="562" w:type="dxa"/>
          </w:tcPr>
          <w:p w14:paraId="0B8841E4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05546CC6" w14:textId="369EA405" w:rsidR="000A0BB0" w:rsidRPr="007D6BB8" w:rsidRDefault="007D6BB8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Rozbudowa pojemności</w:t>
            </w:r>
          </w:p>
        </w:tc>
        <w:tc>
          <w:tcPr>
            <w:tcW w:w="4256" w:type="dxa"/>
          </w:tcPr>
          <w:p w14:paraId="12DD8A1A" w14:textId="5F7C9CB0" w:rsidR="000A0BB0" w:rsidRPr="000832D0" w:rsidRDefault="007D6BB8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>Możliwość współpracy z fabrycznymi modułami rozszerzającymi producenta.</w:t>
            </w:r>
          </w:p>
        </w:tc>
        <w:tc>
          <w:tcPr>
            <w:tcW w:w="2693" w:type="dxa"/>
          </w:tcPr>
          <w:p w14:paraId="5807B454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69EDFBB3" w14:textId="77777777" w:rsidTr="008A517B">
        <w:trPr>
          <w:trHeight w:val="567"/>
        </w:trPr>
        <w:tc>
          <w:tcPr>
            <w:tcW w:w="562" w:type="dxa"/>
          </w:tcPr>
          <w:p w14:paraId="52C625CB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16A4B05E" w14:textId="1ABD1CD3" w:rsidR="000A0BB0" w:rsidRPr="007D6BB8" w:rsidRDefault="007D6BB8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96245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System zarządzania baterią</w:t>
            </w:r>
          </w:p>
        </w:tc>
        <w:tc>
          <w:tcPr>
            <w:tcW w:w="4256" w:type="dxa"/>
          </w:tcPr>
          <w:p w14:paraId="470ED4E6" w14:textId="7F071DC4" w:rsidR="000A0BB0" w:rsidRPr="000832D0" w:rsidRDefault="00C96245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C96245">
              <w:rPr>
                <w:rFonts w:ascii="Lato" w:hAnsi="Lato" w:cs="Calibri"/>
                <w:color w:val="000000"/>
                <w:sz w:val="24"/>
                <w:szCs w:val="24"/>
              </w:rPr>
              <w:t>Wbudowany system BMS.</w:t>
            </w:r>
          </w:p>
        </w:tc>
        <w:tc>
          <w:tcPr>
            <w:tcW w:w="2693" w:type="dxa"/>
          </w:tcPr>
          <w:p w14:paraId="1F0A51B9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891C70" w:rsidRPr="00961E1A" w14:paraId="63B7B30A" w14:textId="77777777" w:rsidTr="00891C70">
        <w:trPr>
          <w:trHeight w:val="340"/>
        </w:trPr>
        <w:tc>
          <w:tcPr>
            <w:tcW w:w="9776" w:type="dxa"/>
            <w:gridSpan w:val="4"/>
            <w:shd w:val="clear" w:color="auto" w:fill="F2F2F2" w:themeFill="background1" w:themeFillShade="F2"/>
          </w:tcPr>
          <w:p w14:paraId="04B66119" w14:textId="3C4E0C40" w:rsidR="00891C70" w:rsidRPr="005C1662" w:rsidRDefault="00891C7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C. ŁADOWANIE</w:t>
            </w:r>
          </w:p>
        </w:tc>
      </w:tr>
      <w:tr w:rsidR="000A0BB0" w:rsidRPr="00961E1A" w14:paraId="1DC1CFA5" w14:textId="77777777" w:rsidTr="008A517B">
        <w:trPr>
          <w:trHeight w:val="567"/>
        </w:trPr>
        <w:tc>
          <w:tcPr>
            <w:tcW w:w="562" w:type="dxa"/>
          </w:tcPr>
          <w:p w14:paraId="195C7C9C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0C25331C" w14:textId="720A1196" w:rsidR="000A0BB0" w:rsidRPr="007D6BB8" w:rsidRDefault="007D6BB8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Ładowanie z sieci AC</w:t>
            </w:r>
          </w:p>
        </w:tc>
        <w:tc>
          <w:tcPr>
            <w:tcW w:w="4256" w:type="dxa"/>
          </w:tcPr>
          <w:p w14:paraId="0A2662C3" w14:textId="2A678604" w:rsidR="000A0BB0" w:rsidRPr="007D6BB8" w:rsidRDefault="007D6BB8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>Wymagane.</w:t>
            </w:r>
          </w:p>
        </w:tc>
        <w:tc>
          <w:tcPr>
            <w:tcW w:w="2693" w:type="dxa"/>
          </w:tcPr>
          <w:p w14:paraId="7DA77F0B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462CDE6A" w14:textId="77777777" w:rsidTr="008A517B">
        <w:trPr>
          <w:trHeight w:val="567"/>
        </w:trPr>
        <w:tc>
          <w:tcPr>
            <w:tcW w:w="562" w:type="dxa"/>
          </w:tcPr>
          <w:p w14:paraId="2F47B027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6C3D9F62" w14:textId="3777579F" w:rsidR="000A0BB0" w:rsidRPr="007D6BB8" w:rsidRDefault="007D6BB8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Ładowanie z agregatu prądotwórczego</w:t>
            </w:r>
          </w:p>
        </w:tc>
        <w:tc>
          <w:tcPr>
            <w:tcW w:w="4256" w:type="dxa"/>
          </w:tcPr>
          <w:p w14:paraId="13185CEE" w14:textId="4221E087" w:rsidR="000A0BB0" w:rsidRPr="007D6BB8" w:rsidRDefault="00F93D21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F93D21">
              <w:rPr>
                <w:rFonts w:ascii="Lato" w:hAnsi="Lato" w:cs="Calibri"/>
                <w:color w:val="000000"/>
                <w:sz w:val="24"/>
                <w:szCs w:val="24"/>
              </w:rPr>
              <w:t>Wymagana możliwość ładowania z agregatu prądotwórczego zgodnie z wymaganiami producenta urządzenia</w:t>
            </w:r>
            <w:r w:rsidR="007D6BB8" w:rsidRPr="007D6BB8">
              <w:rPr>
                <w:rFonts w:ascii="Lato" w:hAnsi="Lato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8B1C059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01EBDB76" w14:textId="77777777" w:rsidTr="008A517B">
        <w:trPr>
          <w:trHeight w:val="567"/>
        </w:trPr>
        <w:tc>
          <w:tcPr>
            <w:tcW w:w="562" w:type="dxa"/>
          </w:tcPr>
          <w:p w14:paraId="76508C29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0B1DF869" w14:textId="4EDB44FE" w:rsidR="000A0BB0" w:rsidRPr="007D6BB8" w:rsidRDefault="007D6BB8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Ładowanie z paneli fotowoltaicznych</w:t>
            </w:r>
          </w:p>
        </w:tc>
        <w:tc>
          <w:tcPr>
            <w:tcW w:w="4256" w:type="dxa"/>
          </w:tcPr>
          <w:p w14:paraId="17CF7CD5" w14:textId="3794C5A6" w:rsidR="000A0BB0" w:rsidRPr="0004395C" w:rsidRDefault="007D6BB8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>Wymagane. Minimalna obsługiwana moc wejściowa paneli PV – 2000 W.</w:t>
            </w:r>
          </w:p>
        </w:tc>
        <w:tc>
          <w:tcPr>
            <w:tcW w:w="2693" w:type="dxa"/>
          </w:tcPr>
          <w:p w14:paraId="0DF4C30F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16115A50" w14:textId="77777777" w:rsidTr="008A517B">
        <w:trPr>
          <w:trHeight w:val="567"/>
        </w:trPr>
        <w:tc>
          <w:tcPr>
            <w:tcW w:w="562" w:type="dxa"/>
          </w:tcPr>
          <w:p w14:paraId="69E951EF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36F9326A" w14:textId="3F57FD14" w:rsidR="000A0BB0" w:rsidRPr="007D6BB8" w:rsidRDefault="007D6BB8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Praca podczas ładowania</w:t>
            </w:r>
          </w:p>
        </w:tc>
        <w:tc>
          <w:tcPr>
            <w:tcW w:w="4256" w:type="dxa"/>
          </w:tcPr>
          <w:p w14:paraId="110FD843" w14:textId="4244221F" w:rsidR="000A0BB0" w:rsidRPr="0004395C" w:rsidRDefault="007D6BB8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>Wymagana możliwość jednoczesnego ładowania magazynu energii oraz zasilania odbiorników.</w:t>
            </w:r>
          </w:p>
        </w:tc>
        <w:tc>
          <w:tcPr>
            <w:tcW w:w="2693" w:type="dxa"/>
          </w:tcPr>
          <w:p w14:paraId="27E84E52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891C70" w:rsidRPr="00961E1A" w14:paraId="32A4AFEF" w14:textId="77777777" w:rsidTr="00891C70">
        <w:trPr>
          <w:trHeight w:val="340"/>
        </w:trPr>
        <w:tc>
          <w:tcPr>
            <w:tcW w:w="9776" w:type="dxa"/>
            <w:gridSpan w:val="4"/>
            <w:shd w:val="clear" w:color="auto" w:fill="F2F2F2" w:themeFill="background1" w:themeFillShade="F2"/>
          </w:tcPr>
          <w:p w14:paraId="3B7FD895" w14:textId="525BF2D6" w:rsidR="00891C70" w:rsidRPr="005C1662" w:rsidRDefault="00891C7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D. WYPOSAŻENIE</w:t>
            </w:r>
          </w:p>
        </w:tc>
      </w:tr>
      <w:tr w:rsidR="000A0BB0" w:rsidRPr="00961E1A" w14:paraId="29FA7F9B" w14:textId="77777777" w:rsidTr="008A517B">
        <w:trPr>
          <w:trHeight w:val="567"/>
        </w:trPr>
        <w:tc>
          <w:tcPr>
            <w:tcW w:w="562" w:type="dxa"/>
          </w:tcPr>
          <w:p w14:paraId="0D45A5FA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43FD13BA" w14:textId="13CEFD52" w:rsidR="000A0BB0" w:rsidRPr="007D6BB8" w:rsidRDefault="007D6BB8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Gniazda AC</w:t>
            </w:r>
          </w:p>
        </w:tc>
        <w:tc>
          <w:tcPr>
            <w:tcW w:w="4256" w:type="dxa"/>
          </w:tcPr>
          <w:p w14:paraId="5EEAB157" w14:textId="34D51F55" w:rsidR="000A0BB0" w:rsidRPr="008502B9" w:rsidRDefault="007D6BB8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 xml:space="preserve">Minimum </w:t>
            </w:r>
            <w:r w:rsidR="008F0AE4" w:rsidRPr="008F0AE4">
              <w:rPr>
                <w:rFonts w:ascii="Lato" w:hAnsi="Lato" w:cs="Calibri"/>
                <w:color w:val="000000"/>
                <w:sz w:val="24"/>
                <w:szCs w:val="24"/>
              </w:rPr>
              <w:t>4 gniazda 230 V AC dostępne bezpośrednio w urządzeniu lub poprzez adapter, rozdzielnię albo inne wyposażenie dostarczone przez producenta jako element oferowanego zestawu</w:t>
            </w: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6CA25096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60A46C58" w14:textId="77777777" w:rsidTr="008A517B">
        <w:trPr>
          <w:trHeight w:val="567"/>
        </w:trPr>
        <w:tc>
          <w:tcPr>
            <w:tcW w:w="562" w:type="dxa"/>
          </w:tcPr>
          <w:p w14:paraId="0CFCFEDC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60C9FAE9" w14:textId="60763AB6" w:rsidR="000A0BB0" w:rsidRPr="007D6BB8" w:rsidRDefault="007D6BB8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Porty USB</w:t>
            </w:r>
          </w:p>
        </w:tc>
        <w:tc>
          <w:tcPr>
            <w:tcW w:w="4256" w:type="dxa"/>
          </w:tcPr>
          <w:p w14:paraId="3FABB74D" w14:textId="320891AF" w:rsidR="000A0BB0" w:rsidRPr="008502B9" w:rsidRDefault="007D6BB8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 xml:space="preserve">Minimum </w:t>
            </w:r>
            <w:r w:rsidR="008F0AE4" w:rsidRPr="008F0AE4">
              <w:rPr>
                <w:rFonts w:ascii="Lato" w:hAnsi="Lato" w:cs="Calibri"/>
                <w:color w:val="000000"/>
                <w:sz w:val="24"/>
                <w:szCs w:val="24"/>
              </w:rPr>
              <w:t>2 porty USB-A oraz 2 porty USB-C dostępne bezpośrednio w urządzeniu lub poprzez wyposażenie dostarczone przez producenta jako element oferowanego zestawu</w:t>
            </w: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9A3EC13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48B14139" w14:textId="77777777" w:rsidTr="008A517B">
        <w:trPr>
          <w:trHeight w:val="567"/>
        </w:trPr>
        <w:tc>
          <w:tcPr>
            <w:tcW w:w="562" w:type="dxa"/>
          </w:tcPr>
          <w:p w14:paraId="3AE56FB7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0EFB8445" w14:textId="035317C3" w:rsidR="000A0BB0" w:rsidRPr="007D6BB8" w:rsidRDefault="007D6BB8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Wyjście DC</w:t>
            </w:r>
          </w:p>
        </w:tc>
        <w:tc>
          <w:tcPr>
            <w:tcW w:w="4256" w:type="dxa"/>
          </w:tcPr>
          <w:p w14:paraId="620DF4CD" w14:textId="24EBD44D" w:rsidR="000A0BB0" w:rsidRPr="008502B9" w:rsidRDefault="007D6BB8" w:rsidP="000A0BB0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 xml:space="preserve">Minimum 1 wyjście </w:t>
            </w:r>
            <w:r w:rsidR="008F0AE4" w:rsidRPr="008F0AE4">
              <w:rPr>
                <w:rFonts w:ascii="Lato" w:hAnsi="Lato" w:cs="Calibri"/>
                <w:color w:val="000000"/>
                <w:sz w:val="24"/>
                <w:szCs w:val="24"/>
              </w:rPr>
              <w:t xml:space="preserve">12 V DC dostępne bezpośrednio w urządzeniu lub </w:t>
            </w:r>
            <w:r w:rsidR="008F0AE4" w:rsidRPr="008F0AE4">
              <w:rPr>
                <w:rFonts w:ascii="Lato" w:hAnsi="Lato" w:cs="Calibri"/>
                <w:color w:val="000000"/>
                <w:sz w:val="24"/>
                <w:szCs w:val="24"/>
              </w:rPr>
              <w:lastRenderedPageBreak/>
              <w:t>poprzez wyposażenie dostarczone przez producenta jako element oferowanego zestawu</w:t>
            </w: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C753CFB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A0BB0" w:rsidRPr="00961E1A" w14:paraId="31D340D2" w14:textId="77777777" w:rsidTr="008A517B">
        <w:trPr>
          <w:trHeight w:val="567"/>
        </w:trPr>
        <w:tc>
          <w:tcPr>
            <w:tcW w:w="562" w:type="dxa"/>
          </w:tcPr>
          <w:p w14:paraId="0C911FB9" w14:textId="77777777" w:rsidR="000A0BB0" w:rsidRPr="005C1662" w:rsidRDefault="000A0BB0" w:rsidP="000A0BB0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367AB527" w14:textId="0770CC39" w:rsidR="000A0BB0" w:rsidRPr="007D6BB8" w:rsidRDefault="007D6BB8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Wyświetlacz</w:t>
            </w:r>
          </w:p>
        </w:tc>
        <w:tc>
          <w:tcPr>
            <w:tcW w:w="4256" w:type="dxa"/>
          </w:tcPr>
          <w:p w14:paraId="1C8474CF" w14:textId="7BA69678" w:rsidR="000A0BB0" w:rsidRPr="008502B9" w:rsidRDefault="007D6BB8" w:rsidP="007D6BB8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>Wbudowany wyświetlacz prezentujący podstawowe parametry pracy urządzenia.</w:t>
            </w:r>
          </w:p>
        </w:tc>
        <w:tc>
          <w:tcPr>
            <w:tcW w:w="2693" w:type="dxa"/>
          </w:tcPr>
          <w:p w14:paraId="2081E24C" w14:textId="77777777" w:rsidR="000A0BB0" w:rsidRPr="005C1662" w:rsidRDefault="000A0BB0" w:rsidP="000A0BB0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D6BB8" w:rsidRPr="00961E1A" w14:paraId="3668C6D8" w14:textId="77777777" w:rsidTr="004C247C">
        <w:trPr>
          <w:trHeight w:val="567"/>
        </w:trPr>
        <w:tc>
          <w:tcPr>
            <w:tcW w:w="562" w:type="dxa"/>
          </w:tcPr>
          <w:p w14:paraId="39FD78F4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4C15F345" w14:textId="5C5E51F1" w:rsidR="007D6BB8" w:rsidRPr="007D6BB8" w:rsidRDefault="007D6BB8" w:rsidP="007D6BB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Aplikacja</w:t>
            </w:r>
          </w:p>
        </w:tc>
        <w:tc>
          <w:tcPr>
            <w:tcW w:w="4256" w:type="dxa"/>
          </w:tcPr>
          <w:p w14:paraId="0122749D" w14:textId="5FCA3B2B" w:rsidR="007D6BB8" w:rsidRPr="008502B9" w:rsidRDefault="00F93D21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F93D21">
              <w:rPr>
                <w:rFonts w:ascii="Lato" w:hAnsi="Lato" w:cs="Calibri"/>
                <w:color w:val="000000"/>
                <w:sz w:val="24"/>
                <w:szCs w:val="24"/>
              </w:rPr>
              <w:t>Możliwość monitorowania parametrów pracy urządzenia za pomocą wyświetlacza oraz – jeżeli producent przewiduje – aplikacji mobilnej</w:t>
            </w:r>
            <w:r w:rsidR="007D6BB8" w:rsidRPr="007D6BB8">
              <w:rPr>
                <w:rFonts w:ascii="Lato" w:hAnsi="Lato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1E056A5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891C70" w:rsidRPr="00961E1A" w14:paraId="5E6D9183" w14:textId="77777777" w:rsidTr="00891C70">
        <w:trPr>
          <w:trHeight w:val="340"/>
        </w:trPr>
        <w:tc>
          <w:tcPr>
            <w:tcW w:w="9776" w:type="dxa"/>
            <w:gridSpan w:val="4"/>
            <w:shd w:val="clear" w:color="auto" w:fill="F2F2F2" w:themeFill="background1" w:themeFillShade="F2"/>
          </w:tcPr>
          <w:p w14:paraId="50B8D91A" w14:textId="1B06622A" w:rsidR="00891C70" w:rsidRPr="005C1662" w:rsidRDefault="00891C70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E. KONSTRUKCJA</w:t>
            </w:r>
          </w:p>
        </w:tc>
      </w:tr>
      <w:tr w:rsidR="007D6BB8" w:rsidRPr="00961E1A" w14:paraId="1D8D0CFF" w14:textId="77777777" w:rsidTr="004C247C">
        <w:trPr>
          <w:trHeight w:val="567"/>
        </w:trPr>
        <w:tc>
          <w:tcPr>
            <w:tcW w:w="562" w:type="dxa"/>
          </w:tcPr>
          <w:p w14:paraId="2C742AFA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6619B621" w14:textId="77777777" w:rsidR="007D6BB8" w:rsidRPr="007D6BB8" w:rsidRDefault="007D6BB8" w:rsidP="00B96ADB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Stopień ochrony</w:t>
            </w:r>
          </w:p>
          <w:p w14:paraId="7FA1913B" w14:textId="77777777" w:rsidR="007D6BB8" w:rsidRPr="000A0BB0" w:rsidRDefault="007D6BB8" w:rsidP="00B96ADB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256" w:type="dxa"/>
          </w:tcPr>
          <w:p w14:paraId="744D9185" w14:textId="40F6D675" w:rsidR="007D6BB8" w:rsidRPr="008502B9" w:rsidRDefault="007D6BB8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>Minimum IP54.</w:t>
            </w:r>
          </w:p>
        </w:tc>
        <w:tc>
          <w:tcPr>
            <w:tcW w:w="2693" w:type="dxa"/>
          </w:tcPr>
          <w:p w14:paraId="5ED49CB7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D6BB8" w:rsidRPr="00961E1A" w14:paraId="6EBD8D9C" w14:textId="77777777" w:rsidTr="004C247C">
        <w:trPr>
          <w:trHeight w:val="567"/>
        </w:trPr>
        <w:tc>
          <w:tcPr>
            <w:tcW w:w="562" w:type="dxa"/>
          </w:tcPr>
          <w:p w14:paraId="4738576C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577E9A55" w14:textId="21582D77" w:rsidR="007D6BB8" w:rsidRPr="00B96ADB" w:rsidRDefault="007D6BB8" w:rsidP="00B96ADB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Temperatura pracy</w:t>
            </w:r>
          </w:p>
        </w:tc>
        <w:tc>
          <w:tcPr>
            <w:tcW w:w="4256" w:type="dxa"/>
          </w:tcPr>
          <w:p w14:paraId="2EF38F63" w14:textId="4A5A1D27" w:rsidR="007D6BB8" w:rsidRPr="008502B9" w:rsidRDefault="007D6BB8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>Co najmniej od -10°C do +40°C.</w:t>
            </w:r>
          </w:p>
        </w:tc>
        <w:tc>
          <w:tcPr>
            <w:tcW w:w="2693" w:type="dxa"/>
          </w:tcPr>
          <w:p w14:paraId="50D0A101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55251C" w:rsidRPr="00961E1A" w14:paraId="2D7A0D38" w14:textId="77777777" w:rsidTr="004C247C">
        <w:trPr>
          <w:trHeight w:val="567"/>
        </w:trPr>
        <w:tc>
          <w:tcPr>
            <w:tcW w:w="562" w:type="dxa"/>
          </w:tcPr>
          <w:p w14:paraId="36B80F46" w14:textId="77777777" w:rsidR="0055251C" w:rsidRPr="005C1662" w:rsidRDefault="0055251C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4E2EAEFF" w14:textId="535E025D" w:rsidR="0055251C" w:rsidRPr="007D6BB8" w:rsidRDefault="0055251C" w:rsidP="00B96ADB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55251C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Masa kompletnego zestawu</w:t>
            </w:r>
          </w:p>
        </w:tc>
        <w:tc>
          <w:tcPr>
            <w:tcW w:w="4256" w:type="dxa"/>
          </w:tcPr>
          <w:p w14:paraId="6FFC39CF" w14:textId="2AE6301A" w:rsidR="0055251C" w:rsidRPr="0055251C" w:rsidRDefault="00B84942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>Do 1</w:t>
            </w:r>
            <w:r w:rsidR="00331E80"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>8</w:t>
            </w:r>
            <w:r>
              <w:rPr>
                <w:rFonts w:ascii="Lato" w:hAnsi="Lato"/>
                <w:kern w:val="2"/>
                <w:sz w:val="24"/>
                <w:szCs w:val="24"/>
                <w14:ligatures w14:val="standardContextual"/>
              </w:rPr>
              <w:t>0 kg</w:t>
            </w:r>
          </w:p>
        </w:tc>
        <w:tc>
          <w:tcPr>
            <w:tcW w:w="2693" w:type="dxa"/>
          </w:tcPr>
          <w:p w14:paraId="3A42BDD9" w14:textId="77777777" w:rsidR="0055251C" w:rsidRPr="005C1662" w:rsidRDefault="0055251C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D6BB8" w:rsidRPr="00961E1A" w14:paraId="3923E4B2" w14:textId="77777777" w:rsidTr="004C247C">
        <w:trPr>
          <w:trHeight w:val="567"/>
        </w:trPr>
        <w:tc>
          <w:tcPr>
            <w:tcW w:w="562" w:type="dxa"/>
          </w:tcPr>
          <w:p w14:paraId="78EE893D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7213D4D4" w14:textId="64665DE6" w:rsidR="007D6BB8" w:rsidRPr="00B96ADB" w:rsidRDefault="00B96ADB" w:rsidP="00B96ADB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Mobilność</w:t>
            </w:r>
          </w:p>
        </w:tc>
        <w:tc>
          <w:tcPr>
            <w:tcW w:w="4256" w:type="dxa"/>
          </w:tcPr>
          <w:p w14:paraId="7DD8C9F7" w14:textId="64BD7539" w:rsidR="007D6BB8" w:rsidRPr="008502B9" w:rsidRDefault="00B96ADB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 xml:space="preserve">Konstrukcja </w:t>
            </w:r>
            <w:r w:rsidR="008F0AE4" w:rsidRPr="008F0AE4">
              <w:rPr>
                <w:rFonts w:ascii="Lato" w:hAnsi="Lato" w:cs="Calibri"/>
                <w:color w:val="000000"/>
                <w:sz w:val="24"/>
                <w:szCs w:val="24"/>
              </w:rPr>
              <w:t>umożliwiająca bezpieczne przemieszczanie zgodnie z rozwiązaniem konstrukcyjnym producenta (np. uchwyty, koła transportowe, podstawa transportowa lub rozwiązanie równoważne)</w:t>
            </w: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0C8F9CD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D6BB8" w:rsidRPr="00961E1A" w14:paraId="5184AA77" w14:textId="77777777" w:rsidTr="004C247C">
        <w:trPr>
          <w:trHeight w:val="567"/>
        </w:trPr>
        <w:tc>
          <w:tcPr>
            <w:tcW w:w="562" w:type="dxa"/>
          </w:tcPr>
          <w:p w14:paraId="3109557C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4E214CAA" w14:textId="5E296F52" w:rsidR="007D6BB8" w:rsidRPr="00B96ADB" w:rsidRDefault="00B96ADB" w:rsidP="00B96ADB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D6BB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Zabezpieczenia</w:t>
            </w:r>
          </w:p>
        </w:tc>
        <w:tc>
          <w:tcPr>
            <w:tcW w:w="4256" w:type="dxa"/>
          </w:tcPr>
          <w:p w14:paraId="6E86EEB2" w14:textId="1D702A78" w:rsidR="007D6BB8" w:rsidRPr="008502B9" w:rsidRDefault="007D6BB8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7D6BB8">
              <w:rPr>
                <w:rFonts w:ascii="Lato" w:hAnsi="Lato" w:cs="Calibri"/>
                <w:color w:val="000000"/>
                <w:sz w:val="24"/>
                <w:szCs w:val="24"/>
              </w:rPr>
              <w:t>Przeciwzwarciowe, przeciążeniowe, przepięciowe, nadprądowe oraz termiczne.</w:t>
            </w:r>
          </w:p>
        </w:tc>
        <w:tc>
          <w:tcPr>
            <w:tcW w:w="2693" w:type="dxa"/>
          </w:tcPr>
          <w:p w14:paraId="498013CE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891C70" w:rsidRPr="00961E1A" w14:paraId="688276B1" w14:textId="77777777" w:rsidTr="00891C70">
        <w:trPr>
          <w:trHeight w:val="340"/>
        </w:trPr>
        <w:tc>
          <w:tcPr>
            <w:tcW w:w="9776" w:type="dxa"/>
            <w:gridSpan w:val="4"/>
            <w:shd w:val="clear" w:color="auto" w:fill="F2F2F2" w:themeFill="background1" w:themeFillShade="F2"/>
          </w:tcPr>
          <w:p w14:paraId="48726B12" w14:textId="06DB1CF0" w:rsidR="00891C70" w:rsidRPr="005C1662" w:rsidRDefault="00891C70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  <w:r w:rsidRPr="002A5BD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F. PANELE FOTOWOLTAICZNE</w:t>
            </w:r>
          </w:p>
        </w:tc>
      </w:tr>
      <w:tr w:rsidR="007D6BB8" w:rsidRPr="00961E1A" w14:paraId="363410AE" w14:textId="77777777" w:rsidTr="004C247C">
        <w:trPr>
          <w:trHeight w:val="567"/>
        </w:trPr>
        <w:tc>
          <w:tcPr>
            <w:tcW w:w="562" w:type="dxa"/>
          </w:tcPr>
          <w:p w14:paraId="70104661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20EE8DD0" w14:textId="77777777" w:rsidR="002A5BD8" w:rsidRPr="002A5BD8" w:rsidRDefault="002A5BD8" w:rsidP="002A5BD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2A5BD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Rodzaj paneli</w:t>
            </w:r>
          </w:p>
          <w:p w14:paraId="3B68EE86" w14:textId="77777777" w:rsidR="007D6BB8" w:rsidRPr="000A0BB0" w:rsidRDefault="007D6BB8" w:rsidP="002A5BD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256" w:type="dxa"/>
          </w:tcPr>
          <w:p w14:paraId="43936B1D" w14:textId="591EBF8B" w:rsidR="007D6BB8" w:rsidRPr="008502B9" w:rsidRDefault="002A5BD8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2A5BD8">
              <w:rPr>
                <w:rFonts w:ascii="Lato" w:hAnsi="Lato" w:cs="Calibri"/>
                <w:color w:val="000000"/>
                <w:sz w:val="24"/>
                <w:szCs w:val="24"/>
              </w:rPr>
              <w:t>Przenośne lub składane, kompatybilne z oferowanym magazynem energii.</w:t>
            </w:r>
          </w:p>
        </w:tc>
        <w:tc>
          <w:tcPr>
            <w:tcW w:w="2693" w:type="dxa"/>
          </w:tcPr>
          <w:p w14:paraId="0981089C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D6BB8" w:rsidRPr="00961E1A" w14:paraId="3DEFE88D" w14:textId="77777777" w:rsidTr="004C247C">
        <w:trPr>
          <w:trHeight w:val="567"/>
        </w:trPr>
        <w:tc>
          <w:tcPr>
            <w:tcW w:w="562" w:type="dxa"/>
          </w:tcPr>
          <w:p w14:paraId="0670AC0C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2B84EAC1" w14:textId="0F1F607C" w:rsidR="007D6BB8" w:rsidRPr="002A5BD8" w:rsidRDefault="002A5BD8" w:rsidP="002A5BD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2A5BD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Moc paneli</w:t>
            </w:r>
          </w:p>
        </w:tc>
        <w:tc>
          <w:tcPr>
            <w:tcW w:w="4256" w:type="dxa"/>
          </w:tcPr>
          <w:p w14:paraId="252EAFE7" w14:textId="75F26BA4" w:rsidR="007D6BB8" w:rsidRPr="008502B9" w:rsidRDefault="002A5BD8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2A5BD8">
              <w:rPr>
                <w:rFonts w:ascii="Lato" w:hAnsi="Lato" w:cs="Calibri"/>
                <w:color w:val="000000"/>
                <w:sz w:val="24"/>
                <w:szCs w:val="24"/>
              </w:rPr>
              <w:t>Łączna moc paneli dla jednego zestawu – minimum 800 W.</w:t>
            </w:r>
          </w:p>
        </w:tc>
        <w:tc>
          <w:tcPr>
            <w:tcW w:w="2693" w:type="dxa"/>
          </w:tcPr>
          <w:p w14:paraId="0B1EF6D4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D6BB8" w:rsidRPr="00961E1A" w14:paraId="45D30C1B" w14:textId="77777777" w:rsidTr="004C247C">
        <w:trPr>
          <w:trHeight w:val="567"/>
        </w:trPr>
        <w:tc>
          <w:tcPr>
            <w:tcW w:w="562" w:type="dxa"/>
          </w:tcPr>
          <w:p w14:paraId="37B93247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56CAAB74" w14:textId="334A8816" w:rsidR="007D6BB8" w:rsidRPr="002A5BD8" w:rsidRDefault="002A5BD8" w:rsidP="002A5BD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2A5BD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Przewody przyłączeniowe</w:t>
            </w:r>
          </w:p>
        </w:tc>
        <w:tc>
          <w:tcPr>
            <w:tcW w:w="4256" w:type="dxa"/>
          </w:tcPr>
          <w:p w14:paraId="38205CEE" w14:textId="395FCCE8" w:rsidR="007D6BB8" w:rsidRPr="008502B9" w:rsidRDefault="002A5BD8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2A5BD8">
              <w:rPr>
                <w:rFonts w:ascii="Lato" w:hAnsi="Lato" w:cs="Calibri"/>
                <w:color w:val="000000"/>
                <w:sz w:val="24"/>
                <w:szCs w:val="24"/>
              </w:rPr>
              <w:t xml:space="preserve">Komplet </w:t>
            </w:r>
            <w:r w:rsidR="008F0AE4" w:rsidRPr="008F0AE4">
              <w:rPr>
                <w:rFonts w:ascii="Lato" w:hAnsi="Lato" w:cs="Calibri"/>
                <w:color w:val="000000"/>
                <w:sz w:val="24"/>
                <w:szCs w:val="24"/>
              </w:rPr>
              <w:t>przewodów, adapterów oraz innych elementów niezbędnych do prawidłowego podłączenia paneli fotowoltaicznych do oferowanego magazynu energii</w:t>
            </w:r>
            <w:r w:rsidRPr="002A5BD8">
              <w:rPr>
                <w:rFonts w:ascii="Lato" w:hAnsi="Lato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C99DD7E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891C70" w:rsidRPr="00961E1A" w14:paraId="40C2A900" w14:textId="77777777" w:rsidTr="00891C70">
        <w:trPr>
          <w:trHeight w:val="340"/>
        </w:trPr>
        <w:tc>
          <w:tcPr>
            <w:tcW w:w="9776" w:type="dxa"/>
            <w:gridSpan w:val="4"/>
            <w:shd w:val="clear" w:color="auto" w:fill="F2F2F2" w:themeFill="background1" w:themeFillShade="F2"/>
          </w:tcPr>
          <w:p w14:paraId="396A5EC6" w14:textId="6D240A44" w:rsidR="00891C70" w:rsidRPr="005C1662" w:rsidRDefault="00891C70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  <w:r w:rsidRPr="002A5BD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G. DOKUMENTACJA, GWARANCJA I SERWIS</w:t>
            </w:r>
          </w:p>
        </w:tc>
      </w:tr>
      <w:tr w:rsidR="007D6BB8" w:rsidRPr="00961E1A" w14:paraId="08C000DF" w14:textId="77777777" w:rsidTr="004C247C">
        <w:trPr>
          <w:trHeight w:val="567"/>
        </w:trPr>
        <w:tc>
          <w:tcPr>
            <w:tcW w:w="562" w:type="dxa"/>
          </w:tcPr>
          <w:p w14:paraId="06DA3208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7BBE05E4" w14:textId="24DE228D" w:rsidR="007D6BB8" w:rsidRPr="002A5BD8" w:rsidRDefault="002A5BD8" w:rsidP="002A5BD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2A5BD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Dokumentacja</w:t>
            </w:r>
          </w:p>
        </w:tc>
        <w:tc>
          <w:tcPr>
            <w:tcW w:w="4256" w:type="dxa"/>
          </w:tcPr>
          <w:p w14:paraId="43F4E361" w14:textId="60427CE4" w:rsidR="007D6BB8" w:rsidRPr="008502B9" w:rsidRDefault="002A5BD8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2A5BD8">
              <w:rPr>
                <w:rFonts w:ascii="Lato" w:hAnsi="Lato" w:cs="Calibri"/>
                <w:color w:val="000000"/>
                <w:sz w:val="24"/>
                <w:szCs w:val="24"/>
              </w:rPr>
              <w:t>Instrukcja obsługi w języku polskim oraz dokumentacja techniczna producenta.</w:t>
            </w:r>
          </w:p>
        </w:tc>
        <w:tc>
          <w:tcPr>
            <w:tcW w:w="2693" w:type="dxa"/>
          </w:tcPr>
          <w:p w14:paraId="24C3DB47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D6BB8" w:rsidRPr="00961E1A" w14:paraId="51D6768A" w14:textId="77777777" w:rsidTr="004C247C">
        <w:trPr>
          <w:trHeight w:val="567"/>
        </w:trPr>
        <w:tc>
          <w:tcPr>
            <w:tcW w:w="562" w:type="dxa"/>
          </w:tcPr>
          <w:p w14:paraId="48EE28D4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73A1213B" w14:textId="7596C857" w:rsidR="007D6BB8" w:rsidRPr="002A5BD8" w:rsidRDefault="002A5BD8" w:rsidP="002A5BD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2A5BD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Deklaracja zgodności</w:t>
            </w:r>
          </w:p>
        </w:tc>
        <w:tc>
          <w:tcPr>
            <w:tcW w:w="4256" w:type="dxa"/>
          </w:tcPr>
          <w:p w14:paraId="0784DAEF" w14:textId="538644B1" w:rsidR="007D6BB8" w:rsidRPr="008502B9" w:rsidRDefault="002A5BD8" w:rsidP="002A5BD8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2A5BD8">
              <w:rPr>
                <w:rFonts w:ascii="Lato" w:hAnsi="Lato" w:cs="Calibri"/>
                <w:color w:val="000000"/>
                <w:sz w:val="24"/>
                <w:szCs w:val="24"/>
              </w:rPr>
              <w:t>Deklaracja zgodności UE (CE) lub równoważna wymagana obowiązującymi przepisami</w:t>
            </w:r>
          </w:p>
        </w:tc>
        <w:tc>
          <w:tcPr>
            <w:tcW w:w="2693" w:type="dxa"/>
          </w:tcPr>
          <w:p w14:paraId="0ECFB81A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D6BB8" w:rsidRPr="00961E1A" w14:paraId="7E2D6978" w14:textId="77777777" w:rsidTr="004C247C">
        <w:trPr>
          <w:trHeight w:val="567"/>
        </w:trPr>
        <w:tc>
          <w:tcPr>
            <w:tcW w:w="562" w:type="dxa"/>
          </w:tcPr>
          <w:p w14:paraId="2B8E75B5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134677F9" w14:textId="275FBF82" w:rsidR="007D6BB8" w:rsidRPr="002A5BD8" w:rsidRDefault="002A5BD8" w:rsidP="002A5BD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2A5BD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Gwarancja</w:t>
            </w:r>
          </w:p>
        </w:tc>
        <w:tc>
          <w:tcPr>
            <w:tcW w:w="4256" w:type="dxa"/>
          </w:tcPr>
          <w:p w14:paraId="11754F6C" w14:textId="731B6E29" w:rsidR="007D6BB8" w:rsidRPr="008502B9" w:rsidRDefault="002A5BD8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2A5BD8">
              <w:rPr>
                <w:rFonts w:ascii="Lato" w:hAnsi="Lato" w:cs="Calibri"/>
                <w:color w:val="000000"/>
                <w:sz w:val="24"/>
                <w:szCs w:val="24"/>
              </w:rPr>
              <w:t xml:space="preserve">Minimum </w:t>
            </w:r>
            <w:r w:rsidR="009A6C04">
              <w:rPr>
                <w:rFonts w:ascii="Lato" w:hAnsi="Lato" w:cs="Calibri"/>
                <w:color w:val="000000"/>
                <w:sz w:val="24"/>
                <w:szCs w:val="24"/>
              </w:rPr>
              <w:t>24</w:t>
            </w:r>
            <w:r w:rsidRPr="002A5BD8">
              <w:rPr>
                <w:rFonts w:ascii="Lato" w:hAnsi="Lato" w:cs="Calibri"/>
                <w:color w:val="000000"/>
                <w:sz w:val="24"/>
                <w:szCs w:val="24"/>
              </w:rPr>
              <w:t xml:space="preserve"> miesi</w:t>
            </w:r>
            <w:r w:rsidR="009A6C04">
              <w:rPr>
                <w:rFonts w:ascii="Lato" w:hAnsi="Lato" w:cs="Calibri"/>
                <w:color w:val="000000"/>
                <w:sz w:val="24"/>
                <w:szCs w:val="24"/>
              </w:rPr>
              <w:t>ące</w:t>
            </w:r>
          </w:p>
        </w:tc>
        <w:tc>
          <w:tcPr>
            <w:tcW w:w="2693" w:type="dxa"/>
          </w:tcPr>
          <w:p w14:paraId="5C748C0B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D6BB8" w:rsidRPr="00961E1A" w14:paraId="36F872D6" w14:textId="77777777" w:rsidTr="004C247C">
        <w:trPr>
          <w:trHeight w:val="567"/>
        </w:trPr>
        <w:tc>
          <w:tcPr>
            <w:tcW w:w="562" w:type="dxa"/>
          </w:tcPr>
          <w:p w14:paraId="2F341AE1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7CF7EDFF" w14:textId="2AD4A963" w:rsidR="007D6BB8" w:rsidRPr="002A5BD8" w:rsidRDefault="002A5BD8" w:rsidP="002A5BD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2A5BD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Serwis</w:t>
            </w:r>
          </w:p>
        </w:tc>
        <w:tc>
          <w:tcPr>
            <w:tcW w:w="4256" w:type="dxa"/>
          </w:tcPr>
          <w:p w14:paraId="4E723BAF" w14:textId="45EC0C89" w:rsidR="007D6BB8" w:rsidRPr="008502B9" w:rsidRDefault="002A5BD8" w:rsidP="002A5BD8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2A5BD8">
              <w:rPr>
                <w:rFonts w:ascii="Lato" w:hAnsi="Lato" w:cs="Calibri"/>
                <w:color w:val="000000"/>
                <w:sz w:val="24"/>
                <w:szCs w:val="24"/>
              </w:rPr>
              <w:t xml:space="preserve">Realizacja </w:t>
            </w:r>
            <w:r w:rsidR="008F0AE4" w:rsidRPr="008F0AE4">
              <w:rPr>
                <w:rFonts w:ascii="Lato" w:hAnsi="Lato" w:cs="Calibri"/>
                <w:color w:val="000000"/>
                <w:sz w:val="24"/>
                <w:szCs w:val="24"/>
              </w:rPr>
              <w:t>świadczeń gwarancyjnych na terytorium Rzeczypospolitej Polskiej oraz zapewnienie dostępności części zamiennych lub elementów umożliwiających wykonanie napraw przez okres minimum 5 lat od dnia odbioru</w:t>
            </w:r>
            <w:r w:rsidRPr="002A5BD8">
              <w:rPr>
                <w:rFonts w:ascii="Lato" w:hAnsi="Lato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F687FB8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D6BB8" w:rsidRPr="00961E1A" w14:paraId="124A984E" w14:textId="77777777" w:rsidTr="004C247C">
        <w:trPr>
          <w:trHeight w:val="567"/>
        </w:trPr>
        <w:tc>
          <w:tcPr>
            <w:tcW w:w="562" w:type="dxa"/>
          </w:tcPr>
          <w:p w14:paraId="7E8D44DE" w14:textId="77777777" w:rsidR="007D6BB8" w:rsidRPr="005C1662" w:rsidRDefault="007D6BB8" w:rsidP="004C247C">
            <w:pPr>
              <w:pStyle w:val="Akapitzlist"/>
              <w:numPr>
                <w:ilvl w:val="0"/>
                <w:numId w:val="12"/>
              </w:numPr>
              <w:spacing w:line="20" w:lineRule="atLeast"/>
              <w:jc w:val="center"/>
              <w:rPr>
                <w:rFonts w:ascii="Lato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</w:tcPr>
          <w:p w14:paraId="0C97E85F" w14:textId="2D4D07C7" w:rsidR="007D6BB8" w:rsidRPr="002A5BD8" w:rsidRDefault="002A5BD8" w:rsidP="002A5BD8">
            <w:pPr>
              <w:spacing w:line="20" w:lineRule="atLeast"/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2A5BD8">
              <w:rPr>
                <w:rFonts w:ascii="Lato" w:hAnsi="Lato"/>
                <w:b/>
                <w:bCs/>
                <w:kern w:val="2"/>
                <w:sz w:val="24"/>
                <w:szCs w:val="24"/>
                <w14:ligatures w14:val="standardContextual"/>
              </w:rPr>
              <w:t>Szkolenie</w:t>
            </w:r>
          </w:p>
        </w:tc>
        <w:tc>
          <w:tcPr>
            <w:tcW w:w="4256" w:type="dxa"/>
          </w:tcPr>
          <w:p w14:paraId="3ABA3CEF" w14:textId="7F301FFA" w:rsidR="007D6BB8" w:rsidRPr="008502B9" w:rsidRDefault="002A5BD8" w:rsidP="004C247C">
            <w:pPr>
              <w:tabs>
                <w:tab w:val="num" w:pos="1440"/>
              </w:tabs>
              <w:spacing w:line="20" w:lineRule="atLeast"/>
              <w:rPr>
                <w:rFonts w:ascii="Lato" w:hAnsi="Lato" w:cs="Calibri"/>
                <w:color w:val="000000"/>
                <w:sz w:val="24"/>
                <w:szCs w:val="24"/>
              </w:rPr>
            </w:pPr>
            <w:r w:rsidRPr="002A5BD8">
              <w:rPr>
                <w:rFonts w:ascii="Lato" w:hAnsi="Lato" w:cs="Calibri"/>
                <w:color w:val="000000"/>
                <w:sz w:val="24"/>
                <w:szCs w:val="24"/>
              </w:rPr>
              <w:t>Przeprowadzenie instruktażu dla minimum 2 pracowników Zamawiającego podczas odbioru urządzeń.</w:t>
            </w:r>
          </w:p>
        </w:tc>
        <w:tc>
          <w:tcPr>
            <w:tcW w:w="2693" w:type="dxa"/>
          </w:tcPr>
          <w:p w14:paraId="15C06E0D" w14:textId="77777777" w:rsidR="007D6BB8" w:rsidRPr="005C1662" w:rsidRDefault="007D6BB8" w:rsidP="004C247C">
            <w:pPr>
              <w:spacing w:line="20" w:lineRule="atLeast"/>
              <w:rPr>
                <w:rFonts w:ascii="Lato" w:hAnsi="Lato" w:cs="Calibri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5C037AE8" w14:textId="77777777" w:rsidR="00F93D21" w:rsidRDefault="00F93D21" w:rsidP="00F93D21">
      <w:pPr>
        <w:spacing w:before="120" w:after="0" w:line="240" w:lineRule="auto"/>
        <w:jc w:val="both"/>
        <w:rPr>
          <w:rFonts w:ascii="Lato" w:hAnsi="Lato"/>
          <w:b/>
          <w:bCs/>
          <w:sz w:val="24"/>
          <w:szCs w:val="24"/>
        </w:rPr>
      </w:pPr>
      <w:bookmarkStart w:id="6" w:name="_Hlk233265430"/>
    </w:p>
    <w:p w14:paraId="5F71964C" w14:textId="378BCA7D" w:rsidR="00F93D21" w:rsidRPr="008F232E" w:rsidRDefault="00F93D21" w:rsidP="00F93D21">
      <w:pPr>
        <w:spacing w:before="120" w:after="0" w:line="240" w:lineRule="auto"/>
        <w:jc w:val="both"/>
        <w:rPr>
          <w:rFonts w:ascii="Lato" w:hAnsi="Lato"/>
          <w:sz w:val="24"/>
          <w:szCs w:val="24"/>
        </w:rPr>
      </w:pPr>
      <w:r w:rsidRPr="00F93D21">
        <w:rPr>
          <w:rFonts w:ascii="Lato" w:hAnsi="Lato"/>
          <w:sz w:val="24"/>
          <w:szCs w:val="24"/>
        </w:rPr>
        <w:t xml:space="preserve">Załącznik: </w:t>
      </w:r>
      <w:r>
        <w:rPr>
          <w:rFonts w:ascii="Lato" w:hAnsi="Lato"/>
          <w:sz w:val="24"/>
          <w:szCs w:val="24"/>
        </w:rPr>
        <w:t>F</w:t>
      </w:r>
      <w:r w:rsidRPr="008F232E">
        <w:rPr>
          <w:rFonts w:ascii="Lato" w:hAnsi="Lato"/>
          <w:sz w:val="24"/>
          <w:szCs w:val="24"/>
        </w:rPr>
        <w:t>ormularz zgodności parametrów technicznych</w:t>
      </w:r>
    </w:p>
    <w:p w14:paraId="7157175D" w14:textId="77777777" w:rsidR="00F93D21" w:rsidRDefault="00F93D21" w:rsidP="00F93D21">
      <w:pPr>
        <w:spacing w:before="120" w:after="0" w:line="240" w:lineRule="auto"/>
        <w:jc w:val="both"/>
        <w:rPr>
          <w:rFonts w:ascii="Lato" w:hAnsi="Lato"/>
          <w:b/>
          <w:bCs/>
          <w:sz w:val="24"/>
          <w:szCs w:val="24"/>
        </w:rPr>
      </w:pPr>
    </w:p>
    <w:p w14:paraId="6CC87684" w14:textId="4B54052B" w:rsidR="00F93D21" w:rsidRPr="00F93D21" w:rsidRDefault="00F93D21" w:rsidP="00F93D21">
      <w:pPr>
        <w:spacing w:before="120" w:after="0" w:line="240" w:lineRule="auto"/>
        <w:jc w:val="both"/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>Legenda:</w:t>
      </w:r>
    </w:p>
    <w:p w14:paraId="3A4C370A" w14:textId="7223A1CF" w:rsidR="0068760D" w:rsidRPr="00961E1A" w:rsidRDefault="001F3186" w:rsidP="008B26D2">
      <w:pPr>
        <w:pStyle w:val="Akapitzlist"/>
        <w:numPr>
          <w:ilvl w:val="0"/>
          <w:numId w:val="22"/>
        </w:numPr>
        <w:spacing w:before="120" w:after="0" w:line="240" w:lineRule="auto"/>
        <w:ind w:left="284" w:hanging="284"/>
        <w:jc w:val="both"/>
        <w:rPr>
          <w:rFonts w:ascii="Lato" w:hAnsi="Lato"/>
          <w:b/>
          <w:bCs/>
          <w:sz w:val="24"/>
          <w:szCs w:val="24"/>
        </w:rPr>
      </w:pPr>
      <w:r w:rsidRPr="00961E1A">
        <w:rPr>
          <w:rFonts w:ascii="Lato" w:hAnsi="Lato"/>
          <w:b/>
          <w:bCs/>
          <w:sz w:val="24"/>
          <w:szCs w:val="24"/>
        </w:rPr>
        <w:t>Instrukcja do wypełnienia tabeli:</w:t>
      </w:r>
    </w:p>
    <w:p w14:paraId="563F5DAC" w14:textId="29B239FA" w:rsidR="00E07E94" w:rsidRPr="00E07E94" w:rsidRDefault="00D77812" w:rsidP="00E07E94">
      <w:pPr>
        <w:spacing w:before="120" w:after="0" w:line="240" w:lineRule="auto"/>
        <w:ind w:left="284"/>
        <w:jc w:val="both"/>
        <w:rPr>
          <w:rFonts w:ascii="Lato" w:hAnsi="Lato"/>
          <w:sz w:val="24"/>
          <w:szCs w:val="24"/>
        </w:rPr>
      </w:pPr>
      <w:r w:rsidRPr="00961E1A">
        <w:rPr>
          <w:rFonts w:ascii="Lato" w:hAnsi="Lato"/>
          <w:sz w:val="24"/>
          <w:szCs w:val="24"/>
        </w:rPr>
        <w:t>W</w:t>
      </w:r>
      <w:r w:rsidR="00E07E94" w:rsidRPr="00E07E94">
        <w:rPr>
          <w:rFonts w:ascii="Lato" w:hAnsi="Lato"/>
          <w:sz w:val="24"/>
          <w:szCs w:val="24"/>
        </w:rPr>
        <w:t xml:space="preserve"> kolumnie „Parametry oferowane” Wykonawca zobowiązany jest podać oferowane parametry techniczne, wartości liczbowe lub wpisać „spełnia”, jeżeli wymaganie ma charakter opisowy.</w:t>
      </w:r>
    </w:p>
    <w:p w14:paraId="57F96760" w14:textId="77777777" w:rsidR="00E07E94" w:rsidRPr="00E07E94" w:rsidRDefault="00E07E94" w:rsidP="00E07E94">
      <w:pPr>
        <w:spacing w:before="120" w:after="0" w:line="240" w:lineRule="auto"/>
        <w:ind w:left="284"/>
        <w:jc w:val="both"/>
        <w:rPr>
          <w:rFonts w:ascii="Lato" w:hAnsi="Lato"/>
          <w:sz w:val="24"/>
          <w:szCs w:val="24"/>
        </w:rPr>
      </w:pPr>
      <w:r w:rsidRPr="00E07E94">
        <w:rPr>
          <w:rFonts w:ascii="Lato" w:hAnsi="Lato"/>
          <w:sz w:val="24"/>
          <w:szCs w:val="24"/>
        </w:rPr>
        <w:t>W przypadku parametrów liczbowych należy podać rzeczywiste wartości oferowane przez producenta.</w:t>
      </w:r>
    </w:p>
    <w:p w14:paraId="1F9C4063" w14:textId="3566E91D" w:rsidR="00A401EB" w:rsidRPr="00961E1A" w:rsidRDefault="00E07E94" w:rsidP="00E07E94">
      <w:pPr>
        <w:spacing w:before="120" w:after="0" w:line="240" w:lineRule="auto"/>
        <w:ind w:left="284"/>
        <w:jc w:val="both"/>
        <w:rPr>
          <w:rFonts w:ascii="Lato" w:hAnsi="Lato"/>
          <w:sz w:val="24"/>
          <w:szCs w:val="24"/>
        </w:rPr>
      </w:pPr>
      <w:r w:rsidRPr="00E07E94">
        <w:rPr>
          <w:rFonts w:ascii="Lato" w:hAnsi="Lato"/>
          <w:sz w:val="24"/>
          <w:szCs w:val="24"/>
        </w:rPr>
        <w:t>Parametry potwierdzające spełnienie wymagań określonych w Specyfikacji Technicznej muszą wynikać z dokumentacji producenta dołączonej do oferty (karta katalogowa, dokumentacja techniczna lub inny dokument producenta).</w:t>
      </w:r>
    </w:p>
    <w:p w14:paraId="2093845B" w14:textId="7B0BDB8F" w:rsidR="001F3186" w:rsidRPr="00961E1A" w:rsidRDefault="001F3186" w:rsidP="00A401EB">
      <w:pPr>
        <w:pStyle w:val="Akapitzlist"/>
        <w:numPr>
          <w:ilvl w:val="0"/>
          <w:numId w:val="22"/>
        </w:numPr>
        <w:spacing w:before="120" w:after="0" w:line="240" w:lineRule="auto"/>
        <w:ind w:left="284" w:hanging="284"/>
        <w:jc w:val="both"/>
        <w:rPr>
          <w:rFonts w:ascii="Lato" w:hAnsi="Lato"/>
          <w:b/>
          <w:bCs/>
          <w:sz w:val="24"/>
          <w:szCs w:val="24"/>
        </w:rPr>
      </w:pPr>
      <w:r w:rsidRPr="00961E1A">
        <w:rPr>
          <w:rFonts w:ascii="Lato" w:hAnsi="Lato"/>
          <w:b/>
          <w:bCs/>
          <w:sz w:val="24"/>
          <w:szCs w:val="24"/>
        </w:rPr>
        <w:t xml:space="preserve">Uwagi dodatkowe: </w:t>
      </w:r>
    </w:p>
    <w:bookmarkEnd w:id="1"/>
    <w:bookmarkEnd w:id="2"/>
    <w:bookmarkEnd w:id="3"/>
    <w:bookmarkEnd w:id="6"/>
    <w:p w14:paraId="29300EE8" w14:textId="77777777" w:rsidR="00E07E94" w:rsidRPr="00E07E94" w:rsidRDefault="00E07E94" w:rsidP="00E07E94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E07E94">
        <w:rPr>
          <w:rFonts w:ascii="Lato" w:hAnsi="Lato"/>
          <w:sz w:val="24"/>
          <w:szCs w:val="24"/>
        </w:rPr>
        <w:t>Wszystkie wymagania określone w niniejszej Specyfikacji Technicznej stanowią wymagania minimalne.</w:t>
      </w:r>
    </w:p>
    <w:p w14:paraId="33B8B04D" w14:textId="77777777" w:rsidR="00E07E94" w:rsidRPr="00E07E94" w:rsidRDefault="00E07E94" w:rsidP="00E07E94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E07E94">
        <w:rPr>
          <w:rFonts w:ascii="Lato" w:hAnsi="Lato"/>
          <w:sz w:val="24"/>
          <w:szCs w:val="24"/>
        </w:rPr>
        <w:t>Zamawiający dopuszcza rozwiązania równoważne, pod warunkiem spełnienia wszystkich wymagań funkcjonalnych i technicznych określonych w niniejszej Specyfikacji Technicznej.</w:t>
      </w:r>
    </w:p>
    <w:p w14:paraId="4F504187" w14:textId="77777777" w:rsidR="00E07E94" w:rsidRPr="00E07E94" w:rsidRDefault="00E07E94" w:rsidP="00E07E94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E07E94">
        <w:rPr>
          <w:rFonts w:ascii="Lato" w:hAnsi="Lato"/>
          <w:sz w:val="24"/>
          <w:szCs w:val="24"/>
        </w:rPr>
        <w:t>Oferowane urządzenia muszą być fabrycznie nowe, kompletne, nieużywane, wolne od wad oraz dopuszczone do obrotu i użytkowania na terytorium Unii Europejskiej, zgodnie z obowiązującymi przepisami.</w:t>
      </w:r>
    </w:p>
    <w:p w14:paraId="54EEC3CA" w14:textId="77777777" w:rsidR="00E07E94" w:rsidRPr="00E07E94" w:rsidRDefault="00E07E94" w:rsidP="00E07E94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E07E94">
        <w:rPr>
          <w:rFonts w:ascii="Lato" w:hAnsi="Lato"/>
          <w:sz w:val="24"/>
          <w:szCs w:val="24"/>
        </w:rPr>
        <w:lastRenderedPageBreak/>
        <w:t>Miejscem dostawy jest Wojewódzki Magazyn Przeciwpowodziowy w Lubieszynie, Lubieszyn 10H, 72-002 Dołuje.</w:t>
      </w:r>
    </w:p>
    <w:p w14:paraId="66D9FDDD" w14:textId="77777777" w:rsidR="00E07E94" w:rsidRPr="00E07E94" w:rsidRDefault="00E07E94" w:rsidP="00E07E94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E07E94">
        <w:rPr>
          <w:rFonts w:ascii="Lato" w:hAnsi="Lato"/>
          <w:sz w:val="24"/>
          <w:szCs w:val="24"/>
        </w:rPr>
        <w:t>Odbiór przedmiotu zamówienia nastąpi na podstawie Protokołu Zdawczo-Odbiorczego podpisanego przez przedstawicieli Zamawiającego i Wykonawcy.</w:t>
      </w:r>
    </w:p>
    <w:p w14:paraId="53ECED30" w14:textId="77777777" w:rsidR="00E07E94" w:rsidRPr="00E07E94" w:rsidRDefault="00E07E94" w:rsidP="00E07E94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E07E94">
        <w:rPr>
          <w:rFonts w:ascii="Lato" w:hAnsi="Lato"/>
          <w:sz w:val="24"/>
          <w:szCs w:val="24"/>
        </w:rPr>
        <w:t>W ramach odbioru Zamawiający dokona w szczególności weryfikacji:</w:t>
      </w:r>
    </w:p>
    <w:p w14:paraId="4354257A" w14:textId="77777777" w:rsidR="00E07E94" w:rsidRPr="00E07E94" w:rsidRDefault="00E07E94" w:rsidP="00E07E94">
      <w:pPr>
        <w:pStyle w:val="Akapitzlist"/>
        <w:numPr>
          <w:ilvl w:val="0"/>
          <w:numId w:val="30"/>
        </w:numPr>
        <w:tabs>
          <w:tab w:val="num" w:pos="1440"/>
        </w:tabs>
        <w:spacing w:after="0" w:line="20" w:lineRule="atLeast"/>
        <w:ind w:left="993" w:hanging="284"/>
        <w:rPr>
          <w:rFonts w:ascii="Lato" w:hAnsi="Lato"/>
          <w:kern w:val="2"/>
          <w:sz w:val="24"/>
          <w:szCs w:val="24"/>
          <w14:ligatures w14:val="standardContextual"/>
        </w:rPr>
      </w:pPr>
      <w:r w:rsidRPr="00E07E94">
        <w:rPr>
          <w:rFonts w:ascii="Lato" w:hAnsi="Lato"/>
          <w:kern w:val="2"/>
          <w:sz w:val="24"/>
          <w:szCs w:val="24"/>
          <w14:ligatures w14:val="standardContextual"/>
        </w:rPr>
        <w:t>kompletności dostawy,</w:t>
      </w:r>
    </w:p>
    <w:p w14:paraId="0E2E8766" w14:textId="77777777" w:rsidR="00E07E94" w:rsidRPr="00E07E94" w:rsidRDefault="00E07E94" w:rsidP="00E07E94">
      <w:pPr>
        <w:pStyle w:val="Akapitzlist"/>
        <w:numPr>
          <w:ilvl w:val="0"/>
          <w:numId w:val="30"/>
        </w:numPr>
        <w:tabs>
          <w:tab w:val="num" w:pos="1440"/>
        </w:tabs>
        <w:spacing w:after="0" w:line="20" w:lineRule="atLeast"/>
        <w:ind w:left="993" w:hanging="284"/>
        <w:rPr>
          <w:rFonts w:ascii="Lato" w:hAnsi="Lato"/>
          <w:kern w:val="2"/>
          <w:sz w:val="24"/>
          <w:szCs w:val="24"/>
          <w14:ligatures w14:val="standardContextual"/>
        </w:rPr>
      </w:pPr>
      <w:r w:rsidRPr="00E07E94">
        <w:rPr>
          <w:rFonts w:ascii="Lato" w:hAnsi="Lato"/>
          <w:kern w:val="2"/>
          <w:sz w:val="24"/>
          <w:szCs w:val="24"/>
          <w14:ligatures w14:val="standardContextual"/>
        </w:rPr>
        <w:t>zgodności dostarczonych urządzeń z niniejszą Specyfikacją Techniczną,</w:t>
      </w:r>
    </w:p>
    <w:p w14:paraId="2A0D11DF" w14:textId="77777777" w:rsidR="00E07E94" w:rsidRPr="00E07E94" w:rsidRDefault="00E07E94" w:rsidP="00E07E94">
      <w:pPr>
        <w:pStyle w:val="Akapitzlist"/>
        <w:numPr>
          <w:ilvl w:val="0"/>
          <w:numId w:val="30"/>
        </w:numPr>
        <w:tabs>
          <w:tab w:val="num" w:pos="1440"/>
        </w:tabs>
        <w:spacing w:after="0" w:line="20" w:lineRule="atLeast"/>
        <w:ind w:left="993" w:hanging="284"/>
        <w:rPr>
          <w:rFonts w:ascii="Lato" w:hAnsi="Lato"/>
          <w:kern w:val="2"/>
          <w:sz w:val="24"/>
          <w:szCs w:val="24"/>
          <w14:ligatures w14:val="standardContextual"/>
        </w:rPr>
      </w:pPr>
      <w:r w:rsidRPr="00E07E94">
        <w:rPr>
          <w:rFonts w:ascii="Lato" w:hAnsi="Lato"/>
          <w:kern w:val="2"/>
          <w:sz w:val="24"/>
          <w:szCs w:val="24"/>
          <w14:ligatures w14:val="standardContextual"/>
        </w:rPr>
        <w:t>zgodności parametrów z ofertą Wykonawcy oraz dokumentacją producenta,</w:t>
      </w:r>
    </w:p>
    <w:p w14:paraId="52736C3B" w14:textId="77777777" w:rsidR="00E07E94" w:rsidRPr="00E07E94" w:rsidRDefault="00E07E94" w:rsidP="00E07E94">
      <w:pPr>
        <w:pStyle w:val="Akapitzlist"/>
        <w:numPr>
          <w:ilvl w:val="0"/>
          <w:numId w:val="30"/>
        </w:numPr>
        <w:tabs>
          <w:tab w:val="num" w:pos="1440"/>
        </w:tabs>
        <w:spacing w:after="0" w:line="20" w:lineRule="atLeast"/>
        <w:ind w:left="993" w:hanging="284"/>
        <w:rPr>
          <w:rFonts w:ascii="Lato" w:hAnsi="Lato"/>
          <w:kern w:val="2"/>
          <w:sz w:val="24"/>
          <w:szCs w:val="24"/>
          <w14:ligatures w14:val="standardContextual"/>
        </w:rPr>
      </w:pPr>
      <w:r w:rsidRPr="00E07E94">
        <w:rPr>
          <w:rFonts w:ascii="Lato" w:hAnsi="Lato"/>
          <w:kern w:val="2"/>
          <w:sz w:val="24"/>
          <w:szCs w:val="24"/>
          <w14:ligatures w14:val="standardContextual"/>
        </w:rPr>
        <w:t>poprawności działania urządzeń,</w:t>
      </w:r>
    </w:p>
    <w:p w14:paraId="310BF391" w14:textId="77777777" w:rsidR="00E07E94" w:rsidRPr="00E07E94" w:rsidRDefault="00E07E94" w:rsidP="00E07E94">
      <w:pPr>
        <w:pStyle w:val="Akapitzlist"/>
        <w:numPr>
          <w:ilvl w:val="0"/>
          <w:numId w:val="30"/>
        </w:numPr>
        <w:tabs>
          <w:tab w:val="num" w:pos="1440"/>
        </w:tabs>
        <w:spacing w:after="0" w:line="20" w:lineRule="atLeast"/>
        <w:ind w:left="993" w:hanging="284"/>
        <w:rPr>
          <w:rFonts w:ascii="Lato" w:hAnsi="Lato"/>
          <w:kern w:val="2"/>
          <w:sz w:val="24"/>
          <w:szCs w:val="24"/>
          <w14:ligatures w14:val="standardContextual"/>
        </w:rPr>
      </w:pPr>
      <w:r w:rsidRPr="00E07E94">
        <w:rPr>
          <w:rFonts w:ascii="Lato" w:hAnsi="Lato"/>
          <w:kern w:val="2"/>
          <w:sz w:val="24"/>
          <w:szCs w:val="24"/>
          <w14:ligatures w14:val="standardContextual"/>
        </w:rPr>
        <w:t>poprawności działania funkcji zasilania awaryjnego (UPS),</w:t>
      </w:r>
    </w:p>
    <w:p w14:paraId="328BDD3D" w14:textId="77777777" w:rsidR="00E07E94" w:rsidRPr="00E07E94" w:rsidRDefault="00E07E94" w:rsidP="00E07E94">
      <w:pPr>
        <w:pStyle w:val="Akapitzlist"/>
        <w:numPr>
          <w:ilvl w:val="0"/>
          <w:numId w:val="30"/>
        </w:numPr>
        <w:tabs>
          <w:tab w:val="num" w:pos="1440"/>
        </w:tabs>
        <w:spacing w:after="0" w:line="20" w:lineRule="atLeast"/>
        <w:ind w:left="993" w:hanging="284"/>
        <w:rPr>
          <w:rFonts w:ascii="Lato" w:hAnsi="Lato"/>
          <w:kern w:val="2"/>
          <w:sz w:val="24"/>
          <w:szCs w:val="24"/>
          <w14:ligatures w14:val="standardContextual"/>
        </w:rPr>
      </w:pPr>
      <w:r w:rsidRPr="00E07E94">
        <w:rPr>
          <w:rFonts w:ascii="Lato" w:hAnsi="Lato"/>
          <w:kern w:val="2"/>
          <w:sz w:val="24"/>
          <w:szCs w:val="24"/>
          <w14:ligatures w14:val="standardContextual"/>
        </w:rPr>
        <w:t>poprawności ładowania z sieci elektroenergetycznej,</w:t>
      </w:r>
    </w:p>
    <w:p w14:paraId="3AB345A7" w14:textId="77777777" w:rsidR="00E07E94" w:rsidRPr="00E07E94" w:rsidRDefault="00E07E94" w:rsidP="00E07E94">
      <w:pPr>
        <w:pStyle w:val="Akapitzlist"/>
        <w:numPr>
          <w:ilvl w:val="0"/>
          <w:numId w:val="30"/>
        </w:numPr>
        <w:tabs>
          <w:tab w:val="num" w:pos="1440"/>
        </w:tabs>
        <w:spacing w:after="0" w:line="20" w:lineRule="atLeast"/>
        <w:ind w:left="993" w:hanging="284"/>
        <w:rPr>
          <w:rFonts w:ascii="Lato" w:hAnsi="Lato"/>
          <w:kern w:val="2"/>
          <w:sz w:val="24"/>
          <w:szCs w:val="24"/>
          <w14:ligatures w14:val="standardContextual"/>
        </w:rPr>
      </w:pPr>
      <w:r w:rsidRPr="00E07E94">
        <w:rPr>
          <w:rFonts w:ascii="Lato" w:hAnsi="Lato"/>
          <w:kern w:val="2"/>
          <w:sz w:val="24"/>
          <w:szCs w:val="24"/>
          <w14:ligatures w14:val="standardContextual"/>
        </w:rPr>
        <w:t>poprawności ładowania z paneli fotowoltaicznych,</w:t>
      </w:r>
    </w:p>
    <w:p w14:paraId="0A83DF01" w14:textId="77777777" w:rsidR="00E07E94" w:rsidRPr="00E07E94" w:rsidRDefault="00E07E94" w:rsidP="00E07E94">
      <w:pPr>
        <w:pStyle w:val="Akapitzlist"/>
        <w:numPr>
          <w:ilvl w:val="0"/>
          <w:numId w:val="30"/>
        </w:numPr>
        <w:tabs>
          <w:tab w:val="num" w:pos="1440"/>
        </w:tabs>
        <w:spacing w:after="0" w:line="20" w:lineRule="atLeast"/>
        <w:ind w:left="993" w:hanging="284"/>
        <w:rPr>
          <w:rFonts w:ascii="Lato" w:hAnsi="Lato"/>
          <w:kern w:val="2"/>
          <w:sz w:val="24"/>
          <w:szCs w:val="24"/>
          <w14:ligatures w14:val="standardContextual"/>
        </w:rPr>
      </w:pPr>
      <w:r w:rsidRPr="00E07E94">
        <w:rPr>
          <w:rFonts w:ascii="Lato" w:hAnsi="Lato"/>
          <w:kern w:val="2"/>
          <w:sz w:val="24"/>
          <w:szCs w:val="24"/>
          <w14:ligatures w14:val="standardContextual"/>
        </w:rPr>
        <w:t>kompletności dokumentacji technicznej i gwarancyjnej.</w:t>
      </w:r>
    </w:p>
    <w:p w14:paraId="000ED9D9" w14:textId="77777777" w:rsidR="00E07E94" w:rsidRPr="00E07E94" w:rsidRDefault="00E07E94" w:rsidP="00E07E94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E07E94">
        <w:rPr>
          <w:rFonts w:ascii="Lato" w:hAnsi="Lato"/>
          <w:sz w:val="24"/>
          <w:szCs w:val="24"/>
        </w:rPr>
        <w:t>W przypadku stwierdzenia niezgodności, braków lub wad Zamawiający zastrzega sobie prawo odmowy podpisania Protokołu Zdawczo-Odbiorczego do czasu ich usunięcia.</w:t>
      </w:r>
    </w:p>
    <w:p w14:paraId="54C7FAF3" w14:textId="77777777" w:rsidR="00E07E94" w:rsidRPr="00E07E94" w:rsidRDefault="00E07E94" w:rsidP="00E07E94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E07E94">
        <w:rPr>
          <w:rFonts w:ascii="Lato" w:hAnsi="Lato"/>
          <w:sz w:val="24"/>
          <w:szCs w:val="24"/>
        </w:rPr>
        <w:t>Wykonawca zobowiązany jest przekazać wraz z dostawą instrukcje obsługi w języku polskim, dokumentację techniczną, dokument gwarancyjny, deklarację zgodności UE (CE), jeżeli jest wymagana, oraz inne dokumenty wymagane przepisami prawa lub postanowieniami umowy.</w:t>
      </w:r>
    </w:p>
    <w:p w14:paraId="16F3210F" w14:textId="77777777" w:rsidR="00E07E94" w:rsidRPr="00E07E94" w:rsidRDefault="00E07E94" w:rsidP="00E07E94">
      <w:pPr>
        <w:numPr>
          <w:ilvl w:val="0"/>
          <w:numId w:val="28"/>
        </w:numPr>
        <w:tabs>
          <w:tab w:val="clear" w:pos="1156"/>
        </w:tabs>
        <w:spacing w:before="120" w:after="0" w:line="240" w:lineRule="auto"/>
        <w:ind w:left="709"/>
        <w:jc w:val="both"/>
        <w:rPr>
          <w:rFonts w:ascii="Lato" w:hAnsi="Lato"/>
          <w:sz w:val="24"/>
          <w:szCs w:val="24"/>
        </w:rPr>
      </w:pPr>
      <w:r w:rsidRPr="00E07E94">
        <w:rPr>
          <w:rFonts w:ascii="Lato" w:hAnsi="Lato"/>
          <w:sz w:val="24"/>
          <w:szCs w:val="24"/>
        </w:rPr>
        <w:t>W przypadku rozbieżności pomiędzy danymi zawartymi w ofercie Wykonawcy a dokumentacją producenta, za wiążące uznaje się dane wynikające z dokumentacji producenta.</w:t>
      </w:r>
      <w:bookmarkEnd w:id="4"/>
    </w:p>
    <w:sectPr w:rsidR="00E07E94" w:rsidRPr="00E07E94" w:rsidSect="00A97C17"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D61CC" w14:textId="77777777" w:rsidR="0053444C" w:rsidRPr="00DB19A9" w:rsidRDefault="0053444C" w:rsidP="00C9695C">
      <w:pPr>
        <w:spacing w:after="0" w:line="240" w:lineRule="auto"/>
      </w:pPr>
      <w:r w:rsidRPr="00DB19A9">
        <w:separator/>
      </w:r>
    </w:p>
  </w:endnote>
  <w:endnote w:type="continuationSeparator" w:id="0">
    <w:p w14:paraId="403E621F" w14:textId="77777777" w:rsidR="0053444C" w:rsidRPr="00DB19A9" w:rsidRDefault="0053444C" w:rsidP="00C9695C">
      <w:pPr>
        <w:spacing w:after="0" w:line="240" w:lineRule="auto"/>
      </w:pPr>
      <w:r w:rsidRPr="00DB1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574940"/>
      <w:docPartObj>
        <w:docPartGallery w:val="Page Numbers (Bottom of Page)"/>
        <w:docPartUnique/>
      </w:docPartObj>
    </w:sdtPr>
    <w:sdtEndPr>
      <w:rPr>
        <w:rFonts w:ascii="Lato" w:hAnsi="Lato"/>
        <w:sz w:val="16"/>
        <w:szCs w:val="16"/>
      </w:rPr>
    </w:sdtEndPr>
    <w:sdtContent>
      <w:p w14:paraId="6DC48AB4" w14:textId="3FE564B8" w:rsidR="0098399F" w:rsidRPr="00DB19A9" w:rsidRDefault="0098399F">
        <w:pPr>
          <w:pStyle w:val="Stopka"/>
          <w:jc w:val="right"/>
          <w:rPr>
            <w:rFonts w:ascii="Lato" w:hAnsi="Lato"/>
            <w:sz w:val="16"/>
            <w:szCs w:val="16"/>
          </w:rPr>
        </w:pPr>
        <w:r w:rsidRPr="00DB19A9">
          <w:rPr>
            <w:rFonts w:ascii="Lato" w:hAnsi="Lato"/>
            <w:sz w:val="16"/>
            <w:szCs w:val="16"/>
          </w:rPr>
          <w:fldChar w:fldCharType="begin"/>
        </w:r>
        <w:r w:rsidRPr="00DB19A9">
          <w:rPr>
            <w:rFonts w:ascii="Lato" w:hAnsi="Lato"/>
            <w:sz w:val="16"/>
            <w:szCs w:val="16"/>
          </w:rPr>
          <w:instrText>PAGE   \* MERGEFORMAT</w:instrText>
        </w:r>
        <w:r w:rsidRPr="00DB19A9">
          <w:rPr>
            <w:rFonts w:ascii="Lato" w:hAnsi="Lato"/>
            <w:sz w:val="16"/>
            <w:szCs w:val="16"/>
          </w:rPr>
          <w:fldChar w:fldCharType="separate"/>
        </w:r>
        <w:r w:rsidRPr="00DB19A9">
          <w:rPr>
            <w:rFonts w:ascii="Lato" w:hAnsi="Lato"/>
            <w:sz w:val="16"/>
            <w:szCs w:val="16"/>
          </w:rPr>
          <w:t>2</w:t>
        </w:r>
        <w:r w:rsidRPr="00DB19A9">
          <w:rPr>
            <w:rFonts w:ascii="Lato" w:hAnsi="Lato"/>
            <w:sz w:val="16"/>
            <w:szCs w:val="16"/>
          </w:rPr>
          <w:fldChar w:fldCharType="end"/>
        </w:r>
      </w:p>
    </w:sdtContent>
  </w:sdt>
  <w:p w14:paraId="428C9B8C" w14:textId="6BCD3C75" w:rsidR="00C9695C" w:rsidRPr="00DB19A9" w:rsidRDefault="00C9695C">
    <w:pPr>
      <w:pStyle w:val="Stopka"/>
      <w:jc w:val="right"/>
    </w:pPr>
  </w:p>
  <w:p w14:paraId="73A37AF0" w14:textId="77777777" w:rsidR="0098399F" w:rsidRPr="00DB19A9" w:rsidRDefault="0098399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0A055" w14:textId="77777777" w:rsidR="0053444C" w:rsidRPr="00DB19A9" w:rsidRDefault="0053444C" w:rsidP="00C9695C">
      <w:pPr>
        <w:spacing w:after="0" w:line="240" w:lineRule="auto"/>
      </w:pPr>
      <w:r w:rsidRPr="00DB19A9">
        <w:separator/>
      </w:r>
    </w:p>
  </w:footnote>
  <w:footnote w:type="continuationSeparator" w:id="0">
    <w:p w14:paraId="73992FA2" w14:textId="77777777" w:rsidR="0053444C" w:rsidRPr="00DB19A9" w:rsidRDefault="0053444C" w:rsidP="00C9695C">
      <w:pPr>
        <w:spacing w:after="0" w:line="240" w:lineRule="auto"/>
      </w:pPr>
      <w:r w:rsidRPr="00DB19A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FA4EA2"/>
    <w:multiLevelType w:val="hybridMultilevel"/>
    <w:tmpl w:val="E9F4FB7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5C879A9"/>
    <w:multiLevelType w:val="hybridMultilevel"/>
    <w:tmpl w:val="FAEE42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C2012"/>
    <w:multiLevelType w:val="hybridMultilevel"/>
    <w:tmpl w:val="6596B4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8F19AE"/>
    <w:multiLevelType w:val="multilevel"/>
    <w:tmpl w:val="B4EE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4E1786"/>
    <w:multiLevelType w:val="hybridMultilevel"/>
    <w:tmpl w:val="3E3CEECE"/>
    <w:lvl w:ilvl="0" w:tplc="F82E99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C1A14"/>
    <w:multiLevelType w:val="hybridMultilevel"/>
    <w:tmpl w:val="FAEE42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D7AE8"/>
    <w:multiLevelType w:val="hybridMultilevel"/>
    <w:tmpl w:val="FAEE42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8457F"/>
    <w:multiLevelType w:val="multilevel"/>
    <w:tmpl w:val="B3647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837BC7"/>
    <w:multiLevelType w:val="hybridMultilevel"/>
    <w:tmpl w:val="FAEE42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C6520"/>
    <w:multiLevelType w:val="multilevel"/>
    <w:tmpl w:val="BD3670BC"/>
    <w:lvl w:ilvl="0">
      <w:start w:val="1"/>
      <w:numFmt w:val="decimal"/>
      <w:lvlText w:val="%1)"/>
      <w:lvlJc w:val="left"/>
      <w:pPr>
        <w:tabs>
          <w:tab w:val="num" w:pos="1156"/>
        </w:tabs>
        <w:ind w:left="1116" w:hanging="396"/>
      </w:pPr>
      <w:rPr>
        <w:rFonts w:ascii="Lato" w:hAnsi="Lato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596"/>
        </w:tabs>
        <w:ind w:left="259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16"/>
        </w:tabs>
        <w:ind w:left="331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036"/>
        </w:tabs>
        <w:ind w:left="403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756"/>
        </w:tabs>
        <w:ind w:left="475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76"/>
        </w:tabs>
        <w:ind w:left="547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96"/>
        </w:tabs>
        <w:ind w:left="619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916"/>
        </w:tabs>
        <w:ind w:left="6916" w:hanging="360"/>
      </w:pPr>
      <w:rPr>
        <w:rFonts w:hint="default"/>
      </w:rPr>
    </w:lvl>
  </w:abstractNum>
  <w:abstractNum w:abstractNumId="16" w15:restartNumberingAfterBreak="0">
    <w:nsid w:val="30764CA6"/>
    <w:multiLevelType w:val="hybridMultilevel"/>
    <w:tmpl w:val="FAEE4250"/>
    <w:lvl w:ilvl="0" w:tplc="6D76A2A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AA46DD"/>
    <w:multiLevelType w:val="multilevel"/>
    <w:tmpl w:val="96F0E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A064B3"/>
    <w:multiLevelType w:val="hybridMultilevel"/>
    <w:tmpl w:val="E892EC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715B8A"/>
    <w:multiLevelType w:val="multilevel"/>
    <w:tmpl w:val="1C32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2795A"/>
    <w:multiLevelType w:val="hybridMultilevel"/>
    <w:tmpl w:val="FAEE42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b w:val="0"/>
        <w:i w:val="0"/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F85F3C"/>
    <w:multiLevelType w:val="multilevel"/>
    <w:tmpl w:val="7E88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2D1819"/>
    <w:multiLevelType w:val="hybridMultilevel"/>
    <w:tmpl w:val="72B2B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17F36"/>
    <w:multiLevelType w:val="multilevel"/>
    <w:tmpl w:val="3BBC2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29487D"/>
    <w:multiLevelType w:val="multilevel"/>
    <w:tmpl w:val="511E6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ED1002"/>
    <w:multiLevelType w:val="multilevel"/>
    <w:tmpl w:val="8196C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187A2C"/>
    <w:multiLevelType w:val="hybridMultilevel"/>
    <w:tmpl w:val="75DE41AE"/>
    <w:lvl w:ilvl="0" w:tplc="7C2C41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5195D43"/>
    <w:multiLevelType w:val="hybridMultilevel"/>
    <w:tmpl w:val="439E63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F080200"/>
    <w:multiLevelType w:val="hybridMultilevel"/>
    <w:tmpl w:val="BA502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AF2DE7"/>
    <w:multiLevelType w:val="multilevel"/>
    <w:tmpl w:val="4836C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2942A8"/>
    <w:multiLevelType w:val="multilevel"/>
    <w:tmpl w:val="DBE6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4464B5"/>
    <w:multiLevelType w:val="multilevel"/>
    <w:tmpl w:val="8780A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010176"/>
    <w:multiLevelType w:val="multilevel"/>
    <w:tmpl w:val="C58E7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9FF7D06"/>
    <w:multiLevelType w:val="multilevel"/>
    <w:tmpl w:val="66B6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0025E6"/>
    <w:multiLevelType w:val="multilevel"/>
    <w:tmpl w:val="5268E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2558147">
    <w:abstractNumId w:val="5"/>
  </w:num>
  <w:num w:numId="2" w16cid:durableId="597104151">
    <w:abstractNumId w:val="3"/>
  </w:num>
  <w:num w:numId="3" w16cid:durableId="1607149442">
    <w:abstractNumId w:val="2"/>
  </w:num>
  <w:num w:numId="4" w16cid:durableId="583077738">
    <w:abstractNumId w:val="4"/>
  </w:num>
  <w:num w:numId="5" w16cid:durableId="706100748">
    <w:abstractNumId w:val="1"/>
  </w:num>
  <w:num w:numId="6" w16cid:durableId="2067099645">
    <w:abstractNumId w:val="0"/>
  </w:num>
  <w:num w:numId="7" w16cid:durableId="1364401650">
    <w:abstractNumId w:val="32"/>
  </w:num>
  <w:num w:numId="8" w16cid:durableId="170605608">
    <w:abstractNumId w:val="6"/>
  </w:num>
  <w:num w:numId="9" w16cid:durableId="1449425243">
    <w:abstractNumId w:val="22"/>
  </w:num>
  <w:num w:numId="10" w16cid:durableId="63872486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38562912">
    <w:abstractNumId w:val="18"/>
  </w:num>
  <w:num w:numId="12" w16cid:durableId="257640275">
    <w:abstractNumId w:val="8"/>
  </w:num>
  <w:num w:numId="13" w16cid:durableId="1518348429">
    <w:abstractNumId w:val="27"/>
  </w:num>
  <w:num w:numId="14" w16cid:durableId="162821502">
    <w:abstractNumId w:val="2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0695970">
    <w:abstractNumId w:val="33"/>
  </w:num>
  <w:num w:numId="16" w16cid:durableId="1214585848">
    <w:abstractNumId w:val="25"/>
  </w:num>
  <w:num w:numId="17" w16cid:durableId="1807041582">
    <w:abstractNumId w:val="19"/>
  </w:num>
  <w:num w:numId="18" w16cid:durableId="1634434779">
    <w:abstractNumId w:val="30"/>
  </w:num>
  <w:num w:numId="19" w16cid:durableId="664404407">
    <w:abstractNumId w:val="21"/>
  </w:num>
  <w:num w:numId="20" w16cid:durableId="5262116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88386772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29490658">
    <w:abstractNumId w:val="28"/>
  </w:num>
  <w:num w:numId="23" w16cid:durableId="17770954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1938543">
    <w:abstractNumId w:val="26"/>
  </w:num>
  <w:num w:numId="25" w16cid:durableId="85033908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794382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212338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61972133">
    <w:abstractNumId w:val="15"/>
  </w:num>
  <w:num w:numId="29" w16cid:durableId="20393562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0632349">
    <w:abstractNumId w:val="10"/>
  </w:num>
  <w:num w:numId="31" w16cid:durableId="223564342">
    <w:abstractNumId w:val="16"/>
  </w:num>
  <w:num w:numId="32" w16cid:durableId="735781724">
    <w:abstractNumId w:val="11"/>
  </w:num>
  <w:num w:numId="33" w16cid:durableId="1176459068">
    <w:abstractNumId w:val="14"/>
  </w:num>
  <w:num w:numId="34" w16cid:durableId="460617354">
    <w:abstractNumId w:val="7"/>
  </w:num>
  <w:num w:numId="35" w16cid:durableId="1329332639">
    <w:abstractNumId w:val="20"/>
  </w:num>
  <w:num w:numId="36" w16cid:durableId="1876772172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2E5"/>
    <w:rsid w:val="00011D25"/>
    <w:rsid w:val="0001436F"/>
    <w:rsid w:val="00015EB6"/>
    <w:rsid w:val="000275AB"/>
    <w:rsid w:val="00033A8D"/>
    <w:rsid w:val="00033E50"/>
    <w:rsid w:val="00034616"/>
    <w:rsid w:val="000426F4"/>
    <w:rsid w:val="0004395C"/>
    <w:rsid w:val="000463C1"/>
    <w:rsid w:val="00056D7B"/>
    <w:rsid w:val="0006063C"/>
    <w:rsid w:val="00061B2D"/>
    <w:rsid w:val="00061C5D"/>
    <w:rsid w:val="00063338"/>
    <w:rsid w:val="00066ECF"/>
    <w:rsid w:val="00072119"/>
    <w:rsid w:val="00072B48"/>
    <w:rsid w:val="000832D0"/>
    <w:rsid w:val="00093BF8"/>
    <w:rsid w:val="00095FCB"/>
    <w:rsid w:val="000A0BB0"/>
    <w:rsid w:val="000A4D0A"/>
    <w:rsid w:val="000A5729"/>
    <w:rsid w:val="000A6F35"/>
    <w:rsid w:val="000B3B9B"/>
    <w:rsid w:val="000C460F"/>
    <w:rsid w:val="000C720E"/>
    <w:rsid w:val="000D3A7D"/>
    <w:rsid w:val="000E0050"/>
    <w:rsid w:val="000F5B56"/>
    <w:rsid w:val="00114254"/>
    <w:rsid w:val="0011728C"/>
    <w:rsid w:val="001221D3"/>
    <w:rsid w:val="001232D0"/>
    <w:rsid w:val="00124405"/>
    <w:rsid w:val="00130001"/>
    <w:rsid w:val="00134532"/>
    <w:rsid w:val="00135274"/>
    <w:rsid w:val="00142891"/>
    <w:rsid w:val="00142961"/>
    <w:rsid w:val="00147258"/>
    <w:rsid w:val="0015074B"/>
    <w:rsid w:val="00152A6B"/>
    <w:rsid w:val="00155231"/>
    <w:rsid w:val="0016448D"/>
    <w:rsid w:val="00166FE9"/>
    <w:rsid w:val="00167467"/>
    <w:rsid w:val="0016789C"/>
    <w:rsid w:val="00196237"/>
    <w:rsid w:val="001A0245"/>
    <w:rsid w:val="001A78E5"/>
    <w:rsid w:val="001D1E3F"/>
    <w:rsid w:val="001F3186"/>
    <w:rsid w:val="001F7781"/>
    <w:rsid w:val="002016C4"/>
    <w:rsid w:val="00215FE5"/>
    <w:rsid w:val="00220265"/>
    <w:rsid w:val="0022778C"/>
    <w:rsid w:val="00232751"/>
    <w:rsid w:val="0023299D"/>
    <w:rsid w:val="00240587"/>
    <w:rsid w:val="00241525"/>
    <w:rsid w:val="0024358C"/>
    <w:rsid w:val="00253FAB"/>
    <w:rsid w:val="00264356"/>
    <w:rsid w:val="002657B6"/>
    <w:rsid w:val="00265A7E"/>
    <w:rsid w:val="002720EE"/>
    <w:rsid w:val="00287556"/>
    <w:rsid w:val="0029639D"/>
    <w:rsid w:val="0029703C"/>
    <w:rsid w:val="002A5BD8"/>
    <w:rsid w:val="002A7C74"/>
    <w:rsid w:val="002C057C"/>
    <w:rsid w:val="002C54C2"/>
    <w:rsid w:val="002C6E60"/>
    <w:rsid w:val="002C70B0"/>
    <w:rsid w:val="002C7784"/>
    <w:rsid w:val="002F27CC"/>
    <w:rsid w:val="00312A28"/>
    <w:rsid w:val="003172C3"/>
    <w:rsid w:val="00326F90"/>
    <w:rsid w:val="00331E80"/>
    <w:rsid w:val="0034236D"/>
    <w:rsid w:val="0034261D"/>
    <w:rsid w:val="00351AC5"/>
    <w:rsid w:val="00356025"/>
    <w:rsid w:val="00356636"/>
    <w:rsid w:val="003645EC"/>
    <w:rsid w:val="00367ABF"/>
    <w:rsid w:val="003A3BA8"/>
    <w:rsid w:val="003A4F93"/>
    <w:rsid w:val="003C613C"/>
    <w:rsid w:val="003F089C"/>
    <w:rsid w:val="0043064A"/>
    <w:rsid w:val="004310E7"/>
    <w:rsid w:val="00435DAA"/>
    <w:rsid w:val="004368C3"/>
    <w:rsid w:val="004424A2"/>
    <w:rsid w:val="004438B0"/>
    <w:rsid w:val="00443A10"/>
    <w:rsid w:val="00450AC5"/>
    <w:rsid w:val="004534FC"/>
    <w:rsid w:val="0046688B"/>
    <w:rsid w:val="00470A47"/>
    <w:rsid w:val="0048058B"/>
    <w:rsid w:val="00480BF5"/>
    <w:rsid w:val="00483AD3"/>
    <w:rsid w:val="004858B9"/>
    <w:rsid w:val="0049274C"/>
    <w:rsid w:val="00494F3B"/>
    <w:rsid w:val="00495C33"/>
    <w:rsid w:val="004A14E7"/>
    <w:rsid w:val="004A72C5"/>
    <w:rsid w:val="004B1F47"/>
    <w:rsid w:val="004E35C5"/>
    <w:rsid w:val="004E71ED"/>
    <w:rsid w:val="004F3D13"/>
    <w:rsid w:val="0050172B"/>
    <w:rsid w:val="00501E52"/>
    <w:rsid w:val="00511772"/>
    <w:rsid w:val="00522244"/>
    <w:rsid w:val="00522BEC"/>
    <w:rsid w:val="0053444C"/>
    <w:rsid w:val="00534588"/>
    <w:rsid w:val="00535754"/>
    <w:rsid w:val="00537438"/>
    <w:rsid w:val="00537B5E"/>
    <w:rsid w:val="005434A6"/>
    <w:rsid w:val="00545702"/>
    <w:rsid w:val="0054652F"/>
    <w:rsid w:val="0055251C"/>
    <w:rsid w:val="00557991"/>
    <w:rsid w:val="005611E7"/>
    <w:rsid w:val="005637A8"/>
    <w:rsid w:val="00566606"/>
    <w:rsid w:val="00566A70"/>
    <w:rsid w:val="005959D0"/>
    <w:rsid w:val="005A072D"/>
    <w:rsid w:val="005B0955"/>
    <w:rsid w:val="005B6DEB"/>
    <w:rsid w:val="005C1662"/>
    <w:rsid w:val="005C4FCA"/>
    <w:rsid w:val="005D07D8"/>
    <w:rsid w:val="005D0CD6"/>
    <w:rsid w:val="005F27CB"/>
    <w:rsid w:val="005F2B01"/>
    <w:rsid w:val="005F5100"/>
    <w:rsid w:val="00605AD5"/>
    <w:rsid w:val="00615673"/>
    <w:rsid w:val="0062205A"/>
    <w:rsid w:val="006246C5"/>
    <w:rsid w:val="00631762"/>
    <w:rsid w:val="00641006"/>
    <w:rsid w:val="0065028D"/>
    <w:rsid w:val="00650947"/>
    <w:rsid w:val="006525F9"/>
    <w:rsid w:val="00654897"/>
    <w:rsid w:val="00655A57"/>
    <w:rsid w:val="0066368C"/>
    <w:rsid w:val="00671194"/>
    <w:rsid w:val="00675BC9"/>
    <w:rsid w:val="0068760D"/>
    <w:rsid w:val="00690115"/>
    <w:rsid w:val="006926B3"/>
    <w:rsid w:val="006A2324"/>
    <w:rsid w:val="006B075D"/>
    <w:rsid w:val="006B217E"/>
    <w:rsid w:val="006B5DAE"/>
    <w:rsid w:val="006C182C"/>
    <w:rsid w:val="006C6409"/>
    <w:rsid w:val="006C64ED"/>
    <w:rsid w:val="006D73FE"/>
    <w:rsid w:val="006E244B"/>
    <w:rsid w:val="006E78A1"/>
    <w:rsid w:val="006E7A5D"/>
    <w:rsid w:val="006F1962"/>
    <w:rsid w:val="006F3D10"/>
    <w:rsid w:val="006F62FB"/>
    <w:rsid w:val="00701529"/>
    <w:rsid w:val="0071590E"/>
    <w:rsid w:val="00720F83"/>
    <w:rsid w:val="00740176"/>
    <w:rsid w:val="00742730"/>
    <w:rsid w:val="00742B4B"/>
    <w:rsid w:val="00774DEB"/>
    <w:rsid w:val="00785629"/>
    <w:rsid w:val="00786D49"/>
    <w:rsid w:val="00793B3E"/>
    <w:rsid w:val="007A02EF"/>
    <w:rsid w:val="007C4331"/>
    <w:rsid w:val="007D0B8B"/>
    <w:rsid w:val="007D41E8"/>
    <w:rsid w:val="007D5FAF"/>
    <w:rsid w:val="007D6BB8"/>
    <w:rsid w:val="0080270D"/>
    <w:rsid w:val="008210B9"/>
    <w:rsid w:val="008349CE"/>
    <w:rsid w:val="008467AF"/>
    <w:rsid w:val="008502B9"/>
    <w:rsid w:val="00851598"/>
    <w:rsid w:val="00854311"/>
    <w:rsid w:val="00863226"/>
    <w:rsid w:val="00873140"/>
    <w:rsid w:val="00874BE7"/>
    <w:rsid w:val="00891C70"/>
    <w:rsid w:val="00893D91"/>
    <w:rsid w:val="00895DD1"/>
    <w:rsid w:val="008A517B"/>
    <w:rsid w:val="008B0EB7"/>
    <w:rsid w:val="008B26D2"/>
    <w:rsid w:val="008C2173"/>
    <w:rsid w:val="008C7AEF"/>
    <w:rsid w:val="008D6E29"/>
    <w:rsid w:val="008D72B8"/>
    <w:rsid w:val="008F0751"/>
    <w:rsid w:val="008F0AE4"/>
    <w:rsid w:val="008F0C3F"/>
    <w:rsid w:val="008F1944"/>
    <w:rsid w:val="009014E5"/>
    <w:rsid w:val="00910F64"/>
    <w:rsid w:val="009168CD"/>
    <w:rsid w:val="009312F8"/>
    <w:rsid w:val="009457A8"/>
    <w:rsid w:val="00946AA7"/>
    <w:rsid w:val="0095331F"/>
    <w:rsid w:val="00961E1A"/>
    <w:rsid w:val="00973CE8"/>
    <w:rsid w:val="00975CDC"/>
    <w:rsid w:val="0098399F"/>
    <w:rsid w:val="009A6C04"/>
    <w:rsid w:val="009A70CF"/>
    <w:rsid w:val="009B48B7"/>
    <w:rsid w:val="00A03809"/>
    <w:rsid w:val="00A04D63"/>
    <w:rsid w:val="00A1230B"/>
    <w:rsid w:val="00A23262"/>
    <w:rsid w:val="00A401EB"/>
    <w:rsid w:val="00A42064"/>
    <w:rsid w:val="00A5516E"/>
    <w:rsid w:val="00A55B3D"/>
    <w:rsid w:val="00A57057"/>
    <w:rsid w:val="00A91BA2"/>
    <w:rsid w:val="00A92C71"/>
    <w:rsid w:val="00A97C17"/>
    <w:rsid w:val="00AA1D8D"/>
    <w:rsid w:val="00AA27AC"/>
    <w:rsid w:val="00AD5380"/>
    <w:rsid w:val="00AE1098"/>
    <w:rsid w:val="00AE4A93"/>
    <w:rsid w:val="00AE6124"/>
    <w:rsid w:val="00B019AB"/>
    <w:rsid w:val="00B11A2A"/>
    <w:rsid w:val="00B139F3"/>
    <w:rsid w:val="00B25B7E"/>
    <w:rsid w:val="00B27622"/>
    <w:rsid w:val="00B31893"/>
    <w:rsid w:val="00B3374D"/>
    <w:rsid w:val="00B33DFB"/>
    <w:rsid w:val="00B375D9"/>
    <w:rsid w:val="00B43A0C"/>
    <w:rsid w:val="00B47730"/>
    <w:rsid w:val="00B503A0"/>
    <w:rsid w:val="00B8258C"/>
    <w:rsid w:val="00B84942"/>
    <w:rsid w:val="00B9260A"/>
    <w:rsid w:val="00B94DE6"/>
    <w:rsid w:val="00B96ADB"/>
    <w:rsid w:val="00B97F3F"/>
    <w:rsid w:val="00BC04F4"/>
    <w:rsid w:val="00BC08C4"/>
    <w:rsid w:val="00BC2FE9"/>
    <w:rsid w:val="00BC34CF"/>
    <w:rsid w:val="00BD0A3D"/>
    <w:rsid w:val="00BD1FE7"/>
    <w:rsid w:val="00BD52CC"/>
    <w:rsid w:val="00BD6664"/>
    <w:rsid w:val="00BE755D"/>
    <w:rsid w:val="00BF5D13"/>
    <w:rsid w:val="00C0290B"/>
    <w:rsid w:val="00C07747"/>
    <w:rsid w:val="00C1246B"/>
    <w:rsid w:val="00C17AA8"/>
    <w:rsid w:val="00C214B3"/>
    <w:rsid w:val="00C21A71"/>
    <w:rsid w:val="00C26A72"/>
    <w:rsid w:val="00C344A0"/>
    <w:rsid w:val="00C45FAD"/>
    <w:rsid w:val="00C53743"/>
    <w:rsid w:val="00C53E01"/>
    <w:rsid w:val="00C570E8"/>
    <w:rsid w:val="00C86E1D"/>
    <w:rsid w:val="00C93982"/>
    <w:rsid w:val="00C96245"/>
    <w:rsid w:val="00C9695C"/>
    <w:rsid w:val="00CB0664"/>
    <w:rsid w:val="00CC351F"/>
    <w:rsid w:val="00CC4DE4"/>
    <w:rsid w:val="00CD57A8"/>
    <w:rsid w:val="00CE2415"/>
    <w:rsid w:val="00CF6A79"/>
    <w:rsid w:val="00CF6D55"/>
    <w:rsid w:val="00D025E3"/>
    <w:rsid w:val="00D114D8"/>
    <w:rsid w:val="00D1478D"/>
    <w:rsid w:val="00D169C7"/>
    <w:rsid w:val="00D16C03"/>
    <w:rsid w:val="00D2248A"/>
    <w:rsid w:val="00D23CE1"/>
    <w:rsid w:val="00D27310"/>
    <w:rsid w:val="00D27AEB"/>
    <w:rsid w:val="00D30295"/>
    <w:rsid w:val="00D36EC1"/>
    <w:rsid w:val="00D45857"/>
    <w:rsid w:val="00D45D56"/>
    <w:rsid w:val="00D52612"/>
    <w:rsid w:val="00D56E2E"/>
    <w:rsid w:val="00D77812"/>
    <w:rsid w:val="00D84B0B"/>
    <w:rsid w:val="00D87FFB"/>
    <w:rsid w:val="00D920B9"/>
    <w:rsid w:val="00D93B38"/>
    <w:rsid w:val="00D96D1A"/>
    <w:rsid w:val="00DA6BA0"/>
    <w:rsid w:val="00DB0ED9"/>
    <w:rsid w:val="00DB19A9"/>
    <w:rsid w:val="00DB5A41"/>
    <w:rsid w:val="00DC6EE4"/>
    <w:rsid w:val="00DE0CFE"/>
    <w:rsid w:val="00DE22F9"/>
    <w:rsid w:val="00DE3C9F"/>
    <w:rsid w:val="00DF353E"/>
    <w:rsid w:val="00E045D5"/>
    <w:rsid w:val="00E04AE9"/>
    <w:rsid w:val="00E07E94"/>
    <w:rsid w:val="00E20505"/>
    <w:rsid w:val="00E25AC0"/>
    <w:rsid w:val="00E32B40"/>
    <w:rsid w:val="00E37CAF"/>
    <w:rsid w:val="00E40487"/>
    <w:rsid w:val="00E44502"/>
    <w:rsid w:val="00E52890"/>
    <w:rsid w:val="00E61658"/>
    <w:rsid w:val="00E820CE"/>
    <w:rsid w:val="00E821BC"/>
    <w:rsid w:val="00E82AE9"/>
    <w:rsid w:val="00E85DDE"/>
    <w:rsid w:val="00E86EE8"/>
    <w:rsid w:val="00E9251F"/>
    <w:rsid w:val="00E94E4C"/>
    <w:rsid w:val="00EA3C66"/>
    <w:rsid w:val="00EA755A"/>
    <w:rsid w:val="00EC4CCC"/>
    <w:rsid w:val="00EE1A59"/>
    <w:rsid w:val="00EE56D5"/>
    <w:rsid w:val="00EF0A36"/>
    <w:rsid w:val="00EF460B"/>
    <w:rsid w:val="00EF53B5"/>
    <w:rsid w:val="00EF5B8C"/>
    <w:rsid w:val="00F20761"/>
    <w:rsid w:val="00F219F6"/>
    <w:rsid w:val="00F2368B"/>
    <w:rsid w:val="00F30338"/>
    <w:rsid w:val="00F30C05"/>
    <w:rsid w:val="00F33775"/>
    <w:rsid w:val="00F40D01"/>
    <w:rsid w:val="00F4435E"/>
    <w:rsid w:val="00F63882"/>
    <w:rsid w:val="00F66C94"/>
    <w:rsid w:val="00F75647"/>
    <w:rsid w:val="00F90D5C"/>
    <w:rsid w:val="00F93D21"/>
    <w:rsid w:val="00FB0644"/>
    <w:rsid w:val="00FB44E6"/>
    <w:rsid w:val="00FC693F"/>
    <w:rsid w:val="00FD524E"/>
    <w:rsid w:val="00FE2F61"/>
    <w:rsid w:val="00FE7F33"/>
    <w:rsid w:val="00FF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8B8637"/>
  <w14:defaultImageDpi w14:val="330"/>
  <w15:docId w15:val="{45215E89-0336-3345-85A2-7CC727F3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">
    <w:name w:val="TableGrid"/>
    <w:rsid w:val="00480BF5"/>
    <w:pPr>
      <w:spacing w:after="0" w:line="240" w:lineRule="auto"/>
    </w:pPr>
    <w:rPr>
      <w:kern w:val="2"/>
      <w:sz w:val="24"/>
      <w:szCs w:val="24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BE755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f3c969c-3d00-4903-ac99-60471de423d7">VPKZXERRFJRV-926627021-316444</_dlc_DocId>
    <TaxCatchAll xmlns="0f3c969c-3d00-4903-ac99-60471de423d7" xsi:nil="true"/>
    <lcf76f155ced4ddcb4097134ff3c332f xmlns="04602983-f14f-4e1e-b394-04f3e3caf5be">
      <Terms xmlns="http://schemas.microsoft.com/office/infopath/2007/PartnerControls"/>
    </lcf76f155ced4ddcb4097134ff3c332f>
    <_dlc_DocIdUrl xmlns="0f3c969c-3d00-4903-ac99-60471de423d7">
      <Url>https://profficopl.sharepoint.com/sites/Proffico.sharepoint/_layouts/15/DocIdRedir.aspx?ID=VPKZXERRFJRV-926627021-316444</Url>
      <Description>VPKZXERRFJRV-926627021-316444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D66CB3E58E36468D864280DADC1E88" ma:contentTypeVersion="14" ma:contentTypeDescription="Utwórz nowy dokument." ma:contentTypeScope="" ma:versionID="6ab4a68c001b58a7256a26ff1a17f9c0">
  <xsd:schema xmlns:xsd="http://www.w3.org/2001/XMLSchema" xmlns:xs="http://www.w3.org/2001/XMLSchema" xmlns:p="http://schemas.microsoft.com/office/2006/metadata/properties" xmlns:ns2="0f3c969c-3d00-4903-ac99-60471de423d7" xmlns:ns3="04602983-f14f-4e1e-b394-04f3e3caf5be" targetNamespace="http://schemas.microsoft.com/office/2006/metadata/properties" ma:root="true" ma:fieldsID="e948f101d301f33a4b70fb83e4142e23" ns2:_="" ns3:_="">
    <xsd:import namespace="0f3c969c-3d00-4903-ac99-60471de423d7"/>
    <xsd:import namespace="04602983-f14f-4e1e-b394-04f3e3caf5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969c-3d00-4903-ac99-60471de423d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0f2a5338-cadf-470a-8691-62fb0695b41e}" ma:internalName="TaxCatchAll" ma:showField="CatchAllData" ma:web="0f3c969c-3d00-4903-ac99-60471de423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02983-f14f-4e1e-b394-04f3e3caf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485a141-fc63-4850-a29f-a5705a5ab1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DB01308-23D8-4843-BA77-5F0096A8E6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640947-1FE0-40C6-BDD2-4FA3AF1CF718}">
  <ds:schemaRefs>
    <ds:schemaRef ds:uri="http://schemas.microsoft.com/office/2006/metadata/properties"/>
    <ds:schemaRef ds:uri="http://schemas.microsoft.com/office/infopath/2007/PartnerControls"/>
    <ds:schemaRef ds:uri="0f3c969c-3d00-4903-ac99-60471de423d7"/>
    <ds:schemaRef ds:uri="04602983-f14f-4e1e-b394-04f3e3caf5be"/>
  </ds:schemaRefs>
</ds:datastoreItem>
</file>

<file path=customXml/itemProps3.xml><?xml version="1.0" encoding="utf-8"?>
<ds:datastoreItem xmlns:ds="http://schemas.openxmlformats.org/officeDocument/2006/customXml" ds:itemID="{1D0FC3B9-D36E-4BA5-8337-3F928CB9F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969c-3d00-4903-ac99-60471de423d7"/>
    <ds:schemaRef ds:uri="04602983-f14f-4e1e-b394-04f3e3caf5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7676ACE-B38D-4D51-888E-EFC25861950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972</Words>
  <Characters>5837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Lorenc</dc:creator>
  <cp:keywords/>
  <cp:lastModifiedBy>Zuzanna Czopek</cp:lastModifiedBy>
  <cp:revision>2</cp:revision>
  <cp:lastPrinted>2026-04-23T06:37:00Z</cp:lastPrinted>
  <dcterms:created xsi:type="dcterms:W3CDTF">2026-10-01T08:01:00Z</dcterms:created>
  <dcterms:modified xsi:type="dcterms:W3CDTF">2026-10-01T08:01:00Z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0x0101006ED66CB3E58E36468D864280DADC1E88</vt:lpwstr>
  </property>
  <property fmtid="{D5CDD505-2E9C-101B-9397-08002B2CF9AE}" pid="3" name="_dlc_DocIdItemGuid">
    <vt:lpwstr>bda496bb-d656-435e-8c01-60590a8fa98b</vt:lpwstr>
  </property>
</Properties>
</file>