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3040" w14:textId="77777777" w:rsidR="005A6264" w:rsidRPr="00E55187" w:rsidRDefault="005A6264" w:rsidP="005A6264">
      <w:pPr>
        <w:spacing w:line="360" w:lineRule="auto"/>
        <w:jc w:val="center"/>
        <w:rPr>
          <w:sz w:val="28"/>
          <w:szCs w:val="28"/>
        </w:rPr>
      </w:pPr>
    </w:p>
    <w:p w14:paraId="5E061C9D" w14:textId="77777777" w:rsidR="003425ED" w:rsidRPr="00E55187" w:rsidRDefault="003425ED" w:rsidP="005A6264">
      <w:pPr>
        <w:spacing w:line="360" w:lineRule="auto"/>
        <w:jc w:val="center"/>
        <w:rPr>
          <w:sz w:val="28"/>
          <w:szCs w:val="28"/>
        </w:rPr>
      </w:pPr>
    </w:p>
    <w:p w14:paraId="179039E0" w14:textId="77777777" w:rsidR="003425ED" w:rsidRPr="00E55187" w:rsidRDefault="003425ED" w:rsidP="005A6264">
      <w:pPr>
        <w:spacing w:line="360" w:lineRule="auto"/>
        <w:jc w:val="center"/>
        <w:rPr>
          <w:sz w:val="28"/>
          <w:szCs w:val="28"/>
        </w:rPr>
      </w:pPr>
    </w:p>
    <w:p w14:paraId="06FEB302" w14:textId="75E565EE" w:rsidR="003425ED" w:rsidRPr="00E55187" w:rsidRDefault="003425ED" w:rsidP="003425ED">
      <w:pPr>
        <w:spacing w:line="360" w:lineRule="auto"/>
        <w:jc w:val="center"/>
        <w:rPr>
          <w:sz w:val="28"/>
          <w:szCs w:val="28"/>
        </w:rPr>
      </w:pPr>
      <w:r w:rsidRPr="00E55187">
        <w:rPr>
          <w:sz w:val="28"/>
          <w:szCs w:val="28"/>
        </w:rPr>
        <w:t>„PRZENOSZENIE POROSTÓW – SKUTECZNOŚĆ DZIAŁANIA</w:t>
      </w:r>
      <w:r w:rsidR="0057272A">
        <w:rPr>
          <w:sz w:val="28"/>
          <w:szCs w:val="28"/>
        </w:rPr>
        <w:br/>
      </w:r>
      <w:r w:rsidRPr="00E55187">
        <w:rPr>
          <w:sz w:val="28"/>
          <w:szCs w:val="28"/>
        </w:rPr>
        <w:t xml:space="preserve"> I METODYKA JEGO WYKONANIA”</w:t>
      </w:r>
    </w:p>
    <w:p w14:paraId="7425FE0F" w14:textId="77777777" w:rsidR="003425ED" w:rsidRPr="00E55187" w:rsidRDefault="003425ED" w:rsidP="003425ED">
      <w:pPr>
        <w:spacing w:line="360" w:lineRule="auto"/>
        <w:jc w:val="center"/>
        <w:rPr>
          <w:sz w:val="28"/>
          <w:szCs w:val="28"/>
        </w:rPr>
      </w:pPr>
    </w:p>
    <w:p w14:paraId="70907756" w14:textId="77777777" w:rsidR="003425ED" w:rsidRPr="00E55187" w:rsidRDefault="003425ED" w:rsidP="003425ED">
      <w:pPr>
        <w:spacing w:line="360" w:lineRule="auto"/>
        <w:jc w:val="center"/>
        <w:rPr>
          <w:sz w:val="28"/>
          <w:szCs w:val="28"/>
        </w:rPr>
      </w:pPr>
    </w:p>
    <w:p w14:paraId="5E5F8416" w14:textId="713F220A" w:rsidR="003425ED" w:rsidRPr="00E55187" w:rsidRDefault="003425ED" w:rsidP="003425ED">
      <w:pPr>
        <w:spacing w:line="360" w:lineRule="auto"/>
        <w:jc w:val="center"/>
        <w:rPr>
          <w:sz w:val="28"/>
          <w:szCs w:val="28"/>
        </w:rPr>
      </w:pPr>
      <w:r w:rsidRPr="00E55187">
        <w:rPr>
          <w:sz w:val="28"/>
          <w:szCs w:val="28"/>
        </w:rPr>
        <w:t>Autorzy: Dariusz Kubiak, Rafał Szymczyk</w:t>
      </w:r>
    </w:p>
    <w:p w14:paraId="5E2C42CC" w14:textId="77777777" w:rsidR="005A6264" w:rsidRPr="00E55187" w:rsidRDefault="005A6264" w:rsidP="005A6264">
      <w:pPr>
        <w:spacing w:line="360" w:lineRule="auto"/>
        <w:jc w:val="center"/>
        <w:rPr>
          <w:sz w:val="28"/>
          <w:szCs w:val="28"/>
        </w:rPr>
      </w:pPr>
    </w:p>
    <w:p w14:paraId="2C1F4DAC" w14:textId="77777777" w:rsidR="005A6264" w:rsidRPr="00E55187" w:rsidRDefault="005A6264" w:rsidP="005A6264">
      <w:pPr>
        <w:spacing w:line="360" w:lineRule="auto"/>
        <w:jc w:val="center"/>
        <w:rPr>
          <w:sz w:val="28"/>
          <w:szCs w:val="28"/>
        </w:rPr>
      </w:pPr>
    </w:p>
    <w:p w14:paraId="7B946902" w14:textId="77777777" w:rsidR="005A6264" w:rsidRPr="00E55187" w:rsidRDefault="005A6264" w:rsidP="005A6264">
      <w:pPr>
        <w:spacing w:line="360" w:lineRule="auto"/>
        <w:jc w:val="center"/>
        <w:rPr>
          <w:sz w:val="28"/>
          <w:szCs w:val="28"/>
        </w:rPr>
      </w:pPr>
    </w:p>
    <w:p w14:paraId="0F868B15" w14:textId="77777777" w:rsidR="005A6264" w:rsidRPr="00E55187" w:rsidRDefault="005A6264" w:rsidP="005A6264">
      <w:pPr>
        <w:spacing w:line="360" w:lineRule="auto"/>
        <w:jc w:val="center"/>
        <w:rPr>
          <w:sz w:val="28"/>
          <w:szCs w:val="28"/>
        </w:rPr>
      </w:pPr>
    </w:p>
    <w:p w14:paraId="78225913" w14:textId="77777777" w:rsidR="003425ED" w:rsidRPr="00E55187" w:rsidRDefault="003425ED" w:rsidP="005A6264">
      <w:pPr>
        <w:spacing w:line="360" w:lineRule="auto"/>
        <w:jc w:val="center"/>
        <w:rPr>
          <w:sz w:val="28"/>
          <w:szCs w:val="28"/>
        </w:rPr>
      </w:pPr>
    </w:p>
    <w:p w14:paraId="611723B9" w14:textId="77777777" w:rsidR="003425ED" w:rsidRPr="00E55187" w:rsidRDefault="003425ED" w:rsidP="005A6264">
      <w:pPr>
        <w:spacing w:line="360" w:lineRule="auto"/>
        <w:jc w:val="center"/>
        <w:rPr>
          <w:sz w:val="28"/>
          <w:szCs w:val="28"/>
        </w:rPr>
      </w:pPr>
    </w:p>
    <w:p w14:paraId="6C6B96D9" w14:textId="77777777" w:rsidR="003425ED" w:rsidRPr="00E55187" w:rsidRDefault="003425ED" w:rsidP="005A6264">
      <w:pPr>
        <w:spacing w:line="360" w:lineRule="auto"/>
        <w:jc w:val="center"/>
        <w:rPr>
          <w:sz w:val="28"/>
          <w:szCs w:val="28"/>
        </w:rPr>
      </w:pPr>
    </w:p>
    <w:p w14:paraId="30E04C3B" w14:textId="77777777" w:rsidR="003425ED" w:rsidRPr="00E55187" w:rsidRDefault="003425ED" w:rsidP="005A6264">
      <w:pPr>
        <w:spacing w:line="360" w:lineRule="auto"/>
        <w:jc w:val="center"/>
        <w:rPr>
          <w:sz w:val="28"/>
          <w:szCs w:val="28"/>
        </w:rPr>
      </w:pPr>
    </w:p>
    <w:p w14:paraId="5722C057" w14:textId="77777777" w:rsidR="003425ED" w:rsidRPr="00E55187" w:rsidRDefault="003425ED" w:rsidP="005A6264">
      <w:pPr>
        <w:spacing w:line="360" w:lineRule="auto"/>
        <w:jc w:val="center"/>
        <w:rPr>
          <w:sz w:val="28"/>
          <w:szCs w:val="28"/>
        </w:rPr>
      </w:pPr>
    </w:p>
    <w:p w14:paraId="205F3A23" w14:textId="77777777" w:rsidR="003425ED" w:rsidRPr="00E55187" w:rsidRDefault="003425ED" w:rsidP="005A6264">
      <w:pPr>
        <w:spacing w:line="360" w:lineRule="auto"/>
        <w:jc w:val="center"/>
        <w:rPr>
          <w:sz w:val="28"/>
          <w:szCs w:val="28"/>
        </w:rPr>
      </w:pPr>
    </w:p>
    <w:p w14:paraId="19D39533" w14:textId="77777777" w:rsidR="003425ED" w:rsidRPr="00E55187" w:rsidRDefault="003425ED" w:rsidP="005A6264">
      <w:pPr>
        <w:spacing w:line="360" w:lineRule="auto"/>
        <w:jc w:val="center"/>
        <w:rPr>
          <w:sz w:val="28"/>
          <w:szCs w:val="28"/>
        </w:rPr>
      </w:pPr>
    </w:p>
    <w:p w14:paraId="1E48B3E7" w14:textId="77777777" w:rsidR="003425ED" w:rsidRPr="00E55187" w:rsidRDefault="003425ED" w:rsidP="005A6264">
      <w:pPr>
        <w:spacing w:line="360" w:lineRule="auto"/>
        <w:jc w:val="center"/>
        <w:rPr>
          <w:sz w:val="28"/>
          <w:szCs w:val="28"/>
        </w:rPr>
      </w:pPr>
    </w:p>
    <w:p w14:paraId="065F14E3" w14:textId="77777777" w:rsidR="003425ED" w:rsidRPr="00E55187" w:rsidRDefault="003425ED" w:rsidP="005A6264">
      <w:pPr>
        <w:spacing w:line="360" w:lineRule="auto"/>
        <w:jc w:val="center"/>
        <w:rPr>
          <w:sz w:val="28"/>
          <w:szCs w:val="28"/>
        </w:rPr>
      </w:pPr>
    </w:p>
    <w:p w14:paraId="08314490" w14:textId="77777777" w:rsidR="003425ED" w:rsidRPr="00E55187" w:rsidRDefault="003425ED" w:rsidP="005A6264">
      <w:pPr>
        <w:spacing w:line="360" w:lineRule="auto"/>
        <w:jc w:val="center"/>
        <w:rPr>
          <w:sz w:val="28"/>
          <w:szCs w:val="28"/>
        </w:rPr>
      </w:pPr>
    </w:p>
    <w:p w14:paraId="187E1560" w14:textId="77777777" w:rsidR="003425ED" w:rsidRPr="00E55187" w:rsidRDefault="003425ED" w:rsidP="005A6264">
      <w:pPr>
        <w:spacing w:line="360" w:lineRule="auto"/>
        <w:jc w:val="center"/>
        <w:rPr>
          <w:sz w:val="28"/>
          <w:szCs w:val="28"/>
        </w:rPr>
      </w:pPr>
    </w:p>
    <w:p w14:paraId="757560B3" w14:textId="77777777" w:rsidR="003425ED" w:rsidRPr="00E55187" w:rsidRDefault="003425ED" w:rsidP="005A6264">
      <w:pPr>
        <w:spacing w:line="360" w:lineRule="auto"/>
        <w:jc w:val="center"/>
        <w:rPr>
          <w:sz w:val="28"/>
          <w:szCs w:val="28"/>
        </w:rPr>
      </w:pPr>
    </w:p>
    <w:p w14:paraId="61B41DF1" w14:textId="77777777" w:rsidR="003425ED" w:rsidRPr="00E55187" w:rsidRDefault="003425ED" w:rsidP="005A6264">
      <w:pPr>
        <w:spacing w:line="360" w:lineRule="auto"/>
        <w:jc w:val="center"/>
        <w:rPr>
          <w:sz w:val="28"/>
          <w:szCs w:val="28"/>
        </w:rPr>
      </w:pPr>
    </w:p>
    <w:p w14:paraId="16294E0F" w14:textId="77777777" w:rsidR="003425ED" w:rsidRPr="00E55187" w:rsidRDefault="003425ED" w:rsidP="005A6264">
      <w:pPr>
        <w:spacing w:line="360" w:lineRule="auto"/>
        <w:jc w:val="center"/>
        <w:rPr>
          <w:sz w:val="28"/>
          <w:szCs w:val="28"/>
        </w:rPr>
      </w:pPr>
    </w:p>
    <w:p w14:paraId="412C3FA3" w14:textId="77777777" w:rsidR="003425ED" w:rsidRPr="00E55187" w:rsidRDefault="003425ED" w:rsidP="005A6264">
      <w:pPr>
        <w:spacing w:line="360" w:lineRule="auto"/>
        <w:jc w:val="center"/>
        <w:rPr>
          <w:sz w:val="28"/>
          <w:szCs w:val="28"/>
        </w:rPr>
      </w:pPr>
    </w:p>
    <w:p w14:paraId="1F73FA41" w14:textId="77777777" w:rsidR="005A6264" w:rsidRPr="00E55187" w:rsidRDefault="005A6264" w:rsidP="005A6264">
      <w:pPr>
        <w:spacing w:line="360" w:lineRule="auto"/>
        <w:jc w:val="center"/>
        <w:rPr>
          <w:sz w:val="28"/>
          <w:szCs w:val="28"/>
        </w:rPr>
      </w:pPr>
    </w:p>
    <w:p w14:paraId="03409356" w14:textId="77777777" w:rsidR="005A6264" w:rsidRPr="00E55187" w:rsidRDefault="005A6264" w:rsidP="005A6264">
      <w:pPr>
        <w:spacing w:line="360" w:lineRule="auto"/>
        <w:jc w:val="center"/>
        <w:rPr>
          <w:sz w:val="28"/>
          <w:szCs w:val="28"/>
        </w:rPr>
      </w:pPr>
    </w:p>
    <w:p w14:paraId="45024A0F" w14:textId="77777777" w:rsidR="003425ED" w:rsidRPr="00E55187" w:rsidRDefault="003425ED" w:rsidP="003425ED">
      <w:pPr>
        <w:spacing w:after="160" w:line="259" w:lineRule="auto"/>
        <w:rPr>
          <w:sz w:val="28"/>
          <w:szCs w:val="28"/>
        </w:rPr>
      </w:pPr>
    </w:p>
    <w:p w14:paraId="75CBD341" w14:textId="77777777" w:rsidR="00C0476E" w:rsidRPr="00E55187" w:rsidRDefault="00C0476E" w:rsidP="003425ED">
      <w:pPr>
        <w:spacing w:after="160" w:line="360" w:lineRule="auto"/>
        <w:jc w:val="center"/>
        <w:rPr>
          <w:sz w:val="26"/>
          <w:szCs w:val="26"/>
        </w:rPr>
      </w:pPr>
    </w:p>
    <w:p w14:paraId="3740F831" w14:textId="77777777" w:rsidR="00C0476E" w:rsidRPr="00E55187" w:rsidRDefault="00C0476E" w:rsidP="003425ED">
      <w:pPr>
        <w:spacing w:after="160" w:line="360" w:lineRule="auto"/>
        <w:jc w:val="center"/>
        <w:rPr>
          <w:sz w:val="26"/>
          <w:szCs w:val="26"/>
        </w:rPr>
      </w:pPr>
    </w:p>
    <w:p w14:paraId="4F8EA4C3" w14:textId="77777777" w:rsidR="00C0476E" w:rsidRPr="00E55187" w:rsidRDefault="00C0476E" w:rsidP="003425ED">
      <w:pPr>
        <w:spacing w:after="160" w:line="360" w:lineRule="auto"/>
        <w:jc w:val="center"/>
        <w:rPr>
          <w:sz w:val="26"/>
          <w:szCs w:val="26"/>
        </w:rPr>
      </w:pPr>
    </w:p>
    <w:p w14:paraId="5A3C923C" w14:textId="77777777" w:rsidR="00C0476E" w:rsidRPr="00E55187" w:rsidRDefault="00C0476E" w:rsidP="003425ED">
      <w:pPr>
        <w:spacing w:after="160" w:line="360" w:lineRule="auto"/>
        <w:jc w:val="center"/>
        <w:rPr>
          <w:sz w:val="26"/>
          <w:szCs w:val="26"/>
        </w:rPr>
      </w:pPr>
    </w:p>
    <w:p w14:paraId="35DE4902" w14:textId="70C7708D" w:rsidR="005A6264" w:rsidRPr="00E55187" w:rsidRDefault="003425ED" w:rsidP="003425ED">
      <w:pPr>
        <w:spacing w:after="160" w:line="360" w:lineRule="auto"/>
        <w:jc w:val="center"/>
        <w:rPr>
          <w:sz w:val="26"/>
          <w:szCs w:val="26"/>
        </w:rPr>
      </w:pPr>
      <w:r w:rsidRPr="00E55187">
        <w:rPr>
          <w:sz w:val="26"/>
          <w:szCs w:val="26"/>
        </w:rPr>
        <w:t>Niniejszy materiał został sfinansowany ze środków Narodowego Funduszu Ochrony Środowiska i Gospodarki Wodnej na podstawie umowy z dnia</w:t>
      </w:r>
      <w:r w:rsidRPr="00E55187">
        <w:rPr>
          <w:sz w:val="26"/>
          <w:szCs w:val="26"/>
        </w:rPr>
        <w:br/>
        <w:t xml:space="preserve"> 22 grudnia 2022 r. nr 3443/2022/Wn50/NE-PO/D o realizację zadania </w:t>
      </w:r>
      <w:r w:rsidRPr="00E55187">
        <w:rPr>
          <w:sz w:val="26"/>
          <w:szCs w:val="26"/>
        </w:rPr>
        <w:br/>
        <w:t>pn. „Wsparcie Generalnego Dyrektora Ochrony Środowiska w realizacji zobowiązań w zakresie ocen oddziaływania na środowisko i obszary Natura 2000”.</w:t>
      </w:r>
      <w:r w:rsidR="001767C5">
        <w:rPr>
          <w:sz w:val="26"/>
          <w:szCs w:val="26"/>
        </w:rPr>
        <w:t xml:space="preserve"> </w:t>
      </w:r>
      <w:r w:rsidR="001767C5" w:rsidRPr="001767C5">
        <w:rPr>
          <w:sz w:val="26"/>
          <w:szCs w:val="26"/>
        </w:rPr>
        <w:t xml:space="preserve">Projekt autorski został zmodyfikowany przez GDOŚ. </w:t>
      </w:r>
      <w:r w:rsidR="005A6264" w:rsidRPr="00E55187">
        <w:rPr>
          <w:sz w:val="26"/>
          <w:szCs w:val="26"/>
        </w:rPr>
        <w:br w:type="page"/>
      </w:r>
    </w:p>
    <w:p w14:paraId="66D2D945" w14:textId="77777777" w:rsidR="001319FF" w:rsidRPr="00E55187" w:rsidRDefault="001319FF" w:rsidP="00DC7A3E">
      <w:pPr>
        <w:spacing w:line="360" w:lineRule="auto"/>
        <w:jc w:val="center"/>
        <w:rPr>
          <w:sz w:val="28"/>
          <w:szCs w:val="28"/>
        </w:rPr>
      </w:pPr>
    </w:p>
    <w:p w14:paraId="64BE0199" w14:textId="77777777" w:rsidR="005A6264" w:rsidRPr="00E55187" w:rsidRDefault="005A6264" w:rsidP="0026648C">
      <w:pPr>
        <w:spacing w:line="360" w:lineRule="auto"/>
        <w:rPr>
          <w:b/>
          <w:bCs/>
          <w:sz w:val="24"/>
          <w:szCs w:val="24"/>
        </w:rPr>
      </w:pPr>
    </w:p>
    <w:p w14:paraId="6EAD689B" w14:textId="4A084DC8" w:rsidR="001319FF" w:rsidRPr="00E55187" w:rsidRDefault="001319FF" w:rsidP="005A6264">
      <w:pPr>
        <w:spacing w:line="360" w:lineRule="auto"/>
        <w:jc w:val="center"/>
        <w:rPr>
          <w:b/>
          <w:bCs/>
          <w:sz w:val="24"/>
          <w:szCs w:val="24"/>
        </w:rPr>
      </w:pPr>
    </w:p>
    <w:p w14:paraId="0B0E06DB" w14:textId="77777777" w:rsidR="0026648C" w:rsidRPr="00E55187" w:rsidRDefault="0026648C" w:rsidP="005A6264">
      <w:pPr>
        <w:spacing w:line="360" w:lineRule="auto"/>
        <w:jc w:val="center"/>
        <w:rPr>
          <w:b/>
          <w:bCs/>
          <w:sz w:val="24"/>
          <w:szCs w:val="24"/>
        </w:rPr>
      </w:pPr>
    </w:p>
    <w:sdt>
      <w:sdtPr>
        <w:rPr>
          <w:rFonts w:ascii="Times New Roman" w:eastAsia="Times New Roman" w:hAnsi="Times New Roman" w:cs="Times New Roman"/>
          <w:color w:val="auto"/>
          <w:sz w:val="20"/>
          <w:szCs w:val="20"/>
        </w:rPr>
        <w:id w:val="-1570184833"/>
        <w:docPartObj>
          <w:docPartGallery w:val="Table of Contents"/>
          <w:docPartUnique/>
        </w:docPartObj>
      </w:sdtPr>
      <w:sdtEndPr>
        <w:rPr>
          <w:b/>
          <w:bCs/>
        </w:rPr>
      </w:sdtEndPr>
      <w:sdtContent>
        <w:p w14:paraId="2A3C5DDD" w14:textId="09F563FF" w:rsidR="00EB71DE" w:rsidRDefault="00EB71DE">
          <w:pPr>
            <w:pStyle w:val="Nagwekspisutreci"/>
            <w:rPr>
              <w:rFonts w:ascii="Times New Roman" w:hAnsi="Times New Roman" w:cs="Times New Roman"/>
              <w:b/>
              <w:bCs/>
              <w:color w:val="auto"/>
              <w:sz w:val="24"/>
              <w:szCs w:val="24"/>
            </w:rPr>
          </w:pPr>
          <w:r w:rsidRPr="003E3D87">
            <w:rPr>
              <w:rFonts w:ascii="Times New Roman" w:hAnsi="Times New Roman" w:cs="Times New Roman"/>
              <w:b/>
              <w:bCs/>
              <w:color w:val="auto"/>
              <w:sz w:val="24"/>
              <w:szCs w:val="24"/>
            </w:rPr>
            <w:t>Spis treści</w:t>
          </w:r>
        </w:p>
        <w:p w14:paraId="2B4C98AE" w14:textId="77777777" w:rsidR="00760D80" w:rsidRPr="00760D80" w:rsidRDefault="00760D80" w:rsidP="003E3D87"/>
        <w:p w14:paraId="283B8543" w14:textId="699DB9AF" w:rsidR="004E77D8" w:rsidRDefault="00EB71DE">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EB71DE">
            <w:fldChar w:fldCharType="begin"/>
          </w:r>
          <w:r w:rsidRPr="00EB71DE">
            <w:instrText xml:space="preserve"> TOC \o "1-3" \h \z \u </w:instrText>
          </w:r>
          <w:r w:rsidRPr="00EB71DE">
            <w:fldChar w:fldCharType="separate"/>
          </w:r>
          <w:hyperlink w:anchor="_Toc209034194" w:history="1">
            <w:r w:rsidR="004E77D8" w:rsidRPr="00C12287">
              <w:rPr>
                <w:rStyle w:val="Hipercze"/>
                <w:b/>
                <w:bCs/>
                <w:noProof/>
              </w:rPr>
              <w:t>1. Wykaz skrótów</w:t>
            </w:r>
            <w:r w:rsidR="004E77D8">
              <w:rPr>
                <w:noProof/>
                <w:webHidden/>
              </w:rPr>
              <w:tab/>
            </w:r>
            <w:r w:rsidR="004E77D8">
              <w:rPr>
                <w:noProof/>
                <w:webHidden/>
              </w:rPr>
              <w:fldChar w:fldCharType="begin"/>
            </w:r>
            <w:r w:rsidR="004E77D8">
              <w:rPr>
                <w:noProof/>
                <w:webHidden/>
              </w:rPr>
              <w:instrText xml:space="preserve"> PAGEREF _Toc209034194 \h </w:instrText>
            </w:r>
            <w:r w:rsidR="004E77D8">
              <w:rPr>
                <w:noProof/>
                <w:webHidden/>
              </w:rPr>
            </w:r>
            <w:r w:rsidR="004E77D8">
              <w:rPr>
                <w:noProof/>
                <w:webHidden/>
              </w:rPr>
              <w:fldChar w:fldCharType="separate"/>
            </w:r>
            <w:r w:rsidR="00AD4EE0">
              <w:rPr>
                <w:noProof/>
                <w:webHidden/>
              </w:rPr>
              <w:t>4</w:t>
            </w:r>
            <w:r w:rsidR="004E77D8">
              <w:rPr>
                <w:noProof/>
                <w:webHidden/>
              </w:rPr>
              <w:fldChar w:fldCharType="end"/>
            </w:r>
          </w:hyperlink>
        </w:p>
        <w:p w14:paraId="0E7428D2" w14:textId="1B637417"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195" w:history="1">
            <w:r w:rsidRPr="00C12287">
              <w:rPr>
                <w:rStyle w:val="Hipercze"/>
                <w:b/>
                <w:bCs/>
                <w:noProof/>
              </w:rPr>
              <w:t>2.Wstęp</w:t>
            </w:r>
            <w:r>
              <w:rPr>
                <w:noProof/>
                <w:webHidden/>
              </w:rPr>
              <w:tab/>
            </w:r>
            <w:r>
              <w:rPr>
                <w:noProof/>
                <w:webHidden/>
              </w:rPr>
              <w:fldChar w:fldCharType="begin"/>
            </w:r>
            <w:r>
              <w:rPr>
                <w:noProof/>
                <w:webHidden/>
              </w:rPr>
              <w:instrText xml:space="preserve"> PAGEREF _Toc209034195 \h </w:instrText>
            </w:r>
            <w:r>
              <w:rPr>
                <w:noProof/>
                <w:webHidden/>
              </w:rPr>
            </w:r>
            <w:r>
              <w:rPr>
                <w:noProof/>
                <w:webHidden/>
              </w:rPr>
              <w:fldChar w:fldCharType="separate"/>
            </w:r>
            <w:r w:rsidR="00AD4EE0">
              <w:rPr>
                <w:noProof/>
                <w:webHidden/>
              </w:rPr>
              <w:t>5</w:t>
            </w:r>
            <w:r>
              <w:rPr>
                <w:noProof/>
                <w:webHidden/>
              </w:rPr>
              <w:fldChar w:fldCharType="end"/>
            </w:r>
          </w:hyperlink>
        </w:p>
        <w:p w14:paraId="194EACB9" w14:textId="2533C6F9"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196" w:history="1">
            <w:r w:rsidRPr="00C12287">
              <w:rPr>
                <w:rStyle w:val="Hipercze"/>
                <w:b/>
                <w:bCs/>
                <w:noProof/>
              </w:rPr>
              <w:t>3. Ogólna charakterystyka porostów</w:t>
            </w:r>
            <w:r>
              <w:rPr>
                <w:noProof/>
                <w:webHidden/>
              </w:rPr>
              <w:tab/>
            </w:r>
            <w:r>
              <w:rPr>
                <w:noProof/>
                <w:webHidden/>
              </w:rPr>
              <w:fldChar w:fldCharType="begin"/>
            </w:r>
            <w:r>
              <w:rPr>
                <w:noProof/>
                <w:webHidden/>
              </w:rPr>
              <w:instrText xml:space="preserve"> PAGEREF _Toc209034196 \h </w:instrText>
            </w:r>
            <w:r>
              <w:rPr>
                <w:noProof/>
                <w:webHidden/>
              </w:rPr>
            </w:r>
            <w:r>
              <w:rPr>
                <w:noProof/>
                <w:webHidden/>
              </w:rPr>
              <w:fldChar w:fldCharType="separate"/>
            </w:r>
            <w:r w:rsidR="00AD4EE0">
              <w:rPr>
                <w:noProof/>
                <w:webHidden/>
              </w:rPr>
              <w:t>8</w:t>
            </w:r>
            <w:r>
              <w:rPr>
                <w:noProof/>
                <w:webHidden/>
              </w:rPr>
              <w:fldChar w:fldCharType="end"/>
            </w:r>
          </w:hyperlink>
        </w:p>
        <w:p w14:paraId="7A450407" w14:textId="1CB2081C"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197" w:history="1">
            <w:r w:rsidRPr="00C12287">
              <w:rPr>
                <w:rStyle w:val="Hipercze"/>
                <w:b/>
                <w:bCs/>
                <w:noProof/>
              </w:rPr>
              <w:t>4. Opis stanu badań nad przenoszeniem porostów</w:t>
            </w:r>
            <w:r>
              <w:rPr>
                <w:noProof/>
                <w:webHidden/>
              </w:rPr>
              <w:tab/>
            </w:r>
            <w:r>
              <w:rPr>
                <w:noProof/>
                <w:webHidden/>
              </w:rPr>
              <w:fldChar w:fldCharType="begin"/>
            </w:r>
            <w:r>
              <w:rPr>
                <w:noProof/>
                <w:webHidden/>
              </w:rPr>
              <w:instrText xml:space="preserve"> PAGEREF _Toc209034197 \h </w:instrText>
            </w:r>
            <w:r>
              <w:rPr>
                <w:noProof/>
                <w:webHidden/>
              </w:rPr>
            </w:r>
            <w:r>
              <w:rPr>
                <w:noProof/>
                <w:webHidden/>
              </w:rPr>
              <w:fldChar w:fldCharType="separate"/>
            </w:r>
            <w:r w:rsidR="00AD4EE0">
              <w:rPr>
                <w:noProof/>
                <w:webHidden/>
              </w:rPr>
              <w:t>14</w:t>
            </w:r>
            <w:r>
              <w:rPr>
                <w:noProof/>
                <w:webHidden/>
              </w:rPr>
              <w:fldChar w:fldCharType="end"/>
            </w:r>
          </w:hyperlink>
        </w:p>
        <w:p w14:paraId="44B8840B" w14:textId="08D5244E"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198" w:history="1">
            <w:r w:rsidRPr="00C12287">
              <w:rPr>
                <w:rStyle w:val="Hipercze"/>
                <w:b/>
                <w:bCs/>
                <w:noProof/>
              </w:rPr>
              <w:t>5. Dyskusja wyników badań i wynikające z nich wnioski ogólne</w:t>
            </w:r>
            <w:r>
              <w:rPr>
                <w:noProof/>
                <w:webHidden/>
              </w:rPr>
              <w:tab/>
            </w:r>
            <w:r>
              <w:rPr>
                <w:noProof/>
                <w:webHidden/>
              </w:rPr>
              <w:fldChar w:fldCharType="begin"/>
            </w:r>
            <w:r>
              <w:rPr>
                <w:noProof/>
                <w:webHidden/>
              </w:rPr>
              <w:instrText xml:space="preserve"> PAGEREF _Toc209034198 \h </w:instrText>
            </w:r>
            <w:r>
              <w:rPr>
                <w:noProof/>
                <w:webHidden/>
              </w:rPr>
            </w:r>
            <w:r>
              <w:rPr>
                <w:noProof/>
                <w:webHidden/>
              </w:rPr>
              <w:fldChar w:fldCharType="separate"/>
            </w:r>
            <w:r w:rsidR="00AD4EE0">
              <w:rPr>
                <w:noProof/>
                <w:webHidden/>
              </w:rPr>
              <w:t>24</w:t>
            </w:r>
            <w:r>
              <w:rPr>
                <w:noProof/>
                <w:webHidden/>
              </w:rPr>
              <w:fldChar w:fldCharType="end"/>
            </w:r>
          </w:hyperlink>
        </w:p>
        <w:p w14:paraId="75AE6B71" w14:textId="09A06BD9"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199" w:history="1">
            <w:r w:rsidRPr="00C12287">
              <w:rPr>
                <w:rStyle w:val="Hipercze"/>
                <w:b/>
                <w:bCs/>
                <w:noProof/>
              </w:rPr>
              <w:t>6. Wskazania rozwiązań praktycznych w zabiegach translokacji ratujących</w:t>
            </w:r>
            <w:r>
              <w:rPr>
                <w:noProof/>
                <w:webHidden/>
              </w:rPr>
              <w:tab/>
            </w:r>
            <w:r>
              <w:rPr>
                <w:noProof/>
                <w:webHidden/>
              </w:rPr>
              <w:fldChar w:fldCharType="begin"/>
            </w:r>
            <w:r>
              <w:rPr>
                <w:noProof/>
                <w:webHidden/>
              </w:rPr>
              <w:instrText xml:space="preserve"> PAGEREF _Toc209034199 \h </w:instrText>
            </w:r>
            <w:r>
              <w:rPr>
                <w:noProof/>
                <w:webHidden/>
              </w:rPr>
            </w:r>
            <w:r>
              <w:rPr>
                <w:noProof/>
                <w:webHidden/>
              </w:rPr>
              <w:fldChar w:fldCharType="separate"/>
            </w:r>
            <w:r w:rsidR="00AD4EE0">
              <w:rPr>
                <w:noProof/>
                <w:webHidden/>
              </w:rPr>
              <w:t>32</w:t>
            </w:r>
            <w:r>
              <w:rPr>
                <w:noProof/>
                <w:webHidden/>
              </w:rPr>
              <w:fldChar w:fldCharType="end"/>
            </w:r>
          </w:hyperlink>
        </w:p>
        <w:p w14:paraId="3F5CB8E6" w14:textId="70064E30" w:rsidR="004E77D8" w:rsidRDefault="004E77D8">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9034200" w:history="1">
            <w:r w:rsidRPr="00C12287">
              <w:rPr>
                <w:rStyle w:val="Hipercze"/>
                <w:b/>
                <w:bCs/>
                <w:noProof/>
              </w:rPr>
              <w:t>6.1. Określenie wymagań względem wykonawców i sprzętu</w:t>
            </w:r>
            <w:r>
              <w:rPr>
                <w:noProof/>
                <w:webHidden/>
              </w:rPr>
              <w:tab/>
            </w:r>
            <w:r>
              <w:rPr>
                <w:noProof/>
                <w:webHidden/>
              </w:rPr>
              <w:fldChar w:fldCharType="begin"/>
            </w:r>
            <w:r>
              <w:rPr>
                <w:noProof/>
                <w:webHidden/>
              </w:rPr>
              <w:instrText xml:space="preserve"> PAGEREF _Toc209034200 \h </w:instrText>
            </w:r>
            <w:r>
              <w:rPr>
                <w:noProof/>
                <w:webHidden/>
              </w:rPr>
            </w:r>
            <w:r>
              <w:rPr>
                <w:noProof/>
                <w:webHidden/>
              </w:rPr>
              <w:fldChar w:fldCharType="separate"/>
            </w:r>
            <w:r w:rsidR="00AD4EE0">
              <w:rPr>
                <w:noProof/>
                <w:webHidden/>
              </w:rPr>
              <w:t>32</w:t>
            </w:r>
            <w:r>
              <w:rPr>
                <w:noProof/>
                <w:webHidden/>
              </w:rPr>
              <w:fldChar w:fldCharType="end"/>
            </w:r>
          </w:hyperlink>
        </w:p>
        <w:p w14:paraId="632E2A4B" w14:textId="3BEC03C3" w:rsidR="004E77D8" w:rsidRDefault="004E77D8">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9034201" w:history="1">
            <w:r w:rsidRPr="00C12287">
              <w:rPr>
                <w:rStyle w:val="Hipercze"/>
                <w:b/>
                <w:bCs/>
                <w:noProof/>
              </w:rPr>
              <w:t>6.2. Gatunki porostów w stosunku do których uzasadnione jest stosowanie przedmiotowych zabiegów</w:t>
            </w:r>
            <w:r>
              <w:rPr>
                <w:noProof/>
                <w:webHidden/>
              </w:rPr>
              <w:tab/>
            </w:r>
            <w:r>
              <w:rPr>
                <w:noProof/>
                <w:webHidden/>
              </w:rPr>
              <w:fldChar w:fldCharType="begin"/>
            </w:r>
            <w:r>
              <w:rPr>
                <w:noProof/>
                <w:webHidden/>
              </w:rPr>
              <w:instrText xml:space="preserve"> PAGEREF _Toc209034201 \h </w:instrText>
            </w:r>
            <w:r>
              <w:rPr>
                <w:noProof/>
                <w:webHidden/>
              </w:rPr>
            </w:r>
            <w:r>
              <w:rPr>
                <w:noProof/>
                <w:webHidden/>
              </w:rPr>
              <w:fldChar w:fldCharType="separate"/>
            </w:r>
            <w:r w:rsidR="00AD4EE0">
              <w:rPr>
                <w:noProof/>
                <w:webHidden/>
              </w:rPr>
              <w:t>33</w:t>
            </w:r>
            <w:r>
              <w:rPr>
                <w:noProof/>
                <w:webHidden/>
              </w:rPr>
              <w:fldChar w:fldCharType="end"/>
            </w:r>
          </w:hyperlink>
        </w:p>
        <w:p w14:paraId="7D1957CF" w14:textId="1A4D55DD" w:rsidR="004E77D8" w:rsidRDefault="004E77D8">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9034202" w:history="1">
            <w:r w:rsidRPr="00C12287">
              <w:rPr>
                <w:rStyle w:val="Hipercze"/>
                <w:b/>
                <w:bCs/>
                <w:noProof/>
              </w:rPr>
              <w:t>6.3. Opis przebiegu przenoszenia</w:t>
            </w:r>
            <w:r>
              <w:rPr>
                <w:noProof/>
                <w:webHidden/>
              </w:rPr>
              <w:tab/>
            </w:r>
            <w:r>
              <w:rPr>
                <w:noProof/>
                <w:webHidden/>
              </w:rPr>
              <w:fldChar w:fldCharType="begin"/>
            </w:r>
            <w:r>
              <w:rPr>
                <w:noProof/>
                <w:webHidden/>
              </w:rPr>
              <w:instrText xml:space="preserve"> PAGEREF _Toc209034202 \h </w:instrText>
            </w:r>
            <w:r>
              <w:rPr>
                <w:noProof/>
                <w:webHidden/>
              </w:rPr>
            </w:r>
            <w:r>
              <w:rPr>
                <w:noProof/>
                <w:webHidden/>
              </w:rPr>
              <w:fldChar w:fldCharType="separate"/>
            </w:r>
            <w:r w:rsidR="00AD4EE0">
              <w:rPr>
                <w:noProof/>
                <w:webHidden/>
              </w:rPr>
              <w:t>35</w:t>
            </w:r>
            <w:r>
              <w:rPr>
                <w:noProof/>
                <w:webHidden/>
              </w:rPr>
              <w:fldChar w:fldCharType="end"/>
            </w:r>
          </w:hyperlink>
        </w:p>
        <w:p w14:paraId="504A94DD" w14:textId="58C3F05C" w:rsidR="004E77D8" w:rsidRDefault="004E77D8">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9034203" w:history="1">
            <w:r w:rsidRPr="00C12287">
              <w:rPr>
                <w:rStyle w:val="Hipercze"/>
                <w:b/>
                <w:bCs/>
                <w:noProof/>
              </w:rPr>
              <w:t>6.4. Wskazanie miejsc, do których należy przenosić porosty</w:t>
            </w:r>
            <w:r>
              <w:rPr>
                <w:noProof/>
                <w:webHidden/>
              </w:rPr>
              <w:tab/>
            </w:r>
            <w:r>
              <w:rPr>
                <w:noProof/>
                <w:webHidden/>
              </w:rPr>
              <w:fldChar w:fldCharType="begin"/>
            </w:r>
            <w:r>
              <w:rPr>
                <w:noProof/>
                <w:webHidden/>
              </w:rPr>
              <w:instrText xml:space="preserve"> PAGEREF _Toc209034203 \h </w:instrText>
            </w:r>
            <w:r>
              <w:rPr>
                <w:noProof/>
                <w:webHidden/>
              </w:rPr>
            </w:r>
            <w:r>
              <w:rPr>
                <w:noProof/>
                <w:webHidden/>
              </w:rPr>
              <w:fldChar w:fldCharType="separate"/>
            </w:r>
            <w:r w:rsidR="00AD4EE0">
              <w:rPr>
                <w:noProof/>
                <w:webHidden/>
              </w:rPr>
              <w:t>45</w:t>
            </w:r>
            <w:r>
              <w:rPr>
                <w:noProof/>
                <w:webHidden/>
              </w:rPr>
              <w:fldChar w:fldCharType="end"/>
            </w:r>
          </w:hyperlink>
        </w:p>
        <w:p w14:paraId="583DB514" w14:textId="2104E266" w:rsidR="004E77D8" w:rsidRDefault="004E77D8">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9034204" w:history="1">
            <w:r w:rsidRPr="00C12287">
              <w:rPr>
                <w:rStyle w:val="Hipercze"/>
                <w:b/>
                <w:bCs/>
                <w:noProof/>
              </w:rPr>
              <w:t>6.5. Określenie optymalnych terminów wykonania</w:t>
            </w:r>
            <w:r>
              <w:rPr>
                <w:noProof/>
                <w:webHidden/>
              </w:rPr>
              <w:tab/>
            </w:r>
            <w:r>
              <w:rPr>
                <w:noProof/>
                <w:webHidden/>
              </w:rPr>
              <w:fldChar w:fldCharType="begin"/>
            </w:r>
            <w:r>
              <w:rPr>
                <w:noProof/>
                <w:webHidden/>
              </w:rPr>
              <w:instrText xml:space="preserve"> PAGEREF _Toc209034204 \h </w:instrText>
            </w:r>
            <w:r>
              <w:rPr>
                <w:noProof/>
                <w:webHidden/>
              </w:rPr>
            </w:r>
            <w:r>
              <w:rPr>
                <w:noProof/>
                <w:webHidden/>
              </w:rPr>
              <w:fldChar w:fldCharType="separate"/>
            </w:r>
            <w:r w:rsidR="00AD4EE0">
              <w:rPr>
                <w:noProof/>
                <w:webHidden/>
              </w:rPr>
              <w:t>47</w:t>
            </w:r>
            <w:r>
              <w:rPr>
                <w:noProof/>
                <w:webHidden/>
              </w:rPr>
              <w:fldChar w:fldCharType="end"/>
            </w:r>
          </w:hyperlink>
        </w:p>
        <w:p w14:paraId="5258B574" w14:textId="4C607132" w:rsidR="004E77D8" w:rsidRDefault="004E77D8">
          <w:pPr>
            <w:pStyle w:val="Spistreci2"/>
            <w:tabs>
              <w:tab w:val="right" w:leader="dot" w:pos="9062"/>
            </w:tabs>
            <w:rPr>
              <w:rFonts w:asciiTheme="minorHAnsi" w:eastAsiaTheme="minorEastAsia" w:hAnsiTheme="minorHAnsi" w:cstheme="minorBidi"/>
              <w:noProof/>
              <w:kern w:val="2"/>
              <w:sz w:val="24"/>
              <w:szCs w:val="24"/>
              <w14:ligatures w14:val="standardContextual"/>
            </w:rPr>
          </w:pPr>
          <w:hyperlink w:anchor="_Toc209034205" w:history="1">
            <w:r w:rsidRPr="00C12287">
              <w:rPr>
                <w:rStyle w:val="Hipercze"/>
                <w:b/>
                <w:bCs/>
                <w:noProof/>
              </w:rPr>
              <w:t>6.6. Sposoby oceny skuteczności zabiegu przenoszenia okazów</w:t>
            </w:r>
            <w:r>
              <w:rPr>
                <w:noProof/>
                <w:webHidden/>
              </w:rPr>
              <w:tab/>
            </w:r>
            <w:r>
              <w:rPr>
                <w:noProof/>
                <w:webHidden/>
              </w:rPr>
              <w:fldChar w:fldCharType="begin"/>
            </w:r>
            <w:r>
              <w:rPr>
                <w:noProof/>
                <w:webHidden/>
              </w:rPr>
              <w:instrText xml:space="preserve"> PAGEREF _Toc209034205 \h </w:instrText>
            </w:r>
            <w:r>
              <w:rPr>
                <w:noProof/>
                <w:webHidden/>
              </w:rPr>
            </w:r>
            <w:r>
              <w:rPr>
                <w:noProof/>
                <w:webHidden/>
              </w:rPr>
              <w:fldChar w:fldCharType="separate"/>
            </w:r>
            <w:r w:rsidR="00AD4EE0">
              <w:rPr>
                <w:noProof/>
                <w:webHidden/>
              </w:rPr>
              <w:t>48</w:t>
            </w:r>
            <w:r>
              <w:rPr>
                <w:noProof/>
                <w:webHidden/>
              </w:rPr>
              <w:fldChar w:fldCharType="end"/>
            </w:r>
          </w:hyperlink>
        </w:p>
        <w:p w14:paraId="30360047" w14:textId="67BDA87D"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206" w:history="1">
            <w:r w:rsidRPr="00C12287">
              <w:rPr>
                <w:rStyle w:val="Hipercze"/>
                <w:b/>
                <w:bCs/>
                <w:noProof/>
              </w:rPr>
              <w:t>7. Propozycje możliwych „dobrych praktyk”</w:t>
            </w:r>
            <w:r>
              <w:rPr>
                <w:noProof/>
                <w:webHidden/>
              </w:rPr>
              <w:tab/>
            </w:r>
            <w:r>
              <w:rPr>
                <w:noProof/>
                <w:webHidden/>
              </w:rPr>
              <w:fldChar w:fldCharType="begin"/>
            </w:r>
            <w:r>
              <w:rPr>
                <w:noProof/>
                <w:webHidden/>
              </w:rPr>
              <w:instrText xml:space="preserve"> PAGEREF _Toc209034206 \h </w:instrText>
            </w:r>
            <w:r>
              <w:rPr>
                <w:noProof/>
                <w:webHidden/>
              </w:rPr>
            </w:r>
            <w:r>
              <w:rPr>
                <w:noProof/>
                <w:webHidden/>
              </w:rPr>
              <w:fldChar w:fldCharType="separate"/>
            </w:r>
            <w:r w:rsidR="00AD4EE0">
              <w:rPr>
                <w:noProof/>
                <w:webHidden/>
              </w:rPr>
              <w:t>50</w:t>
            </w:r>
            <w:r>
              <w:rPr>
                <w:noProof/>
                <w:webHidden/>
              </w:rPr>
              <w:fldChar w:fldCharType="end"/>
            </w:r>
          </w:hyperlink>
        </w:p>
        <w:p w14:paraId="22B5752B" w14:textId="10206432"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207" w:history="1">
            <w:r w:rsidRPr="00C12287">
              <w:rPr>
                <w:rStyle w:val="Hipercze"/>
                <w:b/>
                <w:bCs/>
                <w:noProof/>
              </w:rPr>
              <w:t>8. Propozycje wytycznych (zapisów) określających warunki decyzji o środowiskowych uwarunkowaniach inwestycji</w:t>
            </w:r>
            <w:r>
              <w:rPr>
                <w:noProof/>
                <w:webHidden/>
              </w:rPr>
              <w:tab/>
            </w:r>
            <w:r>
              <w:rPr>
                <w:noProof/>
                <w:webHidden/>
              </w:rPr>
              <w:fldChar w:fldCharType="begin"/>
            </w:r>
            <w:r>
              <w:rPr>
                <w:noProof/>
                <w:webHidden/>
              </w:rPr>
              <w:instrText xml:space="preserve"> PAGEREF _Toc209034207 \h </w:instrText>
            </w:r>
            <w:r>
              <w:rPr>
                <w:noProof/>
                <w:webHidden/>
              </w:rPr>
            </w:r>
            <w:r>
              <w:rPr>
                <w:noProof/>
                <w:webHidden/>
              </w:rPr>
              <w:fldChar w:fldCharType="separate"/>
            </w:r>
            <w:r w:rsidR="00AD4EE0">
              <w:rPr>
                <w:noProof/>
                <w:webHidden/>
              </w:rPr>
              <w:t>52</w:t>
            </w:r>
            <w:r>
              <w:rPr>
                <w:noProof/>
                <w:webHidden/>
              </w:rPr>
              <w:fldChar w:fldCharType="end"/>
            </w:r>
          </w:hyperlink>
        </w:p>
        <w:p w14:paraId="265CB024" w14:textId="3F900C19" w:rsidR="004E77D8" w:rsidRDefault="004E77D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034208" w:history="1">
            <w:r w:rsidRPr="00C12287">
              <w:rPr>
                <w:rStyle w:val="Hipercze"/>
                <w:b/>
                <w:bCs/>
                <w:noProof/>
              </w:rPr>
              <w:t>9. Bibliografia</w:t>
            </w:r>
            <w:r>
              <w:rPr>
                <w:noProof/>
                <w:webHidden/>
              </w:rPr>
              <w:tab/>
            </w:r>
            <w:r>
              <w:rPr>
                <w:noProof/>
                <w:webHidden/>
              </w:rPr>
              <w:fldChar w:fldCharType="begin"/>
            </w:r>
            <w:r>
              <w:rPr>
                <w:noProof/>
                <w:webHidden/>
              </w:rPr>
              <w:instrText xml:space="preserve"> PAGEREF _Toc209034208 \h </w:instrText>
            </w:r>
            <w:r>
              <w:rPr>
                <w:noProof/>
                <w:webHidden/>
              </w:rPr>
            </w:r>
            <w:r>
              <w:rPr>
                <w:noProof/>
                <w:webHidden/>
              </w:rPr>
              <w:fldChar w:fldCharType="separate"/>
            </w:r>
            <w:r w:rsidR="00AD4EE0">
              <w:rPr>
                <w:noProof/>
                <w:webHidden/>
              </w:rPr>
              <w:t>54</w:t>
            </w:r>
            <w:r>
              <w:rPr>
                <w:noProof/>
                <w:webHidden/>
              </w:rPr>
              <w:fldChar w:fldCharType="end"/>
            </w:r>
          </w:hyperlink>
        </w:p>
        <w:p w14:paraId="68E9B954" w14:textId="4CDE0D6C" w:rsidR="00EB71DE" w:rsidRDefault="00EB71DE">
          <w:r w:rsidRPr="00EB71DE">
            <w:rPr>
              <w:b/>
              <w:bCs/>
            </w:rPr>
            <w:fldChar w:fldCharType="end"/>
          </w:r>
        </w:p>
      </w:sdtContent>
    </w:sdt>
    <w:p w14:paraId="2E5CAD14" w14:textId="2833E673" w:rsidR="00DB75FC" w:rsidRPr="00E55187" w:rsidRDefault="00DB75FC">
      <w:pPr>
        <w:spacing w:after="160" w:line="259" w:lineRule="auto"/>
        <w:rPr>
          <w:sz w:val="24"/>
          <w:szCs w:val="24"/>
        </w:rPr>
      </w:pPr>
    </w:p>
    <w:p w14:paraId="77ED54EE" w14:textId="77777777" w:rsidR="004E2AA8" w:rsidRDefault="004E2AA8">
      <w:pPr>
        <w:spacing w:after="160" w:line="259" w:lineRule="auto"/>
        <w:rPr>
          <w:rFonts w:eastAsiaTheme="majorEastAsia"/>
          <w:b/>
          <w:bCs/>
          <w:color w:val="2F5496" w:themeColor="accent1" w:themeShade="BF"/>
          <w:sz w:val="24"/>
          <w:szCs w:val="24"/>
        </w:rPr>
      </w:pPr>
      <w:bookmarkStart w:id="0" w:name="_Toc209034194"/>
      <w:r>
        <w:rPr>
          <w:b/>
          <w:bCs/>
          <w:sz w:val="24"/>
          <w:szCs w:val="24"/>
        </w:rPr>
        <w:br w:type="page"/>
      </w:r>
    </w:p>
    <w:p w14:paraId="51F37534" w14:textId="1CC9772A" w:rsidR="00EE2035" w:rsidRDefault="00EB71DE" w:rsidP="00A476BC">
      <w:pPr>
        <w:pStyle w:val="Nagwek1"/>
        <w:rPr>
          <w:rFonts w:ascii="Times New Roman" w:hAnsi="Times New Roman" w:cs="Times New Roman"/>
          <w:b/>
          <w:bCs/>
          <w:color w:val="auto"/>
          <w:sz w:val="24"/>
          <w:szCs w:val="24"/>
        </w:rPr>
      </w:pPr>
      <w:r>
        <w:rPr>
          <w:rFonts w:ascii="Times New Roman" w:hAnsi="Times New Roman" w:cs="Times New Roman"/>
          <w:b/>
          <w:bCs/>
          <w:sz w:val="24"/>
          <w:szCs w:val="24"/>
        </w:rPr>
        <w:lastRenderedPageBreak/>
        <w:t xml:space="preserve">1. </w:t>
      </w:r>
      <w:r w:rsidR="00EE2035" w:rsidRPr="00A476BC">
        <w:rPr>
          <w:rFonts w:ascii="Times New Roman" w:hAnsi="Times New Roman" w:cs="Times New Roman"/>
          <w:b/>
          <w:bCs/>
          <w:color w:val="auto"/>
          <w:sz w:val="24"/>
          <w:szCs w:val="24"/>
        </w:rPr>
        <w:t>Wykaz skrótów</w:t>
      </w:r>
      <w:bookmarkEnd w:id="0"/>
    </w:p>
    <w:p w14:paraId="5DABF552" w14:textId="77777777" w:rsidR="00DA26D9" w:rsidRPr="00DA26D9" w:rsidRDefault="00DA26D9" w:rsidP="00DA26D9"/>
    <w:p w14:paraId="02EB56C5" w14:textId="701AECD9" w:rsidR="008608E0" w:rsidRPr="00A476BC" w:rsidRDefault="00F16BD5" w:rsidP="00A476BC">
      <w:pPr>
        <w:pStyle w:val="Akapitzlist"/>
        <w:numPr>
          <w:ilvl w:val="0"/>
          <w:numId w:val="11"/>
        </w:numPr>
        <w:spacing w:line="360" w:lineRule="auto"/>
        <w:rPr>
          <w:sz w:val="24"/>
          <w:szCs w:val="24"/>
        </w:rPr>
      </w:pPr>
      <w:proofErr w:type="spellStart"/>
      <w:r w:rsidRPr="00A476BC">
        <w:rPr>
          <w:sz w:val="24"/>
          <w:szCs w:val="24"/>
        </w:rPr>
        <w:t>ooś</w:t>
      </w:r>
      <w:proofErr w:type="spellEnd"/>
      <w:r w:rsidR="008608E0" w:rsidRPr="00A476BC">
        <w:rPr>
          <w:sz w:val="24"/>
          <w:szCs w:val="24"/>
        </w:rPr>
        <w:t xml:space="preserve"> - ocena </w:t>
      </w:r>
      <w:r w:rsidR="00E87C95" w:rsidRPr="00A476BC">
        <w:rPr>
          <w:sz w:val="24"/>
          <w:szCs w:val="24"/>
        </w:rPr>
        <w:t xml:space="preserve">oddziaływania </w:t>
      </w:r>
      <w:r w:rsidR="008608E0" w:rsidRPr="00A476BC">
        <w:rPr>
          <w:sz w:val="24"/>
          <w:szCs w:val="24"/>
        </w:rPr>
        <w:t>przedsięwzięcia na środowisko</w:t>
      </w:r>
    </w:p>
    <w:p w14:paraId="1290B27A" w14:textId="05AEA670" w:rsidR="008608E0" w:rsidRPr="00A476BC" w:rsidRDefault="008608E0" w:rsidP="00A476BC">
      <w:pPr>
        <w:pStyle w:val="Akapitzlist"/>
        <w:numPr>
          <w:ilvl w:val="0"/>
          <w:numId w:val="11"/>
        </w:numPr>
        <w:spacing w:line="360" w:lineRule="auto"/>
        <w:rPr>
          <w:sz w:val="24"/>
          <w:szCs w:val="24"/>
        </w:rPr>
      </w:pPr>
      <w:proofErr w:type="spellStart"/>
      <w:r w:rsidRPr="00A476BC">
        <w:rPr>
          <w:sz w:val="24"/>
          <w:szCs w:val="24"/>
        </w:rPr>
        <w:t>poś</w:t>
      </w:r>
      <w:proofErr w:type="spellEnd"/>
      <w:r w:rsidRPr="00A476BC">
        <w:rPr>
          <w:sz w:val="24"/>
          <w:szCs w:val="24"/>
        </w:rPr>
        <w:t xml:space="preserve"> – ustawa z dnia 27 kwietnia 2001 r. Prawo ochrony środowiska (Dz. U. z 2025 r. poz. 647 ze zm.</w:t>
      </w:r>
      <w:r w:rsidR="00F16BD5" w:rsidRPr="00A476BC">
        <w:rPr>
          <w:sz w:val="24"/>
          <w:szCs w:val="24"/>
        </w:rPr>
        <w:t>)</w:t>
      </w:r>
    </w:p>
    <w:p w14:paraId="1E9A2C84" w14:textId="77777777" w:rsidR="00A80C9E" w:rsidRPr="00A476BC" w:rsidRDefault="00A80C9E" w:rsidP="00A476BC">
      <w:pPr>
        <w:pStyle w:val="Akapitzlist"/>
        <w:numPr>
          <w:ilvl w:val="0"/>
          <w:numId w:val="12"/>
        </w:numPr>
        <w:spacing w:line="360" w:lineRule="auto"/>
        <w:rPr>
          <w:sz w:val="24"/>
          <w:szCs w:val="24"/>
        </w:rPr>
      </w:pPr>
      <w:r w:rsidRPr="00A476BC">
        <w:rPr>
          <w:sz w:val="24"/>
          <w:szCs w:val="24"/>
        </w:rPr>
        <w:t xml:space="preserve">RDOŚ – Regionalna Dyrekcja Ochrony Środowiska </w:t>
      </w:r>
    </w:p>
    <w:p w14:paraId="12B45ABA" w14:textId="77777777" w:rsidR="008608E0" w:rsidRPr="00A476BC" w:rsidRDefault="008608E0" w:rsidP="00A476BC">
      <w:pPr>
        <w:pStyle w:val="Akapitzlist"/>
        <w:numPr>
          <w:ilvl w:val="0"/>
          <w:numId w:val="12"/>
        </w:numPr>
        <w:spacing w:line="360" w:lineRule="auto"/>
        <w:rPr>
          <w:sz w:val="24"/>
          <w:szCs w:val="24"/>
        </w:rPr>
      </w:pPr>
      <w:proofErr w:type="spellStart"/>
      <w:r w:rsidRPr="00A476BC">
        <w:rPr>
          <w:sz w:val="24"/>
          <w:szCs w:val="24"/>
        </w:rPr>
        <w:t>sop</w:t>
      </w:r>
      <w:proofErr w:type="spellEnd"/>
      <w:r w:rsidRPr="00A476BC">
        <w:rPr>
          <w:sz w:val="24"/>
          <w:szCs w:val="24"/>
        </w:rPr>
        <w:t xml:space="preserve"> - strefa oddziaływania przedsięwzięcia na środowisko</w:t>
      </w:r>
    </w:p>
    <w:p w14:paraId="15AA64A2" w14:textId="29F1315E" w:rsidR="008608E0" w:rsidRPr="00A476BC" w:rsidRDefault="008608E0" w:rsidP="00A476BC">
      <w:pPr>
        <w:pStyle w:val="Akapitzlist"/>
        <w:numPr>
          <w:ilvl w:val="0"/>
          <w:numId w:val="13"/>
        </w:numPr>
        <w:spacing w:line="360" w:lineRule="auto"/>
        <w:rPr>
          <w:sz w:val="24"/>
          <w:szCs w:val="24"/>
        </w:rPr>
      </w:pPr>
      <w:r w:rsidRPr="00A476BC">
        <w:rPr>
          <w:sz w:val="24"/>
          <w:szCs w:val="24"/>
        </w:rPr>
        <w:t>uop – ustawa z dnia 16 kwietnia 2004 r. O ochronie przyrody (Dz. U. z 2024 r. poz. 1478 ze zm.)</w:t>
      </w:r>
    </w:p>
    <w:p w14:paraId="094827C1" w14:textId="77777777" w:rsidR="008608E0" w:rsidRPr="00A476BC" w:rsidRDefault="008608E0" w:rsidP="00A476BC">
      <w:pPr>
        <w:pStyle w:val="Akapitzlist"/>
        <w:numPr>
          <w:ilvl w:val="0"/>
          <w:numId w:val="13"/>
        </w:numPr>
        <w:spacing w:line="360" w:lineRule="auto"/>
        <w:rPr>
          <w:sz w:val="24"/>
          <w:szCs w:val="24"/>
        </w:rPr>
      </w:pPr>
      <w:proofErr w:type="spellStart"/>
      <w:r w:rsidRPr="00A476BC">
        <w:rPr>
          <w:sz w:val="24"/>
          <w:szCs w:val="24"/>
        </w:rPr>
        <w:t>uooś</w:t>
      </w:r>
      <w:proofErr w:type="spellEnd"/>
      <w:r w:rsidRPr="00A476BC">
        <w:rPr>
          <w:sz w:val="24"/>
          <w:szCs w:val="24"/>
        </w:rPr>
        <w:t xml:space="preserve"> - ustawa z dnia 3 października 2008 r.  o udostępnianiu informacji o środowisku i jego ochronie, udziale społeczeństwa w ochronie środowiska oraz o ocenach oddziaływania na środowisko (Dz. U. z 2024 r. poz. 1112 ze zm.) </w:t>
      </w:r>
    </w:p>
    <w:p w14:paraId="16D763D3" w14:textId="77777777" w:rsidR="004E2AA8" w:rsidRDefault="004E2AA8">
      <w:pPr>
        <w:spacing w:after="160" w:line="259" w:lineRule="auto"/>
        <w:rPr>
          <w:rFonts w:eastAsiaTheme="majorEastAsia"/>
          <w:b/>
          <w:bCs/>
          <w:sz w:val="24"/>
          <w:szCs w:val="24"/>
        </w:rPr>
      </w:pPr>
      <w:bookmarkStart w:id="1" w:name="_Toc209034195"/>
      <w:r>
        <w:rPr>
          <w:b/>
          <w:bCs/>
          <w:sz w:val="24"/>
          <w:szCs w:val="24"/>
        </w:rPr>
        <w:br w:type="page"/>
      </w:r>
    </w:p>
    <w:p w14:paraId="58AC71C0" w14:textId="7C9FBB0A" w:rsidR="001319FF" w:rsidRPr="00A476BC" w:rsidRDefault="00EE2035" w:rsidP="00A476BC">
      <w:pPr>
        <w:pStyle w:val="Nagwek1"/>
        <w:rPr>
          <w:b/>
          <w:bCs/>
          <w:sz w:val="24"/>
          <w:szCs w:val="24"/>
        </w:rPr>
      </w:pPr>
      <w:r w:rsidRPr="00A476BC">
        <w:rPr>
          <w:rFonts w:ascii="Times New Roman" w:hAnsi="Times New Roman" w:cs="Times New Roman"/>
          <w:b/>
          <w:bCs/>
          <w:color w:val="auto"/>
          <w:sz w:val="24"/>
          <w:szCs w:val="24"/>
        </w:rPr>
        <w:lastRenderedPageBreak/>
        <w:t>2</w:t>
      </w:r>
      <w:r w:rsidR="001319FF" w:rsidRPr="00A476BC">
        <w:rPr>
          <w:rFonts w:ascii="Times New Roman" w:hAnsi="Times New Roman" w:cs="Times New Roman"/>
          <w:b/>
          <w:bCs/>
          <w:color w:val="auto"/>
          <w:sz w:val="24"/>
          <w:szCs w:val="24"/>
        </w:rPr>
        <w:t>.Wstęp</w:t>
      </w:r>
      <w:bookmarkEnd w:id="1"/>
    </w:p>
    <w:p w14:paraId="0C0D1969" w14:textId="77777777" w:rsidR="003A352C" w:rsidRPr="00E55187" w:rsidRDefault="003A352C" w:rsidP="005A5947">
      <w:pPr>
        <w:spacing w:line="276" w:lineRule="auto"/>
        <w:jc w:val="both"/>
      </w:pPr>
    </w:p>
    <w:p w14:paraId="6D08A49C" w14:textId="7F85D513" w:rsidR="00687594" w:rsidRPr="00E55187" w:rsidRDefault="00D34FB0" w:rsidP="00E4472D">
      <w:pPr>
        <w:spacing w:line="360" w:lineRule="auto"/>
        <w:ind w:firstLine="708"/>
        <w:jc w:val="both"/>
        <w:rPr>
          <w:sz w:val="24"/>
          <w:szCs w:val="24"/>
        </w:rPr>
      </w:pPr>
      <w:r w:rsidRPr="00E55187">
        <w:rPr>
          <w:sz w:val="24"/>
          <w:szCs w:val="24"/>
        </w:rPr>
        <w:t>Opracowanie stanowi przedmiot umowy nr 32/GDOŚ/2025</w:t>
      </w:r>
      <w:r w:rsidR="0056468D" w:rsidRPr="00E55187">
        <w:rPr>
          <w:sz w:val="24"/>
          <w:szCs w:val="24"/>
        </w:rPr>
        <w:t xml:space="preserve"> </w:t>
      </w:r>
      <w:r w:rsidRPr="00E55187">
        <w:rPr>
          <w:sz w:val="24"/>
          <w:szCs w:val="24"/>
        </w:rPr>
        <w:t xml:space="preserve">zawartej przez </w:t>
      </w:r>
      <w:r w:rsidR="005F51EF" w:rsidRPr="00E55187">
        <w:rPr>
          <w:sz w:val="24"/>
          <w:szCs w:val="24"/>
        </w:rPr>
        <w:t>W</w:t>
      </w:r>
      <w:r w:rsidRPr="00E55187">
        <w:rPr>
          <w:sz w:val="24"/>
          <w:szCs w:val="24"/>
        </w:rPr>
        <w:t>ykonawcę ze Skarbem Państwa – Generalnym Dyrektorem Ochrony Środowiska z siedzibą w Warszawie, reprezentowanym przez Generalnego Dyrektora Ochrony</w:t>
      </w:r>
      <w:r w:rsidR="005F51EF" w:rsidRPr="00E55187">
        <w:rPr>
          <w:sz w:val="24"/>
          <w:szCs w:val="24"/>
        </w:rPr>
        <w:t xml:space="preserve"> Środowiska</w:t>
      </w:r>
      <w:r w:rsidR="0056468D" w:rsidRPr="00E55187">
        <w:rPr>
          <w:sz w:val="24"/>
          <w:szCs w:val="24"/>
        </w:rPr>
        <w:t>,</w:t>
      </w:r>
      <w:r w:rsidRPr="00E55187">
        <w:rPr>
          <w:sz w:val="24"/>
          <w:szCs w:val="24"/>
        </w:rPr>
        <w:t xml:space="preserve"> na wykonanie opracowania pod roboczym tytułem </w:t>
      </w:r>
      <w:r w:rsidRPr="00E55187">
        <w:rPr>
          <w:i/>
          <w:iCs/>
          <w:sz w:val="24"/>
          <w:szCs w:val="24"/>
        </w:rPr>
        <w:t xml:space="preserve">„Przenoszenie porostów – skuteczność działania </w:t>
      </w:r>
      <w:r w:rsidR="00E71FB0">
        <w:rPr>
          <w:i/>
          <w:iCs/>
          <w:sz w:val="24"/>
          <w:szCs w:val="24"/>
        </w:rPr>
        <w:br/>
      </w:r>
      <w:r w:rsidRPr="00E55187">
        <w:rPr>
          <w:i/>
          <w:iCs/>
          <w:sz w:val="24"/>
          <w:szCs w:val="24"/>
        </w:rPr>
        <w:t>i metodyka jego wykonania”</w:t>
      </w:r>
      <w:r w:rsidR="005A6264" w:rsidRPr="00E55187">
        <w:rPr>
          <w:sz w:val="24"/>
          <w:szCs w:val="24"/>
        </w:rPr>
        <w:t xml:space="preserve">. </w:t>
      </w:r>
      <w:r w:rsidRPr="00E55187">
        <w:rPr>
          <w:sz w:val="24"/>
          <w:szCs w:val="24"/>
        </w:rPr>
        <w:t xml:space="preserve">Potrzeba </w:t>
      </w:r>
      <w:r w:rsidR="003A352C" w:rsidRPr="00E55187">
        <w:rPr>
          <w:sz w:val="24"/>
          <w:szCs w:val="24"/>
        </w:rPr>
        <w:t>przedmiotowego</w:t>
      </w:r>
      <w:r w:rsidRPr="00E55187">
        <w:rPr>
          <w:sz w:val="24"/>
          <w:szCs w:val="24"/>
        </w:rPr>
        <w:t xml:space="preserve"> opracowania wynika </w:t>
      </w:r>
      <w:r w:rsidR="0056468D" w:rsidRPr="00E55187">
        <w:rPr>
          <w:sz w:val="24"/>
          <w:szCs w:val="24"/>
        </w:rPr>
        <w:t xml:space="preserve">z </w:t>
      </w:r>
      <w:r w:rsidRPr="00E55187">
        <w:rPr>
          <w:sz w:val="24"/>
          <w:szCs w:val="24"/>
        </w:rPr>
        <w:t>prowadzony</w:t>
      </w:r>
      <w:r w:rsidR="0056468D" w:rsidRPr="00E55187">
        <w:rPr>
          <w:sz w:val="24"/>
          <w:szCs w:val="24"/>
        </w:rPr>
        <w:t>ch</w:t>
      </w:r>
      <w:r w:rsidRPr="00E55187">
        <w:rPr>
          <w:sz w:val="24"/>
          <w:szCs w:val="24"/>
        </w:rPr>
        <w:t xml:space="preserve"> przez właściwe organy postępowa</w:t>
      </w:r>
      <w:r w:rsidR="0056468D" w:rsidRPr="00E55187">
        <w:rPr>
          <w:sz w:val="24"/>
          <w:szCs w:val="24"/>
        </w:rPr>
        <w:t>ń</w:t>
      </w:r>
      <w:r w:rsidRPr="00E55187">
        <w:rPr>
          <w:sz w:val="24"/>
          <w:szCs w:val="24"/>
        </w:rPr>
        <w:t xml:space="preserve"> w zakresie oceny oddziaływania na środowisko przedsięwzięć na terenie, na którym zostały zinwentaryzowane porosty</w:t>
      </w:r>
      <w:r w:rsidR="0056468D" w:rsidRPr="00E55187">
        <w:rPr>
          <w:sz w:val="24"/>
          <w:szCs w:val="24"/>
        </w:rPr>
        <w:t xml:space="preserve">. </w:t>
      </w:r>
      <w:r w:rsidR="00EC7083" w:rsidRPr="00E55187">
        <w:rPr>
          <w:sz w:val="24"/>
          <w:szCs w:val="24"/>
        </w:rPr>
        <w:t>Podstawę formalno-prawną zabiegów przenoszenia porostów</w:t>
      </w:r>
      <w:r w:rsidR="008A0F7E">
        <w:rPr>
          <w:sz w:val="24"/>
          <w:szCs w:val="24"/>
        </w:rPr>
        <w:t xml:space="preserve"> związaną z powyższymi postępowaniami</w:t>
      </w:r>
      <w:r w:rsidR="00EC7083" w:rsidRPr="00E55187">
        <w:rPr>
          <w:sz w:val="24"/>
          <w:szCs w:val="24"/>
        </w:rPr>
        <w:t xml:space="preserve"> stanowią przepisy ustawy z dnia 16 kwietnia 2004 r. </w:t>
      </w:r>
      <w:r w:rsidR="003F17CE">
        <w:rPr>
          <w:b/>
          <w:bCs/>
          <w:sz w:val="24"/>
          <w:szCs w:val="24"/>
        </w:rPr>
        <w:t>o</w:t>
      </w:r>
      <w:r w:rsidR="00EC7083" w:rsidRPr="003F17CE">
        <w:rPr>
          <w:b/>
          <w:bCs/>
          <w:sz w:val="24"/>
          <w:szCs w:val="24"/>
        </w:rPr>
        <w:t xml:space="preserve"> ochronie przyrody</w:t>
      </w:r>
      <w:r w:rsidR="00EC7083" w:rsidRPr="00E55187">
        <w:rPr>
          <w:sz w:val="24"/>
          <w:szCs w:val="24"/>
        </w:rPr>
        <w:t xml:space="preserve"> (</w:t>
      </w:r>
      <w:r w:rsidR="00AB013C" w:rsidRPr="00AB013C">
        <w:rPr>
          <w:sz w:val="24"/>
          <w:szCs w:val="24"/>
        </w:rPr>
        <w:t>Dz. U. z 2024 r. poz. 1478 z</w:t>
      </w:r>
      <w:r w:rsidR="00646756">
        <w:rPr>
          <w:sz w:val="24"/>
          <w:szCs w:val="24"/>
        </w:rPr>
        <w:t xml:space="preserve">e </w:t>
      </w:r>
      <w:r w:rsidR="00AB013C" w:rsidRPr="00AB013C">
        <w:rPr>
          <w:sz w:val="24"/>
          <w:szCs w:val="24"/>
        </w:rPr>
        <w:t>zm.</w:t>
      </w:r>
      <w:r w:rsidR="00EC7083" w:rsidRPr="00E55187">
        <w:rPr>
          <w:sz w:val="24"/>
          <w:szCs w:val="24"/>
        </w:rPr>
        <w:t xml:space="preserve">; </w:t>
      </w:r>
      <w:r w:rsidR="00C60842">
        <w:rPr>
          <w:sz w:val="24"/>
          <w:szCs w:val="24"/>
        </w:rPr>
        <w:t xml:space="preserve">art. 2 ust. 1 w związku z </w:t>
      </w:r>
      <w:r w:rsidR="00CF0E77">
        <w:rPr>
          <w:sz w:val="24"/>
          <w:szCs w:val="24"/>
        </w:rPr>
        <w:t>art. 3 pkt 1</w:t>
      </w:r>
      <w:r w:rsidR="00EC7083" w:rsidRPr="00E55187">
        <w:rPr>
          <w:sz w:val="24"/>
          <w:szCs w:val="24"/>
        </w:rPr>
        <w:t>)</w:t>
      </w:r>
      <w:r w:rsidR="00A56016">
        <w:rPr>
          <w:sz w:val="24"/>
          <w:szCs w:val="24"/>
        </w:rPr>
        <w:t xml:space="preserve"> – dalej </w:t>
      </w:r>
      <w:r w:rsidR="00A56016" w:rsidRPr="003F17CE">
        <w:rPr>
          <w:b/>
          <w:bCs/>
          <w:sz w:val="24"/>
          <w:szCs w:val="24"/>
        </w:rPr>
        <w:t>uop</w:t>
      </w:r>
      <w:r w:rsidR="00A56016">
        <w:rPr>
          <w:sz w:val="24"/>
          <w:szCs w:val="24"/>
        </w:rPr>
        <w:t>.</w:t>
      </w:r>
      <w:r w:rsidR="004D4BF8" w:rsidRPr="00E55187">
        <w:rPr>
          <w:sz w:val="24"/>
          <w:szCs w:val="24"/>
        </w:rPr>
        <w:t xml:space="preserve">, </w:t>
      </w:r>
      <w:r w:rsidR="00EC7083" w:rsidRPr="00E55187">
        <w:rPr>
          <w:sz w:val="24"/>
          <w:szCs w:val="24"/>
        </w:rPr>
        <w:t xml:space="preserve">ustawy z dnia 27 kwietnia 2001 r. </w:t>
      </w:r>
      <w:r w:rsidR="003F17CE">
        <w:rPr>
          <w:b/>
          <w:bCs/>
          <w:sz w:val="24"/>
          <w:szCs w:val="24"/>
        </w:rPr>
        <w:t>p</w:t>
      </w:r>
      <w:r w:rsidR="00EC7083" w:rsidRPr="003F17CE">
        <w:rPr>
          <w:b/>
          <w:bCs/>
          <w:sz w:val="24"/>
          <w:szCs w:val="24"/>
        </w:rPr>
        <w:t>rawo ochrony środowiska</w:t>
      </w:r>
      <w:r w:rsidR="00EC7083" w:rsidRPr="00E55187">
        <w:rPr>
          <w:sz w:val="24"/>
          <w:szCs w:val="24"/>
        </w:rPr>
        <w:t xml:space="preserve"> (</w:t>
      </w:r>
      <w:r w:rsidR="00344FA9" w:rsidRPr="00344FA9">
        <w:rPr>
          <w:sz w:val="24"/>
          <w:szCs w:val="24"/>
        </w:rPr>
        <w:t>Dz. U. z 2025 r. poz. 647 z</w:t>
      </w:r>
      <w:r w:rsidR="00646756">
        <w:rPr>
          <w:sz w:val="24"/>
          <w:szCs w:val="24"/>
        </w:rPr>
        <w:t>e</w:t>
      </w:r>
      <w:r w:rsidR="00344FA9" w:rsidRPr="00344FA9">
        <w:rPr>
          <w:sz w:val="24"/>
          <w:szCs w:val="24"/>
        </w:rPr>
        <w:t xml:space="preserve"> zm.</w:t>
      </w:r>
      <w:r w:rsidR="00EC7083" w:rsidRPr="00E55187">
        <w:rPr>
          <w:sz w:val="24"/>
          <w:szCs w:val="24"/>
        </w:rPr>
        <w:t>)</w:t>
      </w:r>
      <w:r w:rsidR="00A56016">
        <w:rPr>
          <w:sz w:val="24"/>
          <w:szCs w:val="24"/>
        </w:rPr>
        <w:t xml:space="preserve"> – dalej </w:t>
      </w:r>
      <w:proofErr w:type="spellStart"/>
      <w:r w:rsidR="00A56016" w:rsidRPr="003B5028">
        <w:rPr>
          <w:b/>
          <w:bCs/>
          <w:sz w:val="24"/>
          <w:szCs w:val="24"/>
        </w:rPr>
        <w:t>poś</w:t>
      </w:r>
      <w:proofErr w:type="spellEnd"/>
      <w:r w:rsidR="00024047" w:rsidRPr="00E55187">
        <w:rPr>
          <w:sz w:val="24"/>
          <w:szCs w:val="24"/>
        </w:rPr>
        <w:t xml:space="preserve">, </w:t>
      </w:r>
      <w:r w:rsidR="004D4BF8" w:rsidRPr="00E55187">
        <w:rPr>
          <w:sz w:val="24"/>
          <w:szCs w:val="24"/>
        </w:rPr>
        <w:t>ustawy z dnia 3 października 2008 r.</w:t>
      </w:r>
      <w:r w:rsidR="004D4BF8" w:rsidRPr="003F17CE">
        <w:rPr>
          <w:b/>
          <w:bCs/>
          <w:sz w:val="24"/>
          <w:szCs w:val="24"/>
        </w:rPr>
        <w:t xml:space="preserve"> </w:t>
      </w:r>
      <w:r w:rsidR="003F17CE">
        <w:rPr>
          <w:b/>
          <w:bCs/>
          <w:sz w:val="24"/>
          <w:szCs w:val="24"/>
        </w:rPr>
        <w:t xml:space="preserve">o </w:t>
      </w:r>
      <w:r w:rsidR="004D4BF8" w:rsidRPr="003F17CE">
        <w:rPr>
          <w:b/>
          <w:bCs/>
          <w:sz w:val="24"/>
          <w:szCs w:val="24"/>
        </w:rPr>
        <w:t>udostępnianiu informacji o środowisku i jego ochronie, udziale społeczeństwa w ochronie środowiska oraz o ocenach oddziaływania na środowisko</w:t>
      </w:r>
      <w:r w:rsidR="004D4BF8" w:rsidRPr="00E55187">
        <w:rPr>
          <w:sz w:val="24"/>
          <w:szCs w:val="24"/>
        </w:rPr>
        <w:t xml:space="preserve"> (</w:t>
      </w:r>
      <w:r w:rsidR="00344FA9" w:rsidRPr="00344FA9">
        <w:rPr>
          <w:sz w:val="24"/>
          <w:szCs w:val="24"/>
        </w:rPr>
        <w:t>Dz. U. z 2024 r. poz. 1112 z</w:t>
      </w:r>
      <w:r w:rsidR="00646756">
        <w:rPr>
          <w:sz w:val="24"/>
          <w:szCs w:val="24"/>
        </w:rPr>
        <w:t>e</w:t>
      </w:r>
      <w:r w:rsidR="00344FA9" w:rsidRPr="00344FA9">
        <w:rPr>
          <w:sz w:val="24"/>
          <w:szCs w:val="24"/>
        </w:rPr>
        <w:t xml:space="preserve"> zm.</w:t>
      </w:r>
      <w:r w:rsidR="004D4BF8" w:rsidRPr="00E55187">
        <w:rPr>
          <w:sz w:val="24"/>
          <w:szCs w:val="24"/>
        </w:rPr>
        <w:t>)</w:t>
      </w:r>
      <w:r w:rsidR="00A56016">
        <w:rPr>
          <w:sz w:val="24"/>
          <w:szCs w:val="24"/>
        </w:rPr>
        <w:t xml:space="preserve"> – dalej </w:t>
      </w:r>
      <w:proofErr w:type="spellStart"/>
      <w:r w:rsidR="00B23DEC" w:rsidRPr="003F17CE">
        <w:rPr>
          <w:b/>
          <w:bCs/>
          <w:sz w:val="24"/>
          <w:szCs w:val="24"/>
        </w:rPr>
        <w:t>u</w:t>
      </w:r>
      <w:r w:rsidR="00A56016" w:rsidRPr="003F17CE">
        <w:rPr>
          <w:b/>
          <w:bCs/>
          <w:sz w:val="24"/>
          <w:szCs w:val="24"/>
        </w:rPr>
        <w:t>o</w:t>
      </w:r>
      <w:r w:rsidR="00646756">
        <w:rPr>
          <w:b/>
          <w:bCs/>
          <w:sz w:val="24"/>
          <w:szCs w:val="24"/>
        </w:rPr>
        <w:t>oś</w:t>
      </w:r>
      <w:proofErr w:type="spellEnd"/>
      <w:r w:rsidR="00E052F8">
        <w:rPr>
          <w:b/>
          <w:bCs/>
          <w:sz w:val="24"/>
          <w:szCs w:val="24"/>
        </w:rPr>
        <w:t xml:space="preserve"> </w:t>
      </w:r>
      <w:r w:rsidR="004D4BF8" w:rsidRPr="00E55187">
        <w:rPr>
          <w:sz w:val="24"/>
          <w:szCs w:val="24"/>
        </w:rPr>
        <w:t>oraz</w:t>
      </w:r>
      <w:r w:rsidR="00EC7083" w:rsidRPr="00E55187">
        <w:rPr>
          <w:sz w:val="24"/>
          <w:szCs w:val="24"/>
        </w:rPr>
        <w:t xml:space="preserve"> stosown</w:t>
      </w:r>
      <w:r w:rsidR="004D4BF8" w:rsidRPr="00E55187">
        <w:rPr>
          <w:sz w:val="24"/>
          <w:szCs w:val="24"/>
        </w:rPr>
        <w:t>e</w:t>
      </w:r>
      <w:r w:rsidR="00EC7083" w:rsidRPr="00E55187">
        <w:rPr>
          <w:sz w:val="24"/>
          <w:szCs w:val="24"/>
        </w:rPr>
        <w:t xml:space="preserve"> </w:t>
      </w:r>
      <w:r w:rsidR="00EC7083" w:rsidRPr="00E052F8">
        <w:rPr>
          <w:sz w:val="24"/>
          <w:szCs w:val="24"/>
        </w:rPr>
        <w:t>akt</w:t>
      </w:r>
      <w:r w:rsidR="004D4BF8" w:rsidRPr="00E052F8">
        <w:rPr>
          <w:sz w:val="24"/>
          <w:szCs w:val="24"/>
        </w:rPr>
        <w:t>y</w:t>
      </w:r>
      <w:r w:rsidR="00EC7083" w:rsidRPr="00E052F8">
        <w:rPr>
          <w:sz w:val="24"/>
          <w:szCs w:val="24"/>
        </w:rPr>
        <w:t xml:space="preserve"> wykonawcz</w:t>
      </w:r>
      <w:r w:rsidR="004D4BF8" w:rsidRPr="00E052F8">
        <w:rPr>
          <w:sz w:val="24"/>
          <w:szCs w:val="24"/>
        </w:rPr>
        <w:t>e</w:t>
      </w:r>
      <w:r w:rsidR="00EC7083" w:rsidRPr="00E55187">
        <w:rPr>
          <w:sz w:val="24"/>
          <w:szCs w:val="24"/>
        </w:rPr>
        <w:t>.</w:t>
      </w:r>
    </w:p>
    <w:p w14:paraId="27602881" w14:textId="2B8CF705" w:rsidR="00E707AB" w:rsidRPr="00CD4691" w:rsidRDefault="00E4472D" w:rsidP="00E707AB">
      <w:pPr>
        <w:spacing w:line="360" w:lineRule="auto"/>
        <w:ind w:firstLine="708"/>
        <w:jc w:val="both"/>
        <w:rPr>
          <w:sz w:val="24"/>
          <w:szCs w:val="24"/>
        </w:rPr>
      </w:pPr>
      <w:r w:rsidRPr="00E55187">
        <w:rPr>
          <w:sz w:val="24"/>
          <w:szCs w:val="24"/>
        </w:rPr>
        <w:t>Artykuł 4</w:t>
      </w:r>
      <w:r w:rsidR="00BA43BA" w:rsidRPr="00E55187">
        <w:rPr>
          <w:sz w:val="24"/>
          <w:szCs w:val="24"/>
        </w:rPr>
        <w:t xml:space="preserve"> </w:t>
      </w:r>
      <w:r w:rsidR="0056005B" w:rsidRPr="00E55187">
        <w:rPr>
          <w:sz w:val="24"/>
          <w:szCs w:val="24"/>
        </w:rPr>
        <w:t>ust.</w:t>
      </w:r>
      <w:r w:rsidRPr="00E55187">
        <w:rPr>
          <w:sz w:val="24"/>
          <w:szCs w:val="24"/>
        </w:rPr>
        <w:t xml:space="preserve"> 1. </w:t>
      </w:r>
      <w:r w:rsidR="00A56016">
        <w:rPr>
          <w:sz w:val="24"/>
          <w:szCs w:val="24"/>
        </w:rPr>
        <w:t>uop</w:t>
      </w:r>
      <w:r w:rsidR="00E707AB" w:rsidRPr="00E55187">
        <w:rPr>
          <w:sz w:val="24"/>
          <w:szCs w:val="24"/>
        </w:rPr>
        <w:t xml:space="preserve"> </w:t>
      </w:r>
      <w:r w:rsidRPr="00E55187">
        <w:rPr>
          <w:sz w:val="24"/>
          <w:szCs w:val="24"/>
        </w:rPr>
        <w:t xml:space="preserve">nakłada na organy administracji publicznej obowiązek dbałości o przyrodę będącą dziedzictwem i bogactwem narodowym. </w:t>
      </w:r>
      <w:r w:rsidR="00BB06F8" w:rsidRPr="00E55187">
        <w:rPr>
          <w:sz w:val="24"/>
          <w:szCs w:val="24"/>
        </w:rPr>
        <w:t>Ochrona przyrody, w rozumieniu art. 2 ust. 1 ww</w:t>
      </w:r>
      <w:r w:rsidR="00BB06F8">
        <w:rPr>
          <w:sz w:val="24"/>
          <w:szCs w:val="24"/>
        </w:rPr>
        <w:t>.</w:t>
      </w:r>
      <w:r w:rsidR="00BB06F8" w:rsidRPr="00E55187">
        <w:rPr>
          <w:sz w:val="24"/>
          <w:szCs w:val="24"/>
        </w:rPr>
        <w:t xml:space="preserve"> ustawy, polega na zachowaniu, zrównoważonym użytkowaniu oraz odnawianiu zasobów, tworów i składników przyrody, w tym: dziko występujących grzybów, grzybów objętych ochroną gatunkową, siedlisk przyrodniczych, siedlisk zagrożonych wyginięciem, rzadkich i chronionych gatunków grzybów.</w:t>
      </w:r>
      <w:r w:rsidR="00924914">
        <w:rPr>
          <w:sz w:val="24"/>
          <w:szCs w:val="24"/>
        </w:rPr>
        <w:t xml:space="preserve"> Zgodnie z </w:t>
      </w:r>
      <w:r w:rsidR="00924914" w:rsidRPr="00CD4691">
        <w:rPr>
          <w:sz w:val="24"/>
          <w:szCs w:val="24"/>
        </w:rPr>
        <w:t>a</w:t>
      </w:r>
      <w:r w:rsidR="0049790D" w:rsidRPr="00CD4691">
        <w:rPr>
          <w:sz w:val="24"/>
          <w:szCs w:val="24"/>
        </w:rPr>
        <w:t xml:space="preserve">rt. 3 ust. 1. </w:t>
      </w:r>
      <w:proofErr w:type="spellStart"/>
      <w:r w:rsidR="0049790D" w:rsidRPr="00CD4691">
        <w:rPr>
          <w:sz w:val="24"/>
          <w:szCs w:val="24"/>
        </w:rPr>
        <w:t>ww</w:t>
      </w:r>
      <w:proofErr w:type="spellEnd"/>
      <w:r w:rsidR="0049790D" w:rsidRPr="00CD4691">
        <w:rPr>
          <w:sz w:val="24"/>
          <w:szCs w:val="24"/>
        </w:rPr>
        <w:t xml:space="preserve"> ustawy cele ochrony przyrody są realizowane przez uwzględnianie wymagań ochrony przyrody w strategiach, programach i dokumentach programowych, o których mowa w art. 14 ust. 1. </w:t>
      </w:r>
      <w:proofErr w:type="spellStart"/>
      <w:r w:rsidR="0049790D" w:rsidRPr="00CD4691">
        <w:rPr>
          <w:sz w:val="24"/>
          <w:szCs w:val="24"/>
        </w:rPr>
        <w:t>poś</w:t>
      </w:r>
      <w:proofErr w:type="spellEnd"/>
      <w:r w:rsidR="0049790D" w:rsidRPr="00CD4691">
        <w:rPr>
          <w:sz w:val="24"/>
          <w:szCs w:val="24"/>
        </w:rPr>
        <w:t>, programach ochrony środowiska przyjmowanych przez organy jednostek samorządu terytorialnego, strategiach</w:t>
      </w:r>
      <w:r w:rsidR="0049790D" w:rsidRPr="00CD4691">
        <w:t xml:space="preserve"> </w:t>
      </w:r>
      <w:r w:rsidR="0049790D" w:rsidRPr="00CD4691">
        <w:rPr>
          <w:sz w:val="24"/>
          <w:szCs w:val="24"/>
        </w:rPr>
        <w:t xml:space="preserve">rozwoju województw, planach zagospodarowania przestrzennego województw, strategiach rozwoju gmin, strategiach rozwoju ponadlokalnego, planach ogólnych gmin, miejscowych planach zagospodarowania przestrzennego i planach zagospodarowania przestrzennego morskich wód wewnętrznych, morza terytorialnego i wyłącznej strefy ekonomicznej oraz w działalności gospodarczej i inwestycyjnej. </w:t>
      </w:r>
    </w:p>
    <w:p w14:paraId="4AA29C6C" w14:textId="3FFEFEDE" w:rsidR="00E707AB" w:rsidRPr="00E55187" w:rsidRDefault="00E707AB" w:rsidP="00E4472D">
      <w:pPr>
        <w:spacing w:line="360" w:lineRule="auto"/>
        <w:ind w:firstLine="708"/>
        <w:jc w:val="both"/>
        <w:rPr>
          <w:sz w:val="24"/>
          <w:szCs w:val="24"/>
        </w:rPr>
      </w:pPr>
      <w:r w:rsidRPr="00E55187">
        <w:rPr>
          <w:sz w:val="24"/>
          <w:szCs w:val="24"/>
        </w:rPr>
        <w:lastRenderedPageBreak/>
        <w:t xml:space="preserve">Według </w:t>
      </w:r>
      <w:proofErr w:type="spellStart"/>
      <w:r w:rsidR="00A56016">
        <w:rPr>
          <w:sz w:val="24"/>
          <w:szCs w:val="24"/>
        </w:rPr>
        <w:t>poś</w:t>
      </w:r>
      <w:proofErr w:type="spellEnd"/>
      <w:r w:rsidR="00A56016">
        <w:rPr>
          <w:sz w:val="24"/>
          <w:szCs w:val="24"/>
        </w:rPr>
        <w:t xml:space="preserve"> </w:t>
      </w:r>
      <w:r w:rsidR="00447F34">
        <w:rPr>
          <w:sz w:val="24"/>
          <w:szCs w:val="24"/>
        </w:rPr>
        <w:t>(art. 127 ust. 1)</w:t>
      </w:r>
      <w:r w:rsidRPr="00E55187">
        <w:rPr>
          <w:sz w:val="24"/>
          <w:szCs w:val="24"/>
        </w:rPr>
        <w:t xml:space="preserve"> ochrona zwierząt oraz </w:t>
      </w:r>
      <w:r w:rsidRPr="00A476BC">
        <w:rPr>
          <w:sz w:val="24"/>
          <w:szCs w:val="24"/>
        </w:rPr>
        <w:t>roślin</w:t>
      </w:r>
      <w:r w:rsidR="004E0E1F" w:rsidRPr="00A476BC">
        <w:rPr>
          <w:rStyle w:val="Odwoanieprzypisudolnego"/>
          <w:sz w:val="24"/>
          <w:szCs w:val="24"/>
        </w:rPr>
        <w:footnoteReference w:id="1"/>
      </w:r>
      <w:r w:rsidRPr="00A476BC">
        <w:rPr>
          <w:sz w:val="24"/>
          <w:szCs w:val="24"/>
        </w:rPr>
        <w:t xml:space="preserve"> </w:t>
      </w:r>
      <w:r w:rsidRPr="00E55187">
        <w:rPr>
          <w:sz w:val="24"/>
          <w:szCs w:val="24"/>
        </w:rPr>
        <w:t xml:space="preserve">polega </w:t>
      </w:r>
      <w:r w:rsidR="007C781E">
        <w:rPr>
          <w:sz w:val="24"/>
          <w:szCs w:val="24"/>
        </w:rPr>
        <w:t xml:space="preserve">m.in. </w:t>
      </w:r>
      <w:r w:rsidRPr="00E55187">
        <w:rPr>
          <w:sz w:val="24"/>
          <w:szCs w:val="24"/>
        </w:rPr>
        <w:t>na: 1) zachowaniu cennych ekosystemów, różnorodności biologicznej i utrzymaniu równowagi przyrodniczej</w:t>
      </w:r>
      <w:r w:rsidR="00EC7083" w:rsidRPr="00E55187">
        <w:rPr>
          <w:sz w:val="24"/>
          <w:szCs w:val="24"/>
        </w:rPr>
        <w:t>,</w:t>
      </w:r>
      <w:r w:rsidRPr="00E55187">
        <w:rPr>
          <w:sz w:val="24"/>
          <w:szCs w:val="24"/>
        </w:rPr>
        <w:t xml:space="preserve"> 2) tworzeniu warunków prawidłowego rozwoju i optymalnego spełniania przez zwierzęta i roślinność funkcji biologicznej w środowisku</w:t>
      </w:r>
      <w:r w:rsidR="00EC7083" w:rsidRPr="00E55187">
        <w:rPr>
          <w:sz w:val="24"/>
          <w:szCs w:val="24"/>
        </w:rPr>
        <w:t>,</w:t>
      </w:r>
      <w:r w:rsidRPr="00E55187">
        <w:rPr>
          <w:sz w:val="24"/>
          <w:szCs w:val="24"/>
        </w:rPr>
        <w:t xml:space="preserve"> 3) zapobieganiu lub ograniczaniu negatywnych oddziaływań na środowisko, które mogłyby niekorzystnie wpływać na zasoby oraz stan zwierząt oraz roślin</w:t>
      </w:r>
      <w:r w:rsidR="00EC7083" w:rsidRPr="00E55187">
        <w:rPr>
          <w:sz w:val="24"/>
          <w:szCs w:val="24"/>
        </w:rPr>
        <w:t>,</w:t>
      </w:r>
      <w:r w:rsidRPr="00E55187">
        <w:rPr>
          <w:sz w:val="24"/>
          <w:szCs w:val="24"/>
        </w:rPr>
        <w:t xml:space="preserve"> 4) zapobieganiu zagrożeniom naturalnych kompleksów i tworów przyrody.</w:t>
      </w:r>
    </w:p>
    <w:p w14:paraId="1516B578" w14:textId="46EE1574" w:rsidR="00597AD5" w:rsidRDefault="00EC7083" w:rsidP="00687594">
      <w:pPr>
        <w:spacing w:line="360" w:lineRule="auto"/>
        <w:ind w:firstLine="708"/>
        <w:jc w:val="both"/>
        <w:rPr>
          <w:sz w:val="24"/>
          <w:szCs w:val="24"/>
        </w:rPr>
      </w:pPr>
      <w:r w:rsidRPr="00E55187">
        <w:rPr>
          <w:sz w:val="24"/>
          <w:szCs w:val="24"/>
        </w:rPr>
        <w:t>O</w:t>
      </w:r>
      <w:r w:rsidR="00E4472D" w:rsidRPr="00E55187">
        <w:rPr>
          <w:sz w:val="24"/>
          <w:szCs w:val="24"/>
        </w:rPr>
        <w:t xml:space="preserve">bowiązek </w:t>
      </w:r>
      <w:r w:rsidRPr="00E55187">
        <w:rPr>
          <w:sz w:val="24"/>
          <w:szCs w:val="24"/>
        </w:rPr>
        <w:t xml:space="preserve">ratowania zagrożonych wyginięciem gatunków roślin, zwierząt i grzybów objętych ochroną gatunkową </w:t>
      </w:r>
      <w:r w:rsidR="00030465" w:rsidRPr="00E55187">
        <w:rPr>
          <w:sz w:val="24"/>
          <w:szCs w:val="24"/>
        </w:rPr>
        <w:t xml:space="preserve">w szczególności </w:t>
      </w:r>
      <w:r w:rsidR="004D4BF8" w:rsidRPr="00E55187">
        <w:rPr>
          <w:sz w:val="24"/>
          <w:szCs w:val="24"/>
        </w:rPr>
        <w:t xml:space="preserve">spoczywa </w:t>
      </w:r>
      <w:r w:rsidR="00E4472D" w:rsidRPr="00E55187">
        <w:rPr>
          <w:sz w:val="24"/>
          <w:szCs w:val="24"/>
        </w:rPr>
        <w:t xml:space="preserve">na organach ochrony przyrody. </w:t>
      </w:r>
      <w:r w:rsidR="00030465" w:rsidRPr="00E55187">
        <w:rPr>
          <w:sz w:val="24"/>
          <w:szCs w:val="24"/>
        </w:rPr>
        <w:t xml:space="preserve">Precyzuje to </w:t>
      </w:r>
      <w:r w:rsidR="00BA43BA" w:rsidRPr="00E55187">
        <w:rPr>
          <w:sz w:val="24"/>
          <w:szCs w:val="24"/>
        </w:rPr>
        <w:t>a</w:t>
      </w:r>
      <w:r w:rsidR="00030465" w:rsidRPr="00E55187">
        <w:rPr>
          <w:sz w:val="24"/>
          <w:szCs w:val="24"/>
        </w:rPr>
        <w:t>rt. 60</w:t>
      </w:r>
      <w:r w:rsidR="00BA43BA" w:rsidRPr="00E55187">
        <w:rPr>
          <w:sz w:val="24"/>
          <w:szCs w:val="24"/>
        </w:rPr>
        <w:t xml:space="preserve"> </w:t>
      </w:r>
      <w:r w:rsidR="0056005B" w:rsidRPr="00E55187">
        <w:rPr>
          <w:sz w:val="24"/>
          <w:szCs w:val="24"/>
        </w:rPr>
        <w:t>ust.</w:t>
      </w:r>
      <w:r w:rsidR="00030465" w:rsidRPr="00E55187">
        <w:rPr>
          <w:sz w:val="24"/>
          <w:szCs w:val="24"/>
        </w:rPr>
        <w:t xml:space="preserve"> 1</w:t>
      </w:r>
      <w:r w:rsidR="004D4BF8" w:rsidRPr="00E55187">
        <w:rPr>
          <w:sz w:val="24"/>
          <w:szCs w:val="24"/>
        </w:rPr>
        <w:t xml:space="preserve">. </w:t>
      </w:r>
      <w:r w:rsidR="00A56016">
        <w:rPr>
          <w:sz w:val="24"/>
          <w:szCs w:val="24"/>
        </w:rPr>
        <w:t>uop</w:t>
      </w:r>
      <w:r w:rsidR="00030465" w:rsidRPr="00E55187">
        <w:rPr>
          <w:sz w:val="24"/>
          <w:szCs w:val="24"/>
        </w:rPr>
        <w:t xml:space="preserve">, który mówi </w:t>
      </w:r>
      <w:r w:rsidR="00C11B11" w:rsidRPr="00E55187">
        <w:rPr>
          <w:sz w:val="24"/>
          <w:szCs w:val="24"/>
        </w:rPr>
        <w:t xml:space="preserve">o </w:t>
      </w:r>
      <w:r w:rsidR="00030465" w:rsidRPr="00E55187">
        <w:rPr>
          <w:sz w:val="24"/>
          <w:szCs w:val="24"/>
        </w:rPr>
        <w:t>p</w:t>
      </w:r>
      <w:r w:rsidR="00E4472D" w:rsidRPr="00E55187">
        <w:rPr>
          <w:sz w:val="24"/>
          <w:szCs w:val="24"/>
        </w:rPr>
        <w:t>odejmowani</w:t>
      </w:r>
      <w:r w:rsidR="00030465" w:rsidRPr="00E55187">
        <w:rPr>
          <w:sz w:val="24"/>
          <w:szCs w:val="24"/>
        </w:rPr>
        <w:t>u</w:t>
      </w:r>
      <w:r w:rsidR="00E4472D" w:rsidRPr="00E55187">
        <w:rPr>
          <w:sz w:val="24"/>
          <w:szCs w:val="24"/>
        </w:rPr>
        <w:t xml:space="preserve"> przez nie </w:t>
      </w:r>
      <w:r w:rsidR="00597AD5" w:rsidRPr="00E55187">
        <w:rPr>
          <w:sz w:val="24"/>
          <w:szCs w:val="24"/>
        </w:rPr>
        <w:t>działań w postaci przenoszenia okazów grzybów (</w:t>
      </w:r>
      <w:r w:rsidR="00C11B11" w:rsidRPr="00E55187">
        <w:rPr>
          <w:i/>
          <w:iCs/>
          <w:sz w:val="24"/>
          <w:szCs w:val="24"/>
        </w:rPr>
        <w:t xml:space="preserve">w tym </w:t>
      </w:r>
      <w:r w:rsidR="00597AD5" w:rsidRPr="00E55187">
        <w:rPr>
          <w:i/>
          <w:iCs/>
          <w:sz w:val="24"/>
          <w:szCs w:val="24"/>
        </w:rPr>
        <w:t>porostów</w:t>
      </w:r>
      <w:r w:rsidR="00C11B11" w:rsidRPr="00E55187">
        <w:rPr>
          <w:i/>
          <w:iCs/>
          <w:sz w:val="24"/>
          <w:szCs w:val="24"/>
        </w:rPr>
        <w:t xml:space="preserve"> - komentarz autorski</w:t>
      </w:r>
      <w:r w:rsidR="00597AD5" w:rsidRPr="00E55187">
        <w:rPr>
          <w:sz w:val="24"/>
          <w:szCs w:val="24"/>
        </w:rPr>
        <w:t xml:space="preserve">) do innych miejsc </w:t>
      </w:r>
      <w:r w:rsidR="00243B0B" w:rsidRPr="00E55187">
        <w:rPr>
          <w:sz w:val="24"/>
          <w:szCs w:val="24"/>
        </w:rPr>
        <w:t>„</w:t>
      </w:r>
      <w:r w:rsidR="00597AD5" w:rsidRPr="00E55187">
        <w:rPr>
          <w:i/>
          <w:iCs/>
          <w:sz w:val="24"/>
          <w:szCs w:val="24"/>
        </w:rPr>
        <w:t xml:space="preserve">w celu ratowania zagrożonych wyginięciem gatunków </w:t>
      </w:r>
      <w:r w:rsidR="00243B0B" w:rsidRPr="00E55187">
        <w:rPr>
          <w:i/>
          <w:iCs/>
          <w:sz w:val="24"/>
          <w:szCs w:val="24"/>
        </w:rPr>
        <w:t xml:space="preserve">… objętych ochroną gatunkową” </w:t>
      </w:r>
      <w:r w:rsidR="00597AD5" w:rsidRPr="00E55187">
        <w:rPr>
          <w:sz w:val="24"/>
          <w:szCs w:val="24"/>
        </w:rPr>
        <w:t xml:space="preserve">Przepis ten </w:t>
      </w:r>
      <w:r w:rsidR="002F34B9" w:rsidRPr="00E55187">
        <w:rPr>
          <w:sz w:val="24"/>
          <w:szCs w:val="24"/>
        </w:rPr>
        <w:t>mówi o</w:t>
      </w:r>
      <w:r w:rsidR="00597AD5" w:rsidRPr="00E55187">
        <w:rPr>
          <w:sz w:val="24"/>
          <w:szCs w:val="24"/>
        </w:rPr>
        <w:t xml:space="preserve"> gatunk</w:t>
      </w:r>
      <w:r w:rsidR="002F34B9" w:rsidRPr="00E55187">
        <w:rPr>
          <w:sz w:val="24"/>
          <w:szCs w:val="24"/>
        </w:rPr>
        <w:t>ach</w:t>
      </w:r>
      <w:r w:rsidR="00597AD5" w:rsidRPr="00E55187">
        <w:rPr>
          <w:sz w:val="24"/>
          <w:szCs w:val="24"/>
        </w:rPr>
        <w:t xml:space="preserve"> </w:t>
      </w:r>
      <w:r w:rsidR="002F34B9" w:rsidRPr="00E55187">
        <w:rPr>
          <w:sz w:val="24"/>
          <w:szCs w:val="24"/>
        </w:rPr>
        <w:t>„</w:t>
      </w:r>
      <w:r w:rsidR="00597AD5" w:rsidRPr="00E55187">
        <w:rPr>
          <w:i/>
          <w:iCs/>
          <w:sz w:val="24"/>
          <w:szCs w:val="24"/>
        </w:rPr>
        <w:t>objętych ochroną gatunkową</w:t>
      </w:r>
      <w:r w:rsidR="00597AD5" w:rsidRPr="00E55187">
        <w:rPr>
          <w:sz w:val="24"/>
          <w:szCs w:val="24"/>
        </w:rPr>
        <w:t>”</w:t>
      </w:r>
      <w:r w:rsidR="002F34B9" w:rsidRPr="00E55187">
        <w:rPr>
          <w:sz w:val="24"/>
          <w:szCs w:val="24"/>
        </w:rPr>
        <w:t>, które znajdują się w stanie „</w:t>
      </w:r>
      <w:r w:rsidR="002F34B9" w:rsidRPr="00E55187">
        <w:rPr>
          <w:i/>
          <w:iCs/>
          <w:sz w:val="24"/>
          <w:szCs w:val="24"/>
        </w:rPr>
        <w:t>zagrożenia</w:t>
      </w:r>
      <w:r w:rsidR="00243B0B" w:rsidRPr="00E55187">
        <w:rPr>
          <w:i/>
          <w:iCs/>
          <w:sz w:val="24"/>
          <w:szCs w:val="24"/>
        </w:rPr>
        <w:t xml:space="preserve"> </w:t>
      </w:r>
      <w:r w:rsidR="002F34B9" w:rsidRPr="00E55187">
        <w:rPr>
          <w:i/>
          <w:iCs/>
          <w:sz w:val="24"/>
          <w:szCs w:val="24"/>
        </w:rPr>
        <w:t>wyginięciem</w:t>
      </w:r>
      <w:r w:rsidR="002F34B9" w:rsidRPr="00E55187">
        <w:rPr>
          <w:sz w:val="24"/>
          <w:szCs w:val="24"/>
        </w:rPr>
        <w:t xml:space="preserve">”. </w:t>
      </w:r>
      <w:r w:rsidR="00597AD5" w:rsidRPr="00E55187">
        <w:rPr>
          <w:sz w:val="24"/>
          <w:szCs w:val="24"/>
        </w:rPr>
        <w:t xml:space="preserve">Konsekwentnie, w akcie wykonawczym do </w:t>
      </w:r>
      <w:r w:rsidR="00A56016">
        <w:rPr>
          <w:sz w:val="24"/>
          <w:szCs w:val="24"/>
        </w:rPr>
        <w:t>uop,</w:t>
      </w:r>
      <w:r w:rsidR="00597AD5" w:rsidRPr="00E55187">
        <w:rPr>
          <w:sz w:val="24"/>
          <w:szCs w:val="24"/>
        </w:rPr>
        <w:t xml:space="preserve"> tj. </w:t>
      </w:r>
      <w:r w:rsidR="00BA43BA" w:rsidRPr="00E55187">
        <w:rPr>
          <w:sz w:val="24"/>
          <w:szCs w:val="24"/>
        </w:rPr>
        <w:t>r</w:t>
      </w:r>
      <w:r w:rsidR="00597AD5" w:rsidRPr="00E55187">
        <w:rPr>
          <w:sz w:val="24"/>
          <w:szCs w:val="24"/>
        </w:rPr>
        <w:t xml:space="preserve">ozporządzeniu Ministra Środowiska </w:t>
      </w:r>
      <w:r w:rsidR="002F34B9" w:rsidRPr="00E55187">
        <w:rPr>
          <w:sz w:val="24"/>
          <w:szCs w:val="24"/>
        </w:rPr>
        <w:t xml:space="preserve">z dnia 9 października 2014 r. </w:t>
      </w:r>
      <w:r w:rsidR="006A0849">
        <w:rPr>
          <w:sz w:val="24"/>
          <w:szCs w:val="24"/>
        </w:rPr>
        <w:t>w</w:t>
      </w:r>
      <w:r w:rsidR="00597AD5" w:rsidRPr="00E55187">
        <w:rPr>
          <w:sz w:val="24"/>
          <w:szCs w:val="24"/>
        </w:rPr>
        <w:t xml:space="preserve"> sprawie ochrony gatunkowej grzybów, w § 8 p</w:t>
      </w:r>
      <w:r w:rsidR="00BA43BA" w:rsidRPr="00E55187">
        <w:rPr>
          <w:sz w:val="24"/>
          <w:szCs w:val="24"/>
        </w:rPr>
        <w:t>kt</w:t>
      </w:r>
      <w:r w:rsidR="00597AD5" w:rsidRPr="00E55187">
        <w:rPr>
          <w:sz w:val="24"/>
          <w:szCs w:val="24"/>
        </w:rPr>
        <w:t>. 7 „</w:t>
      </w:r>
      <w:r w:rsidR="00597AD5" w:rsidRPr="00E55187">
        <w:rPr>
          <w:i/>
          <w:iCs/>
          <w:sz w:val="24"/>
          <w:szCs w:val="24"/>
        </w:rPr>
        <w:t>przenoszenie grzybów</w:t>
      </w:r>
      <w:r w:rsidR="00597AD5" w:rsidRPr="00E55187">
        <w:rPr>
          <w:sz w:val="24"/>
          <w:szCs w:val="24"/>
        </w:rPr>
        <w:t xml:space="preserve"> [objętych ochroną ścisłą oraz częściową</w:t>
      </w:r>
      <w:r w:rsidR="00030465" w:rsidRPr="00E55187">
        <w:rPr>
          <w:sz w:val="24"/>
          <w:szCs w:val="24"/>
        </w:rPr>
        <w:t xml:space="preserve"> - komentarz autorski</w:t>
      </w:r>
      <w:r w:rsidR="00597AD5" w:rsidRPr="00E55187">
        <w:rPr>
          <w:sz w:val="24"/>
          <w:szCs w:val="24"/>
        </w:rPr>
        <w:t xml:space="preserve">] </w:t>
      </w:r>
      <w:r w:rsidR="00597AD5" w:rsidRPr="00E55187">
        <w:rPr>
          <w:i/>
          <w:iCs/>
          <w:sz w:val="24"/>
          <w:szCs w:val="24"/>
        </w:rPr>
        <w:t>z zagrożonych stanowisk na nowe stanowiska</w:t>
      </w:r>
      <w:r w:rsidR="00597AD5" w:rsidRPr="00E55187">
        <w:rPr>
          <w:sz w:val="24"/>
          <w:szCs w:val="24"/>
        </w:rPr>
        <w:t>”</w:t>
      </w:r>
      <w:r w:rsidR="002F34B9" w:rsidRPr="00E55187">
        <w:rPr>
          <w:sz w:val="24"/>
          <w:szCs w:val="24"/>
        </w:rPr>
        <w:t xml:space="preserve"> zostało wymienione jako jeden z możliwych do zastosowania sposobów ochrony. </w:t>
      </w:r>
      <w:r w:rsidR="00024047" w:rsidRPr="00E55187">
        <w:rPr>
          <w:sz w:val="24"/>
          <w:szCs w:val="24"/>
        </w:rPr>
        <w:t>Obecne w tym przepisie sformułowanie</w:t>
      </w:r>
      <w:r w:rsidR="002F34B9" w:rsidRPr="00E55187">
        <w:rPr>
          <w:sz w:val="24"/>
          <w:szCs w:val="24"/>
        </w:rPr>
        <w:t xml:space="preserve"> „</w:t>
      </w:r>
      <w:r w:rsidR="002F34B9" w:rsidRPr="00E55187">
        <w:rPr>
          <w:i/>
          <w:iCs/>
          <w:sz w:val="24"/>
          <w:szCs w:val="24"/>
        </w:rPr>
        <w:t>stosuje się</w:t>
      </w:r>
      <w:r w:rsidR="00E4472D" w:rsidRPr="00E55187">
        <w:rPr>
          <w:sz w:val="24"/>
          <w:szCs w:val="24"/>
        </w:rPr>
        <w:t>”</w:t>
      </w:r>
      <w:r w:rsidR="002F34B9" w:rsidRPr="00E55187">
        <w:rPr>
          <w:sz w:val="24"/>
          <w:szCs w:val="24"/>
        </w:rPr>
        <w:t xml:space="preserve"> oznacza, że ma </w:t>
      </w:r>
      <w:r w:rsidR="00024047" w:rsidRPr="00E55187">
        <w:rPr>
          <w:sz w:val="24"/>
          <w:szCs w:val="24"/>
        </w:rPr>
        <w:t xml:space="preserve">on </w:t>
      </w:r>
      <w:r w:rsidR="002F34B9" w:rsidRPr="00E55187">
        <w:rPr>
          <w:sz w:val="24"/>
          <w:szCs w:val="24"/>
        </w:rPr>
        <w:t>być zastosowany w konkretnej sytuacji</w:t>
      </w:r>
      <w:r w:rsidR="00E4472D" w:rsidRPr="00E55187">
        <w:rPr>
          <w:sz w:val="24"/>
          <w:szCs w:val="24"/>
        </w:rPr>
        <w:t xml:space="preserve"> zagrożenia gatunku. </w:t>
      </w:r>
    </w:p>
    <w:p w14:paraId="038B801B" w14:textId="79A10831" w:rsidR="003C1331" w:rsidRDefault="00D00B1A" w:rsidP="00D56BEA">
      <w:pPr>
        <w:spacing w:line="360" w:lineRule="auto"/>
        <w:ind w:firstLine="708"/>
        <w:jc w:val="both"/>
        <w:rPr>
          <w:sz w:val="24"/>
          <w:szCs w:val="24"/>
        </w:rPr>
      </w:pPr>
      <w:r w:rsidRPr="003B5028">
        <w:rPr>
          <w:sz w:val="24"/>
          <w:szCs w:val="24"/>
        </w:rPr>
        <w:t>Art</w:t>
      </w:r>
      <w:r w:rsidR="004B02DF" w:rsidRPr="003B5028">
        <w:rPr>
          <w:sz w:val="24"/>
          <w:szCs w:val="24"/>
        </w:rPr>
        <w:t>ykuł</w:t>
      </w:r>
      <w:r w:rsidRPr="003B5028">
        <w:rPr>
          <w:sz w:val="24"/>
          <w:szCs w:val="24"/>
        </w:rPr>
        <w:t xml:space="preserve"> 6</w:t>
      </w:r>
      <w:r w:rsidR="004B02DF" w:rsidRPr="003B5028">
        <w:rPr>
          <w:sz w:val="24"/>
          <w:szCs w:val="24"/>
        </w:rPr>
        <w:t xml:space="preserve"> </w:t>
      </w:r>
      <w:r w:rsidR="00D56BEA" w:rsidRPr="003B5028">
        <w:rPr>
          <w:sz w:val="24"/>
          <w:szCs w:val="24"/>
        </w:rPr>
        <w:t xml:space="preserve">ust. 1 </w:t>
      </w:r>
      <w:proofErr w:type="spellStart"/>
      <w:r w:rsidR="00A56016" w:rsidRPr="003B5028">
        <w:rPr>
          <w:sz w:val="24"/>
          <w:szCs w:val="24"/>
        </w:rPr>
        <w:t>poś</w:t>
      </w:r>
      <w:proofErr w:type="spellEnd"/>
      <w:r w:rsidR="004B02DF" w:rsidRPr="003B5028">
        <w:rPr>
          <w:sz w:val="24"/>
          <w:szCs w:val="24"/>
        </w:rPr>
        <w:t xml:space="preserve"> mówi, że: „</w:t>
      </w:r>
      <w:r w:rsidRPr="003B5028">
        <w:rPr>
          <w:i/>
          <w:iCs/>
          <w:sz w:val="24"/>
          <w:szCs w:val="24"/>
        </w:rPr>
        <w:t>Kto podejmuje działalność mogącą negatywnie oddziaływać na środowisko, jest obowiązany do zapobiegania temu oddziaływaniu</w:t>
      </w:r>
      <w:r w:rsidR="00D56BEA" w:rsidRPr="003B5028">
        <w:rPr>
          <w:sz w:val="24"/>
          <w:szCs w:val="24"/>
        </w:rPr>
        <w:t>”</w:t>
      </w:r>
      <w:r w:rsidR="004B02DF" w:rsidRPr="003B5028">
        <w:rPr>
          <w:sz w:val="24"/>
          <w:szCs w:val="24"/>
        </w:rPr>
        <w:t xml:space="preserve">. W przypadku kiedy ingerencji w miejsca cenne przyrodniczo nie da się całkowicie uniknąć stosuje się zasadę </w:t>
      </w:r>
      <w:r w:rsidR="003758F5" w:rsidRPr="003B5028">
        <w:rPr>
          <w:sz w:val="24"/>
          <w:szCs w:val="24"/>
        </w:rPr>
        <w:t>ograniczania (</w:t>
      </w:r>
      <w:r w:rsidR="004B02DF" w:rsidRPr="003B5028">
        <w:rPr>
          <w:sz w:val="24"/>
          <w:szCs w:val="24"/>
        </w:rPr>
        <w:t>łagodzenia</w:t>
      </w:r>
      <w:r w:rsidR="003758F5" w:rsidRPr="003B5028">
        <w:rPr>
          <w:sz w:val="24"/>
          <w:szCs w:val="24"/>
        </w:rPr>
        <w:t>)</w:t>
      </w:r>
      <w:r w:rsidR="004B02DF" w:rsidRPr="003B5028">
        <w:rPr>
          <w:sz w:val="24"/>
          <w:szCs w:val="24"/>
        </w:rPr>
        <w:t xml:space="preserve"> oddziaływania inwestycji na środowisko oraz kompensacji strat w przyrodzie</w:t>
      </w:r>
      <w:r w:rsidR="00D56BEA" w:rsidRPr="003B5028">
        <w:rPr>
          <w:sz w:val="24"/>
          <w:szCs w:val="24"/>
        </w:rPr>
        <w:t>.</w:t>
      </w:r>
      <w:r w:rsidR="00D56BEA" w:rsidRPr="002863B8">
        <w:t xml:space="preserve"> </w:t>
      </w:r>
      <w:r w:rsidR="00D56BEA" w:rsidRPr="003B5028">
        <w:rPr>
          <w:sz w:val="24"/>
          <w:szCs w:val="24"/>
        </w:rPr>
        <w:t>Działania kompensujące to działania najczęściej niezależne od przedsięwzięcia inwestycyjnego, których celem jest kompensacja znaczącego niekorzystnego oddziaływania na środowisko, jakie jest spowodowane realizacją tego przedsięwzięcia</w:t>
      </w:r>
      <w:r w:rsidR="004B02DF" w:rsidRPr="002863B8">
        <w:t xml:space="preserve"> </w:t>
      </w:r>
      <w:r w:rsidR="004B02DF" w:rsidRPr="003B5028">
        <w:rPr>
          <w:sz w:val="24"/>
          <w:szCs w:val="24"/>
        </w:rPr>
        <w:t>[Furmankiewicz</w:t>
      </w:r>
      <w:r w:rsidR="003E3A00" w:rsidRPr="003B5028">
        <w:rPr>
          <w:sz w:val="24"/>
          <w:szCs w:val="24"/>
        </w:rPr>
        <w:t xml:space="preserve"> i in. 2013]. </w:t>
      </w:r>
      <w:r w:rsidR="007E29AE" w:rsidRPr="00E55187">
        <w:rPr>
          <w:sz w:val="24"/>
          <w:szCs w:val="24"/>
        </w:rPr>
        <w:t>Art</w:t>
      </w:r>
      <w:r w:rsidR="00030465" w:rsidRPr="00E55187">
        <w:rPr>
          <w:sz w:val="24"/>
          <w:szCs w:val="24"/>
        </w:rPr>
        <w:t>ykuł</w:t>
      </w:r>
      <w:r w:rsidR="007E29AE" w:rsidRPr="00E55187">
        <w:rPr>
          <w:sz w:val="24"/>
          <w:szCs w:val="24"/>
        </w:rPr>
        <w:t xml:space="preserve"> 75</w:t>
      </w:r>
      <w:r w:rsidR="00BA43BA" w:rsidRPr="00E55187">
        <w:rPr>
          <w:sz w:val="24"/>
          <w:szCs w:val="24"/>
        </w:rPr>
        <w:t xml:space="preserve"> </w:t>
      </w:r>
      <w:r w:rsidR="0056005B" w:rsidRPr="00E55187">
        <w:rPr>
          <w:sz w:val="24"/>
          <w:szCs w:val="24"/>
        </w:rPr>
        <w:t>ust.</w:t>
      </w:r>
      <w:r w:rsidR="007E29AE" w:rsidRPr="00E55187">
        <w:rPr>
          <w:sz w:val="24"/>
          <w:szCs w:val="24"/>
        </w:rPr>
        <w:t xml:space="preserve"> 1. </w:t>
      </w:r>
      <w:proofErr w:type="spellStart"/>
      <w:r w:rsidR="001C2299">
        <w:rPr>
          <w:sz w:val="24"/>
          <w:szCs w:val="24"/>
        </w:rPr>
        <w:t>poś</w:t>
      </w:r>
      <w:proofErr w:type="spellEnd"/>
      <w:r w:rsidR="001C2299">
        <w:rPr>
          <w:sz w:val="24"/>
          <w:szCs w:val="24"/>
        </w:rPr>
        <w:t xml:space="preserve"> </w:t>
      </w:r>
      <w:r w:rsidR="00030465" w:rsidRPr="00E55187">
        <w:rPr>
          <w:sz w:val="24"/>
          <w:szCs w:val="24"/>
        </w:rPr>
        <w:t xml:space="preserve">mówi, że w </w:t>
      </w:r>
      <w:r w:rsidR="007E29AE" w:rsidRPr="00E55187">
        <w:rPr>
          <w:sz w:val="24"/>
          <w:szCs w:val="24"/>
        </w:rPr>
        <w:t xml:space="preserve">trakcie prac budowlanych inwestor realizujący przedsięwzięcie jest obowiązany uwzględnić ochronę środowiska na </w:t>
      </w:r>
      <w:r w:rsidR="007E29AE" w:rsidRPr="00E55187">
        <w:rPr>
          <w:sz w:val="24"/>
          <w:szCs w:val="24"/>
        </w:rPr>
        <w:lastRenderedPageBreak/>
        <w:t>obszarze prowadzenia prac. Jeżeli ochrona elementów przyrodniczych nie jest możliwa, należy podejmować działania mające na celu naprawienie wyrządzonych szkód, w szczególności przez kompensację przyrodniczą</w:t>
      </w:r>
      <w:r w:rsidR="00030465" w:rsidRPr="00E55187">
        <w:rPr>
          <w:sz w:val="24"/>
          <w:szCs w:val="24"/>
        </w:rPr>
        <w:t xml:space="preserve"> (</w:t>
      </w:r>
      <w:r w:rsidR="00BA43BA" w:rsidRPr="00E55187">
        <w:rPr>
          <w:sz w:val="24"/>
          <w:szCs w:val="24"/>
        </w:rPr>
        <w:t>a</w:t>
      </w:r>
      <w:r w:rsidR="00030465" w:rsidRPr="00E55187">
        <w:rPr>
          <w:sz w:val="24"/>
          <w:szCs w:val="24"/>
        </w:rPr>
        <w:t>rt. 75</w:t>
      </w:r>
      <w:r w:rsidR="00BA43BA" w:rsidRPr="00E55187">
        <w:rPr>
          <w:sz w:val="24"/>
          <w:szCs w:val="24"/>
        </w:rPr>
        <w:t xml:space="preserve"> </w:t>
      </w:r>
      <w:r w:rsidR="0056005B" w:rsidRPr="00E55187">
        <w:rPr>
          <w:sz w:val="24"/>
          <w:szCs w:val="24"/>
        </w:rPr>
        <w:t>ust.</w:t>
      </w:r>
      <w:r w:rsidR="00BA43BA" w:rsidRPr="00E55187">
        <w:rPr>
          <w:sz w:val="24"/>
          <w:szCs w:val="24"/>
        </w:rPr>
        <w:t xml:space="preserve"> </w:t>
      </w:r>
      <w:r w:rsidR="00030465" w:rsidRPr="00E55187">
        <w:rPr>
          <w:sz w:val="24"/>
          <w:szCs w:val="24"/>
        </w:rPr>
        <w:t>3</w:t>
      </w:r>
      <w:r w:rsidR="003758F5">
        <w:rPr>
          <w:sz w:val="24"/>
          <w:szCs w:val="24"/>
        </w:rPr>
        <w:t xml:space="preserve"> </w:t>
      </w:r>
      <w:proofErr w:type="spellStart"/>
      <w:r w:rsidR="003758F5">
        <w:rPr>
          <w:sz w:val="24"/>
          <w:szCs w:val="24"/>
        </w:rPr>
        <w:t>poś</w:t>
      </w:r>
      <w:proofErr w:type="spellEnd"/>
      <w:r w:rsidR="00030465" w:rsidRPr="00E55187">
        <w:rPr>
          <w:sz w:val="24"/>
          <w:szCs w:val="24"/>
        </w:rPr>
        <w:t>).</w:t>
      </w:r>
      <w:r w:rsidR="00B00EE8" w:rsidRPr="00E55187">
        <w:rPr>
          <w:sz w:val="24"/>
          <w:szCs w:val="24"/>
        </w:rPr>
        <w:t xml:space="preserve"> </w:t>
      </w:r>
      <w:r w:rsidR="00024047" w:rsidRPr="00E55187">
        <w:rPr>
          <w:sz w:val="24"/>
          <w:szCs w:val="24"/>
        </w:rPr>
        <w:t>U</w:t>
      </w:r>
      <w:r w:rsidR="00B00EE8" w:rsidRPr="00E55187">
        <w:rPr>
          <w:sz w:val="24"/>
          <w:szCs w:val="24"/>
        </w:rPr>
        <w:t>stawa definiuje kompensację przyrodniczą jako „</w:t>
      </w:r>
      <w:r w:rsidR="00B00EE8" w:rsidRPr="00E55187">
        <w:rPr>
          <w:i/>
          <w:iCs/>
          <w:sz w:val="24"/>
          <w:szCs w:val="24"/>
        </w:rPr>
        <w:t xml:space="preserve">zespół działań obejmujących w szczególności roboty budowlane, roboty ziemne, rekultywację gleby, zalesianie, zadrzewianie lub tworzenie skupień roślinności, prowadzących do przywrócenia równowagi przyrodniczej lub tworzenie skupień roślinności, prowadzących do przywrócenia równowagi przyrodniczej na danym terenie, wyrównania szkód dokonanych w środowisku przez realizację przedsięwzięcia i zachowanie walorów krajobrazowych” </w:t>
      </w:r>
      <w:r w:rsidR="00B00EE8" w:rsidRPr="00E55187">
        <w:rPr>
          <w:sz w:val="24"/>
          <w:szCs w:val="24"/>
        </w:rPr>
        <w:t>(</w:t>
      </w:r>
      <w:r w:rsidR="00BA43BA" w:rsidRPr="00E55187">
        <w:rPr>
          <w:sz w:val="24"/>
          <w:szCs w:val="24"/>
        </w:rPr>
        <w:t>a</w:t>
      </w:r>
      <w:r w:rsidR="00B00EE8" w:rsidRPr="00E55187">
        <w:rPr>
          <w:sz w:val="24"/>
          <w:szCs w:val="24"/>
        </w:rPr>
        <w:t>rt. 3</w:t>
      </w:r>
      <w:r w:rsidR="00BA43BA" w:rsidRPr="00E55187">
        <w:rPr>
          <w:sz w:val="24"/>
          <w:szCs w:val="24"/>
        </w:rPr>
        <w:t xml:space="preserve"> </w:t>
      </w:r>
      <w:r w:rsidR="0056005B" w:rsidRPr="00E55187">
        <w:rPr>
          <w:sz w:val="24"/>
          <w:szCs w:val="24"/>
        </w:rPr>
        <w:t>ust.</w:t>
      </w:r>
      <w:r w:rsidR="00BA43BA" w:rsidRPr="00E55187">
        <w:rPr>
          <w:sz w:val="24"/>
          <w:szCs w:val="24"/>
        </w:rPr>
        <w:t xml:space="preserve"> </w:t>
      </w:r>
      <w:r w:rsidR="00B00EE8" w:rsidRPr="00E55187">
        <w:rPr>
          <w:sz w:val="24"/>
          <w:szCs w:val="24"/>
        </w:rPr>
        <w:t>8</w:t>
      </w:r>
      <w:r w:rsidR="003758F5">
        <w:rPr>
          <w:sz w:val="24"/>
          <w:szCs w:val="24"/>
        </w:rPr>
        <w:t xml:space="preserve"> </w:t>
      </w:r>
      <w:proofErr w:type="spellStart"/>
      <w:r w:rsidR="003758F5">
        <w:rPr>
          <w:sz w:val="24"/>
          <w:szCs w:val="24"/>
        </w:rPr>
        <w:t>poś</w:t>
      </w:r>
      <w:proofErr w:type="spellEnd"/>
      <w:r w:rsidR="00B00EE8" w:rsidRPr="00E55187">
        <w:rPr>
          <w:sz w:val="24"/>
          <w:szCs w:val="24"/>
        </w:rPr>
        <w:t>).</w:t>
      </w:r>
      <w:r w:rsidR="00B00EE8" w:rsidRPr="00E55187">
        <w:rPr>
          <w:i/>
          <w:iCs/>
          <w:sz w:val="24"/>
          <w:szCs w:val="24"/>
        </w:rPr>
        <w:t xml:space="preserve"> </w:t>
      </w:r>
      <w:r w:rsidR="00881423" w:rsidRPr="00593182">
        <w:rPr>
          <w:sz w:val="24"/>
          <w:szCs w:val="24"/>
        </w:rPr>
        <w:t>Zgodni</w:t>
      </w:r>
      <w:r w:rsidR="00881423">
        <w:rPr>
          <w:sz w:val="24"/>
          <w:szCs w:val="24"/>
        </w:rPr>
        <w:t>e</w:t>
      </w:r>
      <w:r w:rsidR="00881423" w:rsidRPr="00593182">
        <w:rPr>
          <w:sz w:val="24"/>
          <w:szCs w:val="24"/>
        </w:rPr>
        <w:t xml:space="preserve"> z</w:t>
      </w:r>
      <w:r w:rsidR="00881423">
        <w:rPr>
          <w:i/>
          <w:iCs/>
          <w:sz w:val="24"/>
          <w:szCs w:val="24"/>
        </w:rPr>
        <w:t xml:space="preserve"> </w:t>
      </w:r>
      <w:r w:rsidR="00881423" w:rsidRPr="00E55187">
        <w:rPr>
          <w:sz w:val="24"/>
          <w:szCs w:val="24"/>
        </w:rPr>
        <w:t>art. 75 ust. 5</w:t>
      </w:r>
      <w:r w:rsidR="00881423">
        <w:rPr>
          <w:sz w:val="24"/>
          <w:szCs w:val="24"/>
        </w:rPr>
        <w:t xml:space="preserve"> </w:t>
      </w:r>
      <w:proofErr w:type="spellStart"/>
      <w:r w:rsidR="001C2299">
        <w:rPr>
          <w:sz w:val="24"/>
          <w:szCs w:val="24"/>
        </w:rPr>
        <w:t>poś</w:t>
      </w:r>
      <w:proofErr w:type="spellEnd"/>
      <w:r w:rsidR="00881423">
        <w:rPr>
          <w:sz w:val="24"/>
          <w:szCs w:val="24"/>
        </w:rPr>
        <w:t xml:space="preserve"> w</w:t>
      </w:r>
      <w:r w:rsidR="007E29AE" w:rsidRPr="00E55187">
        <w:rPr>
          <w:sz w:val="24"/>
          <w:szCs w:val="24"/>
        </w:rPr>
        <w:t xml:space="preserve">ymagany zakres kompensacji przyrodniczej w przypadku przedsięwzięć, dla których była przeprowadzona ocena oddziaływania przedsięwzięcia na środowisko na podstawie </w:t>
      </w:r>
      <w:proofErr w:type="spellStart"/>
      <w:r w:rsidR="00593182">
        <w:rPr>
          <w:sz w:val="24"/>
          <w:szCs w:val="24"/>
        </w:rPr>
        <w:t>uooś</w:t>
      </w:r>
      <w:proofErr w:type="spellEnd"/>
      <w:r w:rsidR="007E29AE" w:rsidRPr="00E55187">
        <w:rPr>
          <w:sz w:val="24"/>
          <w:szCs w:val="24"/>
        </w:rPr>
        <w:t>, określa decyzja o środowiskowych uwarunkowaniach oraz inne decyzje, przed wydaniem których została przeprowadzona ocena oddziaływania przedsięwzięcia na środowisko</w:t>
      </w:r>
      <w:r w:rsidR="00C11B11" w:rsidRPr="00E55187">
        <w:rPr>
          <w:sz w:val="24"/>
          <w:szCs w:val="24"/>
        </w:rPr>
        <w:t>.</w:t>
      </w:r>
      <w:r w:rsidR="008D343E" w:rsidRPr="00E55187">
        <w:rPr>
          <w:sz w:val="24"/>
          <w:szCs w:val="24"/>
        </w:rPr>
        <w:t xml:space="preserve"> </w:t>
      </w:r>
      <w:r w:rsidR="00024047" w:rsidRPr="00E55187">
        <w:rPr>
          <w:sz w:val="24"/>
          <w:szCs w:val="24"/>
        </w:rPr>
        <w:t xml:space="preserve">Obecny </w:t>
      </w:r>
      <w:r w:rsidR="003758F5">
        <w:rPr>
          <w:sz w:val="24"/>
          <w:szCs w:val="24"/>
        </w:rPr>
        <w:t xml:space="preserve">w </w:t>
      </w:r>
      <w:proofErr w:type="spellStart"/>
      <w:r w:rsidR="003758F5">
        <w:rPr>
          <w:sz w:val="24"/>
          <w:szCs w:val="24"/>
        </w:rPr>
        <w:t>u</w:t>
      </w:r>
      <w:r w:rsidR="00593182">
        <w:rPr>
          <w:sz w:val="24"/>
          <w:szCs w:val="24"/>
        </w:rPr>
        <w:t>ooś</w:t>
      </w:r>
      <w:proofErr w:type="spellEnd"/>
      <w:r w:rsidR="00024047" w:rsidRPr="00E55187">
        <w:rPr>
          <w:sz w:val="24"/>
          <w:szCs w:val="24"/>
        </w:rPr>
        <w:t xml:space="preserve"> a</w:t>
      </w:r>
      <w:r w:rsidR="008D343E" w:rsidRPr="00E55187">
        <w:rPr>
          <w:sz w:val="24"/>
          <w:szCs w:val="24"/>
        </w:rPr>
        <w:t>rt</w:t>
      </w:r>
      <w:r w:rsidR="00BA43BA" w:rsidRPr="00E55187">
        <w:rPr>
          <w:sz w:val="24"/>
          <w:szCs w:val="24"/>
        </w:rPr>
        <w:t>ykuł</w:t>
      </w:r>
      <w:r w:rsidR="008D343E" w:rsidRPr="00E55187">
        <w:rPr>
          <w:sz w:val="24"/>
          <w:szCs w:val="24"/>
        </w:rPr>
        <w:t xml:space="preserve"> 82</w:t>
      </w:r>
      <w:r w:rsidR="00C65800" w:rsidRPr="00E55187">
        <w:rPr>
          <w:sz w:val="24"/>
          <w:szCs w:val="24"/>
        </w:rPr>
        <w:t xml:space="preserve"> </w:t>
      </w:r>
      <w:r w:rsidR="0056005B" w:rsidRPr="00E55187">
        <w:rPr>
          <w:sz w:val="24"/>
          <w:szCs w:val="24"/>
        </w:rPr>
        <w:t>ust.</w:t>
      </w:r>
      <w:r w:rsidR="008D343E" w:rsidRPr="00E55187">
        <w:rPr>
          <w:sz w:val="24"/>
          <w:szCs w:val="24"/>
        </w:rPr>
        <w:t xml:space="preserve"> 1</w:t>
      </w:r>
      <w:r w:rsidR="00A97E02" w:rsidRPr="00E55187">
        <w:rPr>
          <w:sz w:val="24"/>
          <w:szCs w:val="24"/>
        </w:rPr>
        <w:t xml:space="preserve"> pkt 2</w:t>
      </w:r>
      <w:r w:rsidR="001917D9" w:rsidRPr="00E55187">
        <w:rPr>
          <w:sz w:val="24"/>
          <w:szCs w:val="24"/>
        </w:rPr>
        <w:t>a</w:t>
      </w:r>
      <w:r w:rsidR="008D343E" w:rsidRPr="00E55187">
        <w:rPr>
          <w:sz w:val="24"/>
          <w:szCs w:val="24"/>
        </w:rPr>
        <w:t xml:space="preserve"> </w:t>
      </w:r>
      <w:r w:rsidR="00A97E02" w:rsidRPr="00E55187">
        <w:rPr>
          <w:sz w:val="24"/>
          <w:szCs w:val="24"/>
        </w:rPr>
        <w:t>stwierdza, że w przypadku gdy z oceny oddziaływania przedsięwzięcia na środowisko wynika potrzeba wykonania kompensacji przyrodniczej – konieczność jej wykonania stwierdza właściwy organ. Ponadto, jeżeli z oceny wynika taka potrzeba nakłada</w:t>
      </w:r>
      <w:r w:rsidR="00881423">
        <w:rPr>
          <w:sz w:val="24"/>
          <w:szCs w:val="24"/>
        </w:rPr>
        <w:t xml:space="preserve"> </w:t>
      </w:r>
      <w:r w:rsidR="00BA43BA" w:rsidRPr="00E55187">
        <w:rPr>
          <w:sz w:val="24"/>
          <w:szCs w:val="24"/>
        </w:rPr>
        <w:t xml:space="preserve">on </w:t>
      </w:r>
      <w:r w:rsidR="00A97E02" w:rsidRPr="00E55187">
        <w:rPr>
          <w:sz w:val="24"/>
          <w:szCs w:val="24"/>
        </w:rPr>
        <w:t xml:space="preserve">obowiązek działań </w:t>
      </w:r>
      <w:r w:rsidR="001917D9" w:rsidRPr="00E55187">
        <w:rPr>
          <w:sz w:val="24"/>
          <w:szCs w:val="24"/>
        </w:rPr>
        <w:t xml:space="preserve">(pkt 2b) </w:t>
      </w:r>
      <w:r w:rsidR="00A97E02" w:rsidRPr="00E55187">
        <w:rPr>
          <w:sz w:val="24"/>
          <w:szCs w:val="24"/>
        </w:rPr>
        <w:t xml:space="preserve">w celu unikania, zapobiegania, ograniczania oddziaływania przedsięwzięcia na środowisko. </w:t>
      </w:r>
      <w:r w:rsidR="00C65800" w:rsidRPr="00E55187">
        <w:rPr>
          <w:sz w:val="24"/>
          <w:szCs w:val="24"/>
        </w:rPr>
        <w:t xml:space="preserve">Jeżeli w ocenie zapisano konieczność </w:t>
      </w:r>
      <w:r w:rsidR="00A97E02" w:rsidRPr="00E55187">
        <w:rPr>
          <w:sz w:val="24"/>
          <w:szCs w:val="24"/>
        </w:rPr>
        <w:t>monitorowania oddziaływania przedsięwzięcia na środowisko –</w:t>
      </w:r>
      <w:r w:rsidR="001917D9" w:rsidRPr="00E55187">
        <w:rPr>
          <w:sz w:val="24"/>
          <w:szCs w:val="24"/>
        </w:rPr>
        <w:t xml:space="preserve"> „</w:t>
      </w:r>
      <w:r w:rsidR="00A97E02" w:rsidRPr="00E55187">
        <w:rPr>
          <w:i/>
          <w:iCs/>
          <w:sz w:val="24"/>
          <w:szCs w:val="24"/>
        </w:rPr>
        <w:t>nakłada obowiązek</w:t>
      </w:r>
      <w:r w:rsidR="001917D9" w:rsidRPr="00E55187">
        <w:rPr>
          <w:i/>
          <w:iCs/>
          <w:sz w:val="24"/>
          <w:szCs w:val="24"/>
        </w:rPr>
        <w:t xml:space="preserve"> monitorowania</w:t>
      </w:r>
      <w:r w:rsidR="00A97E02" w:rsidRPr="00E55187">
        <w:rPr>
          <w:i/>
          <w:iCs/>
          <w:sz w:val="24"/>
          <w:szCs w:val="24"/>
        </w:rPr>
        <w:t>, określając jego zakres, termin i obowiązki co do przedłożenia informacji o jego wynikach regionalnemu dyrektorowi ochrony środowiska, organowi wydającemu decyzję o środowiskowych uwarunkowaniach oraz, gdy jest to uzasadnione, wskazuje inne organy, którym należy przedłożyć wyniki</w:t>
      </w:r>
      <w:r w:rsidR="001917D9" w:rsidRPr="00E55187">
        <w:rPr>
          <w:sz w:val="24"/>
          <w:szCs w:val="24"/>
        </w:rPr>
        <w:t>…” (pkt 2c).</w:t>
      </w:r>
      <w:r w:rsidR="003758F5">
        <w:rPr>
          <w:sz w:val="24"/>
          <w:szCs w:val="24"/>
        </w:rPr>
        <w:t xml:space="preserve"> </w:t>
      </w:r>
      <w:r w:rsidR="003758F5" w:rsidRPr="00085F58">
        <w:rPr>
          <w:sz w:val="24"/>
          <w:szCs w:val="24"/>
        </w:rPr>
        <w:t xml:space="preserve">Działania w postaci ograniczania </w:t>
      </w:r>
      <w:r w:rsidR="00164360" w:rsidRPr="00085F58">
        <w:rPr>
          <w:sz w:val="24"/>
          <w:szCs w:val="24"/>
        </w:rPr>
        <w:t xml:space="preserve">negatywnych </w:t>
      </w:r>
      <w:r w:rsidR="003758F5" w:rsidRPr="00085F58">
        <w:rPr>
          <w:sz w:val="24"/>
          <w:szCs w:val="24"/>
        </w:rPr>
        <w:t>oddziaływa</w:t>
      </w:r>
      <w:r w:rsidR="00164360" w:rsidRPr="00085F58">
        <w:rPr>
          <w:sz w:val="24"/>
          <w:szCs w:val="24"/>
        </w:rPr>
        <w:t>ń</w:t>
      </w:r>
      <w:r w:rsidR="003758F5" w:rsidRPr="00085F58">
        <w:rPr>
          <w:sz w:val="24"/>
          <w:szCs w:val="24"/>
        </w:rPr>
        <w:t xml:space="preserve"> przedsięwzięcia na środowisko </w:t>
      </w:r>
      <w:r w:rsidR="006314C9" w:rsidRPr="00085F58">
        <w:rPr>
          <w:sz w:val="24"/>
          <w:szCs w:val="24"/>
        </w:rPr>
        <w:t xml:space="preserve">nie zostały szczegółowo zdefiniowane zarówno </w:t>
      </w:r>
      <w:r w:rsidR="003F2340" w:rsidRPr="00085F58">
        <w:rPr>
          <w:sz w:val="24"/>
          <w:szCs w:val="24"/>
        </w:rPr>
        <w:t>w zapisach</w:t>
      </w:r>
      <w:r w:rsidR="006314C9" w:rsidRPr="00085F58">
        <w:rPr>
          <w:sz w:val="24"/>
          <w:szCs w:val="24"/>
        </w:rPr>
        <w:t xml:space="preserve"> </w:t>
      </w:r>
      <w:proofErr w:type="spellStart"/>
      <w:r w:rsidR="006314C9" w:rsidRPr="00085F58">
        <w:rPr>
          <w:sz w:val="24"/>
          <w:szCs w:val="24"/>
        </w:rPr>
        <w:t>upoś</w:t>
      </w:r>
      <w:proofErr w:type="spellEnd"/>
      <w:r w:rsidR="006314C9" w:rsidRPr="00085F58">
        <w:rPr>
          <w:sz w:val="24"/>
          <w:szCs w:val="24"/>
        </w:rPr>
        <w:t xml:space="preserve"> jak </w:t>
      </w:r>
      <w:proofErr w:type="spellStart"/>
      <w:r w:rsidR="006314C9" w:rsidRPr="00085F58">
        <w:rPr>
          <w:sz w:val="24"/>
          <w:szCs w:val="24"/>
        </w:rPr>
        <w:t>uoui</w:t>
      </w:r>
      <w:proofErr w:type="spellEnd"/>
      <w:r w:rsidR="006314C9" w:rsidRPr="00085F58">
        <w:rPr>
          <w:sz w:val="24"/>
          <w:szCs w:val="24"/>
        </w:rPr>
        <w:t>. Mo</w:t>
      </w:r>
      <w:r w:rsidR="005F3280" w:rsidRPr="00085F58">
        <w:rPr>
          <w:sz w:val="24"/>
          <w:szCs w:val="24"/>
        </w:rPr>
        <w:t>żna</w:t>
      </w:r>
      <w:r w:rsidR="006314C9" w:rsidRPr="00085F58">
        <w:rPr>
          <w:sz w:val="24"/>
          <w:szCs w:val="24"/>
        </w:rPr>
        <w:t xml:space="preserve"> je </w:t>
      </w:r>
      <w:r w:rsidR="00164360" w:rsidRPr="00085F58">
        <w:rPr>
          <w:sz w:val="24"/>
          <w:szCs w:val="24"/>
        </w:rPr>
        <w:t xml:space="preserve">jednak </w:t>
      </w:r>
      <w:r w:rsidR="006314C9" w:rsidRPr="00085F58">
        <w:rPr>
          <w:sz w:val="24"/>
          <w:szCs w:val="24"/>
        </w:rPr>
        <w:t>utożsamiać z d</w:t>
      </w:r>
      <w:r w:rsidR="00D56BEA" w:rsidRPr="00085F58">
        <w:rPr>
          <w:sz w:val="24"/>
          <w:szCs w:val="24"/>
        </w:rPr>
        <w:t>ziałania</w:t>
      </w:r>
      <w:r w:rsidR="006314C9" w:rsidRPr="00085F58">
        <w:rPr>
          <w:sz w:val="24"/>
          <w:szCs w:val="24"/>
        </w:rPr>
        <w:t>mi</w:t>
      </w:r>
      <w:r w:rsidR="00D56BEA" w:rsidRPr="00085F58">
        <w:rPr>
          <w:sz w:val="24"/>
          <w:szCs w:val="24"/>
        </w:rPr>
        <w:t xml:space="preserve"> minimalizując</w:t>
      </w:r>
      <w:r w:rsidR="006314C9" w:rsidRPr="00085F58">
        <w:rPr>
          <w:sz w:val="24"/>
          <w:szCs w:val="24"/>
        </w:rPr>
        <w:t>ymi</w:t>
      </w:r>
      <w:r w:rsidR="00D56BEA" w:rsidRPr="00085F58">
        <w:rPr>
          <w:sz w:val="24"/>
          <w:szCs w:val="24"/>
        </w:rPr>
        <w:t xml:space="preserve"> (środkami łagodzącymi</w:t>
      </w:r>
      <w:r w:rsidR="006314C9" w:rsidRPr="00085F58">
        <w:rPr>
          <w:sz w:val="24"/>
          <w:szCs w:val="24"/>
        </w:rPr>
        <w:t>,</w:t>
      </w:r>
      <w:r w:rsidR="00D56BEA" w:rsidRPr="00085F58">
        <w:rPr>
          <w:sz w:val="24"/>
          <w:szCs w:val="24"/>
        </w:rPr>
        <w:t xml:space="preserve"> z ang. </w:t>
      </w:r>
      <w:proofErr w:type="spellStart"/>
      <w:r w:rsidR="00D56BEA" w:rsidRPr="00085F58">
        <w:rPr>
          <w:i/>
          <w:iCs/>
          <w:sz w:val="24"/>
          <w:szCs w:val="24"/>
        </w:rPr>
        <w:t>mitigation</w:t>
      </w:r>
      <w:proofErr w:type="spellEnd"/>
      <w:r w:rsidR="00D56BEA" w:rsidRPr="00085F58">
        <w:rPr>
          <w:sz w:val="24"/>
          <w:szCs w:val="24"/>
        </w:rPr>
        <w:t>)</w:t>
      </w:r>
      <w:r w:rsidR="005F3280" w:rsidRPr="00085F58">
        <w:rPr>
          <w:sz w:val="24"/>
          <w:szCs w:val="24"/>
        </w:rPr>
        <w:t xml:space="preserve">, zdefiniowanymi </w:t>
      </w:r>
      <w:r w:rsidR="00366929" w:rsidRPr="00085F58">
        <w:rPr>
          <w:sz w:val="24"/>
          <w:szCs w:val="24"/>
        </w:rPr>
        <w:t xml:space="preserve">w podręczniku </w:t>
      </w:r>
      <w:proofErr w:type="spellStart"/>
      <w:r w:rsidR="00366929" w:rsidRPr="00085F58">
        <w:rPr>
          <w:i/>
          <w:iCs/>
          <w:sz w:val="24"/>
          <w:szCs w:val="24"/>
        </w:rPr>
        <w:t>Managing</w:t>
      </w:r>
      <w:proofErr w:type="spellEnd"/>
      <w:r w:rsidR="00366929" w:rsidRPr="00085F58">
        <w:rPr>
          <w:i/>
          <w:iCs/>
          <w:sz w:val="24"/>
          <w:szCs w:val="24"/>
        </w:rPr>
        <w:t xml:space="preserve"> Natura 2000</w:t>
      </w:r>
      <w:r w:rsidR="004E79E8" w:rsidRPr="00085F58">
        <w:rPr>
          <w:i/>
          <w:iCs/>
          <w:sz w:val="24"/>
          <w:szCs w:val="24"/>
        </w:rPr>
        <w:t xml:space="preserve"> </w:t>
      </w:r>
      <w:proofErr w:type="spellStart"/>
      <w:r w:rsidR="004E79E8" w:rsidRPr="00085F58">
        <w:rPr>
          <w:i/>
          <w:iCs/>
          <w:sz w:val="24"/>
          <w:szCs w:val="24"/>
        </w:rPr>
        <w:t>sites</w:t>
      </w:r>
      <w:proofErr w:type="spellEnd"/>
      <w:r w:rsidR="00366929" w:rsidRPr="00085F58">
        <w:rPr>
          <w:i/>
          <w:iCs/>
          <w:sz w:val="24"/>
          <w:szCs w:val="24"/>
        </w:rPr>
        <w:t xml:space="preserve">. The </w:t>
      </w:r>
      <w:proofErr w:type="spellStart"/>
      <w:r w:rsidR="00366929" w:rsidRPr="00085F58">
        <w:rPr>
          <w:i/>
          <w:iCs/>
          <w:sz w:val="24"/>
          <w:szCs w:val="24"/>
        </w:rPr>
        <w:t>provisions</w:t>
      </w:r>
      <w:proofErr w:type="spellEnd"/>
      <w:r w:rsidR="00366929" w:rsidRPr="00085F58">
        <w:rPr>
          <w:i/>
          <w:iCs/>
          <w:sz w:val="24"/>
          <w:szCs w:val="24"/>
        </w:rPr>
        <w:t xml:space="preserve"> of </w:t>
      </w:r>
      <w:proofErr w:type="spellStart"/>
      <w:r w:rsidR="00366929" w:rsidRPr="00085F58">
        <w:rPr>
          <w:i/>
          <w:iCs/>
          <w:sz w:val="24"/>
          <w:szCs w:val="24"/>
        </w:rPr>
        <w:t>Article</w:t>
      </w:r>
      <w:proofErr w:type="spellEnd"/>
      <w:r w:rsidR="00366929" w:rsidRPr="00085F58">
        <w:rPr>
          <w:i/>
          <w:iCs/>
          <w:sz w:val="24"/>
          <w:szCs w:val="24"/>
        </w:rPr>
        <w:t xml:space="preserve"> 6 of the </w:t>
      </w:r>
      <w:r w:rsidR="004E79E8" w:rsidRPr="00085F58">
        <w:rPr>
          <w:i/>
          <w:iCs/>
          <w:sz w:val="24"/>
          <w:szCs w:val="24"/>
        </w:rPr>
        <w:t>'</w:t>
      </w:r>
      <w:proofErr w:type="spellStart"/>
      <w:r w:rsidR="00366929" w:rsidRPr="00085F58">
        <w:rPr>
          <w:i/>
          <w:iCs/>
          <w:sz w:val="24"/>
          <w:szCs w:val="24"/>
        </w:rPr>
        <w:t>Habitats</w:t>
      </w:r>
      <w:proofErr w:type="spellEnd"/>
      <w:r w:rsidR="004E79E8" w:rsidRPr="00085F58">
        <w:rPr>
          <w:i/>
          <w:iCs/>
          <w:sz w:val="24"/>
          <w:szCs w:val="24"/>
        </w:rPr>
        <w:t>'</w:t>
      </w:r>
      <w:r w:rsidR="00366929" w:rsidRPr="00085F58">
        <w:rPr>
          <w:i/>
          <w:iCs/>
          <w:sz w:val="24"/>
          <w:szCs w:val="24"/>
        </w:rPr>
        <w:t xml:space="preserve"> Directive 92/43/CEE</w:t>
      </w:r>
      <w:r w:rsidR="00366929" w:rsidRPr="00085F58">
        <w:rPr>
          <w:sz w:val="24"/>
          <w:szCs w:val="24"/>
        </w:rPr>
        <w:t xml:space="preserve"> </w:t>
      </w:r>
      <w:r w:rsidR="0081617C" w:rsidRPr="00085F58">
        <w:rPr>
          <w:sz w:val="24"/>
          <w:szCs w:val="24"/>
        </w:rPr>
        <w:t>[</w:t>
      </w:r>
      <w:proofErr w:type="spellStart"/>
      <w:r w:rsidR="004E79E8" w:rsidRPr="00085F58">
        <w:rPr>
          <w:sz w:val="24"/>
          <w:szCs w:val="24"/>
        </w:rPr>
        <w:t>European</w:t>
      </w:r>
      <w:proofErr w:type="spellEnd"/>
      <w:r w:rsidR="004E79E8" w:rsidRPr="00085F58">
        <w:rPr>
          <w:sz w:val="24"/>
          <w:szCs w:val="24"/>
        </w:rPr>
        <w:t xml:space="preserve"> </w:t>
      </w:r>
      <w:proofErr w:type="spellStart"/>
      <w:r w:rsidR="004E79E8" w:rsidRPr="00085F58">
        <w:rPr>
          <w:sz w:val="24"/>
          <w:szCs w:val="24"/>
        </w:rPr>
        <w:t>Commission</w:t>
      </w:r>
      <w:proofErr w:type="spellEnd"/>
      <w:r w:rsidR="004E79E8" w:rsidRPr="00085F58">
        <w:rPr>
          <w:sz w:val="24"/>
          <w:szCs w:val="24"/>
        </w:rPr>
        <w:t xml:space="preserve">, </w:t>
      </w:r>
      <w:r w:rsidR="00366929" w:rsidRPr="00085F58">
        <w:rPr>
          <w:sz w:val="24"/>
          <w:szCs w:val="24"/>
        </w:rPr>
        <w:t>2000</w:t>
      </w:r>
      <w:r w:rsidR="0081617C" w:rsidRPr="00085F58">
        <w:rPr>
          <w:sz w:val="24"/>
          <w:szCs w:val="24"/>
        </w:rPr>
        <w:t>]</w:t>
      </w:r>
      <w:r w:rsidR="00366929" w:rsidRPr="00085F58">
        <w:rPr>
          <w:sz w:val="24"/>
          <w:szCs w:val="24"/>
        </w:rPr>
        <w:t xml:space="preserve"> następująco: „</w:t>
      </w:r>
      <w:r w:rsidR="00366929" w:rsidRPr="00085F58">
        <w:rPr>
          <w:i/>
          <w:iCs/>
          <w:sz w:val="24"/>
          <w:szCs w:val="24"/>
        </w:rPr>
        <w:t>środki mające na celu zminimalizowanie lub wręcz wyeliminowanie negatywnego oddziaływania planu lub przedsięwzięcia, w trakcie lub po zakończeniu jego realizacji</w:t>
      </w:r>
      <w:r w:rsidR="00366929" w:rsidRPr="00085F58">
        <w:rPr>
          <w:sz w:val="24"/>
          <w:szCs w:val="24"/>
        </w:rPr>
        <w:t xml:space="preserve">”. </w:t>
      </w:r>
      <w:r w:rsidR="003F2340" w:rsidRPr="00085F58">
        <w:rPr>
          <w:sz w:val="24"/>
          <w:szCs w:val="24"/>
        </w:rPr>
        <w:t>Choć</w:t>
      </w:r>
      <w:r w:rsidR="00366929" w:rsidRPr="00085F58">
        <w:rPr>
          <w:sz w:val="24"/>
          <w:szCs w:val="24"/>
        </w:rPr>
        <w:t xml:space="preserve"> pierwotnie działania te przewidzian</w:t>
      </w:r>
      <w:r w:rsidR="003F2340" w:rsidRPr="00085F58">
        <w:rPr>
          <w:sz w:val="24"/>
          <w:szCs w:val="24"/>
        </w:rPr>
        <w:t>o</w:t>
      </w:r>
      <w:r w:rsidR="00366929" w:rsidRPr="00085F58">
        <w:rPr>
          <w:sz w:val="24"/>
          <w:szCs w:val="24"/>
        </w:rPr>
        <w:t xml:space="preserve"> dla obszarów Natura 2000</w:t>
      </w:r>
      <w:r w:rsidR="00E052F8" w:rsidRPr="00085F58">
        <w:rPr>
          <w:sz w:val="24"/>
          <w:szCs w:val="24"/>
        </w:rPr>
        <w:t>,</w:t>
      </w:r>
      <w:r w:rsidR="00366929" w:rsidRPr="00085F58">
        <w:rPr>
          <w:sz w:val="24"/>
          <w:szCs w:val="24"/>
        </w:rPr>
        <w:t xml:space="preserve"> </w:t>
      </w:r>
      <w:r w:rsidR="003F2340" w:rsidRPr="00085F58">
        <w:rPr>
          <w:sz w:val="24"/>
          <w:szCs w:val="24"/>
        </w:rPr>
        <w:t>minimalizacja znajduje zastosowanie wszędzie tam, gdzie istnieje ryzyko negatywnego oddziaływania na środowisko</w:t>
      </w:r>
      <w:r w:rsidR="00881423" w:rsidRPr="00085F58">
        <w:rPr>
          <w:sz w:val="24"/>
          <w:szCs w:val="24"/>
        </w:rPr>
        <w:t xml:space="preserve">. </w:t>
      </w:r>
      <w:r w:rsidR="001C2299" w:rsidRPr="00085F58">
        <w:rPr>
          <w:sz w:val="24"/>
          <w:szCs w:val="24"/>
        </w:rPr>
        <w:t xml:space="preserve">Minimalizowane </w:t>
      </w:r>
      <w:r w:rsidR="00881423" w:rsidRPr="00085F58">
        <w:rPr>
          <w:sz w:val="24"/>
          <w:szCs w:val="24"/>
        </w:rPr>
        <w:t>powinn</w:t>
      </w:r>
      <w:r w:rsidR="001C2299" w:rsidRPr="00085F58">
        <w:rPr>
          <w:sz w:val="24"/>
          <w:szCs w:val="24"/>
        </w:rPr>
        <w:t>o</w:t>
      </w:r>
      <w:r w:rsidR="00881423" w:rsidRPr="00085F58">
        <w:rPr>
          <w:sz w:val="24"/>
          <w:szCs w:val="24"/>
        </w:rPr>
        <w:t xml:space="preserve"> być każde negatywne oddziaływanie, w tym na siedliska i gatunki </w:t>
      </w:r>
      <w:r w:rsidR="00881423" w:rsidRPr="00085F58">
        <w:rPr>
          <w:sz w:val="24"/>
          <w:szCs w:val="24"/>
        </w:rPr>
        <w:lastRenderedPageBreak/>
        <w:t>wyszczególnione w załącznikach do Dyrektywy 92/43/EEC także poza obszarami Natura 2000</w:t>
      </w:r>
      <w:r w:rsidR="004E79E8" w:rsidRPr="00085F58">
        <w:rPr>
          <w:sz w:val="24"/>
          <w:szCs w:val="24"/>
        </w:rPr>
        <w:t xml:space="preserve"> oraz </w:t>
      </w:r>
      <w:r w:rsidR="00881423" w:rsidRPr="00085F58">
        <w:rPr>
          <w:sz w:val="24"/>
          <w:szCs w:val="24"/>
        </w:rPr>
        <w:t xml:space="preserve">na stanowiska i siedliska gatunków chronionych na całym obszarze Polski (transpozycja Dyrektywy ELD </w:t>
      </w:r>
      <w:r w:rsidR="0081617C" w:rsidRPr="00085F58">
        <w:rPr>
          <w:sz w:val="24"/>
          <w:szCs w:val="24"/>
        </w:rPr>
        <w:t xml:space="preserve">do prawa krajowego - </w:t>
      </w:r>
      <w:r w:rsidR="00D2412A" w:rsidRPr="00085F58">
        <w:rPr>
          <w:sz w:val="24"/>
          <w:szCs w:val="24"/>
        </w:rPr>
        <w:t>Dyrektywa</w:t>
      </w:r>
      <w:r w:rsidR="004E79E8" w:rsidRPr="00085F58">
        <w:rPr>
          <w:sz w:val="24"/>
          <w:szCs w:val="24"/>
        </w:rPr>
        <w:t xml:space="preserve"> 2004/35/WE </w:t>
      </w:r>
      <w:r w:rsidR="00D2412A" w:rsidRPr="00085F58">
        <w:rPr>
          <w:sz w:val="24"/>
          <w:szCs w:val="24"/>
        </w:rPr>
        <w:t xml:space="preserve">Parlamentu Europejskiego i Rady </w:t>
      </w:r>
      <w:r w:rsidR="004E79E8" w:rsidRPr="00085F58">
        <w:rPr>
          <w:sz w:val="24"/>
          <w:szCs w:val="24"/>
        </w:rPr>
        <w:t>z dnia 21 kwietnia 2004 r. w sprawie odpowiedzialności za środowisko w odniesieniu do zapobiegania i zaradzania szkodom wyrządzonym środowisku naturalnemu</w:t>
      </w:r>
      <w:r w:rsidR="00881423" w:rsidRPr="00085F58">
        <w:rPr>
          <w:sz w:val="24"/>
          <w:szCs w:val="24"/>
        </w:rPr>
        <w:t xml:space="preserve">) </w:t>
      </w:r>
      <w:r w:rsidR="00D56BEA" w:rsidRPr="00085F58">
        <w:t>[</w:t>
      </w:r>
      <w:r w:rsidR="00D56BEA" w:rsidRPr="00085F58">
        <w:rPr>
          <w:sz w:val="24"/>
          <w:szCs w:val="24"/>
        </w:rPr>
        <w:t>Furmankiewicz</w:t>
      </w:r>
      <w:r w:rsidR="00881423" w:rsidRPr="00085F58">
        <w:rPr>
          <w:sz w:val="24"/>
          <w:szCs w:val="24"/>
        </w:rPr>
        <w:t xml:space="preserve"> i in.</w:t>
      </w:r>
      <w:r w:rsidR="0081617C" w:rsidRPr="00085F58">
        <w:rPr>
          <w:sz w:val="24"/>
          <w:szCs w:val="24"/>
        </w:rPr>
        <w:t>,</w:t>
      </w:r>
      <w:r w:rsidR="00881423" w:rsidRPr="00085F58">
        <w:rPr>
          <w:sz w:val="24"/>
          <w:szCs w:val="24"/>
        </w:rPr>
        <w:t xml:space="preserve"> 2013</w:t>
      </w:r>
      <w:r w:rsidR="00D56BEA" w:rsidRPr="00085F58">
        <w:rPr>
          <w:sz w:val="24"/>
          <w:szCs w:val="24"/>
        </w:rPr>
        <w:t xml:space="preserve">]. </w:t>
      </w:r>
    </w:p>
    <w:p w14:paraId="2DFFC874" w14:textId="5B36FA26" w:rsidR="00A826D2" w:rsidRPr="00E55187" w:rsidRDefault="002A2124" w:rsidP="00A826D2">
      <w:pPr>
        <w:spacing w:line="360" w:lineRule="auto"/>
        <w:ind w:firstLine="708"/>
        <w:jc w:val="both"/>
        <w:rPr>
          <w:strike/>
          <w:sz w:val="24"/>
          <w:szCs w:val="24"/>
        </w:rPr>
      </w:pPr>
      <w:r w:rsidRPr="00E55187">
        <w:rPr>
          <w:sz w:val="24"/>
          <w:szCs w:val="24"/>
        </w:rPr>
        <w:t>C</w:t>
      </w:r>
      <w:r w:rsidR="00A826D2" w:rsidRPr="00E55187">
        <w:rPr>
          <w:sz w:val="24"/>
          <w:szCs w:val="24"/>
        </w:rPr>
        <w:t>elem opracowania jest zaproponowanie wytycznych</w:t>
      </w:r>
      <w:r w:rsidR="00980C93">
        <w:rPr>
          <w:sz w:val="24"/>
          <w:szCs w:val="24"/>
        </w:rPr>
        <w:t xml:space="preserve"> dotyczących ochrony gatunków porostów</w:t>
      </w:r>
      <w:r w:rsidR="00A826D2" w:rsidRPr="00E55187">
        <w:rPr>
          <w:sz w:val="24"/>
          <w:szCs w:val="24"/>
        </w:rPr>
        <w:t xml:space="preserve"> </w:t>
      </w:r>
      <w:r w:rsidR="00024047" w:rsidRPr="00E55187">
        <w:rPr>
          <w:sz w:val="24"/>
          <w:szCs w:val="24"/>
        </w:rPr>
        <w:t>objętych ochroną</w:t>
      </w:r>
      <w:r w:rsidR="00980C93">
        <w:rPr>
          <w:sz w:val="24"/>
          <w:szCs w:val="24"/>
        </w:rPr>
        <w:t xml:space="preserve"> prawną</w:t>
      </w:r>
      <w:r w:rsidR="00024047" w:rsidRPr="00E55187">
        <w:rPr>
          <w:sz w:val="24"/>
          <w:szCs w:val="24"/>
        </w:rPr>
        <w:t xml:space="preserve"> i zagrożonych</w:t>
      </w:r>
      <w:r w:rsidR="00980C93">
        <w:rPr>
          <w:sz w:val="24"/>
          <w:szCs w:val="24"/>
        </w:rPr>
        <w:t xml:space="preserve">, </w:t>
      </w:r>
      <w:r w:rsidR="00A826D2" w:rsidRPr="00E55187">
        <w:rPr>
          <w:sz w:val="24"/>
          <w:szCs w:val="24"/>
        </w:rPr>
        <w:t>na etapie budowy i eksploatacji inwestycji, w tym wskazanie skuteczności działania polegającego na przenoszeniu porostów narażonych na zniszczenie ze względu na oddziaływania bezpośrednie jak i pośrednie i skumulowane oraz wskazanie metodyki jego wykonania.</w:t>
      </w:r>
      <w:r w:rsidR="00A826D2" w:rsidRPr="00E55187">
        <w:rPr>
          <w:color w:val="000000"/>
          <w:sz w:val="24"/>
          <w:szCs w:val="24"/>
          <w:shd w:val="clear" w:color="auto" w:fill="FFFFFF"/>
        </w:rPr>
        <w:t xml:space="preserve"> </w:t>
      </w:r>
    </w:p>
    <w:p w14:paraId="6A94C131" w14:textId="77777777" w:rsidR="001319FF" w:rsidRPr="00E55187" w:rsidRDefault="001319FF" w:rsidP="001319FF">
      <w:pPr>
        <w:spacing w:line="360" w:lineRule="auto"/>
        <w:jc w:val="both"/>
        <w:rPr>
          <w:sz w:val="24"/>
          <w:szCs w:val="24"/>
        </w:rPr>
      </w:pPr>
    </w:p>
    <w:p w14:paraId="67C46AF6" w14:textId="308BCEB4" w:rsidR="001319FF" w:rsidRDefault="00EB71DE" w:rsidP="00A476BC">
      <w:pPr>
        <w:pStyle w:val="Nagwek1"/>
        <w:rPr>
          <w:rFonts w:ascii="Times New Roman" w:hAnsi="Times New Roman" w:cs="Times New Roman"/>
          <w:b/>
          <w:bCs/>
          <w:color w:val="auto"/>
          <w:sz w:val="24"/>
          <w:szCs w:val="24"/>
        </w:rPr>
      </w:pPr>
      <w:bookmarkStart w:id="2" w:name="_Toc209034196"/>
      <w:r w:rsidRPr="00A476BC">
        <w:rPr>
          <w:rFonts w:ascii="Times New Roman" w:hAnsi="Times New Roman" w:cs="Times New Roman"/>
          <w:b/>
          <w:bCs/>
          <w:color w:val="auto"/>
          <w:sz w:val="24"/>
          <w:szCs w:val="24"/>
        </w:rPr>
        <w:t>3.</w:t>
      </w:r>
      <w:r w:rsidR="001319FF" w:rsidRPr="00A476BC">
        <w:rPr>
          <w:rFonts w:ascii="Times New Roman" w:hAnsi="Times New Roman" w:cs="Times New Roman"/>
          <w:b/>
          <w:bCs/>
          <w:color w:val="auto"/>
          <w:sz w:val="24"/>
          <w:szCs w:val="24"/>
        </w:rPr>
        <w:t xml:space="preserve"> Ogólna charakterystyka porostów</w:t>
      </w:r>
      <w:bookmarkEnd w:id="2"/>
    </w:p>
    <w:p w14:paraId="50B69F59" w14:textId="77777777" w:rsidR="00A77637" w:rsidRPr="00A77637" w:rsidRDefault="00A77637" w:rsidP="00A77637"/>
    <w:p w14:paraId="6C063A96" w14:textId="131F6198" w:rsidR="00CA357E" w:rsidRPr="00E55187" w:rsidRDefault="00CA357E" w:rsidP="00E64CDB">
      <w:pPr>
        <w:spacing w:line="360" w:lineRule="auto"/>
        <w:ind w:firstLine="708"/>
        <w:jc w:val="both"/>
        <w:rPr>
          <w:sz w:val="24"/>
          <w:szCs w:val="24"/>
        </w:rPr>
      </w:pPr>
      <w:r w:rsidRPr="00E55187">
        <w:rPr>
          <w:sz w:val="24"/>
          <w:szCs w:val="24"/>
        </w:rPr>
        <w:t xml:space="preserve">Porosty stanowią jeden z wielu przykładów specyficznych relacji grzybów z innymi organizmami, </w:t>
      </w:r>
      <w:r w:rsidR="008A79A7" w:rsidRPr="00E55187">
        <w:rPr>
          <w:sz w:val="24"/>
          <w:szCs w:val="24"/>
        </w:rPr>
        <w:t>służących</w:t>
      </w:r>
      <w:r w:rsidRPr="00E55187">
        <w:rPr>
          <w:sz w:val="24"/>
          <w:szCs w:val="24"/>
        </w:rPr>
        <w:t xml:space="preserve"> bardziej efektywne</w:t>
      </w:r>
      <w:r w:rsidR="008A79A7" w:rsidRPr="00E55187">
        <w:rPr>
          <w:sz w:val="24"/>
          <w:szCs w:val="24"/>
        </w:rPr>
        <w:t>mu</w:t>
      </w:r>
      <w:r w:rsidRPr="00E55187">
        <w:rPr>
          <w:sz w:val="24"/>
          <w:szCs w:val="24"/>
        </w:rPr>
        <w:t xml:space="preserve"> wykorzystani</w:t>
      </w:r>
      <w:r w:rsidR="008A79A7" w:rsidRPr="00E55187">
        <w:rPr>
          <w:sz w:val="24"/>
          <w:szCs w:val="24"/>
        </w:rPr>
        <w:t>u</w:t>
      </w:r>
      <w:r w:rsidRPr="00E55187">
        <w:rPr>
          <w:sz w:val="24"/>
          <w:szCs w:val="24"/>
        </w:rPr>
        <w:t xml:space="preserve"> zasobów środowiska – takich jak pożywienie czy przestrzeń życiowa</w:t>
      </w:r>
      <w:r w:rsidR="003607BE" w:rsidRPr="00E55187">
        <w:rPr>
          <w:sz w:val="24"/>
          <w:szCs w:val="24"/>
        </w:rPr>
        <w:t xml:space="preserve"> </w:t>
      </w:r>
      <w:r w:rsidR="00C4326C">
        <w:rPr>
          <w:sz w:val="24"/>
          <w:szCs w:val="24"/>
        </w:rPr>
        <w:t>[</w:t>
      </w:r>
      <w:r w:rsidR="003607BE" w:rsidRPr="00E55187">
        <w:rPr>
          <w:sz w:val="24"/>
          <w:szCs w:val="24"/>
        </w:rPr>
        <w:t>Kubiak</w:t>
      </w:r>
      <w:r w:rsidR="00E64CDB" w:rsidRPr="00E55187">
        <w:rPr>
          <w:sz w:val="24"/>
          <w:szCs w:val="24"/>
        </w:rPr>
        <w:t>,</w:t>
      </w:r>
      <w:r w:rsidR="003607BE" w:rsidRPr="00E55187">
        <w:rPr>
          <w:sz w:val="24"/>
          <w:szCs w:val="24"/>
        </w:rPr>
        <w:t xml:space="preserve"> 2024</w:t>
      </w:r>
      <w:r w:rsidR="00C4326C">
        <w:rPr>
          <w:sz w:val="24"/>
          <w:szCs w:val="24"/>
        </w:rPr>
        <w:t>]</w:t>
      </w:r>
      <w:r w:rsidRPr="00E55187">
        <w:rPr>
          <w:sz w:val="24"/>
          <w:szCs w:val="24"/>
        </w:rPr>
        <w:t xml:space="preserve">. Obligatoryjne symbiozy </w:t>
      </w:r>
      <w:r w:rsidR="00B853EC">
        <w:rPr>
          <w:sz w:val="24"/>
          <w:szCs w:val="24"/>
        </w:rPr>
        <w:br/>
      </w:r>
      <w:r w:rsidRPr="00E55187">
        <w:rPr>
          <w:sz w:val="24"/>
          <w:szCs w:val="24"/>
        </w:rPr>
        <w:t xml:space="preserve">z </w:t>
      </w:r>
      <w:proofErr w:type="spellStart"/>
      <w:r w:rsidRPr="00E55187">
        <w:rPr>
          <w:sz w:val="24"/>
          <w:szCs w:val="24"/>
        </w:rPr>
        <w:t>fotoautotroficznymi</w:t>
      </w:r>
      <w:proofErr w:type="spellEnd"/>
      <w:r w:rsidRPr="00E55187">
        <w:rPr>
          <w:sz w:val="24"/>
          <w:szCs w:val="24"/>
        </w:rPr>
        <w:t xml:space="preserve"> glonami, tradycyjnie określane mianem porostów, tworzy około 20% wszystkich gatunków grzybów (głównie z typu grzybów workowych – </w:t>
      </w:r>
      <w:proofErr w:type="spellStart"/>
      <w:r w:rsidRPr="00E55187">
        <w:rPr>
          <w:i/>
          <w:iCs/>
          <w:sz w:val="24"/>
          <w:szCs w:val="24"/>
        </w:rPr>
        <w:t>Ascomycota</w:t>
      </w:r>
      <w:proofErr w:type="spellEnd"/>
      <w:r w:rsidRPr="00E55187">
        <w:rPr>
          <w:sz w:val="24"/>
          <w:szCs w:val="24"/>
        </w:rPr>
        <w:t>). Choć różnego typu relacje symbiotyczne są zjawiskiem powszechnym w przyrodzie, symbioza porostowa jest pod wieloma względami wyjątkowa</w:t>
      </w:r>
      <w:r w:rsidR="00F71A24" w:rsidRPr="00E55187">
        <w:rPr>
          <w:sz w:val="24"/>
          <w:szCs w:val="24"/>
        </w:rPr>
        <w:t>.</w:t>
      </w:r>
      <w:r w:rsidR="00541A9D" w:rsidRPr="00E55187">
        <w:rPr>
          <w:sz w:val="24"/>
          <w:szCs w:val="24"/>
        </w:rPr>
        <w:t xml:space="preserve"> </w:t>
      </w:r>
      <w:r w:rsidRPr="00E55187">
        <w:rPr>
          <w:sz w:val="24"/>
          <w:szCs w:val="24"/>
        </w:rPr>
        <w:t xml:space="preserve">Jedną z jej najbardziej charakterystycznych cech jest ogromna liczba organizmów uczestniczących w powstawaniu i prawidłowym funkcjonowaniu plechy porostowej. Jeszcze do niedawna – od czasu odkrycia podwójnej natury porostów przez </w:t>
      </w:r>
      <w:proofErr w:type="spellStart"/>
      <w:r w:rsidRPr="00E55187">
        <w:rPr>
          <w:sz w:val="24"/>
          <w:szCs w:val="24"/>
        </w:rPr>
        <w:t>Schwendenera</w:t>
      </w:r>
      <w:proofErr w:type="spellEnd"/>
      <w:r w:rsidRPr="00E55187">
        <w:rPr>
          <w:sz w:val="24"/>
          <w:szCs w:val="24"/>
        </w:rPr>
        <w:t xml:space="preserve"> w 1869 roku </w:t>
      </w:r>
      <w:r w:rsidR="00C4326C">
        <w:rPr>
          <w:sz w:val="24"/>
          <w:szCs w:val="24"/>
        </w:rPr>
        <w:t>[</w:t>
      </w:r>
      <w:proofErr w:type="spellStart"/>
      <w:r w:rsidR="004E37D4" w:rsidRPr="00E55187">
        <w:rPr>
          <w:sz w:val="24"/>
          <w:szCs w:val="24"/>
        </w:rPr>
        <w:t>Honegger</w:t>
      </w:r>
      <w:proofErr w:type="spellEnd"/>
      <w:r w:rsidR="008A79A7" w:rsidRPr="00E55187">
        <w:rPr>
          <w:sz w:val="24"/>
          <w:szCs w:val="24"/>
        </w:rPr>
        <w:t>,</w:t>
      </w:r>
      <w:r w:rsidR="004E37D4" w:rsidRPr="00E55187">
        <w:rPr>
          <w:sz w:val="24"/>
          <w:szCs w:val="24"/>
        </w:rPr>
        <w:t xml:space="preserve"> 2000</w:t>
      </w:r>
      <w:r w:rsidR="00C4326C">
        <w:rPr>
          <w:sz w:val="24"/>
          <w:szCs w:val="24"/>
        </w:rPr>
        <w:t>]</w:t>
      </w:r>
      <w:r w:rsidR="004E37D4" w:rsidRPr="00E55187">
        <w:rPr>
          <w:sz w:val="24"/>
          <w:szCs w:val="24"/>
        </w:rPr>
        <w:t xml:space="preserve"> </w:t>
      </w:r>
      <w:r w:rsidRPr="00E55187">
        <w:rPr>
          <w:sz w:val="24"/>
          <w:szCs w:val="24"/>
        </w:rPr>
        <w:t>– definiowano je jako wspólnotę życia heterotroficznego grzyba (</w:t>
      </w:r>
      <w:proofErr w:type="spellStart"/>
      <w:r w:rsidRPr="00E55187">
        <w:rPr>
          <w:sz w:val="24"/>
          <w:szCs w:val="24"/>
        </w:rPr>
        <w:t>mykobionta</w:t>
      </w:r>
      <w:proofErr w:type="spellEnd"/>
      <w:r w:rsidRPr="00E55187">
        <w:rPr>
          <w:sz w:val="24"/>
          <w:szCs w:val="24"/>
        </w:rPr>
        <w:t xml:space="preserve">) z jednym lub dwoma </w:t>
      </w:r>
      <w:proofErr w:type="spellStart"/>
      <w:r w:rsidRPr="00E55187">
        <w:rPr>
          <w:sz w:val="24"/>
          <w:szCs w:val="24"/>
        </w:rPr>
        <w:t>fotoautotroficznymi</w:t>
      </w:r>
      <w:proofErr w:type="spellEnd"/>
      <w:r w:rsidRPr="00E55187">
        <w:rPr>
          <w:sz w:val="24"/>
          <w:szCs w:val="24"/>
        </w:rPr>
        <w:t xml:space="preserve"> partnerami (</w:t>
      </w:r>
      <w:proofErr w:type="spellStart"/>
      <w:r w:rsidRPr="00E55187">
        <w:rPr>
          <w:sz w:val="24"/>
          <w:szCs w:val="24"/>
        </w:rPr>
        <w:t>fotobiontami</w:t>
      </w:r>
      <w:proofErr w:type="spellEnd"/>
      <w:r w:rsidRPr="00E55187">
        <w:rPr>
          <w:sz w:val="24"/>
          <w:szCs w:val="24"/>
        </w:rPr>
        <w:t>), należącymi do zielenic (</w:t>
      </w:r>
      <w:proofErr w:type="spellStart"/>
      <w:r w:rsidRPr="00E55187">
        <w:rPr>
          <w:sz w:val="24"/>
          <w:szCs w:val="24"/>
        </w:rPr>
        <w:t>fykobiont</w:t>
      </w:r>
      <w:proofErr w:type="spellEnd"/>
      <w:r w:rsidRPr="00E55187">
        <w:rPr>
          <w:sz w:val="24"/>
          <w:szCs w:val="24"/>
        </w:rPr>
        <w:t xml:space="preserve">) i/lub </w:t>
      </w:r>
      <w:proofErr w:type="spellStart"/>
      <w:r w:rsidRPr="00E55187">
        <w:rPr>
          <w:sz w:val="24"/>
          <w:szCs w:val="24"/>
        </w:rPr>
        <w:t>cyjanobakterii</w:t>
      </w:r>
      <w:proofErr w:type="spellEnd"/>
      <w:r w:rsidRPr="00E55187">
        <w:rPr>
          <w:sz w:val="24"/>
          <w:szCs w:val="24"/>
        </w:rPr>
        <w:t xml:space="preserve"> (</w:t>
      </w:r>
      <w:proofErr w:type="spellStart"/>
      <w:r w:rsidRPr="00E55187">
        <w:rPr>
          <w:sz w:val="24"/>
          <w:szCs w:val="24"/>
        </w:rPr>
        <w:t>cyjanobiont</w:t>
      </w:r>
      <w:proofErr w:type="spellEnd"/>
      <w:r w:rsidRPr="00E55187">
        <w:rPr>
          <w:sz w:val="24"/>
          <w:szCs w:val="24"/>
        </w:rPr>
        <w:t>)</w:t>
      </w:r>
      <w:r w:rsidR="00E453BC" w:rsidRPr="00E55187">
        <w:rPr>
          <w:sz w:val="24"/>
          <w:szCs w:val="24"/>
        </w:rPr>
        <w:t xml:space="preserve"> </w:t>
      </w:r>
      <w:r w:rsidR="00C4326C">
        <w:rPr>
          <w:sz w:val="24"/>
          <w:szCs w:val="24"/>
        </w:rPr>
        <w:t>[</w:t>
      </w:r>
      <w:proofErr w:type="spellStart"/>
      <w:r w:rsidR="00E453BC" w:rsidRPr="00E55187">
        <w:rPr>
          <w:sz w:val="24"/>
          <w:szCs w:val="24"/>
        </w:rPr>
        <w:t>Honegger</w:t>
      </w:r>
      <w:proofErr w:type="spellEnd"/>
      <w:r w:rsidR="00E64CDB" w:rsidRPr="00E55187">
        <w:rPr>
          <w:sz w:val="24"/>
          <w:szCs w:val="24"/>
        </w:rPr>
        <w:t>,</w:t>
      </w:r>
      <w:r w:rsidR="00E453BC" w:rsidRPr="00E55187">
        <w:rPr>
          <w:sz w:val="24"/>
          <w:szCs w:val="24"/>
        </w:rPr>
        <w:t xml:space="preserve"> 1998</w:t>
      </w:r>
      <w:r w:rsidR="00E64CDB" w:rsidRPr="00E55187">
        <w:rPr>
          <w:sz w:val="24"/>
          <w:szCs w:val="24"/>
        </w:rPr>
        <w:t>;</w:t>
      </w:r>
      <w:r w:rsidR="003A0814" w:rsidRPr="00E55187">
        <w:rPr>
          <w:sz w:val="24"/>
          <w:szCs w:val="24"/>
        </w:rPr>
        <w:t xml:space="preserve"> </w:t>
      </w:r>
      <w:proofErr w:type="spellStart"/>
      <w:r w:rsidR="003A0814" w:rsidRPr="00E55187">
        <w:rPr>
          <w:sz w:val="24"/>
          <w:szCs w:val="24"/>
        </w:rPr>
        <w:t>Nash</w:t>
      </w:r>
      <w:proofErr w:type="spellEnd"/>
      <w:r w:rsidR="00E64CDB" w:rsidRPr="00E55187">
        <w:rPr>
          <w:sz w:val="24"/>
          <w:szCs w:val="24"/>
        </w:rPr>
        <w:t>,</w:t>
      </w:r>
      <w:r w:rsidR="003A0814" w:rsidRPr="00E55187">
        <w:rPr>
          <w:sz w:val="24"/>
          <w:szCs w:val="24"/>
        </w:rPr>
        <w:t xml:space="preserve"> 2008</w:t>
      </w:r>
      <w:r w:rsidR="00C4326C">
        <w:rPr>
          <w:sz w:val="24"/>
          <w:szCs w:val="24"/>
        </w:rPr>
        <w:t>]</w:t>
      </w:r>
      <w:r w:rsidRPr="00E55187">
        <w:rPr>
          <w:sz w:val="24"/>
          <w:szCs w:val="24"/>
        </w:rPr>
        <w:t xml:space="preserve">. Nowoczesne narzędzia i techniki badawcze, zwłaszcza w zakresie obrazowania struktury morfologicznej plechy oraz analizy obecnych </w:t>
      </w:r>
      <w:r w:rsidR="00B853EC">
        <w:rPr>
          <w:sz w:val="24"/>
          <w:szCs w:val="24"/>
        </w:rPr>
        <w:br/>
      </w:r>
      <w:r w:rsidRPr="00E55187">
        <w:rPr>
          <w:sz w:val="24"/>
          <w:szCs w:val="24"/>
        </w:rPr>
        <w:t xml:space="preserve">w niej genomów, doprowadziły do istotnego postępu w poznaniu struktury taksonomicznej porostów oraz roli i znaczenia poszczególnych partnerów symbiozy </w:t>
      </w:r>
      <w:r w:rsidR="00541A9D" w:rsidRPr="00E55187">
        <w:rPr>
          <w:sz w:val="24"/>
          <w:szCs w:val="24"/>
        </w:rPr>
        <w:t xml:space="preserve">– </w:t>
      </w:r>
      <w:proofErr w:type="spellStart"/>
      <w:r w:rsidRPr="00E55187">
        <w:rPr>
          <w:sz w:val="24"/>
          <w:szCs w:val="24"/>
        </w:rPr>
        <w:t>biontów</w:t>
      </w:r>
      <w:proofErr w:type="spellEnd"/>
      <w:r w:rsidR="00541A9D" w:rsidRPr="00E55187">
        <w:rPr>
          <w:sz w:val="24"/>
          <w:szCs w:val="24"/>
        </w:rPr>
        <w:t xml:space="preserve"> </w:t>
      </w:r>
      <w:r w:rsidR="00C4326C">
        <w:rPr>
          <w:sz w:val="24"/>
          <w:szCs w:val="24"/>
        </w:rPr>
        <w:t>[</w:t>
      </w:r>
      <w:proofErr w:type="spellStart"/>
      <w:r w:rsidR="00F71A24" w:rsidRPr="00E55187">
        <w:rPr>
          <w:sz w:val="24"/>
          <w:szCs w:val="24"/>
        </w:rPr>
        <w:t>Cernava</w:t>
      </w:r>
      <w:proofErr w:type="spellEnd"/>
      <w:r w:rsidR="00F71A24" w:rsidRPr="00E55187">
        <w:rPr>
          <w:sz w:val="24"/>
          <w:szCs w:val="24"/>
        </w:rPr>
        <w:t xml:space="preserve"> i in.</w:t>
      </w:r>
      <w:r w:rsidR="00E64CDB" w:rsidRPr="00E55187">
        <w:rPr>
          <w:sz w:val="24"/>
          <w:szCs w:val="24"/>
        </w:rPr>
        <w:t>,</w:t>
      </w:r>
      <w:r w:rsidR="00F71A24" w:rsidRPr="00E55187">
        <w:rPr>
          <w:sz w:val="24"/>
          <w:szCs w:val="24"/>
        </w:rPr>
        <w:t xml:space="preserve"> 2017; </w:t>
      </w:r>
      <w:proofErr w:type="spellStart"/>
      <w:r w:rsidR="00E453BC" w:rsidRPr="00E55187">
        <w:rPr>
          <w:sz w:val="24"/>
          <w:szCs w:val="24"/>
        </w:rPr>
        <w:t>Hawksworth</w:t>
      </w:r>
      <w:proofErr w:type="spellEnd"/>
      <w:r w:rsidR="00E453BC" w:rsidRPr="00E55187">
        <w:rPr>
          <w:sz w:val="24"/>
          <w:szCs w:val="24"/>
        </w:rPr>
        <w:t>, Grube</w:t>
      </w:r>
      <w:r w:rsidR="00E64CDB" w:rsidRPr="00E55187">
        <w:rPr>
          <w:sz w:val="24"/>
          <w:szCs w:val="24"/>
        </w:rPr>
        <w:t>,</w:t>
      </w:r>
      <w:r w:rsidR="00E453BC" w:rsidRPr="00E55187">
        <w:rPr>
          <w:sz w:val="24"/>
          <w:szCs w:val="24"/>
        </w:rPr>
        <w:t xml:space="preserve"> 2020; Mark i in.</w:t>
      </w:r>
      <w:r w:rsidR="00E64CDB" w:rsidRPr="00E55187">
        <w:rPr>
          <w:sz w:val="24"/>
          <w:szCs w:val="24"/>
        </w:rPr>
        <w:t>,</w:t>
      </w:r>
      <w:r w:rsidR="00E453BC" w:rsidRPr="00E55187">
        <w:rPr>
          <w:sz w:val="24"/>
          <w:szCs w:val="24"/>
        </w:rPr>
        <w:t xml:space="preserve"> 2020</w:t>
      </w:r>
      <w:r w:rsidR="00862A11" w:rsidRPr="00E55187">
        <w:rPr>
          <w:sz w:val="24"/>
          <w:szCs w:val="24"/>
        </w:rPr>
        <w:t xml:space="preserve">; </w:t>
      </w:r>
      <w:r w:rsidR="00F71A24" w:rsidRPr="00E55187">
        <w:rPr>
          <w:sz w:val="24"/>
          <w:szCs w:val="24"/>
        </w:rPr>
        <w:t xml:space="preserve">Allen, </w:t>
      </w:r>
      <w:proofErr w:type="spellStart"/>
      <w:r w:rsidR="00F71A24" w:rsidRPr="00E55187">
        <w:rPr>
          <w:sz w:val="24"/>
          <w:szCs w:val="24"/>
        </w:rPr>
        <w:t>Lendemer</w:t>
      </w:r>
      <w:proofErr w:type="spellEnd"/>
      <w:r w:rsidR="00E64CDB" w:rsidRPr="00E55187">
        <w:rPr>
          <w:sz w:val="24"/>
          <w:szCs w:val="24"/>
        </w:rPr>
        <w:t>,</w:t>
      </w:r>
      <w:r w:rsidR="00F71A24" w:rsidRPr="00E55187">
        <w:rPr>
          <w:sz w:val="24"/>
          <w:szCs w:val="24"/>
        </w:rPr>
        <w:t xml:space="preserve"> 2022; </w:t>
      </w:r>
      <w:proofErr w:type="spellStart"/>
      <w:r w:rsidR="00862A11" w:rsidRPr="00E55187">
        <w:rPr>
          <w:sz w:val="24"/>
          <w:szCs w:val="24"/>
        </w:rPr>
        <w:t>Honegger</w:t>
      </w:r>
      <w:proofErr w:type="spellEnd"/>
      <w:r w:rsidR="00E64CDB" w:rsidRPr="00E55187">
        <w:rPr>
          <w:sz w:val="24"/>
          <w:szCs w:val="24"/>
        </w:rPr>
        <w:t>,</w:t>
      </w:r>
      <w:r w:rsidR="00862A11" w:rsidRPr="00E55187">
        <w:rPr>
          <w:sz w:val="24"/>
          <w:szCs w:val="24"/>
        </w:rPr>
        <w:t xml:space="preserve"> 2022</w:t>
      </w:r>
      <w:r w:rsidR="00C4326C">
        <w:rPr>
          <w:sz w:val="24"/>
          <w:szCs w:val="24"/>
        </w:rPr>
        <w:t>]</w:t>
      </w:r>
      <w:r w:rsidRPr="00E55187">
        <w:rPr>
          <w:sz w:val="24"/>
          <w:szCs w:val="24"/>
        </w:rPr>
        <w:t xml:space="preserve">. Obecnie wiadomo, że z plechą każdego porostu związany jest również zróżnicowany </w:t>
      </w:r>
      <w:r w:rsidRPr="00E55187">
        <w:rPr>
          <w:sz w:val="24"/>
          <w:szCs w:val="24"/>
        </w:rPr>
        <w:lastRenderedPageBreak/>
        <w:t xml:space="preserve">taksonomicznie i funkcjonalnie </w:t>
      </w:r>
      <w:proofErr w:type="spellStart"/>
      <w:r w:rsidRPr="00E55187">
        <w:rPr>
          <w:sz w:val="24"/>
          <w:szCs w:val="24"/>
        </w:rPr>
        <w:t>mikrob</w:t>
      </w:r>
      <w:r w:rsidR="00713411" w:rsidRPr="00E55187">
        <w:rPr>
          <w:sz w:val="24"/>
          <w:szCs w:val="24"/>
        </w:rPr>
        <w:t>i</w:t>
      </w:r>
      <w:r w:rsidRPr="00E55187">
        <w:rPr>
          <w:sz w:val="24"/>
          <w:szCs w:val="24"/>
        </w:rPr>
        <w:t>om</w:t>
      </w:r>
      <w:proofErr w:type="spellEnd"/>
      <w:r w:rsidRPr="00E55187">
        <w:rPr>
          <w:sz w:val="24"/>
          <w:szCs w:val="24"/>
        </w:rPr>
        <w:t xml:space="preserve"> grzybowo-bakteryjno-wirusowy, który może obejmować setki gatunków. </w:t>
      </w:r>
      <w:r w:rsidR="008A79A7" w:rsidRPr="00E55187">
        <w:rPr>
          <w:sz w:val="24"/>
          <w:szCs w:val="24"/>
        </w:rPr>
        <w:t>Co najmniej</w:t>
      </w:r>
      <w:r w:rsidRPr="00E55187">
        <w:rPr>
          <w:sz w:val="24"/>
          <w:szCs w:val="24"/>
        </w:rPr>
        <w:t xml:space="preserve"> część z tych mikroorganizmów jest ściśle zintegrowana z plechą porostu i znacząco przyczynia się do jej wewnętrznej stabilności oraz odporności na czynniki zewnętrzne</w:t>
      </w:r>
      <w:r w:rsidR="00541A9D" w:rsidRPr="00E55187">
        <w:rPr>
          <w:sz w:val="24"/>
          <w:szCs w:val="24"/>
        </w:rPr>
        <w:t xml:space="preserve"> </w:t>
      </w:r>
      <w:r w:rsidR="00C4326C">
        <w:rPr>
          <w:sz w:val="24"/>
          <w:szCs w:val="24"/>
        </w:rPr>
        <w:t>[</w:t>
      </w:r>
      <w:r w:rsidR="007805AA" w:rsidRPr="00E55187">
        <w:rPr>
          <w:sz w:val="24"/>
          <w:szCs w:val="24"/>
        </w:rPr>
        <w:t>Grube i in.</w:t>
      </w:r>
      <w:r w:rsidR="00E64CDB" w:rsidRPr="00E55187">
        <w:rPr>
          <w:sz w:val="24"/>
          <w:szCs w:val="24"/>
        </w:rPr>
        <w:t>,</w:t>
      </w:r>
      <w:r w:rsidR="007805AA" w:rsidRPr="00E55187">
        <w:rPr>
          <w:sz w:val="24"/>
          <w:szCs w:val="24"/>
        </w:rPr>
        <w:t xml:space="preserve"> 2009</w:t>
      </w:r>
      <w:r w:rsidR="008A79A7" w:rsidRPr="00E55187">
        <w:rPr>
          <w:sz w:val="24"/>
          <w:szCs w:val="24"/>
        </w:rPr>
        <w:t>;</w:t>
      </w:r>
      <w:r w:rsidR="007805AA" w:rsidRPr="00E55187">
        <w:rPr>
          <w:sz w:val="24"/>
          <w:szCs w:val="24"/>
        </w:rPr>
        <w:t xml:space="preserve"> Bates i in.</w:t>
      </w:r>
      <w:r w:rsidR="00E64CDB" w:rsidRPr="00E55187">
        <w:rPr>
          <w:sz w:val="24"/>
          <w:szCs w:val="24"/>
        </w:rPr>
        <w:t>,</w:t>
      </w:r>
      <w:r w:rsidR="007805AA" w:rsidRPr="00E55187">
        <w:rPr>
          <w:sz w:val="24"/>
          <w:szCs w:val="24"/>
        </w:rPr>
        <w:t xml:space="preserve"> 2011</w:t>
      </w:r>
      <w:r w:rsidR="008A79A7" w:rsidRPr="00E55187">
        <w:rPr>
          <w:sz w:val="24"/>
          <w:szCs w:val="24"/>
        </w:rPr>
        <w:t>;</w:t>
      </w:r>
      <w:r w:rsidR="007805AA" w:rsidRPr="00E55187">
        <w:rPr>
          <w:sz w:val="24"/>
          <w:szCs w:val="24"/>
        </w:rPr>
        <w:t xml:space="preserve"> </w:t>
      </w:r>
      <w:proofErr w:type="spellStart"/>
      <w:r w:rsidR="00541A9D" w:rsidRPr="00E55187">
        <w:rPr>
          <w:sz w:val="24"/>
          <w:szCs w:val="24"/>
        </w:rPr>
        <w:t>Aschenbrenner</w:t>
      </w:r>
      <w:proofErr w:type="spellEnd"/>
      <w:r w:rsidR="00541A9D" w:rsidRPr="00E55187">
        <w:rPr>
          <w:sz w:val="24"/>
          <w:szCs w:val="24"/>
        </w:rPr>
        <w:t xml:space="preserve"> i in.</w:t>
      </w:r>
      <w:r w:rsidR="00E64CDB" w:rsidRPr="00E55187">
        <w:rPr>
          <w:sz w:val="24"/>
          <w:szCs w:val="24"/>
        </w:rPr>
        <w:t>,</w:t>
      </w:r>
      <w:r w:rsidR="00541A9D" w:rsidRPr="00E55187">
        <w:rPr>
          <w:sz w:val="24"/>
          <w:szCs w:val="24"/>
        </w:rPr>
        <w:t xml:space="preserve"> 2016</w:t>
      </w:r>
      <w:r w:rsidR="00C4326C">
        <w:rPr>
          <w:sz w:val="24"/>
          <w:szCs w:val="24"/>
        </w:rPr>
        <w:t>]</w:t>
      </w:r>
      <w:r w:rsidRPr="00E55187">
        <w:rPr>
          <w:sz w:val="24"/>
          <w:szCs w:val="24"/>
        </w:rPr>
        <w:t xml:space="preserve">. </w:t>
      </w:r>
    </w:p>
    <w:p w14:paraId="4F155CDA" w14:textId="2701934E" w:rsidR="00541A9D" w:rsidRPr="00E55187" w:rsidRDefault="007D4B00" w:rsidP="00E64CDB">
      <w:pPr>
        <w:spacing w:line="360" w:lineRule="auto"/>
        <w:ind w:firstLine="708"/>
        <w:jc w:val="both"/>
        <w:rPr>
          <w:sz w:val="24"/>
          <w:szCs w:val="24"/>
        </w:rPr>
      </w:pPr>
      <w:r w:rsidRPr="00E55187">
        <w:rPr>
          <w:sz w:val="24"/>
          <w:szCs w:val="24"/>
        </w:rPr>
        <w:t>Podobnie jak inne</w:t>
      </w:r>
      <w:r w:rsidR="00A20A7F" w:rsidRPr="00E55187">
        <w:rPr>
          <w:sz w:val="24"/>
          <w:szCs w:val="24"/>
        </w:rPr>
        <w:t xml:space="preserve"> autonomiczne (</w:t>
      </w:r>
      <w:proofErr w:type="spellStart"/>
      <w:r w:rsidR="00A20A7F" w:rsidRPr="00E55187">
        <w:rPr>
          <w:sz w:val="24"/>
          <w:szCs w:val="24"/>
        </w:rPr>
        <w:t>aposymbiotyczne</w:t>
      </w:r>
      <w:proofErr w:type="spellEnd"/>
      <w:r w:rsidR="00A20A7F" w:rsidRPr="00E55187">
        <w:rPr>
          <w:sz w:val="24"/>
          <w:szCs w:val="24"/>
        </w:rPr>
        <w:t>)</w:t>
      </w:r>
      <w:r w:rsidRPr="00E55187">
        <w:rPr>
          <w:sz w:val="24"/>
          <w:szCs w:val="24"/>
        </w:rPr>
        <w:t xml:space="preserve"> organizmy</w:t>
      </w:r>
      <w:r w:rsidR="008A79A7" w:rsidRPr="00E55187">
        <w:rPr>
          <w:sz w:val="24"/>
          <w:szCs w:val="24"/>
        </w:rPr>
        <w:t>,</w:t>
      </w:r>
      <w:r w:rsidRPr="00E55187">
        <w:rPr>
          <w:sz w:val="24"/>
          <w:szCs w:val="24"/>
        </w:rPr>
        <w:t xml:space="preserve"> porosty mają </w:t>
      </w:r>
      <w:r w:rsidR="00E64CDB" w:rsidRPr="00E55187">
        <w:rPr>
          <w:sz w:val="24"/>
          <w:szCs w:val="24"/>
        </w:rPr>
        <w:t>własne</w:t>
      </w:r>
      <w:r w:rsidR="00F71A24" w:rsidRPr="00E55187">
        <w:rPr>
          <w:sz w:val="24"/>
          <w:szCs w:val="24"/>
        </w:rPr>
        <w:t xml:space="preserve">, </w:t>
      </w:r>
      <w:r w:rsidR="00364BAE" w:rsidRPr="00E55187">
        <w:rPr>
          <w:sz w:val="24"/>
          <w:szCs w:val="24"/>
        </w:rPr>
        <w:t>możliwe do</w:t>
      </w:r>
      <w:r w:rsidR="00F71A24" w:rsidRPr="00E55187">
        <w:rPr>
          <w:sz w:val="24"/>
          <w:szCs w:val="24"/>
        </w:rPr>
        <w:t xml:space="preserve"> </w:t>
      </w:r>
      <w:r w:rsidRPr="00E55187">
        <w:rPr>
          <w:sz w:val="24"/>
          <w:szCs w:val="24"/>
        </w:rPr>
        <w:t>określ</w:t>
      </w:r>
      <w:r w:rsidR="00364BAE" w:rsidRPr="00E55187">
        <w:rPr>
          <w:sz w:val="24"/>
          <w:szCs w:val="24"/>
        </w:rPr>
        <w:t>enia</w:t>
      </w:r>
      <w:r w:rsidRPr="00E55187">
        <w:rPr>
          <w:sz w:val="24"/>
          <w:szCs w:val="24"/>
        </w:rPr>
        <w:t xml:space="preserve"> wymagania życiowe. Do najbardziej istotnych czynników </w:t>
      </w:r>
      <w:r w:rsidR="0060263E" w:rsidRPr="00E55187">
        <w:rPr>
          <w:sz w:val="24"/>
          <w:szCs w:val="24"/>
        </w:rPr>
        <w:t xml:space="preserve">decydujących o występowaniu </w:t>
      </w:r>
      <w:r w:rsidR="00024047" w:rsidRPr="00E55187">
        <w:rPr>
          <w:sz w:val="24"/>
          <w:szCs w:val="24"/>
        </w:rPr>
        <w:t>tych organizmów</w:t>
      </w:r>
      <w:r w:rsidR="0060263E" w:rsidRPr="00E55187">
        <w:rPr>
          <w:sz w:val="24"/>
          <w:szCs w:val="24"/>
        </w:rPr>
        <w:t xml:space="preserve"> można zaliczyć</w:t>
      </w:r>
      <w:r w:rsidRPr="00E55187">
        <w:rPr>
          <w:sz w:val="24"/>
          <w:szCs w:val="24"/>
        </w:rPr>
        <w:t>: obecność odpowiedniego substratu</w:t>
      </w:r>
      <w:r w:rsidR="00FF3B9D" w:rsidRPr="00E55187">
        <w:rPr>
          <w:sz w:val="24"/>
          <w:szCs w:val="24"/>
        </w:rPr>
        <w:t xml:space="preserve"> (w tym jego struktur</w:t>
      </w:r>
      <w:r w:rsidR="004D4BF8" w:rsidRPr="00E55187">
        <w:rPr>
          <w:sz w:val="24"/>
          <w:szCs w:val="24"/>
        </w:rPr>
        <w:t>ę</w:t>
      </w:r>
      <w:r w:rsidR="00FF3B9D" w:rsidRPr="00E55187">
        <w:rPr>
          <w:sz w:val="24"/>
          <w:szCs w:val="24"/>
        </w:rPr>
        <w:t xml:space="preserve"> fizyczn</w:t>
      </w:r>
      <w:r w:rsidR="004D4BF8" w:rsidRPr="00E55187">
        <w:rPr>
          <w:sz w:val="24"/>
          <w:szCs w:val="24"/>
        </w:rPr>
        <w:t>ą</w:t>
      </w:r>
      <w:r w:rsidR="00FF3B9D" w:rsidRPr="00E55187">
        <w:rPr>
          <w:sz w:val="24"/>
          <w:szCs w:val="24"/>
        </w:rPr>
        <w:t xml:space="preserve"> i chemizm)</w:t>
      </w:r>
      <w:r w:rsidRPr="00E55187">
        <w:rPr>
          <w:sz w:val="24"/>
          <w:szCs w:val="24"/>
        </w:rPr>
        <w:t>, wilgotność, nasłonecznienie, temperatur</w:t>
      </w:r>
      <w:r w:rsidR="0060263E" w:rsidRPr="00E55187">
        <w:rPr>
          <w:sz w:val="24"/>
          <w:szCs w:val="24"/>
        </w:rPr>
        <w:t>ę</w:t>
      </w:r>
      <w:r w:rsidRPr="00E55187">
        <w:rPr>
          <w:sz w:val="24"/>
          <w:szCs w:val="24"/>
        </w:rPr>
        <w:t xml:space="preserve">, </w:t>
      </w:r>
      <w:r w:rsidR="00FF3B9D" w:rsidRPr="00E55187">
        <w:rPr>
          <w:sz w:val="24"/>
          <w:szCs w:val="24"/>
        </w:rPr>
        <w:t>konkurencj</w:t>
      </w:r>
      <w:r w:rsidR="0060263E" w:rsidRPr="00E55187">
        <w:rPr>
          <w:sz w:val="24"/>
          <w:szCs w:val="24"/>
        </w:rPr>
        <w:t>ę</w:t>
      </w:r>
      <w:r w:rsidR="00FF3B9D" w:rsidRPr="00E55187">
        <w:rPr>
          <w:sz w:val="24"/>
          <w:szCs w:val="24"/>
        </w:rPr>
        <w:t xml:space="preserve"> </w:t>
      </w:r>
      <w:r w:rsidR="00B853EC">
        <w:rPr>
          <w:sz w:val="24"/>
          <w:szCs w:val="24"/>
        </w:rPr>
        <w:br/>
      </w:r>
      <w:r w:rsidR="00FF3B9D" w:rsidRPr="00E55187">
        <w:rPr>
          <w:sz w:val="24"/>
          <w:szCs w:val="24"/>
        </w:rPr>
        <w:t>i szeroko rozumian</w:t>
      </w:r>
      <w:r w:rsidR="0060263E" w:rsidRPr="00E55187">
        <w:rPr>
          <w:sz w:val="24"/>
          <w:szCs w:val="24"/>
        </w:rPr>
        <w:t>ą</w:t>
      </w:r>
      <w:r w:rsidR="00FF3B9D" w:rsidRPr="00E55187">
        <w:rPr>
          <w:sz w:val="24"/>
          <w:szCs w:val="24"/>
        </w:rPr>
        <w:t xml:space="preserve"> antropopresj</w:t>
      </w:r>
      <w:r w:rsidR="0060263E" w:rsidRPr="00E55187">
        <w:rPr>
          <w:sz w:val="24"/>
          <w:szCs w:val="24"/>
        </w:rPr>
        <w:t>ę</w:t>
      </w:r>
      <w:r w:rsidR="00FF3B9D" w:rsidRPr="00E55187">
        <w:rPr>
          <w:sz w:val="24"/>
          <w:szCs w:val="24"/>
        </w:rPr>
        <w:t xml:space="preserve"> </w:t>
      </w:r>
      <w:r w:rsidR="00C4326C">
        <w:rPr>
          <w:sz w:val="24"/>
          <w:szCs w:val="24"/>
        </w:rPr>
        <w:t>[</w:t>
      </w:r>
      <w:proofErr w:type="spellStart"/>
      <w:r w:rsidR="00FF3B9D" w:rsidRPr="00E55187">
        <w:rPr>
          <w:sz w:val="24"/>
          <w:szCs w:val="24"/>
        </w:rPr>
        <w:t>Schöller</w:t>
      </w:r>
      <w:proofErr w:type="spellEnd"/>
      <w:r w:rsidR="009559F6" w:rsidRPr="00E55187">
        <w:rPr>
          <w:sz w:val="24"/>
          <w:szCs w:val="24"/>
        </w:rPr>
        <w:t>,</w:t>
      </w:r>
      <w:r w:rsidR="00FF3B9D" w:rsidRPr="00E55187">
        <w:rPr>
          <w:sz w:val="24"/>
          <w:szCs w:val="24"/>
        </w:rPr>
        <w:t xml:space="preserve"> 1997</w:t>
      </w:r>
      <w:r w:rsidR="009559F6" w:rsidRPr="00E55187">
        <w:rPr>
          <w:sz w:val="24"/>
          <w:szCs w:val="24"/>
        </w:rPr>
        <w:t>;</w:t>
      </w:r>
      <w:r w:rsidR="00F71A24" w:rsidRPr="00E55187">
        <w:rPr>
          <w:sz w:val="24"/>
          <w:szCs w:val="24"/>
        </w:rPr>
        <w:t xml:space="preserve"> </w:t>
      </w:r>
      <w:proofErr w:type="spellStart"/>
      <w:r w:rsidR="00F71A24" w:rsidRPr="00E55187">
        <w:rPr>
          <w:sz w:val="24"/>
          <w:szCs w:val="24"/>
        </w:rPr>
        <w:t>Nash</w:t>
      </w:r>
      <w:proofErr w:type="spellEnd"/>
      <w:r w:rsidR="009559F6" w:rsidRPr="00E55187">
        <w:rPr>
          <w:sz w:val="24"/>
          <w:szCs w:val="24"/>
        </w:rPr>
        <w:t>,</w:t>
      </w:r>
      <w:r w:rsidR="00F71A24" w:rsidRPr="00E55187">
        <w:rPr>
          <w:sz w:val="24"/>
          <w:szCs w:val="24"/>
        </w:rPr>
        <w:t xml:space="preserve"> 2008</w:t>
      </w:r>
      <w:r w:rsidR="00C4326C">
        <w:rPr>
          <w:sz w:val="24"/>
          <w:szCs w:val="24"/>
        </w:rPr>
        <w:t>]</w:t>
      </w:r>
      <w:r w:rsidR="00FF3B9D" w:rsidRPr="00E55187">
        <w:rPr>
          <w:sz w:val="24"/>
          <w:szCs w:val="24"/>
        </w:rPr>
        <w:t xml:space="preserve">. </w:t>
      </w:r>
      <w:r w:rsidR="00364BAE" w:rsidRPr="00E55187">
        <w:rPr>
          <w:sz w:val="24"/>
          <w:szCs w:val="24"/>
        </w:rPr>
        <w:t>Warto</w:t>
      </w:r>
      <w:r w:rsidR="00FF3B9D" w:rsidRPr="00E55187">
        <w:rPr>
          <w:sz w:val="24"/>
          <w:szCs w:val="24"/>
        </w:rPr>
        <w:t xml:space="preserve"> podkreślić, że czynniki te wzajemnie na siebie </w:t>
      </w:r>
      <w:r w:rsidR="00FC4931" w:rsidRPr="00E55187">
        <w:rPr>
          <w:sz w:val="24"/>
          <w:szCs w:val="24"/>
        </w:rPr>
        <w:t>oddziałują</w:t>
      </w:r>
      <w:r w:rsidR="00364BAE" w:rsidRPr="00E55187">
        <w:rPr>
          <w:sz w:val="24"/>
          <w:szCs w:val="24"/>
        </w:rPr>
        <w:t xml:space="preserve">, </w:t>
      </w:r>
      <w:r w:rsidR="00FF3B9D" w:rsidRPr="00E55187">
        <w:rPr>
          <w:sz w:val="24"/>
          <w:szCs w:val="24"/>
        </w:rPr>
        <w:t>modyfikują</w:t>
      </w:r>
      <w:r w:rsidR="00364BAE" w:rsidRPr="00E55187">
        <w:rPr>
          <w:sz w:val="24"/>
          <w:szCs w:val="24"/>
        </w:rPr>
        <w:t>c</w:t>
      </w:r>
      <w:r w:rsidR="00FF3B9D" w:rsidRPr="00E55187">
        <w:rPr>
          <w:sz w:val="24"/>
          <w:szCs w:val="24"/>
        </w:rPr>
        <w:t xml:space="preserve"> </w:t>
      </w:r>
      <w:r w:rsidR="00AC3894" w:rsidRPr="00E55187">
        <w:rPr>
          <w:sz w:val="24"/>
          <w:szCs w:val="24"/>
        </w:rPr>
        <w:t xml:space="preserve">swój </w:t>
      </w:r>
      <w:r w:rsidR="00FF3B9D" w:rsidRPr="00E55187">
        <w:rPr>
          <w:sz w:val="24"/>
          <w:szCs w:val="24"/>
        </w:rPr>
        <w:t>wpływ na porosty</w:t>
      </w:r>
      <w:r w:rsidR="00364BAE" w:rsidRPr="00E55187">
        <w:rPr>
          <w:sz w:val="24"/>
          <w:szCs w:val="24"/>
        </w:rPr>
        <w:t xml:space="preserve"> i</w:t>
      </w:r>
      <w:r w:rsidR="00FF3B9D" w:rsidRPr="00E55187">
        <w:rPr>
          <w:sz w:val="24"/>
          <w:szCs w:val="24"/>
        </w:rPr>
        <w:t xml:space="preserve"> kształtując ostatecznie określoną niszę ekologiczną </w:t>
      </w:r>
      <w:r w:rsidR="00AC3894" w:rsidRPr="00E55187">
        <w:rPr>
          <w:sz w:val="24"/>
          <w:szCs w:val="24"/>
        </w:rPr>
        <w:t xml:space="preserve">(zespół podstawowych wymagań) </w:t>
      </w:r>
      <w:r w:rsidR="00364BAE" w:rsidRPr="00E55187">
        <w:rPr>
          <w:sz w:val="24"/>
          <w:szCs w:val="24"/>
        </w:rPr>
        <w:t>oraz</w:t>
      </w:r>
      <w:r w:rsidR="00FF3B9D" w:rsidRPr="00E55187">
        <w:rPr>
          <w:sz w:val="24"/>
          <w:szCs w:val="24"/>
        </w:rPr>
        <w:t xml:space="preserve"> siedlisko </w:t>
      </w:r>
      <w:r w:rsidR="00364BAE" w:rsidRPr="00E55187">
        <w:rPr>
          <w:sz w:val="24"/>
          <w:szCs w:val="24"/>
        </w:rPr>
        <w:t xml:space="preserve">danego </w:t>
      </w:r>
      <w:r w:rsidR="00FF3B9D" w:rsidRPr="00E55187">
        <w:rPr>
          <w:sz w:val="24"/>
          <w:szCs w:val="24"/>
        </w:rPr>
        <w:t>gatunku</w:t>
      </w:r>
      <w:r w:rsidR="00AC3894" w:rsidRPr="00E55187">
        <w:rPr>
          <w:sz w:val="24"/>
          <w:szCs w:val="24"/>
        </w:rPr>
        <w:t xml:space="preserve"> (przestrzeń odpowiednią do wykorzystania, w tym: mikrosiedlisko – np. drzewo żywicielskie lub jego część, powierzchnia skały, płat ziemi, oraz makrosiedlisko – np. drzewostan, murawa, głazowisko)</w:t>
      </w:r>
      <w:r w:rsidR="00FF3B9D" w:rsidRPr="00E55187">
        <w:rPr>
          <w:sz w:val="24"/>
          <w:szCs w:val="24"/>
        </w:rPr>
        <w:t xml:space="preserve">. </w:t>
      </w:r>
      <w:r w:rsidR="00CA357E" w:rsidRPr="00E55187">
        <w:rPr>
          <w:sz w:val="24"/>
          <w:szCs w:val="24"/>
        </w:rPr>
        <w:t xml:space="preserve">Symbiotyczny charakter i specyficzna biologia plech porostowych – a zwłaszcza uniezależnienie się od wody obecnej w podłożu (większość gatunków pobiera wystarczające ilości wody bezpośrednio z atmosfery, w postaci opadów lub pary wodnej) – umożliwiają </w:t>
      </w:r>
      <w:r w:rsidR="00F71A24" w:rsidRPr="00E55187">
        <w:rPr>
          <w:sz w:val="24"/>
          <w:szCs w:val="24"/>
        </w:rPr>
        <w:t>porostom</w:t>
      </w:r>
      <w:r w:rsidR="00CA357E" w:rsidRPr="00E55187">
        <w:rPr>
          <w:sz w:val="24"/>
          <w:szCs w:val="24"/>
        </w:rPr>
        <w:t xml:space="preserve"> występowanie w bardzo różnorodnych, często skrajnych ekosystemach</w:t>
      </w:r>
      <w:r w:rsidR="003607BE" w:rsidRPr="00E55187">
        <w:rPr>
          <w:sz w:val="24"/>
          <w:szCs w:val="24"/>
        </w:rPr>
        <w:t xml:space="preserve"> </w:t>
      </w:r>
      <w:r w:rsidR="00C4326C">
        <w:rPr>
          <w:sz w:val="24"/>
          <w:szCs w:val="24"/>
        </w:rPr>
        <w:t>[</w:t>
      </w:r>
      <w:proofErr w:type="spellStart"/>
      <w:r w:rsidR="003607BE" w:rsidRPr="00E55187">
        <w:rPr>
          <w:sz w:val="24"/>
          <w:szCs w:val="24"/>
        </w:rPr>
        <w:t>Nash</w:t>
      </w:r>
      <w:proofErr w:type="spellEnd"/>
      <w:r w:rsidR="009559F6" w:rsidRPr="00E55187">
        <w:rPr>
          <w:sz w:val="24"/>
          <w:szCs w:val="24"/>
        </w:rPr>
        <w:t>,</w:t>
      </w:r>
      <w:r w:rsidR="003607BE" w:rsidRPr="00E55187">
        <w:rPr>
          <w:sz w:val="24"/>
          <w:szCs w:val="24"/>
        </w:rPr>
        <w:t xml:space="preserve"> 2008</w:t>
      </w:r>
      <w:r w:rsidR="009559F6" w:rsidRPr="00E55187">
        <w:rPr>
          <w:sz w:val="24"/>
          <w:szCs w:val="24"/>
        </w:rPr>
        <w:t>;</w:t>
      </w:r>
      <w:r w:rsidR="007805AA" w:rsidRPr="00E55187">
        <w:rPr>
          <w:sz w:val="24"/>
          <w:szCs w:val="24"/>
          <w:shd w:val="clear" w:color="auto" w:fill="FFFFFF"/>
        </w:rPr>
        <w:t xml:space="preserve"> </w:t>
      </w:r>
      <w:proofErr w:type="spellStart"/>
      <w:r w:rsidR="007805AA" w:rsidRPr="00E55187">
        <w:rPr>
          <w:sz w:val="24"/>
          <w:szCs w:val="24"/>
          <w:shd w:val="clear" w:color="auto" w:fill="FFFFFF"/>
        </w:rPr>
        <w:t>Ellis</w:t>
      </w:r>
      <w:proofErr w:type="spellEnd"/>
      <w:r w:rsidR="007805AA" w:rsidRPr="00E55187">
        <w:rPr>
          <w:sz w:val="24"/>
          <w:szCs w:val="24"/>
          <w:shd w:val="clear" w:color="auto" w:fill="FFFFFF"/>
        </w:rPr>
        <w:t xml:space="preserve"> i in.</w:t>
      </w:r>
      <w:r w:rsidR="009559F6" w:rsidRPr="00E55187">
        <w:rPr>
          <w:sz w:val="24"/>
          <w:szCs w:val="24"/>
          <w:shd w:val="clear" w:color="auto" w:fill="FFFFFF"/>
        </w:rPr>
        <w:t>,</w:t>
      </w:r>
      <w:r w:rsidR="007805AA" w:rsidRPr="00E55187">
        <w:rPr>
          <w:sz w:val="24"/>
          <w:szCs w:val="24"/>
          <w:shd w:val="clear" w:color="auto" w:fill="FFFFFF"/>
        </w:rPr>
        <w:t xml:space="preserve"> 2021</w:t>
      </w:r>
      <w:r w:rsidR="00C4326C">
        <w:rPr>
          <w:sz w:val="24"/>
          <w:szCs w:val="24"/>
          <w:shd w:val="clear" w:color="auto" w:fill="FFFFFF"/>
        </w:rPr>
        <w:t>]</w:t>
      </w:r>
      <w:r w:rsidR="00CA357E" w:rsidRPr="00E55187">
        <w:rPr>
          <w:sz w:val="24"/>
          <w:szCs w:val="24"/>
        </w:rPr>
        <w:t xml:space="preserve">. </w:t>
      </w:r>
      <w:r w:rsidR="00F71A24" w:rsidRPr="00E55187">
        <w:rPr>
          <w:sz w:val="24"/>
          <w:szCs w:val="24"/>
        </w:rPr>
        <w:t xml:space="preserve">Organizmy te </w:t>
      </w:r>
      <w:r w:rsidR="00CA357E" w:rsidRPr="00E55187">
        <w:rPr>
          <w:sz w:val="24"/>
          <w:szCs w:val="24"/>
        </w:rPr>
        <w:t xml:space="preserve">spotykane są </w:t>
      </w:r>
      <w:r w:rsidR="00F71A24" w:rsidRPr="00E55187">
        <w:rPr>
          <w:sz w:val="24"/>
          <w:szCs w:val="24"/>
        </w:rPr>
        <w:t xml:space="preserve">najczęściej </w:t>
      </w:r>
      <w:r w:rsidR="00CA357E" w:rsidRPr="00E55187">
        <w:rPr>
          <w:sz w:val="24"/>
          <w:szCs w:val="24"/>
        </w:rPr>
        <w:t xml:space="preserve">jako: epifity (rosnące na korze drzew, krzewów i krzewinek), </w:t>
      </w:r>
      <w:proofErr w:type="spellStart"/>
      <w:r w:rsidR="00CA357E" w:rsidRPr="00E55187">
        <w:rPr>
          <w:sz w:val="24"/>
          <w:szCs w:val="24"/>
        </w:rPr>
        <w:t>epiksyle</w:t>
      </w:r>
      <w:proofErr w:type="spellEnd"/>
      <w:r w:rsidR="00CA357E" w:rsidRPr="00E55187">
        <w:rPr>
          <w:sz w:val="24"/>
          <w:szCs w:val="24"/>
        </w:rPr>
        <w:t xml:space="preserve"> (na martwym drewnie, o różnym typie i stopniu rozkładu), epility (na głazach narzutowych i mniejszych kamieniach), </w:t>
      </w:r>
      <w:proofErr w:type="spellStart"/>
      <w:r w:rsidR="00CA357E" w:rsidRPr="00E55187">
        <w:rPr>
          <w:sz w:val="24"/>
          <w:szCs w:val="24"/>
        </w:rPr>
        <w:t>epigeity</w:t>
      </w:r>
      <w:proofErr w:type="spellEnd"/>
      <w:r w:rsidR="00CA357E" w:rsidRPr="00E55187">
        <w:rPr>
          <w:sz w:val="24"/>
          <w:szCs w:val="24"/>
        </w:rPr>
        <w:t xml:space="preserve"> (na glebie – mineralnej lub organicznej). Większość gatunków porostów zasiedla tylko określony typ substratu, choć istnieją także gatunki o szerszej amplitudzie ekologicznej, zdolne do wzrostu na różnych podłożach – zarówno pierwotnych (naturalnych), jak i wtórnych (zmienionych lub wytworzonych przez człowieka). Niektóre porosty potrafią kolonizować również podłoża nietypowe, nie</w:t>
      </w:r>
      <w:r w:rsidR="00F71A24" w:rsidRPr="00E55187">
        <w:rPr>
          <w:sz w:val="24"/>
          <w:szCs w:val="24"/>
        </w:rPr>
        <w:t xml:space="preserve"> </w:t>
      </w:r>
      <w:r w:rsidR="00CA357E" w:rsidRPr="00E55187">
        <w:rPr>
          <w:sz w:val="24"/>
          <w:szCs w:val="24"/>
        </w:rPr>
        <w:t xml:space="preserve">występujące naturalnie w środowisku – w tym materiały i konstrukcje stworzone przez człowieka, takie jak </w:t>
      </w:r>
      <w:r w:rsidR="00F71A24" w:rsidRPr="00E55187">
        <w:rPr>
          <w:sz w:val="24"/>
          <w:szCs w:val="24"/>
        </w:rPr>
        <w:t>antropogeniczne substraty skalne (</w:t>
      </w:r>
      <w:r w:rsidR="00F663E9" w:rsidRPr="00E55187">
        <w:rPr>
          <w:sz w:val="24"/>
          <w:szCs w:val="24"/>
        </w:rPr>
        <w:t xml:space="preserve">np. </w:t>
      </w:r>
      <w:r w:rsidR="00F71A24" w:rsidRPr="00E55187">
        <w:rPr>
          <w:sz w:val="24"/>
          <w:szCs w:val="24"/>
        </w:rPr>
        <w:t xml:space="preserve">beton, tynk, </w:t>
      </w:r>
      <w:r w:rsidR="00EB05B6" w:rsidRPr="00E55187">
        <w:rPr>
          <w:sz w:val="24"/>
          <w:szCs w:val="24"/>
        </w:rPr>
        <w:t xml:space="preserve">cegły, </w:t>
      </w:r>
      <w:r w:rsidR="00F71A24" w:rsidRPr="00E55187">
        <w:rPr>
          <w:sz w:val="24"/>
          <w:szCs w:val="24"/>
        </w:rPr>
        <w:t xml:space="preserve">dachówki), </w:t>
      </w:r>
      <w:r w:rsidR="00CA357E" w:rsidRPr="00E55187">
        <w:rPr>
          <w:sz w:val="24"/>
          <w:szCs w:val="24"/>
        </w:rPr>
        <w:t>metal (np. balustrady, skorodowany złom), szkło czy tworzywa sztuczne (np. opony samochodowe).</w:t>
      </w:r>
      <w:r w:rsidR="00541A9D" w:rsidRPr="00E55187">
        <w:rPr>
          <w:sz w:val="24"/>
          <w:szCs w:val="24"/>
        </w:rPr>
        <w:t xml:space="preserve"> </w:t>
      </w:r>
      <w:r w:rsidR="00E42EBE" w:rsidRPr="00E55187">
        <w:rPr>
          <w:sz w:val="24"/>
          <w:szCs w:val="24"/>
        </w:rPr>
        <w:t xml:space="preserve">Chociaż porosty mogą zasiedlać różne nowe mikrosiedliska, </w:t>
      </w:r>
      <w:r w:rsidR="003052AD" w:rsidRPr="00E55187">
        <w:rPr>
          <w:sz w:val="24"/>
          <w:szCs w:val="24"/>
        </w:rPr>
        <w:t xml:space="preserve">należy to rozumieć jako przejaw realizacji przez nie potencjalnej niszy, </w:t>
      </w:r>
      <w:r w:rsidR="00E42EBE" w:rsidRPr="00E55187">
        <w:rPr>
          <w:sz w:val="24"/>
          <w:szCs w:val="24"/>
        </w:rPr>
        <w:t xml:space="preserve">nie ma </w:t>
      </w:r>
      <w:r w:rsidR="003052AD" w:rsidRPr="00E55187">
        <w:rPr>
          <w:sz w:val="24"/>
          <w:szCs w:val="24"/>
        </w:rPr>
        <w:t xml:space="preserve">natomiast wyraźnych </w:t>
      </w:r>
      <w:r w:rsidR="00E42EBE" w:rsidRPr="00E55187">
        <w:rPr>
          <w:sz w:val="24"/>
          <w:szCs w:val="24"/>
        </w:rPr>
        <w:t xml:space="preserve">dowodów </w:t>
      </w:r>
      <w:r w:rsidR="003052AD" w:rsidRPr="00E55187">
        <w:rPr>
          <w:sz w:val="24"/>
          <w:szCs w:val="24"/>
        </w:rPr>
        <w:t xml:space="preserve">na </w:t>
      </w:r>
      <w:r w:rsidR="00757547" w:rsidRPr="00E55187">
        <w:rPr>
          <w:sz w:val="24"/>
          <w:szCs w:val="24"/>
        </w:rPr>
        <w:t xml:space="preserve">zdolność tych organizmów do </w:t>
      </w:r>
      <w:r w:rsidR="003052AD" w:rsidRPr="00E55187">
        <w:rPr>
          <w:sz w:val="24"/>
          <w:szCs w:val="24"/>
        </w:rPr>
        <w:t xml:space="preserve">adaptacji do </w:t>
      </w:r>
      <w:r w:rsidR="00757547" w:rsidRPr="00E55187">
        <w:rPr>
          <w:sz w:val="24"/>
          <w:szCs w:val="24"/>
        </w:rPr>
        <w:t>nowych warunków</w:t>
      </w:r>
      <w:r w:rsidR="00E42EBE" w:rsidRPr="00E55187">
        <w:rPr>
          <w:sz w:val="24"/>
          <w:szCs w:val="24"/>
        </w:rPr>
        <w:t xml:space="preserve"> </w:t>
      </w:r>
      <w:r w:rsidR="00C4326C">
        <w:rPr>
          <w:sz w:val="24"/>
          <w:szCs w:val="24"/>
        </w:rPr>
        <w:t>[</w:t>
      </w:r>
      <w:proofErr w:type="spellStart"/>
      <w:r w:rsidR="00E42EBE" w:rsidRPr="00E55187">
        <w:rPr>
          <w:sz w:val="24"/>
          <w:szCs w:val="24"/>
        </w:rPr>
        <w:t>Lõhmus</w:t>
      </w:r>
      <w:proofErr w:type="spellEnd"/>
      <w:r w:rsidR="00E42EBE" w:rsidRPr="00E55187">
        <w:rPr>
          <w:sz w:val="24"/>
          <w:szCs w:val="24"/>
        </w:rPr>
        <w:t xml:space="preserve"> i in., 2023</w:t>
      </w:r>
      <w:r w:rsidR="00C4326C">
        <w:rPr>
          <w:sz w:val="24"/>
          <w:szCs w:val="24"/>
        </w:rPr>
        <w:t>]</w:t>
      </w:r>
      <w:r w:rsidR="00E42EBE" w:rsidRPr="00E55187">
        <w:rPr>
          <w:sz w:val="24"/>
          <w:szCs w:val="24"/>
        </w:rPr>
        <w:t>.</w:t>
      </w:r>
    </w:p>
    <w:p w14:paraId="53975F48" w14:textId="3F39978A" w:rsidR="00BA6775" w:rsidRPr="00E55187" w:rsidRDefault="00BA6775" w:rsidP="00E64CDB">
      <w:pPr>
        <w:spacing w:line="360" w:lineRule="auto"/>
        <w:ind w:firstLine="708"/>
        <w:jc w:val="both"/>
        <w:rPr>
          <w:sz w:val="24"/>
          <w:szCs w:val="24"/>
        </w:rPr>
      </w:pPr>
      <w:r w:rsidRPr="00E55187">
        <w:rPr>
          <w:sz w:val="24"/>
          <w:szCs w:val="24"/>
        </w:rPr>
        <w:lastRenderedPageBreak/>
        <w:t xml:space="preserve">Jednym z fenomenów symbioz porostowych jest to, że te złożone, wielogatunkowe zbiorowiska wykazują strukturalne i funkcjonalne podobieństwo do roślin wyższych </w:t>
      </w:r>
      <w:r w:rsidR="00B853EC">
        <w:rPr>
          <w:sz w:val="24"/>
          <w:szCs w:val="24"/>
        </w:rPr>
        <w:br/>
      </w:r>
      <w:r w:rsidRPr="00E55187">
        <w:rPr>
          <w:sz w:val="24"/>
          <w:szCs w:val="24"/>
        </w:rPr>
        <w:t>– w szczególności do ich organów asymilacyjnych</w:t>
      </w:r>
      <w:r w:rsidR="00364BAE" w:rsidRPr="00E55187">
        <w:rPr>
          <w:sz w:val="24"/>
          <w:szCs w:val="24"/>
        </w:rPr>
        <w:t>, czyli</w:t>
      </w:r>
      <w:r w:rsidR="00A20A7F" w:rsidRPr="00E55187">
        <w:rPr>
          <w:sz w:val="24"/>
          <w:szCs w:val="24"/>
        </w:rPr>
        <w:t xml:space="preserve"> liści</w:t>
      </w:r>
      <w:r w:rsidRPr="00E55187">
        <w:rPr>
          <w:sz w:val="24"/>
          <w:szCs w:val="24"/>
          <w:shd w:val="clear" w:color="auto" w:fill="FFFFFF"/>
        </w:rPr>
        <w:t xml:space="preserve"> </w:t>
      </w:r>
      <w:r w:rsidR="00C4326C">
        <w:rPr>
          <w:sz w:val="24"/>
          <w:szCs w:val="24"/>
          <w:shd w:val="clear" w:color="auto" w:fill="FFFFFF"/>
        </w:rPr>
        <w:t>[</w:t>
      </w:r>
      <w:r w:rsidRPr="00E55187">
        <w:rPr>
          <w:sz w:val="24"/>
          <w:szCs w:val="24"/>
          <w:shd w:val="clear" w:color="auto" w:fill="FFFFFF"/>
        </w:rPr>
        <w:t>Sanders</w:t>
      </w:r>
      <w:r w:rsidR="009559F6" w:rsidRPr="00E55187">
        <w:rPr>
          <w:sz w:val="24"/>
          <w:szCs w:val="24"/>
          <w:shd w:val="clear" w:color="auto" w:fill="FFFFFF"/>
        </w:rPr>
        <w:t>,</w:t>
      </w:r>
      <w:r w:rsidRPr="00E55187">
        <w:rPr>
          <w:sz w:val="24"/>
          <w:szCs w:val="24"/>
          <w:shd w:val="clear" w:color="auto" w:fill="FFFFFF"/>
        </w:rPr>
        <w:t xml:space="preserve"> 2001</w:t>
      </w:r>
      <w:r w:rsidR="00C4326C">
        <w:rPr>
          <w:sz w:val="24"/>
          <w:szCs w:val="24"/>
          <w:shd w:val="clear" w:color="auto" w:fill="FFFFFF"/>
        </w:rPr>
        <w:t>]</w:t>
      </w:r>
      <w:r w:rsidRPr="00E55187">
        <w:rPr>
          <w:sz w:val="24"/>
          <w:szCs w:val="24"/>
        </w:rPr>
        <w:t xml:space="preserve">. Podobnie jak </w:t>
      </w:r>
      <w:r w:rsidR="00B853EC">
        <w:rPr>
          <w:sz w:val="24"/>
          <w:szCs w:val="24"/>
        </w:rPr>
        <w:br/>
      </w:r>
      <w:r w:rsidRPr="00E55187">
        <w:rPr>
          <w:sz w:val="24"/>
          <w:szCs w:val="24"/>
        </w:rPr>
        <w:t xml:space="preserve">u roślin, wspólnota porostowa jest uzależniona od dopływu energii słonecznej. Energia pochłaniana przez chloroplasty (obecne w komórkach </w:t>
      </w:r>
      <w:proofErr w:type="spellStart"/>
      <w:r w:rsidRPr="00E55187">
        <w:rPr>
          <w:sz w:val="24"/>
          <w:szCs w:val="24"/>
        </w:rPr>
        <w:t>fotobiontów</w:t>
      </w:r>
      <w:proofErr w:type="spellEnd"/>
      <w:r w:rsidRPr="00E55187">
        <w:rPr>
          <w:sz w:val="24"/>
          <w:szCs w:val="24"/>
        </w:rPr>
        <w:t>) inicjuje proces fotosyntezy, w wyniku którego powstają związki organiczne wykorzystywane następnie w przemianach metabolicznych w całej symbioz</w:t>
      </w:r>
      <w:r w:rsidR="00364BAE" w:rsidRPr="00E55187">
        <w:rPr>
          <w:sz w:val="24"/>
          <w:szCs w:val="24"/>
        </w:rPr>
        <w:t>ie</w:t>
      </w:r>
      <w:r w:rsidRPr="00E55187">
        <w:rPr>
          <w:sz w:val="24"/>
          <w:szCs w:val="24"/>
        </w:rPr>
        <w:t xml:space="preserve"> porostowej. W rezultacie pozycja troficzna porost</w:t>
      </w:r>
      <w:r w:rsidR="00364BAE" w:rsidRPr="00E55187">
        <w:rPr>
          <w:sz w:val="24"/>
          <w:szCs w:val="24"/>
        </w:rPr>
        <w:t>ów</w:t>
      </w:r>
      <w:r w:rsidRPr="00E55187">
        <w:rPr>
          <w:sz w:val="24"/>
          <w:szCs w:val="24"/>
        </w:rPr>
        <w:t xml:space="preserve"> </w:t>
      </w:r>
      <w:r w:rsidR="00B853EC">
        <w:rPr>
          <w:sz w:val="24"/>
          <w:szCs w:val="24"/>
        </w:rPr>
        <w:br/>
      </w:r>
      <w:r w:rsidRPr="00E55187">
        <w:rPr>
          <w:sz w:val="24"/>
          <w:szCs w:val="24"/>
        </w:rPr>
        <w:t>w ekosystemie upodabnia je do roślin – pełnią one funkcję producentów, mogąc w istotnym stopniu przyczyniać się do pierwotnej produkcji biomasy</w:t>
      </w:r>
      <w:r w:rsidR="00A20A7F" w:rsidRPr="00E55187">
        <w:rPr>
          <w:sz w:val="24"/>
          <w:szCs w:val="24"/>
        </w:rPr>
        <w:t xml:space="preserve">, a po </w:t>
      </w:r>
      <w:r w:rsidRPr="00E55187">
        <w:rPr>
          <w:sz w:val="24"/>
          <w:szCs w:val="24"/>
        </w:rPr>
        <w:t>obumarciu uczestniczą w obiegu materii i energii. Porosty charakteryzują się powolnym tempem wzrostu, zwykle nieprzekraczającym kilku milimetrów rocznie</w:t>
      </w:r>
      <w:r w:rsidR="00A30120" w:rsidRPr="00E55187">
        <w:rPr>
          <w:sz w:val="24"/>
          <w:szCs w:val="24"/>
        </w:rPr>
        <w:t xml:space="preserve"> </w:t>
      </w:r>
      <w:r w:rsidR="009B31B0">
        <w:rPr>
          <w:sz w:val="24"/>
          <w:szCs w:val="24"/>
        </w:rPr>
        <w:t>[</w:t>
      </w:r>
      <w:hyperlink r:id="rId8" w:history="1">
        <w:r w:rsidR="00A30120" w:rsidRPr="00E55187">
          <w:rPr>
            <w:rStyle w:val="Hipercze"/>
            <w:color w:val="auto"/>
            <w:sz w:val="24"/>
            <w:szCs w:val="24"/>
            <w:u w:val="none"/>
          </w:rPr>
          <w:t>Armstrong</w:t>
        </w:r>
      </w:hyperlink>
      <w:r w:rsidR="00A30120" w:rsidRPr="00E55187">
        <w:rPr>
          <w:sz w:val="24"/>
          <w:szCs w:val="24"/>
        </w:rPr>
        <w:t xml:space="preserve">, </w:t>
      </w:r>
      <w:hyperlink r:id="rId9" w:history="1">
        <w:proofErr w:type="spellStart"/>
        <w:r w:rsidR="00A30120" w:rsidRPr="00E55187">
          <w:rPr>
            <w:rStyle w:val="Hipercze"/>
            <w:color w:val="auto"/>
            <w:sz w:val="24"/>
            <w:szCs w:val="24"/>
            <w:u w:val="none"/>
          </w:rPr>
          <w:t>Bradwell</w:t>
        </w:r>
        <w:proofErr w:type="spellEnd"/>
      </w:hyperlink>
      <w:r w:rsidR="00A30120" w:rsidRPr="00E55187">
        <w:rPr>
          <w:sz w:val="24"/>
          <w:szCs w:val="24"/>
        </w:rPr>
        <w:t>, 2011</w:t>
      </w:r>
      <w:r w:rsidR="009B31B0">
        <w:rPr>
          <w:sz w:val="24"/>
          <w:szCs w:val="24"/>
        </w:rPr>
        <w:t>]</w:t>
      </w:r>
      <w:r w:rsidRPr="00E55187">
        <w:rPr>
          <w:sz w:val="24"/>
          <w:szCs w:val="24"/>
        </w:rPr>
        <w:t xml:space="preserve">. Z tego względu większość </w:t>
      </w:r>
      <w:r w:rsidR="00614883" w:rsidRPr="00E55187">
        <w:rPr>
          <w:sz w:val="24"/>
          <w:szCs w:val="24"/>
        </w:rPr>
        <w:t>tych organizmów</w:t>
      </w:r>
      <w:r w:rsidRPr="00E55187">
        <w:rPr>
          <w:sz w:val="24"/>
          <w:szCs w:val="24"/>
        </w:rPr>
        <w:t xml:space="preserve"> szczególnie licznie występuje tam, gdzie nie muszą konkurować o przestrzeń i światło z</w:t>
      </w:r>
      <w:r w:rsidR="00614883" w:rsidRPr="00E55187">
        <w:rPr>
          <w:sz w:val="24"/>
          <w:szCs w:val="24"/>
        </w:rPr>
        <w:t>e znacznie</w:t>
      </w:r>
      <w:r w:rsidRPr="00E55187">
        <w:rPr>
          <w:sz w:val="24"/>
          <w:szCs w:val="24"/>
        </w:rPr>
        <w:t xml:space="preserve"> szyb</w:t>
      </w:r>
      <w:r w:rsidR="00614883" w:rsidRPr="00E55187">
        <w:rPr>
          <w:sz w:val="24"/>
          <w:szCs w:val="24"/>
        </w:rPr>
        <w:t>ciej</w:t>
      </w:r>
      <w:r w:rsidRPr="00E55187">
        <w:rPr>
          <w:sz w:val="24"/>
          <w:szCs w:val="24"/>
        </w:rPr>
        <w:t xml:space="preserve"> rosnącymi roślinami naczyniowymi. </w:t>
      </w:r>
      <w:r w:rsidR="00071172" w:rsidRPr="00E55187">
        <w:rPr>
          <w:sz w:val="24"/>
          <w:szCs w:val="24"/>
        </w:rPr>
        <w:t xml:space="preserve">Generalnie porosty są organizmami wieloletnimi i długowiecznymi. </w:t>
      </w:r>
      <w:r w:rsidRPr="00E55187">
        <w:rPr>
          <w:sz w:val="24"/>
          <w:szCs w:val="24"/>
        </w:rPr>
        <w:t xml:space="preserve">Długość życia </w:t>
      </w:r>
      <w:r w:rsidR="00071172" w:rsidRPr="00E55187">
        <w:rPr>
          <w:sz w:val="24"/>
          <w:szCs w:val="24"/>
        </w:rPr>
        <w:t xml:space="preserve">osobników </w:t>
      </w:r>
      <w:r w:rsidRPr="00E55187">
        <w:rPr>
          <w:sz w:val="24"/>
          <w:szCs w:val="24"/>
        </w:rPr>
        <w:t xml:space="preserve">pospolitych gatunków </w:t>
      </w:r>
      <w:r w:rsidR="00071172" w:rsidRPr="00E55187">
        <w:rPr>
          <w:sz w:val="24"/>
          <w:szCs w:val="24"/>
        </w:rPr>
        <w:t xml:space="preserve">epifitycznych </w:t>
      </w:r>
      <w:r w:rsidRPr="00E55187">
        <w:rPr>
          <w:sz w:val="24"/>
          <w:szCs w:val="24"/>
        </w:rPr>
        <w:t xml:space="preserve">wynosi </w:t>
      </w:r>
      <w:r w:rsidR="00071172" w:rsidRPr="00E55187">
        <w:rPr>
          <w:sz w:val="24"/>
          <w:szCs w:val="24"/>
        </w:rPr>
        <w:t xml:space="preserve">w sprzyjających warunkach od </w:t>
      </w:r>
      <w:r w:rsidRPr="00E55187">
        <w:rPr>
          <w:sz w:val="24"/>
          <w:szCs w:val="24"/>
        </w:rPr>
        <w:t>kilk</w:t>
      </w:r>
      <w:r w:rsidR="00071172" w:rsidRPr="00E55187">
        <w:rPr>
          <w:sz w:val="24"/>
          <w:szCs w:val="24"/>
        </w:rPr>
        <w:t>un</w:t>
      </w:r>
      <w:r w:rsidRPr="00E55187">
        <w:rPr>
          <w:sz w:val="24"/>
          <w:szCs w:val="24"/>
        </w:rPr>
        <w:t>a</w:t>
      </w:r>
      <w:r w:rsidR="00071172" w:rsidRPr="00E55187">
        <w:rPr>
          <w:sz w:val="24"/>
          <w:szCs w:val="24"/>
        </w:rPr>
        <w:t>stu</w:t>
      </w:r>
      <w:r w:rsidRPr="00E55187">
        <w:rPr>
          <w:sz w:val="24"/>
          <w:szCs w:val="24"/>
        </w:rPr>
        <w:t xml:space="preserve"> do kilkudziesięciu lat, jednak </w:t>
      </w:r>
      <w:r w:rsidR="00071172" w:rsidRPr="00E55187">
        <w:rPr>
          <w:sz w:val="24"/>
          <w:szCs w:val="24"/>
        </w:rPr>
        <w:t xml:space="preserve">w przypadku </w:t>
      </w:r>
      <w:r w:rsidR="00A30120" w:rsidRPr="00E55187">
        <w:rPr>
          <w:sz w:val="24"/>
          <w:szCs w:val="24"/>
        </w:rPr>
        <w:t xml:space="preserve">skorupiastych </w:t>
      </w:r>
      <w:r w:rsidR="00071172" w:rsidRPr="00E55187">
        <w:rPr>
          <w:sz w:val="24"/>
          <w:szCs w:val="24"/>
        </w:rPr>
        <w:t>gatunków naskalnych (zwłaszcza górskich</w:t>
      </w:r>
      <w:r w:rsidR="003052AD" w:rsidRPr="00E55187">
        <w:rPr>
          <w:sz w:val="24"/>
          <w:szCs w:val="24"/>
        </w:rPr>
        <w:t xml:space="preserve"> i/lub arktycznych</w:t>
      </w:r>
      <w:r w:rsidR="00071172" w:rsidRPr="00E55187">
        <w:rPr>
          <w:sz w:val="24"/>
          <w:szCs w:val="24"/>
        </w:rPr>
        <w:t xml:space="preserve">) </w:t>
      </w:r>
      <w:r w:rsidRPr="00E55187">
        <w:rPr>
          <w:sz w:val="24"/>
          <w:szCs w:val="24"/>
        </w:rPr>
        <w:t xml:space="preserve">może </w:t>
      </w:r>
      <w:r w:rsidR="00071172" w:rsidRPr="00E55187">
        <w:rPr>
          <w:sz w:val="24"/>
          <w:szCs w:val="24"/>
        </w:rPr>
        <w:t>dochodzić nawet do kilku tysięcy</w:t>
      </w:r>
      <w:r w:rsidRPr="00E55187">
        <w:rPr>
          <w:sz w:val="24"/>
          <w:szCs w:val="24"/>
        </w:rPr>
        <w:t xml:space="preserve"> lat</w:t>
      </w:r>
      <w:r w:rsidR="00A30120" w:rsidRPr="00E55187">
        <w:rPr>
          <w:sz w:val="24"/>
          <w:szCs w:val="24"/>
        </w:rPr>
        <w:t xml:space="preserve"> </w:t>
      </w:r>
      <w:r w:rsidR="00C4326C">
        <w:rPr>
          <w:sz w:val="24"/>
          <w:szCs w:val="24"/>
        </w:rPr>
        <w:t>[</w:t>
      </w:r>
      <w:hyperlink r:id="rId10" w:history="1">
        <w:r w:rsidR="00A30120" w:rsidRPr="00E55187">
          <w:rPr>
            <w:rStyle w:val="Hipercze"/>
            <w:color w:val="auto"/>
            <w:sz w:val="24"/>
            <w:szCs w:val="24"/>
            <w:u w:val="none"/>
          </w:rPr>
          <w:t>Armstrong</w:t>
        </w:r>
      </w:hyperlink>
      <w:r w:rsidR="00A30120" w:rsidRPr="00E55187">
        <w:rPr>
          <w:sz w:val="24"/>
          <w:szCs w:val="24"/>
        </w:rPr>
        <w:t xml:space="preserve">, </w:t>
      </w:r>
      <w:hyperlink r:id="rId11" w:history="1">
        <w:proofErr w:type="spellStart"/>
        <w:r w:rsidR="00A30120" w:rsidRPr="00E55187">
          <w:rPr>
            <w:rStyle w:val="Hipercze"/>
            <w:color w:val="auto"/>
            <w:sz w:val="24"/>
            <w:szCs w:val="24"/>
            <w:u w:val="none"/>
          </w:rPr>
          <w:t>Bradwell</w:t>
        </w:r>
        <w:proofErr w:type="spellEnd"/>
      </w:hyperlink>
      <w:r w:rsidR="00A30120" w:rsidRPr="00E55187">
        <w:rPr>
          <w:sz w:val="24"/>
          <w:szCs w:val="24"/>
        </w:rPr>
        <w:t>, 2010</w:t>
      </w:r>
      <w:r w:rsidR="00C4326C">
        <w:rPr>
          <w:sz w:val="24"/>
          <w:szCs w:val="24"/>
        </w:rPr>
        <w:t>]</w:t>
      </w:r>
      <w:r w:rsidRPr="00E55187">
        <w:rPr>
          <w:sz w:val="24"/>
          <w:szCs w:val="24"/>
        </w:rPr>
        <w:t>.</w:t>
      </w:r>
    </w:p>
    <w:p w14:paraId="4E28F64F" w14:textId="18FEA833" w:rsidR="00541A9D" w:rsidRPr="00E55187" w:rsidRDefault="00541A9D" w:rsidP="00E64CDB">
      <w:pPr>
        <w:spacing w:line="360" w:lineRule="auto"/>
        <w:ind w:firstLine="708"/>
        <w:jc w:val="both"/>
        <w:rPr>
          <w:sz w:val="24"/>
          <w:szCs w:val="24"/>
        </w:rPr>
      </w:pPr>
      <w:r w:rsidRPr="00E55187">
        <w:rPr>
          <w:sz w:val="24"/>
          <w:szCs w:val="24"/>
        </w:rPr>
        <w:t xml:space="preserve">Poza określonymi wymaganiami </w:t>
      </w:r>
      <w:r w:rsidR="00364BAE" w:rsidRPr="00E55187">
        <w:rPr>
          <w:sz w:val="24"/>
          <w:szCs w:val="24"/>
        </w:rPr>
        <w:t>względem</w:t>
      </w:r>
      <w:r w:rsidRPr="00E55187">
        <w:rPr>
          <w:sz w:val="24"/>
          <w:szCs w:val="24"/>
        </w:rPr>
        <w:t xml:space="preserve"> siedliska i podłoża, istotny wpływ </w:t>
      </w:r>
      <w:r w:rsidR="00B853EC">
        <w:rPr>
          <w:sz w:val="24"/>
          <w:szCs w:val="24"/>
        </w:rPr>
        <w:br/>
      </w:r>
      <w:r w:rsidRPr="00E55187">
        <w:rPr>
          <w:sz w:val="24"/>
          <w:szCs w:val="24"/>
        </w:rPr>
        <w:t xml:space="preserve">na występowanie porostów mają sposób ich rozmnażania oraz zdolność do rozprzestrzeniania się </w:t>
      </w:r>
      <w:r w:rsidR="003052AD" w:rsidRPr="00E55187">
        <w:rPr>
          <w:sz w:val="24"/>
          <w:szCs w:val="24"/>
        </w:rPr>
        <w:t xml:space="preserve">za pomocą określonych </w:t>
      </w:r>
      <w:r w:rsidRPr="00E55187">
        <w:rPr>
          <w:sz w:val="24"/>
          <w:szCs w:val="24"/>
        </w:rPr>
        <w:t>diaspor</w:t>
      </w:r>
      <w:r w:rsidR="00DB75FC" w:rsidRPr="00E55187">
        <w:rPr>
          <w:sz w:val="24"/>
          <w:szCs w:val="24"/>
        </w:rPr>
        <w:t xml:space="preserve"> </w:t>
      </w:r>
      <w:r w:rsidR="00C4326C">
        <w:rPr>
          <w:sz w:val="24"/>
          <w:szCs w:val="24"/>
        </w:rPr>
        <w:t>[</w:t>
      </w:r>
      <w:r w:rsidR="00DB75FC" w:rsidRPr="00E55187">
        <w:rPr>
          <w:sz w:val="24"/>
          <w:szCs w:val="24"/>
        </w:rPr>
        <w:t xml:space="preserve">Armstrong, 1987; </w:t>
      </w:r>
      <w:proofErr w:type="spellStart"/>
      <w:r w:rsidR="00DB75FC" w:rsidRPr="00E55187">
        <w:rPr>
          <w:sz w:val="24"/>
          <w:szCs w:val="24"/>
        </w:rPr>
        <w:t>Brunialti</w:t>
      </w:r>
      <w:proofErr w:type="spellEnd"/>
      <w:r w:rsidR="00DB75FC" w:rsidRPr="00E55187">
        <w:rPr>
          <w:sz w:val="24"/>
          <w:szCs w:val="24"/>
        </w:rPr>
        <w:t xml:space="preserve"> i in., 2021</w:t>
      </w:r>
      <w:r w:rsidR="00C4326C">
        <w:rPr>
          <w:sz w:val="24"/>
          <w:szCs w:val="24"/>
        </w:rPr>
        <w:t>]</w:t>
      </w:r>
      <w:r w:rsidRPr="00E55187">
        <w:rPr>
          <w:sz w:val="24"/>
          <w:szCs w:val="24"/>
        </w:rPr>
        <w:t xml:space="preserve">. Należy pamiętać, </w:t>
      </w:r>
      <w:r w:rsidR="00B853EC">
        <w:rPr>
          <w:sz w:val="24"/>
          <w:szCs w:val="24"/>
        </w:rPr>
        <w:br/>
      </w:r>
      <w:r w:rsidRPr="00E55187">
        <w:rPr>
          <w:sz w:val="24"/>
          <w:szCs w:val="24"/>
        </w:rPr>
        <w:t xml:space="preserve">że o ostatecznym efekcie decyduje nie tylko maksymalna odległość rozprzestrzeniania się, lecz przede wszystkim skuteczność „zakładania się” nowych osobników. </w:t>
      </w:r>
      <w:r w:rsidR="00D65AB6" w:rsidRPr="00E55187">
        <w:rPr>
          <w:sz w:val="24"/>
          <w:szCs w:val="24"/>
        </w:rPr>
        <w:t xml:space="preserve">Wymagania gatunku mogą się różnić na poszczególnych etapach jego rozwoju osobniczego, a </w:t>
      </w:r>
      <w:r w:rsidR="00364BAE" w:rsidRPr="00E55187">
        <w:rPr>
          <w:sz w:val="24"/>
          <w:szCs w:val="24"/>
        </w:rPr>
        <w:t>zatem</w:t>
      </w:r>
      <w:r w:rsidR="00D65AB6" w:rsidRPr="00E55187">
        <w:rPr>
          <w:sz w:val="24"/>
          <w:szCs w:val="24"/>
        </w:rPr>
        <w:t xml:space="preserve"> k</w:t>
      </w:r>
      <w:r w:rsidRPr="00E55187">
        <w:rPr>
          <w:sz w:val="24"/>
          <w:szCs w:val="24"/>
        </w:rPr>
        <w:t xml:space="preserve">luczem </w:t>
      </w:r>
      <w:r w:rsidR="00B853EC">
        <w:rPr>
          <w:sz w:val="24"/>
          <w:szCs w:val="24"/>
        </w:rPr>
        <w:br/>
      </w:r>
      <w:r w:rsidRPr="00E55187">
        <w:rPr>
          <w:sz w:val="24"/>
          <w:szCs w:val="24"/>
        </w:rPr>
        <w:t>do utrzymania dużej różnorodności porostów jest zróżnicowanie siedlisk, oferujących tym organizmom szeroką gamę możliwości</w:t>
      </w:r>
      <w:r w:rsidR="00D61B0E" w:rsidRPr="00E55187">
        <w:rPr>
          <w:sz w:val="24"/>
          <w:szCs w:val="24"/>
        </w:rPr>
        <w:t xml:space="preserve"> </w:t>
      </w:r>
      <w:bookmarkStart w:id="3" w:name="_Hlk204517580"/>
      <w:r w:rsidR="00C4326C">
        <w:rPr>
          <w:sz w:val="24"/>
          <w:szCs w:val="24"/>
        </w:rPr>
        <w:t>[</w:t>
      </w:r>
      <w:r w:rsidR="00D61B0E" w:rsidRPr="00E55187">
        <w:rPr>
          <w:sz w:val="24"/>
          <w:szCs w:val="24"/>
        </w:rPr>
        <w:t xml:space="preserve">Kubiak, </w:t>
      </w:r>
      <w:proofErr w:type="spellStart"/>
      <w:r w:rsidR="00D61B0E" w:rsidRPr="00E55187">
        <w:rPr>
          <w:sz w:val="24"/>
          <w:szCs w:val="24"/>
        </w:rPr>
        <w:t>Osyczka</w:t>
      </w:r>
      <w:proofErr w:type="spellEnd"/>
      <w:r w:rsidR="00364BAE" w:rsidRPr="00E55187">
        <w:rPr>
          <w:sz w:val="24"/>
          <w:szCs w:val="24"/>
        </w:rPr>
        <w:t>,</w:t>
      </w:r>
      <w:r w:rsidR="00D61B0E" w:rsidRPr="00E55187">
        <w:rPr>
          <w:sz w:val="24"/>
          <w:szCs w:val="24"/>
        </w:rPr>
        <w:t xml:space="preserve"> 2020</w:t>
      </w:r>
      <w:r w:rsidR="00C4326C">
        <w:rPr>
          <w:sz w:val="24"/>
          <w:szCs w:val="24"/>
        </w:rPr>
        <w:t>]</w:t>
      </w:r>
      <w:bookmarkEnd w:id="3"/>
      <w:r w:rsidRPr="00E55187">
        <w:rPr>
          <w:sz w:val="24"/>
          <w:szCs w:val="24"/>
        </w:rPr>
        <w:t xml:space="preserve">. Wiele odpowiednich dla porostów </w:t>
      </w:r>
      <w:proofErr w:type="spellStart"/>
      <w:r w:rsidRPr="00E55187">
        <w:rPr>
          <w:sz w:val="24"/>
          <w:szCs w:val="24"/>
        </w:rPr>
        <w:t>stenotopowych</w:t>
      </w:r>
      <w:proofErr w:type="spellEnd"/>
      <w:r w:rsidRPr="00E55187">
        <w:rPr>
          <w:sz w:val="24"/>
          <w:szCs w:val="24"/>
        </w:rPr>
        <w:t xml:space="preserve"> mikrosiedlisk (czyli miejsc o specyficznym substracie i/lub mikroklimacie) kształtuje się jedynie w wyniku naturalnych procesów</w:t>
      </w:r>
      <w:r w:rsidR="00A74AD1" w:rsidRPr="00E55187">
        <w:rPr>
          <w:sz w:val="24"/>
          <w:szCs w:val="24"/>
        </w:rPr>
        <w:t>,</w:t>
      </w:r>
      <w:r w:rsidRPr="00E55187">
        <w:rPr>
          <w:sz w:val="24"/>
          <w:szCs w:val="24"/>
        </w:rPr>
        <w:t xml:space="preserve"> w zbiorowiskach charakteryzujących się odpowiednio długim czasem trwania – tzw. ciągłością ekologiczną. Obecność lub brak określonych gatunków porostów, uznawanych za wskaźniki ciągłości ekologicznej danego zbiorowiska, pozwala na wymierną ocenę tego ważnego atrybutu siedliska – istotnego również dla wielu innych grup organizmów</w:t>
      </w:r>
      <w:r w:rsidR="00A20A7F" w:rsidRPr="00E55187">
        <w:rPr>
          <w:sz w:val="24"/>
          <w:szCs w:val="24"/>
        </w:rPr>
        <w:t xml:space="preserve"> </w:t>
      </w:r>
      <w:r w:rsidR="00C4326C">
        <w:rPr>
          <w:sz w:val="24"/>
          <w:szCs w:val="24"/>
        </w:rPr>
        <w:t>[</w:t>
      </w:r>
      <w:r w:rsidR="00A20A7F" w:rsidRPr="00E55187">
        <w:rPr>
          <w:sz w:val="24"/>
          <w:szCs w:val="24"/>
        </w:rPr>
        <w:t>Kubiak</w:t>
      </w:r>
      <w:r w:rsidR="009559F6" w:rsidRPr="00E55187">
        <w:rPr>
          <w:sz w:val="24"/>
          <w:szCs w:val="24"/>
        </w:rPr>
        <w:t>,</w:t>
      </w:r>
      <w:r w:rsidR="00A20A7F" w:rsidRPr="00E55187">
        <w:rPr>
          <w:sz w:val="24"/>
          <w:szCs w:val="24"/>
        </w:rPr>
        <w:t xml:space="preserve"> 2013</w:t>
      </w:r>
      <w:r w:rsidR="00C4326C">
        <w:rPr>
          <w:sz w:val="24"/>
          <w:szCs w:val="24"/>
        </w:rPr>
        <w:t>]</w:t>
      </w:r>
      <w:r w:rsidRPr="00E55187">
        <w:rPr>
          <w:sz w:val="24"/>
          <w:szCs w:val="24"/>
        </w:rPr>
        <w:t xml:space="preserve">. </w:t>
      </w:r>
    </w:p>
    <w:p w14:paraId="496D1AD8" w14:textId="0200AE82" w:rsidR="00AC3894" w:rsidRDefault="00541A9D" w:rsidP="00AC3894">
      <w:pPr>
        <w:spacing w:line="360" w:lineRule="auto"/>
        <w:ind w:firstLine="708"/>
        <w:jc w:val="both"/>
        <w:rPr>
          <w:sz w:val="24"/>
          <w:szCs w:val="24"/>
        </w:rPr>
      </w:pPr>
      <w:r w:rsidRPr="00E55187">
        <w:rPr>
          <w:sz w:val="24"/>
          <w:szCs w:val="24"/>
        </w:rPr>
        <w:lastRenderedPageBreak/>
        <w:t xml:space="preserve">Podobnie jak w przypadku innych grup organizmów, </w:t>
      </w:r>
      <w:r w:rsidR="003052AD" w:rsidRPr="00E55187">
        <w:rPr>
          <w:sz w:val="24"/>
          <w:szCs w:val="24"/>
        </w:rPr>
        <w:t xml:space="preserve">porosty tworzą lub współtworzą </w:t>
      </w:r>
      <w:r w:rsidR="00B853EC">
        <w:rPr>
          <w:sz w:val="24"/>
          <w:szCs w:val="24"/>
        </w:rPr>
        <w:br/>
      </w:r>
      <w:r w:rsidR="003052AD" w:rsidRPr="00E55187">
        <w:rPr>
          <w:sz w:val="24"/>
          <w:szCs w:val="24"/>
        </w:rPr>
        <w:t xml:space="preserve">z innymi organizmami określone </w:t>
      </w:r>
      <w:r w:rsidRPr="00E55187">
        <w:rPr>
          <w:sz w:val="24"/>
          <w:szCs w:val="24"/>
        </w:rPr>
        <w:t>zbiorowiska</w:t>
      </w:r>
      <w:r w:rsidR="003052AD" w:rsidRPr="00E55187">
        <w:rPr>
          <w:sz w:val="24"/>
          <w:szCs w:val="24"/>
        </w:rPr>
        <w:t>, które</w:t>
      </w:r>
      <w:r w:rsidRPr="00E55187">
        <w:rPr>
          <w:sz w:val="24"/>
          <w:szCs w:val="24"/>
        </w:rPr>
        <w:t xml:space="preserve"> mają charakter mniej lub bardziej dynamiczny. Wynika to zarówno z procesów naturalnych (dynamika gatunkowa, sukcesja zbiorowisk), jak i z bezpośrednich lub pośrednich skutków działalności człowieka (zanieczyszczenie środowiska, niewłaściwe gospodarowanie zasobami przyrodniczymi).</w:t>
      </w:r>
      <w:r w:rsidR="00D65AB6" w:rsidRPr="00E55187">
        <w:rPr>
          <w:sz w:val="24"/>
          <w:szCs w:val="24"/>
        </w:rPr>
        <w:t xml:space="preserve"> </w:t>
      </w:r>
      <w:r w:rsidR="00FE3682" w:rsidRPr="00E55187">
        <w:rPr>
          <w:sz w:val="24"/>
          <w:szCs w:val="24"/>
        </w:rPr>
        <w:t>Porosty odgrywają istotną rolę w ogólnej różnorodności biologicznej Polski. W skali kraju odnotowano dotychczas występowanie 1687 gatunków</w:t>
      </w:r>
      <w:r w:rsidR="0039285C" w:rsidRPr="00E55187">
        <w:rPr>
          <w:sz w:val="24"/>
          <w:szCs w:val="24"/>
        </w:rPr>
        <w:t xml:space="preserve"> </w:t>
      </w:r>
      <w:r w:rsidR="00C4326C">
        <w:rPr>
          <w:sz w:val="24"/>
          <w:szCs w:val="24"/>
        </w:rPr>
        <w:t>[</w:t>
      </w:r>
      <w:proofErr w:type="spellStart"/>
      <w:r w:rsidR="0039285C" w:rsidRPr="00E55187">
        <w:rPr>
          <w:sz w:val="24"/>
          <w:szCs w:val="24"/>
        </w:rPr>
        <w:t>Fałtynowicz</w:t>
      </w:r>
      <w:proofErr w:type="spellEnd"/>
      <w:r w:rsidR="0039285C" w:rsidRPr="00E55187">
        <w:rPr>
          <w:sz w:val="24"/>
          <w:szCs w:val="24"/>
        </w:rPr>
        <w:t xml:space="preserve"> i in.</w:t>
      </w:r>
      <w:r w:rsidR="009559F6" w:rsidRPr="00E55187">
        <w:rPr>
          <w:sz w:val="24"/>
          <w:szCs w:val="24"/>
        </w:rPr>
        <w:t>,</w:t>
      </w:r>
      <w:r w:rsidR="0039285C" w:rsidRPr="00E55187">
        <w:rPr>
          <w:sz w:val="24"/>
          <w:szCs w:val="24"/>
        </w:rPr>
        <w:t xml:space="preserve"> 2024</w:t>
      </w:r>
      <w:r w:rsidR="00C4326C">
        <w:rPr>
          <w:sz w:val="24"/>
          <w:szCs w:val="24"/>
        </w:rPr>
        <w:t>]</w:t>
      </w:r>
      <w:r w:rsidR="00FE3682" w:rsidRPr="00E55187">
        <w:rPr>
          <w:sz w:val="24"/>
          <w:szCs w:val="24"/>
        </w:rPr>
        <w:t xml:space="preserve">. Mimo </w:t>
      </w:r>
      <w:r w:rsidR="00B853EC">
        <w:rPr>
          <w:sz w:val="24"/>
          <w:szCs w:val="24"/>
        </w:rPr>
        <w:br/>
      </w:r>
      <w:r w:rsidR="00FE3682" w:rsidRPr="00E55187">
        <w:rPr>
          <w:sz w:val="24"/>
          <w:szCs w:val="24"/>
        </w:rPr>
        <w:t>że organizmy te pełnią wiele ważnych funkcji ekosystemowych, należą do najbardziej narażonych na wymarcie. Aż 56% polskich porostów znajduje się na tzw. czerwonej liście</w:t>
      </w:r>
      <w:r w:rsidR="0039285C" w:rsidRPr="00E55187">
        <w:rPr>
          <w:sz w:val="24"/>
          <w:szCs w:val="24"/>
        </w:rPr>
        <w:t xml:space="preserve"> </w:t>
      </w:r>
      <w:r w:rsidR="00C4326C">
        <w:rPr>
          <w:sz w:val="24"/>
          <w:szCs w:val="24"/>
        </w:rPr>
        <w:t>[</w:t>
      </w:r>
      <w:r w:rsidR="0039285C" w:rsidRPr="00E55187">
        <w:rPr>
          <w:sz w:val="24"/>
          <w:szCs w:val="24"/>
        </w:rPr>
        <w:t>Cieśliński i in.</w:t>
      </w:r>
      <w:r w:rsidR="009559F6" w:rsidRPr="00E55187">
        <w:rPr>
          <w:sz w:val="24"/>
          <w:szCs w:val="24"/>
        </w:rPr>
        <w:t>,</w:t>
      </w:r>
      <w:r w:rsidR="0039285C" w:rsidRPr="00E55187">
        <w:rPr>
          <w:sz w:val="24"/>
          <w:szCs w:val="24"/>
        </w:rPr>
        <w:t xml:space="preserve"> 2006</w:t>
      </w:r>
      <w:r w:rsidR="00C4326C">
        <w:rPr>
          <w:sz w:val="24"/>
          <w:szCs w:val="24"/>
        </w:rPr>
        <w:t>]</w:t>
      </w:r>
      <w:r w:rsidR="00FE3682" w:rsidRPr="00E55187">
        <w:rPr>
          <w:sz w:val="24"/>
          <w:szCs w:val="24"/>
        </w:rPr>
        <w:t xml:space="preserve">, która obejmuje gatunki zagrożone w różnym stopniu wyginięciem </w:t>
      </w:r>
      <w:r w:rsidR="00B853EC">
        <w:rPr>
          <w:sz w:val="24"/>
          <w:szCs w:val="24"/>
        </w:rPr>
        <w:br/>
      </w:r>
      <w:r w:rsidR="00FE3682" w:rsidRPr="00E55187">
        <w:rPr>
          <w:sz w:val="24"/>
          <w:szCs w:val="24"/>
        </w:rPr>
        <w:t>(CR, EN, VU</w:t>
      </w:r>
      <w:r w:rsidR="00A74AD1" w:rsidRPr="00E55187">
        <w:rPr>
          <w:sz w:val="24"/>
          <w:szCs w:val="24"/>
        </w:rPr>
        <w:t>)</w:t>
      </w:r>
      <w:r w:rsidR="00FE3682" w:rsidRPr="00E55187">
        <w:rPr>
          <w:sz w:val="24"/>
          <w:szCs w:val="24"/>
        </w:rPr>
        <w:t xml:space="preserve">, </w:t>
      </w:r>
      <w:r w:rsidR="00A74AD1" w:rsidRPr="00E55187">
        <w:rPr>
          <w:sz w:val="24"/>
          <w:szCs w:val="24"/>
        </w:rPr>
        <w:t xml:space="preserve">słabo zagrożone (LC), </w:t>
      </w:r>
      <w:r w:rsidR="00FE3682" w:rsidRPr="00E55187">
        <w:rPr>
          <w:sz w:val="24"/>
          <w:szCs w:val="24"/>
        </w:rPr>
        <w:t>bliskie zagrożenia (NT) oraz uznane za wymarłe regionalnie (RE). Lista zagrożeń dotyczą</w:t>
      </w:r>
      <w:r w:rsidR="00A74AD1" w:rsidRPr="00E55187">
        <w:rPr>
          <w:sz w:val="24"/>
          <w:szCs w:val="24"/>
        </w:rPr>
        <w:t>cych</w:t>
      </w:r>
      <w:r w:rsidR="00FE3682" w:rsidRPr="00E55187">
        <w:rPr>
          <w:sz w:val="24"/>
          <w:szCs w:val="24"/>
        </w:rPr>
        <w:t xml:space="preserve"> tych organizmów jest niestety długa i obejmuje przede wszystkim skutki działalności człowieka – o różnej skali oddziaływania: globalnej, regionalnej lub lokalnej</w:t>
      </w:r>
      <w:r w:rsidR="00212432" w:rsidRPr="00E55187">
        <w:rPr>
          <w:sz w:val="24"/>
          <w:szCs w:val="24"/>
        </w:rPr>
        <w:t xml:space="preserve"> </w:t>
      </w:r>
      <w:r w:rsidR="00C4326C">
        <w:rPr>
          <w:sz w:val="24"/>
          <w:szCs w:val="24"/>
        </w:rPr>
        <w:t>[</w:t>
      </w:r>
      <w:proofErr w:type="spellStart"/>
      <w:r w:rsidR="00212432" w:rsidRPr="00E55187">
        <w:rPr>
          <w:sz w:val="24"/>
          <w:szCs w:val="24"/>
        </w:rPr>
        <w:t>Fałtynowicz</w:t>
      </w:r>
      <w:proofErr w:type="spellEnd"/>
      <w:r w:rsidR="00212432" w:rsidRPr="00E55187">
        <w:rPr>
          <w:sz w:val="24"/>
          <w:szCs w:val="24"/>
        </w:rPr>
        <w:t>, 1997; Cieśliński, Czyżewska, 1992</w:t>
      </w:r>
      <w:r w:rsidR="00C4326C">
        <w:rPr>
          <w:sz w:val="24"/>
          <w:szCs w:val="24"/>
        </w:rPr>
        <w:t>]</w:t>
      </w:r>
      <w:r w:rsidR="00FE3682" w:rsidRPr="00E55187">
        <w:rPr>
          <w:sz w:val="24"/>
          <w:szCs w:val="24"/>
        </w:rPr>
        <w:t xml:space="preserve">. W naturalnych warunkach, dzięki swojemu symbiotycznemu charakterowi, porosty są w stanie zasiedlać szeroką gamę siedlisk, w tym również ekstremalne – chłodne, jałowe i bardzo suche. W obliczu zanieczyszczenia środowiska oraz jego antropogenicznych przekształceń organizmy te reagują </w:t>
      </w:r>
      <w:r w:rsidR="00643485" w:rsidRPr="00E55187">
        <w:rPr>
          <w:sz w:val="24"/>
          <w:szCs w:val="24"/>
        </w:rPr>
        <w:t xml:space="preserve">jednak najczęściej </w:t>
      </w:r>
      <w:r w:rsidR="00FE3682" w:rsidRPr="00E55187">
        <w:rPr>
          <w:sz w:val="24"/>
          <w:szCs w:val="24"/>
        </w:rPr>
        <w:t xml:space="preserve">negatywnie na zmiany powodowane przez człowieka, do których na ogół nie potrafią się przystosować (z wyjątkiem nielicznych gatunków </w:t>
      </w:r>
      <w:proofErr w:type="spellStart"/>
      <w:r w:rsidR="00FE3682" w:rsidRPr="00E55187">
        <w:rPr>
          <w:sz w:val="24"/>
          <w:szCs w:val="24"/>
        </w:rPr>
        <w:t>eurytopowych</w:t>
      </w:r>
      <w:proofErr w:type="spellEnd"/>
      <w:r w:rsidR="003052AD" w:rsidRPr="00E55187">
        <w:rPr>
          <w:sz w:val="24"/>
          <w:szCs w:val="24"/>
        </w:rPr>
        <w:t xml:space="preserve"> </w:t>
      </w:r>
      <w:r w:rsidR="00B853EC">
        <w:rPr>
          <w:sz w:val="24"/>
          <w:szCs w:val="24"/>
        </w:rPr>
        <w:br/>
      </w:r>
      <w:r w:rsidR="003052AD" w:rsidRPr="00E55187">
        <w:rPr>
          <w:sz w:val="24"/>
          <w:szCs w:val="24"/>
        </w:rPr>
        <w:t xml:space="preserve">– np. </w:t>
      </w:r>
      <w:r w:rsidR="008E4867" w:rsidRPr="00E55187">
        <w:rPr>
          <w:sz w:val="24"/>
          <w:szCs w:val="24"/>
        </w:rPr>
        <w:t xml:space="preserve">chrobotek strzępiasty </w:t>
      </w:r>
      <w:proofErr w:type="spellStart"/>
      <w:r w:rsidR="008E4867" w:rsidRPr="00E55187">
        <w:rPr>
          <w:i/>
          <w:iCs/>
          <w:sz w:val="24"/>
          <w:szCs w:val="24"/>
        </w:rPr>
        <w:t>Cladonia</w:t>
      </w:r>
      <w:proofErr w:type="spellEnd"/>
      <w:r w:rsidR="008E4867" w:rsidRPr="00E55187">
        <w:rPr>
          <w:i/>
          <w:iCs/>
          <w:sz w:val="24"/>
          <w:szCs w:val="24"/>
        </w:rPr>
        <w:t xml:space="preserve"> </w:t>
      </w:r>
      <w:proofErr w:type="spellStart"/>
      <w:r w:rsidR="008E4867" w:rsidRPr="00E55187">
        <w:rPr>
          <w:i/>
          <w:iCs/>
          <w:sz w:val="24"/>
          <w:szCs w:val="24"/>
        </w:rPr>
        <w:t>fimbriata</w:t>
      </w:r>
      <w:proofErr w:type="spellEnd"/>
      <w:r w:rsidR="008E4867" w:rsidRPr="00E55187">
        <w:rPr>
          <w:sz w:val="24"/>
          <w:szCs w:val="24"/>
        </w:rPr>
        <w:t xml:space="preserve">, liszajec szary </w:t>
      </w:r>
      <w:proofErr w:type="spellStart"/>
      <w:r w:rsidR="008E4867" w:rsidRPr="00E55187">
        <w:rPr>
          <w:i/>
          <w:iCs/>
          <w:sz w:val="24"/>
          <w:szCs w:val="24"/>
        </w:rPr>
        <w:t>Lepraria</w:t>
      </w:r>
      <w:proofErr w:type="spellEnd"/>
      <w:r w:rsidR="008E4867" w:rsidRPr="00E55187">
        <w:rPr>
          <w:i/>
          <w:iCs/>
          <w:sz w:val="24"/>
          <w:szCs w:val="24"/>
        </w:rPr>
        <w:t xml:space="preserve"> </w:t>
      </w:r>
      <w:proofErr w:type="spellStart"/>
      <w:r w:rsidR="008E4867" w:rsidRPr="00E55187">
        <w:rPr>
          <w:i/>
          <w:iCs/>
          <w:sz w:val="24"/>
          <w:szCs w:val="24"/>
        </w:rPr>
        <w:t>incana</w:t>
      </w:r>
      <w:proofErr w:type="spellEnd"/>
      <w:r w:rsidR="008E4867" w:rsidRPr="00E55187">
        <w:rPr>
          <w:sz w:val="24"/>
          <w:szCs w:val="24"/>
        </w:rPr>
        <w:t xml:space="preserve">, </w:t>
      </w:r>
      <w:r w:rsidR="003052AD" w:rsidRPr="00E55187">
        <w:rPr>
          <w:sz w:val="24"/>
          <w:szCs w:val="24"/>
        </w:rPr>
        <w:t xml:space="preserve">pustułka pęcherzykowata </w:t>
      </w:r>
      <w:proofErr w:type="spellStart"/>
      <w:r w:rsidR="003052AD" w:rsidRPr="00E55187">
        <w:rPr>
          <w:i/>
          <w:iCs/>
          <w:sz w:val="24"/>
          <w:szCs w:val="24"/>
        </w:rPr>
        <w:t>Hypogymnia</w:t>
      </w:r>
      <w:proofErr w:type="spellEnd"/>
      <w:r w:rsidR="003052AD" w:rsidRPr="00E55187">
        <w:rPr>
          <w:i/>
          <w:iCs/>
          <w:sz w:val="24"/>
          <w:szCs w:val="24"/>
        </w:rPr>
        <w:t xml:space="preserve"> </w:t>
      </w:r>
      <w:proofErr w:type="spellStart"/>
      <w:r w:rsidR="003052AD" w:rsidRPr="00E55187">
        <w:rPr>
          <w:i/>
          <w:iCs/>
          <w:sz w:val="24"/>
          <w:szCs w:val="24"/>
        </w:rPr>
        <w:t>physodes</w:t>
      </w:r>
      <w:proofErr w:type="spellEnd"/>
      <w:r w:rsidR="003052AD" w:rsidRPr="00E55187">
        <w:rPr>
          <w:sz w:val="24"/>
          <w:szCs w:val="24"/>
        </w:rPr>
        <w:t xml:space="preserve">, </w:t>
      </w:r>
      <w:r w:rsidR="00FE3682" w:rsidRPr="00E55187">
        <w:rPr>
          <w:sz w:val="24"/>
          <w:szCs w:val="24"/>
        </w:rPr>
        <w:t xml:space="preserve">i </w:t>
      </w:r>
      <w:proofErr w:type="spellStart"/>
      <w:r w:rsidR="00FE3682" w:rsidRPr="00E55187">
        <w:rPr>
          <w:sz w:val="24"/>
          <w:szCs w:val="24"/>
        </w:rPr>
        <w:t>toksytolerancyjnych</w:t>
      </w:r>
      <w:proofErr w:type="spellEnd"/>
      <w:r w:rsidR="003052AD" w:rsidRPr="00E55187">
        <w:rPr>
          <w:sz w:val="24"/>
          <w:szCs w:val="24"/>
        </w:rPr>
        <w:t xml:space="preserve"> – np. </w:t>
      </w:r>
      <w:r w:rsidR="008E4867" w:rsidRPr="00E55187">
        <w:rPr>
          <w:sz w:val="24"/>
          <w:szCs w:val="24"/>
        </w:rPr>
        <w:t xml:space="preserve">misecznica proszkowata </w:t>
      </w:r>
      <w:proofErr w:type="spellStart"/>
      <w:r w:rsidR="008E4867" w:rsidRPr="00E55187">
        <w:rPr>
          <w:i/>
          <w:iCs/>
          <w:sz w:val="24"/>
          <w:szCs w:val="24"/>
        </w:rPr>
        <w:t>Lecanora</w:t>
      </w:r>
      <w:proofErr w:type="spellEnd"/>
      <w:r w:rsidR="008E4867" w:rsidRPr="00E55187">
        <w:rPr>
          <w:i/>
          <w:iCs/>
          <w:sz w:val="24"/>
          <w:szCs w:val="24"/>
        </w:rPr>
        <w:t xml:space="preserve"> </w:t>
      </w:r>
      <w:proofErr w:type="spellStart"/>
      <w:r w:rsidR="008E4867" w:rsidRPr="00E55187">
        <w:rPr>
          <w:i/>
          <w:iCs/>
          <w:sz w:val="24"/>
          <w:szCs w:val="24"/>
        </w:rPr>
        <w:t>conizaeoides</w:t>
      </w:r>
      <w:proofErr w:type="spellEnd"/>
      <w:r w:rsidR="008E4867" w:rsidRPr="00E55187">
        <w:rPr>
          <w:sz w:val="24"/>
          <w:szCs w:val="24"/>
        </w:rPr>
        <w:t xml:space="preserve">, </w:t>
      </w:r>
      <w:proofErr w:type="spellStart"/>
      <w:r w:rsidR="008E4867" w:rsidRPr="00E55187">
        <w:rPr>
          <w:sz w:val="24"/>
          <w:szCs w:val="24"/>
        </w:rPr>
        <w:t>orzast</w:t>
      </w:r>
      <w:proofErr w:type="spellEnd"/>
      <w:r w:rsidR="008E4867" w:rsidRPr="00E55187">
        <w:rPr>
          <w:sz w:val="24"/>
          <w:szCs w:val="24"/>
        </w:rPr>
        <w:t xml:space="preserve"> kolisty </w:t>
      </w:r>
      <w:proofErr w:type="spellStart"/>
      <w:r w:rsidR="008E4867" w:rsidRPr="00E55187">
        <w:rPr>
          <w:i/>
          <w:iCs/>
          <w:sz w:val="24"/>
          <w:szCs w:val="24"/>
        </w:rPr>
        <w:t>Phaeophyscia</w:t>
      </w:r>
      <w:proofErr w:type="spellEnd"/>
      <w:r w:rsidR="008E4867" w:rsidRPr="00E55187">
        <w:rPr>
          <w:i/>
          <w:iCs/>
          <w:sz w:val="24"/>
          <w:szCs w:val="24"/>
        </w:rPr>
        <w:t xml:space="preserve"> </w:t>
      </w:r>
      <w:proofErr w:type="spellStart"/>
      <w:r w:rsidR="008E4867" w:rsidRPr="00E55187">
        <w:rPr>
          <w:i/>
          <w:iCs/>
          <w:sz w:val="24"/>
          <w:szCs w:val="24"/>
        </w:rPr>
        <w:t>orbicularis</w:t>
      </w:r>
      <w:proofErr w:type="spellEnd"/>
      <w:r w:rsidR="008E4867" w:rsidRPr="00E55187">
        <w:rPr>
          <w:sz w:val="24"/>
          <w:szCs w:val="24"/>
        </w:rPr>
        <w:t xml:space="preserve">, złotorost ścienny </w:t>
      </w:r>
      <w:proofErr w:type="spellStart"/>
      <w:r w:rsidR="008E4867" w:rsidRPr="00E55187">
        <w:rPr>
          <w:i/>
          <w:iCs/>
          <w:sz w:val="24"/>
          <w:szCs w:val="24"/>
        </w:rPr>
        <w:t>Xanthoria</w:t>
      </w:r>
      <w:proofErr w:type="spellEnd"/>
      <w:r w:rsidR="008E4867" w:rsidRPr="00E55187">
        <w:rPr>
          <w:i/>
          <w:iCs/>
          <w:sz w:val="24"/>
          <w:szCs w:val="24"/>
        </w:rPr>
        <w:t xml:space="preserve"> </w:t>
      </w:r>
      <w:proofErr w:type="spellStart"/>
      <w:r w:rsidR="008E4867" w:rsidRPr="00E55187">
        <w:rPr>
          <w:i/>
          <w:iCs/>
          <w:sz w:val="24"/>
          <w:szCs w:val="24"/>
        </w:rPr>
        <w:t>parietina</w:t>
      </w:r>
      <w:proofErr w:type="spellEnd"/>
      <w:r w:rsidR="00FE3682" w:rsidRPr="00E55187">
        <w:rPr>
          <w:sz w:val="24"/>
          <w:szCs w:val="24"/>
        </w:rPr>
        <w:t xml:space="preserve">). </w:t>
      </w:r>
      <w:r w:rsidR="00AC3894" w:rsidRPr="00E55187">
        <w:rPr>
          <w:sz w:val="24"/>
          <w:szCs w:val="24"/>
        </w:rPr>
        <w:t xml:space="preserve">Do najbardziej istotnych zanieczyszczeń </w:t>
      </w:r>
      <w:r w:rsidR="00016993" w:rsidRPr="00E55187">
        <w:rPr>
          <w:sz w:val="24"/>
          <w:szCs w:val="24"/>
        </w:rPr>
        <w:t xml:space="preserve">wpływających negatywnie na porosty należy zaliczyć: </w:t>
      </w:r>
      <w:r w:rsidR="00AC3894" w:rsidRPr="00E55187">
        <w:rPr>
          <w:sz w:val="24"/>
          <w:szCs w:val="24"/>
        </w:rPr>
        <w:t>dwutlenek siarki SO</w:t>
      </w:r>
      <w:r w:rsidR="00AC3894" w:rsidRPr="00E55187">
        <w:rPr>
          <w:sz w:val="24"/>
          <w:szCs w:val="24"/>
          <w:vertAlign w:val="subscript"/>
        </w:rPr>
        <w:t>2</w:t>
      </w:r>
      <w:r w:rsidR="00016993" w:rsidRPr="00E55187">
        <w:rPr>
          <w:sz w:val="24"/>
          <w:szCs w:val="24"/>
        </w:rPr>
        <w:t xml:space="preserve">, </w:t>
      </w:r>
      <w:r w:rsidR="00AC3894" w:rsidRPr="00E55187">
        <w:rPr>
          <w:sz w:val="24"/>
          <w:szCs w:val="24"/>
        </w:rPr>
        <w:t>tlenki azotu NO i NO</w:t>
      </w:r>
      <w:r w:rsidR="00AC3894" w:rsidRPr="00E55187">
        <w:rPr>
          <w:sz w:val="24"/>
          <w:szCs w:val="24"/>
          <w:vertAlign w:val="subscript"/>
        </w:rPr>
        <w:t>2</w:t>
      </w:r>
      <w:r w:rsidR="00AC3894" w:rsidRPr="00E55187">
        <w:rPr>
          <w:sz w:val="24"/>
          <w:szCs w:val="24"/>
        </w:rPr>
        <w:t xml:space="preserve"> (</w:t>
      </w:r>
      <w:proofErr w:type="spellStart"/>
      <w:r w:rsidR="00AC3894" w:rsidRPr="00E55187">
        <w:rPr>
          <w:sz w:val="24"/>
          <w:szCs w:val="24"/>
        </w:rPr>
        <w:t>NO</w:t>
      </w:r>
      <w:r w:rsidR="00AC3894" w:rsidRPr="00E55187">
        <w:rPr>
          <w:sz w:val="24"/>
          <w:szCs w:val="24"/>
          <w:vertAlign w:val="subscript"/>
        </w:rPr>
        <w:t>x</w:t>
      </w:r>
      <w:proofErr w:type="spellEnd"/>
      <w:r w:rsidR="00AC3894" w:rsidRPr="00E55187">
        <w:rPr>
          <w:sz w:val="24"/>
          <w:szCs w:val="24"/>
        </w:rPr>
        <w:t>)</w:t>
      </w:r>
      <w:r w:rsidR="00016993" w:rsidRPr="00E55187">
        <w:rPr>
          <w:sz w:val="24"/>
          <w:szCs w:val="24"/>
        </w:rPr>
        <w:t xml:space="preserve">, </w:t>
      </w:r>
      <w:r w:rsidR="00AC3894" w:rsidRPr="00E55187">
        <w:rPr>
          <w:sz w:val="24"/>
          <w:szCs w:val="24"/>
        </w:rPr>
        <w:t xml:space="preserve">fluorki (specyficzne źródła punktowe – np. huty </w:t>
      </w:r>
      <w:proofErr w:type="spellStart"/>
      <w:r w:rsidR="00AC3894" w:rsidRPr="00E55187">
        <w:rPr>
          <w:sz w:val="24"/>
          <w:szCs w:val="24"/>
        </w:rPr>
        <w:t>aluminum</w:t>
      </w:r>
      <w:proofErr w:type="spellEnd"/>
      <w:r w:rsidR="00AC3894" w:rsidRPr="00E55187">
        <w:rPr>
          <w:sz w:val="24"/>
          <w:szCs w:val="24"/>
        </w:rPr>
        <w:t>)</w:t>
      </w:r>
      <w:r w:rsidR="00016993" w:rsidRPr="00E55187">
        <w:rPr>
          <w:sz w:val="24"/>
          <w:szCs w:val="24"/>
        </w:rPr>
        <w:t xml:space="preserve">, </w:t>
      </w:r>
      <w:r w:rsidR="00AC3894" w:rsidRPr="00E55187">
        <w:rPr>
          <w:sz w:val="24"/>
          <w:szCs w:val="24"/>
        </w:rPr>
        <w:t>ozon (mniej wrażliwe niż rośliny, stężenia toksyczne tylko lokalnie)</w:t>
      </w:r>
      <w:r w:rsidR="00016993" w:rsidRPr="00E55187">
        <w:rPr>
          <w:sz w:val="24"/>
          <w:szCs w:val="24"/>
        </w:rPr>
        <w:t xml:space="preserve">, </w:t>
      </w:r>
      <w:r w:rsidR="00AC3894" w:rsidRPr="00E55187">
        <w:rPr>
          <w:sz w:val="24"/>
          <w:szCs w:val="24"/>
        </w:rPr>
        <w:t>nawozy sztuczne i środki ochrony roślin</w:t>
      </w:r>
      <w:r w:rsidR="00016993" w:rsidRPr="00E55187">
        <w:rPr>
          <w:sz w:val="24"/>
          <w:szCs w:val="24"/>
        </w:rPr>
        <w:t xml:space="preserve">, </w:t>
      </w:r>
      <w:r w:rsidR="00AC3894" w:rsidRPr="00E55187">
        <w:rPr>
          <w:sz w:val="24"/>
          <w:szCs w:val="24"/>
        </w:rPr>
        <w:t>pył (pokrywając plechy porostów ogranicza dostęp światła do komórek glonów, ponadto związki toksyczne zawarte w pyle mogą uszkadzać komórki)</w:t>
      </w:r>
      <w:r w:rsidR="00016993" w:rsidRPr="00E55187">
        <w:rPr>
          <w:sz w:val="24"/>
          <w:szCs w:val="24"/>
        </w:rPr>
        <w:t xml:space="preserve">, </w:t>
      </w:r>
      <w:r w:rsidR="00AC3894" w:rsidRPr="00E55187">
        <w:rPr>
          <w:sz w:val="24"/>
          <w:szCs w:val="24"/>
        </w:rPr>
        <w:t>niektóre metale ciężkie</w:t>
      </w:r>
      <w:r w:rsidR="00016993" w:rsidRPr="00E55187">
        <w:rPr>
          <w:sz w:val="24"/>
          <w:szCs w:val="24"/>
        </w:rPr>
        <w:t xml:space="preserve"> </w:t>
      </w:r>
      <w:r w:rsidR="00C4326C">
        <w:rPr>
          <w:sz w:val="24"/>
          <w:szCs w:val="24"/>
        </w:rPr>
        <w:t>[</w:t>
      </w:r>
      <w:r w:rsidR="00016993" w:rsidRPr="00E55187">
        <w:rPr>
          <w:sz w:val="24"/>
          <w:szCs w:val="24"/>
        </w:rPr>
        <w:t>Richardson, 1992; Bates, 2004</w:t>
      </w:r>
      <w:r w:rsidR="00C4326C">
        <w:rPr>
          <w:sz w:val="24"/>
          <w:szCs w:val="24"/>
        </w:rPr>
        <w:t>]</w:t>
      </w:r>
      <w:r w:rsidR="00016993" w:rsidRPr="00E55187">
        <w:rPr>
          <w:sz w:val="24"/>
          <w:szCs w:val="24"/>
        </w:rPr>
        <w:t>.</w:t>
      </w:r>
    </w:p>
    <w:p w14:paraId="56116278" w14:textId="7C284809" w:rsidR="00F61ADE" w:rsidRPr="00A476BC" w:rsidRDefault="00F61ADE" w:rsidP="00F61ADE">
      <w:pPr>
        <w:spacing w:line="360" w:lineRule="auto"/>
        <w:ind w:firstLine="708"/>
        <w:jc w:val="both"/>
        <w:rPr>
          <w:sz w:val="24"/>
          <w:szCs w:val="24"/>
        </w:rPr>
      </w:pPr>
      <w:r w:rsidRPr="00A476BC">
        <w:rPr>
          <w:sz w:val="24"/>
          <w:szCs w:val="24"/>
        </w:rPr>
        <w:t>Najbardziej istotne i powszechne czynniki oddziałujące negatywnie na porosty wymieniono w tabeli 1. Nie jest to jednak katalog zamknięty i prawdopodobne jest zaistnienie jeszcze innych czynników, w zależności</w:t>
      </w:r>
      <w:r w:rsidR="00E87C95" w:rsidRPr="00A476BC">
        <w:rPr>
          <w:sz w:val="24"/>
          <w:szCs w:val="24"/>
        </w:rPr>
        <w:t xml:space="preserve"> od</w:t>
      </w:r>
      <w:r w:rsidRPr="00A476BC">
        <w:rPr>
          <w:sz w:val="24"/>
          <w:szCs w:val="24"/>
        </w:rPr>
        <w:t xml:space="preserve"> rodzaju przedsięwzięcia, jego lokalizacji i skali.</w:t>
      </w:r>
    </w:p>
    <w:p w14:paraId="3236FA7A" w14:textId="04C486C1" w:rsidR="00564DC0" w:rsidRPr="003C798F" w:rsidRDefault="00FE3682" w:rsidP="003C798F">
      <w:pPr>
        <w:spacing w:line="360" w:lineRule="auto"/>
        <w:ind w:firstLine="708"/>
        <w:jc w:val="both"/>
        <w:rPr>
          <w:sz w:val="24"/>
          <w:szCs w:val="24"/>
        </w:rPr>
      </w:pPr>
      <w:r w:rsidRPr="00E55187">
        <w:rPr>
          <w:sz w:val="24"/>
          <w:szCs w:val="24"/>
        </w:rPr>
        <w:lastRenderedPageBreak/>
        <w:t>Różnorodność gatunkowa porostów jest zróżnicowana w poszczególnych regionach Polski, co wynik</w:t>
      </w:r>
      <w:r w:rsidR="00A74AD1" w:rsidRPr="00E55187">
        <w:rPr>
          <w:sz w:val="24"/>
          <w:szCs w:val="24"/>
        </w:rPr>
        <w:t>a</w:t>
      </w:r>
      <w:r w:rsidRPr="00E55187">
        <w:rPr>
          <w:sz w:val="24"/>
          <w:szCs w:val="24"/>
        </w:rPr>
        <w:t xml:space="preserve"> nie tylko</w:t>
      </w:r>
      <w:r w:rsidR="0064694F" w:rsidRPr="00E55187">
        <w:rPr>
          <w:sz w:val="24"/>
          <w:szCs w:val="24"/>
        </w:rPr>
        <w:t xml:space="preserve"> z</w:t>
      </w:r>
      <w:r w:rsidRPr="00E55187">
        <w:rPr>
          <w:sz w:val="24"/>
          <w:szCs w:val="24"/>
        </w:rPr>
        <w:t xml:space="preserve"> naturalnych warunków danego obszaru, </w:t>
      </w:r>
      <w:r w:rsidR="00A74AD1" w:rsidRPr="00E55187">
        <w:rPr>
          <w:sz w:val="24"/>
          <w:szCs w:val="24"/>
        </w:rPr>
        <w:t>lecz</w:t>
      </w:r>
      <w:r w:rsidRPr="00E55187">
        <w:rPr>
          <w:sz w:val="24"/>
          <w:szCs w:val="24"/>
        </w:rPr>
        <w:t xml:space="preserve"> także </w:t>
      </w:r>
      <w:r w:rsidR="00A74AD1" w:rsidRPr="00E55187">
        <w:rPr>
          <w:sz w:val="24"/>
          <w:szCs w:val="24"/>
        </w:rPr>
        <w:t xml:space="preserve">ze </w:t>
      </w:r>
      <w:r w:rsidRPr="00E55187">
        <w:rPr>
          <w:sz w:val="24"/>
          <w:szCs w:val="24"/>
        </w:rPr>
        <w:t xml:space="preserve">stopnia synantropizacji miejscowej szaty roślinnej oraz </w:t>
      </w:r>
      <w:r w:rsidR="00A74AD1" w:rsidRPr="00E55187">
        <w:rPr>
          <w:sz w:val="24"/>
          <w:szCs w:val="24"/>
        </w:rPr>
        <w:t>poziomu</w:t>
      </w:r>
      <w:r w:rsidRPr="00E55187">
        <w:rPr>
          <w:sz w:val="24"/>
          <w:szCs w:val="24"/>
        </w:rPr>
        <w:t xml:space="preserve"> uprzemysłowienia (</w:t>
      </w:r>
      <w:r w:rsidR="00A74AD1" w:rsidRPr="00E55187">
        <w:rPr>
          <w:sz w:val="24"/>
          <w:szCs w:val="24"/>
        </w:rPr>
        <w:t xml:space="preserve">i związanego </w:t>
      </w:r>
      <w:r w:rsidR="00B853EC">
        <w:rPr>
          <w:sz w:val="24"/>
          <w:szCs w:val="24"/>
        </w:rPr>
        <w:br/>
      </w:r>
      <w:r w:rsidR="00A74AD1" w:rsidRPr="00E55187">
        <w:rPr>
          <w:sz w:val="24"/>
          <w:szCs w:val="24"/>
        </w:rPr>
        <w:t xml:space="preserve">z nim </w:t>
      </w:r>
      <w:r w:rsidRPr="00E55187">
        <w:rPr>
          <w:sz w:val="24"/>
          <w:szCs w:val="24"/>
        </w:rPr>
        <w:t>zanieczyszczenia). Regiony centralnej, południowej i południowo-zachodniej Pols</w:t>
      </w:r>
      <w:r w:rsidR="00680ABE" w:rsidRPr="00E55187">
        <w:rPr>
          <w:sz w:val="24"/>
          <w:szCs w:val="24"/>
        </w:rPr>
        <w:t>ki</w:t>
      </w:r>
      <w:r w:rsidRPr="00E55187">
        <w:rPr>
          <w:sz w:val="24"/>
          <w:szCs w:val="24"/>
        </w:rPr>
        <w:t xml:space="preserve"> </w:t>
      </w:r>
      <w:r w:rsidR="00B853EC">
        <w:rPr>
          <w:sz w:val="24"/>
          <w:szCs w:val="24"/>
        </w:rPr>
        <w:br/>
      </w:r>
      <w:r w:rsidRPr="00E55187">
        <w:rPr>
          <w:sz w:val="24"/>
          <w:szCs w:val="24"/>
        </w:rPr>
        <w:t xml:space="preserve">są generalnie bardziej przekształcone i </w:t>
      </w:r>
      <w:r w:rsidR="00A74AD1" w:rsidRPr="00E55187">
        <w:rPr>
          <w:sz w:val="24"/>
          <w:szCs w:val="24"/>
        </w:rPr>
        <w:t>cechują się</w:t>
      </w:r>
      <w:r w:rsidRPr="00E55187">
        <w:rPr>
          <w:sz w:val="24"/>
          <w:szCs w:val="24"/>
        </w:rPr>
        <w:t xml:space="preserve"> uboższą biot</w:t>
      </w:r>
      <w:r w:rsidR="00A74AD1" w:rsidRPr="00E55187">
        <w:rPr>
          <w:sz w:val="24"/>
          <w:szCs w:val="24"/>
        </w:rPr>
        <w:t>ą</w:t>
      </w:r>
      <w:r w:rsidRPr="00E55187">
        <w:rPr>
          <w:sz w:val="24"/>
          <w:szCs w:val="24"/>
        </w:rPr>
        <w:t xml:space="preserve"> w porównaniu </w:t>
      </w:r>
      <w:r w:rsidR="00A74AD1" w:rsidRPr="00E55187">
        <w:rPr>
          <w:sz w:val="24"/>
          <w:szCs w:val="24"/>
        </w:rPr>
        <w:t>z</w:t>
      </w:r>
      <w:r w:rsidRPr="00E55187">
        <w:rPr>
          <w:sz w:val="24"/>
          <w:szCs w:val="24"/>
        </w:rPr>
        <w:t xml:space="preserve"> północny</w:t>
      </w:r>
      <w:r w:rsidR="00A74AD1" w:rsidRPr="00E55187">
        <w:rPr>
          <w:sz w:val="24"/>
          <w:szCs w:val="24"/>
        </w:rPr>
        <w:t>mi</w:t>
      </w:r>
      <w:r w:rsidRPr="00E55187">
        <w:rPr>
          <w:sz w:val="24"/>
          <w:szCs w:val="24"/>
        </w:rPr>
        <w:t xml:space="preserve"> i północno-wschodni</w:t>
      </w:r>
      <w:r w:rsidR="00A74AD1" w:rsidRPr="00E55187">
        <w:rPr>
          <w:sz w:val="24"/>
          <w:szCs w:val="24"/>
        </w:rPr>
        <w:t>mi</w:t>
      </w:r>
      <w:r w:rsidRPr="00E55187">
        <w:rPr>
          <w:sz w:val="24"/>
          <w:szCs w:val="24"/>
        </w:rPr>
        <w:t xml:space="preserve"> części</w:t>
      </w:r>
      <w:r w:rsidR="00A74AD1" w:rsidRPr="00E55187">
        <w:rPr>
          <w:sz w:val="24"/>
          <w:szCs w:val="24"/>
        </w:rPr>
        <w:t>ami</w:t>
      </w:r>
      <w:r w:rsidRPr="00E55187">
        <w:rPr>
          <w:sz w:val="24"/>
          <w:szCs w:val="24"/>
        </w:rPr>
        <w:t xml:space="preserve"> kraju</w:t>
      </w:r>
      <w:r w:rsidR="00DB75FC" w:rsidRPr="00E55187">
        <w:rPr>
          <w:sz w:val="24"/>
          <w:szCs w:val="24"/>
        </w:rPr>
        <w:t xml:space="preserve"> </w:t>
      </w:r>
      <w:r w:rsidR="00C4326C">
        <w:rPr>
          <w:sz w:val="24"/>
          <w:szCs w:val="24"/>
        </w:rPr>
        <w:t>[</w:t>
      </w:r>
      <w:r w:rsidR="00DB75FC" w:rsidRPr="00E55187">
        <w:rPr>
          <w:sz w:val="24"/>
          <w:szCs w:val="24"/>
        </w:rPr>
        <w:t>Czyżewska, 2003a</w:t>
      </w:r>
      <w:r w:rsidR="00643485" w:rsidRPr="00E55187">
        <w:rPr>
          <w:sz w:val="24"/>
          <w:szCs w:val="24"/>
        </w:rPr>
        <w:t xml:space="preserve">; </w:t>
      </w:r>
      <w:bookmarkStart w:id="4" w:name="_Hlk204517676"/>
      <w:r w:rsidR="00643485" w:rsidRPr="00E55187">
        <w:rPr>
          <w:sz w:val="24"/>
          <w:szCs w:val="24"/>
        </w:rPr>
        <w:t>Cieśliński 2003</w:t>
      </w:r>
      <w:bookmarkEnd w:id="4"/>
      <w:r w:rsidR="00C4326C">
        <w:rPr>
          <w:sz w:val="24"/>
          <w:szCs w:val="24"/>
        </w:rPr>
        <w:t>]</w:t>
      </w:r>
      <w:r w:rsidRPr="00E55187">
        <w:rPr>
          <w:sz w:val="24"/>
          <w:szCs w:val="24"/>
        </w:rPr>
        <w:t xml:space="preserve">. </w:t>
      </w:r>
      <w:r w:rsidR="00B0416A" w:rsidRPr="00E55187">
        <w:rPr>
          <w:sz w:val="24"/>
          <w:szCs w:val="24"/>
        </w:rPr>
        <w:t xml:space="preserve">Fakt ten powinien być uwzględniany </w:t>
      </w:r>
      <w:r w:rsidR="00A74AD1" w:rsidRPr="00E55187">
        <w:rPr>
          <w:sz w:val="24"/>
          <w:szCs w:val="24"/>
        </w:rPr>
        <w:t>przy</w:t>
      </w:r>
      <w:r w:rsidR="00B0416A" w:rsidRPr="00E55187">
        <w:rPr>
          <w:sz w:val="24"/>
          <w:szCs w:val="24"/>
        </w:rPr>
        <w:t xml:space="preserve"> ocen</w:t>
      </w:r>
      <w:r w:rsidR="00A74AD1" w:rsidRPr="00E55187">
        <w:rPr>
          <w:sz w:val="24"/>
          <w:szCs w:val="24"/>
        </w:rPr>
        <w:t>ie</w:t>
      </w:r>
      <w:r w:rsidR="00B0416A" w:rsidRPr="00E55187">
        <w:rPr>
          <w:sz w:val="24"/>
          <w:szCs w:val="24"/>
        </w:rPr>
        <w:t xml:space="preserve"> oddziaływania na środowisko przedsięwzięć na teren</w:t>
      </w:r>
      <w:r w:rsidR="00A74AD1" w:rsidRPr="00E55187">
        <w:rPr>
          <w:sz w:val="24"/>
          <w:szCs w:val="24"/>
        </w:rPr>
        <w:t>ach</w:t>
      </w:r>
      <w:r w:rsidR="00B0416A" w:rsidRPr="00E55187">
        <w:rPr>
          <w:sz w:val="24"/>
          <w:szCs w:val="24"/>
        </w:rPr>
        <w:t>, na który</w:t>
      </w:r>
      <w:r w:rsidR="00A74AD1" w:rsidRPr="00E55187">
        <w:rPr>
          <w:sz w:val="24"/>
          <w:szCs w:val="24"/>
        </w:rPr>
        <w:t>ch</w:t>
      </w:r>
      <w:r w:rsidR="00B0416A" w:rsidRPr="00E55187">
        <w:rPr>
          <w:sz w:val="24"/>
          <w:szCs w:val="24"/>
        </w:rPr>
        <w:t xml:space="preserve"> zinwentaryzowan</w:t>
      </w:r>
      <w:r w:rsidR="00A74AD1" w:rsidRPr="00E55187">
        <w:rPr>
          <w:sz w:val="24"/>
          <w:szCs w:val="24"/>
        </w:rPr>
        <w:t>o</w:t>
      </w:r>
      <w:r w:rsidR="00B0416A" w:rsidRPr="00E55187">
        <w:rPr>
          <w:sz w:val="24"/>
          <w:szCs w:val="24"/>
        </w:rPr>
        <w:t xml:space="preserve"> porosty. W praktyce jednak, głównym źródłem informacji w tym zakresie są regionalne </w:t>
      </w:r>
      <w:r w:rsidR="00A74AD1" w:rsidRPr="00E55187">
        <w:rPr>
          <w:sz w:val="24"/>
          <w:szCs w:val="24"/>
        </w:rPr>
        <w:t>„</w:t>
      </w:r>
      <w:r w:rsidR="00B0416A" w:rsidRPr="00E55187">
        <w:rPr>
          <w:sz w:val="24"/>
          <w:szCs w:val="24"/>
        </w:rPr>
        <w:t xml:space="preserve">czerwone” listy” – </w:t>
      </w:r>
      <w:r w:rsidR="00A74AD1" w:rsidRPr="00E55187">
        <w:rPr>
          <w:sz w:val="24"/>
          <w:szCs w:val="24"/>
        </w:rPr>
        <w:t>podobnie jak lista krajowa, często</w:t>
      </w:r>
      <w:r w:rsidR="00B0416A" w:rsidRPr="00E55187">
        <w:rPr>
          <w:sz w:val="24"/>
          <w:szCs w:val="24"/>
        </w:rPr>
        <w:t xml:space="preserve"> nieaktualne i opracowane jedynie dla wybranych regionów Polski</w:t>
      </w:r>
      <w:r w:rsidR="0039285C" w:rsidRPr="00E55187">
        <w:rPr>
          <w:sz w:val="24"/>
          <w:szCs w:val="24"/>
        </w:rPr>
        <w:t xml:space="preserve"> </w:t>
      </w:r>
      <w:r w:rsidR="00C4326C">
        <w:rPr>
          <w:sz w:val="24"/>
          <w:szCs w:val="24"/>
        </w:rPr>
        <w:t>[</w:t>
      </w:r>
      <w:r w:rsidR="0039285C" w:rsidRPr="00E55187">
        <w:rPr>
          <w:sz w:val="24"/>
          <w:szCs w:val="24"/>
        </w:rPr>
        <w:t>Czyżewska</w:t>
      </w:r>
      <w:r w:rsidR="009559F6" w:rsidRPr="00E55187">
        <w:rPr>
          <w:sz w:val="24"/>
          <w:szCs w:val="24"/>
        </w:rPr>
        <w:t>,</w:t>
      </w:r>
      <w:r w:rsidR="0039285C" w:rsidRPr="00E55187">
        <w:rPr>
          <w:sz w:val="24"/>
          <w:szCs w:val="24"/>
        </w:rPr>
        <w:t xml:space="preserve"> 2003</w:t>
      </w:r>
      <w:r w:rsidR="00DB75FC" w:rsidRPr="00E55187">
        <w:rPr>
          <w:sz w:val="24"/>
          <w:szCs w:val="24"/>
        </w:rPr>
        <w:t>b</w:t>
      </w:r>
      <w:r w:rsidR="0039285C" w:rsidRPr="00E55187">
        <w:rPr>
          <w:sz w:val="24"/>
          <w:szCs w:val="24"/>
        </w:rPr>
        <w:t>; Kossowska, Fabiszewski</w:t>
      </w:r>
      <w:r w:rsidR="009559F6" w:rsidRPr="00E55187">
        <w:rPr>
          <w:sz w:val="24"/>
          <w:szCs w:val="24"/>
        </w:rPr>
        <w:t>,</w:t>
      </w:r>
      <w:r w:rsidR="0039285C" w:rsidRPr="00E55187">
        <w:rPr>
          <w:sz w:val="24"/>
          <w:szCs w:val="24"/>
        </w:rPr>
        <w:t xml:space="preserve"> 2004</w:t>
      </w:r>
      <w:r w:rsidR="00E72BF6" w:rsidRPr="00E55187">
        <w:rPr>
          <w:sz w:val="24"/>
          <w:szCs w:val="24"/>
        </w:rPr>
        <w:t>; Szczepańska</w:t>
      </w:r>
      <w:r w:rsidR="009559F6" w:rsidRPr="00E55187">
        <w:rPr>
          <w:sz w:val="24"/>
          <w:szCs w:val="24"/>
        </w:rPr>
        <w:t>,</w:t>
      </w:r>
      <w:r w:rsidR="00E72BF6" w:rsidRPr="00E55187">
        <w:rPr>
          <w:sz w:val="24"/>
          <w:szCs w:val="24"/>
        </w:rPr>
        <w:t xml:space="preserve"> 2009</w:t>
      </w:r>
      <w:r w:rsidR="00C4326C">
        <w:rPr>
          <w:sz w:val="24"/>
          <w:szCs w:val="24"/>
        </w:rPr>
        <w:t>]</w:t>
      </w:r>
      <w:r w:rsidR="00B0416A" w:rsidRPr="00E55187">
        <w:rPr>
          <w:sz w:val="24"/>
          <w:szCs w:val="24"/>
        </w:rPr>
        <w:t>.</w:t>
      </w:r>
    </w:p>
    <w:tbl>
      <w:tblPr>
        <w:tblpPr w:leftFromText="141" w:rightFromText="141" w:vertAnchor="text" w:tblpY="1"/>
        <w:tblOverlap w:val="never"/>
        <w:tblW w:w="9052" w:type="dxa"/>
        <w:tblCellMar>
          <w:left w:w="0" w:type="dxa"/>
          <w:right w:w="0" w:type="dxa"/>
        </w:tblCellMar>
        <w:tblLook w:val="0600" w:firstRow="0" w:lastRow="0" w:firstColumn="0" w:lastColumn="0" w:noHBand="1" w:noVBand="1"/>
      </w:tblPr>
      <w:tblGrid>
        <w:gridCol w:w="1962"/>
        <w:gridCol w:w="1433"/>
        <w:gridCol w:w="2065"/>
        <w:gridCol w:w="3592"/>
      </w:tblGrid>
      <w:tr w:rsidR="00760D80" w:rsidRPr="00202D46" w14:paraId="4F1AF3D5" w14:textId="77777777" w:rsidTr="003C798F">
        <w:trPr>
          <w:cantSplit/>
          <w:trHeight w:val="940"/>
        </w:trPr>
        <w:tc>
          <w:tcPr>
            <w:tcW w:w="9052" w:type="dxa"/>
            <w:gridSpan w:val="4"/>
            <w:tcMar>
              <w:top w:w="72" w:type="dxa"/>
              <w:left w:w="144" w:type="dxa"/>
              <w:bottom w:w="72" w:type="dxa"/>
              <w:right w:w="144" w:type="dxa"/>
            </w:tcMar>
            <w:vAlign w:val="center"/>
          </w:tcPr>
          <w:p w14:paraId="6CA69E7C" w14:textId="0272455A" w:rsidR="00760D80" w:rsidRPr="003C798F" w:rsidRDefault="00760D80" w:rsidP="003C798F">
            <w:pPr>
              <w:pStyle w:val="Bezodstpw"/>
              <w:jc w:val="both"/>
              <w:rPr>
                <w:sz w:val="24"/>
                <w:szCs w:val="24"/>
              </w:rPr>
            </w:pPr>
            <w:r w:rsidRPr="00C4326C">
              <w:rPr>
                <w:b/>
                <w:bCs/>
                <w:sz w:val="24"/>
                <w:szCs w:val="24"/>
              </w:rPr>
              <w:t xml:space="preserve">Tabela 1. </w:t>
            </w:r>
            <w:r w:rsidRPr="00085F58">
              <w:rPr>
                <w:sz w:val="24"/>
                <w:szCs w:val="24"/>
              </w:rPr>
              <w:t>Czynniki oddziałujące negatywnie na porosty</w:t>
            </w:r>
            <w:r w:rsidRPr="00564DC0">
              <w:rPr>
                <w:b/>
                <w:bCs/>
                <w:sz w:val="24"/>
                <w:szCs w:val="24"/>
              </w:rPr>
              <w:t xml:space="preserve"> </w:t>
            </w:r>
            <w:r w:rsidRPr="00C4326C">
              <w:rPr>
                <w:sz w:val="24"/>
                <w:szCs w:val="24"/>
              </w:rPr>
              <w:t>[</w:t>
            </w:r>
            <w:proofErr w:type="spellStart"/>
            <w:r w:rsidRPr="00C4326C">
              <w:rPr>
                <w:sz w:val="24"/>
                <w:szCs w:val="24"/>
              </w:rPr>
              <w:t>Fałtynowicz</w:t>
            </w:r>
            <w:proofErr w:type="spellEnd"/>
            <w:r w:rsidRPr="00C4326C">
              <w:rPr>
                <w:sz w:val="24"/>
                <w:szCs w:val="24"/>
              </w:rPr>
              <w:t xml:space="preserve"> 2003</w:t>
            </w:r>
            <w:r>
              <w:rPr>
                <w:sz w:val="24"/>
                <w:szCs w:val="24"/>
              </w:rPr>
              <w:t>;</w:t>
            </w:r>
            <w:r w:rsidRPr="00F2400E">
              <w:rPr>
                <w:sz w:val="24"/>
                <w:szCs w:val="24"/>
              </w:rPr>
              <w:t xml:space="preserve"> </w:t>
            </w:r>
            <w:r>
              <w:rPr>
                <w:sz w:val="24"/>
                <w:szCs w:val="24"/>
              </w:rPr>
              <w:t>zmienione]</w:t>
            </w:r>
            <w:r w:rsidR="00DC2074">
              <w:rPr>
                <w:sz w:val="24"/>
                <w:szCs w:val="24"/>
              </w:rPr>
              <w:t xml:space="preserve"> </w:t>
            </w:r>
          </w:p>
        </w:tc>
      </w:tr>
      <w:tr w:rsidR="00BC0EB4" w:rsidRPr="00202D46" w14:paraId="6EBB3A44" w14:textId="4FE4692E" w:rsidTr="003C798F">
        <w:trPr>
          <w:cantSplit/>
          <w:trHeight w:val="940"/>
        </w:trPr>
        <w:tc>
          <w:tcPr>
            <w:tcW w:w="1962" w:type="dxa"/>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F9592E2" w14:textId="77777777" w:rsidR="00BC0EB4" w:rsidRPr="00A1302B" w:rsidRDefault="00BC0EB4" w:rsidP="00B24BAC">
            <w:pPr>
              <w:pStyle w:val="Bezodstpw"/>
              <w:jc w:val="center"/>
              <w:rPr>
                <w:b/>
                <w:bCs/>
              </w:rPr>
            </w:pPr>
            <w:r w:rsidRPr="00A1302B">
              <w:rPr>
                <w:b/>
                <w:bCs/>
              </w:rPr>
              <w:t>Czynnik</w:t>
            </w:r>
          </w:p>
        </w:tc>
        <w:tc>
          <w:tcPr>
            <w:tcW w:w="1433" w:type="dxa"/>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3830C490" w14:textId="77777777" w:rsidR="00BC0EB4" w:rsidRPr="00A1302B" w:rsidRDefault="00BC0EB4" w:rsidP="00B24BAC">
            <w:pPr>
              <w:pStyle w:val="Bezodstpw"/>
              <w:jc w:val="center"/>
              <w:rPr>
                <w:b/>
                <w:bCs/>
              </w:rPr>
            </w:pPr>
            <w:r w:rsidRPr="00A1302B">
              <w:rPr>
                <w:b/>
                <w:bCs/>
              </w:rPr>
              <w:t>Grupa porostów szczególnie zagrożonych</w:t>
            </w:r>
          </w:p>
        </w:tc>
        <w:tc>
          <w:tcPr>
            <w:tcW w:w="2065" w:type="dxa"/>
            <w:tcBorders>
              <w:top w:val="single" w:sz="8" w:space="0" w:color="000000"/>
              <w:left w:val="single" w:sz="8" w:space="0" w:color="000000"/>
              <w:right w:val="single" w:sz="8" w:space="0" w:color="000000"/>
            </w:tcBorders>
            <w:tcMar>
              <w:top w:w="72" w:type="dxa"/>
              <w:left w:w="144" w:type="dxa"/>
              <w:bottom w:w="72" w:type="dxa"/>
              <w:right w:w="144" w:type="dxa"/>
            </w:tcMar>
            <w:vAlign w:val="center"/>
            <w:hideMark/>
          </w:tcPr>
          <w:p w14:paraId="41F1A7B2" w14:textId="77777777" w:rsidR="00BC0EB4" w:rsidRPr="00A1302B" w:rsidRDefault="00BC0EB4" w:rsidP="00B24BAC">
            <w:pPr>
              <w:pStyle w:val="Bezodstpw"/>
              <w:jc w:val="center"/>
              <w:rPr>
                <w:b/>
                <w:bCs/>
              </w:rPr>
            </w:pPr>
            <w:r w:rsidRPr="00A1302B">
              <w:rPr>
                <w:b/>
                <w:bCs/>
              </w:rPr>
              <w:t>Uwagi</w:t>
            </w:r>
          </w:p>
        </w:tc>
        <w:tc>
          <w:tcPr>
            <w:tcW w:w="3592" w:type="dxa"/>
            <w:tcBorders>
              <w:top w:val="single" w:sz="8" w:space="0" w:color="000000"/>
              <w:left w:val="single" w:sz="8" w:space="0" w:color="000000"/>
              <w:right w:val="single" w:sz="8" w:space="0" w:color="000000"/>
            </w:tcBorders>
            <w:vAlign w:val="center"/>
          </w:tcPr>
          <w:p w14:paraId="47533763" w14:textId="77777777" w:rsidR="00F943E6" w:rsidRPr="00A476BC" w:rsidRDefault="00F943E6" w:rsidP="00F943E6">
            <w:pPr>
              <w:pStyle w:val="Bezodstpw"/>
              <w:jc w:val="center"/>
              <w:rPr>
                <w:b/>
                <w:bCs/>
              </w:rPr>
            </w:pPr>
            <w:r w:rsidRPr="00A476BC">
              <w:rPr>
                <w:b/>
                <w:bCs/>
              </w:rPr>
              <w:t>Skutki oddziaływania</w:t>
            </w:r>
          </w:p>
          <w:p w14:paraId="5E80BB23" w14:textId="77777777" w:rsidR="00F943E6" w:rsidRPr="00A476BC" w:rsidRDefault="00F943E6" w:rsidP="00F943E6">
            <w:pPr>
              <w:pStyle w:val="Bezodstpw"/>
              <w:jc w:val="center"/>
              <w:rPr>
                <w:b/>
                <w:bCs/>
              </w:rPr>
            </w:pPr>
            <w:r w:rsidRPr="00A476BC">
              <w:rPr>
                <w:b/>
                <w:bCs/>
              </w:rPr>
              <w:t xml:space="preserve">(bezpośrednie i </w:t>
            </w:r>
          </w:p>
          <w:p w14:paraId="08A3E55A" w14:textId="37A7A7FC" w:rsidR="00BC0EB4" w:rsidRPr="00A1302B" w:rsidRDefault="00F943E6" w:rsidP="00B24BAC">
            <w:pPr>
              <w:pStyle w:val="Bezodstpw"/>
              <w:jc w:val="center"/>
              <w:rPr>
                <w:b/>
                <w:bCs/>
              </w:rPr>
            </w:pPr>
            <w:r w:rsidRPr="00A476BC">
              <w:rPr>
                <w:b/>
                <w:bCs/>
              </w:rPr>
              <w:t>pośrednie)</w:t>
            </w:r>
          </w:p>
        </w:tc>
      </w:tr>
      <w:tr w:rsidR="00BC0EB4" w:rsidRPr="00202D46" w14:paraId="567B7814" w14:textId="12A266CB" w:rsidTr="003C798F">
        <w:trPr>
          <w:cantSplit/>
          <w:trHeight w:val="661"/>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B74468" w14:textId="77777777" w:rsidR="00BC0EB4" w:rsidRPr="00A1302B" w:rsidRDefault="00BC0EB4" w:rsidP="00B24BAC">
            <w:pPr>
              <w:pStyle w:val="Bezodstpw"/>
            </w:pPr>
            <w:r w:rsidRPr="00A1302B">
              <w:t>Zanieczyszczenie powietrza atmosferycznego</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C80D71" w14:textId="77777777" w:rsidR="00BC0EB4" w:rsidRPr="00A1302B" w:rsidRDefault="00BC0EB4" w:rsidP="00B24BAC">
            <w:pPr>
              <w:pStyle w:val="Bezodstpw"/>
            </w:pPr>
            <w:r w:rsidRPr="00A1302B">
              <w:t>Gatunki z wszystkich siedlisk i podłoży</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505BB0" w14:textId="77777777" w:rsidR="00BC0EB4" w:rsidRPr="00A1302B" w:rsidRDefault="00BC0EB4" w:rsidP="00B24BAC">
            <w:pPr>
              <w:pStyle w:val="Bezodstpw"/>
            </w:pPr>
            <w:r w:rsidRPr="00A1302B">
              <w:t>Duży wpływ zanieczyszczeń transgranicznych</w:t>
            </w:r>
          </w:p>
          <w:p w14:paraId="19B882B7" w14:textId="536F9CED" w:rsidR="00BC0EB4" w:rsidRPr="00A1302B" w:rsidRDefault="00BC0EB4" w:rsidP="00B24BAC">
            <w:pPr>
              <w:pStyle w:val="Bezodstpw"/>
            </w:pPr>
            <w:r w:rsidRPr="00A1302B">
              <w:t>(największy wpływ ma SO</w:t>
            </w:r>
            <w:r w:rsidRPr="00A1302B">
              <w:rPr>
                <w:vertAlign w:val="subscript"/>
              </w:rPr>
              <w:t>2</w:t>
            </w:r>
            <w:r w:rsidRPr="00A1302B">
              <w:t xml:space="preserve"> oraz </w:t>
            </w:r>
            <w:proofErr w:type="spellStart"/>
            <w:r w:rsidRPr="00A1302B">
              <w:t>NO</w:t>
            </w:r>
            <w:r w:rsidRPr="00A1302B">
              <w:rPr>
                <w:vertAlign w:val="subscript"/>
              </w:rPr>
              <w:t>x</w:t>
            </w:r>
            <w:proofErr w:type="spellEnd"/>
            <w:r w:rsidRPr="00A1302B">
              <w:t>)</w:t>
            </w:r>
          </w:p>
        </w:tc>
        <w:tc>
          <w:tcPr>
            <w:tcW w:w="3592" w:type="dxa"/>
            <w:tcBorders>
              <w:top w:val="single" w:sz="8" w:space="0" w:color="000000"/>
              <w:left w:val="single" w:sz="8" w:space="0" w:color="000000"/>
              <w:bottom w:val="single" w:sz="8" w:space="0" w:color="000000"/>
              <w:right w:val="single" w:sz="8" w:space="0" w:color="000000"/>
            </w:tcBorders>
          </w:tcPr>
          <w:p w14:paraId="7B4E3CF4" w14:textId="0CF60A93" w:rsidR="00BC0EB4" w:rsidRPr="00A1302B" w:rsidRDefault="00F943E6" w:rsidP="00A1302B">
            <w:pPr>
              <w:pStyle w:val="Bezodstpw"/>
            </w:pPr>
            <w:r w:rsidRPr="00111FB6">
              <w:t xml:space="preserve">Zaburzenie procesów fizjologicznych, osłabienie odporności na stres </w:t>
            </w:r>
            <w:r w:rsidRPr="00A476BC">
              <w:t xml:space="preserve">i w efekcie </w:t>
            </w:r>
            <w:r w:rsidRPr="00111FB6">
              <w:t xml:space="preserve">zamieranie </w:t>
            </w:r>
            <w:r w:rsidRPr="00A476BC">
              <w:t>osobników</w:t>
            </w:r>
            <w:r w:rsidRPr="00111FB6">
              <w:t xml:space="preserve">, zmiany parametrów fizykochemicznych siedlisk i substratów, ekspansja nielicznych gatunków </w:t>
            </w:r>
            <w:proofErr w:type="spellStart"/>
            <w:r w:rsidRPr="00111FB6">
              <w:t>toksytolerancyjnych</w:t>
            </w:r>
            <w:proofErr w:type="spellEnd"/>
          </w:p>
        </w:tc>
      </w:tr>
      <w:tr w:rsidR="00BC0EB4" w:rsidRPr="00202D46" w14:paraId="75EC850D" w14:textId="03855A39" w:rsidTr="003C798F">
        <w:trPr>
          <w:cantSplit/>
          <w:trHeight w:val="650"/>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BA69AF" w14:textId="77777777" w:rsidR="00BC0EB4" w:rsidRPr="00A1302B" w:rsidRDefault="00BC0EB4" w:rsidP="00B24BAC">
            <w:pPr>
              <w:pStyle w:val="Bezodstpw"/>
            </w:pPr>
            <w:r w:rsidRPr="00A1302B">
              <w:t>Działalność gospodarcza w  lasach</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755748" w14:textId="77777777" w:rsidR="00BC0EB4" w:rsidRPr="00A1302B" w:rsidRDefault="00BC0EB4" w:rsidP="00B24BAC">
            <w:pPr>
              <w:pStyle w:val="Bezodstpw"/>
            </w:pPr>
            <w:r w:rsidRPr="00A1302B">
              <w:t xml:space="preserve">Porosty epifityczne, </w:t>
            </w:r>
            <w:proofErr w:type="spellStart"/>
            <w:r w:rsidRPr="00A1302B">
              <w:t>epiksyliczne</w:t>
            </w:r>
            <w:proofErr w:type="spellEnd"/>
            <w:r w:rsidRPr="00A1302B">
              <w:t xml:space="preserve"> i naziemne</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A256E6" w14:textId="040A0971" w:rsidR="00BC0EB4" w:rsidRPr="00A1302B" w:rsidRDefault="00BC0EB4" w:rsidP="00B24BAC">
            <w:pPr>
              <w:pStyle w:val="Bezodstpw"/>
            </w:pPr>
            <w:r w:rsidRPr="00A1302B">
              <w:t>Zmiany struktury i składu gatunkowego drzewostanów, zmiany mikroklimatu, zmniejszenie liczby starych drzew, zmniejszenie ilości murszejącego drewna</w:t>
            </w:r>
          </w:p>
        </w:tc>
        <w:tc>
          <w:tcPr>
            <w:tcW w:w="3592" w:type="dxa"/>
            <w:tcBorders>
              <w:top w:val="single" w:sz="8" w:space="0" w:color="000000"/>
              <w:left w:val="single" w:sz="8" w:space="0" w:color="000000"/>
              <w:bottom w:val="single" w:sz="8" w:space="0" w:color="000000"/>
              <w:right w:val="single" w:sz="8" w:space="0" w:color="000000"/>
            </w:tcBorders>
          </w:tcPr>
          <w:p w14:paraId="2DE300AB" w14:textId="5977ABF8" w:rsidR="00BC0EB4" w:rsidRPr="00A1302B" w:rsidRDefault="00F943E6" w:rsidP="00A1302B">
            <w:pPr>
              <w:pStyle w:val="Bezodstpw"/>
            </w:pPr>
            <w:r w:rsidRPr="00A476BC">
              <w:t>Obniżenie liczebności gatunków w związku z wycinką drzew oraz zniszczenie okazów danego porostu</w:t>
            </w:r>
            <w:r w:rsidRPr="00111FB6">
              <w:t xml:space="preserve">, </w:t>
            </w:r>
            <w:r w:rsidRPr="00A1302B">
              <w:t>brak odpowiednich siedlisk i substratów, zmiana mikroklimatu, zaburzenie międzygatunkowych połączeń biocenotycznych, problemy z dyspersją i rozprzestrzenianiem się gatunków, spadek różnorodności gatunkowej</w:t>
            </w:r>
          </w:p>
        </w:tc>
      </w:tr>
      <w:tr w:rsidR="00BC0EB4" w:rsidRPr="00202D46" w14:paraId="3AA5BBA7" w14:textId="789D704B" w:rsidTr="003C798F">
        <w:trPr>
          <w:cantSplit/>
          <w:trHeight w:val="377"/>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B93937" w14:textId="77777777" w:rsidR="00BC0EB4" w:rsidRPr="00A1302B" w:rsidRDefault="00BC0EB4" w:rsidP="00B24BAC">
            <w:pPr>
              <w:pStyle w:val="Bezodstpw"/>
            </w:pPr>
            <w:r w:rsidRPr="00A1302B">
              <w:t>Usuwanie starych drzew rosnących poza lasami</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D49F44" w14:textId="77777777" w:rsidR="00BC0EB4" w:rsidRPr="00A1302B" w:rsidRDefault="00BC0EB4" w:rsidP="00B24BAC">
            <w:pPr>
              <w:pStyle w:val="Bezodstpw"/>
            </w:pPr>
            <w:r w:rsidRPr="00A1302B">
              <w:t>Porosty epifityczne</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EEB498" w14:textId="77777777" w:rsidR="00BC0EB4" w:rsidRPr="00A1302B" w:rsidRDefault="00BC0EB4" w:rsidP="00B24BAC">
            <w:pPr>
              <w:pStyle w:val="Bezodstpw"/>
            </w:pPr>
            <w:r w:rsidRPr="00A1302B">
              <w:t>Dotyczy zwłaszcza drzew przydrożnych</w:t>
            </w:r>
          </w:p>
        </w:tc>
        <w:tc>
          <w:tcPr>
            <w:tcW w:w="3592" w:type="dxa"/>
            <w:tcBorders>
              <w:top w:val="single" w:sz="8" w:space="0" w:color="000000"/>
              <w:left w:val="single" w:sz="8" w:space="0" w:color="000000"/>
              <w:bottom w:val="single" w:sz="8" w:space="0" w:color="000000"/>
              <w:right w:val="single" w:sz="8" w:space="0" w:color="000000"/>
            </w:tcBorders>
          </w:tcPr>
          <w:p w14:paraId="4AE9D4B9" w14:textId="0A6243DE" w:rsidR="00BC0EB4" w:rsidRPr="00114376" w:rsidRDefault="00F943E6" w:rsidP="00A1302B">
            <w:pPr>
              <w:pStyle w:val="Bezodstpw"/>
            </w:pPr>
            <w:r w:rsidRPr="00A476BC">
              <w:t>Obniżenie liczebności gatunków w związku z wycinką drzew oraz zniszczenie okazów danego porostu, b</w:t>
            </w:r>
            <w:r w:rsidRPr="00114376">
              <w:t>rak odpowiednich siedlisk i substratów, izolacja, spadek różnorodności genetycznej lokalnych populacji</w:t>
            </w:r>
          </w:p>
        </w:tc>
      </w:tr>
      <w:tr w:rsidR="00BC0EB4" w:rsidRPr="00202D46" w14:paraId="23D74AD8" w14:textId="07929135" w:rsidTr="003C798F">
        <w:trPr>
          <w:cantSplit/>
          <w:trHeight w:val="404"/>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0D06B" w14:textId="77777777" w:rsidR="00BC0EB4" w:rsidRPr="00A1302B" w:rsidRDefault="00BC0EB4" w:rsidP="00B24BAC">
            <w:pPr>
              <w:pStyle w:val="Bezodstpw"/>
            </w:pPr>
            <w:r w:rsidRPr="00A1302B">
              <w:t>Gospodarka rolna</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B883CC" w14:textId="77777777" w:rsidR="00BC0EB4" w:rsidRPr="00A1302B" w:rsidRDefault="00BC0EB4" w:rsidP="00B24BAC">
            <w:pPr>
              <w:pStyle w:val="Bezodstpw"/>
            </w:pPr>
            <w:r w:rsidRPr="00A1302B">
              <w:t xml:space="preserve">Głównie porosty epifityczne i </w:t>
            </w:r>
            <w:proofErr w:type="spellStart"/>
            <w:r w:rsidRPr="00A1302B">
              <w:t>epilityczne</w:t>
            </w:r>
            <w:proofErr w:type="spellEnd"/>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9EB5F4" w14:textId="77777777" w:rsidR="00BC0EB4" w:rsidRPr="00A1302B" w:rsidRDefault="00BC0EB4" w:rsidP="00B24BAC">
            <w:pPr>
              <w:pStyle w:val="Bezodstpw"/>
            </w:pPr>
            <w:r w:rsidRPr="00A1302B">
              <w:t>Negatywny wpływ środków ochrony roślin</w:t>
            </w:r>
          </w:p>
          <w:p w14:paraId="6FA4E44D" w14:textId="4DD45C9E" w:rsidR="00BC0EB4" w:rsidRPr="00A1302B" w:rsidRDefault="00BC0EB4" w:rsidP="00B24BAC">
            <w:pPr>
              <w:pStyle w:val="Bezodstpw"/>
            </w:pPr>
            <w:r w:rsidRPr="00A1302B">
              <w:t>i nawozów mineralnych, zapylenie</w:t>
            </w:r>
          </w:p>
        </w:tc>
        <w:tc>
          <w:tcPr>
            <w:tcW w:w="3592" w:type="dxa"/>
            <w:tcBorders>
              <w:top w:val="single" w:sz="8" w:space="0" w:color="000000"/>
              <w:left w:val="single" w:sz="8" w:space="0" w:color="000000"/>
              <w:bottom w:val="single" w:sz="8" w:space="0" w:color="000000"/>
              <w:right w:val="single" w:sz="8" w:space="0" w:color="000000"/>
            </w:tcBorders>
          </w:tcPr>
          <w:p w14:paraId="1CD9431F" w14:textId="6B5523F3" w:rsidR="00BC0EB4" w:rsidRPr="00A1302B" w:rsidRDefault="00BC0EB4" w:rsidP="00A1302B">
            <w:pPr>
              <w:pStyle w:val="Bezodstpw"/>
            </w:pPr>
            <w:r w:rsidRPr="00A1302B">
              <w:t>Zaburzenie procesów fizjologicznych, osłabienie odporności na stres, zamieranie wrażliwych gatunków</w:t>
            </w:r>
            <w:r w:rsidR="00A1302B" w:rsidRPr="00A1302B">
              <w:t>, e</w:t>
            </w:r>
            <w:r w:rsidRPr="00A1302B">
              <w:t xml:space="preserve">kspansja nielicznych gatunków </w:t>
            </w:r>
            <w:proofErr w:type="spellStart"/>
            <w:r w:rsidRPr="00A1302B">
              <w:t>toksytolerancyjnych</w:t>
            </w:r>
            <w:proofErr w:type="spellEnd"/>
          </w:p>
        </w:tc>
      </w:tr>
    </w:tbl>
    <w:p w14:paraId="39D9DFC6" w14:textId="766A75CF" w:rsidR="002F64CC" w:rsidRDefault="002F64CC" w:rsidP="00896BBA">
      <w:pPr>
        <w:jc w:val="both"/>
        <w:rPr>
          <w:sz w:val="24"/>
          <w:szCs w:val="24"/>
        </w:rPr>
      </w:pPr>
      <w:r w:rsidRPr="00C4326C">
        <w:rPr>
          <w:b/>
          <w:bCs/>
          <w:sz w:val="24"/>
          <w:szCs w:val="24"/>
        </w:rPr>
        <w:lastRenderedPageBreak/>
        <w:t xml:space="preserve">Tabela 1. </w:t>
      </w:r>
      <w:r w:rsidRPr="00085F58">
        <w:rPr>
          <w:sz w:val="24"/>
          <w:szCs w:val="24"/>
        </w:rPr>
        <w:t>Czynniki oddziałujące negatywnie na porosty</w:t>
      </w:r>
      <w:r w:rsidRPr="00564DC0">
        <w:rPr>
          <w:b/>
          <w:bCs/>
          <w:sz w:val="24"/>
          <w:szCs w:val="24"/>
        </w:rPr>
        <w:t xml:space="preserve"> </w:t>
      </w:r>
      <w:r w:rsidRPr="00C4326C">
        <w:rPr>
          <w:sz w:val="24"/>
          <w:szCs w:val="24"/>
        </w:rPr>
        <w:t>[</w:t>
      </w:r>
      <w:proofErr w:type="spellStart"/>
      <w:r w:rsidRPr="00C4326C">
        <w:rPr>
          <w:sz w:val="24"/>
          <w:szCs w:val="24"/>
        </w:rPr>
        <w:t>Fałtynowicz</w:t>
      </w:r>
      <w:proofErr w:type="spellEnd"/>
      <w:r w:rsidRPr="00C4326C">
        <w:rPr>
          <w:sz w:val="24"/>
          <w:szCs w:val="24"/>
        </w:rPr>
        <w:t xml:space="preserve"> 2003</w:t>
      </w:r>
      <w:r>
        <w:rPr>
          <w:sz w:val="24"/>
          <w:szCs w:val="24"/>
        </w:rPr>
        <w:t>;</w:t>
      </w:r>
      <w:r w:rsidRPr="00F2400E">
        <w:rPr>
          <w:sz w:val="24"/>
          <w:szCs w:val="24"/>
        </w:rPr>
        <w:t xml:space="preserve"> </w:t>
      </w:r>
      <w:r>
        <w:rPr>
          <w:sz w:val="24"/>
          <w:szCs w:val="24"/>
        </w:rPr>
        <w:t>zmienione] cd.</w:t>
      </w:r>
    </w:p>
    <w:p w14:paraId="5ED7BA49" w14:textId="77777777" w:rsidR="002F64CC" w:rsidRDefault="002F64CC"/>
    <w:tbl>
      <w:tblPr>
        <w:tblpPr w:leftFromText="141" w:rightFromText="141" w:vertAnchor="text" w:tblpY="1"/>
        <w:tblOverlap w:val="never"/>
        <w:tblW w:w="9052" w:type="dxa"/>
        <w:tblCellMar>
          <w:left w:w="0" w:type="dxa"/>
          <w:right w:w="0" w:type="dxa"/>
        </w:tblCellMar>
        <w:tblLook w:val="0600" w:firstRow="0" w:lastRow="0" w:firstColumn="0" w:lastColumn="0" w:noHBand="1" w:noVBand="1"/>
      </w:tblPr>
      <w:tblGrid>
        <w:gridCol w:w="1962"/>
        <w:gridCol w:w="1433"/>
        <w:gridCol w:w="2065"/>
        <w:gridCol w:w="3592"/>
      </w:tblGrid>
      <w:tr w:rsidR="002F64CC" w:rsidRPr="00202D46" w14:paraId="1B5D6215" w14:textId="77777777" w:rsidTr="002F5E0C">
        <w:trPr>
          <w:cantSplit/>
          <w:trHeight w:val="501"/>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CD3B26" w14:textId="3364C03B" w:rsidR="002F64CC" w:rsidRPr="00A1302B" w:rsidRDefault="002F64CC" w:rsidP="002F64CC">
            <w:pPr>
              <w:pStyle w:val="Bezodstpw"/>
              <w:jc w:val="center"/>
            </w:pPr>
            <w:r w:rsidRPr="00A1302B">
              <w:rPr>
                <w:b/>
                <w:bCs/>
              </w:rPr>
              <w:t>Czynnik</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62CC91" w14:textId="3B2F76E5" w:rsidR="002F64CC" w:rsidRPr="00A1302B" w:rsidRDefault="002F64CC" w:rsidP="002F64CC">
            <w:pPr>
              <w:pStyle w:val="Bezodstpw"/>
              <w:jc w:val="center"/>
            </w:pPr>
            <w:r w:rsidRPr="00A1302B">
              <w:rPr>
                <w:b/>
                <w:bCs/>
              </w:rPr>
              <w:t>Grupa porostów szczególnie zagrożonych</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4E98A5" w14:textId="26F0F267" w:rsidR="002F64CC" w:rsidRPr="00A1302B" w:rsidRDefault="002F64CC" w:rsidP="002F64CC">
            <w:pPr>
              <w:pStyle w:val="Bezodstpw"/>
              <w:jc w:val="center"/>
            </w:pPr>
            <w:r w:rsidRPr="00A1302B">
              <w:rPr>
                <w:b/>
                <w:bCs/>
              </w:rPr>
              <w:t>Uwagi</w:t>
            </w:r>
          </w:p>
        </w:tc>
        <w:tc>
          <w:tcPr>
            <w:tcW w:w="3592" w:type="dxa"/>
            <w:tcBorders>
              <w:top w:val="single" w:sz="8" w:space="0" w:color="000000"/>
              <w:left w:val="single" w:sz="8" w:space="0" w:color="000000"/>
              <w:bottom w:val="single" w:sz="8" w:space="0" w:color="000000"/>
              <w:right w:val="single" w:sz="8" w:space="0" w:color="000000"/>
            </w:tcBorders>
            <w:vAlign w:val="center"/>
          </w:tcPr>
          <w:p w14:paraId="049030A3" w14:textId="77777777" w:rsidR="002F64CC" w:rsidRPr="00761C68" w:rsidRDefault="002F64CC" w:rsidP="002F64CC">
            <w:pPr>
              <w:pStyle w:val="Bezodstpw"/>
              <w:jc w:val="center"/>
              <w:rPr>
                <w:b/>
                <w:bCs/>
              </w:rPr>
            </w:pPr>
            <w:r w:rsidRPr="00761C68">
              <w:rPr>
                <w:b/>
                <w:bCs/>
              </w:rPr>
              <w:t>Skutki oddziaływania</w:t>
            </w:r>
          </w:p>
          <w:p w14:paraId="4D42EBD0" w14:textId="2AA6A12D" w:rsidR="002F64CC" w:rsidRPr="00A1302B" w:rsidRDefault="002F64CC" w:rsidP="002F64CC">
            <w:pPr>
              <w:pStyle w:val="Bezodstpw"/>
              <w:jc w:val="center"/>
            </w:pPr>
            <w:r w:rsidRPr="00761C68">
              <w:rPr>
                <w:b/>
                <w:bCs/>
              </w:rPr>
              <w:t>(bezpośrednie i pośrednie)</w:t>
            </w:r>
          </w:p>
        </w:tc>
      </w:tr>
      <w:tr w:rsidR="002F64CC" w:rsidRPr="00202D46" w14:paraId="735F8F83" w14:textId="55F0BDD3" w:rsidTr="003C798F">
        <w:trPr>
          <w:cantSplit/>
          <w:trHeight w:val="501"/>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5F1777" w14:textId="77777777" w:rsidR="002F64CC" w:rsidRPr="00A1302B" w:rsidRDefault="002F64CC" w:rsidP="002F64CC">
            <w:pPr>
              <w:pStyle w:val="Bezodstpw"/>
            </w:pPr>
            <w:r w:rsidRPr="00A1302B">
              <w:t>Zmiana stosunków wodnych (przesuszenie)</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13DF48" w14:textId="3F89F1BF" w:rsidR="002F64CC" w:rsidRPr="00A1302B" w:rsidRDefault="002F64CC" w:rsidP="002F64CC">
            <w:pPr>
              <w:pStyle w:val="Bezodstpw"/>
            </w:pPr>
            <w:r w:rsidRPr="00A1302B">
              <w:t>Głównie wilgociolubne epifity</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E61149" w14:textId="77777777" w:rsidR="002F64CC" w:rsidRPr="00A1302B" w:rsidRDefault="002F64CC" w:rsidP="002F64CC">
            <w:pPr>
              <w:pStyle w:val="Bezodstpw"/>
            </w:pPr>
            <w:r w:rsidRPr="00A1302B">
              <w:t>Zwykle oddziaływanie lokalne,</w:t>
            </w:r>
          </w:p>
          <w:p w14:paraId="2169D00F" w14:textId="50EC5A91" w:rsidR="002F64CC" w:rsidRPr="00A1302B" w:rsidRDefault="002F64CC" w:rsidP="002F64CC">
            <w:pPr>
              <w:pStyle w:val="Bezodstpw"/>
            </w:pPr>
            <w:r w:rsidRPr="00A1302B">
              <w:t>o niewielkim zasięgu</w:t>
            </w:r>
          </w:p>
        </w:tc>
        <w:tc>
          <w:tcPr>
            <w:tcW w:w="3592" w:type="dxa"/>
            <w:tcBorders>
              <w:top w:val="single" w:sz="8" w:space="0" w:color="000000"/>
              <w:left w:val="single" w:sz="8" w:space="0" w:color="000000"/>
              <w:bottom w:val="single" w:sz="8" w:space="0" w:color="000000"/>
              <w:right w:val="single" w:sz="8" w:space="0" w:color="000000"/>
            </w:tcBorders>
          </w:tcPr>
          <w:p w14:paraId="0FAF1F06" w14:textId="6E3BCDE3" w:rsidR="002F64CC" w:rsidRPr="00A1302B" w:rsidRDefault="002F64CC" w:rsidP="002F64CC">
            <w:pPr>
              <w:pStyle w:val="Bezodstpw"/>
            </w:pPr>
            <w:r w:rsidRPr="00A1302B">
              <w:t>Zaburzenie procesów fizjologicznych, osłabienie odporności na stres, zamieranie wrażliwych gatunków, kurczenie się  siedlisk i substratów, obniżenie liczebności gatunków, izolacja i spadek różnorodności genetycznej lokalnych populacji (w efekcie obniżenie odporności na obecne i przyszłe zagrożenia)</w:t>
            </w:r>
          </w:p>
        </w:tc>
      </w:tr>
      <w:tr w:rsidR="002F64CC" w:rsidRPr="00202D46" w14:paraId="0135B6F6" w14:textId="4C45D4B6" w:rsidTr="003C798F">
        <w:trPr>
          <w:cantSplit/>
          <w:trHeight w:val="481"/>
        </w:trPr>
        <w:tc>
          <w:tcPr>
            <w:tcW w:w="1962"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34117A0B" w14:textId="77777777" w:rsidR="002F64CC" w:rsidRPr="00A1302B" w:rsidRDefault="002F64CC" w:rsidP="002F64CC">
            <w:pPr>
              <w:pStyle w:val="Bezodstpw"/>
            </w:pPr>
            <w:r w:rsidRPr="00A1302B">
              <w:t>Urbanizacja</w:t>
            </w:r>
          </w:p>
        </w:tc>
        <w:tc>
          <w:tcPr>
            <w:tcW w:w="1433"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1D83CFBD" w14:textId="77777777" w:rsidR="002F64CC" w:rsidRPr="00A1302B" w:rsidRDefault="002F64CC" w:rsidP="002F64CC">
            <w:pPr>
              <w:pStyle w:val="Bezodstpw"/>
            </w:pPr>
            <w:r w:rsidRPr="00A1302B">
              <w:t>Gatunki z wszystkich siedlisk i podłoży</w:t>
            </w:r>
          </w:p>
        </w:tc>
        <w:tc>
          <w:tcPr>
            <w:tcW w:w="2065"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64C55409" w14:textId="77777777" w:rsidR="002F64CC" w:rsidRPr="00A1302B" w:rsidRDefault="002F64CC" w:rsidP="002F64CC">
            <w:pPr>
              <w:pStyle w:val="Bezodstpw"/>
            </w:pPr>
            <w:r w:rsidRPr="00A1302B">
              <w:t>Niszczenie wszystkich siedlisk i podłoży; oddziaływanie lokalne</w:t>
            </w:r>
          </w:p>
        </w:tc>
        <w:tc>
          <w:tcPr>
            <w:tcW w:w="3592" w:type="dxa"/>
            <w:tcBorders>
              <w:top w:val="single" w:sz="8" w:space="0" w:color="000000"/>
              <w:left w:val="single" w:sz="8" w:space="0" w:color="000000"/>
              <w:bottom w:val="single" w:sz="4" w:space="0" w:color="auto"/>
              <w:right w:val="single" w:sz="8" w:space="0" w:color="000000"/>
            </w:tcBorders>
          </w:tcPr>
          <w:p w14:paraId="0EDED24D" w14:textId="117EF81F" w:rsidR="002F64CC" w:rsidRPr="00A1302B" w:rsidRDefault="002F64CC" w:rsidP="002F64CC">
            <w:pPr>
              <w:pStyle w:val="Bezodstpw"/>
            </w:pPr>
            <w:r w:rsidRPr="00A1302B">
              <w:t>Fizyczne niszczenie osobników i populacji</w:t>
            </w:r>
            <w:r>
              <w:t>,</w:t>
            </w:r>
          </w:p>
          <w:p w14:paraId="2DFE386A" w14:textId="7CDBFE99" w:rsidR="002F64CC" w:rsidRPr="00A1302B" w:rsidRDefault="002F64CC" w:rsidP="002F64CC">
            <w:pPr>
              <w:pStyle w:val="Bezodstpw"/>
            </w:pPr>
            <w:r>
              <w:t>k</w:t>
            </w:r>
            <w:r w:rsidRPr="00A1302B">
              <w:t>urczenie się odpowiednich siedlisk i substratów, obniżenie liczebności gatunków, izolacja i spadek różnorodności genetycznej lokalnych populacji (w efekcie obniżenie odporności na obecne i przyszłe zagrożenia)</w:t>
            </w:r>
          </w:p>
        </w:tc>
      </w:tr>
      <w:tr w:rsidR="002F64CC" w:rsidRPr="00202D46" w14:paraId="3FD27000" w14:textId="0CC6FC60" w:rsidTr="003C798F">
        <w:trPr>
          <w:cantSplit/>
          <w:trHeight w:val="264"/>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B8BF1B" w14:textId="77777777" w:rsidR="002F64CC" w:rsidRPr="00A1302B" w:rsidRDefault="002F64CC" w:rsidP="002F64CC">
            <w:pPr>
              <w:pStyle w:val="Bezodstpw"/>
            </w:pPr>
            <w:r w:rsidRPr="00A1302B">
              <w:t>Motoryzacja</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882A14" w14:textId="77777777" w:rsidR="002F64CC" w:rsidRPr="00A1302B" w:rsidRDefault="002F64CC" w:rsidP="002F64CC">
            <w:pPr>
              <w:pStyle w:val="Bezodstpw"/>
            </w:pPr>
            <w:r w:rsidRPr="00A1302B">
              <w:t>Głównie epifity</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C31A3E" w14:textId="77777777" w:rsidR="002F64CC" w:rsidRPr="00A1302B" w:rsidRDefault="002F64CC" w:rsidP="002F64CC">
            <w:pPr>
              <w:pStyle w:val="Bezodstpw"/>
            </w:pPr>
            <w:r w:rsidRPr="00A1302B">
              <w:t>Zanieczyszczenie, rozbudowa infrastruktury związanej z drogami</w:t>
            </w:r>
          </w:p>
        </w:tc>
        <w:tc>
          <w:tcPr>
            <w:tcW w:w="3592" w:type="dxa"/>
            <w:tcBorders>
              <w:top w:val="single" w:sz="8" w:space="0" w:color="000000"/>
              <w:left w:val="single" w:sz="8" w:space="0" w:color="000000"/>
              <w:bottom w:val="single" w:sz="8" w:space="0" w:color="000000"/>
              <w:right w:val="single" w:sz="8" w:space="0" w:color="000000"/>
            </w:tcBorders>
          </w:tcPr>
          <w:p w14:paraId="48CC9563" w14:textId="3A76206D" w:rsidR="002F64CC" w:rsidRPr="00A1302B" w:rsidRDefault="002F64CC" w:rsidP="002F64CC">
            <w:pPr>
              <w:pStyle w:val="Bezodstpw"/>
            </w:pPr>
            <w:r w:rsidRPr="00A1302B">
              <w:t>Negatywny wpływ zanieczyszczeń i zmian mikroklimatu, fizyczne niszczenie osobników i populacji</w:t>
            </w:r>
            <w:r>
              <w:t>, k</w:t>
            </w:r>
            <w:r w:rsidRPr="00A1302B">
              <w:t xml:space="preserve">urczenie się istotnych dla </w:t>
            </w:r>
            <w:proofErr w:type="spellStart"/>
            <w:r w:rsidRPr="00A1302B">
              <w:t>lichenobioty</w:t>
            </w:r>
            <w:proofErr w:type="spellEnd"/>
            <w:r w:rsidRPr="00A1302B">
              <w:t xml:space="preserve"> epifitycznej siedlisk i substratów w postaci zadrzewień przydrożnych, obniżenie liczebności gatunków, izolacja i spadek różnorodności genetycznej lokalnych populacji (w efekcie obniżenie odporności na obecne i przyszłe zagrożenia), problemy z dyspersją i rozprzestrzenianiem się gatunków</w:t>
            </w:r>
          </w:p>
        </w:tc>
      </w:tr>
      <w:tr w:rsidR="002F64CC" w:rsidRPr="00202D46" w14:paraId="6631BEB2" w14:textId="6B8BDEBD" w:rsidTr="003C798F">
        <w:trPr>
          <w:cantSplit/>
          <w:trHeight w:val="504"/>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1F81AD" w14:textId="77777777" w:rsidR="002F64CC" w:rsidRPr="00A1302B" w:rsidRDefault="002F64CC" w:rsidP="002F64CC">
            <w:pPr>
              <w:pStyle w:val="Bezodstpw"/>
            </w:pPr>
            <w:r w:rsidRPr="00A1302B">
              <w:t>Turystyka</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BE7CDF" w14:textId="77777777" w:rsidR="002F64CC" w:rsidRPr="00A1302B" w:rsidRDefault="002F64CC" w:rsidP="002F64CC">
            <w:pPr>
              <w:pStyle w:val="Bezodstpw"/>
            </w:pPr>
            <w:r w:rsidRPr="00A1302B">
              <w:t xml:space="preserve">Głównie porosty </w:t>
            </w:r>
            <w:proofErr w:type="spellStart"/>
            <w:r w:rsidRPr="00A1302B">
              <w:t>epilityczne</w:t>
            </w:r>
            <w:proofErr w:type="spellEnd"/>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C96B9A" w14:textId="77777777" w:rsidR="002F64CC" w:rsidRPr="00A1302B" w:rsidRDefault="002F64CC" w:rsidP="002F64CC">
            <w:pPr>
              <w:pStyle w:val="Bezodstpw"/>
            </w:pPr>
            <w:r w:rsidRPr="00A1302B">
              <w:t>Dewastacja powierzchni głazów narzutowych na niżu oraz skał w górach; oddziaływanie lokalne</w:t>
            </w:r>
          </w:p>
        </w:tc>
        <w:tc>
          <w:tcPr>
            <w:tcW w:w="3592" w:type="dxa"/>
            <w:tcBorders>
              <w:top w:val="single" w:sz="8" w:space="0" w:color="000000"/>
              <w:left w:val="single" w:sz="8" w:space="0" w:color="000000"/>
              <w:bottom w:val="single" w:sz="8" w:space="0" w:color="000000"/>
              <w:right w:val="single" w:sz="8" w:space="0" w:color="000000"/>
            </w:tcBorders>
          </w:tcPr>
          <w:p w14:paraId="6FECE873" w14:textId="127704EB" w:rsidR="002F64CC" w:rsidRPr="00A1302B" w:rsidRDefault="002F64CC" w:rsidP="002F64CC">
            <w:pPr>
              <w:pStyle w:val="Bezodstpw"/>
            </w:pPr>
            <w:r w:rsidRPr="00A1302B">
              <w:t>Fizyczne niszczenie osobników i populacji</w:t>
            </w:r>
            <w:r>
              <w:t>, o</w:t>
            </w:r>
            <w:r w:rsidRPr="00A1302B">
              <w:t>bniżenie liczebności gatunków, izolacja i spadek różnorodności genetycznej lokalnych populacji (w efekcie obniżenie odporności na obecne i przyszłe zagrożenia)</w:t>
            </w:r>
          </w:p>
        </w:tc>
      </w:tr>
      <w:tr w:rsidR="002F64CC" w:rsidRPr="00202D46" w14:paraId="0FE3346D" w14:textId="6E9E8447" w:rsidTr="003C798F">
        <w:trPr>
          <w:cantSplit/>
          <w:trHeight w:val="767"/>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6DA502" w14:textId="77777777" w:rsidR="002F64CC" w:rsidRPr="00A1302B" w:rsidRDefault="002F64CC" w:rsidP="002F64CC">
            <w:pPr>
              <w:pStyle w:val="Bezodstpw"/>
            </w:pPr>
            <w:r w:rsidRPr="00A1302B">
              <w:t>Eksploatacja surowców naturalnych</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5FF840" w14:textId="77777777" w:rsidR="002F64CC" w:rsidRPr="00A1302B" w:rsidRDefault="002F64CC" w:rsidP="002F64CC">
            <w:pPr>
              <w:pStyle w:val="Bezodstpw"/>
            </w:pPr>
            <w:r w:rsidRPr="00A1302B">
              <w:t>Gatunki z wszystkich siedlisk i podłoży</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C35D69" w14:textId="77777777" w:rsidR="002F64CC" w:rsidRPr="00A1302B" w:rsidRDefault="002F64CC" w:rsidP="002F64CC">
            <w:pPr>
              <w:pStyle w:val="Bezodstpw"/>
            </w:pPr>
            <w:r w:rsidRPr="00A1302B">
              <w:t>Kopalnie odkrywkowe, lokalne żwirownie, kamieniołomy, pozyskiwanie kamieni i głazów na niżu dla potrzeb budownictwa; oddziaływanie lokalne</w:t>
            </w:r>
          </w:p>
        </w:tc>
        <w:tc>
          <w:tcPr>
            <w:tcW w:w="3592" w:type="dxa"/>
            <w:tcBorders>
              <w:top w:val="single" w:sz="8" w:space="0" w:color="000000"/>
              <w:left w:val="single" w:sz="8" w:space="0" w:color="000000"/>
              <w:bottom w:val="single" w:sz="8" w:space="0" w:color="000000"/>
              <w:right w:val="single" w:sz="8" w:space="0" w:color="000000"/>
            </w:tcBorders>
          </w:tcPr>
          <w:p w14:paraId="5245856A" w14:textId="077394F0" w:rsidR="002F64CC" w:rsidRPr="00A1302B" w:rsidRDefault="002F64CC" w:rsidP="002F64CC">
            <w:pPr>
              <w:pStyle w:val="Bezodstpw"/>
            </w:pPr>
            <w:r w:rsidRPr="00A1302B">
              <w:t>Fizyczne niszczenie osobników i populacji</w:t>
            </w:r>
            <w:r>
              <w:t>, o</w:t>
            </w:r>
            <w:r w:rsidRPr="00A1302B">
              <w:t>bniżenie liczebności gatunków, izolacja i spadek różnorodności genetycznej lokalnych populacji (w efekcie obniżenie odporności na obecne i przyszłe zagrożenia); zmiany parametrów środowiska w skali regionalnej</w:t>
            </w:r>
          </w:p>
        </w:tc>
      </w:tr>
    </w:tbl>
    <w:p w14:paraId="20459781" w14:textId="77777777" w:rsidR="00C644BE" w:rsidRDefault="00C644BE" w:rsidP="002F64CC">
      <w:pPr>
        <w:rPr>
          <w:b/>
          <w:bCs/>
        </w:rPr>
      </w:pPr>
    </w:p>
    <w:p w14:paraId="1A80AA73" w14:textId="77777777" w:rsidR="00C644BE" w:rsidRDefault="00C644BE">
      <w:pPr>
        <w:spacing w:after="160" w:line="259" w:lineRule="auto"/>
        <w:rPr>
          <w:b/>
          <w:bCs/>
        </w:rPr>
      </w:pPr>
      <w:r>
        <w:rPr>
          <w:b/>
          <w:bCs/>
        </w:rPr>
        <w:br w:type="page"/>
      </w:r>
    </w:p>
    <w:p w14:paraId="4D1790CB" w14:textId="28D1FA6B" w:rsidR="002F64CC" w:rsidRDefault="002F64CC" w:rsidP="00896BBA">
      <w:pPr>
        <w:jc w:val="both"/>
        <w:rPr>
          <w:sz w:val="24"/>
          <w:szCs w:val="24"/>
        </w:rPr>
      </w:pPr>
      <w:r w:rsidRPr="00C4326C">
        <w:rPr>
          <w:b/>
          <w:bCs/>
          <w:sz w:val="24"/>
          <w:szCs w:val="24"/>
        </w:rPr>
        <w:lastRenderedPageBreak/>
        <w:t xml:space="preserve">Tabela 1. </w:t>
      </w:r>
      <w:r w:rsidRPr="00085F58">
        <w:rPr>
          <w:sz w:val="24"/>
          <w:szCs w:val="24"/>
        </w:rPr>
        <w:t>Czynniki oddziałujące negatywnie na porosty</w:t>
      </w:r>
      <w:r w:rsidRPr="00564DC0">
        <w:rPr>
          <w:b/>
          <w:bCs/>
          <w:sz w:val="24"/>
          <w:szCs w:val="24"/>
        </w:rPr>
        <w:t xml:space="preserve"> </w:t>
      </w:r>
      <w:r w:rsidRPr="00C4326C">
        <w:rPr>
          <w:sz w:val="24"/>
          <w:szCs w:val="24"/>
        </w:rPr>
        <w:t>[</w:t>
      </w:r>
      <w:proofErr w:type="spellStart"/>
      <w:r w:rsidRPr="00C4326C">
        <w:rPr>
          <w:sz w:val="24"/>
          <w:szCs w:val="24"/>
        </w:rPr>
        <w:t>Fałtynowicz</w:t>
      </w:r>
      <w:proofErr w:type="spellEnd"/>
      <w:r w:rsidRPr="00C4326C">
        <w:rPr>
          <w:sz w:val="24"/>
          <w:szCs w:val="24"/>
        </w:rPr>
        <w:t xml:space="preserve"> 2003</w:t>
      </w:r>
      <w:r>
        <w:rPr>
          <w:sz w:val="24"/>
          <w:szCs w:val="24"/>
        </w:rPr>
        <w:t>;</w:t>
      </w:r>
      <w:r w:rsidRPr="00F2400E">
        <w:rPr>
          <w:sz w:val="24"/>
          <w:szCs w:val="24"/>
        </w:rPr>
        <w:t xml:space="preserve"> </w:t>
      </w:r>
      <w:r>
        <w:rPr>
          <w:sz w:val="24"/>
          <w:szCs w:val="24"/>
        </w:rPr>
        <w:t>zmienione] cd.</w:t>
      </w:r>
    </w:p>
    <w:p w14:paraId="75F4D836" w14:textId="77777777" w:rsidR="002F64CC" w:rsidRDefault="002F64CC"/>
    <w:tbl>
      <w:tblPr>
        <w:tblpPr w:leftFromText="141" w:rightFromText="141" w:vertAnchor="text" w:tblpY="1"/>
        <w:tblOverlap w:val="never"/>
        <w:tblW w:w="9052" w:type="dxa"/>
        <w:tblCellMar>
          <w:left w:w="0" w:type="dxa"/>
          <w:right w:w="0" w:type="dxa"/>
        </w:tblCellMar>
        <w:tblLook w:val="0600" w:firstRow="0" w:lastRow="0" w:firstColumn="0" w:lastColumn="0" w:noHBand="1" w:noVBand="1"/>
      </w:tblPr>
      <w:tblGrid>
        <w:gridCol w:w="1962"/>
        <w:gridCol w:w="1433"/>
        <w:gridCol w:w="2065"/>
        <w:gridCol w:w="3592"/>
      </w:tblGrid>
      <w:tr w:rsidR="002F64CC" w:rsidRPr="00202D46" w14:paraId="72FFF098" w14:textId="77777777" w:rsidTr="00A96409">
        <w:trPr>
          <w:cantSplit/>
          <w:trHeight w:val="967"/>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9B7B834" w14:textId="6F048785" w:rsidR="002F64CC" w:rsidRPr="00A1302B" w:rsidRDefault="002F64CC" w:rsidP="002F64CC">
            <w:pPr>
              <w:pStyle w:val="Bezodstpw"/>
              <w:jc w:val="center"/>
            </w:pPr>
            <w:r w:rsidRPr="00A1302B">
              <w:rPr>
                <w:b/>
                <w:bCs/>
              </w:rPr>
              <w:t>Czynnik</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2275D7" w14:textId="1BCFDD59" w:rsidR="002F64CC" w:rsidRPr="00A1302B" w:rsidRDefault="002F64CC" w:rsidP="002F64CC">
            <w:pPr>
              <w:pStyle w:val="Bezodstpw"/>
              <w:jc w:val="center"/>
            </w:pPr>
            <w:r w:rsidRPr="00A1302B">
              <w:rPr>
                <w:b/>
                <w:bCs/>
              </w:rPr>
              <w:t>Grupa porostów szczególnie zagrożonych</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D0F6F81" w14:textId="106B65B1" w:rsidR="002F64CC" w:rsidRPr="00A1302B" w:rsidRDefault="002F64CC" w:rsidP="002F64CC">
            <w:pPr>
              <w:pStyle w:val="Bezodstpw"/>
              <w:jc w:val="center"/>
            </w:pPr>
            <w:r w:rsidRPr="00A1302B">
              <w:rPr>
                <w:b/>
                <w:bCs/>
              </w:rPr>
              <w:t>Uwagi</w:t>
            </w:r>
          </w:p>
        </w:tc>
        <w:tc>
          <w:tcPr>
            <w:tcW w:w="3592" w:type="dxa"/>
            <w:tcBorders>
              <w:top w:val="single" w:sz="8" w:space="0" w:color="000000"/>
              <w:left w:val="single" w:sz="8" w:space="0" w:color="000000"/>
              <w:bottom w:val="single" w:sz="8" w:space="0" w:color="000000"/>
              <w:right w:val="single" w:sz="8" w:space="0" w:color="000000"/>
            </w:tcBorders>
            <w:vAlign w:val="center"/>
          </w:tcPr>
          <w:p w14:paraId="03290049" w14:textId="77777777" w:rsidR="002F64CC" w:rsidRPr="00761C68" w:rsidRDefault="002F64CC" w:rsidP="002F64CC">
            <w:pPr>
              <w:pStyle w:val="Bezodstpw"/>
              <w:jc w:val="center"/>
              <w:rPr>
                <w:b/>
                <w:bCs/>
              </w:rPr>
            </w:pPr>
            <w:r w:rsidRPr="00761C68">
              <w:rPr>
                <w:b/>
                <w:bCs/>
              </w:rPr>
              <w:t>Skutki oddziaływania</w:t>
            </w:r>
          </w:p>
          <w:p w14:paraId="64357CC1" w14:textId="56FCA0D9" w:rsidR="002F64CC" w:rsidRPr="00A1302B" w:rsidRDefault="002F64CC" w:rsidP="002F64CC">
            <w:pPr>
              <w:pStyle w:val="Bezodstpw"/>
              <w:jc w:val="center"/>
            </w:pPr>
            <w:r w:rsidRPr="00761C68">
              <w:rPr>
                <w:b/>
                <w:bCs/>
              </w:rPr>
              <w:t>(bezpośrednie i pośrednie)</w:t>
            </w:r>
          </w:p>
        </w:tc>
      </w:tr>
      <w:tr w:rsidR="002F64CC" w:rsidRPr="00202D46" w14:paraId="69477C21" w14:textId="501C0375" w:rsidTr="003C798F">
        <w:trPr>
          <w:cantSplit/>
          <w:trHeight w:val="967"/>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5F04AE" w14:textId="77777777" w:rsidR="002F64CC" w:rsidRPr="00A1302B" w:rsidRDefault="002F64CC" w:rsidP="002F64CC">
            <w:pPr>
              <w:pStyle w:val="Bezodstpw"/>
            </w:pPr>
            <w:r w:rsidRPr="00A1302B">
              <w:t>Zanieczyszczenie wód cieków</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433AD6" w14:textId="77777777" w:rsidR="002F64CC" w:rsidRPr="00A1302B" w:rsidRDefault="002F64CC" w:rsidP="002F64CC">
            <w:pPr>
              <w:pStyle w:val="Bezodstpw"/>
            </w:pPr>
            <w:r w:rsidRPr="00A1302B">
              <w:t xml:space="preserve">Gatunki </w:t>
            </w:r>
            <w:proofErr w:type="spellStart"/>
            <w:r w:rsidRPr="00A1302B">
              <w:t>epilityczne</w:t>
            </w:r>
            <w:proofErr w:type="spellEnd"/>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71B607" w14:textId="77777777" w:rsidR="002F64CC" w:rsidRPr="00A1302B" w:rsidRDefault="002F64CC" w:rsidP="002F64CC">
            <w:pPr>
              <w:pStyle w:val="Bezodstpw"/>
            </w:pPr>
            <w:r w:rsidRPr="00A1302B">
              <w:t>Zanikanie porostów rosnących na głazach leżących w nurcie rzek i potoków oraz na ich brzegach; dotyczy północnej Polski</w:t>
            </w:r>
          </w:p>
          <w:p w14:paraId="1035035B" w14:textId="117675C5" w:rsidR="002F64CC" w:rsidRPr="00A1302B" w:rsidRDefault="002F64CC" w:rsidP="002F64CC">
            <w:pPr>
              <w:pStyle w:val="Bezodstpw"/>
            </w:pPr>
            <w:r w:rsidRPr="00A1302B">
              <w:t>oraz terenów podgórsko-górskich</w:t>
            </w:r>
          </w:p>
        </w:tc>
        <w:tc>
          <w:tcPr>
            <w:tcW w:w="3592" w:type="dxa"/>
            <w:tcBorders>
              <w:top w:val="single" w:sz="8" w:space="0" w:color="000000"/>
              <w:left w:val="single" w:sz="8" w:space="0" w:color="000000"/>
              <w:bottom w:val="single" w:sz="8" w:space="0" w:color="000000"/>
              <w:right w:val="single" w:sz="8" w:space="0" w:color="000000"/>
            </w:tcBorders>
          </w:tcPr>
          <w:p w14:paraId="5DBD7213" w14:textId="3A5693C7" w:rsidR="002F64CC" w:rsidRPr="00A1302B" w:rsidRDefault="002F64CC" w:rsidP="002F64CC">
            <w:pPr>
              <w:pStyle w:val="Bezodstpw"/>
            </w:pPr>
            <w:r w:rsidRPr="00A1302B">
              <w:t>Zamieranie osobników i populacji</w:t>
            </w:r>
            <w:r>
              <w:t>, o</w:t>
            </w:r>
            <w:r w:rsidRPr="00A1302B">
              <w:t>bniżenie liczebności gatunków, izolacja i spadek różnorodności genetycznej lokalnych populacji (w efekcie obniżenie odporności na obecne i przyszłe zagrożenia);</w:t>
            </w:r>
          </w:p>
        </w:tc>
      </w:tr>
      <w:tr w:rsidR="002F64CC" w:rsidRPr="00202D46" w14:paraId="3FAF239D" w14:textId="47CE232F" w:rsidTr="003C798F">
        <w:trPr>
          <w:cantSplit/>
          <w:trHeight w:val="500"/>
        </w:trPr>
        <w:tc>
          <w:tcPr>
            <w:tcW w:w="19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FF8171" w14:textId="77777777" w:rsidR="002F64CC" w:rsidRPr="00A1302B" w:rsidRDefault="002F64CC" w:rsidP="002F64CC">
            <w:pPr>
              <w:pStyle w:val="Bezodstpw"/>
            </w:pPr>
            <w:r w:rsidRPr="00A1302B">
              <w:t>Zbieractwo</w:t>
            </w:r>
          </w:p>
        </w:tc>
        <w:tc>
          <w:tcPr>
            <w:tcW w:w="14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15B721" w14:textId="77777777" w:rsidR="002F64CC" w:rsidRPr="00A1302B" w:rsidRDefault="002F64CC" w:rsidP="002F64CC">
            <w:pPr>
              <w:pStyle w:val="Bezodstpw"/>
            </w:pPr>
            <w:r w:rsidRPr="00A1302B">
              <w:t>Gatunki z wszystkich siedlisk i podłoży</w:t>
            </w:r>
          </w:p>
        </w:tc>
        <w:tc>
          <w:tcPr>
            <w:tcW w:w="20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1F0FD5" w14:textId="77777777" w:rsidR="002F64CC" w:rsidRPr="00A1302B" w:rsidRDefault="002F64CC" w:rsidP="002F64CC">
            <w:pPr>
              <w:pStyle w:val="Bezodstpw"/>
            </w:pPr>
            <w:r w:rsidRPr="00A1302B">
              <w:t>Florystyka, zbiór w celach naukowych</w:t>
            </w:r>
          </w:p>
        </w:tc>
        <w:tc>
          <w:tcPr>
            <w:tcW w:w="3592" w:type="dxa"/>
            <w:tcBorders>
              <w:top w:val="single" w:sz="8" w:space="0" w:color="000000"/>
              <w:left w:val="single" w:sz="8" w:space="0" w:color="000000"/>
              <w:bottom w:val="single" w:sz="8" w:space="0" w:color="000000"/>
              <w:right w:val="single" w:sz="8" w:space="0" w:color="000000"/>
            </w:tcBorders>
          </w:tcPr>
          <w:p w14:paraId="4A28AB93" w14:textId="32A843B9" w:rsidR="002F64CC" w:rsidRPr="00A1302B" w:rsidRDefault="002F64CC" w:rsidP="002F64CC">
            <w:pPr>
              <w:pStyle w:val="Bezodstpw"/>
            </w:pPr>
            <w:r w:rsidRPr="00A1302B">
              <w:t>Fizyczne niszczenie osobników i populacji</w:t>
            </w:r>
            <w:r>
              <w:t>, o</w:t>
            </w:r>
            <w:r w:rsidRPr="00A1302B">
              <w:t>bniżenie liczebności gatunków, izolacja i spadek różnorodności genetycznej lokalnych populacji (w efekcie obniżenie odporności na obecne i przyszłe zagrożenia);</w:t>
            </w:r>
          </w:p>
        </w:tc>
      </w:tr>
    </w:tbl>
    <w:p w14:paraId="3A555DF0" w14:textId="60ED4CB3" w:rsidR="00DA26D9" w:rsidRPr="00DA26D9" w:rsidRDefault="00DA26D9" w:rsidP="00DA26D9">
      <w:pPr>
        <w:spacing w:line="360" w:lineRule="auto"/>
        <w:jc w:val="both"/>
        <w:rPr>
          <w:sz w:val="24"/>
          <w:szCs w:val="24"/>
        </w:rPr>
      </w:pPr>
      <w:bookmarkStart w:id="5" w:name="_Toc209034197"/>
    </w:p>
    <w:p w14:paraId="1A4D5187" w14:textId="7BB6F11E" w:rsidR="001319FF" w:rsidRPr="00A476BC" w:rsidRDefault="00EB71DE" w:rsidP="00A476BC">
      <w:pPr>
        <w:pStyle w:val="Nagwek1"/>
        <w:rPr>
          <w:b/>
          <w:bCs/>
          <w:sz w:val="24"/>
          <w:szCs w:val="24"/>
        </w:rPr>
      </w:pPr>
      <w:r w:rsidRPr="00A476BC">
        <w:rPr>
          <w:rFonts w:ascii="Times New Roman" w:hAnsi="Times New Roman" w:cs="Times New Roman"/>
          <w:b/>
          <w:bCs/>
          <w:color w:val="auto"/>
          <w:sz w:val="24"/>
          <w:szCs w:val="24"/>
        </w:rPr>
        <w:t>4.</w:t>
      </w:r>
      <w:r w:rsidR="001319FF" w:rsidRPr="00A476BC">
        <w:rPr>
          <w:rFonts w:ascii="Times New Roman" w:hAnsi="Times New Roman" w:cs="Times New Roman"/>
          <w:b/>
          <w:bCs/>
          <w:color w:val="auto"/>
          <w:sz w:val="24"/>
          <w:szCs w:val="24"/>
        </w:rPr>
        <w:t xml:space="preserve"> Opis stanu badań nad przenoszeniem porostów</w:t>
      </w:r>
      <w:bookmarkEnd w:id="5"/>
    </w:p>
    <w:p w14:paraId="3B855BEB" w14:textId="77777777" w:rsidR="00B37CE2" w:rsidRPr="00E55187" w:rsidRDefault="00B37CE2" w:rsidP="001319FF">
      <w:pPr>
        <w:spacing w:line="360" w:lineRule="auto"/>
        <w:jc w:val="both"/>
        <w:rPr>
          <w:sz w:val="16"/>
          <w:szCs w:val="16"/>
        </w:rPr>
      </w:pPr>
    </w:p>
    <w:p w14:paraId="547794E3" w14:textId="1A348F16" w:rsidR="00626790" w:rsidRPr="00E55187" w:rsidRDefault="00EA0187" w:rsidP="00626790">
      <w:pPr>
        <w:spacing w:line="360" w:lineRule="auto"/>
        <w:ind w:firstLine="708"/>
        <w:jc w:val="both"/>
        <w:rPr>
          <w:sz w:val="24"/>
          <w:szCs w:val="24"/>
        </w:rPr>
      </w:pPr>
      <w:r w:rsidRPr="00E55187">
        <w:rPr>
          <w:sz w:val="24"/>
          <w:szCs w:val="24"/>
          <w:shd w:val="clear" w:color="auto" w:fill="FFFFFF"/>
        </w:rPr>
        <w:t xml:space="preserve">Przenoszenie </w:t>
      </w:r>
      <w:r w:rsidR="009559F6" w:rsidRPr="00E55187">
        <w:rPr>
          <w:sz w:val="24"/>
          <w:szCs w:val="24"/>
          <w:shd w:val="clear" w:color="auto" w:fill="FFFFFF"/>
        </w:rPr>
        <w:t>osobników (</w:t>
      </w:r>
      <w:r w:rsidRPr="00E55187">
        <w:rPr>
          <w:sz w:val="24"/>
          <w:szCs w:val="24"/>
          <w:shd w:val="clear" w:color="auto" w:fill="FFFFFF"/>
        </w:rPr>
        <w:t>okazów</w:t>
      </w:r>
      <w:r w:rsidR="009559F6" w:rsidRPr="00E55187">
        <w:rPr>
          <w:sz w:val="24"/>
          <w:szCs w:val="24"/>
          <w:shd w:val="clear" w:color="auto" w:fill="FFFFFF"/>
        </w:rPr>
        <w:t>)</w:t>
      </w:r>
      <w:r w:rsidRPr="00E55187">
        <w:rPr>
          <w:sz w:val="24"/>
          <w:szCs w:val="24"/>
          <w:shd w:val="clear" w:color="auto" w:fill="FFFFFF"/>
        </w:rPr>
        <w:t xml:space="preserve"> zagrożonych gatunków na nowe stanowiska oraz zwiększanie liczebności istniejących lokalnych populacji </w:t>
      </w:r>
      <w:r w:rsidR="00626790" w:rsidRPr="00E55187">
        <w:rPr>
          <w:sz w:val="24"/>
          <w:szCs w:val="24"/>
          <w:shd w:val="clear" w:color="auto" w:fill="FFFFFF"/>
        </w:rPr>
        <w:t>to</w:t>
      </w:r>
      <w:r w:rsidRPr="00E55187">
        <w:rPr>
          <w:sz w:val="24"/>
          <w:szCs w:val="24"/>
          <w:shd w:val="clear" w:color="auto" w:fill="FFFFFF"/>
        </w:rPr>
        <w:t xml:space="preserve"> znany od dawna i często praktykowany spos</w:t>
      </w:r>
      <w:r w:rsidR="00626790" w:rsidRPr="00E55187">
        <w:rPr>
          <w:sz w:val="24"/>
          <w:szCs w:val="24"/>
          <w:shd w:val="clear" w:color="auto" w:fill="FFFFFF"/>
        </w:rPr>
        <w:t>ób</w:t>
      </w:r>
      <w:r w:rsidRPr="00E55187">
        <w:rPr>
          <w:sz w:val="24"/>
          <w:szCs w:val="24"/>
          <w:shd w:val="clear" w:color="auto" w:fill="FFFFFF"/>
        </w:rPr>
        <w:t xml:space="preserve"> czynnej ochrony gatunk</w:t>
      </w:r>
      <w:r w:rsidR="00626790" w:rsidRPr="00E55187">
        <w:rPr>
          <w:sz w:val="24"/>
          <w:szCs w:val="24"/>
          <w:shd w:val="clear" w:color="auto" w:fill="FFFFFF"/>
        </w:rPr>
        <w:t>ów</w:t>
      </w:r>
      <w:r w:rsidRPr="00E55187">
        <w:rPr>
          <w:sz w:val="24"/>
          <w:szCs w:val="24"/>
          <w:shd w:val="clear" w:color="auto" w:fill="FFFFFF"/>
        </w:rPr>
        <w:t xml:space="preserve">. </w:t>
      </w:r>
      <w:r w:rsidRPr="00E55187">
        <w:rPr>
          <w:sz w:val="24"/>
          <w:szCs w:val="24"/>
        </w:rPr>
        <w:t>Najstarsze udokumentowane działania tego typu pochodzą z końca XIX w</w:t>
      </w:r>
      <w:r w:rsidR="00626790" w:rsidRPr="00E55187">
        <w:rPr>
          <w:sz w:val="24"/>
          <w:szCs w:val="24"/>
        </w:rPr>
        <w:t>ieku</w:t>
      </w:r>
      <w:r w:rsidRPr="00E55187">
        <w:rPr>
          <w:sz w:val="24"/>
          <w:szCs w:val="24"/>
        </w:rPr>
        <w:t xml:space="preserve"> i dotyczą zwierząt </w:t>
      </w:r>
      <w:bookmarkStart w:id="6" w:name="_Hlk204517746"/>
      <w:r w:rsidR="00C4326C">
        <w:rPr>
          <w:sz w:val="24"/>
          <w:szCs w:val="24"/>
          <w:shd w:val="clear" w:color="auto" w:fill="FFFFFF"/>
        </w:rPr>
        <w:t>[</w:t>
      </w:r>
      <w:r w:rsidRPr="00E55187">
        <w:rPr>
          <w:sz w:val="24"/>
          <w:szCs w:val="24"/>
          <w:shd w:val="clear" w:color="auto" w:fill="FFFFFF"/>
        </w:rPr>
        <w:t>Morris i in.</w:t>
      </w:r>
      <w:r w:rsidR="00D65AB6" w:rsidRPr="00E55187">
        <w:rPr>
          <w:sz w:val="24"/>
          <w:szCs w:val="24"/>
          <w:shd w:val="clear" w:color="auto" w:fill="FFFFFF"/>
        </w:rPr>
        <w:t>,</w:t>
      </w:r>
      <w:r w:rsidRPr="00E55187">
        <w:rPr>
          <w:sz w:val="24"/>
          <w:szCs w:val="24"/>
          <w:shd w:val="clear" w:color="auto" w:fill="FFFFFF"/>
        </w:rPr>
        <w:t xml:space="preserve"> 2021</w:t>
      </w:r>
      <w:bookmarkEnd w:id="6"/>
      <w:r w:rsidR="00C4326C">
        <w:rPr>
          <w:sz w:val="24"/>
          <w:szCs w:val="24"/>
          <w:shd w:val="clear" w:color="auto" w:fill="FFFFFF"/>
        </w:rPr>
        <w:t>]</w:t>
      </w:r>
      <w:r w:rsidRPr="00E55187">
        <w:rPr>
          <w:sz w:val="24"/>
          <w:szCs w:val="24"/>
          <w:shd w:val="clear" w:color="auto" w:fill="FFFFFF"/>
        </w:rPr>
        <w:t xml:space="preserve">. </w:t>
      </w:r>
      <w:r w:rsidR="00072EE7" w:rsidRPr="00E55187">
        <w:rPr>
          <w:sz w:val="24"/>
          <w:szCs w:val="24"/>
          <w:shd w:val="clear" w:color="auto" w:fill="FFFFFF"/>
        </w:rPr>
        <w:t>Jednym z pierwszych opisanych przykładów przenoszenia porostów</w:t>
      </w:r>
      <w:r w:rsidR="00A047DE" w:rsidRPr="00E55187">
        <w:rPr>
          <w:sz w:val="24"/>
          <w:szCs w:val="24"/>
          <w:shd w:val="clear" w:color="auto" w:fill="FFFFFF"/>
        </w:rPr>
        <w:t>, przeprowadzonego</w:t>
      </w:r>
      <w:r w:rsidR="00072EE7" w:rsidRPr="00E55187">
        <w:rPr>
          <w:sz w:val="24"/>
          <w:szCs w:val="24"/>
          <w:shd w:val="clear" w:color="auto" w:fill="FFFFFF"/>
        </w:rPr>
        <w:t xml:space="preserve"> w celu ratowania zagrożonej zniszczeniem populacji</w:t>
      </w:r>
      <w:r w:rsidR="00A047DE" w:rsidRPr="00E55187">
        <w:rPr>
          <w:sz w:val="24"/>
          <w:szCs w:val="24"/>
          <w:shd w:val="clear" w:color="auto" w:fill="FFFFFF"/>
        </w:rPr>
        <w:t>,</w:t>
      </w:r>
      <w:r w:rsidR="00072EE7" w:rsidRPr="00E55187">
        <w:rPr>
          <w:sz w:val="24"/>
          <w:szCs w:val="24"/>
          <w:shd w:val="clear" w:color="auto" w:fill="FFFFFF"/>
        </w:rPr>
        <w:t xml:space="preserve"> </w:t>
      </w:r>
      <w:r w:rsidR="00626790" w:rsidRPr="00E55187">
        <w:rPr>
          <w:sz w:val="24"/>
          <w:szCs w:val="24"/>
          <w:shd w:val="clear" w:color="auto" w:fill="FFFFFF"/>
        </w:rPr>
        <w:t>był</w:t>
      </w:r>
      <w:r w:rsidR="00072EE7" w:rsidRPr="00E55187">
        <w:rPr>
          <w:sz w:val="24"/>
          <w:szCs w:val="24"/>
          <w:shd w:val="clear" w:color="auto" w:fill="FFFFFF"/>
        </w:rPr>
        <w:t xml:space="preserve"> zabieg przeprowadzony przez Gilberta w 1980 r. w Wielkiej Brytanii, dotyczący translokacji listkowatego </w:t>
      </w:r>
      <w:proofErr w:type="spellStart"/>
      <w:r w:rsidR="00072EE7" w:rsidRPr="00E55187">
        <w:rPr>
          <w:sz w:val="24"/>
          <w:szCs w:val="24"/>
          <w:shd w:val="clear" w:color="auto" w:fill="FFFFFF"/>
        </w:rPr>
        <w:t>makroporostu</w:t>
      </w:r>
      <w:proofErr w:type="spellEnd"/>
      <w:r w:rsidR="00072EE7" w:rsidRPr="00E55187">
        <w:rPr>
          <w:sz w:val="24"/>
          <w:szCs w:val="24"/>
          <w:shd w:val="clear" w:color="auto" w:fill="FFFFFF"/>
        </w:rPr>
        <w:t xml:space="preserve"> </w:t>
      </w:r>
      <w:proofErr w:type="spellStart"/>
      <w:r w:rsidR="00072EE7" w:rsidRPr="00E55187">
        <w:rPr>
          <w:i/>
          <w:iCs/>
          <w:sz w:val="24"/>
          <w:szCs w:val="24"/>
          <w:shd w:val="clear" w:color="auto" w:fill="FFFFFF"/>
        </w:rPr>
        <w:t>Lobaria</w:t>
      </w:r>
      <w:proofErr w:type="spellEnd"/>
      <w:r w:rsidR="00072EE7" w:rsidRPr="00E55187">
        <w:rPr>
          <w:i/>
          <w:iCs/>
          <w:sz w:val="24"/>
          <w:szCs w:val="24"/>
          <w:shd w:val="clear" w:color="auto" w:fill="FFFFFF"/>
        </w:rPr>
        <w:t xml:space="preserve"> </w:t>
      </w:r>
      <w:proofErr w:type="spellStart"/>
      <w:r w:rsidR="00072EE7" w:rsidRPr="00E55187">
        <w:rPr>
          <w:i/>
          <w:iCs/>
          <w:sz w:val="24"/>
          <w:szCs w:val="24"/>
          <w:shd w:val="clear" w:color="auto" w:fill="FFFFFF"/>
        </w:rPr>
        <w:t>amplissima</w:t>
      </w:r>
      <w:proofErr w:type="spellEnd"/>
      <w:r w:rsidR="00072EE7" w:rsidRPr="00E55187">
        <w:rPr>
          <w:sz w:val="24"/>
          <w:szCs w:val="24"/>
          <w:shd w:val="clear" w:color="auto" w:fill="FFFFFF"/>
        </w:rPr>
        <w:t xml:space="preserve"> </w:t>
      </w:r>
      <w:r w:rsidR="00C4326C">
        <w:rPr>
          <w:sz w:val="24"/>
          <w:szCs w:val="24"/>
          <w:shd w:val="clear" w:color="auto" w:fill="FFFFFF"/>
        </w:rPr>
        <w:t>[</w:t>
      </w:r>
      <w:r w:rsidR="00072EE7" w:rsidRPr="00E55187">
        <w:rPr>
          <w:sz w:val="24"/>
          <w:szCs w:val="24"/>
          <w:shd w:val="clear" w:color="auto" w:fill="FFFFFF"/>
        </w:rPr>
        <w:t xml:space="preserve">Gilbert 1991, 2022; </w:t>
      </w:r>
      <w:r w:rsidR="008E4867" w:rsidRPr="00E55187">
        <w:rPr>
          <w:sz w:val="24"/>
          <w:szCs w:val="24"/>
          <w:shd w:val="clear" w:color="auto" w:fill="FFFFFF"/>
        </w:rPr>
        <w:t>zobacz</w:t>
      </w:r>
      <w:r w:rsidR="00072EE7" w:rsidRPr="00E55187">
        <w:rPr>
          <w:sz w:val="24"/>
          <w:szCs w:val="24"/>
          <w:shd w:val="clear" w:color="auto" w:fill="FFFFFF"/>
        </w:rPr>
        <w:t>: szczegółowy opis pracy poniżej</w:t>
      </w:r>
      <w:r w:rsidR="00C4326C">
        <w:rPr>
          <w:sz w:val="24"/>
          <w:szCs w:val="24"/>
          <w:shd w:val="clear" w:color="auto" w:fill="FFFFFF"/>
        </w:rPr>
        <w:t>]</w:t>
      </w:r>
      <w:r w:rsidR="00072EE7" w:rsidRPr="00E55187">
        <w:rPr>
          <w:sz w:val="24"/>
          <w:szCs w:val="24"/>
          <w:shd w:val="clear" w:color="auto" w:fill="FFFFFF"/>
        </w:rPr>
        <w:t>. Kolejne</w:t>
      </w:r>
      <w:r w:rsidRPr="00E55187">
        <w:rPr>
          <w:sz w:val="24"/>
          <w:szCs w:val="24"/>
          <w:shd w:val="clear" w:color="auto" w:fill="FFFFFF"/>
        </w:rPr>
        <w:t xml:space="preserve"> eksperymenty z przenoszeniem porostów</w:t>
      </w:r>
      <w:r w:rsidR="00072EE7" w:rsidRPr="00E55187">
        <w:rPr>
          <w:sz w:val="24"/>
          <w:szCs w:val="24"/>
          <w:shd w:val="clear" w:color="auto" w:fill="FFFFFF"/>
        </w:rPr>
        <w:t xml:space="preserve">, podejmowane </w:t>
      </w:r>
      <w:r w:rsidRPr="00E55187">
        <w:rPr>
          <w:sz w:val="24"/>
          <w:szCs w:val="24"/>
          <w:shd w:val="clear" w:color="auto" w:fill="FFFFFF"/>
        </w:rPr>
        <w:t>w celu odbudowy ich lokalnych populacji</w:t>
      </w:r>
      <w:r w:rsidR="00072EE7" w:rsidRPr="00E55187">
        <w:rPr>
          <w:sz w:val="24"/>
          <w:szCs w:val="24"/>
          <w:shd w:val="clear" w:color="auto" w:fill="FFFFFF"/>
        </w:rPr>
        <w:t xml:space="preserve">, </w:t>
      </w:r>
      <w:r w:rsidRPr="00E55187">
        <w:rPr>
          <w:sz w:val="24"/>
          <w:szCs w:val="24"/>
          <w:shd w:val="clear" w:color="auto" w:fill="FFFFFF"/>
        </w:rPr>
        <w:t>datowa</w:t>
      </w:r>
      <w:r w:rsidR="00626790" w:rsidRPr="00E55187">
        <w:rPr>
          <w:sz w:val="24"/>
          <w:szCs w:val="24"/>
          <w:shd w:val="clear" w:color="auto" w:fill="FFFFFF"/>
        </w:rPr>
        <w:t>ne są</w:t>
      </w:r>
      <w:r w:rsidRPr="00E55187">
        <w:rPr>
          <w:sz w:val="24"/>
          <w:szCs w:val="24"/>
          <w:shd w:val="clear" w:color="auto" w:fill="FFFFFF"/>
        </w:rPr>
        <w:t xml:space="preserve"> na lata 90</w:t>
      </w:r>
      <w:r w:rsidR="00626790" w:rsidRPr="00E55187">
        <w:rPr>
          <w:sz w:val="24"/>
          <w:szCs w:val="24"/>
          <w:shd w:val="clear" w:color="auto" w:fill="FFFFFF"/>
        </w:rPr>
        <w:t>.</w:t>
      </w:r>
      <w:r w:rsidRPr="00E55187">
        <w:rPr>
          <w:sz w:val="24"/>
          <w:szCs w:val="24"/>
          <w:shd w:val="clear" w:color="auto" w:fill="FFFFFF"/>
        </w:rPr>
        <w:t xml:space="preserve"> XX w. </w:t>
      </w:r>
      <w:r w:rsidR="00C4326C">
        <w:rPr>
          <w:sz w:val="24"/>
          <w:szCs w:val="24"/>
          <w:shd w:val="clear" w:color="auto" w:fill="FFFFFF"/>
        </w:rPr>
        <w:t>[</w:t>
      </w:r>
      <w:proofErr w:type="spellStart"/>
      <w:r w:rsidRPr="00E55187">
        <w:rPr>
          <w:sz w:val="24"/>
          <w:szCs w:val="24"/>
          <w:shd w:val="clear" w:color="auto" w:fill="FFFFFF"/>
        </w:rPr>
        <w:t>Smith</w:t>
      </w:r>
      <w:proofErr w:type="spellEnd"/>
      <w:r w:rsidR="009559F6" w:rsidRPr="00E55187">
        <w:rPr>
          <w:sz w:val="24"/>
          <w:szCs w:val="24"/>
          <w:shd w:val="clear" w:color="auto" w:fill="FFFFFF"/>
        </w:rPr>
        <w:t>,</w:t>
      </w:r>
      <w:r w:rsidRPr="00E55187">
        <w:rPr>
          <w:sz w:val="24"/>
          <w:szCs w:val="24"/>
          <w:shd w:val="clear" w:color="auto" w:fill="FFFFFF"/>
        </w:rPr>
        <w:t xml:space="preserve"> 2014</w:t>
      </w:r>
      <w:r w:rsidR="00C4326C">
        <w:rPr>
          <w:sz w:val="24"/>
          <w:szCs w:val="24"/>
          <w:shd w:val="clear" w:color="auto" w:fill="FFFFFF"/>
        </w:rPr>
        <w:t>]</w:t>
      </w:r>
      <w:r w:rsidRPr="00E55187">
        <w:rPr>
          <w:sz w:val="24"/>
          <w:szCs w:val="24"/>
          <w:shd w:val="clear" w:color="auto" w:fill="FFFFFF"/>
        </w:rPr>
        <w:t xml:space="preserve">. </w:t>
      </w:r>
      <w:r w:rsidR="00626790" w:rsidRPr="00E55187">
        <w:rPr>
          <w:sz w:val="24"/>
          <w:szCs w:val="24"/>
          <w:shd w:val="clear" w:color="auto" w:fill="FFFFFF"/>
        </w:rPr>
        <w:t>Warto</w:t>
      </w:r>
      <w:r w:rsidRPr="00E55187">
        <w:rPr>
          <w:sz w:val="24"/>
          <w:szCs w:val="24"/>
          <w:shd w:val="clear" w:color="auto" w:fill="FFFFFF"/>
        </w:rPr>
        <w:t xml:space="preserve"> jednak dodać, że zabiegi te bazują na wynikach </w:t>
      </w:r>
      <w:r w:rsidR="00D65AB6" w:rsidRPr="00E55187">
        <w:rPr>
          <w:sz w:val="24"/>
          <w:szCs w:val="24"/>
          <w:shd w:val="clear" w:color="auto" w:fill="FFFFFF"/>
        </w:rPr>
        <w:t>licznych</w:t>
      </w:r>
      <w:r w:rsidR="00626790" w:rsidRPr="00E55187">
        <w:rPr>
          <w:sz w:val="24"/>
          <w:szCs w:val="24"/>
          <w:shd w:val="clear" w:color="auto" w:fill="FFFFFF"/>
        </w:rPr>
        <w:t xml:space="preserve"> eksperymentów</w:t>
      </w:r>
      <w:r w:rsidR="00D65AB6" w:rsidRPr="00E55187">
        <w:rPr>
          <w:sz w:val="24"/>
          <w:szCs w:val="24"/>
          <w:shd w:val="clear" w:color="auto" w:fill="FFFFFF"/>
        </w:rPr>
        <w:t xml:space="preserve"> </w:t>
      </w:r>
      <w:r w:rsidRPr="00E55187">
        <w:rPr>
          <w:sz w:val="24"/>
          <w:szCs w:val="24"/>
          <w:shd w:val="clear" w:color="auto" w:fill="FFFFFF"/>
        </w:rPr>
        <w:t xml:space="preserve">prowadzonych </w:t>
      </w:r>
      <w:r w:rsidR="00626790" w:rsidRPr="00E55187">
        <w:rPr>
          <w:sz w:val="24"/>
          <w:szCs w:val="24"/>
          <w:shd w:val="clear" w:color="auto" w:fill="FFFFFF"/>
        </w:rPr>
        <w:t xml:space="preserve">już </w:t>
      </w:r>
      <w:r w:rsidRPr="00E55187">
        <w:rPr>
          <w:sz w:val="24"/>
          <w:szCs w:val="24"/>
          <w:shd w:val="clear" w:color="auto" w:fill="FFFFFF"/>
        </w:rPr>
        <w:t>od lat 50-tych XX w</w:t>
      </w:r>
      <w:r w:rsidR="00626790" w:rsidRPr="00E55187">
        <w:rPr>
          <w:sz w:val="24"/>
          <w:szCs w:val="24"/>
          <w:shd w:val="clear" w:color="auto" w:fill="FFFFFF"/>
        </w:rPr>
        <w:t xml:space="preserve">ieku, w których porosty przenoszono </w:t>
      </w:r>
      <w:r w:rsidRPr="00E55187">
        <w:rPr>
          <w:sz w:val="24"/>
          <w:szCs w:val="24"/>
          <w:shd w:val="clear" w:color="auto" w:fill="FFFFFF"/>
        </w:rPr>
        <w:t>w celach badawczych</w:t>
      </w:r>
      <w:r w:rsidR="00626790" w:rsidRPr="00E55187">
        <w:rPr>
          <w:sz w:val="24"/>
          <w:szCs w:val="24"/>
          <w:shd w:val="clear" w:color="auto" w:fill="FFFFFF"/>
        </w:rPr>
        <w:t xml:space="preserve"> – </w:t>
      </w:r>
      <w:r w:rsidRPr="00E55187">
        <w:rPr>
          <w:sz w:val="24"/>
          <w:szCs w:val="24"/>
          <w:shd w:val="clear" w:color="auto" w:fill="FFFFFF"/>
        </w:rPr>
        <w:t xml:space="preserve">m.in. </w:t>
      </w:r>
      <w:r w:rsidR="00626790" w:rsidRPr="00E55187">
        <w:rPr>
          <w:sz w:val="24"/>
          <w:szCs w:val="24"/>
          <w:shd w:val="clear" w:color="auto" w:fill="FFFFFF"/>
        </w:rPr>
        <w:t xml:space="preserve">w celu </w:t>
      </w:r>
      <w:r w:rsidRPr="00E55187">
        <w:rPr>
          <w:sz w:val="24"/>
          <w:szCs w:val="24"/>
          <w:shd w:val="clear" w:color="auto" w:fill="FFFFFF"/>
        </w:rPr>
        <w:t>analiz</w:t>
      </w:r>
      <w:r w:rsidR="00626790" w:rsidRPr="00E55187">
        <w:rPr>
          <w:sz w:val="24"/>
          <w:szCs w:val="24"/>
          <w:shd w:val="clear" w:color="auto" w:fill="FFFFFF"/>
        </w:rPr>
        <w:t>y</w:t>
      </w:r>
      <w:r w:rsidRPr="00E55187">
        <w:rPr>
          <w:sz w:val="24"/>
          <w:szCs w:val="24"/>
          <w:shd w:val="clear" w:color="auto" w:fill="FFFFFF"/>
        </w:rPr>
        <w:t xml:space="preserve"> wpływu wybranych czynników środowiskowych (siedliskowych) na wzrost i rozwój poszczególnych gatunków oraz </w:t>
      </w:r>
      <w:r w:rsidR="00626790" w:rsidRPr="00E55187">
        <w:rPr>
          <w:sz w:val="24"/>
          <w:szCs w:val="24"/>
          <w:shd w:val="clear" w:color="auto" w:fill="FFFFFF"/>
        </w:rPr>
        <w:t xml:space="preserve">do </w:t>
      </w:r>
      <w:r w:rsidRPr="00E55187">
        <w:rPr>
          <w:sz w:val="24"/>
          <w:szCs w:val="24"/>
          <w:shd w:val="clear" w:color="auto" w:fill="FFFFFF"/>
        </w:rPr>
        <w:t>monitorowani</w:t>
      </w:r>
      <w:r w:rsidR="00626790" w:rsidRPr="00E55187">
        <w:rPr>
          <w:sz w:val="24"/>
          <w:szCs w:val="24"/>
          <w:shd w:val="clear" w:color="auto" w:fill="FFFFFF"/>
        </w:rPr>
        <w:t>a</w:t>
      </w:r>
      <w:r w:rsidRPr="00E55187">
        <w:rPr>
          <w:sz w:val="24"/>
          <w:szCs w:val="24"/>
          <w:shd w:val="clear" w:color="auto" w:fill="FFFFFF"/>
        </w:rPr>
        <w:t xml:space="preserve"> zanieczyszcze</w:t>
      </w:r>
      <w:r w:rsidR="00626790" w:rsidRPr="00E55187">
        <w:rPr>
          <w:sz w:val="24"/>
          <w:szCs w:val="24"/>
          <w:shd w:val="clear" w:color="auto" w:fill="FFFFFF"/>
        </w:rPr>
        <w:t>nia</w:t>
      </w:r>
      <w:r w:rsidRPr="00E55187">
        <w:rPr>
          <w:sz w:val="24"/>
          <w:szCs w:val="24"/>
          <w:shd w:val="clear" w:color="auto" w:fill="FFFFFF"/>
        </w:rPr>
        <w:t xml:space="preserve"> powietrza </w:t>
      </w:r>
      <w:r w:rsidR="00626790" w:rsidRPr="00E55187">
        <w:rPr>
          <w:sz w:val="24"/>
          <w:szCs w:val="24"/>
          <w:shd w:val="clear" w:color="auto" w:fill="FFFFFF"/>
        </w:rPr>
        <w:t xml:space="preserve">za pomocą przeniesionych okazów </w:t>
      </w:r>
      <w:r w:rsidR="00EA45E4">
        <w:rPr>
          <w:sz w:val="24"/>
          <w:szCs w:val="24"/>
          <w:shd w:val="clear" w:color="auto" w:fill="FFFFFF"/>
        </w:rPr>
        <w:t>[</w:t>
      </w:r>
      <w:r w:rsidRPr="00E55187">
        <w:rPr>
          <w:sz w:val="24"/>
          <w:szCs w:val="24"/>
          <w:shd w:val="clear" w:color="auto" w:fill="FFFFFF"/>
        </w:rPr>
        <w:t>Brodo</w:t>
      </w:r>
      <w:r w:rsidR="009559F6" w:rsidRPr="00E55187">
        <w:rPr>
          <w:sz w:val="24"/>
          <w:szCs w:val="24"/>
          <w:shd w:val="clear" w:color="auto" w:fill="FFFFFF"/>
        </w:rPr>
        <w:t>,</w:t>
      </w:r>
      <w:r w:rsidRPr="00E55187">
        <w:rPr>
          <w:sz w:val="24"/>
          <w:szCs w:val="24"/>
          <w:shd w:val="clear" w:color="auto" w:fill="FFFFFF"/>
        </w:rPr>
        <w:t xml:space="preserve"> 1961</w:t>
      </w:r>
      <w:r w:rsidR="009559F6" w:rsidRPr="00E55187">
        <w:rPr>
          <w:sz w:val="24"/>
          <w:szCs w:val="24"/>
          <w:shd w:val="clear" w:color="auto" w:fill="FFFFFF"/>
        </w:rPr>
        <w:t>;</w:t>
      </w:r>
      <w:r w:rsidRPr="00E55187">
        <w:rPr>
          <w:sz w:val="24"/>
          <w:szCs w:val="24"/>
          <w:shd w:val="clear" w:color="auto" w:fill="FFFFFF"/>
        </w:rPr>
        <w:t xml:space="preserve"> </w:t>
      </w:r>
      <w:bookmarkStart w:id="7" w:name="_Hlk204517855"/>
      <w:r w:rsidRPr="00E55187">
        <w:rPr>
          <w:sz w:val="24"/>
          <w:szCs w:val="24"/>
          <w:shd w:val="clear" w:color="auto" w:fill="FFFFFF"/>
        </w:rPr>
        <w:t xml:space="preserve">Le Blanc, </w:t>
      </w:r>
      <w:proofErr w:type="spellStart"/>
      <w:r w:rsidRPr="00E55187">
        <w:rPr>
          <w:sz w:val="24"/>
          <w:szCs w:val="24"/>
          <w:shd w:val="clear" w:color="auto" w:fill="FFFFFF"/>
        </w:rPr>
        <w:t>Rao</w:t>
      </w:r>
      <w:proofErr w:type="spellEnd"/>
      <w:r w:rsidR="009559F6" w:rsidRPr="00E55187">
        <w:rPr>
          <w:sz w:val="24"/>
          <w:szCs w:val="24"/>
          <w:shd w:val="clear" w:color="auto" w:fill="FFFFFF"/>
        </w:rPr>
        <w:t>,</w:t>
      </w:r>
      <w:r w:rsidRPr="00E55187">
        <w:rPr>
          <w:sz w:val="24"/>
          <w:szCs w:val="24"/>
          <w:shd w:val="clear" w:color="auto" w:fill="FFFFFF"/>
        </w:rPr>
        <w:t xml:space="preserve"> 1973</w:t>
      </w:r>
      <w:r w:rsidR="00B869AC" w:rsidRPr="00E55187">
        <w:rPr>
          <w:sz w:val="24"/>
          <w:szCs w:val="24"/>
          <w:shd w:val="clear" w:color="auto" w:fill="FFFFFF"/>
        </w:rPr>
        <w:t>;</w:t>
      </w:r>
      <w:r w:rsidR="00B869AC" w:rsidRPr="00E55187">
        <w:rPr>
          <w:sz w:val="24"/>
          <w:szCs w:val="24"/>
        </w:rPr>
        <w:t xml:space="preserve"> </w:t>
      </w:r>
      <w:bookmarkEnd w:id="7"/>
      <w:r w:rsidR="00B869AC" w:rsidRPr="00E55187">
        <w:rPr>
          <w:sz w:val="24"/>
          <w:szCs w:val="24"/>
        </w:rPr>
        <w:t>Jóźwiak i in., 2010</w:t>
      </w:r>
      <w:r w:rsidR="00BE4999" w:rsidRPr="00E55187">
        <w:rPr>
          <w:sz w:val="24"/>
          <w:szCs w:val="24"/>
        </w:rPr>
        <w:t xml:space="preserve">; </w:t>
      </w:r>
      <w:proofErr w:type="spellStart"/>
      <w:r w:rsidR="00BE4999" w:rsidRPr="00E55187">
        <w:rPr>
          <w:sz w:val="24"/>
          <w:szCs w:val="24"/>
        </w:rPr>
        <w:t>Mallen</w:t>
      </w:r>
      <w:proofErr w:type="spellEnd"/>
      <w:r w:rsidR="00BE4999" w:rsidRPr="00E55187">
        <w:rPr>
          <w:sz w:val="24"/>
          <w:szCs w:val="24"/>
        </w:rPr>
        <w:t xml:space="preserve">-Cooper, </w:t>
      </w:r>
      <w:proofErr w:type="spellStart"/>
      <w:r w:rsidR="00BE4999" w:rsidRPr="00E55187">
        <w:rPr>
          <w:sz w:val="24"/>
          <w:szCs w:val="24"/>
        </w:rPr>
        <w:t>Cornwell</w:t>
      </w:r>
      <w:proofErr w:type="spellEnd"/>
      <w:r w:rsidR="00BE4999" w:rsidRPr="00E55187">
        <w:rPr>
          <w:sz w:val="24"/>
          <w:szCs w:val="24"/>
        </w:rPr>
        <w:t>, 2020</w:t>
      </w:r>
      <w:r w:rsidR="00EA45E4">
        <w:rPr>
          <w:sz w:val="24"/>
          <w:szCs w:val="24"/>
        </w:rPr>
        <w:t>]</w:t>
      </w:r>
      <w:r w:rsidRPr="00E55187">
        <w:rPr>
          <w:sz w:val="24"/>
          <w:szCs w:val="24"/>
          <w:shd w:val="clear" w:color="auto" w:fill="FFFFFF"/>
        </w:rPr>
        <w:t>. W tym kontekście zabiegi takie określa</w:t>
      </w:r>
      <w:r w:rsidR="00931070" w:rsidRPr="00E55187">
        <w:rPr>
          <w:sz w:val="24"/>
          <w:szCs w:val="24"/>
          <w:shd w:val="clear" w:color="auto" w:fill="FFFFFF"/>
        </w:rPr>
        <w:t xml:space="preserve"> się najczęściej </w:t>
      </w:r>
      <w:r w:rsidRPr="00E55187">
        <w:rPr>
          <w:sz w:val="24"/>
          <w:szCs w:val="24"/>
          <w:shd w:val="clear" w:color="auto" w:fill="FFFFFF"/>
        </w:rPr>
        <w:t>terminem „transplantacji”</w:t>
      </w:r>
      <w:r w:rsidR="00931070" w:rsidRPr="00E55187">
        <w:rPr>
          <w:sz w:val="24"/>
          <w:szCs w:val="24"/>
          <w:shd w:val="clear" w:color="auto" w:fill="FFFFFF"/>
        </w:rPr>
        <w:t xml:space="preserve"> (ang. </w:t>
      </w:r>
      <w:proofErr w:type="spellStart"/>
      <w:r w:rsidR="00931070" w:rsidRPr="00E55187">
        <w:rPr>
          <w:i/>
          <w:iCs/>
          <w:sz w:val="24"/>
          <w:szCs w:val="24"/>
          <w:shd w:val="clear" w:color="auto" w:fill="FFFFFF"/>
        </w:rPr>
        <w:t>transplantation</w:t>
      </w:r>
      <w:proofErr w:type="spellEnd"/>
      <w:r w:rsidR="00931070" w:rsidRPr="00E55187">
        <w:rPr>
          <w:sz w:val="24"/>
          <w:szCs w:val="24"/>
          <w:shd w:val="clear" w:color="auto" w:fill="FFFFFF"/>
        </w:rPr>
        <w:t>)</w:t>
      </w:r>
      <w:r w:rsidRPr="00E55187">
        <w:rPr>
          <w:sz w:val="24"/>
          <w:szCs w:val="24"/>
          <w:shd w:val="clear" w:color="auto" w:fill="FFFFFF"/>
        </w:rPr>
        <w:t xml:space="preserve">. </w:t>
      </w:r>
      <w:r w:rsidR="00626790" w:rsidRPr="00E55187">
        <w:rPr>
          <w:sz w:val="24"/>
          <w:szCs w:val="24"/>
          <w:shd w:val="clear" w:color="auto" w:fill="FFFFFF"/>
        </w:rPr>
        <w:t>Choć</w:t>
      </w:r>
      <w:r w:rsidR="0009154E" w:rsidRPr="00E55187">
        <w:rPr>
          <w:sz w:val="24"/>
          <w:szCs w:val="24"/>
          <w:shd w:val="clear" w:color="auto" w:fill="FFFFFF"/>
        </w:rPr>
        <w:t xml:space="preserve"> </w:t>
      </w:r>
      <w:r w:rsidR="0009154E" w:rsidRPr="00E55187">
        <w:rPr>
          <w:sz w:val="24"/>
          <w:szCs w:val="24"/>
        </w:rPr>
        <w:t xml:space="preserve">badania te nie </w:t>
      </w:r>
      <w:r w:rsidR="0009154E" w:rsidRPr="00E55187">
        <w:rPr>
          <w:sz w:val="24"/>
          <w:szCs w:val="24"/>
        </w:rPr>
        <w:lastRenderedPageBreak/>
        <w:t xml:space="preserve">odnoszą się bezpośrednio do zagadnień konserwatorskich, dostarczają nam konkretnej wiedzy o biologii i ekologii porostów, która może zostać wykorzystana </w:t>
      </w:r>
      <w:r w:rsidR="00626790" w:rsidRPr="00E55187">
        <w:rPr>
          <w:sz w:val="24"/>
          <w:szCs w:val="24"/>
        </w:rPr>
        <w:t>przy</w:t>
      </w:r>
      <w:r w:rsidR="0009154E" w:rsidRPr="00E55187">
        <w:rPr>
          <w:sz w:val="24"/>
          <w:szCs w:val="24"/>
        </w:rPr>
        <w:t xml:space="preserve"> planowani</w:t>
      </w:r>
      <w:r w:rsidR="00626790" w:rsidRPr="00E55187">
        <w:rPr>
          <w:sz w:val="24"/>
          <w:szCs w:val="24"/>
        </w:rPr>
        <w:t>u</w:t>
      </w:r>
      <w:r w:rsidR="0009154E" w:rsidRPr="00E55187">
        <w:rPr>
          <w:sz w:val="24"/>
          <w:szCs w:val="24"/>
        </w:rPr>
        <w:t xml:space="preserve"> czynnej ochrony tych organizmów</w:t>
      </w:r>
      <w:r w:rsidR="00626790" w:rsidRPr="00E55187">
        <w:rPr>
          <w:sz w:val="24"/>
          <w:szCs w:val="24"/>
        </w:rPr>
        <w:t xml:space="preserve"> –</w:t>
      </w:r>
      <w:r w:rsidR="0009154E" w:rsidRPr="00E55187">
        <w:rPr>
          <w:sz w:val="24"/>
          <w:szCs w:val="24"/>
        </w:rPr>
        <w:t xml:space="preserve"> w szczególności zabiegów ich przenoszenia na nowe stanowiska. </w:t>
      </w:r>
      <w:r w:rsidR="00BE4999" w:rsidRPr="00E55187">
        <w:rPr>
          <w:sz w:val="24"/>
          <w:szCs w:val="24"/>
          <w:shd w:val="clear" w:color="auto" w:fill="FFFFFF"/>
        </w:rPr>
        <w:t xml:space="preserve">Eksperymenty z przeszczepami, w których osobniki lub </w:t>
      </w:r>
      <w:r w:rsidR="00425B60" w:rsidRPr="00E55187">
        <w:rPr>
          <w:sz w:val="24"/>
          <w:szCs w:val="24"/>
          <w:shd w:val="clear" w:color="auto" w:fill="FFFFFF"/>
        </w:rPr>
        <w:t>ich zbiorowiska</w:t>
      </w:r>
      <w:r w:rsidR="00BE4999" w:rsidRPr="00E55187">
        <w:rPr>
          <w:sz w:val="24"/>
          <w:szCs w:val="24"/>
          <w:shd w:val="clear" w:color="auto" w:fill="FFFFFF"/>
        </w:rPr>
        <w:t xml:space="preserve"> są przenoszone do miejsc o odmiennych warunkach środowiskowych, </w:t>
      </w:r>
      <w:r w:rsidR="00425B60" w:rsidRPr="00E55187">
        <w:rPr>
          <w:sz w:val="24"/>
          <w:szCs w:val="24"/>
          <w:shd w:val="clear" w:color="auto" w:fill="FFFFFF"/>
        </w:rPr>
        <w:t xml:space="preserve">stanowiły istotny wkład w rozwój </w:t>
      </w:r>
      <w:r w:rsidR="00BE4999" w:rsidRPr="00E55187">
        <w:rPr>
          <w:sz w:val="24"/>
          <w:szCs w:val="24"/>
          <w:shd w:val="clear" w:color="auto" w:fill="FFFFFF"/>
        </w:rPr>
        <w:t>ekologii eksperymentalnej</w:t>
      </w:r>
      <w:r w:rsidR="00425B60" w:rsidRPr="00E55187">
        <w:rPr>
          <w:sz w:val="24"/>
          <w:szCs w:val="24"/>
          <w:shd w:val="clear" w:color="auto" w:fill="FFFFFF"/>
        </w:rPr>
        <w:t xml:space="preserve"> </w:t>
      </w:r>
      <w:r w:rsidR="00EA45E4">
        <w:rPr>
          <w:sz w:val="24"/>
          <w:szCs w:val="24"/>
          <w:shd w:val="clear" w:color="auto" w:fill="FFFFFF"/>
        </w:rPr>
        <w:t>[</w:t>
      </w:r>
      <w:proofErr w:type="spellStart"/>
      <w:r w:rsidR="00425B60" w:rsidRPr="00E55187">
        <w:rPr>
          <w:sz w:val="24"/>
          <w:szCs w:val="24"/>
        </w:rPr>
        <w:t>Mallen</w:t>
      </w:r>
      <w:proofErr w:type="spellEnd"/>
      <w:r w:rsidR="00425B60" w:rsidRPr="00E55187">
        <w:rPr>
          <w:sz w:val="24"/>
          <w:szCs w:val="24"/>
        </w:rPr>
        <w:t xml:space="preserve">-Cooper, </w:t>
      </w:r>
      <w:proofErr w:type="spellStart"/>
      <w:r w:rsidR="00425B60" w:rsidRPr="00E55187">
        <w:rPr>
          <w:sz w:val="24"/>
          <w:szCs w:val="24"/>
        </w:rPr>
        <w:t>Cornwell</w:t>
      </w:r>
      <w:proofErr w:type="spellEnd"/>
      <w:r w:rsidR="00425B60" w:rsidRPr="00E55187">
        <w:rPr>
          <w:sz w:val="24"/>
          <w:szCs w:val="24"/>
        </w:rPr>
        <w:t>, 2020</w:t>
      </w:r>
      <w:r w:rsidR="00EA45E4">
        <w:rPr>
          <w:sz w:val="24"/>
          <w:szCs w:val="24"/>
          <w:shd w:val="clear" w:color="auto" w:fill="FFFFFF"/>
        </w:rPr>
        <w:t>]</w:t>
      </w:r>
      <w:r w:rsidR="00425B60" w:rsidRPr="00E55187">
        <w:rPr>
          <w:sz w:val="24"/>
          <w:szCs w:val="24"/>
          <w:shd w:val="clear" w:color="auto" w:fill="FFFFFF"/>
        </w:rPr>
        <w:t>.</w:t>
      </w:r>
    </w:p>
    <w:p w14:paraId="4815AA98" w14:textId="7BDBF32B" w:rsidR="009559F6" w:rsidRPr="00E55187" w:rsidRDefault="00931070" w:rsidP="005F5FB2">
      <w:pPr>
        <w:spacing w:line="360" w:lineRule="auto"/>
        <w:ind w:firstLine="708"/>
        <w:jc w:val="both"/>
        <w:rPr>
          <w:sz w:val="24"/>
          <w:szCs w:val="24"/>
        </w:rPr>
      </w:pPr>
      <w:r w:rsidRPr="00E55187">
        <w:rPr>
          <w:sz w:val="24"/>
          <w:szCs w:val="24"/>
          <w:shd w:val="clear" w:color="auto" w:fill="FFFFFF"/>
        </w:rPr>
        <w:t xml:space="preserve">Przenoszenie porostów </w:t>
      </w:r>
      <w:r w:rsidR="00BD707B" w:rsidRPr="00E55187">
        <w:rPr>
          <w:sz w:val="24"/>
          <w:szCs w:val="24"/>
          <w:shd w:val="clear" w:color="auto" w:fill="FFFFFF"/>
        </w:rPr>
        <w:t>w celu</w:t>
      </w:r>
      <w:r w:rsidRPr="00E55187">
        <w:rPr>
          <w:sz w:val="24"/>
          <w:szCs w:val="24"/>
          <w:shd w:val="clear" w:color="auto" w:fill="FFFFFF"/>
        </w:rPr>
        <w:t xml:space="preserve"> </w:t>
      </w:r>
      <w:r w:rsidR="00626790" w:rsidRPr="00E55187">
        <w:rPr>
          <w:sz w:val="24"/>
          <w:szCs w:val="24"/>
          <w:shd w:val="clear" w:color="auto" w:fill="FFFFFF"/>
        </w:rPr>
        <w:t xml:space="preserve">ich </w:t>
      </w:r>
      <w:r w:rsidRPr="00E55187">
        <w:rPr>
          <w:sz w:val="24"/>
          <w:szCs w:val="24"/>
          <w:shd w:val="clear" w:color="auto" w:fill="FFFFFF"/>
        </w:rPr>
        <w:t xml:space="preserve">ochrony </w:t>
      </w:r>
      <w:r w:rsidR="00856E37" w:rsidRPr="00E55187">
        <w:rPr>
          <w:sz w:val="24"/>
          <w:szCs w:val="24"/>
          <w:shd w:val="clear" w:color="auto" w:fill="FFFFFF"/>
        </w:rPr>
        <w:t>(konserwatorski</w:t>
      </w:r>
      <w:r w:rsidR="00626790" w:rsidRPr="00E55187">
        <w:rPr>
          <w:sz w:val="24"/>
          <w:szCs w:val="24"/>
          <w:shd w:val="clear" w:color="auto" w:fill="FFFFFF"/>
        </w:rPr>
        <w:t>ej</w:t>
      </w:r>
      <w:r w:rsidR="00856E37" w:rsidRPr="00E55187">
        <w:rPr>
          <w:sz w:val="24"/>
          <w:szCs w:val="24"/>
          <w:shd w:val="clear" w:color="auto" w:fill="FFFFFF"/>
        </w:rPr>
        <w:t>)</w:t>
      </w:r>
      <w:r w:rsidRPr="00E55187">
        <w:rPr>
          <w:sz w:val="24"/>
          <w:szCs w:val="24"/>
          <w:shd w:val="clear" w:color="auto" w:fill="FFFFFF"/>
        </w:rPr>
        <w:t xml:space="preserve"> przyjęło się określać terminem „translokacja” (an</w:t>
      </w:r>
      <w:r w:rsidR="00EA45E4">
        <w:rPr>
          <w:sz w:val="24"/>
          <w:szCs w:val="24"/>
          <w:shd w:val="clear" w:color="auto" w:fill="FFFFFF"/>
        </w:rPr>
        <w:t>g</w:t>
      </w:r>
      <w:r w:rsidRPr="00E55187">
        <w:rPr>
          <w:sz w:val="24"/>
          <w:szCs w:val="24"/>
          <w:shd w:val="clear" w:color="auto" w:fill="FFFFFF"/>
        </w:rPr>
        <w:t xml:space="preserve">. </w:t>
      </w:r>
      <w:proofErr w:type="spellStart"/>
      <w:r w:rsidRPr="00E55187">
        <w:rPr>
          <w:i/>
          <w:iCs/>
          <w:sz w:val="24"/>
          <w:szCs w:val="24"/>
          <w:shd w:val="clear" w:color="auto" w:fill="FFFFFF"/>
        </w:rPr>
        <w:t>translocation</w:t>
      </w:r>
      <w:proofErr w:type="spellEnd"/>
      <w:r w:rsidRPr="00E55187">
        <w:rPr>
          <w:sz w:val="24"/>
          <w:szCs w:val="24"/>
          <w:shd w:val="clear" w:color="auto" w:fill="FFFFFF"/>
        </w:rPr>
        <w:t>)</w:t>
      </w:r>
      <w:r w:rsidR="00BC42DA" w:rsidRPr="00E55187">
        <w:rPr>
          <w:sz w:val="24"/>
          <w:szCs w:val="24"/>
          <w:shd w:val="clear" w:color="auto" w:fill="FFFFFF"/>
        </w:rPr>
        <w:t xml:space="preserve"> </w:t>
      </w:r>
      <w:r w:rsidR="00EA45E4">
        <w:rPr>
          <w:sz w:val="24"/>
          <w:szCs w:val="24"/>
          <w:shd w:val="clear" w:color="auto" w:fill="FFFFFF"/>
        </w:rPr>
        <w:t>[</w:t>
      </w:r>
      <w:proofErr w:type="spellStart"/>
      <w:r w:rsidR="00BC42DA" w:rsidRPr="00E55187">
        <w:rPr>
          <w:sz w:val="24"/>
          <w:szCs w:val="24"/>
          <w:shd w:val="clear" w:color="auto" w:fill="FFFFFF"/>
        </w:rPr>
        <w:t>Smith</w:t>
      </w:r>
      <w:proofErr w:type="spellEnd"/>
      <w:r w:rsidR="00BC42DA" w:rsidRPr="00E55187">
        <w:rPr>
          <w:sz w:val="24"/>
          <w:szCs w:val="24"/>
          <w:shd w:val="clear" w:color="auto" w:fill="FFFFFF"/>
        </w:rPr>
        <w:t xml:space="preserve"> 2014</w:t>
      </w:r>
      <w:r w:rsidR="00EA45E4">
        <w:rPr>
          <w:sz w:val="24"/>
          <w:szCs w:val="24"/>
          <w:shd w:val="clear" w:color="auto" w:fill="FFFFFF"/>
        </w:rPr>
        <w:t>]</w:t>
      </w:r>
      <w:r w:rsidRPr="00E55187">
        <w:rPr>
          <w:sz w:val="24"/>
          <w:szCs w:val="24"/>
          <w:shd w:val="clear" w:color="auto" w:fill="FFFFFF"/>
        </w:rPr>
        <w:t>. W zależności od celu działania możemy mówić o translokacji konserwa</w:t>
      </w:r>
      <w:r w:rsidR="00626790" w:rsidRPr="00E55187">
        <w:rPr>
          <w:sz w:val="24"/>
          <w:szCs w:val="24"/>
          <w:shd w:val="clear" w:color="auto" w:fill="FFFFFF"/>
        </w:rPr>
        <w:t>torskiej</w:t>
      </w:r>
      <w:r w:rsidR="00856E37" w:rsidRPr="00E55187">
        <w:rPr>
          <w:sz w:val="24"/>
          <w:szCs w:val="24"/>
          <w:shd w:val="clear" w:color="auto" w:fill="FFFFFF"/>
        </w:rPr>
        <w:t xml:space="preserve"> s</w:t>
      </w:r>
      <w:r w:rsidR="001919E4" w:rsidRPr="00E55187">
        <w:rPr>
          <w:sz w:val="24"/>
          <w:szCs w:val="24"/>
          <w:shd w:val="clear" w:color="auto" w:fill="FFFFFF"/>
        </w:rPr>
        <w:t>ensu stricto</w:t>
      </w:r>
      <w:r w:rsidRPr="00E55187">
        <w:rPr>
          <w:sz w:val="24"/>
          <w:szCs w:val="24"/>
          <w:shd w:val="clear" w:color="auto" w:fill="FFFFFF"/>
        </w:rPr>
        <w:t xml:space="preserve">, wzmocnieniu </w:t>
      </w:r>
      <w:r w:rsidR="001919E4" w:rsidRPr="00E55187">
        <w:rPr>
          <w:sz w:val="24"/>
          <w:szCs w:val="24"/>
          <w:shd w:val="clear" w:color="auto" w:fill="FFFFFF"/>
        </w:rPr>
        <w:t xml:space="preserve">populacji </w:t>
      </w:r>
      <w:r w:rsidRPr="00E55187">
        <w:rPr>
          <w:sz w:val="24"/>
          <w:szCs w:val="24"/>
          <w:shd w:val="clear" w:color="auto" w:fill="FFFFFF"/>
        </w:rPr>
        <w:t xml:space="preserve">lub ponownym wprowadzeniu </w:t>
      </w:r>
      <w:r w:rsidR="00856E37" w:rsidRPr="00E55187">
        <w:rPr>
          <w:sz w:val="24"/>
          <w:szCs w:val="24"/>
          <w:shd w:val="clear" w:color="auto" w:fill="FFFFFF"/>
        </w:rPr>
        <w:t>(</w:t>
      </w:r>
      <w:proofErr w:type="spellStart"/>
      <w:r w:rsidR="00856E37" w:rsidRPr="00E55187">
        <w:rPr>
          <w:sz w:val="24"/>
          <w:szCs w:val="24"/>
          <w:shd w:val="clear" w:color="auto" w:fill="FFFFFF"/>
        </w:rPr>
        <w:t>reintrodukcji</w:t>
      </w:r>
      <w:proofErr w:type="spellEnd"/>
      <w:r w:rsidR="00856E37" w:rsidRPr="00E55187">
        <w:rPr>
          <w:sz w:val="24"/>
          <w:szCs w:val="24"/>
          <w:shd w:val="clear" w:color="auto" w:fill="FFFFFF"/>
        </w:rPr>
        <w:t xml:space="preserve">) </w:t>
      </w:r>
      <w:r w:rsidRPr="00E55187">
        <w:rPr>
          <w:sz w:val="24"/>
          <w:szCs w:val="24"/>
          <w:shd w:val="clear" w:color="auto" w:fill="FFFFFF"/>
        </w:rPr>
        <w:t xml:space="preserve">osobników </w:t>
      </w:r>
      <w:r w:rsidR="00320C05" w:rsidRPr="00E55187">
        <w:rPr>
          <w:sz w:val="24"/>
          <w:szCs w:val="24"/>
          <w:shd w:val="clear" w:color="auto" w:fill="FFFFFF"/>
        </w:rPr>
        <w:t xml:space="preserve">danego </w:t>
      </w:r>
      <w:r w:rsidRPr="00E55187">
        <w:rPr>
          <w:sz w:val="24"/>
          <w:szCs w:val="24"/>
          <w:shd w:val="clear" w:color="auto" w:fill="FFFFFF"/>
        </w:rPr>
        <w:t>gatunku (tab.</w:t>
      </w:r>
      <w:r w:rsidR="003A1B83" w:rsidRPr="00E55187">
        <w:rPr>
          <w:sz w:val="24"/>
          <w:szCs w:val="24"/>
          <w:shd w:val="clear" w:color="auto" w:fill="FFFFFF"/>
        </w:rPr>
        <w:t xml:space="preserve"> </w:t>
      </w:r>
      <w:r w:rsidR="008835AB">
        <w:rPr>
          <w:sz w:val="24"/>
          <w:szCs w:val="24"/>
          <w:shd w:val="clear" w:color="auto" w:fill="FFFFFF"/>
        </w:rPr>
        <w:t>2</w:t>
      </w:r>
      <w:r w:rsidRPr="00E55187">
        <w:rPr>
          <w:sz w:val="24"/>
          <w:szCs w:val="24"/>
          <w:shd w:val="clear" w:color="auto" w:fill="FFFFFF"/>
        </w:rPr>
        <w:t xml:space="preserve">). </w:t>
      </w:r>
      <w:r w:rsidR="00067E76" w:rsidRPr="00E55187">
        <w:rPr>
          <w:sz w:val="24"/>
          <w:szCs w:val="24"/>
        </w:rPr>
        <w:t>Międzynarodowa Unia Ochrony Przyrody (IUCN) definiuje translokacje ochronne jako „</w:t>
      </w:r>
      <w:r w:rsidR="00067E76" w:rsidRPr="00E55187">
        <w:rPr>
          <w:i/>
          <w:iCs/>
          <w:sz w:val="24"/>
          <w:szCs w:val="24"/>
        </w:rPr>
        <w:t xml:space="preserve">celowe przemieszczanie i </w:t>
      </w:r>
      <w:r w:rsidR="00622F52" w:rsidRPr="00E55187">
        <w:rPr>
          <w:i/>
          <w:iCs/>
          <w:sz w:val="24"/>
          <w:szCs w:val="24"/>
        </w:rPr>
        <w:t>wprowadzenie</w:t>
      </w:r>
      <w:r w:rsidR="00067E76" w:rsidRPr="00E55187">
        <w:rPr>
          <w:i/>
          <w:iCs/>
          <w:sz w:val="24"/>
          <w:szCs w:val="24"/>
        </w:rPr>
        <w:t xml:space="preserve"> żywego organizmu, którego głównym celem jest korzyść dla ochrony: zazwyczaj obejmuje to poprawę stanu ochrony gatunków ogniskowych</w:t>
      </w:r>
      <w:r w:rsidR="00B816E3" w:rsidRPr="00E55187">
        <w:rPr>
          <w:i/>
          <w:iCs/>
          <w:sz w:val="24"/>
          <w:szCs w:val="24"/>
        </w:rPr>
        <w:t xml:space="preserve"> </w:t>
      </w:r>
      <w:r w:rsidR="00EA45E4">
        <w:rPr>
          <w:sz w:val="24"/>
          <w:szCs w:val="24"/>
        </w:rPr>
        <w:t>(</w:t>
      </w:r>
      <w:r w:rsidR="00B816E3" w:rsidRPr="00E55187">
        <w:rPr>
          <w:sz w:val="24"/>
          <w:szCs w:val="24"/>
        </w:rPr>
        <w:t>kluczowych</w:t>
      </w:r>
      <w:r w:rsidR="008E4867" w:rsidRPr="00E55187">
        <w:rPr>
          <w:sz w:val="24"/>
          <w:szCs w:val="24"/>
        </w:rPr>
        <w:t xml:space="preserve"> – komentarz autorski</w:t>
      </w:r>
      <w:r w:rsidR="00EA45E4">
        <w:rPr>
          <w:sz w:val="24"/>
          <w:szCs w:val="24"/>
        </w:rPr>
        <w:t>)</w:t>
      </w:r>
      <w:r w:rsidR="00067E76" w:rsidRPr="00E55187">
        <w:rPr>
          <w:i/>
          <w:iCs/>
          <w:sz w:val="24"/>
          <w:szCs w:val="24"/>
        </w:rPr>
        <w:t xml:space="preserve"> lokalnie lub globalnie i/lub przywrócenie naturalnych funkcji lub procesów ekosystemu</w:t>
      </w:r>
      <w:r w:rsidR="00067E76" w:rsidRPr="00E55187">
        <w:rPr>
          <w:sz w:val="24"/>
          <w:szCs w:val="24"/>
        </w:rPr>
        <w:t xml:space="preserve">” </w:t>
      </w:r>
      <w:r w:rsidR="00EA45E4">
        <w:rPr>
          <w:sz w:val="24"/>
          <w:szCs w:val="24"/>
        </w:rPr>
        <w:t>[</w:t>
      </w:r>
      <w:proofErr w:type="spellStart"/>
      <w:r w:rsidR="00622F52" w:rsidRPr="00E55187">
        <w:rPr>
          <w:i/>
          <w:iCs/>
          <w:sz w:val="24"/>
          <w:szCs w:val="24"/>
        </w:rPr>
        <w:t>Guidelines</w:t>
      </w:r>
      <w:proofErr w:type="spellEnd"/>
      <w:r w:rsidR="001919E4" w:rsidRPr="00E55187">
        <w:rPr>
          <w:sz w:val="24"/>
          <w:szCs w:val="24"/>
        </w:rPr>
        <w:t xml:space="preserve">, </w:t>
      </w:r>
      <w:r w:rsidR="00067E76" w:rsidRPr="00E55187">
        <w:rPr>
          <w:sz w:val="24"/>
          <w:szCs w:val="24"/>
        </w:rPr>
        <w:t>2013</w:t>
      </w:r>
      <w:r w:rsidR="00EA45E4">
        <w:rPr>
          <w:sz w:val="24"/>
          <w:szCs w:val="24"/>
        </w:rPr>
        <w:t>]</w:t>
      </w:r>
      <w:r w:rsidR="00067E76" w:rsidRPr="00E55187">
        <w:rPr>
          <w:sz w:val="24"/>
          <w:szCs w:val="24"/>
        </w:rPr>
        <w:t xml:space="preserve">. </w:t>
      </w:r>
      <w:r w:rsidR="001935FB" w:rsidRPr="00E55187">
        <w:rPr>
          <w:sz w:val="24"/>
          <w:szCs w:val="24"/>
        </w:rPr>
        <w:t>Ponieważ c</w:t>
      </w:r>
      <w:r w:rsidR="00E20F91" w:rsidRPr="00E55187">
        <w:rPr>
          <w:sz w:val="24"/>
          <w:szCs w:val="24"/>
        </w:rPr>
        <w:t xml:space="preserve">ytowane wytyczne wyraźnie podkreślają, że translokacje konserwatorskie </w:t>
      </w:r>
      <w:r w:rsidR="00D539E5" w:rsidRPr="00E55187">
        <w:rPr>
          <w:sz w:val="24"/>
          <w:szCs w:val="24"/>
        </w:rPr>
        <w:t xml:space="preserve">dotyczą </w:t>
      </w:r>
      <w:r w:rsidR="00E20F91" w:rsidRPr="00E55187">
        <w:rPr>
          <w:sz w:val="24"/>
          <w:szCs w:val="24"/>
        </w:rPr>
        <w:t>populacj</w:t>
      </w:r>
      <w:r w:rsidR="00D539E5" w:rsidRPr="00E55187">
        <w:rPr>
          <w:sz w:val="24"/>
          <w:szCs w:val="24"/>
        </w:rPr>
        <w:t>i</w:t>
      </w:r>
      <w:r w:rsidR="00E20F91" w:rsidRPr="00E55187">
        <w:rPr>
          <w:sz w:val="24"/>
          <w:szCs w:val="24"/>
        </w:rPr>
        <w:t xml:space="preserve"> przeniesionych gatunków lub ekosystem</w:t>
      </w:r>
      <w:r w:rsidR="00D539E5" w:rsidRPr="00E55187">
        <w:rPr>
          <w:sz w:val="24"/>
          <w:szCs w:val="24"/>
        </w:rPr>
        <w:t>ów</w:t>
      </w:r>
      <w:r w:rsidR="00E20F91" w:rsidRPr="00E55187">
        <w:rPr>
          <w:sz w:val="24"/>
          <w:szCs w:val="24"/>
        </w:rPr>
        <w:t xml:space="preserve">, </w:t>
      </w:r>
      <w:r w:rsidR="00D539E5" w:rsidRPr="00E55187">
        <w:rPr>
          <w:sz w:val="24"/>
          <w:szCs w:val="24"/>
        </w:rPr>
        <w:t xml:space="preserve">które </w:t>
      </w:r>
      <w:r w:rsidR="000744D2" w:rsidRPr="00E55187">
        <w:rPr>
          <w:sz w:val="24"/>
          <w:szCs w:val="24"/>
        </w:rPr>
        <w:t xml:space="preserve">te gatunki </w:t>
      </w:r>
      <w:r w:rsidR="00E20F91" w:rsidRPr="00E55187">
        <w:rPr>
          <w:sz w:val="24"/>
          <w:szCs w:val="24"/>
        </w:rPr>
        <w:t>zajmują</w:t>
      </w:r>
      <w:r w:rsidR="00D539E5" w:rsidRPr="00E55187">
        <w:rPr>
          <w:sz w:val="24"/>
          <w:szCs w:val="24"/>
        </w:rPr>
        <w:t>, pojęcie to nie może być używane w odniesieniu do sytuacji,</w:t>
      </w:r>
      <w:r w:rsidR="00E20F91" w:rsidRPr="00E55187">
        <w:rPr>
          <w:sz w:val="24"/>
          <w:szCs w:val="24"/>
        </w:rPr>
        <w:t xml:space="preserve"> w których korzyści odnoszą </w:t>
      </w:r>
      <w:r w:rsidR="001919E4" w:rsidRPr="00E55187">
        <w:rPr>
          <w:sz w:val="24"/>
          <w:szCs w:val="24"/>
        </w:rPr>
        <w:t>wyłącznie</w:t>
      </w:r>
      <w:r w:rsidR="00E20F91" w:rsidRPr="00E55187">
        <w:rPr>
          <w:sz w:val="24"/>
          <w:szCs w:val="24"/>
        </w:rPr>
        <w:t xml:space="preserve"> przeniesione osobniki.</w:t>
      </w:r>
      <w:r w:rsidR="00D539E5" w:rsidRPr="00E55187">
        <w:rPr>
          <w:sz w:val="24"/>
          <w:szCs w:val="24"/>
        </w:rPr>
        <w:t xml:space="preserve"> </w:t>
      </w:r>
      <w:r w:rsidR="00FC3555" w:rsidRPr="00E55187">
        <w:rPr>
          <w:sz w:val="24"/>
          <w:szCs w:val="24"/>
        </w:rPr>
        <w:t xml:space="preserve">Wielu autorów </w:t>
      </w:r>
      <w:r w:rsidR="001919E4" w:rsidRPr="00E55187">
        <w:rPr>
          <w:sz w:val="24"/>
          <w:szCs w:val="24"/>
        </w:rPr>
        <w:t>odróżnia</w:t>
      </w:r>
      <w:r w:rsidR="00FC3555" w:rsidRPr="00E55187">
        <w:rPr>
          <w:sz w:val="24"/>
          <w:szCs w:val="24"/>
        </w:rPr>
        <w:t xml:space="preserve"> </w:t>
      </w:r>
      <w:r w:rsidR="00ED4788" w:rsidRPr="00E55187">
        <w:rPr>
          <w:sz w:val="24"/>
          <w:szCs w:val="24"/>
        </w:rPr>
        <w:t>działania ukierunkowane na osiągnięcie określonych korzyści środowiskowych</w:t>
      </w:r>
      <w:r w:rsidR="00FC3555" w:rsidRPr="00E55187">
        <w:rPr>
          <w:sz w:val="24"/>
          <w:szCs w:val="24"/>
        </w:rPr>
        <w:t xml:space="preserve"> od zabiegów podejmowanych jako wymóg prawny</w:t>
      </w:r>
      <w:r w:rsidR="001919E4" w:rsidRPr="00E55187">
        <w:rPr>
          <w:sz w:val="24"/>
          <w:szCs w:val="24"/>
        </w:rPr>
        <w:t xml:space="preserve"> – np. w celu </w:t>
      </w:r>
      <w:r w:rsidR="00FC3555" w:rsidRPr="00E55187">
        <w:rPr>
          <w:sz w:val="24"/>
          <w:szCs w:val="24"/>
        </w:rPr>
        <w:t>zrekompensowani</w:t>
      </w:r>
      <w:r w:rsidR="001919E4" w:rsidRPr="00E55187">
        <w:rPr>
          <w:sz w:val="24"/>
          <w:szCs w:val="24"/>
        </w:rPr>
        <w:t>a</w:t>
      </w:r>
      <w:r w:rsidR="00FC3555" w:rsidRPr="00E55187">
        <w:rPr>
          <w:sz w:val="24"/>
          <w:szCs w:val="24"/>
        </w:rPr>
        <w:t xml:space="preserve"> skutków zniszczeń związanych z</w:t>
      </w:r>
      <w:r w:rsidR="001919E4" w:rsidRPr="00E55187">
        <w:rPr>
          <w:sz w:val="24"/>
          <w:szCs w:val="24"/>
        </w:rPr>
        <w:t xml:space="preserve"> realizacj</w:t>
      </w:r>
      <w:r w:rsidR="00857667" w:rsidRPr="00E55187">
        <w:rPr>
          <w:sz w:val="24"/>
          <w:szCs w:val="24"/>
        </w:rPr>
        <w:t>ą</w:t>
      </w:r>
      <w:r w:rsidR="001919E4" w:rsidRPr="00E55187">
        <w:rPr>
          <w:sz w:val="24"/>
          <w:szCs w:val="24"/>
        </w:rPr>
        <w:t xml:space="preserve"> </w:t>
      </w:r>
      <w:r w:rsidR="00FC3555" w:rsidRPr="00E55187">
        <w:rPr>
          <w:sz w:val="24"/>
          <w:szCs w:val="24"/>
        </w:rPr>
        <w:t xml:space="preserve"> inwestycj</w:t>
      </w:r>
      <w:r w:rsidR="001919E4" w:rsidRPr="00E55187">
        <w:rPr>
          <w:sz w:val="24"/>
          <w:szCs w:val="24"/>
        </w:rPr>
        <w:t>i</w:t>
      </w:r>
      <w:r w:rsidR="00FC3555" w:rsidRPr="00E55187">
        <w:rPr>
          <w:sz w:val="24"/>
          <w:szCs w:val="24"/>
        </w:rPr>
        <w:t xml:space="preserve"> </w:t>
      </w:r>
      <w:r w:rsidR="00EA45E4">
        <w:rPr>
          <w:sz w:val="24"/>
          <w:szCs w:val="24"/>
        </w:rPr>
        <w:t>[</w:t>
      </w:r>
      <w:bookmarkStart w:id="8" w:name="_Hlk204517917"/>
      <w:proofErr w:type="spellStart"/>
      <w:r w:rsidR="009144FE" w:rsidRPr="00E55187">
        <w:rPr>
          <w:sz w:val="24"/>
          <w:szCs w:val="24"/>
        </w:rPr>
        <w:t>Diallo</w:t>
      </w:r>
      <w:proofErr w:type="spellEnd"/>
      <w:r w:rsidR="009144FE" w:rsidRPr="00E55187">
        <w:rPr>
          <w:sz w:val="24"/>
          <w:szCs w:val="24"/>
        </w:rPr>
        <w:t xml:space="preserve"> i in.</w:t>
      </w:r>
      <w:r w:rsidR="009559F6" w:rsidRPr="00E55187">
        <w:rPr>
          <w:sz w:val="24"/>
          <w:szCs w:val="24"/>
        </w:rPr>
        <w:t>,</w:t>
      </w:r>
      <w:r w:rsidR="009144FE" w:rsidRPr="00E55187">
        <w:rPr>
          <w:sz w:val="24"/>
          <w:szCs w:val="24"/>
        </w:rPr>
        <w:t xml:space="preserve"> 2023</w:t>
      </w:r>
      <w:bookmarkEnd w:id="8"/>
      <w:r w:rsidR="009559F6" w:rsidRPr="00E55187">
        <w:rPr>
          <w:sz w:val="24"/>
          <w:szCs w:val="24"/>
        </w:rPr>
        <w:t>;</w:t>
      </w:r>
      <w:r w:rsidR="009144FE" w:rsidRPr="00E55187">
        <w:rPr>
          <w:sz w:val="24"/>
          <w:szCs w:val="24"/>
        </w:rPr>
        <w:t xml:space="preserve"> </w:t>
      </w:r>
      <w:r w:rsidR="00FC3555" w:rsidRPr="00E55187">
        <w:rPr>
          <w:sz w:val="24"/>
          <w:szCs w:val="24"/>
        </w:rPr>
        <w:t>Doyle i in.</w:t>
      </w:r>
      <w:r w:rsidR="009559F6" w:rsidRPr="00E55187">
        <w:rPr>
          <w:sz w:val="24"/>
          <w:szCs w:val="24"/>
        </w:rPr>
        <w:t>,</w:t>
      </w:r>
      <w:r w:rsidR="00FC3555" w:rsidRPr="00E55187">
        <w:rPr>
          <w:sz w:val="24"/>
          <w:szCs w:val="24"/>
        </w:rPr>
        <w:t xml:space="preserve"> </w:t>
      </w:r>
      <w:r w:rsidR="007D01FD" w:rsidRPr="00E55187">
        <w:rPr>
          <w:sz w:val="24"/>
          <w:szCs w:val="24"/>
        </w:rPr>
        <w:t xml:space="preserve">2023, </w:t>
      </w:r>
      <w:r w:rsidR="00FC3555" w:rsidRPr="00E55187">
        <w:rPr>
          <w:sz w:val="24"/>
          <w:szCs w:val="24"/>
        </w:rPr>
        <w:t>2024</w:t>
      </w:r>
      <w:r w:rsidR="00EA45E4">
        <w:rPr>
          <w:sz w:val="24"/>
          <w:szCs w:val="24"/>
        </w:rPr>
        <w:t>]</w:t>
      </w:r>
      <w:r w:rsidR="00FC3555" w:rsidRPr="00E55187">
        <w:rPr>
          <w:sz w:val="24"/>
          <w:szCs w:val="24"/>
        </w:rPr>
        <w:t>.</w:t>
      </w:r>
      <w:r w:rsidR="00177A99" w:rsidRPr="00E55187">
        <w:rPr>
          <w:sz w:val="24"/>
          <w:szCs w:val="24"/>
        </w:rPr>
        <w:t xml:space="preserve"> </w:t>
      </w:r>
      <w:r w:rsidR="00164360">
        <w:rPr>
          <w:sz w:val="24"/>
          <w:szCs w:val="24"/>
        </w:rPr>
        <w:t>Jak wspomniano we wstępie, p</w:t>
      </w:r>
      <w:r w:rsidR="00530428" w:rsidRPr="00E55187">
        <w:rPr>
          <w:sz w:val="24"/>
          <w:szCs w:val="24"/>
        </w:rPr>
        <w:t>odejmowanie (nakaz) działań w postaci przenoszenia okazów grzybów (</w:t>
      </w:r>
      <w:r w:rsidR="001919E4" w:rsidRPr="00E55187">
        <w:rPr>
          <w:sz w:val="24"/>
          <w:szCs w:val="24"/>
        </w:rPr>
        <w:t xml:space="preserve">w tym </w:t>
      </w:r>
      <w:r w:rsidR="00530428" w:rsidRPr="00E55187">
        <w:rPr>
          <w:sz w:val="24"/>
          <w:szCs w:val="24"/>
        </w:rPr>
        <w:t xml:space="preserve">porostów) </w:t>
      </w:r>
      <w:r w:rsidR="001919E4" w:rsidRPr="00E55187">
        <w:rPr>
          <w:sz w:val="24"/>
          <w:szCs w:val="24"/>
        </w:rPr>
        <w:t>na inne stanowiska,</w:t>
      </w:r>
      <w:r w:rsidR="00530428" w:rsidRPr="00E55187">
        <w:rPr>
          <w:sz w:val="24"/>
          <w:szCs w:val="24"/>
        </w:rPr>
        <w:t xml:space="preserve"> w celu ratowania zagrożonych wyginięciem gatunków</w:t>
      </w:r>
      <w:r w:rsidR="001919E4" w:rsidRPr="00E55187">
        <w:rPr>
          <w:sz w:val="24"/>
          <w:szCs w:val="24"/>
        </w:rPr>
        <w:t>,</w:t>
      </w:r>
      <w:r w:rsidR="00530428" w:rsidRPr="00E55187">
        <w:rPr>
          <w:sz w:val="24"/>
          <w:szCs w:val="24"/>
        </w:rPr>
        <w:t xml:space="preserve"> wynika bezpośrednio </w:t>
      </w:r>
      <w:r w:rsidR="00164360">
        <w:rPr>
          <w:sz w:val="24"/>
          <w:szCs w:val="24"/>
        </w:rPr>
        <w:t>z</w:t>
      </w:r>
      <w:r w:rsidR="00064CB4">
        <w:rPr>
          <w:sz w:val="24"/>
          <w:szCs w:val="24"/>
        </w:rPr>
        <w:t>e wskazanych</w:t>
      </w:r>
      <w:r w:rsidR="00164360">
        <w:rPr>
          <w:sz w:val="24"/>
          <w:szCs w:val="24"/>
        </w:rPr>
        <w:t xml:space="preserve"> </w:t>
      </w:r>
      <w:r w:rsidR="00064CB4">
        <w:rPr>
          <w:sz w:val="24"/>
          <w:szCs w:val="24"/>
        </w:rPr>
        <w:t xml:space="preserve"> aktów</w:t>
      </w:r>
      <w:r w:rsidR="001C321D" w:rsidRPr="00E55187">
        <w:rPr>
          <w:sz w:val="24"/>
          <w:szCs w:val="24"/>
        </w:rPr>
        <w:t xml:space="preserve"> </w:t>
      </w:r>
      <w:r w:rsidR="00164360">
        <w:rPr>
          <w:sz w:val="24"/>
          <w:szCs w:val="24"/>
        </w:rPr>
        <w:t>prawnych.</w:t>
      </w:r>
      <w:r w:rsidR="001C321D" w:rsidRPr="00E55187">
        <w:rPr>
          <w:sz w:val="24"/>
          <w:szCs w:val="24"/>
        </w:rPr>
        <w:t xml:space="preserve"> W § 8 pkt 7 Rozporządzeni</w:t>
      </w:r>
      <w:r w:rsidR="00164360">
        <w:rPr>
          <w:sz w:val="24"/>
          <w:szCs w:val="24"/>
        </w:rPr>
        <w:t>a</w:t>
      </w:r>
      <w:r w:rsidR="001C321D" w:rsidRPr="00E55187">
        <w:rPr>
          <w:sz w:val="24"/>
          <w:szCs w:val="24"/>
        </w:rPr>
        <w:t xml:space="preserve"> Ministra Środowiska w sprawie ochrony gatunkowej grzybów </w:t>
      </w:r>
      <w:r w:rsidR="00164360">
        <w:rPr>
          <w:sz w:val="24"/>
          <w:szCs w:val="24"/>
        </w:rPr>
        <w:t xml:space="preserve">(aktu wykonawczego w stosunku do </w:t>
      </w:r>
      <w:proofErr w:type="spellStart"/>
      <w:r w:rsidR="00164360">
        <w:rPr>
          <w:sz w:val="24"/>
          <w:szCs w:val="24"/>
        </w:rPr>
        <w:t>uoop</w:t>
      </w:r>
      <w:proofErr w:type="spellEnd"/>
      <w:r w:rsidR="00164360">
        <w:rPr>
          <w:sz w:val="24"/>
          <w:szCs w:val="24"/>
        </w:rPr>
        <w:t xml:space="preserve">) </w:t>
      </w:r>
      <w:r w:rsidR="00530428" w:rsidRPr="00E55187">
        <w:rPr>
          <w:sz w:val="24"/>
          <w:szCs w:val="24"/>
        </w:rPr>
        <w:t>„</w:t>
      </w:r>
      <w:r w:rsidR="00530428" w:rsidRPr="00E55187">
        <w:rPr>
          <w:i/>
          <w:iCs/>
          <w:sz w:val="24"/>
          <w:szCs w:val="24"/>
        </w:rPr>
        <w:t>przenoszenie grzybów</w:t>
      </w:r>
      <w:r w:rsidR="00530428" w:rsidRPr="00E55187">
        <w:rPr>
          <w:sz w:val="24"/>
          <w:szCs w:val="24"/>
        </w:rPr>
        <w:t xml:space="preserve"> [objętych ochroną ścisłą oraz częściową</w:t>
      </w:r>
      <w:r w:rsidR="00D71569" w:rsidRPr="00E55187">
        <w:rPr>
          <w:sz w:val="24"/>
          <w:szCs w:val="24"/>
        </w:rPr>
        <w:t xml:space="preserve"> – komentarz autorski</w:t>
      </w:r>
      <w:r w:rsidR="00530428" w:rsidRPr="00E55187">
        <w:rPr>
          <w:sz w:val="24"/>
          <w:szCs w:val="24"/>
        </w:rPr>
        <w:t xml:space="preserve">] </w:t>
      </w:r>
      <w:r w:rsidR="00530428" w:rsidRPr="00E55187">
        <w:rPr>
          <w:i/>
          <w:iCs/>
          <w:sz w:val="24"/>
          <w:szCs w:val="24"/>
        </w:rPr>
        <w:t>z zagrożonych stanowisk na nowe stanowiska</w:t>
      </w:r>
      <w:r w:rsidR="00530428" w:rsidRPr="00E55187">
        <w:rPr>
          <w:sz w:val="24"/>
          <w:szCs w:val="24"/>
        </w:rPr>
        <w:t xml:space="preserve">” zostało </w:t>
      </w:r>
      <w:r w:rsidR="001919E4" w:rsidRPr="00E55187">
        <w:rPr>
          <w:sz w:val="24"/>
          <w:szCs w:val="24"/>
        </w:rPr>
        <w:t>wskazane</w:t>
      </w:r>
      <w:r w:rsidR="00530428" w:rsidRPr="00E55187">
        <w:rPr>
          <w:sz w:val="24"/>
          <w:szCs w:val="24"/>
        </w:rPr>
        <w:t xml:space="preserve"> jako jeden ze sposobów ochrony gatunków prawnie chronionych. </w:t>
      </w:r>
      <w:r w:rsidR="001935FB" w:rsidRPr="00E55187">
        <w:rPr>
          <w:sz w:val="24"/>
          <w:szCs w:val="24"/>
        </w:rPr>
        <w:t xml:space="preserve">Mając na uwadze powyższe, </w:t>
      </w:r>
      <w:r w:rsidR="0039433D" w:rsidRPr="00E55187">
        <w:rPr>
          <w:sz w:val="24"/>
          <w:szCs w:val="24"/>
        </w:rPr>
        <w:t>proponujemy stosowa</w:t>
      </w:r>
      <w:r w:rsidR="001919E4" w:rsidRPr="00E55187">
        <w:rPr>
          <w:sz w:val="24"/>
          <w:szCs w:val="24"/>
        </w:rPr>
        <w:t>nie</w:t>
      </w:r>
      <w:r w:rsidR="0039433D" w:rsidRPr="00E55187">
        <w:rPr>
          <w:sz w:val="24"/>
          <w:szCs w:val="24"/>
        </w:rPr>
        <w:t xml:space="preserve"> dla działań </w:t>
      </w:r>
      <w:r w:rsidR="001919E4" w:rsidRPr="00E55187">
        <w:rPr>
          <w:sz w:val="24"/>
          <w:szCs w:val="24"/>
        </w:rPr>
        <w:t xml:space="preserve">będących </w:t>
      </w:r>
      <w:r w:rsidR="0039433D" w:rsidRPr="00E55187">
        <w:rPr>
          <w:sz w:val="24"/>
          <w:szCs w:val="24"/>
        </w:rPr>
        <w:t>przedmiot</w:t>
      </w:r>
      <w:r w:rsidR="001919E4" w:rsidRPr="00E55187">
        <w:rPr>
          <w:sz w:val="24"/>
          <w:szCs w:val="24"/>
        </w:rPr>
        <w:t>em</w:t>
      </w:r>
      <w:r w:rsidR="0039433D" w:rsidRPr="00E55187">
        <w:rPr>
          <w:sz w:val="24"/>
          <w:szCs w:val="24"/>
        </w:rPr>
        <w:t xml:space="preserve"> </w:t>
      </w:r>
      <w:r w:rsidR="001919E4" w:rsidRPr="00E55187">
        <w:rPr>
          <w:sz w:val="24"/>
          <w:szCs w:val="24"/>
        </w:rPr>
        <w:t>niniejszego</w:t>
      </w:r>
      <w:r w:rsidR="0039433D" w:rsidRPr="00E55187">
        <w:rPr>
          <w:sz w:val="24"/>
          <w:szCs w:val="24"/>
        </w:rPr>
        <w:t xml:space="preserve"> opracowania </w:t>
      </w:r>
      <w:r w:rsidR="001919E4" w:rsidRPr="00E55187">
        <w:rPr>
          <w:sz w:val="24"/>
          <w:szCs w:val="24"/>
        </w:rPr>
        <w:t>terminów:</w:t>
      </w:r>
      <w:r w:rsidR="0039433D" w:rsidRPr="00E55187">
        <w:rPr>
          <w:sz w:val="24"/>
          <w:szCs w:val="24"/>
        </w:rPr>
        <w:t xml:space="preserve"> „</w:t>
      </w:r>
      <w:r w:rsidR="0039433D" w:rsidRPr="00E55187">
        <w:rPr>
          <w:b/>
          <w:bCs/>
          <w:sz w:val="24"/>
          <w:szCs w:val="24"/>
        </w:rPr>
        <w:t>translokacje ratujące</w:t>
      </w:r>
      <w:r w:rsidR="0039433D" w:rsidRPr="00E55187">
        <w:rPr>
          <w:sz w:val="24"/>
          <w:szCs w:val="24"/>
        </w:rPr>
        <w:t xml:space="preserve">” (ang. </w:t>
      </w:r>
      <w:proofErr w:type="spellStart"/>
      <w:r w:rsidR="0039433D" w:rsidRPr="00E55187">
        <w:rPr>
          <w:i/>
          <w:iCs/>
          <w:sz w:val="24"/>
          <w:szCs w:val="24"/>
        </w:rPr>
        <w:t>rescue</w:t>
      </w:r>
      <w:proofErr w:type="spellEnd"/>
      <w:r w:rsidR="0039433D" w:rsidRPr="00E55187">
        <w:rPr>
          <w:i/>
          <w:iCs/>
          <w:sz w:val="24"/>
          <w:szCs w:val="24"/>
        </w:rPr>
        <w:t xml:space="preserve"> </w:t>
      </w:r>
      <w:proofErr w:type="spellStart"/>
      <w:r w:rsidR="0039433D" w:rsidRPr="00E55187">
        <w:rPr>
          <w:i/>
          <w:iCs/>
          <w:sz w:val="24"/>
          <w:szCs w:val="24"/>
        </w:rPr>
        <w:t>translocations</w:t>
      </w:r>
      <w:proofErr w:type="spellEnd"/>
      <w:r w:rsidR="0039433D" w:rsidRPr="00E55187">
        <w:rPr>
          <w:sz w:val="24"/>
          <w:szCs w:val="24"/>
        </w:rPr>
        <w:t xml:space="preserve">, </w:t>
      </w:r>
      <w:proofErr w:type="spellStart"/>
      <w:r w:rsidR="0039433D" w:rsidRPr="00E55187">
        <w:rPr>
          <w:i/>
          <w:iCs/>
          <w:sz w:val="24"/>
          <w:szCs w:val="24"/>
        </w:rPr>
        <w:t>rescue</w:t>
      </w:r>
      <w:proofErr w:type="spellEnd"/>
      <w:r w:rsidR="0039433D" w:rsidRPr="00E55187">
        <w:rPr>
          <w:i/>
          <w:iCs/>
          <w:sz w:val="24"/>
          <w:szCs w:val="24"/>
        </w:rPr>
        <w:t xml:space="preserve"> </w:t>
      </w:r>
      <w:proofErr w:type="spellStart"/>
      <w:r w:rsidR="0039433D" w:rsidRPr="00E55187">
        <w:rPr>
          <w:i/>
          <w:iCs/>
          <w:sz w:val="24"/>
          <w:szCs w:val="24"/>
        </w:rPr>
        <w:t>operations</w:t>
      </w:r>
      <w:proofErr w:type="spellEnd"/>
      <w:r w:rsidR="0039433D" w:rsidRPr="00E55187">
        <w:rPr>
          <w:sz w:val="24"/>
          <w:szCs w:val="24"/>
        </w:rPr>
        <w:t xml:space="preserve">) </w:t>
      </w:r>
      <w:r w:rsidR="00D71569" w:rsidRPr="00E55187">
        <w:rPr>
          <w:sz w:val="24"/>
          <w:szCs w:val="24"/>
        </w:rPr>
        <w:t>lub</w:t>
      </w:r>
      <w:r w:rsidR="001919E4" w:rsidRPr="00E55187">
        <w:rPr>
          <w:sz w:val="24"/>
          <w:szCs w:val="24"/>
        </w:rPr>
        <w:t xml:space="preserve"> </w:t>
      </w:r>
      <w:r w:rsidR="0039433D" w:rsidRPr="00E55187">
        <w:rPr>
          <w:sz w:val="24"/>
          <w:szCs w:val="24"/>
        </w:rPr>
        <w:t>„</w:t>
      </w:r>
      <w:r w:rsidR="0039433D" w:rsidRPr="00E55187">
        <w:rPr>
          <w:b/>
          <w:bCs/>
          <w:sz w:val="24"/>
          <w:szCs w:val="24"/>
        </w:rPr>
        <w:t>translokacje łagodzące</w:t>
      </w:r>
      <w:r w:rsidR="0039433D" w:rsidRPr="00E55187">
        <w:rPr>
          <w:sz w:val="24"/>
          <w:szCs w:val="24"/>
        </w:rPr>
        <w:t xml:space="preserve">” </w:t>
      </w:r>
      <w:r w:rsidR="005F5FB2" w:rsidRPr="00E55187">
        <w:rPr>
          <w:sz w:val="24"/>
          <w:szCs w:val="24"/>
        </w:rPr>
        <w:t xml:space="preserve">– </w:t>
      </w:r>
      <w:r w:rsidR="001919E4" w:rsidRPr="00E55187">
        <w:rPr>
          <w:sz w:val="24"/>
          <w:szCs w:val="24"/>
        </w:rPr>
        <w:t xml:space="preserve">odnoszące się do działań mających na celu kompensację negatywnych skutków inwestycji </w:t>
      </w:r>
      <w:r w:rsidR="00EA45E4">
        <w:rPr>
          <w:sz w:val="24"/>
          <w:szCs w:val="24"/>
        </w:rPr>
        <w:t>(</w:t>
      </w:r>
      <w:r w:rsidR="0039433D" w:rsidRPr="00E55187">
        <w:rPr>
          <w:sz w:val="24"/>
          <w:szCs w:val="24"/>
        </w:rPr>
        <w:t xml:space="preserve">ang. </w:t>
      </w:r>
      <w:proofErr w:type="spellStart"/>
      <w:r w:rsidR="0039433D" w:rsidRPr="00E55187">
        <w:rPr>
          <w:i/>
          <w:iCs/>
          <w:sz w:val="24"/>
          <w:szCs w:val="24"/>
        </w:rPr>
        <w:t>mitigation</w:t>
      </w:r>
      <w:proofErr w:type="spellEnd"/>
      <w:r w:rsidR="0039433D" w:rsidRPr="00E55187">
        <w:rPr>
          <w:i/>
          <w:iCs/>
          <w:sz w:val="24"/>
          <w:szCs w:val="24"/>
        </w:rPr>
        <w:t xml:space="preserve"> </w:t>
      </w:r>
      <w:proofErr w:type="spellStart"/>
      <w:r w:rsidR="0039433D" w:rsidRPr="00E55187">
        <w:rPr>
          <w:i/>
          <w:iCs/>
          <w:sz w:val="24"/>
          <w:szCs w:val="24"/>
        </w:rPr>
        <w:t>translocation</w:t>
      </w:r>
      <w:proofErr w:type="spellEnd"/>
      <w:r w:rsidR="00EA45E4">
        <w:rPr>
          <w:sz w:val="24"/>
          <w:szCs w:val="24"/>
        </w:rPr>
        <w:t>)</w:t>
      </w:r>
      <w:r w:rsidR="0039433D" w:rsidRPr="00E55187">
        <w:rPr>
          <w:sz w:val="24"/>
          <w:szCs w:val="24"/>
        </w:rPr>
        <w:t xml:space="preserve">. </w:t>
      </w:r>
      <w:r w:rsidR="00157B5A" w:rsidRPr="00E55187">
        <w:rPr>
          <w:sz w:val="24"/>
          <w:szCs w:val="24"/>
        </w:rPr>
        <w:t xml:space="preserve">W sensie konserwatorskim pojęcie translokacji </w:t>
      </w:r>
      <w:r w:rsidR="00157B5A" w:rsidRPr="00E55187">
        <w:rPr>
          <w:sz w:val="24"/>
          <w:szCs w:val="24"/>
        </w:rPr>
        <w:lastRenderedPageBreak/>
        <w:t xml:space="preserve">może być stosowane w </w:t>
      </w:r>
      <w:r w:rsidR="001919E4" w:rsidRPr="00E55187">
        <w:rPr>
          <w:sz w:val="24"/>
          <w:szCs w:val="24"/>
        </w:rPr>
        <w:t xml:space="preserve">odniesieniu do </w:t>
      </w:r>
      <w:r w:rsidR="00157B5A" w:rsidRPr="00E55187">
        <w:rPr>
          <w:sz w:val="24"/>
          <w:szCs w:val="24"/>
        </w:rPr>
        <w:t xml:space="preserve">kompleksowych programów ochrony </w:t>
      </w:r>
      <w:r w:rsidR="001919E4" w:rsidRPr="00E55187">
        <w:rPr>
          <w:sz w:val="24"/>
          <w:szCs w:val="24"/>
        </w:rPr>
        <w:t xml:space="preserve">gatunków </w:t>
      </w:r>
      <w:r w:rsidR="00157B5A" w:rsidRPr="00E55187">
        <w:rPr>
          <w:sz w:val="24"/>
          <w:szCs w:val="24"/>
        </w:rPr>
        <w:t>zagrożonych wyginięciem, o których m</w:t>
      </w:r>
      <w:r w:rsidR="001919E4" w:rsidRPr="00E55187">
        <w:rPr>
          <w:sz w:val="24"/>
          <w:szCs w:val="24"/>
        </w:rPr>
        <w:t>owa m.in. w</w:t>
      </w:r>
      <w:r w:rsidR="00157B5A" w:rsidRPr="00E55187">
        <w:rPr>
          <w:sz w:val="24"/>
          <w:szCs w:val="24"/>
        </w:rPr>
        <w:t xml:space="preserve"> </w:t>
      </w:r>
      <w:r w:rsidR="00D71569" w:rsidRPr="00E55187">
        <w:rPr>
          <w:sz w:val="24"/>
          <w:szCs w:val="24"/>
        </w:rPr>
        <w:t>a</w:t>
      </w:r>
      <w:r w:rsidR="00157B5A" w:rsidRPr="00E55187">
        <w:rPr>
          <w:sz w:val="24"/>
          <w:szCs w:val="24"/>
        </w:rPr>
        <w:t>rt. 57</w:t>
      </w:r>
      <w:r w:rsidR="001919E4" w:rsidRPr="00E55187">
        <w:rPr>
          <w:sz w:val="24"/>
          <w:szCs w:val="24"/>
        </w:rPr>
        <w:t xml:space="preserve"> ust.</w:t>
      </w:r>
      <w:r w:rsidR="00157B5A" w:rsidRPr="00E55187">
        <w:rPr>
          <w:sz w:val="24"/>
          <w:szCs w:val="24"/>
        </w:rPr>
        <w:t xml:space="preserve"> 1. </w:t>
      </w:r>
      <w:r w:rsidR="00064CB4">
        <w:rPr>
          <w:sz w:val="24"/>
          <w:szCs w:val="24"/>
        </w:rPr>
        <w:t>uop</w:t>
      </w:r>
      <w:r w:rsidR="00157B5A" w:rsidRPr="00E55187">
        <w:rPr>
          <w:sz w:val="24"/>
          <w:szCs w:val="24"/>
        </w:rPr>
        <w:t xml:space="preserve">. </w:t>
      </w:r>
      <w:r w:rsidR="0039433D" w:rsidRPr="00E55187">
        <w:rPr>
          <w:sz w:val="24"/>
          <w:szCs w:val="24"/>
        </w:rPr>
        <w:t>W literaturze krajowej</w:t>
      </w:r>
      <w:r w:rsidR="00BC42DA" w:rsidRPr="00E55187">
        <w:rPr>
          <w:sz w:val="24"/>
          <w:szCs w:val="24"/>
        </w:rPr>
        <w:t xml:space="preserve"> zabiegi przenoszenia osobników gatunku</w:t>
      </w:r>
      <w:r w:rsidR="0039433D" w:rsidRPr="00E55187">
        <w:rPr>
          <w:sz w:val="24"/>
          <w:szCs w:val="24"/>
        </w:rPr>
        <w:t xml:space="preserve"> określane są </w:t>
      </w:r>
      <w:r w:rsidR="001919E4" w:rsidRPr="00E55187">
        <w:rPr>
          <w:sz w:val="24"/>
          <w:szCs w:val="24"/>
        </w:rPr>
        <w:t>również</w:t>
      </w:r>
      <w:r w:rsidR="0039433D" w:rsidRPr="00E55187">
        <w:rPr>
          <w:sz w:val="24"/>
          <w:szCs w:val="24"/>
        </w:rPr>
        <w:t xml:space="preserve"> terminem „</w:t>
      </w:r>
      <w:proofErr w:type="spellStart"/>
      <w:r w:rsidR="0039433D" w:rsidRPr="00E55187">
        <w:rPr>
          <w:i/>
          <w:iCs/>
          <w:sz w:val="24"/>
          <w:szCs w:val="24"/>
        </w:rPr>
        <w:t>metaplantacja</w:t>
      </w:r>
      <w:proofErr w:type="spellEnd"/>
      <w:r w:rsidR="0039433D" w:rsidRPr="00E55187">
        <w:rPr>
          <w:sz w:val="24"/>
          <w:szCs w:val="24"/>
        </w:rPr>
        <w:t xml:space="preserve">” </w:t>
      </w:r>
      <w:r w:rsidR="00EA45E4">
        <w:rPr>
          <w:sz w:val="24"/>
          <w:szCs w:val="24"/>
        </w:rPr>
        <w:t>[</w:t>
      </w:r>
      <w:proofErr w:type="spellStart"/>
      <w:r w:rsidR="0039433D" w:rsidRPr="00E55187">
        <w:rPr>
          <w:sz w:val="24"/>
          <w:szCs w:val="24"/>
        </w:rPr>
        <w:t>Jermaczek</w:t>
      </w:r>
      <w:proofErr w:type="spellEnd"/>
      <w:r w:rsidR="009559F6" w:rsidRPr="00E55187">
        <w:rPr>
          <w:sz w:val="24"/>
          <w:szCs w:val="24"/>
        </w:rPr>
        <w:t>,</w:t>
      </w:r>
      <w:r w:rsidR="0039433D" w:rsidRPr="00E55187">
        <w:rPr>
          <w:sz w:val="24"/>
          <w:szCs w:val="24"/>
        </w:rPr>
        <w:t xml:space="preserve"> 1999</w:t>
      </w:r>
      <w:r w:rsidR="00EA45E4">
        <w:rPr>
          <w:sz w:val="24"/>
          <w:szCs w:val="24"/>
        </w:rPr>
        <w:t>]</w:t>
      </w:r>
      <w:r w:rsidR="0039433D" w:rsidRPr="00E55187">
        <w:rPr>
          <w:sz w:val="24"/>
          <w:szCs w:val="24"/>
        </w:rPr>
        <w:t xml:space="preserve">, </w:t>
      </w:r>
      <w:r w:rsidR="001919E4" w:rsidRPr="00E55187">
        <w:rPr>
          <w:sz w:val="24"/>
          <w:szCs w:val="24"/>
        </w:rPr>
        <w:t>jednak pojęcie to zasadn</w:t>
      </w:r>
      <w:r w:rsidR="0039433D" w:rsidRPr="00E55187">
        <w:rPr>
          <w:sz w:val="24"/>
          <w:szCs w:val="24"/>
        </w:rPr>
        <w:t>i</w:t>
      </w:r>
      <w:r w:rsidR="001919E4" w:rsidRPr="00E55187">
        <w:rPr>
          <w:sz w:val="24"/>
          <w:szCs w:val="24"/>
        </w:rPr>
        <w:t xml:space="preserve">czo nie występuje w piśmiennictwie zagranicznym. </w:t>
      </w:r>
    </w:p>
    <w:p w14:paraId="4417AE93" w14:textId="35888BBA" w:rsidR="00A1302B" w:rsidRDefault="0039433D" w:rsidP="00A476BC">
      <w:pPr>
        <w:spacing w:line="360" w:lineRule="auto"/>
        <w:ind w:firstLine="708"/>
        <w:jc w:val="both"/>
        <w:rPr>
          <w:sz w:val="24"/>
          <w:szCs w:val="24"/>
        </w:rPr>
      </w:pPr>
      <w:r w:rsidRPr="00E55187">
        <w:rPr>
          <w:sz w:val="24"/>
          <w:szCs w:val="24"/>
        </w:rPr>
        <w:t xml:space="preserve">Liczba artykułów naukowych zawierających </w:t>
      </w:r>
      <w:r w:rsidR="008020C3" w:rsidRPr="00E55187">
        <w:rPr>
          <w:sz w:val="24"/>
          <w:szCs w:val="24"/>
        </w:rPr>
        <w:t>wątek</w:t>
      </w:r>
      <w:r w:rsidRPr="00E55187">
        <w:rPr>
          <w:sz w:val="24"/>
          <w:szCs w:val="24"/>
        </w:rPr>
        <w:t xml:space="preserve"> przenoszenia porostów </w:t>
      </w:r>
      <w:r w:rsidR="008020C3" w:rsidRPr="00E55187">
        <w:rPr>
          <w:sz w:val="24"/>
          <w:szCs w:val="24"/>
        </w:rPr>
        <w:t xml:space="preserve">– </w:t>
      </w:r>
      <w:r w:rsidR="00D65AB6" w:rsidRPr="00E55187">
        <w:rPr>
          <w:sz w:val="24"/>
          <w:szCs w:val="24"/>
        </w:rPr>
        <w:t>w różny</w:t>
      </w:r>
      <w:r w:rsidR="008020C3" w:rsidRPr="00E55187">
        <w:rPr>
          <w:sz w:val="24"/>
          <w:szCs w:val="24"/>
        </w:rPr>
        <w:t>ch</w:t>
      </w:r>
      <w:r w:rsidR="00D65AB6" w:rsidRPr="00E55187">
        <w:rPr>
          <w:sz w:val="24"/>
          <w:szCs w:val="24"/>
        </w:rPr>
        <w:t xml:space="preserve"> </w:t>
      </w:r>
      <w:r w:rsidR="00157B5A" w:rsidRPr="00E55187">
        <w:rPr>
          <w:sz w:val="24"/>
          <w:szCs w:val="24"/>
        </w:rPr>
        <w:t>kontek</w:t>
      </w:r>
      <w:r w:rsidR="008020C3" w:rsidRPr="00E55187">
        <w:rPr>
          <w:sz w:val="24"/>
          <w:szCs w:val="24"/>
        </w:rPr>
        <w:t xml:space="preserve">stach – </w:t>
      </w:r>
      <w:r w:rsidRPr="00E55187">
        <w:rPr>
          <w:sz w:val="24"/>
          <w:szCs w:val="24"/>
        </w:rPr>
        <w:t xml:space="preserve">jest bardzo duża. </w:t>
      </w:r>
      <w:r w:rsidR="008020C3" w:rsidRPr="00E55187">
        <w:rPr>
          <w:sz w:val="24"/>
          <w:szCs w:val="24"/>
        </w:rPr>
        <w:t>Podjęto</w:t>
      </w:r>
      <w:r w:rsidRPr="00E55187">
        <w:rPr>
          <w:sz w:val="24"/>
          <w:szCs w:val="24"/>
        </w:rPr>
        <w:t xml:space="preserve"> nawet prób</w:t>
      </w:r>
      <w:r w:rsidR="008020C3" w:rsidRPr="00E55187">
        <w:rPr>
          <w:sz w:val="24"/>
          <w:szCs w:val="24"/>
        </w:rPr>
        <w:t>y</w:t>
      </w:r>
      <w:r w:rsidRPr="00E55187">
        <w:rPr>
          <w:sz w:val="24"/>
          <w:szCs w:val="24"/>
        </w:rPr>
        <w:t xml:space="preserve"> przeglądu i syntezy dotychczasowego stanu wiedzy w tym zakresie </w:t>
      </w:r>
      <w:r w:rsidR="007F7E71">
        <w:rPr>
          <w:sz w:val="24"/>
          <w:szCs w:val="24"/>
        </w:rPr>
        <w:t>[</w:t>
      </w:r>
      <w:proofErr w:type="spellStart"/>
      <w:r w:rsidRPr="00E55187">
        <w:rPr>
          <w:sz w:val="24"/>
          <w:szCs w:val="24"/>
        </w:rPr>
        <w:t>Smith</w:t>
      </w:r>
      <w:proofErr w:type="spellEnd"/>
      <w:r w:rsidR="009559F6" w:rsidRPr="00E55187">
        <w:rPr>
          <w:sz w:val="24"/>
          <w:szCs w:val="24"/>
        </w:rPr>
        <w:t>,</w:t>
      </w:r>
      <w:r w:rsidRPr="00E55187">
        <w:rPr>
          <w:sz w:val="24"/>
          <w:szCs w:val="24"/>
        </w:rPr>
        <w:t xml:space="preserve"> 2014</w:t>
      </w:r>
      <w:r w:rsidR="009559F6" w:rsidRPr="00E55187">
        <w:rPr>
          <w:sz w:val="24"/>
          <w:szCs w:val="24"/>
        </w:rPr>
        <w:t>;</w:t>
      </w:r>
      <w:r w:rsidRPr="00E55187">
        <w:rPr>
          <w:sz w:val="24"/>
          <w:szCs w:val="24"/>
        </w:rPr>
        <w:t xml:space="preserve"> </w:t>
      </w:r>
      <w:proofErr w:type="spellStart"/>
      <w:r w:rsidR="00BE4999" w:rsidRPr="00E55187">
        <w:rPr>
          <w:sz w:val="24"/>
          <w:szCs w:val="24"/>
        </w:rPr>
        <w:t>Mallen</w:t>
      </w:r>
      <w:proofErr w:type="spellEnd"/>
      <w:r w:rsidR="00BE4999" w:rsidRPr="00E55187">
        <w:rPr>
          <w:sz w:val="24"/>
          <w:szCs w:val="24"/>
        </w:rPr>
        <w:t xml:space="preserve">-Cooper, </w:t>
      </w:r>
      <w:proofErr w:type="spellStart"/>
      <w:r w:rsidR="00BE4999" w:rsidRPr="00E55187">
        <w:rPr>
          <w:sz w:val="24"/>
          <w:szCs w:val="24"/>
        </w:rPr>
        <w:t>Cornwell</w:t>
      </w:r>
      <w:proofErr w:type="spellEnd"/>
      <w:r w:rsidR="00BE4999" w:rsidRPr="00E55187">
        <w:rPr>
          <w:sz w:val="24"/>
          <w:szCs w:val="24"/>
        </w:rPr>
        <w:t xml:space="preserve">, 2020; </w:t>
      </w:r>
      <w:proofErr w:type="spellStart"/>
      <w:r w:rsidR="00A5132B" w:rsidRPr="00E55187">
        <w:rPr>
          <w:sz w:val="22"/>
          <w:szCs w:val="22"/>
        </w:rPr>
        <w:t>Steele</w:t>
      </w:r>
      <w:proofErr w:type="spellEnd"/>
      <w:r w:rsidR="00A5132B" w:rsidRPr="00E55187">
        <w:rPr>
          <w:sz w:val="22"/>
          <w:szCs w:val="22"/>
        </w:rPr>
        <w:t xml:space="preserve">, 2021; </w:t>
      </w:r>
      <w:r w:rsidRPr="00E55187">
        <w:rPr>
          <w:sz w:val="24"/>
          <w:szCs w:val="24"/>
        </w:rPr>
        <w:t>Kong i in.</w:t>
      </w:r>
      <w:r w:rsidR="009559F6" w:rsidRPr="00E55187">
        <w:rPr>
          <w:sz w:val="24"/>
          <w:szCs w:val="24"/>
        </w:rPr>
        <w:t>,</w:t>
      </w:r>
      <w:r w:rsidRPr="00E55187">
        <w:rPr>
          <w:sz w:val="24"/>
          <w:szCs w:val="24"/>
        </w:rPr>
        <w:t xml:space="preserve"> 2022</w:t>
      </w:r>
      <w:r w:rsidR="007F7E71">
        <w:rPr>
          <w:sz w:val="24"/>
          <w:szCs w:val="24"/>
        </w:rPr>
        <w:t>]</w:t>
      </w:r>
      <w:r w:rsidRPr="00E55187">
        <w:rPr>
          <w:sz w:val="24"/>
          <w:szCs w:val="24"/>
        </w:rPr>
        <w:t xml:space="preserve">. </w:t>
      </w:r>
      <w:r w:rsidR="00BC42DA" w:rsidRPr="00E55187">
        <w:rPr>
          <w:sz w:val="24"/>
          <w:szCs w:val="24"/>
        </w:rPr>
        <w:t xml:space="preserve">W </w:t>
      </w:r>
      <w:r w:rsidR="008020C3" w:rsidRPr="00E55187">
        <w:rPr>
          <w:sz w:val="24"/>
          <w:szCs w:val="24"/>
        </w:rPr>
        <w:t>dostępnej</w:t>
      </w:r>
      <w:r w:rsidR="006E6308" w:rsidRPr="00E55187">
        <w:rPr>
          <w:sz w:val="24"/>
          <w:szCs w:val="24"/>
        </w:rPr>
        <w:t xml:space="preserve"> </w:t>
      </w:r>
      <w:r w:rsidR="008020C3" w:rsidRPr="00E55187">
        <w:rPr>
          <w:sz w:val="24"/>
          <w:szCs w:val="24"/>
        </w:rPr>
        <w:t>literaturze</w:t>
      </w:r>
      <w:r w:rsidR="00BC42DA" w:rsidRPr="00E55187">
        <w:rPr>
          <w:sz w:val="24"/>
          <w:szCs w:val="24"/>
        </w:rPr>
        <w:t xml:space="preserve"> z</w:t>
      </w:r>
      <w:r w:rsidRPr="00E55187">
        <w:rPr>
          <w:sz w:val="24"/>
          <w:szCs w:val="24"/>
        </w:rPr>
        <w:t xml:space="preserve">decydowanie </w:t>
      </w:r>
      <w:r w:rsidR="008020C3" w:rsidRPr="00E55187">
        <w:rPr>
          <w:sz w:val="24"/>
          <w:szCs w:val="24"/>
        </w:rPr>
        <w:t>dominuje</w:t>
      </w:r>
      <w:r w:rsidRPr="00E55187">
        <w:rPr>
          <w:sz w:val="24"/>
          <w:szCs w:val="24"/>
        </w:rPr>
        <w:t xml:space="preserve"> jednak tradycyjny nurt bioindykacyjny. Translokacje jako metody ochrony najbardziej zagrożonych gatunków </w:t>
      </w:r>
      <w:r w:rsidR="00B853EC">
        <w:rPr>
          <w:sz w:val="24"/>
          <w:szCs w:val="24"/>
        </w:rPr>
        <w:br/>
      </w:r>
      <w:r w:rsidR="008020C3" w:rsidRPr="00E55187">
        <w:rPr>
          <w:sz w:val="24"/>
          <w:szCs w:val="24"/>
        </w:rPr>
        <w:t xml:space="preserve">są </w:t>
      </w:r>
      <w:r w:rsidRPr="00E55187">
        <w:rPr>
          <w:sz w:val="24"/>
          <w:szCs w:val="24"/>
        </w:rPr>
        <w:t xml:space="preserve">stosowane rzadko, </w:t>
      </w:r>
      <w:r w:rsidR="008020C3" w:rsidRPr="00E55187">
        <w:rPr>
          <w:sz w:val="24"/>
          <w:szCs w:val="24"/>
        </w:rPr>
        <w:t xml:space="preserve">ponieważ </w:t>
      </w:r>
      <w:r w:rsidRPr="00E55187">
        <w:rPr>
          <w:sz w:val="24"/>
          <w:szCs w:val="24"/>
        </w:rPr>
        <w:t>wymaga</w:t>
      </w:r>
      <w:r w:rsidR="008020C3" w:rsidRPr="00E55187">
        <w:rPr>
          <w:sz w:val="24"/>
          <w:szCs w:val="24"/>
        </w:rPr>
        <w:t>ją</w:t>
      </w:r>
      <w:r w:rsidRPr="00E55187">
        <w:rPr>
          <w:sz w:val="24"/>
          <w:szCs w:val="24"/>
        </w:rPr>
        <w:t xml:space="preserve"> ogrom</w:t>
      </w:r>
      <w:r w:rsidR="008020C3" w:rsidRPr="00E55187">
        <w:rPr>
          <w:sz w:val="24"/>
          <w:szCs w:val="24"/>
        </w:rPr>
        <w:t>nego nakładu</w:t>
      </w:r>
      <w:r w:rsidRPr="00E55187">
        <w:rPr>
          <w:sz w:val="24"/>
          <w:szCs w:val="24"/>
        </w:rPr>
        <w:t xml:space="preserve"> pracy, </w:t>
      </w:r>
      <w:r w:rsidR="008020C3" w:rsidRPr="00E55187">
        <w:rPr>
          <w:sz w:val="24"/>
          <w:szCs w:val="24"/>
        </w:rPr>
        <w:t xml:space="preserve">szerokiej wiedzy </w:t>
      </w:r>
      <w:r w:rsidR="00B853EC">
        <w:rPr>
          <w:sz w:val="24"/>
          <w:szCs w:val="24"/>
        </w:rPr>
        <w:br/>
      </w:r>
      <w:r w:rsidR="008020C3" w:rsidRPr="00E55187">
        <w:rPr>
          <w:sz w:val="24"/>
          <w:szCs w:val="24"/>
        </w:rPr>
        <w:t xml:space="preserve">o </w:t>
      </w:r>
      <w:r w:rsidRPr="00E55187">
        <w:rPr>
          <w:sz w:val="24"/>
          <w:szCs w:val="24"/>
        </w:rPr>
        <w:t xml:space="preserve">biologii i ekologii </w:t>
      </w:r>
      <w:r w:rsidR="008020C3" w:rsidRPr="00E55187">
        <w:rPr>
          <w:sz w:val="24"/>
          <w:szCs w:val="24"/>
        </w:rPr>
        <w:t xml:space="preserve">konkretnego </w:t>
      </w:r>
      <w:r w:rsidRPr="00E55187">
        <w:rPr>
          <w:sz w:val="24"/>
          <w:szCs w:val="24"/>
        </w:rPr>
        <w:t xml:space="preserve">gatunku, a </w:t>
      </w:r>
      <w:r w:rsidR="008020C3" w:rsidRPr="00E55187">
        <w:rPr>
          <w:sz w:val="24"/>
          <w:szCs w:val="24"/>
        </w:rPr>
        <w:t xml:space="preserve">przy tym </w:t>
      </w:r>
      <w:r w:rsidRPr="00E55187">
        <w:rPr>
          <w:sz w:val="24"/>
          <w:szCs w:val="24"/>
        </w:rPr>
        <w:t xml:space="preserve">ich </w:t>
      </w:r>
      <w:r w:rsidR="008020C3" w:rsidRPr="00E55187">
        <w:rPr>
          <w:sz w:val="24"/>
          <w:szCs w:val="24"/>
        </w:rPr>
        <w:t>rezultaty</w:t>
      </w:r>
      <w:r w:rsidRPr="00E55187">
        <w:rPr>
          <w:sz w:val="24"/>
          <w:szCs w:val="24"/>
        </w:rPr>
        <w:t xml:space="preserve"> są </w:t>
      </w:r>
      <w:r w:rsidR="008020C3" w:rsidRPr="00E55187">
        <w:rPr>
          <w:sz w:val="24"/>
          <w:szCs w:val="24"/>
        </w:rPr>
        <w:t xml:space="preserve">obarczone dużą </w:t>
      </w:r>
      <w:r w:rsidRPr="00E55187">
        <w:rPr>
          <w:sz w:val="24"/>
          <w:szCs w:val="24"/>
        </w:rPr>
        <w:t>niepewn</w:t>
      </w:r>
      <w:r w:rsidR="008020C3" w:rsidRPr="00E55187">
        <w:rPr>
          <w:sz w:val="24"/>
          <w:szCs w:val="24"/>
        </w:rPr>
        <w:t xml:space="preserve">ością. Dla porównania, </w:t>
      </w:r>
      <w:r w:rsidRPr="00E55187">
        <w:rPr>
          <w:b/>
          <w:bCs/>
          <w:sz w:val="24"/>
          <w:szCs w:val="24"/>
        </w:rPr>
        <w:t>ochron</w:t>
      </w:r>
      <w:r w:rsidR="008020C3" w:rsidRPr="00E55187">
        <w:rPr>
          <w:b/>
          <w:bCs/>
          <w:sz w:val="24"/>
          <w:szCs w:val="24"/>
        </w:rPr>
        <w:t>a</w:t>
      </w:r>
      <w:r w:rsidRPr="00E55187">
        <w:rPr>
          <w:b/>
          <w:bCs/>
          <w:sz w:val="24"/>
          <w:szCs w:val="24"/>
        </w:rPr>
        <w:t xml:space="preserve"> siedlisk</w:t>
      </w:r>
      <w:r w:rsidR="008020C3" w:rsidRPr="00E55187">
        <w:rPr>
          <w:b/>
          <w:bCs/>
          <w:sz w:val="24"/>
          <w:szCs w:val="24"/>
        </w:rPr>
        <w:t xml:space="preserve"> uznawana jest </w:t>
      </w:r>
      <w:r w:rsidRPr="00E55187">
        <w:rPr>
          <w:b/>
          <w:bCs/>
          <w:sz w:val="24"/>
          <w:szCs w:val="24"/>
        </w:rPr>
        <w:t xml:space="preserve">powszechnie </w:t>
      </w:r>
      <w:r w:rsidR="00B853EC">
        <w:rPr>
          <w:b/>
          <w:bCs/>
          <w:sz w:val="24"/>
          <w:szCs w:val="24"/>
        </w:rPr>
        <w:br/>
      </w:r>
      <w:r w:rsidRPr="00E55187">
        <w:rPr>
          <w:b/>
          <w:bCs/>
          <w:sz w:val="24"/>
          <w:szCs w:val="24"/>
        </w:rPr>
        <w:t>za naj</w:t>
      </w:r>
      <w:r w:rsidR="008020C3" w:rsidRPr="00E55187">
        <w:rPr>
          <w:b/>
          <w:bCs/>
          <w:sz w:val="24"/>
          <w:szCs w:val="24"/>
        </w:rPr>
        <w:t>skuteczniejszy</w:t>
      </w:r>
      <w:r w:rsidRPr="00E55187">
        <w:rPr>
          <w:b/>
          <w:bCs/>
          <w:sz w:val="24"/>
          <w:szCs w:val="24"/>
        </w:rPr>
        <w:t xml:space="preserve"> sposób ochrony gatunków</w:t>
      </w:r>
      <w:r w:rsidRPr="00E55187">
        <w:rPr>
          <w:sz w:val="24"/>
          <w:szCs w:val="24"/>
        </w:rPr>
        <w:t xml:space="preserve"> </w:t>
      </w:r>
      <w:r w:rsidR="007F7E71">
        <w:rPr>
          <w:sz w:val="24"/>
          <w:szCs w:val="24"/>
        </w:rPr>
        <w:t>[</w:t>
      </w:r>
      <w:proofErr w:type="spellStart"/>
      <w:r w:rsidR="006002EC" w:rsidRPr="00E55187">
        <w:rPr>
          <w:sz w:val="24"/>
          <w:szCs w:val="24"/>
        </w:rPr>
        <w:t>Fałtynowicz</w:t>
      </w:r>
      <w:proofErr w:type="spellEnd"/>
      <w:r w:rsidR="006002EC" w:rsidRPr="00E55187">
        <w:rPr>
          <w:sz w:val="24"/>
          <w:szCs w:val="24"/>
        </w:rPr>
        <w:t xml:space="preserve">, 2021a; </w:t>
      </w:r>
      <w:proofErr w:type="spellStart"/>
      <w:r w:rsidRPr="00E55187">
        <w:rPr>
          <w:sz w:val="24"/>
          <w:szCs w:val="24"/>
        </w:rPr>
        <w:t>Diallo</w:t>
      </w:r>
      <w:proofErr w:type="spellEnd"/>
      <w:r w:rsidRPr="00E55187">
        <w:rPr>
          <w:sz w:val="24"/>
          <w:szCs w:val="24"/>
        </w:rPr>
        <w:t xml:space="preserve"> i in.</w:t>
      </w:r>
      <w:r w:rsidR="009559F6" w:rsidRPr="00E55187">
        <w:rPr>
          <w:sz w:val="24"/>
          <w:szCs w:val="24"/>
        </w:rPr>
        <w:t>,</w:t>
      </w:r>
      <w:r w:rsidRPr="00E55187">
        <w:rPr>
          <w:sz w:val="24"/>
          <w:szCs w:val="24"/>
        </w:rPr>
        <w:t xml:space="preserve"> 2023</w:t>
      </w:r>
      <w:r w:rsidR="007F7E71">
        <w:rPr>
          <w:sz w:val="24"/>
          <w:szCs w:val="24"/>
        </w:rPr>
        <w:t>]</w:t>
      </w:r>
      <w:r w:rsidRPr="00E55187">
        <w:rPr>
          <w:sz w:val="24"/>
          <w:szCs w:val="24"/>
        </w:rPr>
        <w:t xml:space="preserve">. </w:t>
      </w:r>
      <w:r w:rsidR="008020C3" w:rsidRPr="00E55187">
        <w:rPr>
          <w:sz w:val="24"/>
          <w:szCs w:val="24"/>
        </w:rPr>
        <w:t>Bardzo</w:t>
      </w:r>
      <w:r w:rsidR="00635EE1" w:rsidRPr="00E55187">
        <w:rPr>
          <w:sz w:val="24"/>
          <w:szCs w:val="24"/>
        </w:rPr>
        <w:t xml:space="preserve"> rzadko</w:t>
      </w:r>
      <w:r w:rsidRPr="00E55187">
        <w:rPr>
          <w:sz w:val="24"/>
          <w:szCs w:val="24"/>
        </w:rPr>
        <w:t xml:space="preserve"> spotyka się ogólnodostępn</w:t>
      </w:r>
      <w:r w:rsidR="00635EE1" w:rsidRPr="00E55187">
        <w:rPr>
          <w:sz w:val="24"/>
          <w:szCs w:val="24"/>
        </w:rPr>
        <w:t>e</w:t>
      </w:r>
      <w:r w:rsidRPr="00E55187">
        <w:rPr>
          <w:sz w:val="24"/>
          <w:szCs w:val="24"/>
        </w:rPr>
        <w:t xml:space="preserve"> sprawozda</w:t>
      </w:r>
      <w:r w:rsidR="00635EE1" w:rsidRPr="00E55187">
        <w:rPr>
          <w:sz w:val="24"/>
          <w:szCs w:val="24"/>
        </w:rPr>
        <w:t>nia</w:t>
      </w:r>
      <w:r w:rsidRPr="00E55187">
        <w:rPr>
          <w:sz w:val="24"/>
          <w:szCs w:val="24"/>
        </w:rPr>
        <w:t xml:space="preserve"> z translokacji rat</w:t>
      </w:r>
      <w:r w:rsidR="008020C3" w:rsidRPr="00E55187">
        <w:rPr>
          <w:sz w:val="24"/>
          <w:szCs w:val="24"/>
        </w:rPr>
        <w:t>unkowych</w:t>
      </w:r>
      <w:r w:rsidRPr="00E55187">
        <w:rPr>
          <w:sz w:val="24"/>
          <w:szCs w:val="24"/>
        </w:rPr>
        <w:t xml:space="preserve"> lub łagodzących, </w:t>
      </w:r>
      <w:r w:rsidR="008020C3" w:rsidRPr="00E55187">
        <w:rPr>
          <w:sz w:val="24"/>
          <w:szCs w:val="24"/>
        </w:rPr>
        <w:t xml:space="preserve">zwłaszcza takie, które zawierałyby </w:t>
      </w:r>
      <w:r w:rsidRPr="00E55187">
        <w:rPr>
          <w:sz w:val="24"/>
          <w:szCs w:val="24"/>
        </w:rPr>
        <w:t xml:space="preserve">rzetelną ocenę skuteczności podjętych </w:t>
      </w:r>
      <w:r w:rsidR="008020C3" w:rsidRPr="00E55187">
        <w:rPr>
          <w:sz w:val="24"/>
          <w:szCs w:val="24"/>
        </w:rPr>
        <w:t>działań</w:t>
      </w:r>
      <w:r w:rsidRPr="00E55187">
        <w:rPr>
          <w:sz w:val="24"/>
          <w:szCs w:val="24"/>
        </w:rPr>
        <w:t>.</w:t>
      </w:r>
      <w:r w:rsidR="009559F6" w:rsidRPr="00E55187">
        <w:rPr>
          <w:sz w:val="24"/>
          <w:szCs w:val="24"/>
        </w:rPr>
        <w:t xml:space="preserve"> </w:t>
      </w:r>
      <w:r w:rsidR="008020C3" w:rsidRPr="00E55187">
        <w:rPr>
          <w:sz w:val="24"/>
          <w:szCs w:val="24"/>
        </w:rPr>
        <w:t>Tego rodzaju r</w:t>
      </w:r>
      <w:r w:rsidR="003A1B83" w:rsidRPr="00E55187">
        <w:rPr>
          <w:sz w:val="24"/>
          <w:szCs w:val="24"/>
        </w:rPr>
        <w:t xml:space="preserve">aporty </w:t>
      </w:r>
      <w:r w:rsidR="008020C3" w:rsidRPr="00E55187">
        <w:rPr>
          <w:sz w:val="24"/>
          <w:szCs w:val="24"/>
        </w:rPr>
        <w:t xml:space="preserve">na ogół nie są </w:t>
      </w:r>
      <w:r w:rsidR="00D65AB6" w:rsidRPr="00E55187">
        <w:rPr>
          <w:sz w:val="24"/>
          <w:szCs w:val="24"/>
        </w:rPr>
        <w:t xml:space="preserve">recenzowane </w:t>
      </w:r>
      <w:r w:rsidR="003A1B83" w:rsidRPr="00E55187">
        <w:rPr>
          <w:sz w:val="24"/>
          <w:szCs w:val="24"/>
        </w:rPr>
        <w:t xml:space="preserve">przez specjalistów </w:t>
      </w:r>
      <w:r w:rsidR="00D65AB6" w:rsidRPr="00E55187">
        <w:rPr>
          <w:sz w:val="24"/>
          <w:szCs w:val="24"/>
        </w:rPr>
        <w:t xml:space="preserve">i </w:t>
      </w:r>
      <w:r w:rsidR="003A1B83" w:rsidRPr="00E55187">
        <w:rPr>
          <w:sz w:val="24"/>
          <w:szCs w:val="24"/>
        </w:rPr>
        <w:t xml:space="preserve">pozostają </w:t>
      </w:r>
      <w:r w:rsidR="00D65AB6" w:rsidRPr="00E55187">
        <w:rPr>
          <w:sz w:val="24"/>
          <w:szCs w:val="24"/>
        </w:rPr>
        <w:t>nie</w:t>
      </w:r>
      <w:r w:rsidR="003A1B83" w:rsidRPr="00E55187">
        <w:rPr>
          <w:sz w:val="24"/>
          <w:szCs w:val="24"/>
        </w:rPr>
        <w:t xml:space="preserve">publikowane, </w:t>
      </w:r>
      <w:r w:rsidR="008020C3" w:rsidRPr="00E55187">
        <w:rPr>
          <w:sz w:val="24"/>
          <w:szCs w:val="24"/>
        </w:rPr>
        <w:t>co sprawia, że nie są publicznie dostępne</w:t>
      </w:r>
      <w:r w:rsidR="00D65AB6" w:rsidRPr="00E55187">
        <w:rPr>
          <w:sz w:val="24"/>
          <w:szCs w:val="24"/>
        </w:rPr>
        <w:t xml:space="preserve">. </w:t>
      </w:r>
    </w:p>
    <w:p w14:paraId="6ABFA33D" w14:textId="3DB8DB94" w:rsidR="003A1B83" w:rsidRPr="00E55187" w:rsidRDefault="003A1B83" w:rsidP="003A1B83">
      <w:pPr>
        <w:pStyle w:val="Bezodstpw"/>
        <w:jc w:val="both"/>
        <w:rPr>
          <w:sz w:val="24"/>
          <w:szCs w:val="24"/>
          <w:shd w:val="clear" w:color="auto" w:fill="FFFFFF"/>
        </w:rPr>
      </w:pPr>
      <w:r w:rsidRPr="00E55187">
        <w:rPr>
          <w:b/>
          <w:bCs/>
          <w:sz w:val="24"/>
          <w:szCs w:val="24"/>
          <w:shd w:val="clear" w:color="auto" w:fill="FFFFFF"/>
        </w:rPr>
        <w:t xml:space="preserve">Tabela </w:t>
      </w:r>
      <w:r w:rsidR="008835AB">
        <w:rPr>
          <w:b/>
          <w:bCs/>
          <w:sz w:val="24"/>
          <w:szCs w:val="24"/>
          <w:shd w:val="clear" w:color="auto" w:fill="FFFFFF"/>
        </w:rPr>
        <w:t>2</w:t>
      </w:r>
      <w:r w:rsidRPr="00E55187">
        <w:rPr>
          <w:sz w:val="24"/>
          <w:szCs w:val="24"/>
          <w:shd w:val="clear" w:color="auto" w:fill="FFFFFF"/>
        </w:rPr>
        <w:t xml:space="preserve">. Definicje terminów związanych z przenoszeniem organizmów – na podstawie wytycznych IUCN/SSC </w:t>
      </w:r>
      <w:r w:rsidR="007F7E71">
        <w:rPr>
          <w:sz w:val="24"/>
          <w:szCs w:val="24"/>
          <w:shd w:val="clear" w:color="auto" w:fill="FFFFFF"/>
        </w:rPr>
        <w:t>[</w:t>
      </w:r>
      <w:r w:rsidRPr="00E55187">
        <w:rPr>
          <w:sz w:val="24"/>
          <w:szCs w:val="24"/>
          <w:shd w:val="clear" w:color="auto" w:fill="FFFFFF"/>
        </w:rPr>
        <w:t>za Morris i in</w:t>
      </w:r>
      <w:r w:rsidR="008020C3" w:rsidRPr="00E55187">
        <w:rPr>
          <w:sz w:val="24"/>
          <w:szCs w:val="24"/>
          <w:shd w:val="clear" w:color="auto" w:fill="FFFFFF"/>
        </w:rPr>
        <w:t>.,</w:t>
      </w:r>
      <w:r w:rsidRPr="00E55187">
        <w:rPr>
          <w:sz w:val="24"/>
          <w:szCs w:val="24"/>
          <w:shd w:val="clear" w:color="auto" w:fill="FFFFFF"/>
        </w:rPr>
        <w:t xml:space="preserve"> 2021</w:t>
      </w:r>
      <w:r w:rsidR="007F7E71">
        <w:rPr>
          <w:sz w:val="24"/>
          <w:szCs w:val="24"/>
          <w:shd w:val="clear" w:color="auto" w:fill="FFFFFF"/>
        </w:rPr>
        <w:t>]</w:t>
      </w:r>
      <w:r w:rsidR="008020C3" w:rsidRPr="00E55187">
        <w:rPr>
          <w:sz w:val="24"/>
          <w:szCs w:val="24"/>
          <w:shd w:val="clear" w:color="auto" w:fill="FFFFFF"/>
        </w:rPr>
        <w:t>.</w:t>
      </w:r>
    </w:p>
    <w:p w14:paraId="54E64C60" w14:textId="77777777" w:rsidR="003A1B83" w:rsidRPr="00E55187" w:rsidRDefault="003A1B83" w:rsidP="003A1B83">
      <w:pPr>
        <w:pStyle w:val="Bezodstpw"/>
        <w:rPr>
          <w:shd w:val="clear" w:color="auto" w:fill="FFFFFF"/>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9"/>
        <w:gridCol w:w="6011"/>
        <w:gridCol w:w="1539"/>
      </w:tblGrid>
      <w:tr w:rsidR="003A1B83" w:rsidRPr="00E55187" w14:paraId="480890D0" w14:textId="77777777" w:rsidTr="003A1B83">
        <w:tc>
          <w:tcPr>
            <w:tcW w:w="0" w:type="auto"/>
            <w:tcMar>
              <w:top w:w="75" w:type="dxa"/>
              <w:left w:w="75" w:type="dxa"/>
              <w:bottom w:w="75" w:type="dxa"/>
              <w:right w:w="75" w:type="dxa"/>
            </w:tcMar>
            <w:vAlign w:val="center"/>
          </w:tcPr>
          <w:p w14:paraId="648637C2" w14:textId="2EA1C94D" w:rsidR="003A1B83" w:rsidRPr="00E55187" w:rsidRDefault="003A1B83" w:rsidP="003A1B83">
            <w:pPr>
              <w:jc w:val="center"/>
              <w:rPr>
                <w:b/>
                <w:bCs/>
                <w:shd w:val="clear" w:color="auto" w:fill="FFFFFF"/>
              </w:rPr>
            </w:pPr>
            <w:r w:rsidRPr="00E55187">
              <w:rPr>
                <w:b/>
                <w:bCs/>
                <w:shd w:val="clear" w:color="auto" w:fill="FFFFFF"/>
              </w:rPr>
              <w:t>Termin</w:t>
            </w:r>
          </w:p>
        </w:tc>
        <w:tc>
          <w:tcPr>
            <w:tcW w:w="0" w:type="auto"/>
            <w:tcMar>
              <w:top w:w="75" w:type="dxa"/>
              <w:left w:w="75" w:type="dxa"/>
              <w:bottom w:w="75" w:type="dxa"/>
              <w:right w:w="75" w:type="dxa"/>
            </w:tcMar>
            <w:vAlign w:val="center"/>
          </w:tcPr>
          <w:p w14:paraId="0C1603DE" w14:textId="0FB468D1" w:rsidR="003A1B83" w:rsidRPr="00E55187" w:rsidRDefault="003A1B83" w:rsidP="003A1B83">
            <w:pPr>
              <w:jc w:val="center"/>
              <w:rPr>
                <w:b/>
                <w:bCs/>
                <w:shd w:val="clear" w:color="auto" w:fill="FFFFFF"/>
              </w:rPr>
            </w:pPr>
            <w:r w:rsidRPr="00E55187">
              <w:rPr>
                <w:b/>
                <w:bCs/>
                <w:shd w:val="clear" w:color="auto" w:fill="FFFFFF"/>
              </w:rPr>
              <w:t>Definicja</w:t>
            </w:r>
          </w:p>
        </w:tc>
        <w:tc>
          <w:tcPr>
            <w:tcW w:w="1158" w:type="dxa"/>
            <w:tcMar>
              <w:top w:w="75" w:type="dxa"/>
              <w:left w:w="75" w:type="dxa"/>
              <w:bottom w:w="75" w:type="dxa"/>
              <w:right w:w="75" w:type="dxa"/>
            </w:tcMar>
            <w:vAlign w:val="center"/>
          </w:tcPr>
          <w:p w14:paraId="439F0ED3" w14:textId="1725DC3D" w:rsidR="003A1B83" w:rsidRPr="00E55187" w:rsidRDefault="003A1B83" w:rsidP="003A1B83">
            <w:pPr>
              <w:jc w:val="center"/>
              <w:rPr>
                <w:b/>
                <w:bCs/>
                <w:shd w:val="clear" w:color="auto" w:fill="FFFFFF"/>
              </w:rPr>
            </w:pPr>
            <w:proofErr w:type="spellStart"/>
            <w:r w:rsidRPr="00E55187">
              <w:rPr>
                <w:b/>
                <w:bCs/>
                <w:shd w:val="clear" w:color="auto" w:fill="FFFFFF"/>
              </w:rPr>
              <w:t>Synomim</w:t>
            </w:r>
            <w:proofErr w:type="spellEnd"/>
          </w:p>
        </w:tc>
      </w:tr>
      <w:tr w:rsidR="003A1B83" w:rsidRPr="00E55187" w14:paraId="71F281C0" w14:textId="77777777" w:rsidTr="003A1B83">
        <w:tc>
          <w:tcPr>
            <w:tcW w:w="0" w:type="auto"/>
            <w:tcMar>
              <w:top w:w="75" w:type="dxa"/>
              <w:left w:w="75" w:type="dxa"/>
              <w:bottom w:w="75" w:type="dxa"/>
              <w:right w:w="75" w:type="dxa"/>
            </w:tcMar>
            <w:vAlign w:val="center"/>
            <w:hideMark/>
          </w:tcPr>
          <w:p w14:paraId="0BA86571" w14:textId="77777777" w:rsidR="003A1B83" w:rsidRPr="00800E9D" w:rsidRDefault="003A1B83" w:rsidP="001E6A9C">
            <w:pPr>
              <w:jc w:val="both"/>
              <w:rPr>
                <w:b/>
                <w:bCs/>
                <w:shd w:val="clear" w:color="auto" w:fill="FFFFFF"/>
                <w:lang w:val="en-US"/>
              </w:rPr>
            </w:pPr>
            <w:proofErr w:type="spellStart"/>
            <w:r w:rsidRPr="00800E9D">
              <w:rPr>
                <w:b/>
                <w:bCs/>
                <w:shd w:val="clear" w:color="auto" w:fill="FFFFFF"/>
                <w:lang w:val="en-US"/>
              </w:rPr>
              <w:t>Translokacja</w:t>
            </w:r>
            <w:proofErr w:type="spellEnd"/>
            <w:r w:rsidRPr="00800E9D">
              <w:rPr>
                <w:b/>
                <w:bCs/>
                <w:shd w:val="clear" w:color="auto" w:fill="FFFFFF"/>
                <w:lang w:val="en-US"/>
              </w:rPr>
              <w:t xml:space="preserve"> </w:t>
            </w:r>
            <w:proofErr w:type="spellStart"/>
            <w:r w:rsidRPr="00800E9D">
              <w:rPr>
                <w:b/>
                <w:bCs/>
                <w:shd w:val="clear" w:color="auto" w:fill="FFFFFF"/>
                <w:lang w:val="en-US"/>
              </w:rPr>
              <w:t>konserwacyjna</w:t>
            </w:r>
            <w:proofErr w:type="spellEnd"/>
          </w:p>
          <w:p w14:paraId="5648466A" w14:textId="227EE07C" w:rsidR="003A1B83" w:rsidRPr="00800E9D" w:rsidRDefault="003A1B83" w:rsidP="001E6A9C">
            <w:pPr>
              <w:jc w:val="both"/>
              <w:rPr>
                <w:shd w:val="clear" w:color="auto" w:fill="FFFFFF"/>
                <w:lang w:val="en-US"/>
              </w:rPr>
            </w:pPr>
            <w:r w:rsidRPr="00800E9D">
              <w:rPr>
                <w:shd w:val="clear" w:color="auto" w:fill="FFFFFF"/>
                <w:lang w:val="en-US"/>
              </w:rPr>
              <w:t xml:space="preserve">(ang. </w:t>
            </w:r>
            <w:r w:rsidRPr="00800E9D">
              <w:rPr>
                <w:i/>
                <w:iCs/>
                <w:shd w:val="clear" w:color="auto" w:fill="FFFFFF"/>
                <w:lang w:val="en-US"/>
              </w:rPr>
              <w:t>conservation translocation</w:t>
            </w:r>
            <w:r w:rsidRPr="00800E9D">
              <w:rPr>
                <w:shd w:val="clear" w:color="auto" w:fill="FFFFFF"/>
                <w:lang w:val="en-US"/>
              </w:rPr>
              <w:t>)</w:t>
            </w:r>
          </w:p>
        </w:tc>
        <w:tc>
          <w:tcPr>
            <w:tcW w:w="0" w:type="auto"/>
            <w:tcMar>
              <w:top w:w="75" w:type="dxa"/>
              <w:left w:w="75" w:type="dxa"/>
              <w:bottom w:w="75" w:type="dxa"/>
              <w:right w:w="75" w:type="dxa"/>
            </w:tcMar>
            <w:vAlign w:val="center"/>
            <w:hideMark/>
          </w:tcPr>
          <w:p w14:paraId="2DC22A59" w14:textId="744B38BB" w:rsidR="003A1B83" w:rsidRPr="00E55187" w:rsidRDefault="003A1B83" w:rsidP="001E6A9C">
            <w:pPr>
              <w:jc w:val="both"/>
              <w:rPr>
                <w:shd w:val="clear" w:color="auto" w:fill="FFFFFF"/>
              </w:rPr>
            </w:pPr>
            <w:r w:rsidRPr="00E55187">
              <w:rPr>
                <w:shd w:val="clear" w:color="auto" w:fill="FFFFFF"/>
              </w:rPr>
              <w:t>Przemieszczanie w celach konserwacyjnych oznacza celowe przemieszczenie i wprowadzenie żywego organizmu, którego głównym celem jest uzyskanie korzyści dla jego ochrony</w:t>
            </w:r>
            <w:r w:rsidR="008020C3" w:rsidRPr="00E55187">
              <w:rPr>
                <w:shd w:val="clear" w:color="auto" w:fill="FFFFFF"/>
              </w:rPr>
              <w:t>. Z</w:t>
            </w:r>
            <w:r w:rsidRPr="00E55187">
              <w:rPr>
                <w:shd w:val="clear" w:color="auto" w:fill="FFFFFF"/>
              </w:rPr>
              <w:t xml:space="preserve">azwyczaj obejmuje to poprawę statusu ochrony gatunków kluczowych </w:t>
            </w:r>
            <w:r w:rsidR="008020C3" w:rsidRPr="00E55187">
              <w:rPr>
                <w:shd w:val="clear" w:color="auto" w:fill="FFFFFF"/>
              </w:rPr>
              <w:t>na poziomie</w:t>
            </w:r>
            <w:r w:rsidRPr="00E55187">
              <w:rPr>
                <w:shd w:val="clear" w:color="auto" w:fill="FFFFFF"/>
              </w:rPr>
              <w:t xml:space="preserve"> lokaln</w:t>
            </w:r>
            <w:r w:rsidR="008020C3" w:rsidRPr="00E55187">
              <w:rPr>
                <w:shd w:val="clear" w:color="auto" w:fill="FFFFFF"/>
              </w:rPr>
              <w:t>ym</w:t>
            </w:r>
            <w:r w:rsidRPr="00E55187">
              <w:rPr>
                <w:shd w:val="clear" w:color="auto" w:fill="FFFFFF"/>
              </w:rPr>
              <w:t xml:space="preserve"> lub globaln</w:t>
            </w:r>
            <w:r w:rsidR="008020C3" w:rsidRPr="00E55187">
              <w:rPr>
                <w:shd w:val="clear" w:color="auto" w:fill="FFFFFF"/>
              </w:rPr>
              <w:t>ym</w:t>
            </w:r>
            <w:r w:rsidRPr="00E55187">
              <w:rPr>
                <w:shd w:val="clear" w:color="auto" w:fill="FFFFFF"/>
              </w:rPr>
              <w:t xml:space="preserve"> </w:t>
            </w:r>
            <w:r w:rsidR="008020C3" w:rsidRPr="00E55187">
              <w:rPr>
                <w:shd w:val="clear" w:color="auto" w:fill="FFFFFF"/>
              </w:rPr>
              <w:t>oraz</w:t>
            </w:r>
            <w:r w:rsidRPr="00E55187">
              <w:rPr>
                <w:shd w:val="clear" w:color="auto" w:fill="FFFFFF"/>
              </w:rPr>
              <w:t xml:space="preserve">/lub przywrócenie naturalnych funkcji </w:t>
            </w:r>
            <w:r w:rsidR="008020C3" w:rsidRPr="00E55187">
              <w:rPr>
                <w:shd w:val="clear" w:color="auto" w:fill="FFFFFF"/>
              </w:rPr>
              <w:t>bądź</w:t>
            </w:r>
            <w:r w:rsidRPr="00E55187">
              <w:rPr>
                <w:shd w:val="clear" w:color="auto" w:fill="FFFFFF"/>
              </w:rPr>
              <w:t xml:space="preserve"> procesów ekosystemowych</w:t>
            </w:r>
          </w:p>
        </w:tc>
        <w:tc>
          <w:tcPr>
            <w:tcW w:w="1158" w:type="dxa"/>
            <w:tcMar>
              <w:top w:w="75" w:type="dxa"/>
              <w:left w:w="75" w:type="dxa"/>
              <w:bottom w:w="75" w:type="dxa"/>
              <w:right w:w="75" w:type="dxa"/>
            </w:tcMar>
            <w:vAlign w:val="center"/>
            <w:hideMark/>
          </w:tcPr>
          <w:p w14:paraId="0CDF6A02" w14:textId="77777777" w:rsidR="003A1B83" w:rsidRPr="00E55187" w:rsidRDefault="003A1B83" w:rsidP="003A1B83">
            <w:pPr>
              <w:jc w:val="center"/>
              <w:rPr>
                <w:shd w:val="clear" w:color="auto" w:fill="FFFFFF"/>
              </w:rPr>
            </w:pPr>
            <w:r w:rsidRPr="00E55187">
              <w:rPr>
                <w:shd w:val="clear" w:color="auto" w:fill="FFFFFF"/>
              </w:rPr>
              <w:t>–</w:t>
            </w:r>
          </w:p>
        </w:tc>
      </w:tr>
      <w:tr w:rsidR="003A1B83" w:rsidRPr="00E55187" w14:paraId="7BB7673E" w14:textId="77777777" w:rsidTr="003A1B83">
        <w:tc>
          <w:tcPr>
            <w:tcW w:w="0" w:type="auto"/>
            <w:tcMar>
              <w:top w:w="75" w:type="dxa"/>
              <w:left w:w="75" w:type="dxa"/>
              <w:bottom w:w="75" w:type="dxa"/>
              <w:right w:w="75" w:type="dxa"/>
            </w:tcMar>
            <w:vAlign w:val="center"/>
            <w:hideMark/>
          </w:tcPr>
          <w:p w14:paraId="7F689756" w14:textId="77777777" w:rsidR="003A1B83" w:rsidRPr="00E55187" w:rsidRDefault="003A1B83" w:rsidP="001E6A9C">
            <w:pPr>
              <w:jc w:val="both"/>
              <w:rPr>
                <w:b/>
                <w:bCs/>
                <w:shd w:val="clear" w:color="auto" w:fill="FFFFFF"/>
              </w:rPr>
            </w:pPr>
            <w:r w:rsidRPr="00E55187">
              <w:rPr>
                <w:b/>
                <w:bCs/>
                <w:shd w:val="clear" w:color="auto" w:fill="FFFFFF"/>
              </w:rPr>
              <w:t>Wzmocnienie</w:t>
            </w:r>
          </w:p>
          <w:p w14:paraId="6A82B05B" w14:textId="7F4DBEC2" w:rsidR="003A1B83" w:rsidRPr="00E55187" w:rsidRDefault="003A1B83" w:rsidP="001E6A9C">
            <w:pPr>
              <w:jc w:val="both"/>
              <w:rPr>
                <w:shd w:val="clear" w:color="auto" w:fill="FFFFFF"/>
              </w:rPr>
            </w:pPr>
            <w:r w:rsidRPr="00E55187">
              <w:rPr>
                <w:shd w:val="clear" w:color="auto" w:fill="FFFFFF"/>
              </w:rPr>
              <w:t xml:space="preserve">(ang. </w:t>
            </w:r>
            <w:proofErr w:type="spellStart"/>
            <w:r w:rsidRPr="00E55187">
              <w:rPr>
                <w:i/>
                <w:iCs/>
                <w:shd w:val="clear" w:color="auto" w:fill="FFFFFF"/>
              </w:rPr>
              <w:t>reinforcement</w:t>
            </w:r>
            <w:proofErr w:type="spellEnd"/>
            <w:r w:rsidRPr="00E55187">
              <w:rPr>
                <w:shd w:val="clear" w:color="auto" w:fill="FFFFFF"/>
              </w:rPr>
              <w:t>)</w:t>
            </w:r>
          </w:p>
        </w:tc>
        <w:tc>
          <w:tcPr>
            <w:tcW w:w="0" w:type="auto"/>
            <w:tcMar>
              <w:top w:w="75" w:type="dxa"/>
              <w:left w:w="75" w:type="dxa"/>
              <w:bottom w:w="75" w:type="dxa"/>
              <w:right w:w="75" w:type="dxa"/>
            </w:tcMar>
            <w:vAlign w:val="center"/>
            <w:hideMark/>
          </w:tcPr>
          <w:p w14:paraId="32B4857A" w14:textId="0BC0287C" w:rsidR="003A1B83" w:rsidRPr="00E55187" w:rsidRDefault="003A1B83" w:rsidP="001E6A9C">
            <w:pPr>
              <w:jc w:val="both"/>
              <w:rPr>
                <w:shd w:val="clear" w:color="auto" w:fill="FFFFFF"/>
              </w:rPr>
            </w:pPr>
            <w:r w:rsidRPr="00E55187">
              <w:rPr>
                <w:shd w:val="clear" w:color="auto" w:fill="FFFFFF"/>
              </w:rPr>
              <w:t>Wzmocnienie to celowe przemieszczenie organizm</w:t>
            </w:r>
            <w:r w:rsidR="008020C3" w:rsidRPr="00E55187">
              <w:rPr>
                <w:shd w:val="clear" w:color="auto" w:fill="FFFFFF"/>
              </w:rPr>
              <w:t>ów</w:t>
            </w:r>
            <w:r w:rsidRPr="00E55187">
              <w:rPr>
                <w:shd w:val="clear" w:color="auto" w:fill="FFFFFF"/>
              </w:rPr>
              <w:t xml:space="preserve"> i </w:t>
            </w:r>
            <w:r w:rsidR="008020C3" w:rsidRPr="00E55187">
              <w:rPr>
                <w:shd w:val="clear" w:color="auto" w:fill="FFFFFF"/>
              </w:rPr>
              <w:t>ich</w:t>
            </w:r>
            <w:r w:rsidRPr="00E55187">
              <w:rPr>
                <w:shd w:val="clear" w:color="auto" w:fill="FFFFFF"/>
              </w:rPr>
              <w:t xml:space="preserve"> wprowadzenie do istniejącej populacji osobników tego samego gatunku</w:t>
            </w:r>
          </w:p>
        </w:tc>
        <w:tc>
          <w:tcPr>
            <w:tcW w:w="1158" w:type="dxa"/>
            <w:tcMar>
              <w:top w:w="75" w:type="dxa"/>
              <w:left w:w="75" w:type="dxa"/>
              <w:bottom w:w="75" w:type="dxa"/>
              <w:right w:w="75" w:type="dxa"/>
            </w:tcMar>
            <w:vAlign w:val="center"/>
            <w:hideMark/>
          </w:tcPr>
          <w:p w14:paraId="52715ACF" w14:textId="7E871989" w:rsidR="003A1B83" w:rsidRPr="00E55187" w:rsidRDefault="003A1B83" w:rsidP="001E6A9C">
            <w:pPr>
              <w:jc w:val="center"/>
              <w:rPr>
                <w:shd w:val="clear" w:color="auto" w:fill="FFFFFF"/>
              </w:rPr>
            </w:pPr>
            <w:r w:rsidRPr="00E55187">
              <w:rPr>
                <w:shd w:val="clear" w:color="auto" w:fill="FFFFFF"/>
              </w:rPr>
              <w:t>Powiększenie</w:t>
            </w:r>
          </w:p>
          <w:p w14:paraId="61B58798" w14:textId="1FEB98EE" w:rsidR="003A1B83" w:rsidRPr="00E55187" w:rsidRDefault="003A1B83" w:rsidP="001E6A9C">
            <w:pPr>
              <w:jc w:val="center"/>
              <w:rPr>
                <w:shd w:val="clear" w:color="auto" w:fill="FFFFFF"/>
              </w:rPr>
            </w:pPr>
            <w:r w:rsidRPr="00E55187">
              <w:rPr>
                <w:shd w:val="clear" w:color="auto" w:fill="FFFFFF"/>
              </w:rPr>
              <w:t xml:space="preserve">(ang. </w:t>
            </w:r>
            <w:proofErr w:type="spellStart"/>
            <w:r w:rsidRPr="00E55187">
              <w:rPr>
                <w:i/>
                <w:iCs/>
                <w:shd w:val="clear" w:color="auto" w:fill="FFFFFF"/>
              </w:rPr>
              <w:t>augmentation</w:t>
            </w:r>
            <w:proofErr w:type="spellEnd"/>
            <w:r w:rsidRPr="00E55187">
              <w:rPr>
                <w:shd w:val="clear" w:color="auto" w:fill="FFFFFF"/>
              </w:rPr>
              <w:t>); Uzupełnienie</w:t>
            </w:r>
          </w:p>
          <w:p w14:paraId="3B45B181" w14:textId="51D25367" w:rsidR="003A1B83" w:rsidRPr="00E55187" w:rsidRDefault="003A1B83" w:rsidP="003A1B83">
            <w:pPr>
              <w:jc w:val="center"/>
              <w:rPr>
                <w:shd w:val="clear" w:color="auto" w:fill="FFFFFF"/>
              </w:rPr>
            </w:pPr>
            <w:r w:rsidRPr="00E55187">
              <w:rPr>
                <w:shd w:val="clear" w:color="auto" w:fill="FFFFFF"/>
              </w:rPr>
              <w:t xml:space="preserve">(ang. </w:t>
            </w:r>
            <w:proofErr w:type="spellStart"/>
            <w:r w:rsidRPr="00E55187">
              <w:rPr>
                <w:i/>
                <w:iCs/>
                <w:shd w:val="clear" w:color="auto" w:fill="FFFFFF"/>
              </w:rPr>
              <w:t>supplementation</w:t>
            </w:r>
            <w:proofErr w:type="spellEnd"/>
            <w:r w:rsidRPr="00E55187">
              <w:rPr>
                <w:shd w:val="clear" w:color="auto" w:fill="FFFFFF"/>
              </w:rPr>
              <w:t>)</w:t>
            </w:r>
          </w:p>
        </w:tc>
      </w:tr>
      <w:tr w:rsidR="003A1B83" w:rsidRPr="00E55187" w14:paraId="3BA8A177" w14:textId="77777777" w:rsidTr="003A1B83">
        <w:tc>
          <w:tcPr>
            <w:tcW w:w="0" w:type="auto"/>
            <w:tcMar>
              <w:top w:w="75" w:type="dxa"/>
              <w:left w:w="75" w:type="dxa"/>
              <w:bottom w:w="75" w:type="dxa"/>
              <w:right w:w="75" w:type="dxa"/>
            </w:tcMar>
            <w:vAlign w:val="center"/>
            <w:hideMark/>
          </w:tcPr>
          <w:p w14:paraId="4600BD5E" w14:textId="77777777" w:rsidR="003A1B83" w:rsidRPr="00E55187" w:rsidRDefault="003A1B83" w:rsidP="001E6A9C">
            <w:pPr>
              <w:jc w:val="both"/>
              <w:rPr>
                <w:b/>
                <w:bCs/>
                <w:shd w:val="clear" w:color="auto" w:fill="FFFFFF"/>
              </w:rPr>
            </w:pPr>
            <w:r w:rsidRPr="00E55187">
              <w:rPr>
                <w:b/>
                <w:bCs/>
                <w:shd w:val="clear" w:color="auto" w:fill="FFFFFF"/>
              </w:rPr>
              <w:t>Ponowne wprowadzenie</w:t>
            </w:r>
          </w:p>
          <w:p w14:paraId="256DA521" w14:textId="0CD68743" w:rsidR="003A1B83" w:rsidRPr="00E55187" w:rsidRDefault="003A1B83" w:rsidP="001E6A9C">
            <w:pPr>
              <w:jc w:val="both"/>
              <w:rPr>
                <w:b/>
                <w:bCs/>
                <w:shd w:val="clear" w:color="auto" w:fill="FFFFFF"/>
              </w:rPr>
            </w:pPr>
            <w:r w:rsidRPr="00E55187">
              <w:rPr>
                <w:shd w:val="clear" w:color="auto" w:fill="FFFFFF"/>
              </w:rPr>
              <w:t xml:space="preserve">(ang. </w:t>
            </w:r>
            <w:proofErr w:type="spellStart"/>
            <w:r w:rsidRPr="00E55187">
              <w:rPr>
                <w:i/>
                <w:iCs/>
                <w:shd w:val="clear" w:color="auto" w:fill="FFFFFF"/>
              </w:rPr>
              <w:t>reintroduction</w:t>
            </w:r>
            <w:proofErr w:type="spellEnd"/>
            <w:r w:rsidRPr="00E55187">
              <w:rPr>
                <w:shd w:val="clear" w:color="auto" w:fill="FFFFFF"/>
              </w:rPr>
              <w:t>)</w:t>
            </w:r>
          </w:p>
        </w:tc>
        <w:tc>
          <w:tcPr>
            <w:tcW w:w="0" w:type="auto"/>
            <w:tcMar>
              <w:top w:w="75" w:type="dxa"/>
              <w:left w:w="75" w:type="dxa"/>
              <w:bottom w:w="75" w:type="dxa"/>
              <w:right w:w="75" w:type="dxa"/>
            </w:tcMar>
            <w:vAlign w:val="center"/>
            <w:hideMark/>
          </w:tcPr>
          <w:p w14:paraId="7A649EA1" w14:textId="0DC73EBB" w:rsidR="003A1B83" w:rsidRPr="00E55187" w:rsidRDefault="003A1B83" w:rsidP="001E6A9C">
            <w:pPr>
              <w:jc w:val="both"/>
              <w:rPr>
                <w:shd w:val="clear" w:color="auto" w:fill="FFFFFF"/>
              </w:rPr>
            </w:pPr>
            <w:proofErr w:type="spellStart"/>
            <w:r w:rsidRPr="00E55187">
              <w:rPr>
                <w:shd w:val="clear" w:color="auto" w:fill="FFFFFF"/>
              </w:rPr>
              <w:t>Reintrodukcja</w:t>
            </w:r>
            <w:proofErr w:type="spellEnd"/>
            <w:r w:rsidRPr="00E55187">
              <w:rPr>
                <w:shd w:val="clear" w:color="auto" w:fill="FFFFFF"/>
              </w:rPr>
              <w:t xml:space="preserve"> to celowe przemieszczenie i wprowadzenie organizmu w obrębie jego rodzimego zasięgu, z którego </w:t>
            </w:r>
            <w:r w:rsidR="00D64B24" w:rsidRPr="00E55187">
              <w:rPr>
                <w:shd w:val="clear" w:color="auto" w:fill="FFFFFF"/>
              </w:rPr>
              <w:t xml:space="preserve">wcześniej </w:t>
            </w:r>
            <w:r w:rsidRPr="00E55187">
              <w:rPr>
                <w:shd w:val="clear" w:color="auto" w:fill="FFFFFF"/>
              </w:rPr>
              <w:t>ustąpił</w:t>
            </w:r>
          </w:p>
        </w:tc>
        <w:tc>
          <w:tcPr>
            <w:tcW w:w="1158" w:type="dxa"/>
            <w:vAlign w:val="center"/>
            <w:hideMark/>
          </w:tcPr>
          <w:p w14:paraId="012676CF" w14:textId="77777777" w:rsidR="003A1B83" w:rsidRPr="00E55187" w:rsidRDefault="003A1B83" w:rsidP="003A1B83">
            <w:pPr>
              <w:jc w:val="center"/>
              <w:rPr>
                <w:shd w:val="clear" w:color="auto" w:fill="FFFFFF"/>
              </w:rPr>
            </w:pPr>
            <w:r w:rsidRPr="00E55187">
              <w:rPr>
                <w:shd w:val="clear" w:color="auto" w:fill="FFFFFF"/>
              </w:rPr>
              <w:t>-</w:t>
            </w:r>
          </w:p>
        </w:tc>
      </w:tr>
    </w:tbl>
    <w:p w14:paraId="4F4729E6" w14:textId="77777777" w:rsidR="003A1B83" w:rsidRPr="00E55187" w:rsidRDefault="003A1B83" w:rsidP="003A1B83">
      <w:pPr>
        <w:spacing w:line="360" w:lineRule="auto"/>
        <w:jc w:val="both"/>
        <w:rPr>
          <w:shd w:val="clear" w:color="auto" w:fill="FFFFFF"/>
        </w:rPr>
      </w:pPr>
    </w:p>
    <w:p w14:paraId="03445213" w14:textId="460F622B" w:rsidR="00DC7A3E" w:rsidRPr="00E55187" w:rsidRDefault="00DC7A3E" w:rsidP="00E009ED">
      <w:pPr>
        <w:spacing w:line="360" w:lineRule="auto"/>
        <w:jc w:val="center"/>
        <w:rPr>
          <w:b/>
          <w:bCs/>
          <w:sz w:val="24"/>
          <w:szCs w:val="24"/>
        </w:rPr>
      </w:pPr>
      <w:r w:rsidRPr="00E55187">
        <w:rPr>
          <w:b/>
          <w:bCs/>
          <w:sz w:val="24"/>
          <w:szCs w:val="24"/>
        </w:rPr>
        <w:lastRenderedPageBreak/>
        <w:t xml:space="preserve">Wybrane opracowania dotyczące przenoszenia porostów z uwypukleniem celu badań </w:t>
      </w:r>
      <w:r w:rsidR="00EF261C" w:rsidRPr="00E55187">
        <w:rPr>
          <w:b/>
          <w:bCs/>
          <w:sz w:val="24"/>
          <w:szCs w:val="24"/>
        </w:rPr>
        <w:t>oraz</w:t>
      </w:r>
      <w:r w:rsidRPr="00E55187">
        <w:rPr>
          <w:b/>
          <w:bCs/>
          <w:sz w:val="24"/>
          <w:szCs w:val="24"/>
        </w:rPr>
        <w:t xml:space="preserve"> </w:t>
      </w:r>
      <w:r w:rsidR="00EF261C" w:rsidRPr="00E55187">
        <w:rPr>
          <w:b/>
          <w:bCs/>
          <w:sz w:val="24"/>
          <w:szCs w:val="24"/>
        </w:rPr>
        <w:t>zastosowanej</w:t>
      </w:r>
      <w:r w:rsidRPr="00E55187">
        <w:rPr>
          <w:b/>
          <w:bCs/>
          <w:sz w:val="24"/>
          <w:szCs w:val="24"/>
        </w:rPr>
        <w:t xml:space="preserve"> metodyki:</w:t>
      </w:r>
    </w:p>
    <w:p w14:paraId="34773968" w14:textId="77777777" w:rsidR="00DC7A3E" w:rsidRPr="00E55187" w:rsidRDefault="00DC7A3E" w:rsidP="00DC7A3E">
      <w:pPr>
        <w:spacing w:line="360" w:lineRule="auto"/>
        <w:jc w:val="both"/>
        <w:rPr>
          <w:sz w:val="16"/>
          <w:szCs w:val="16"/>
        </w:rPr>
      </w:pPr>
    </w:p>
    <w:p w14:paraId="6E3B13D0" w14:textId="20205DCB" w:rsidR="00951A71" w:rsidRPr="00E55187" w:rsidRDefault="000B1DD1" w:rsidP="00951A71">
      <w:pPr>
        <w:jc w:val="both"/>
        <w:rPr>
          <w:b/>
          <w:bCs/>
          <w:i/>
          <w:iCs/>
          <w:sz w:val="24"/>
          <w:szCs w:val="24"/>
        </w:rPr>
      </w:pPr>
      <w:r w:rsidRPr="00800E9D">
        <w:rPr>
          <w:b/>
          <w:bCs/>
          <w:i/>
          <w:iCs/>
          <w:sz w:val="24"/>
          <w:szCs w:val="24"/>
          <w:lang w:val="en-US"/>
        </w:rPr>
        <w:t xml:space="preserve">1. </w:t>
      </w:r>
      <w:bookmarkStart w:id="9" w:name="_Hlk204518040"/>
      <w:r w:rsidR="00951A71" w:rsidRPr="00800E9D">
        <w:rPr>
          <w:b/>
          <w:bCs/>
          <w:i/>
          <w:iCs/>
          <w:sz w:val="24"/>
          <w:szCs w:val="24"/>
          <w:lang w:val="en-US"/>
        </w:rPr>
        <w:t xml:space="preserve">Scheidegger C. 1995. Early development of transplanted </w:t>
      </w:r>
      <w:proofErr w:type="spellStart"/>
      <w:r w:rsidR="00951A71" w:rsidRPr="00800E9D">
        <w:rPr>
          <w:b/>
          <w:bCs/>
          <w:i/>
          <w:iCs/>
          <w:sz w:val="24"/>
          <w:szCs w:val="24"/>
          <w:lang w:val="en-US"/>
        </w:rPr>
        <w:t>isidioid</w:t>
      </w:r>
      <w:proofErr w:type="spellEnd"/>
      <w:r w:rsidR="00951A71" w:rsidRPr="00800E9D">
        <w:rPr>
          <w:b/>
          <w:bCs/>
          <w:i/>
          <w:iCs/>
          <w:sz w:val="24"/>
          <w:szCs w:val="24"/>
          <w:lang w:val="en-US"/>
        </w:rPr>
        <w:t xml:space="preserve"> soredia of </w:t>
      </w:r>
      <w:proofErr w:type="spellStart"/>
      <w:r w:rsidR="002B2ED0" w:rsidRPr="00800E9D">
        <w:rPr>
          <w:b/>
          <w:bCs/>
          <w:i/>
          <w:iCs/>
          <w:sz w:val="24"/>
          <w:szCs w:val="24"/>
          <w:lang w:val="en-US"/>
        </w:rPr>
        <w:t>L</w:t>
      </w:r>
      <w:r w:rsidR="00951A71" w:rsidRPr="00800E9D">
        <w:rPr>
          <w:b/>
          <w:bCs/>
          <w:i/>
          <w:iCs/>
          <w:sz w:val="24"/>
          <w:szCs w:val="24"/>
          <w:lang w:val="en-US"/>
        </w:rPr>
        <w:t>obaria</w:t>
      </w:r>
      <w:proofErr w:type="spellEnd"/>
      <w:r w:rsidR="00951A71" w:rsidRPr="00800E9D">
        <w:rPr>
          <w:b/>
          <w:bCs/>
          <w:i/>
          <w:iCs/>
          <w:sz w:val="24"/>
          <w:szCs w:val="24"/>
          <w:lang w:val="en-US"/>
        </w:rPr>
        <w:t xml:space="preserve"> pulmonaria in an endangered population. </w:t>
      </w:r>
      <w:proofErr w:type="spellStart"/>
      <w:r w:rsidR="00951A71" w:rsidRPr="00E55187">
        <w:rPr>
          <w:b/>
          <w:bCs/>
          <w:i/>
          <w:iCs/>
          <w:sz w:val="24"/>
          <w:szCs w:val="24"/>
        </w:rPr>
        <w:t>Lichenologist</w:t>
      </w:r>
      <w:proofErr w:type="spellEnd"/>
      <w:r w:rsidR="00951A71" w:rsidRPr="00E55187">
        <w:rPr>
          <w:b/>
          <w:bCs/>
          <w:i/>
          <w:iCs/>
          <w:sz w:val="24"/>
          <w:szCs w:val="24"/>
        </w:rPr>
        <w:t xml:space="preserve"> 27(5): 361-374</w:t>
      </w:r>
      <w:r w:rsidR="006901FE" w:rsidRPr="00E55187">
        <w:rPr>
          <w:b/>
          <w:bCs/>
          <w:i/>
          <w:iCs/>
          <w:sz w:val="24"/>
          <w:szCs w:val="24"/>
        </w:rPr>
        <w:t>.</w:t>
      </w:r>
    </w:p>
    <w:bookmarkEnd w:id="9"/>
    <w:p w14:paraId="5DA4086D" w14:textId="77777777" w:rsidR="000B1DD1" w:rsidRPr="00E55187" w:rsidRDefault="000B1DD1" w:rsidP="00462F25">
      <w:pPr>
        <w:jc w:val="both"/>
        <w:rPr>
          <w:sz w:val="16"/>
          <w:szCs w:val="16"/>
        </w:rPr>
      </w:pPr>
    </w:p>
    <w:p w14:paraId="55E49156" w14:textId="508AA191" w:rsidR="00462F25" w:rsidRPr="00E55187" w:rsidRDefault="00EF261C" w:rsidP="00462F25">
      <w:pPr>
        <w:jc w:val="both"/>
        <w:rPr>
          <w:sz w:val="22"/>
          <w:szCs w:val="22"/>
        </w:rPr>
      </w:pPr>
      <w:r w:rsidRPr="00E55187">
        <w:rPr>
          <w:sz w:val="22"/>
          <w:szCs w:val="22"/>
        </w:rPr>
        <w:t xml:space="preserve">Badania przeprowadzono na populacji rzadkiego, wymierającego w Europie epifitycznego </w:t>
      </w:r>
      <w:proofErr w:type="spellStart"/>
      <w:r w:rsidRPr="00E55187">
        <w:rPr>
          <w:sz w:val="22"/>
          <w:szCs w:val="22"/>
        </w:rPr>
        <w:t>makroporostu</w:t>
      </w:r>
      <w:proofErr w:type="spellEnd"/>
      <w:r w:rsidRPr="00E55187">
        <w:rPr>
          <w:sz w:val="22"/>
          <w:szCs w:val="22"/>
        </w:rPr>
        <w:t xml:space="preserve"> — </w:t>
      </w:r>
      <w:proofErr w:type="spellStart"/>
      <w:r w:rsidRPr="00E55187">
        <w:rPr>
          <w:sz w:val="22"/>
          <w:szCs w:val="22"/>
        </w:rPr>
        <w:t>granicznika</w:t>
      </w:r>
      <w:proofErr w:type="spellEnd"/>
      <w:r w:rsidRPr="00E55187">
        <w:rPr>
          <w:sz w:val="22"/>
          <w:szCs w:val="22"/>
        </w:rPr>
        <w:t xml:space="preserve"> płucnika (</w:t>
      </w:r>
      <w:r w:rsidRPr="00E55187">
        <w:rPr>
          <w:i/>
          <w:iCs/>
          <w:sz w:val="22"/>
          <w:szCs w:val="22"/>
        </w:rPr>
        <w:t>Lobaria pulmonaria</w:t>
      </w:r>
      <w:r w:rsidRPr="00E55187">
        <w:rPr>
          <w:sz w:val="22"/>
          <w:szCs w:val="22"/>
        </w:rPr>
        <w:t xml:space="preserve">) — w kantonie Aargau (Szwajcaria) </w:t>
      </w:r>
      <w:r w:rsidR="008F2C8D">
        <w:rPr>
          <w:sz w:val="22"/>
          <w:szCs w:val="22"/>
        </w:rPr>
        <w:br/>
      </w:r>
      <w:r w:rsidRPr="00E55187">
        <w:rPr>
          <w:sz w:val="22"/>
          <w:szCs w:val="22"/>
        </w:rPr>
        <w:t xml:space="preserve">w żyznej buczynie </w:t>
      </w:r>
      <w:proofErr w:type="spellStart"/>
      <w:r w:rsidRPr="00E55187">
        <w:rPr>
          <w:i/>
          <w:iCs/>
          <w:sz w:val="22"/>
          <w:szCs w:val="22"/>
        </w:rPr>
        <w:t>Melico-Fagetum</w:t>
      </w:r>
      <w:proofErr w:type="spellEnd"/>
      <w:r w:rsidRPr="00E55187">
        <w:rPr>
          <w:sz w:val="22"/>
          <w:szCs w:val="22"/>
        </w:rPr>
        <w:t>. Celem eksperymentu było sprawdzenie, czy przyżyciowe pobranie naturalnie wytwarzanych sorediów, ich osadzenie na sztuczne podłoża oraz translokacja na nowe stanowiska może skutecznie zwiększyć liczebność populacji.</w:t>
      </w:r>
      <w:r w:rsidR="004650DB" w:rsidRPr="00E55187">
        <w:rPr>
          <w:sz w:val="22"/>
          <w:szCs w:val="22"/>
        </w:rPr>
        <w:t xml:space="preserve"> </w:t>
      </w:r>
      <w:r w:rsidRPr="00E55187">
        <w:rPr>
          <w:sz w:val="22"/>
          <w:szCs w:val="22"/>
        </w:rPr>
        <w:t xml:space="preserve">Diaspory wegetatywne z dojrzałej plechy pobrano za pomocą mokrego pędzla i przeniesiono do szalek </w:t>
      </w:r>
      <w:proofErr w:type="spellStart"/>
      <w:r w:rsidRPr="00E55187">
        <w:rPr>
          <w:sz w:val="22"/>
          <w:szCs w:val="22"/>
        </w:rPr>
        <w:t>Petriego</w:t>
      </w:r>
      <w:proofErr w:type="spellEnd"/>
      <w:r w:rsidRPr="00E55187">
        <w:rPr>
          <w:sz w:val="22"/>
          <w:szCs w:val="22"/>
        </w:rPr>
        <w:t xml:space="preserve"> z wodą destylowaną. Następnie, w ciągu 30 minut, przeszczepiono je na dwa rodzaje podłoży: krążki z gazy chirurgicznej (8 mm średnicy) oraz krążki kory jesionu (wysuszone i przechowywane na powietrzu). Diaspory nanoszono pipetą lub pędzlem, umieszczając je precyzyjnie w oczkach gazy lub naturalnych pęknięciach kory. Krążki z gazy przymocowano aluminiowymi zszywkami do pni drzew-gospodarzy, natomiast krążki kory przyklejono klejem </w:t>
      </w:r>
      <w:proofErr w:type="spellStart"/>
      <w:r w:rsidRPr="00E55187">
        <w:rPr>
          <w:sz w:val="22"/>
          <w:szCs w:val="22"/>
        </w:rPr>
        <w:t>Rilacol</w:t>
      </w:r>
      <w:proofErr w:type="spellEnd"/>
      <w:r w:rsidRPr="00E55187">
        <w:rPr>
          <w:sz w:val="22"/>
          <w:szCs w:val="22"/>
        </w:rPr>
        <w:t xml:space="preserve"> SLB 3</w:t>
      </w:r>
      <w:r w:rsidR="00025682" w:rsidRPr="00E55187">
        <w:rPr>
          <w:sz w:val="22"/>
          <w:szCs w:val="22"/>
        </w:rPr>
        <w:t>.</w:t>
      </w:r>
      <w:r w:rsidR="004650DB" w:rsidRPr="00E55187">
        <w:rPr>
          <w:sz w:val="22"/>
          <w:szCs w:val="22"/>
        </w:rPr>
        <w:t xml:space="preserve"> Drzewa akceptorowe wybrano zgodnie z wiedzą eksperck</w:t>
      </w:r>
      <w:r w:rsidR="00462F25" w:rsidRPr="00E55187">
        <w:rPr>
          <w:sz w:val="22"/>
          <w:szCs w:val="22"/>
        </w:rPr>
        <w:t>ą</w:t>
      </w:r>
      <w:r w:rsidR="004650DB" w:rsidRPr="00E55187">
        <w:rPr>
          <w:sz w:val="22"/>
          <w:szCs w:val="22"/>
        </w:rPr>
        <w:t xml:space="preserve"> autora na temat potencjalnych siedlisk </w:t>
      </w:r>
      <w:r w:rsidR="00643485" w:rsidRPr="00E55187">
        <w:rPr>
          <w:sz w:val="22"/>
          <w:szCs w:val="22"/>
        </w:rPr>
        <w:t>tego porostu</w:t>
      </w:r>
      <w:r w:rsidR="004650DB" w:rsidRPr="00E55187">
        <w:rPr>
          <w:sz w:val="22"/>
          <w:szCs w:val="22"/>
        </w:rPr>
        <w:t xml:space="preserve">. </w:t>
      </w:r>
      <w:r w:rsidRPr="00E55187">
        <w:rPr>
          <w:sz w:val="22"/>
          <w:szCs w:val="22"/>
        </w:rPr>
        <w:t>W określonych odstępach czasowych (2, 4, 6, 8, 10, 12 i 15 miesięcy) pobierano próbki do analizy mikroskopem skaningowym (SEM)</w:t>
      </w:r>
      <w:r w:rsidR="004650DB" w:rsidRPr="00E55187">
        <w:rPr>
          <w:sz w:val="22"/>
          <w:szCs w:val="22"/>
        </w:rPr>
        <w:t>. Pozostałe dyski</w:t>
      </w:r>
      <w:r w:rsidRPr="00E55187">
        <w:rPr>
          <w:sz w:val="22"/>
          <w:szCs w:val="22"/>
        </w:rPr>
        <w:t xml:space="preserve"> </w:t>
      </w:r>
      <w:r w:rsidR="004650DB" w:rsidRPr="00E55187">
        <w:rPr>
          <w:sz w:val="22"/>
          <w:szCs w:val="22"/>
        </w:rPr>
        <w:t>fotografowan</w:t>
      </w:r>
      <w:r w:rsidRPr="00E55187">
        <w:rPr>
          <w:sz w:val="22"/>
          <w:szCs w:val="22"/>
        </w:rPr>
        <w:t>o</w:t>
      </w:r>
      <w:r w:rsidR="004650DB" w:rsidRPr="00E55187">
        <w:rPr>
          <w:sz w:val="22"/>
          <w:szCs w:val="22"/>
        </w:rPr>
        <w:t xml:space="preserve"> w tych samych odstępach czasu, a </w:t>
      </w:r>
      <w:r w:rsidR="002B2ED0" w:rsidRPr="00E55187">
        <w:rPr>
          <w:sz w:val="22"/>
          <w:szCs w:val="22"/>
        </w:rPr>
        <w:t xml:space="preserve">następnie </w:t>
      </w:r>
      <w:r w:rsidR="004650DB" w:rsidRPr="00E55187">
        <w:rPr>
          <w:sz w:val="22"/>
          <w:szCs w:val="22"/>
        </w:rPr>
        <w:t xml:space="preserve">nieregularnie przez 3 lata. Eksperyment wykazał, że strzępki mocujące inicjalną plechę rozwinęły się z diaspor po 2–4 miesiącach, a później utworzyły się wierzchołkowe lub boczne </w:t>
      </w:r>
      <w:proofErr w:type="spellStart"/>
      <w:r w:rsidR="004650DB" w:rsidRPr="00E55187">
        <w:rPr>
          <w:sz w:val="22"/>
          <w:szCs w:val="22"/>
        </w:rPr>
        <w:t>pseudomerystematyczne</w:t>
      </w:r>
      <w:proofErr w:type="spellEnd"/>
      <w:r w:rsidR="004650DB" w:rsidRPr="00E55187">
        <w:rPr>
          <w:sz w:val="22"/>
          <w:szCs w:val="22"/>
        </w:rPr>
        <w:t xml:space="preserve"> strefy wzrostu</w:t>
      </w:r>
      <w:r w:rsidRPr="00E55187">
        <w:rPr>
          <w:sz w:val="22"/>
          <w:szCs w:val="22"/>
        </w:rPr>
        <w:t>, które p</w:t>
      </w:r>
      <w:r w:rsidR="004650DB" w:rsidRPr="00E55187">
        <w:rPr>
          <w:sz w:val="22"/>
          <w:szCs w:val="22"/>
        </w:rPr>
        <w:t xml:space="preserve">o 15 miesiącach </w:t>
      </w:r>
      <w:r w:rsidRPr="00E55187">
        <w:rPr>
          <w:sz w:val="22"/>
          <w:szCs w:val="22"/>
        </w:rPr>
        <w:t>przekształciły</w:t>
      </w:r>
      <w:r w:rsidR="004650DB" w:rsidRPr="00E55187">
        <w:rPr>
          <w:sz w:val="22"/>
          <w:szCs w:val="22"/>
        </w:rPr>
        <w:t xml:space="preserve"> się w płaty o szerokości 0,5 mm</w:t>
      </w:r>
      <w:r w:rsidRPr="00E55187">
        <w:rPr>
          <w:sz w:val="22"/>
          <w:szCs w:val="22"/>
        </w:rPr>
        <w:t xml:space="preserve"> (</w:t>
      </w:r>
      <w:r w:rsidR="004650DB" w:rsidRPr="00E55187">
        <w:rPr>
          <w:sz w:val="22"/>
          <w:szCs w:val="22"/>
        </w:rPr>
        <w:t>charakterystyczn</w:t>
      </w:r>
      <w:r w:rsidRPr="00E55187">
        <w:rPr>
          <w:sz w:val="22"/>
          <w:szCs w:val="22"/>
        </w:rPr>
        <w:t>e</w:t>
      </w:r>
      <w:r w:rsidR="004650DB" w:rsidRPr="00E55187">
        <w:rPr>
          <w:sz w:val="22"/>
          <w:szCs w:val="22"/>
        </w:rPr>
        <w:t xml:space="preserve"> dla tego liściastego porostu</w:t>
      </w:r>
      <w:r w:rsidRPr="00E55187">
        <w:rPr>
          <w:sz w:val="22"/>
          <w:szCs w:val="22"/>
        </w:rPr>
        <w:t>)</w:t>
      </w:r>
      <w:r w:rsidR="004650DB" w:rsidRPr="00E55187">
        <w:rPr>
          <w:sz w:val="22"/>
          <w:szCs w:val="22"/>
        </w:rPr>
        <w:t>.</w:t>
      </w:r>
      <w:r w:rsidR="00462F25" w:rsidRPr="00E55187">
        <w:rPr>
          <w:sz w:val="22"/>
          <w:szCs w:val="22"/>
        </w:rPr>
        <w:t xml:space="preserve"> Gaza </w:t>
      </w:r>
      <w:r w:rsidR="00C317CC" w:rsidRPr="00E55187">
        <w:rPr>
          <w:sz w:val="22"/>
          <w:szCs w:val="22"/>
        </w:rPr>
        <w:t xml:space="preserve">chirurgiczna </w:t>
      </w:r>
      <w:r w:rsidR="00462F25" w:rsidRPr="00E55187">
        <w:rPr>
          <w:sz w:val="22"/>
          <w:szCs w:val="22"/>
        </w:rPr>
        <w:t xml:space="preserve">okazała się </w:t>
      </w:r>
      <w:r w:rsidR="00643485" w:rsidRPr="00E55187">
        <w:rPr>
          <w:sz w:val="22"/>
          <w:szCs w:val="22"/>
        </w:rPr>
        <w:t xml:space="preserve">lepszym </w:t>
      </w:r>
      <w:r w:rsidR="00462F25" w:rsidRPr="00E55187">
        <w:rPr>
          <w:sz w:val="22"/>
          <w:szCs w:val="22"/>
        </w:rPr>
        <w:t xml:space="preserve">podłożem do wzrostu i rozwoju młodocianych plech </w:t>
      </w:r>
      <w:r w:rsidR="008F2C8D">
        <w:rPr>
          <w:sz w:val="22"/>
          <w:szCs w:val="22"/>
        </w:rPr>
        <w:br/>
      </w:r>
      <w:r w:rsidR="00462F25" w:rsidRPr="00E55187">
        <w:rPr>
          <w:sz w:val="22"/>
          <w:szCs w:val="22"/>
        </w:rPr>
        <w:t xml:space="preserve">z przeszczepionych diaspor wegetatywnych. Zapewniała wystarczająco dużo bezpiecznych miejsc dla przetrwania </w:t>
      </w:r>
      <w:r w:rsidR="00F30AF6" w:rsidRPr="00E55187">
        <w:rPr>
          <w:sz w:val="22"/>
          <w:szCs w:val="22"/>
        </w:rPr>
        <w:t xml:space="preserve">w </w:t>
      </w:r>
      <w:r w:rsidR="00462F25" w:rsidRPr="00E55187">
        <w:rPr>
          <w:sz w:val="22"/>
          <w:szCs w:val="22"/>
        </w:rPr>
        <w:t xml:space="preserve">krytycznym okresie </w:t>
      </w:r>
      <w:r w:rsidR="008B736E" w:rsidRPr="00E55187">
        <w:rPr>
          <w:sz w:val="22"/>
          <w:szCs w:val="22"/>
        </w:rPr>
        <w:t xml:space="preserve">ich </w:t>
      </w:r>
      <w:r w:rsidR="00462F25" w:rsidRPr="00E55187">
        <w:rPr>
          <w:sz w:val="22"/>
          <w:szCs w:val="22"/>
        </w:rPr>
        <w:t xml:space="preserve">rozwoju. Wielką </w:t>
      </w:r>
      <w:r w:rsidR="00C317CC" w:rsidRPr="00E55187">
        <w:rPr>
          <w:sz w:val="22"/>
          <w:szCs w:val="22"/>
        </w:rPr>
        <w:t xml:space="preserve">jej </w:t>
      </w:r>
      <w:r w:rsidR="008B736E" w:rsidRPr="00E55187">
        <w:rPr>
          <w:sz w:val="22"/>
          <w:szCs w:val="22"/>
        </w:rPr>
        <w:t>przewagą</w:t>
      </w:r>
      <w:r w:rsidR="00462F25" w:rsidRPr="00E55187">
        <w:rPr>
          <w:sz w:val="22"/>
          <w:szCs w:val="22"/>
        </w:rPr>
        <w:t xml:space="preserve"> nad krążkami kor</w:t>
      </w:r>
      <w:r w:rsidR="00C317CC" w:rsidRPr="00E55187">
        <w:rPr>
          <w:sz w:val="22"/>
          <w:szCs w:val="22"/>
        </w:rPr>
        <w:t>y</w:t>
      </w:r>
      <w:r w:rsidR="00462F25" w:rsidRPr="00E55187">
        <w:rPr>
          <w:sz w:val="22"/>
          <w:szCs w:val="22"/>
        </w:rPr>
        <w:t xml:space="preserve"> było to, że tę pierwszą można przymocować do </w:t>
      </w:r>
      <w:proofErr w:type="spellStart"/>
      <w:r w:rsidR="00462F25" w:rsidRPr="00E55187">
        <w:rPr>
          <w:sz w:val="22"/>
          <w:szCs w:val="22"/>
        </w:rPr>
        <w:t>forofitu</w:t>
      </w:r>
      <w:proofErr w:type="spellEnd"/>
      <w:r w:rsidR="00462F25" w:rsidRPr="00E55187">
        <w:rPr>
          <w:sz w:val="22"/>
          <w:szCs w:val="22"/>
        </w:rPr>
        <w:t xml:space="preserve"> i ostrożnie zintegrować z delikatną topografią </w:t>
      </w:r>
      <w:r w:rsidR="008B736E" w:rsidRPr="00E55187">
        <w:rPr>
          <w:sz w:val="22"/>
          <w:szCs w:val="22"/>
        </w:rPr>
        <w:t xml:space="preserve">perydermy </w:t>
      </w:r>
      <w:r w:rsidR="008F2C8D">
        <w:rPr>
          <w:sz w:val="22"/>
          <w:szCs w:val="22"/>
        </w:rPr>
        <w:br/>
      </w:r>
      <w:r w:rsidR="008B736E" w:rsidRPr="00E55187">
        <w:rPr>
          <w:sz w:val="22"/>
          <w:szCs w:val="22"/>
        </w:rPr>
        <w:t>(w tym pokrywą mszaków)</w:t>
      </w:r>
      <w:r w:rsidR="00462F25" w:rsidRPr="00E55187">
        <w:rPr>
          <w:sz w:val="22"/>
          <w:szCs w:val="22"/>
        </w:rPr>
        <w:t xml:space="preserve"> bez zmiany chemi</w:t>
      </w:r>
      <w:r w:rsidR="008B736E" w:rsidRPr="00E55187">
        <w:rPr>
          <w:sz w:val="22"/>
          <w:szCs w:val="22"/>
        </w:rPr>
        <w:t>zmu i wilgotności</w:t>
      </w:r>
      <w:r w:rsidR="00462F25" w:rsidRPr="00E55187">
        <w:rPr>
          <w:sz w:val="22"/>
          <w:szCs w:val="22"/>
        </w:rPr>
        <w:t xml:space="preserve"> podłoża. Czas potrzebny do rozwoju zróżnicowanych płatów z diaspor nie różnił się między podłożem </w:t>
      </w:r>
      <w:r w:rsidR="00F30AF6" w:rsidRPr="00E55187">
        <w:rPr>
          <w:sz w:val="22"/>
          <w:szCs w:val="22"/>
        </w:rPr>
        <w:t xml:space="preserve">z </w:t>
      </w:r>
      <w:r w:rsidR="00462F25" w:rsidRPr="00E55187">
        <w:rPr>
          <w:sz w:val="22"/>
          <w:szCs w:val="22"/>
        </w:rPr>
        <w:t>gaz</w:t>
      </w:r>
      <w:r w:rsidR="00F30AF6" w:rsidRPr="00E55187">
        <w:rPr>
          <w:sz w:val="22"/>
          <w:szCs w:val="22"/>
        </w:rPr>
        <w:t>y a dyskiem z kory</w:t>
      </w:r>
      <w:r w:rsidR="00462F25" w:rsidRPr="00E55187">
        <w:rPr>
          <w:sz w:val="22"/>
          <w:szCs w:val="22"/>
        </w:rPr>
        <w:t>.</w:t>
      </w:r>
      <w:r w:rsidR="00F30AF6" w:rsidRPr="00E55187">
        <w:rPr>
          <w:sz w:val="22"/>
          <w:szCs w:val="22"/>
        </w:rPr>
        <w:t xml:space="preserve"> Badania wykazały jednak bardzo duże straty diaspor na obu typach substratu w początkowym okresie eksperymentu – większość </w:t>
      </w:r>
      <w:r w:rsidR="008B736E" w:rsidRPr="00E55187">
        <w:rPr>
          <w:sz w:val="22"/>
          <w:szCs w:val="22"/>
        </w:rPr>
        <w:t xml:space="preserve">(80%) </w:t>
      </w:r>
      <w:r w:rsidR="00F30AF6" w:rsidRPr="00E55187">
        <w:rPr>
          <w:sz w:val="22"/>
          <w:szCs w:val="22"/>
        </w:rPr>
        <w:t>została utracona w ciągu pierwszych 2 miesięcy</w:t>
      </w:r>
      <w:r w:rsidR="008B736E" w:rsidRPr="00E55187">
        <w:rPr>
          <w:sz w:val="22"/>
          <w:szCs w:val="22"/>
        </w:rPr>
        <w:t>,</w:t>
      </w:r>
      <w:r w:rsidR="00F30AF6" w:rsidRPr="00E55187">
        <w:rPr>
          <w:sz w:val="22"/>
          <w:szCs w:val="22"/>
        </w:rPr>
        <w:t xml:space="preserve"> z powodu aktywności roślinożerców oraz </w:t>
      </w:r>
      <w:r w:rsidR="008B736E" w:rsidRPr="00E55187">
        <w:rPr>
          <w:sz w:val="22"/>
          <w:szCs w:val="22"/>
        </w:rPr>
        <w:t>higroskopijnych ruchów diaspor i podłoża</w:t>
      </w:r>
      <w:r w:rsidR="00C317CC" w:rsidRPr="00E55187">
        <w:rPr>
          <w:sz w:val="22"/>
          <w:szCs w:val="22"/>
        </w:rPr>
        <w:t>,</w:t>
      </w:r>
      <w:r w:rsidR="008B736E" w:rsidRPr="00E55187">
        <w:rPr>
          <w:sz w:val="22"/>
          <w:szCs w:val="22"/>
        </w:rPr>
        <w:t xml:space="preserve"> podczas naturalnych procesów wysuszania i nawilżania.</w:t>
      </w:r>
    </w:p>
    <w:p w14:paraId="6B5347EC" w14:textId="77777777" w:rsidR="006901FE" w:rsidRPr="00E55187" w:rsidRDefault="006901FE" w:rsidP="00462F25">
      <w:pPr>
        <w:jc w:val="both"/>
        <w:rPr>
          <w:sz w:val="22"/>
          <w:szCs w:val="22"/>
        </w:rPr>
      </w:pPr>
    </w:p>
    <w:p w14:paraId="050A9105" w14:textId="2DE3E3E0" w:rsidR="006901FE" w:rsidRPr="00E55187" w:rsidRDefault="006901FE" w:rsidP="006901FE">
      <w:pPr>
        <w:ind w:left="284" w:hanging="284"/>
        <w:jc w:val="both"/>
        <w:rPr>
          <w:b/>
          <w:bCs/>
          <w:i/>
          <w:iCs/>
          <w:sz w:val="24"/>
          <w:szCs w:val="24"/>
          <w:shd w:val="clear" w:color="auto" w:fill="FFFFFF"/>
        </w:rPr>
      </w:pPr>
      <w:r w:rsidRPr="004A2DEB">
        <w:rPr>
          <w:b/>
          <w:bCs/>
          <w:i/>
          <w:iCs/>
          <w:sz w:val="24"/>
          <w:szCs w:val="24"/>
          <w:shd w:val="clear" w:color="auto" w:fill="FFFFFF"/>
          <w:lang w:val="en-US"/>
        </w:rPr>
        <w:t xml:space="preserve">2. Gilbert, O.L. 2002. A transplant operation involving </w:t>
      </w:r>
      <w:proofErr w:type="spellStart"/>
      <w:r w:rsidRPr="004A2DEB">
        <w:rPr>
          <w:b/>
          <w:bCs/>
          <w:i/>
          <w:iCs/>
          <w:sz w:val="24"/>
          <w:szCs w:val="24"/>
          <w:shd w:val="clear" w:color="auto" w:fill="FFFFFF"/>
          <w:lang w:val="en-US"/>
        </w:rPr>
        <w:t>Lobaria</w:t>
      </w:r>
      <w:proofErr w:type="spellEnd"/>
      <w:r w:rsidRPr="004A2DEB">
        <w:rPr>
          <w:b/>
          <w:bCs/>
          <w:i/>
          <w:iCs/>
          <w:sz w:val="24"/>
          <w:szCs w:val="24"/>
          <w:shd w:val="clear" w:color="auto" w:fill="FFFFFF"/>
          <w:lang w:val="en-US"/>
        </w:rPr>
        <w:t xml:space="preserve"> </w:t>
      </w:r>
      <w:proofErr w:type="spellStart"/>
      <w:r w:rsidRPr="004A2DEB">
        <w:rPr>
          <w:b/>
          <w:bCs/>
          <w:i/>
          <w:iCs/>
          <w:sz w:val="24"/>
          <w:szCs w:val="24"/>
          <w:shd w:val="clear" w:color="auto" w:fill="FFFFFF"/>
          <w:lang w:val="en-US"/>
        </w:rPr>
        <w:t>amplissima</w:t>
      </w:r>
      <w:proofErr w:type="spellEnd"/>
      <w:r w:rsidRPr="004A2DEB">
        <w:rPr>
          <w:b/>
          <w:bCs/>
          <w:i/>
          <w:iCs/>
          <w:sz w:val="24"/>
          <w:szCs w:val="24"/>
          <w:shd w:val="clear" w:color="auto" w:fill="FFFFFF"/>
          <w:lang w:val="en-US"/>
        </w:rPr>
        <w:t xml:space="preserve">; The first twenty years. </w:t>
      </w:r>
      <w:proofErr w:type="spellStart"/>
      <w:r w:rsidRPr="00E55187">
        <w:rPr>
          <w:b/>
          <w:bCs/>
          <w:i/>
          <w:iCs/>
          <w:sz w:val="24"/>
          <w:szCs w:val="24"/>
          <w:shd w:val="clear" w:color="auto" w:fill="FFFFFF"/>
        </w:rPr>
        <w:t>Lichenologist</w:t>
      </w:r>
      <w:proofErr w:type="spellEnd"/>
      <w:r w:rsidRPr="00E55187">
        <w:rPr>
          <w:b/>
          <w:bCs/>
          <w:i/>
          <w:iCs/>
          <w:sz w:val="24"/>
          <w:szCs w:val="24"/>
          <w:shd w:val="clear" w:color="auto" w:fill="FFFFFF"/>
        </w:rPr>
        <w:t xml:space="preserve"> 34: 267–269.</w:t>
      </w:r>
    </w:p>
    <w:p w14:paraId="5F4AB45E" w14:textId="77777777" w:rsidR="006901FE" w:rsidRPr="00E55187" w:rsidRDefault="006901FE" w:rsidP="00462F25">
      <w:pPr>
        <w:jc w:val="both"/>
        <w:rPr>
          <w:sz w:val="16"/>
          <w:szCs w:val="16"/>
        </w:rPr>
      </w:pPr>
    </w:p>
    <w:p w14:paraId="3B7BFA7E" w14:textId="4D7F88B5" w:rsidR="006901FE" w:rsidRPr="00E55187" w:rsidRDefault="006901FE" w:rsidP="00462F25">
      <w:pPr>
        <w:jc w:val="both"/>
        <w:rPr>
          <w:sz w:val="22"/>
          <w:szCs w:val="22"/>
        </w:rPr>
      </w:pPr>
      <w:r w:rsidRPr="00E55187">
        <w:rPr>
          <w:sz w:val="22"/>
          <w:szCs w:val="22"/>
        </w:rPr>
        <w:t xml:space="preserve">Praca przedstawia 20-letnie wyniki translokacji plech </w:t>
      </w:r>
      <w:proofErr w:type="spellStart"/>
      <w:r w:rsidRPr="00E55187">
        <w:rPr>
          <w:i/>
          <w:iCs/>
          <w:sz w:val="22"/>
          <w:szCs w:val="22"/>
        </w:rPr>
        <w:t>Lobaria</w:t>
      </w:r>
      <w:proofErr w:type="spellEnd"/>
      <w:r w:rsidRPr="00E55187">
        <w:rPr>
          <w:i/>
          <w:iCs/>
          <w:sz w:val="22"/>
          <w:szCs w:val="22"/>
        </w:rPr>
        <w:t xml:space="preserve"> </w:t>
      </w:r>
      <w:proofErr w:type="spellStart"/>
      <w:r w:rsidRPr="00E55187">
        <w:rPr>
          <w:i/>
          <w:iCs/>
          <w:sz w:val="22"/>
          <w:szCs w:val="22"/>
        </w:rPr>
        <w:t>amplissima</w:t>
      </w:r>
      <w:proofErr w:type="spellEnd"/>
      <w:r w:rsidRPr="00E55187">
        <w:rPr>
          <w:sz w:val="22"/>
          <w:szCs w:val="22"/>
        </w:rPr>
        <w:t xml:space="preserve"> w parku Wielkiej Brytanii. Jej powodem była konieczność usunięcia w 1980 roku ze względów bezpieczeństwa jesionu wyniosłego, na którym rosły plechy tego bardzo rzadkiego gatunku. Podjęto akcję ratunkową (Rada Ochrony Przyrody, obecnie English Nature), która polegała na przeniesieniu </w:t>
      </w:r>
      <w:r w:rsidR="00C317CC" w:rsidRPr="00E55187">
        <w:rPr>
          <w:sz w:val="22"/>
          <w:szCs w:val="22"/>
        </w:rPr>
        <w:t xml:space="preserve">plech </w:t>
      </w:r>
      <w:r w:rsidRPr="00E55187">
        <w:rPr>
          <w:sz w:val="22"/>
          <w:szCs w:val="22"/>
        </w:rPr>
        <w:t xml:space="preserve">porostu na inne drzewa (dąb, jesion i platan) w parku. Wykonano 14 przeszczepów w postaci </w:t>
      </w:r>
      <w:r w:rsidR="00C317CC" w:rsidRPr="00E55187">
        <w:rPr>
          <w:sz w:val="22"/>
          <w:szCs w:val="22"/>
        </w:rPr>
        <w:t xml:space="preserve">kawałków kory (ok. 5x3 cm) z przyczepionymi do nich fragmentami </w:t>
      </w:r>
      <w:r w:rsidRPr="00E55187">
        <w:rPr>
          <w:sz w:val="22"/>
          <w:szCs w:val="22"/>
        </w:rPr>
        <w:t>plech</w:t>
      </w:r>
      <w:r w:rsidR="00C317CC" w:rsidRPr="00E55187">
        <w:rPr>
          <w:sz w:val="22"/>
          <w:szCs w:val="22"/>
        </w:rPr>
        <w:t>, które następnie przy</w:t>
      </w:r>
      <w:r w:rsidRPr="00E55187">
        <w:rPr>
          <w:sz w:val="22"/>
          <w:szCs w:val="22"/>
        </w:rPr>
        <w:t xml:space="preserve">klejono do pni drzew-biorców. Efektywność przeszczepów monitorowano przez dwadzieścia lat, obrysowując </w:t>
      </w:r>
      <w:r w:rsidR="00B22BB9" w:rsidRPr="00E55187">
        <w:rPr>
          <w:sz w:val="22"/>
          <w:szCs w:val="22"/>
        </w:rPr>
        <w:t>plechy</w:t>
      </w:r>
      <w:r w:rsidRPr="00E55187">
        <w:rPr>
          <w:sz w:val="22"/>
          <w:szCs w:val="22"/>
        </w:rPr>
        <w:t xml:space="preserve"> na folii polietylenowej wodoodpornym </w:t>
      </w:r>
      <w:r w:rsidR="00B22BB9" w:rsidRPr="00E55187">
        <w:rPr>
          <w:sz w:val="22"/>
          <w:szCs w:val="22"/>
        </w:rPr>
        <w:t>markerem</w:t>
      </w:r>
      <w:r w:rsidRPr="00E55187">
        <w:rPr>
          <w:sz w:val="22"/>
          <w:szCs w:val="22"/>
        </w:rPr>
        <w:t xml:space="preserve"> i sporządzając notatki. Jednocześnie monitorowano pozostałą naturalną populację </w:t>
      </w:r>
      <w:r w:rsidR="00B22BB9" w:rsidRPr="00E55187">
        <w:rPr>
          <w:sz w:val="22"/>
          <w:szCs w:val="22"/>
        </w:rPr>
        <w:t xml:space="preserve">tego gatunku </w:t>
      </w:r>
      <w:r w:rsidRPr="00E55187">
        <w:rPr>
          <w:sz w:val="22"/>
          <w:szCs w:val="22"/>
        </w:rPr>
        <w:t xml:space="preserve">w parku. </w:t>
      </w:r>
      <w:r w:rsidR="00B22BB9" w:rsidRPr="00E55187">
        <w:rPr>
          <w:sz w:val="22"/>
          <w:szCs w:val="22"/>
        </w:rPr>
        <w:t xml:space="preserve">Pierwsze </w:t>
      </w:r>
      <w:r w:rsidRPr="00E55187">
        <w:rPr>
          <w:sz w:val="22"/>
          <w:szCs w:val="22"/>
        </w:rPr>
        <w:t xml:space="preserve">wyniki wraz ze szczegółami </w:t>
      </w:r>
      <w:r w:rsidR="00C317CC" w:rsidRPr="00E55187">
        <w:rPr>
          <w:sz w:val="22"/>
          <w:szCs w:val="22"/>
        </w:rPr>
        <w:t>zastosowanej metodyki</w:t>
      </w:r>
      <w:r w:rsidRPr="00E55187">
        <w:rPr>
          <w:sz w:val="22"/>
          <w:szCs w:val="22"/>
        </w:rPr>
        <w:t xml:space="preserve"> opublikowano po dziesięciu latach (Gilbert 1991)</w:t>
      </w:r>
      <w:r w:rsidR="00B22BB9" w:rsidRPr="00E55187">
        <w:rPr>
          <w:sz w:val="22"/>
          <w:szCs w:val="22"/>
        </w:rPr>
        <w:t xml:space="preserve">. Kolejne sprawozdanie opublikowano </w:t>
      </w:r>
      <w:r w:rsidR="008F2C8D">
        <w:rPr>
          <w:sz w:val="22"/>
          <w:szCs w:val="22"/>
        </w:rPr>
        <w:br/>
      </w:r>
      <w:r w:rsidR="00B22BB9" w:rsidRPr="00E55187">
        <w:rPr>
          <w:sz w:val="22"/>
          <w:szCs w:val="22"/>
        </w:rPr>
        <w:t xml:space="preserve">po 20 latach, </w:t>
      </w:r>
      <w:r w:rsidRPr="00E55187">
        <w:rPr>
          <w:sz w:val="22"/>
          <w:szCs w:val="22"/>
        </w:rPr>
        <w:t xml:space="preserve">co </w:t>
      </w:r>
      <w:r w:rsidR="00B22BB9" w:rsidRPr="00E55187">
        <w:rPr>
          <w:sz w:val="22"/>
          <w:szCs w:val="22"/>
        </w:rPr>
        <w:t xml:space="preserve">stanowi </w:t>
      </w:r>
      <w:r w:rsidRPr="00E55187">
        <w:rPr>
          <w:sz w:val="22"/>
          <w:szCs w:val="22"/>
        </w:rPr>
        <w:t>jed</w:t>
      </w:r>
      <w:r w:rsidR="00B22BB9" w:rsidRPr="00E55187">
        <w:rPr>
          <w:sz w:val="22"/>
          <w:szCs w:val="22"/>
        </w:rPr>
        <w:t>en</w:t>
      </w:r>
      <w:r w:rsidRPr="00E55187">
        <w:rPr>
          <w:sz w:val="22"/>
          <w:szCs w:val="22"/>
        </w:rPr>
        <w:t xml:space="preserve"> z najdłuż</w:t>
      </w:r>
      <w:r w:rsidR="00B22BB9" w:rsidRPr="00E55187">
        <w:rPr>
          <w:sz w:val="22"/>
          <w:szCs w:val="22"/>
        </w:rPr>
        <w:t>ej</w:t>
      </w:r>
      <w:r w:rsidRPr="00E55187">
        <w:rPr>
          <w:sz w:val="22"/>
          <w:szCs w:val="22"/>
        </w:rPr>
        <w:t xml:space="preserve"> monitor</w:t>
      </w:r>
      <w:r w:rsidR="00B22BB9" w:rsidRPr="00E55187">
        <w:rPr>
          <w:sz w:val="22"/>
          <w:szCs w:val="22"/>
        </w:rPr>
        <w:t>owanych</w:t>
      </w:r>
      <w:r w:rsidRPr="00E55187">
        <w:rPr>
          <w:sz w:val="22"/>
          <w:szCs w:val="22"/>
        </w:rPr>
        <w:t xml:space="preserve"> </w:t>
      </w:r>
      <w:r w:rsidR="00C317CC" w:rsidRPr="00E55187">
        <w:rPr>
          <w:sz w:val="22"/>
          <w:szCs w:val="22"/>
        </w:rPr>
        <w:t>przypadków</w:t>
      </w:r>
      <w:r w:rsidR="00B22BB9" w:rsidRPr="00E55187">
        <w:rPr>
          <w:sz w:val="22"/>
          <w:szCs w:val="22"/>
        </w:rPr>
        <w:t xml:space="preserve"> translokacji porostów. </w:t>
      </w:r>
      <w:r w:rsidR="00C317CC" w:rsidRPr="00E55187">
        <w:rPr>
          <w:sz w:val="22"/>
          <w:szCs w:val="22"/>
        </w:rPr>
        <w:t>Przeszczepy m</w:t>
      </w:r>
      <w:r w:rsidRPr="00E55187">
        <w:rPr>
          <w:sz w:val="22"/>
          <w:szCs w:val="22"/>
        </w:rPr>
        <w:t>onitor</w:t>
      </w:r>
      <w:r w:rsidR="00C317CC" w:rsidRPr="00E55187">
        <w:rPr>
          <w:sz w:val="22"/>
          <w:szCs w:val="22"/>
        </w:rPr>
        <w:t>owano</w:t>
      </w:r>
      <w:r w:rsidRPr="00E55187">
        <w:rPr>
          <w:sz w:val="22"/>
          <w:szCs w:val="22"/>
        </w:rPr>
        <w:t xml:space="preserve"> sześć razy w ciągu dwudziestu lat. </w:t>
      </w:r>
      <w:r w:rsidR="00C317CC" w:rsidRPr="00E55187">
        <w:rPr>
          <w:sz w:val="22"/>
          <w:szCs w:val="22"/>
        </w:rPr>
        <w:t xml:space="preserve">Uzyskane wyniki wskazują, </w:t>
      </w:r>
      <w:r w:rsidR="008F2C8D">
        <w:rPr>
          <w:sz w:val="22"/>
          <w:szCs w:val="22"/>
        </w:rPr>
        <w:br/>
      </w:r>
      <w:r w:rsidR="00C317CC" w:rsidRPr="00E55187">
        <w:rPr>
          <w:sz w:val="22"/>
          <w:szCs w:val="22"/>
        </w:rPr>
        <w:t xml:space="preserve">że przeszczepy, które przetrwały pierwszy rok po translokacji, miały wysokie prawdopodobieństwo przekształcenia się w żywotne, stabilnie rozwijające się plechy. </w:t>
      </w:r>
      <w:r w:rsidR="00B22BB9" w:rsidRPr="00E55187">
        <w:rPr>
          <w:sz w:val="22"/>
          <w:szCs w:val="22"/>
        </w:rPr>
        <w:t>W</w:t>
      </w:r>
      <w:r w:rsidRPr="00E55187">
        <w:rPr>
          <w:sz w:val="22"/>
          <w:szCs w:val="22"/>
        </w:rPr>
        <w:t xml:space="preserve"> </w:t>
      </w:r>
      <w:r w:rsidR="00C317CC" w:rsidRPr="00E55187">
        <w:rPr>
          <w:sz w:val="22"/>
          <w:szCs w:val="22"/>
        </w:rPr>
        <w:t>okresie</w:t>
      </w:r>
      <w:r w:rsidRPr="00E55187">
        <w:rPr>
          <w:sz w:val="22"/>
          <w:szCs w:val="22"/>
        </w:rPr>
        <w:t xml:space="preserve"> pierwszych dziesięciu lat </w:t>
      </w:r>
      <w:r w:rsidR="00B22BB9" w:rsidRPr="00E55187">
        <w:rPr>
          <w:sz w:val="22"/>
          <w:szCs w:val="22"/>
        </w:rPr>
        <w:lastRenderedPageBreak/>
        <w:t xml:space="preserve">największe straty odnotowano </w:t>
      </w:r>
      <w:r w:rsidRPr="00E55187">
        <w:rPr>
          <w:sz w:val="22"/>
          <w:szCs w:val="22"/>
        </w:rPr>
        <w:t xml:space="preserve">w pierwszych dwunastu </w:t>
      </w:r>
      <w:r w:rsidR="00A22F73" w:rsidRPr="00E55187">
        <w:rPr>
          <w:sz w:val="22"/>
          <w:szCs w:val="22"/>
        </w:rPr>
        <w:t>miesiącach</w:t>
      </w:r>
      <w:r w:rsidR="00B22BB9" w:rsidRPr="00E55187">
        <w:rPr>
          <w:sz w:val="22"/>
          <w:szCs w:val="22"/>
        </w:rPr>
        <w:t xml:space="preserve">, a były one </w:t>
      </w:r>
      <w:r w:rsidRPr="00E55187">
        <w:rPr>
          <w:sz w:val="22"/>
          <w:szCs w:val="22"/>
        </w:rPr>
        <w:t xml:space="preserve">spowodowane odrywaniem się słabo </w:t>
      </w:r>
      <w:r w:rsidR="00B22BB9" w:rsidRPr="00E55187">
        <w:rPr>
          <w:sz w:val="22"/>
          <w:szCs w:val="22"/>
        </w:rPr>
        <w:t>umocowanych fragmentów</w:t>
      </w:r>
      <w:r w:rsidRPr="00E55187">
        <w:rPr>
          <w:sz w:val="22"/>
          <w:szCs w:val="22"/>
        </w:rPr>
        <w:t xml:space="preserve"> kory. Po dwóch latach </w:t>
      </w:r>
      <w:r w:rsidR="00B22BB9" w:rsidRPr="00E55187">
        <w:rPr>
          <w:sz w:val="22"/>
          <w:szCs w:val="22"/>
        </w:rPr>
        <w:t xml:space="preserve">zaobserwowano </w:t>
      </w:r>
      <w:r w:rsidRPr="00E55187">
        <w:rPr>
          <w:sz w:val="22"/>
          <w:szCs w:val="22"/>
        </w:rPr>
        <w:t xml:space="preserve">nowe </w:t>
      </w:r>
      <w:r w:rsidR="00B22BB9" w:rsidRPr="00E55187">
        <w:rPr>
          <w:sz w:val="22"/>
          <w:szCs w:val="22"/>
        </w:rPr>
        <w:t>odcinki</w:t>
      </w:r>
      <w:r w:rsidR="00C317CC" w:rsidRPr="00E55187">
        <w:rPr>
          <w:sz w:val="22"/>
          <w:szCs w:val="22"/>
        </w:rPr>
        <w:t xml:space="preserve"> plechy</w:t>
      </w:r>
      <w:r w:rsidR="00B22BB9" w:rsidRPr="00E55187">
        <w:rPr>
          <w:sz w:val="22"/>
          <w:szCs w:val="22"/>
        </w:rPr>
        <w:t>, które wytworzyły własne przyczepy</w:t>
      </w:r>
      <w:r w:rsidRPr="00E55187">
        <w:rPr>
          <w:sz w:val="22"/>
          <w:szCs w:val="22"/>
        </w:rPr>
        <w:t xml:space="preserve"> na drzewie żywicielskim</w:t>
      </w:r>
      <w:r w:rsidR="00B22BB9" w:rsidRPr="00E55187">
        <w:rPr>
          <w:sz w:val="22"/>
          <w:szCs w:val="22"/>
        </w:rPr>
        <w:t xml:space="preserve">. Do </w:t>
      </w:r>
      <w:r w:rsidRPr="00E55187">
        <w:rPr>
          <w:sz w:val="22"/>
          <w:szCs w:val="22"/>
        </w:rPr>
        <w:t xml:space="preserve">dziesiątego roku większość z nich </w:t>
      </w:r>
      <w:r w:rsidR="00B22BB9" w:rsidRPr="00E55187">
        <w:rPr>
          <w:sz w:val="22"/>
          <w:szCs w:val="22"/>
        </w:rPr>
        <w:t>przekształciła się w</w:t>
      </w:r>
      <w:r w:rsidRPr="00E55187">
        <w:rPr>
          <w:sz w:val="22"/>
          <w:szCs w:val="22"/>
        </w:rPr>
        <w:t xml:space="preserve"> zdrowo wyglądające, mocno przytwierdzone rozety. W ciągu kolejnych dziesięciu lat obserwowano zarówno </w:t>
      </w:r>
      <w:r w:rsidR="00B22BB9" w:rsidRPr="00E55187">
        <w:rPr>
          <w:sz w:val="22"/>
          <w:szCs w:val="22"/>
        </w:rPr>
        <w:t xml:space="preserve">dalsze </w:t>
      </w:r>
      <w:r w:rsidRPr="00E55187">
        <w:rPr>
          <w:sz w:val="22"/>
          <w:szCs w:val="22"/>
        </w:rPr>
        <w:t xml:space="preserve">wzrosty, jak i regularne, niewielkie straty; zmiany </w:t>
      </w:r>
      <w:r w:rsidR="008F2C8D">
        <w:rPr>
          <w:sz w:val="22"/>
          <w:szCs w:val="22"/>
        </w:rPr>
        <w:br/>
      </w:r>
      <w:r w:rsidRPr="00E55187">
        <w:rPr>
          <w:sz w:val="22"/>
          <w:szCs w:val="22"/>
        </w:rPr>
        <w:t xml:space="preserve">te odnotowano </w:t>
      </w:r>
      <w:r w:rsidR="00B22BB9" w:rsidRPr="00E55187">
        <w:rPr>
          <w:sz w:val="22"/>
          <w:szCs w:val="22"/>
        </w:rPr>
        <w:t xml:space="preserve">zarówno w przypadku plech </w:t>
      </w:r>
      <w:r w:rsidRPr="00E55187">
        <w:rPr>
          <w:sz w:val="22"/>
          <w:szCs w:val="22"/>
        </w:rPr>
        <w:t>przeszczep</w:t>
      </w:r>
      <w:r w:rsidR="00B22BB9" w:rsidRPr="00E55187">
        <w:rPr>
          <w:sz w:val="22"/>
          <w:szCs w:val="22"/>
        </w:rPr>
        <w:t xml:space="preserve">ionych, jak i </w:t>
      </w:r>
      <w:r w:rsidRPr="00E55187">
        <w:rPr>
          <w:sz w:val="22"/>
          <w:szCs w:val="22"/>
        </w:rPr>
        <w:t>pozostałej naturalnej populacji</w:t>
      </w:r>
      <w:r w:rsidR="00B22BB9" w:rsidRPr="00E55187">
        <w:rPr>
          <w:sz w:val="22"/>
          <w:szCs w:val="22"/>
        </w:rPr>
        <w:t xml:space="preserve"> tego gatunku.</w:t>
      </w:r>
    </w:p>
    <w:p w14:paraId="0D72A9F2" w14:textId="77777777" w:rsidR="00951A71" w:rsidRPr="00E55187" w:rsidRDefault="00951A71" w:rsidP="00F12473">
      <w:pPr>
        <w:spacing w:line="360" w:lineRule="auto"/>
        <w:jc w:val="both"/>
        <w:rPr>
          <w:sz w:val="22"/>
          <w:szCs w:val="22"/>
        </w:rPr>
      </w:pPr>
    </w:p>
    <w:p w14:paraId="6C795352" w14:textId="06D4C5D3" w:rsidR="00E91A66" w:rsidRPr="00E55187" w:rsidRDefault="00F5527B" w:rsidP="00E91A66">
      <w:pPr>
        <w:jc w:val="both"/>
        <w:rPr>
          <w:b/>
          <w:bCs/>
          <w:i/>
          <w:iCs/>
          <w:sz w:val="24"/>
          <w:szCs w:val="24"/>
        </w:rPr>
      </w:pPr>
      <w:r w:rsidRPr="004A2DEB">
        <w:rPr>
          <w:b/>
          <w:bCs/>
          <w:i/>
          <w:iCs/>
          <w:sz w:val="24"/>
          <w:szCs w:val="24"/>
          <w:lang w:val="en-US"/>
        </w:rPr>
        <w:t>3</w:t>
      </w:r>
      <w:r w:rsidR="00E91A66" w:rsidRPr="004A2DEB">
        <w:rPr>
          <w:b/>
          <w:bCs/>
          <w:i/>
          <w:iCs/>
          <w:sz w:val="24"/>
          <w:szCs w:val="24"/>
          <w:lang w:val="en-US"/>
        </w:rPr>
        <w:t xml:space="preserve">. Lidén, M., Pettersson, M., Bergsten, U., Lundmark, T. 2004. Artificial dispersal of endangered epiphytic lichens: a tool for conservation in boreal forest landscapes. </w:t>
      </w:r>
      <w:proofErr w:type="spellStart"/>
      <w:r w:rsidR="00E91A66" w:rsidRPr="00E55187">
        <w:rPr>
          <w:b/>
          <w:bCs/>
          <w:i/>
          <w:iCs/>
          <w:sz w:val="24"/>
          <w:szCs w:val="24"/>
        </w:rPr>
        <w:t>Biological</w:t>
      </w:r>
      <w:proofErr w:type="spellEnd"/>
      <w:r w:rsidR="00E91A66" w:rsidRPr="00E55187">
        <w:rPr>
          <w:b/>
          <w:bCs/>
          <w:i/>
          <w:iCs/>
          <w:sz w:val="24"/>
          <w:szCs w:val="24"/>
        </w:rPr>
        <w:t xml:space="preserve"> </w:t>
      </w:r>
      <w:proofErr w:type="spellStart"/>
      <w:r w:rsidR="00E91A66" w:rsidRPr="00E55187">
        <w:rPr>
          <w:b/>
          <w:bCs/>
          <w:i/>
          <w:iCs/>
          <w:sz w:val="24"/>
          <w:szCs w:val="24"/>
        </w:rPr>
        <w:t>Conservation</w:t>
      </w:r>
      <w:proofErr w:type="spellEnd"/>
      <w:r w:rsidR="00E91A66" w:rsidRPr="00E55187">
        <w:rPr>
          <w:b/>
          <w:bCs/>
          <w:i/>
          <w:iCs/>
          <w:sz w:val="24"/>
          <w:szCs w:val="24"/>
        </w:rPr>
        <w:t>, 118(4): 431-442.</w:t>
      </w:r>
    </w:p>
    <w:p w14:paraId="057E72B8" w14:textId="77777777" w:rsidR="00E91A66" w:rsidRPr="00E55187" w:rsidRDefault="00E91A66" w:rsidP="00E91A66">
      <w:pPr>
        <w:jc w:val="both"/>
        <w:rPr>
          <w:sz w:val="16"/>
          <w:szCs w:val="16"/>
        </w:rPr>
      </w:pPr>
    </w:p>
    <w:p w14:paraId="5F03AF1E" w14:textId="3273D0B3" w:rsidR="00E91A66" w:rsidRPr="00E55187" w:rsidRDefault="00E91A66" w:rsidP="00E91A66">
      <w:pPr>
        <w:spacing w:line="276" w:lineRule="auto"/>
        <w:jc w:val="both"/>
        <w:rPr>
          <w:sz w:val="22"/>
          <w:szCs w:val="22"/>
        </w:rPr>
      </w:pPr>
      <w:r w:rsidRPr="00E55187">
        <w:rPr>
          <w:sz w:val="22"/>
          <w:szCs w:val="22"/>
        </w:rPr>
        <w:t>Celem badania była ocena przeżywalności i żywotności fragmentów krzaczkowatych porostów epifitycznych (</w:t>
      </w:r>
      <w:proofErr w:type="spellStart"/>
      <w:r w:rsidRPr="00E55187">
        <w:rPr>
          <w:i/>
          <w:iCs/>
          <w:sz w:val="22"/>
          <w:szCs w:val="22"/>
        </w:rPr>
        <w:t>Evernia</w:t>
      </w:r>
      <w:proofErr w:type="spellEnd"/>
      <w:r w:rsidRPr="00E55187">
        <w:rPr>
          <w:i/>
          <w:iCs/>
          <w:sz w:val="22"/>
          <w:szCs w:val="22"/>
        </w:rPr>
        <w:t xml:space="preserve"> </w:t>
      </w:r>
      <w:proofErr w:type="spellStart"/>
      <w:r w:rsidRPr="00E55187">
        <w:rPr>
          <w:i/>
          <w:iCs/>
          <w:sz w:val="22"/>
          <w:szCs w:val="22"/>
        </w:rPr>
        <w:t>divaricata</w:t>
      </w:r>
      <w:proofErr w:type="spellEnd"/>
      <w:r w:rsidRPr="00E55187">
        <w:rPr>
          <w:sz w:val="22"/>
          <w:szCs w:val="22"/>
        </w:rPr>
        <w:t xml:space="preserve"> i </w:t>
      </w:r>
      <w:proofErr w:type="spellStart"/>
      <w:r w:rsidRPr="00E55187">
        <w:rPr>
          <w:i/>
          <w:iCs/>
          <w:sz w:val="22"/>
          <w:szCs w:val="22"/>
        </w:rPr>
        <w:t>Ramalina</w:t>
      </w:r>
      <w:proofErr w:type="spellEnd"/>
      <w:r w:rsidRPr="00E55187">
        <w:rPr>
          <w:i/>
          <w:iCs/>
          <w:sz w:val="22"/>
          <w:szCs w:val="22"/>
        </w:rPr>
        <w:t xml:space="preserve"> </w:t>
      </w:r>
      <w:proofErr w:type="spellStart"/>
      <w:r w:rsidRPr="00E55187">
        <w:rPr>
          <w:i/>
          <w:iCs/>
          <w:sz w:val="22"/>
          <w:szCs w:val="22"/>
        </w:rPr>
        <w:t>dilacerata</w:t>
      </w:r>
      <w:proofErr w:type="spellEnd"/>
      <w:r w:rsidRPr="00E55187">
        <w:rPr>
          <w:sz w:val="22"/>
          <w:szCs w:val="22"/>
        </w:rPr>
        <w:t xml:space="preserve">) po zabiegu translokacji, obejmującym fragmenty plechy </w:t>
      </w:r>
      <w:r w:rsidR="00AF3772" w:rsidRPr="00E55187">
        <w:rPr>
          <w:sz w:val="22"/>
          <w:szCs w:val="22"/>
        </w:rPr>
        <w:t>o różnej wielkości oraz</w:t>
      </w:r>
      <w:r w:rsidRPr="00E55187">
        <w:rPr>
          <w:sz w:val="22"/>
          <w:szCs w:val="22"/>
        </w:rPr>
        <w:t xml:space="preserve"> różne sposoby ich mocowania. Eksperyment przeprowadzono w trzech typach lasów borealnych w północnej Szwecji. Translokacji dokonano w tych samych drzewostanach, </w:t>
      </w:r>
      <w:r w:rsidR="00AF3772" w:rsidRPr="00E55187">
        <w:rPr>
          <w:sz w:val="22"/>
          <w:szCs w:val="22"/>
        </w:rPr>
        <w:t>z</w:t>
      </w:r>
      <w:r w:rsidRPr="00E55187">
        <w:rPr>
          <w:sz w:val="22"/>
          <w:szCs w:val="22"/>
        </w:rPr>
        <w:t xml:space="preserve"> których pob</w:t>
      </w:r>
      <w:r w:rsidR="00AF3772" w:rsidRPr="00E55187">
        <w:rPr>
          <w:sz w:val="22"/>
          <w:szCs w:val="22"/>
        </w:rPr>
        <w:t>rano</w:t>
      </w:r>
      <w:r w:rsidRPr="00E55187">
        <w:rPr>
          <w:sz w:val="22"/>
          <w:szCs w:val="22"/>
        </w:rPr>
        <w:t xml:space="preserve"> plech</w:t>
      </w:r>
      <w:r w:rsidR="00AF3772" w:rsidRPr="00E55187">
        <w:rPr>
          <w:sz w:val="22"/>
          <w:szCs w:val="22"/>
        </w:rPr>
        <w:t>y</w:t>
      </w:r>
      <w:r w:rsidRPr="00E55187">
        <w:rPr>
          <w:sz w:val="22"/>
          <w:szCs w:val="22"/>
        </w:rPr>
        <w:t xml:space="preserve">, </w:t>
      </w:r>
      <w:r w:rsidR="00AF3772" w:rsidRPr="00E55187">
        <w:rPr>
          <w:sz w:val="22"/>
          <w:szCs w:val="22"/>
        </w:rPr>
        <w:t xml:space="preserve">przenosząc je </w:t>
      </w:r>
      <w:r w:rsidRPr="00E55187">
        <w:rPr>
          <w:sz w:val="22"/>
          <w:szCs w:val="22"/>
        </w:rPr>
        <w:t xml:space="preserve">na drzewa, na których dany gatunek nie występował. Plechy przenoszono na siedliska odpowiadające naturalnemu występowaniu gatunku </w:t>
      </w:r>
      <w:r w:rsidR="008F2C8D">
        <w:rPr>
          <w:sz w:val="22"/>
          <w:szCs w:val="22"/>
        </w:rPr>
        <w:br/>
      </w:r>
      <w:r w:rsidRPr="00E55187">
        <w:rPr>
          <w:sz w:val="22"/>
          <w:szCs w:val="22"/>
        </w:rPr>
        <w:t>– tj. na gałęzie świerka (jedn</w:t>
      </w:r>
      <w:r w:rsidR="00AF3772" w:rsidRPr="00E55187">
        <w:rPr>
          <w:sz w:val="22"/>
          <w:szCs w:val="22"/>
        </w:rPr>
        <w:t>a</w:t>
      </w:r>
      <w:r w:rsidRPr="00E55187">
        <w:rPr>
          <w:sz w:val="22"/>
          <w:szCs w:val="22"/>
        </w:rPr>
        <w:t xml:space="preserve"> gałąź skierowan</w:t>
      </w:r>
      <w:r w:rsidR="00AF3772" w:rsidRPr="00E55187">
        <w:rPr>
          <w:sz w:val="22"/>
          <w:szCs w:val="22"/>
        </w:rPr>
        <w:t>a</w:t>
      </w:r>
      <w:r w:rsidRPr="00E55187">
        <w:rPr>
          <w:sz w:val="22"/>
          <w:szCs w:val="22"/>
        </w:rPr>
        <w:t xml:space="preserve"> na północ i jedn</w:t>
      </w:r>
      <w:r w:rsidR="00AF3772" w:rsidRPr="00E55187">
        <w:rPr>
          <w:sz w:val="22"/>
          <w:szCs w:val="22"/>
        </w:rPr>
        <w:t>a</w:t>
      </w:r>
      <w:r w:rsidRPr="00E55187">
        <w:rPr>
          <w:sz w:val="22"/>
          <w:szCs w:val="22"/>
        </w:rPr>
        <w:t xml:space="preserve"> na południe - po 2 plechy na 1 gałąź). Aby zapobiec ewentualnej konkurencji</w:t>
      </w:r>
      <w:r w:rsidR="00AF3772" w:rsidRPr="00E55187">
        <w:rPr>
          <w:sz w:val="22"/>
          <w:szCs w:val="22"/>
        </w:rPr>
        <w:t>,</w:t>
      </w:r>
      <w:r w:rsidRPr="00E55187">
        <w:rPr>
          <w:sz w:val="22"/>
          <w:szCs w:val="22"/>
        </w:rPr>
        <w:t xml:space="preserve"> </w:t>
      </w:r>
      <w:r w:rsidR="00AF3772" w:rsidRPr="00E55187">
        <w:rPr>
          <w:sz w:val="22"/>
          <w:szCs w:val="22"/>
        </w:rPr>
        <w:t xml:space="preserve">w </w:t>
      </w:r>
      <w:r w:rsidRPr="00E55187">
        <w:rPr>
          <w:sz w:val="22"/>
          <w:szCs w:val="22"/>
        </w:rPr>
        <w:t>miejsc</w:t>
      </w:r>
      <w:r w:rsidR="00AF3772" w:rsidRPr="00E55187">
        <w:rPr>
          <w:sz w:val="22"/>
          <w:szCs w:val="22"/>
        </w:rPr>
        <w:t>ach</w:t>
      </w:r>
      <w:r w:rsidRPr="00E55187">
        <w:rPr>
          <w:sz w:val="22"/>
          <w:szCs w:val="22"/>
        </w:rPr>
        <w:t xml:space="preserve"> mocowania usunięto inne porosty. Plechy przymocowano do drzewa za pomocą nici nylonowej. Jeden z dwóch fragmentów na każdej gałęzi został dodatkowo osłonięty kokonem wykonanym z </w:t>
      </w:r>
      <w:proofErr w:type="spellStart"/>
      <w:r w:rsidRPr="00E55187">
        <w:rPr>
          <w:sz w:val="22"/>
          <w:szCs w:val="22"/>
        </w:rPr>
        <w:t>agrowłókniny</w:t>
      </w:r>
      <w:proofErr w:type="spellEnd"/>
      <w:r w:rsidRPr="00E55187">
        <w:rPr>
          <w:sz w:val="22"/>
          <w:szCs w:val="22"/>
        </w:rPr>
        <w:t xml:space="preserve"> (HPJ </w:t>
      </w:r>
      <w:proofErr w:type="spellStart"/>
      <w:r w:rsidRPr="00E55187">
        <w:rPr>
          <w:sz w:val="22"/>
          <w:szCs w:val="22"/>
        </w:rPr>
        <w:t>Fiberduk</w:t>
      </w:r>
      <w:proofErr w:type="spellEnd"/>
      <w:r w:rsidRPr="00E55187">
        <w:rPr>
          <w:sz w:val="22"/>
          <w:szCs w:val="22"/>
        </w:rPr>
        <w:t xml:space="preserve"> 17 g/m², HP). Uznano, </w:t>
      </w:r>
      <w:r w:rsidR="008F2C8D">
        <w:rPr>
          <w:sz w:val="22"/>
          <w:szCs w:val="22"/>
        </w:rPr>
        <w:br/>
      </w:r>
      <w:r w:rsidRPr="00E55187">
        <w:rPr>
          <w:sz w:val="22"/>
          <w:szCs w:val="22"/>
        </w:rPr>
        <w:t xml:space="preserve">że taka osłona może zwiększać wilgotność powietrza, </w:t>
      </w:r>
      <w:r w:rsidR="00AF3772" w:rsidRPr="00E55187">
        <w:rPr>
          <w:sz w:val="22"/>
          <w:szCs w:val="22"/>
        </w:rPr>
        <w:t xml:space="preserve">a także </w:t>
      </w:r>
      <w:r w:rsidRPr="00E55187">
        <w:rPr>
          <w:sz w:val="22"/>
          <w:szCs w:val="22"/>
        </w:rPr>
        <w:t>chronić przed roślinożercami, konkurencją i trudnymi warunkami atmosferycznymi. Łącznie przeszczepiono 40 fragmentów (o długości 30 mm) na dziesięć losowo wybranych drzew, w ciągu dwóch godzin od pobrania materiału. Fragmenty monitorowano trzykrotnie przez okres 1 roku (od marca do sierpnia), przyznając każdemu z nich ocenę żywotności w zakresie od 5 do 0 (gdzie: 5 – całkowicie żywotny, 0 – martwy). Po roku eksperymentu poziom przeżywalności był wysoki we wszystkich typach siedlisk (85-97,5%)</w:t>
      </w:r>
      <w:r w:rsidR="00AF3772" w:rsidRPr="00E55187">
        <w:rPr>
          <w:sz w:val="22"/>
          <w:szCs w:val="22"/>
        </w:rPr>
        <w:t xml:space="preserve">. Ponadto, </w:t>
      </w:r>
      <w:r w:rsidRPr="00E55187">
        <w:rPr>
          <w:sz w:val="22"/>
          <w:szCs w:val="22"/>
        </w:rPr>
        <w:t xml:space="preserve">w przypadku wszystkich zachowanych plech odnotowano niewielki wzrost. Badania wykazały zasadność zastosowania </w:t>
      </w:r>
      <w:proofErr w:type="spellStart"/>
      <w:r w:rsidRPr="00E55187">
        <w:rPr>
          <w:sz w:val="22"/>
          <w:szCs w:val="22"/>
        </w:rPr>
        <w:t>agrowłókniny</w:t>
      </w:r>
      <w:proofErr w:type="spellEnd"/>
      <w:r w:rsidRPr="00E55187">
        <w:rPr>
          <w:sz w:val="22"/>
          <w:szCs w:val="22"/>
        </w:rPr>
        <w:t xml:space="preserve"> – plechy osłonięte cechowała większa żywotność </w:t>
      </w:r>
      <w:r w:rsidR="00AF3772" w:rsidRPr="00E55187">
        <w:rPr>
          <w:sz w:val="22"/>
          <w:szCs w:val="22"/>
        </w:rPr>
        <w:t xml:space="preserve">w porównaniu </w:t>
      </w:r>
      <w:r w:rsidR="008F2C8D">
        <w:rPr>
          <w:sz w:val="22"/>
          <w:szCs w:val="22"/>
        </w:rPr>
        <w:br/>
      </w:r>
      <w:r w:rsidR="00AF3772" w:rsidRPr="00E55187">
        <w:rPr>
          <w:sz w:val="22"/>
          <w:szCs w:val="22"/>
        </w:rPr>
        <w:t xml:space="preserve">z </w:t>
      </w:r>
      <w:r w:rsidR="00D74A91" w:rsidRPr="00E55187">
        <w:rPr>
          <w:sz w:val="22"/>
          <w:szCs w:val="22"/>
        </w:rPr>
        <w:t>nieosł</w:t>
      </w:r>
      <w:r w:rsidRPr="00E55187">
        <w:rPr>
          <w:sz w:val="22"/>
          <w:szCs w:val="22"/>
        </w:rPr>
        <w:t>onięty</w:t>
      </w:r>
      <w:r w:rsidR="00AF3772" w:rsidRPr="00E55187">
        <w:rPr>
          <w:sz w:val="22"/>
          <w:szCs w:val="22"/>
        </w:rPr>
        <w:t>mi</w:t>
      </w:r>
      <w:r w:rsidRPr="00E55187">
        <w:rPr>
          <w:sz w:val="22"/>
          <w:szCs w:val="22"/>
        </w:rPr>
        <w:t xml:space="preserve">. </w:t>
      </w:r>
    </w:p>
    <w:p w14:paraId="4BB8F83C" w14:textId="77777777" w:rsidR="00E91A66" w:rsidRPr="00E55187" w:rsidRDefault="00E91A66" w:rsidP="00E91A66">
      <w:pPr>
        <w:spacing w:line="276" w:lineRule="auto"/>
        <w:jc w:val="both"/>
        <w:rPr>
          <w:sz w:val="22"/>
          <w:szCs w:val="22"/>
        </w:rPr>
      </w:pPr>
    </w:p>
    <w:p w14:paraId="277B3972" w14:textId="7D164C4D" w:rsidR="008913BD" w:rsidRPr="00E55187" w:rsidRDefault="00F5527B" w:rsidP="00F12473">
      <w:pPr>
        <w:jc w:val="both"/>
        <w:rPr>
          <w:b/>
          <w:bCs/>
          <w:i/>
          <w:iCs/>
          <w:sz w:val="24"/>
          <w:szCs w:val="24"/>
        </w:rPr>
      </w:pPr>
      <w:r w:rsidRPr="00E55187">
        <w:rPr>
          <w:b/>
          <w:bCs/>
          <w:i/>
          <w:iCs/>
          <w:sz w:val="24"/>
          <w:szCs w:val="24"/>
        </w:rPr>
        <w:t>4</w:t>
      </w:r>
      <w:r w:rsidR="000B1DD1" w:rsidRPr="00E55187">
        <w:rPr>
          <w:b/>
          <w:bCs/>
          <w:i/>
          <w:iCs/>
          <w:sz w:val="24"/>
          <w:szCs w:val="24"/>
        </w:rPr>
        <w:t xml:space="preserve">. </w:t>
      </w:r>
      <w:bookmarkStart w:id="10" w:name="_Hlk204518166"/>
      <w:r w:rsidR="00652DD3" w:rsidRPr="00E55187">
        <w:rPr>
          <w:b/>
          <w:bCs/>
          <w:i/>
          <w:iCs/>
          <w:sz w:val="24"/>
          <w:szCs w:val="24"/>
        </w:rPr>
        <w:t>Ryś A. 2006. Granicznik płucnik Lobaria pulmonaria i jego ochrona w Lasach Państwowych. Studia i Materiały Centrum Edukacji Przyrodniczo-Leśnej, 8/4: 288-302.</w:t>
      </w:r>
      <w:r w:rsidR="008913BD" w:rsidRPr="00E55187">
        <w:rPr>
          <w:b/>
          <w:bCs/>
          <w:i/>
          <w:iCs/>
          <w:sz w:val="24"/>
          <w:szCs w:val="24"/>
        </w:rPr>
        <w:t xml:space="preserve"> [por. Ryś A. 2005. Granicznik płucnik w Lasach Państwowych i jego ochrona. DGLP, Warszawa</w:t>
      </w:r>
      <w:bookmarkEnd w:id="10"/>
      <w:r w:rsidR="008913BD" w:rsidRPr="00E55187">
        <w:rPr>
          <w:b/>
          <w:bCs/>
          <w:i/>
          <w:iCs/>
          <w:sz w:val="24"/>
          <w:szCs w:val="24"/>
        </w:rPr>
        <w:t>]</w:t>
      </w:r>
    </w:p>
    <w:p w14:paraId="326FDB54" w14:textId="3D578BAD" w:rsidR="00635EE1" w:rsidRPr="00E55187" w:rsidRDefault="00635EE1" w:rsidP="00652DD3">
      <w:pPr>
        <w:spacing w:line="360" w:lineRule="auto"/>
        <w:jc w:val="both"/>
        <w:rPr>
          <w:sz w:val="16"/>
          <w:szCs w:val="16"/>
        </w:rPr>
      </w:pPr>
    </w:p>
    <w:p w14:paraId="4B12C413" w14:textId="2A9F9A3D" w:rsidR="000B1DD1" w:rsidRPr="00E55187" w:rsidRDefault="000B1DD1" w:rsidP="008913BD">
      <w:pPr>
        <w:spacing w:line="276" w:lineRule="auto"/>
        <w:jc w:val="both"/>
        <w:rPr>
          <w:sz w:val="22"/>
          <w:szCs w:val="22"/>
        </w:rPr>
      </w:pPr>
      <w:r w:rsidRPr="00E55187">
        <w:rPr>
          <w:sz w:val="22"/>
          <w:szCs w:val="22"/>
        </w:rPr>
        <w:t>Opracowanie raportuje wyniki badań przeprowadzonych w 2001 r</w:t>
      </w:r>
      <w:r w:rsidR="007C53E3" w:rsidRPr="00E55187">
        <w:rPr>
          <w:sz w:val="22"/>
          <w:szCs w:val="22"/>
        </w:rPr>
        <w:t xml:space="preserve">. </w:t>
      </w:r>
      <w:r w:rsidRPr="00E55187">
        <w:rPr>
          <w:sz w:val="22"/>
          <w:szCs w:val="22"/>
        </w:rPr>
        <w:t>w ramach projektu „</w:t>
      </w:r>
      <w:r w:rsidRPr="00E55187">
        <w:rPr>
          <w:i/>
          <w:iCs/>
          <w:sz w:val="22"/>
          <w:szCs w:val="22"/>
        </w:rPr>
        <w:t>Ochrona stanowisk granicznika płucnika Lobaria pulmonaria w Polsce północno-wschodniej</w:t>
      </w:r>
      <w:r w:rsidRPr="00E55187">
        <w:rPr>
          <w:sz w:val="22"/>
          <w:szCs w:val="22"/>
        </w:rPr>
        <w:t xml:space="preserve">”. Podstawowym celem </w:t>
      </w:r>
      <w:r w:rsidR="00AF3772" w:rsidRPr="00E55187">
        <w:rPr>
          <w:sz w:val="22"/>
          <w:szCs w:val="22"/>
        </w:rPr>
        <w:t>prac</w:t>
      </w:r>
      <w:r w:rsidRPr="00E55187">
        <w:rPr>
          <w:sz w:val="22"/>
          <w:szCs w:val="22"/>
        </w:rPr>
        <w:t xml:space="preserve"> było poznanie występowania </w:t>
      </w:r>
      <w:r w:rsidR="007C53E3" w:rsidRPr="00E55187">
        <w:rPr>
          <w:sz w:val="22"/>
          <w:szCs w:val="22"/>
        </w:rPr>
        <w:t>tego porostu</w:t>
      </w:r>
      <w:r w:rsidRPr="00E55187">
        <w:rPr>
          <w:sz w:val="22"/>
          <w:szCs w:val="22"/>
        </w:rPr>
        <w:t xml:space="preserve"> na obszarze wybranych kompleksów </w:t>
      </w:r>
      <w:r w:rsidR="007C53E3" w:rsidRPr="00E55187">
        <w:rPr>
          <w:sz w:val="22"/>
          <w:szCs w:val="22"/>
        </w:rPr>
        <w:t>leśnych (</w:t>
      </w:r>
      <w:r w:rsidRPr="00E55187">
        <w:rPr>
          <w:sz w:val="22"/>
          <w:szCs w:val="22"/>
        </w:rPr>
        <w:t>puszczańskich</w:t>
      </w:r>
      <w:r w:rsidR="007C53E3" w:rsidRPr="00E55187">
        <w:rPr>
          <w:sz w:val="22"/>
          <w:szCs w:val="22"/>
        </w:rPr>
        <w:t>)</w:t>
      </w:r>
      <w:r w:rsidRPr="00E55187">
        <w:rPr>
          <w:sz w:val="22"/>
          <w:szCs w:val="22"/>
        </w:rPr>
        <w:t xml:space="preserve"> RDLP w Białystoku i Olsztynie (badania sfinansowane ze środków </w:t>
      </w:r>
      <w:proofErr w:type="spellStart"/>
      <w:r w:rsidRPr="00E55187">
        <w:rPr>
          <w:sz w:val="22"/>
          <w:szCs w:val="22"/>
        </w:rPr>
        <w:t>EkoFunduszu</w:t>
      </w:r>
      <w:proofErr w:type="spellEnd"/>
      <w:r w:rsidRPr="00E55187">
        <w:rPr>
          <w:sz w:val="22"/>
          <w:szCs w:val="22"/>
        </w:rPr>
        <w:t xml:space="preserve">). </w:t>
      </w:r>
      <w:r w:rsidR="008F2C8D">
        <w:rPr>
          <w:sz w:val="22"/>
          <w:szCs w:val="22"/>
        </w:rPr>
        <w:br/>
      </w:r>
      <w:r w:rsidRPr="00E55187">
        <w:rPr>
          <w:sz w:val="22"/>
          <w:szCs w:val="22"/>
        </w:rPr>
        <w:t xml:space="preserve">W </w:t>
      </w:r>
      <w:r w:rsidR="00AF3772" w:rsidRPr="00E55187">
        <w:rPr>
          <w:sz w:val="22"/>
          <w:szCs w:val="22"/>
        </w:rPr>
        <w:t>kolejnych latach</w:t>
      </w:r>
      <w:r w:rsidRPr="00E55187">
        <w:rPr>
          <w:sz w:val="22"/>
          <w:szCs w:val="22"/>
        </w:rPr>
        <w:t xml:space="preserve">, w </w:t>
      </w:r>
      <w:r w:rsidR="00AF3772" w:rsidRPr="00E55187">
        <w:rPr>
          <w:sz w:val="22"/>
          <w:szCs w:val="22"/>
        </w:rPr>
        <w:t>okresie</w:t>
      </w:r>
      <w:r w:rsidRPr="00E55187">
        <w:rPr>
          <w:sz w:val="22"/>
          <w:szCs w:val="22"/>
        </w:rPr>
        <w:t xml:space="preserve"> 2004-2005, w ramach projektu „</w:t>
      </w:r>
      <w:r w:rsidRPr="00E55187">
        <w:rPr>
          <w:i/>
          <w:iCs/>
          <w:sz w:val="22"/>
          <w:szCs w:val="22"/>
        </w:rPr>
        <w:t>Rozmieszczenie i ochrona stanowisk granicznika płucnika Lobaria pulmonaria dla potrzeb programów ochrony przyrody dla nadleśnictw</w:t>
      </w:r>
      <w:r w:rsidRPr="00E55187">
        <w:rPr>
          <w:sz w:val="22"/>
          <w:szCs w:val="22"/>
        </w:rPr>
        <w:t xml:space="preserve">”, </w:t>
      </w:r>
      <w:r w:rsidR="00AF3772" w:rsidRPr="00E55187">
        <w:rPr>
          <w:sz w:val="22"/>
          <w:szCs w:val="22"/>
        </w:rPr>
        <w:t xml:space="preserve">rozszerzono zakres badań na teren </w:t>
      </w:r>
      <w:r w:rsidRPr="00E55187">
        <w:rPr>
          <w:sz w:val="22"/>
          <w:szCs w:val="22"/>
        </w:rPr>
        <w:t xml:space="preserve"> </w:t>
      </w:r>
      <w:r w:rsidR="007C53E3" w:rsidRPr="00E55187">
        <w:rPr>
          <w:sz w:val="22"/>
          <w:szCs w:val="22"/>
        </w:rPr>
        <w:t xml:space="preserve">kolejnych </w:t>
      </w:r>
      <w:r w:rsidRPr="00E55187">
        <w:rPr>
          <w:sz w:val="22"/>
          <w:szCs w:val="22"/>
        </w:rPr>
        <w:t>dyrekcji regionalnych</w:t>
      </w:r>
      <w:r w:rsidR="007C53E3" w:rsidRPr="00E55187">
        <w:rPr>
          <w:sz w:val="22"/>
          <w:szCs w:val="22"/>
        </w:rPr>
        <w:t xml:space="preserve"> (</w:t>
      </w:r>
      <w:r w:rsidRPr="00E55187">
        <w:rPr>
          <w:sz w:val="22"/>
          <w:szCs w:val="22"/>
        </w:rPr>
        <w:t>Szczecin, Szczecinek, Piła, Toruń, Gdańsk, Olsztyn, Lublin, Krosno, Kraków i Katowice</w:t>
      </w:r>
      <w:r w:rsidR="007C53E3" w:rsidRPr="00E55187">
        <w:rPr>
          <w:sz w:val="22"/>
          <w:szCs w:val="22"/>
        </w:rPr>
        <w:t>)</w:t>
      </w:r>
      <w:r w:rsidRPr="00E55187">
        <w:rPr>
          <w:sz w:val="22"/>
          <w:szCs w:val="22"/>
        </w:rPr>
        <w:t xml:space="preserve">. Dodatkowym elementem raportowanych </w:t>
      </w:r>
      <w:r w:rsidR="00AF3772" w:rsidRPr="00E55187">
        <w:rPr>
          <w:sz w:val="22"/>
          <w:szCs w:val="22"/>
        </w:rPr>
        <w:t>działań</w:t>
      </w:r>
      <w:r w:rsidRPr="00E55187">
        <w:rPr>
          <w:sz w:val="22"/>
          <w:szCs w:val="22"/>
        </w:rPr>
        <w:t xml:space="preserve"> był</w:t>
      </w:r>
      <w:r w:rsidR="007C53E3" w:rsidRPr="00E55187">
        <w:rPr>
          <w:sz w:val="22"/>
          <w:szCs w:val="22"/>
        </w:rPr>
        <w:t xml:space="preserve">y wstępne wyniki </w:t>
      </w:r>
      <w:r w:rsidRPr="00E55187">
        <w:rPr>
          <w:sz w:val="22"/>
          <w:szCs w:val="22"/>
        </w:rPr>
        <w:t>prób „implantacji” plech granicznika płucnika, przeprowadzon</w:t>
      </w:r>
      <w:r w:rsidR="007C53E3" w:rsidRPr="00E55187">
        <w:rPr>
          <w:sz w:val="22"/>
          <w:szCs w:val="22"/>
        </w:rPr>
        <w:t>ych</w:t>
      </w:r>
      <w:r w:rsidRPr="00E55187">
        <w:rPr>
          <w:sz w:val="22"/>
          <w:szCs w:val="22"/>
        </w:rPr>
        <w:t xml:space="preserve"> </w:t>
      </w:r>
      <w:r w:rsidR="008F2C8D">
        <w:rPr>
          <w:sz w:val="22"/>
          <w:szCs w:val="22"/>
        </w:rPr>
        <w:br/>
      </w:r>
      <w:r w:rsidRPr="00E55187">
        <w:rPr>
          <w:sz w:val="22"/>
          <w:szCs w:val="22"/>
        </w:rPr>
        <w:t xml:space="preserve">na terenie Nadleśnictwa Strzałowo. Jak podaje autor, pomysł </w:t>
      </w:r>
      <w:r w:rsidR="007C53E3" w:rsidRPr="00E55187">
        <w:rPr>
          <w:sz w:val="22"/>
          <w:szCs w:val="22"/>
        </w:rPr>
        <w:t xml:space="preserve">przenoszenia plech granicznika </w:t>
      </w:r>
      <w:r w:rsidR="00AF3772" w:rsidRPr="00E55187">
        <w:rPr>
          <w:sz w:val="22"/>
          <w:szCs w:val="22"/>
        </w:rPr>
        <w:t>pojawił</w:t>
      </w:r>
      <w:r w:rsidRPr="00E55187">
        <w:rPr>
          <w:sz w:val="22"/>
          <w:szCs w:val="22"/>
        </w:rPr>
        <w:t xml:space="preserve"> się </w:t>
      </w:r>
      <w:r w:rsidR="00AF3772" w:rsidRPr="00E55187">
        <w:rPr>
          <w:sz w:val="22"/>
          <w:szCs w:val="22"/>
        </w:rPr>
        <w:t xml:space="preserve">w związku z </w:t>
      </w:r>
      <w:r w:rsidRPr="00E55187">
        <w:rPr>
          <w:sz w:val="22"/>
          <w:szCs w:val="22"/>
        </w:rPr>
        <w:t>powaleni</w:t>
      </w:r>
      <w:r w:rsidR="00AF3772" w:rsidRPr="00E55187">
        <w:rPr>
          <w:sz w:val="22"/>
          <w:szCs w:val="22"/>
        </w:rPr>
        <w:t>em</w:t>
      </w:r>
      <w:r w:rsidRPr="00E55187">
        <w:rPr>
          <w:sz w:val="22"/>
          <w:szCs w:val="22"/>
        </w:rPr>
        <w:t xml:space="preserve"> przez wiatr klonu, na którym rosło około 100 plech tego rzadkiego </w:t>
      </w:r>
      <w:r w:rsidR="008F2C8D">
        <w:rPr>
          <w:sz w:val="22"/>
          <w:szCs w:val="22"/>
        </w:rPr>
        <w:br/>
      </w:r>
      <w:r w:rsidRPr="00E55187">
        <w:rPr>
          <w:sz w:val="22"/>
          <w:szCs w:val="22"/>
        </w:rPr>
        <w:lastRenderedPageBreak/>
        <w:t xml:space="preserve">i zagrożonego porostu. Metodykę zabiegu przyjęto za publikacją szwajcarskiego lichenologa </w:t>
      </w:r>
      <w:r w:rsidR="008F2C8D">
        <w:rPr>
          <w:sz w:val="22"/>
          <w:szCs w:val="22"/>
        </w:rPr>
        <w:br/>
      </w:r>
      <w:r w:rsidRPr="00E55187">
        <w:rPr>
          <w:sz w:val="22"/>
          <w:szCs w:val="22"/>
        </w:rPr>
        <w:t xml:space="preserve">C. </w:t>
      </w:r>
      <w:proofErr w:type="spellStart"/>
      <w:r w:rsidRPr="00E55187">
        <w:rPr>
          <w:sz w:val="22"/>
          <w:szCs w:val="22"/>
        </w:rPr>
        <w:t>Scheideggera</w:t>
      </w:r>
      <w:proofErr w:type="spellEnd"/>
      <w:r w:rsidR="00AF3772" w:rsidRPr="00E55187">
        <w:rPr>
          <w:sz w:val="22"/>
          <w:szCs w:val="22"/>
        </w:rPr>
        <w:t xml:space="preserve">, choć </w:t>
      </w:r>
      <w:r w:rsidRPr="00E55187">
        <w:rPr>
          <w:sz w:val="22"/>
          <w:szCs w:val="22"/>
        </w:rPr>
        <w:t xml:space="preserve">autor opracowania nie podaje </w:t>
      </w:r>
      <w:r w:rsidR="00AF3772" w:rsidRPr="00E55187">
        <w:rPr>
          <w:sz w:val="22"/>
          <w:szCs w:val="22"/>
        </w:rPr>
        <w:t>bezpośredniego</w:t>
      </w:r>
      <w:r w:rsidRPr="00E55187">
        <w:rPr>
          <w:sz w:val="22"/>
          <w:szCs w:val="22"/>
        </w:rPr>
        <w:t xml:space="preserve"> odniesienia do </w:t>
      </w:r>
      <w:r w:rsidR="00AF3772" w:rsidRPr="00E55187">
        <w:rPr>
          <w:sz w:val="22"/>
          <w:szCs w:val="22"/>
        </w:rPr>
        <w:t xml:space="preserve">tej </w:t>
      </w:r>
      <w:r w:rsidRPr="00E55187">
        <w:rPr>
          <w:sz w:val="22"/>
          <w:szCs w:val="22"/>
        </w:rPr>
        <w:t xml:space="preserve">literatury. </w:t>
      </w:r>
      <w:r w:rsidR="00AF3772" w:rsidRPr="00E55187">
        <w:rPr>
          <w:sz w:val="22"/>
          <w:szCs w:val="22"/>
        </w:rPr>
        <w:t>Plechy do przeszczepu pobrano bezpośrednio</w:t>
      </w:r>
      <w:r w:rsidRPr="00E55187">
        <w:rPr>
          <w:sz w:val="22"/>
          <w:szCs w:val="22"/>
        </w:rPr>
        <w:t xml:space="preserve"> z powalonego klonu oraz </w:t>
      </w:r>
      <w:r w:rsidR="00AF3772" w:rsidRPr="00E55187">
        <w:rPr>
          <w:sz w:val="22"/>
          <w:szCs w:val="22"/>
        </w:rPr>
        <w:t xml:space="preserve">wykorzystano do tego celu </w:t>
      </w:r>
      <w:r w:rsidRPr="00E55187">
        <w:rPr>
          <w:sz w:val="22"/>
          <w:szCs w:val="22"/>
        </w:rPr>
        <w:t>plech</w:t>
      </w:r>
      <w:r w:rsidR="00AF3772" w:rsidRPr="00E55187">
        <w:rPr>
          <w:sz w:val="22"/>
          <w:szCs w:val="22"/>
        </w:rPr>
        <w:t>y</w:t>
      </w:r>
      <w:r w:rsidRPr="00E55187">
        <w:rPr>
          <w:sz w:val="22"/>
          <w:szCs w:val="22"/>
        </w:rPr>
        <w:t xml:space="preserve">, które odpadły </w:t>
      </w:r>
      <w:r w:rsidR="00AF3772" w:rsidRPr="00E55187">
        <w:rPr>
          <w:sz w:val="22"/>
          <w:szCs w:val="22"/>
        </w:rPr>
        <w:t xml:space="preserve">wcześniej od drzewa </w:t>
      </w:r>
      <w:r w:rsidRPr="00E55187">
        <w:rPr>
          <w:sz w:val="22"/>
          <w:szCs w:val="22"/>
        </w:rPr>
        <w:t xml:space="preserve">(silny wiatr, intensywne opady deszczu i mokrego śniegu oraz odkuwanie od podłoża przez dzięcioły i kowaliki). Pierwsze </w:t>
      </w:r>
      <w:r w:rsidR="00AF3772" w:rsidRPr="00E55187">
        <w:rPr>
          <w:sz w:val="22"/>
          <w:szCs w:val="22"/>
        </w:rPr>
        <w:t>przeszczepy</w:t>
      </w:r>
      <w:r w:rsidRPr="00E55187">
        <w:rPr>
          <w:sz w:val="22"/>
          <w:szCs w:val="22"/>
        </w:rPr>
        <w:t xml:space="preserve"> (na wzór procedury opisanej przez </w:t>
      </w:r>
      <w:r w:rsidR="008F2C8D">
        <w:rPr>
          <w:sz w:val="22"/>
          <w:szCs w:val="22"/>
        </w:rPr>
        <w:br/>
      </w:r>
      <w:r w:rsidRPr="00E55187">
        <w:rPr>
          <w:sz w:val="22"/>
          <w:szCs w:val="22"/>
        </w:rPr>
        <w:t xml:space="preserve">C. </w:t>
      </w:r>
      <w:proofErr w:type="spellStart"/>
      <w:r w:rsidRPr="00E55187">
        <w:rPr>
          <w:sz w:val="22"/>
          <w:szCs w:val="22"/>
        </w:rPr>
        <w:t>Scheideggera</w:t>
      </w:r>
      <w:proofErr w:type="spellEnd"/>
      <w:r w:rsidRPr="00E55187">
        <w:rPr>
          <w:sz w:val="22"/>
          <w:szCs w:val="22"/>
        </w:rPr>
        <w:t xml:space="preserve">) przyczepiano do podłoża za pomocą nierdzewnych zszywek tapicerskich. Niestety, </w:t>
      </w:r>
      <w:r w:rsidR="008F2C8D">
        <w:rPr>
          <w:sz w:val="22"/>
          <w:szCs w:val="22"/>
        </w:rPr>
        <w:br/>
      </w:r>
      <w:r w:rsidRPr="00E55187">
        <w:rPr>
          <w:sz w:val="22"/>
          <w:szCs w:val="22"/>
        </w:rPr>
        <w:t xml:space="preserve">po kilkunastu dniach </w:t>
      </w:r>
      <w:r w:rsidR="00AF3772" w:rsidRPr="00E55187">
        <w:rPr>
          <w:sz w:val="22"/>
          <w:szCs w:val="22"/>
        </w:rPr>
        <w:t xml:space="preserve">– </w:t>
      </w:r>
      <w:r w:rsidRPr="00E55187">
        <w:rPr>
          <w:sz w:val="22"/>
          <w:szCs w:val="22"/>
        </w:rPr>
        <w:t>w</w:t>
      </w:r>
      <w:r w:rsidR="00AF3772" w:rsidRPr="00E55187">
        <w:rPr>
          <w:sz w:val="22"/>
          <w:szCs w:val="22"/>
        </w:rPr>
        <w:t>edług</w:t>
      </w:r>
      <w:r w:rsidRPr="00E55187">
        <w:rPr>
          <w:sz w:val="22"/>
          <w:szCs w:val="22"/>
        </w:rPr>
        <w:t xml:space="preserve"> autora na skutek silnego działania kwasów porostowych</w:t>
      </w:r>
      <w:r w:rsidR="00AF3772" w:rsidRPr="00E55187">
        <w:rPr>
          <w:sz w:val="22"/>
          <w:szCs w:val="22"/>
        </w:rPr>
        <w:t xml:space="preserve"> – </w:t>
      </w:r>
      <w:r w:rsidRPr="00E55187">
        <w:rPr>
          <w:sz w:val="22"/>
          <w:szCs w:val="22"/>
        </w:rPr>
        <w:t xml:space="preserve"> zszywki </w:t>
      </w:r>
      <w:r w:rsidR="00AF3772" w:rsidRPr="00E55187">
        <w:rPr>
          <w:sz w:val="22"/>
          <w:szCs w:val="22"/>
        </w:rPr>
        <w:t xml:space="preserve">zaczęły </w:t>
      </w:r>
      <w:r w:rsidRPr="00E55187">
        <w:rPr>
          <w:sz w:val="22"/>
          <w:szCs w:val="22"/>
        </w:rPr>
        <w:t>rdz</w:t>
      </w:r>
      <w:r w:rsidR="00AF3772" w:rsidRPr="00E55187">
        <w:rPr>
          <w:sz w:val="22"/>
          <w:szCs w:val="22"/>
        </w:rPr>
        <w:t>ewieć</w:t>
      </w:r>
      <w:r w:rsidRPr="00E55187">
        <w:rPr>
          <w:sz w:val="22"/>
          <w:szCs w:val="22"/>
        </w:rPr>
        <w:t xml:space="preserve">, </w:t>
      </w:r>
      <w:r w:rsidR="00AF3772" w:rsidRPr="00E55187">
        <w:rPr>
          <w:sz w:val="22"/>
          <w:szCs w:val="22"/>
        </w:rPr>
        <w:t>powodując</w:t>
      </w:r>
      <w:r w:rsidRPr="00E55187">
        <w:rPr>
          <w:sz w:val="22"/>
          <w:szCs w:val="22"/>
        </w:rPr>
        <w:t xml:space="preserve"> przebarwi</w:t>
      </w:r>
      <w:r w:rsidR="00AF3772" w:rsidRPr="00E55187">
        <w:rPr>
          <w:sz w:val="22"/>
          <w:szCs w:val="22"/>
        </w:rPr>
        <w:t xml:space="preserve">enia </w:t>
      </w:r>
      <w:r w:rsidRPr="00E55187">
        <w:rPr>
          <w:sz w:val="22"/>
          <w:szCs w:val="22"/>
        </w:rPr>
        <w:t xml:space="preserve">plechy, które </w:t>
      </w:r>
      <w:r w:rsidR="00AF3772" w:rsidRPr="00E55187">
        <w:rPr>
          <w:sz w:val="22"/>
          <w:szCs w:val="22"/>
        </w:rPr>
        <w:t xml:space="preserve">następnie </w:t>
      </w:r>
      <w:r w:rsidRPr="00E55187">
        <w:rPr>
          <w:sz w:val="22"/>
          <w:szCs w:val="22"/>
        </w:rPr>
        <w:t xml:space="preserve">w </w:t>
      </w:r>
      <w:r w:rsidR="00AF3772" w:rsidRPr="00E55187">
        <w:rPr>
          <w:sz w:val="22"/>
          <w:szCs w:val="22"/>
        </w:rPr>
        <w:t xml:space="preserve">tych </w:t>
      </w:r>
      <w:r w:rsidRPr="00E55187">
        <w:rPr>
          <w:sz w:val="22"/>
          <w:szCs w:val="22"/>
        </w:rPr>
        <w:t xml:space="preserve">miejscach </w:t>
      </w:r>
      <w:r w:rsidR="00AF3772" w:rsidRPr="00E55187">
        <w:rPr>
          <w:sz w:val="22"/>
          <w:szCs w:val="22"/>
        </w:rPr>
        <w:t>obumierały</w:t>
      </w:r>
      <w:r w:rsidRPr="00E55187">
        <w:rPr>
          <w:sz w:val="22"/>
          <w:szCs w:val="22"/>
        </w:rPr>
        <w:t xml:space="preserve">. Podobne </w:t>
      </w:r>
      <w:r w:rsidR="00AF3772" w:rsidRPr="00E55187">
        <w:rPr>
          <w:sz w:val="22"/>
          <w:szCs w:val="22"/>
        </w:rPr>
        <w:t>efekty</w:t>
      </w:r>
      <w:r w:rsidRPr="00E55187">
        <w:rPr>
          <w:sz w:val="22"/>
          <w:szCs w:val="22"/>
        </w:rPr>
        <w:t xml:space="preserve"> </w:t>
      </w:r>
      <w:r w:rsidR="00AF3772" w:rsidRPr="00E55187">
        <w:rPr>
          <w:sz w:val="22"/>
          <w:szCs w:val="22"/>
        </w:rPr>
        <w:t>obserwowano</w:t>
      </w:r>
      <w:r w:rsidRPr="00E55187">
        <w:rPr>
          <w:sz w:val="22"/>
          <w:szCs w:val="22"/>
        </w:rPr>
        <w:t xml:space="preserve"> przy </w:t>
      </w:r>
      <w:r w:rsidR="00AF3772" w:rsidRPr="00E55187">
        <w:rPr>
          <w:sz w:val="22"/>
          <w:szCs w:val="22"/>
        </w:rPr>
        <w:t>zastosowaniu</w:t>
      </w:r>
      <w:r w:rsidRPr="00E55187">
        <w:rPr>
          <w:sz w:val="22"/>
          <w:szCs w:val="22"/>
        </w:rPr>
        <w:t xml:space="preserve"> nierdzewnych pinesek </w:t>
      </w:r>
      <w:r w:rsidR="00AF3772" w:rsidRPr="00E55187">
        <w:rPr>
          <w:sz w:val="22"/>
          <w:szCs w:val="22"/>
        </w:rPr>
        <w:t>oraz</w:t>
      </w:r>
      <w:r w:rsidRPr="00E55187">
        <w:rPr>
          <w:sz w:val="22"/>
          <w:szCs w:val="22"/>
        </w:rPr>
        <w:t xml:space="preserve"> cienkich drucików miedzianych (</w:t>
      </w:r>
      <w:r w:rsidR="00AF3772" w:rsidRPr="00E55187">
        <w:rPr>
          <w:sz w:val="22"/>
          <w:szCs w:val="22"/>
        </w:rPr>
        <w:t xml:space="preserve">choć w tym ostatnim przypadku </w:t>
      </w:r>
      <w:r w:rsidRPr="00E55187">
        <w:rPr>
          <w:sz w:val="22"/>
          <w:szCs w:val="22"/>
        </w:rPr>
        <w:t>w mniejszym stopniu). Dopiero z</w:t>
      </w:r>
      <w:r w:rsidR="00AF3772" w:rsidRPr="00E55187">
        <w:rPr>
          <w:sz w:val="22"/>
          <w:szCs w:val="22"/>
        </w:rPr>
        <w:t xml:space="preserve">użycie </w:t>
      </w:r>
      <w:r w:rsidRPr="00E55187">
        <w:rPr>
          <w:sz w:val="22"/>
          <w:szCs w:val="22"/>
        </w:rPr>
        <w:t xml:space="preserve">nici bawełnianych i małych gwoździków </w:t>
      </w:r>
      <w:r w:rsidR="00AF3772" w:rsidRPr="00E55187">
        <w:rPr>
          <w:sz w:val="22"/>
          <w:szCs w:val="22"/>
        </w:rPr>
        <w:t>przyniosło</w:t>
      </w:r>
      <w:r w:rsidRPr="00E55187">
        <w:rPr>
          <w:sz w:val="22"/>
          <w:szCs w:val="22"/>
        </w:rPr>
        <w:t xml:space="preserve"> pożądane </w:t>
      </w:r>
      <w:r w:rsidR="00AF3772" w:rsidRPr="00E55187">
        <w:rPr>
          <w:sz w:val="22"/>
          <w:szCs w:val="22"/>
        </w:rPr>
        <w:t>rezultaty –  p</w:t>
      </w:r>
      <w:r w:rsidRPr="00E55187">
        <w:rPr>
          <w:sz w:val="22"/>
          <w:szCs w:val="22"/>
        </w:rPr>
        <w:t xml:space="preserve">lechy nie </w:t>
      </w:r>
      <w:r w:rsidR="00AF3772" w:rsidRPr="00E55187">
        <w:rPr>
          <w:sz w:val="22"/>
          <w:szCs w:val="22"/>
        </w:rPr>
        <w:t xml:space="preserve">ulegały </w:t>
      </w:r>
      <w:r w:rsidRPr="00E55187">
        <w:rPr>
          <w:sz w:val="22"/>
          <w:szCs w:val="22"/>
        </w:rPr>
        <w:t>przebarwi</w:t>
      </w:r>
      <w:r w:rsidR="00AF3772" w:rsidRPr="00E55187">
        <w:rPr>
          <w:sz w:val="22"/>
          <w:szCs w:val="22"/>
        </w:rPr>
        <w:t>eniom</w:t>
      </w:r>
      <w:r w:rsidRPr="00E55187">
        <w:rPr>
          <w:sz w:val="22"/>
          <w:szCs w:val="22"/>
        </w:rPr>
        <w:t>, a ni</w:t>
      </w:r>
      <w:r w:rsidR="00AF3772" w:rsidRPr="00E55187">
        <w:rPr>
          <w:sz w:val="22"/>
          <w:szCs w:val="22"/>
        </w:rPr>
        <w:t xml:space="preserve">ci można było łatwo usunąć po </w:t>
      </w:r>
      <w:r w:rsidRPr="00E55187">
        <w:rPr>
          <w:sz w:val="22"/>
          <w:szCs w:val="22"/>
        </w:rPr>
        <w:t>przyrośnię</w:t>
      </w:r>
      <w:r w:rsidR="00AF3772" w:rsidRPr="00E55187">
        <w:rPr>
          <w:sz w:val="22"/>
          <w:szCs w:val="22"/>
        </w:rPr>
        <w:t>ciu plech</w:t>
      </w:r>
      <w:r w:rsidRPr="00E55187">
        <w:rPr>
          <w:sz w:val="22"/>
          <w:szCs w:val="22"/>
        </w:rPr>
        <w:t xml:space="preserve"> do podłoża plech; gwoździki</w:t>
      </w:r>
      <w:r w:rsidR="00AF3772" w:rsidRPr="00E55187">
        <w:rPr>
          <w:sz w:val="22"/>
          <w:szCs w:val="22"/>
        </w:rPr>
        <w:t>,</w:t>
      </w:r>
      <w:r w:rsidRPr="00E55187">
        <w:rPr>
          <w:sz w:val="22"/>
          <w:szCs w:val="22"/>
        </w:rPr>
        <w:t xml:space="preserve"> wbi</w:t>
      </w:r>
      <w:r w:rsidR="00AF3772" w:rsidRPr="00E55187">
        <w:rPr>
          <w:sz w:val="22"/>
          <w:szCs w:val="22"/>
        </w:rPr>
        <w:t xml:space="preserve">jane </w:t>
      </w:r>
      <w:r w:rsidRPr="00E55187">
        <w:rPr>
          <w:sz w:val="22"/>
          <w:szCs w:val="22"/>
        </w:rPr>
        <w:t>w korę</w:t>
      </w:r>
      <w:r w:rsidR="00AF3772" w:rsidRPr="00E55187">
        <w:rPr>
          <w:sz w:val="22"/>
          <w:szCs w:val="22"/>
        </w:rPr>
        <w:t>, również były usuwane</w:t>
      </w:r>
      <w:r w:rsidRPr="00E55187">
        <w:rPr>
          <w:sz w:val="22"/>
          <w:szCs w:val="22"/>
        </w:rPr>
        <w:t xml:space="preserve">. </w:t>
      </w:r>
      <w:r w:rsidR="00AF3772" w:rsidRPr="00E55187">
        <w:rPr>
          <w:sz w:val="22"/>
          <w:szCs w:val="22"/>
        </w:rPr>
        <w:t xml:space="preserve">Zdaniem </w:t>
      </w:r>
      <w:r w:rsidRPr="00E55187">
        <w:rPr>
          <w:sz w:val="22"/>
          <w:szCs w:val="22"/>
        </w:rPr>
        <w:t>autora, p</w:t>
      </w:r>
      <w:r w:rsidR="00AF3772" w:rsidRPr="00E55187">
        <w:rPr>
          <w:sz w:val="22"/>
          <w:szCs w:val="22"/>
        </w:rPr>
        <w:t>rzy</w:t>
      </w:r>
      <w:r w:rsidRPr="00E55187">
        <w:rPr>
          <w:sz w:val="22"/>
          <w:szCs w:val="22"/>
        </w:rPr>
        <w:t xml:space="preserve"> zastosowaniu tej metody plechy przyjmowały się i dobrze </w:t>
      </w:r>
      <w:r w:rsidR="00AF3772" w:rsidRPr="00E55187">
        <w:rPr>
          <w:sz w:val="22"/>
          <w:szCs w:val="22"/>
        </w:rPr>
        <w:t>rosły, zachowując</w:t>
      </w:r>
      <w:r w:rsidRPr="00E55187">
        <w:rPr>
          <w:sz w:val="22"/>
          <w:szCs w:val="22"/>
        </w:rPr>
        <w:t xml:space="preserve"> „dobr</w:t>
      </w:r>
      <w:r w:rsidR="00AF3772" w:rsidRPr="00E55187">
        <w:rPr>
          <w:sz w:val="22"/>
          <w:szCs w:val="22"/>
        </w:rPr>
        <w:t>ą</w:t>
      </w:r>
      <w:r w:rsidRPr="00E55187">
        <w:rPr>
          <w:sz w:val="22"/>
          <w:szCs w:val="22"/>
        </w:rPr>
        <w:t xml:space="preserve"> kondycj</w:t>
      </w:r>
      <w:r w:rsidR="00AF3772" w:rsidRPr="00E55187">
        <w:rPr>
          <w:sz w:val="22"/>
          <w:szCs w:val="22"/>
        </w:rPr>
        <w:t>ę</w:t>
      </w:r>
      <w:r w:rsidRPr="00E55187">
        <w:rPr>
          <w:sz w:val="22"/>
          <w:szCs w:val="22"/>
        </w:rPr>
        <w:t xml:space="preserve"> fizjologiczn</w:t>
      </w:r>
      <w:r w:rsidR="00AF3772" w:rsidRPr="00E55187">
        <w:rPr>
          <w:sz w:val="22"/>
          <w:szCs w:val="22"/>
        </w:rPr>
        <w:t>ą</w:t>
      </w:r>
      <w:r w:rsidRPr="00E55187">
        <w:rPr>
          <w:sz w:val="22"/>
          <w:szCs w:val="22"/>
        </w:rPr>
        <w:t>”</w:t>
      </w:r>
      <w:r w:rsidR="00AF3772" w:rsidRPr="00E55187">
        <w:rPr>
          <w:sz w:val="22"/>
          <w:szCs w:val="22"/>
        </w:rPr>
        <w:t>. Trudno jednak jednoznacznie ocenić ten aspekt, ponieważ nie przeprowadzono żadnych pomiarów fizykochemicznych</w:t>
      </w:r>
      <w:r w:rsidRPr="00E55187">
        <w:rPr>
          <w:sz w:val="22"/>
          <w:szCs w:val="22"/>
        </w:rPr>
        <w:t xml:space="preserve">. </w:t>
      </w:r>
      <w:r w:rsidR="00AF3772" w:rsidRPr="00E55187">
        <w:rPr>
          <w:sz w:val="22"/>
          <w:szCs w:val="22"/>
        </w:rPr>
        <w:t>Łącznie w okresie od lipca 2001 do grudnia 2003 r. wykonano 290 implantów na terenie 7 nadleśnictw RDLP Olsztyn oraz 3 nadleśnictw RDLP Białystok. Według autora projektu, zabieg zakończył się powodzeniem, choć brak jest bardziej konkretnych i zweryfikowanych danych potwierdzających ten sukces.</w:t>
      </w:r>
    </w:p>
    <w:p w14:paraId="4B675613" w14:textId="77777777" w:rsidR="00AF3772" w:rsidRPr="00E55187" w:rsidRDefault="00AF3772" w:rsidP="008913BD">
      <w:pPr>
        <w:spacing w:line="276" w:lineRule="auto"/>
        <w:jc w:val="both"/>
        <w:rPr>
          <w:sz w:val="22"/>
          <w:szCs w:val="22"/>
        </w:rPr>
      </w:pPr>
    </w:p>
    <w:p w14:paraId="63690259" w14:textId="47ECD579" w:rsidR="0035633B" w:rsidRPr="00800E9D" w:rsidRDefault="00F5527B" w:rsidP="0035633B">
      <w:pPr>
        <w:spacing w:line="276" w:lineRule="auto"/>
        <w:jc w:val="both"/>
        <w:rPr>
          <w:b/>
          <w:bCs/>
          <w:i/>
          <w:iCs/>
          <w:sz w:val="24"/>
          <w:szCs w:val="24"/>
        </w:rPr>
      </w:pPr>
      <w:r w:rsidRPr="00800E9D">
        <w:rPr>
          <w:b/>
          <w:bCs/>
          <w:i/>
          <w:iCs/>
          <w:sz w:val="24"/>
          <w:szCs w:val="24"/>
          <w:lang w:val="en-US"/>
        </w:rPr>
        <w:t>5</w:t>
      </w:r>
      <w:r w:rsidR="0035633B" w:rsidRPr="00800E9D">
        <w:rPr>
          <w:b/>
          <w:bCs/>
          <w:i/>
          <w:iCs/>
          <w:sz w:val="24"/>
          <w:szCs w:val="24"/>
          <w:lang w:val="en-US"/>
        </w:rPr>
        <w:t xml:space="preserve">. </w:t>
      </w:r>
      <w:bookmarkStart w:id="11" w:name="_Hlk204518189"/>
      <w:r w:rsidR="0035633B" w:rsidRPr="00800E9D">
        <w:rPr>
          <w:b/>
          <w:bCs/>
          <w:i/>
          <w:iCs/>
          <w:sz w:val="24"/>
          <w:szCs w:val="24"/>
          <w:lang w:val="en-US"/>
        </w:rPr>
        <w:t xml:space="preserve">Roturier, S., Bäcklund, S., </w:t>
      </w:r>
      <w:proofErr w:type="spellStart"/>
      <w:r w:rsidR="0035633B" w:rsidRPr="00800E9D">
        <w:rPr>
          <w:b/>
          <w:bCs/>
          <w:i/>
          <w:iCs/>
          <w:sz w:val="24"/>
          <w:szCs w:val="24"/>
          <w:lang w:val="en-US"/>
        </w:rPr>
        <w:t>Sundén</w:t>
      </w:r>
      <w:proofErr w:type="spellEnd"/>
      <w:r w:rsidR="0035633B" w:rsidRPr="00800E9D">
        <w:rPr>
          <w:b/>
          <w:bCs/>
          <w:i/>
          <w:iCs/>
          <w:sz w:val="24"/>
          <w:szCs w:val="24"/>
          <w:lang w:val="en-US"/>
        </w:rPr>
        <w:t xml:space="preserve">, M., Bergsten, U. 2007. Influence of ground substrate </w:t>
      </w:r>
      <w:r w:rsidR="008F2C8D" w:rsidRPr="00800E9D">
        <w:rPr>
          <w:b/>
          <w:bCs/>
          <w:i/>
          <w:iCs/>
          <w:sz w:val="24"/>
          <w:szCs w:val="24"/>
          <w:lang w:val="en-US"/>
        </w:rPr>
        <w:br/>
      </w:r>
      <w:r w:rsidR="0035633B" w:rsidRPr="00800E9D">
        <w:rPr>
          <w:b/>
          <w:bCs/>
          <w:i/>
          <w:iCs/>
          <w:sz w:val="24"/>
          <w:szCs w:val="24"/>
          <w:lang w:val="en-US"/>
        </w:rPr>
        <w:t xml:space="preserve">on establishment of reindeer lichens after artificial dispersal. </w:t>
      </w:r>
      <w:r w:rsidR="0035633B" w:rsidRPr="00800E9D">
        <w:rPr>
          <w:b/>
          <w:bCs/>
          <w:i/>
          <w:iCs/>
          <w:sz w:val="24"/>
          <w:szCs w:val="24"/>
        </w:rPr>
        <w:t xml:space="preserve">Silva </w:t>
      </w:r>
      <w:proofErr w:type="spellStart"/>
      <w:r w:rsidR="0035633B" w:rsidRPr="00800E9D">
        <w:rPr>
          <w:b/>
          <w:bCs/>
          <w:i/>
          <w:iCs/>
          <w:sz w:val="24"/>
          <w:szCs w:val="24"/>
        </w:rPr>
        <w:t>Fennica</w:t>
      </w:r>
      <w:proofErr w:type="spellEnd"/>
      <w:r w:rsidR="0035633B" w:rsidRPr="00800E9D">
        <w:rPr>
          <w:b/>
          <w:bCs/>
          <w:i/>
          <w:iCs/>
          <w:sz w:val="24"/>
          <w:szCs w:val="24"/>
        </w:rPr>
        <w:t>, 41 :269–280.</w:t>
      </w:r>
    </w:p>
    <w:p w14:paraId="243D378D" w14:textId="77777777" w:rsidR="0056005B" w:rsidRPr="00E55187" w:rsidRDefault="0056005B" w:rsidP="0035633B">
      <w:pPr>
        <w:spacing w:line="276" w:lineRule="auto"/>
        <w:jc w:val="both"/>
        <w:rPr>
          <w:sz w:val="16"/>
          <w:szCs w:val="16"/>
        </w:rPr>
      </w:pPr>
    </w:p>
    <w:bookmarkEnd w:id="11"/>
    <w:p w14:paraId="4E8C09A4" w14:textId="768DA01F" w:rsidR="0035633B" w:rsidRPr="00E55187" w:rsidRDefault="00AF3772" w:rsidP="0035633B">
      <w:pPr>
        <w:spacing w:line="276" w:lineRule="auto"/>
        <w:jc w:val="both"/>
        <w:rPr>
          <w:sz w:val="22"/>
          <w:szCs w:val="22"/>
        </w:rPr>
      </w:pPr>
      <w:r w:rsidRPr="00E55187">
        <w:rPr>
          <w:sz w:val="22"/>
          <w:szCs w:val="22"/>
        </w:rPr>
        <w:t>Celem eksperymentu było ilościowe określenie zdolności fragmentów plechy chrobotka łagodnego (</w:t>
      </w:r>
      <w:proofErr w:type="spellStart"/>
      <w:r w:rsidRPr="00E55187">
        <w:rPr>
          <w:i/>
          <w:iCs/>
          <w:sz w:val="22"/>
          <w:szCs w:val="22"/>
        </w:rPr>
        <w:t>Cladonia</w:t>
      </w:r>
      <w:proofErr w:type="spellEnd"/>
      <w:r w:rsidRPr="00E55187">
        <w:rPr>
          <w:i/>
          <w:iCs/>
          <w:sz w:val="22"/>
          <w:szCs w:val="22"/>
        </w:rPr>
        <w:t xml:space="preserve"> </w:t>
      </w:r>
      <w:proofErr w:type="spellStart"/>
      <w:r w:rsidRPr="00E55187">
        <w:rPr>
          <w:i/>
          <w:iCs/>
          <w:sz w:val="22"/>
          <w:szCs w:val="22"/>
        </w:rPr>
        <w:t>mitis</w:t>
      </w:r>
      <w:proofErr w:type="spellEnd"/>
      <w:r w:rsidRPr="00E55187">
        <w:rPr>
          <w:sz w:val="22"/>
          <w:szCs w:val="22"/>
        </w:rPr>
        <w:t>) (o różnych rozmiarach) do osiedlania się i rozwoju po ich translokacji do różnych siedlisk oraz na różne typy podłoża, w</w:t>
      </w:r>
      <w:r w:rsidR="0035633B" w:rsidRPr="00E55187">
        <w:rPr>
          <w:sz w:val="22"/>
          <w:szCs w:val="22"/>
        </w:rPr>
        <w:t xml:space="preserve"> kontekście konfliktu między tradycyjną, ekstensywną hodowl</w:t>
      </w:r>
      <w:r w:rsidRPr="00E55187">
        <w:rPr>
          <w:sz w:val="22"/>
          <w:szCs w:val="22"/>
        </w:rPr>
        <w:t>ą</w:t>
      </w:r>
      <w:r w:rsidR="0035633B" w:rsidRPr="00E55187">
        <w:rPr>
          <w:sz w:val="22"/>
          <w:szCs w:val="22"/>
        </w:rPr>
        <w:t xml:space="preserve"> reniferów z zasadami prowadzenia gospodarki leśnej</w:t>
      </w:r>
      <w:r w:rsidRPr="00E55187">
        <w:rPr>
          <w:sz w:val="22"/>
          <w:szCs w:val="22"/>
        </w:rPr>
        <w:t xml:space="preserve"> –</w:t>
      </w:r>
      <w:r w:rsidR="0035633B" w:rsidRPr="00E55187">
        <w:rPr>
          <w:sz w:val="22"/>
          <w:szCs w:val="22"/>
        </w:rPr>
        <w:t xml:space="preserve"> w szczególności przygotowania gruntu pod upraw</w:t>
      </w:r>
      <w:r w:rsidR="00D61B0E" w:rsidRPr="00E55187">
        <w:rPr>
          <w:sz w:val="22"/>
          <w:szCs w:val="22"/>
        </w:rPr>
        <w:t>ę</w:t>
      </w:r>
      <w:r w:rsidR="0035633B" w:rsidRPr="00E55187">
        <w:rPr>
          <w:sz w:val="22"/>
          <w:szCs w:val="22"/>
        </w:rPr>
        <w:t>, skutkując</w:t>
      </w:r>
      <w:r w:rsidRPr="00E55187">
        <w:rPr>
          <w:sz w:val="22"/>
          <w:szCs w:val="22"/>
        </w:rPr>
        <w:t>ym</w:t>
      </w:r>
      <w:r w:rsidR="0035633B" w:rsidRPr="00E55187">
        <w:rPr>
          <w:sz w:val="22"/>
          <w:szCs w:val="22"/>
        </w:rPr>
        <w:t xml:space="preserve"> drastycznym niszczeniem naturalnej pokrywy mszysto-porostowej</w:t>
      </w:r>
      <w:r w:rsidRPr="00E55187">
        <w:rPr>
          <w:sz w:val="22"/>
          <w:szCs w:val="22"/>
        </w:rPr>
        <w:t xml:space="preserve">. </w:t>
      </w:r>
      <w:r w:rsidR="0035633B" w:rsidRPr="00E55187">
        <w:rPr>
          <w:sz w:val="22"/>
          <w:szCs w:val="22"/>
        </w:rPr>
        <w:t xml:space="preserve">Eksperyment przeprowadzono w Lasach Doświadczalnych </w:t>
      </w:r>
      <w:proofErr w:type="spellStart"/>
      <w:r w:rsidR="0035633B" w:rsidRPr="00E55187">
        <w:rPr>
          <w:sz w:val="22"/>
          <w:szCs w:val="22"/>
        </w:rPr>
        <w:t>Vindeln</w:t>
      </w:r>
      <w:proofErr w:type="spellEnd"/>
      <w:r w:rsidR="0035633B" w:rsidRPr="00E55187">
        <w:rPr>
          <w:sz w:val="22"/>
          <w:szCs w:val="22"/>
        </w:rPr>
        <w:t xml:space="preserve"> w północnej Szwecji. </w:t>
      </w:r>
      <w:r w:rsidRPr="00E55187">
        <w:rPr>
          <w:sz w:val="22"/>
          <w:szCs w:val="22"/>
        </w:rPr>
        <w:t>W</w:t>
      </w:r>
      <w:r w:rsidR="0035633B" w:rsidRPr="00E55187">
        <w:rPr>
          <w:sz w:val="22"/>
          <w:szCs w:val="22"/>
        </w:rPr>
        <w:t xml:space="preserve">ykorzystano </w:t>
      </w:r>
      <w:r w:rsidRPr="00E55187">
        <w:rPr>
          <w:sz w:val="22"/>
          <w:szCs w:val="22"/>
        </w:rPr>
        <w:t xml:space="preserve">w nim </w:t>
      </w:r>
      <w:r w:rsidR="0035633B" w:rsidRPr="00E55187">
        <w:rPr>
          <w:sz w:val="22"/>
          <w:szCs w:val="22"/>
        </w:rPr>
        <w:t>fragmenty plech zebrane z okolicznych terenów, przepłukane wodą i pocięte na odcinki o długości 1 lub 3 cm</w:t>
      </w:r>
      <w:r w:rsidRPr="00E55187">
        <w:rPr>
          <w:sz w:val="22"/>
          <w:szCs w:val="22"/>
        </w:rPr>
        <w:t xml:space="preserve"> (</w:t>
      </w:r>
      <w:r w:rsidR="0035633B" w:rsidRPr="00E55187">
        <w:rPr>
          <w:sz w:val="22"/>
          <w:szCs w:val="22"/>
        </w:rPr>
        <w:t xml:space="preserve">licząc od szczytu </w:t>
      </w:r>
      <w:proofErr w:type="spellStart"/>
      <w:r w:rsidR="0035633B" w:rsidRPr="00E55187">
        <w:rPr>
          <w:sz w:val="22"/>
          <w:szCs w:val="22"/>
        </w:rPr>
        <w:t>podecjów</w:t>
      </w:r>
      <w:proofErr w:type="spellEnd"/>
      <w:r w:rsidRPr="00E55187">
        <w:rPr>
          <w:sz w:val="22"/>
          <w:szCs w:val="22"/>
        </w:rPr>
        <w:t xml:space="preserve">, z uwagi na </w:t>
      </w:r>
      <w:r w:rsidR="0035633B" w:rsidRPr="00E55187">
        <w:rPr>
          <w:sz w:val="22"/>
          <w:szCs w:val="22"/>
        </w:rPr>
        <w:t xml:space="preserve">znaczenie największego zagęszczenia komórek </w:t>
      </w:r>
      <w:proofErr w:type="spellStart"/>
      <w:r w:rsidR="0035633B" w:rsidRPr="00E55187">
        <w:rPr>
          <w:sz w:val="22"/>
          <w:szCs w:val="22"/>
        </w:rPr>
        <w:t>fotobiontycznych</w:t>
      </w:r>
      <w:proofErr w:type="spellEnd"/>
      <w:r w:rsidR="0035633B" w:rsidRPr="00E55187">
        <w:rPr>
          <w:sz w:val="22"/>
          <w:szCs w:val="22"/>
        </w:rPr>
        <w:t xml:space="preserve"> w tej części plechy). Każdy fragment oznaczono, przywiązując do </w:t>
      </w:r>
      <w:r w:rsidRPr="00E55187">
        <w:rPr>
          <w:sz w:val="22"/>
          <w:szCs w:val="22"/>
        </w:rPr>
        <w:t xml:space="preserve">jego </w:t>
      </w:r>
      <w:r w:rsidR="0035633B" w:rsidRPr="00E55187">
        <w:rPr>
          <w:sz w:val="22"/>
          <w:szCs w:val="22"/>
        </w:rPr>
        <w:t xml:space="preserve">podstawy cienką czerwoną bawełnianą nitkę, w celu </w:t>
      </w:r>
      <w:r w:rsidRPr="00E55187">
        <w:rPr>
          <w:sz w:val="22"/>
          <w:szCs w:val="22"/>
        </w:rPr>
        <w:t>odróżnienia ich od fragmentów mogących zostać przyniesionych przez wiatr</w:t>
      </w:r>
      <w:r w:rsidR="0035633B" w:rsidRPr="00E55187">
        <w:rPr>
          <w:sz w:val="22"/>
          <w:szCs w:val="22"/>
        </w:rPr>
        <w:t xml:space="preserve">. </w:t>
      </w:r>
      <w:r w:rsidRPr="00E55187">
        <w:rPr>
          <w:sz w:val="22"/>
          <w:szCs w:val="22"/>
        </w:rPr>
        <w:t>Fragmenty</w:t>
      </w:r>
      <w:r w:rsidR="0035633B" w:rsidRPr="00E55187">
        <w:rPr>
          <w:sz w:val="22"/>
          <w:szCs w:val="22"/>
        </w:rPr>
        <w:t xml:space="preserve"> roz</w:t>
      </w:r>
      <w:r w:rsidR="00D61B0E" w:rsidRPr="00E55187">
        <w:rPr>
          <w:sz w:val="22"/>
          <w:szCs w:val="22"/>
        </w:rPr>
        <w:t>mieszczono</w:t>
      </w:r>
      <w:r w:rsidR="0035633B" w:rsidRPr="00E55187">
        <w:rPr>
          <w:sz w:val="22"/>
          <w:szCs w:val="22"/>
        </w:rPr>
        <w:t xml:space="preserve"> ręcznie, w dwóch układach</w:t>
      </w:r>
      <w:r w:rsidR="00D61B0E" w:rsidRPr="00E55187">
        <w:rPr>
          <w:sz w:val="22"/>
          <w:szCs w:val="22"/>
        </w:rPr>
        <w:t xml:space="preserve"> siedliskowych </w:t>
      </w:r>
      <w:r w:rsidR="008F2C8D">
        <w:rPr>
          <w:sz w:val="22"/>
          <w:szCs w:val="22"/>
        </w:rPr>
        <w:br/>
      </w:r>
      <w:r w:rsidRPr="00E55187">
        <w:rPr>
          <w:sz w:val="22"/>
          <w:szCs w:val="22"/>
        </w:rPr>
        <w:t xml:space="preserve">– </w:t>
      </w:r>
      <w:r w:rsidR="0035633B" w:rsidRPr="00E55187">
        <w:rPr>
          <w:sz w:val="22"/>
          <w:szCs w:val="22"/>
        </w:rPr>
        <w:t>w borze sosnowym w średnim wieku oraz na terenie pozrębowym</w:t>
      </w:r>
      <w:r w:rsidRPr="00E55187">
        <w:rPr>
          <w:sz w:val="22"/>
          <w:szCs w:val="22"/>
        </w:rPr>
        <w:t xml:space="preserve"> – </w:t>
      </w:r>
      <w:r w:rsidR="00D61B0E" w:rsidRPr="00E55187">
        <w:rPr>
          <w:sz w:val="22"/>
          <w:szCs w:val="22"/>
        </w:rPr>
        <w:t xml:space="preserve"> </w:t>
      </w:r>
      <w:r w:rsidR="0035633B" w:rsidRPr="00E55187">
        <w:rPr>
          <w:sz w:val="22"/>
          <w:szCs w:val="22"/>
        </w:rPr>
        <w:t xml:space="preserve">w kwadratach o boku 1×1 m, na czterech różnych typach podłoży: gleba mineralna, mech, gałązki i kora sosnowa </w:t>
      </w:r>
      <w:r w:rsidR="00D61B0E" w:rsidRPr="00E55187">
        <w:rPr>
          <w:sz w:val="22"/>
          <w:szCs w:val="22"/>
        </w:rPr>
        <w:t>(</w:t>
      </w:r>
      <w:r w:rsidR="0035633B" w:rsidRPr="00E55187">
        <w:rPr>
          <w:sz w:val="22"/>
          <w:szCs w:val="22"/>
        </w:rPr>
        <w:t xml:space="preserve">w dwóch wariantach </w:t>
      </w:r>
      <w:r w:rsidR="00D61B0E" w:rsidRPr="00E55187">
        <w:rPr>
          <w:sz w:val="22"/>
          <w:szCs w:val="22"/>
        </w:rPr>
        <w:t xml:space="preserve">jej </w:t>
      </w:r>
      <w:r w:rsidR="0035633B" w:rsidRPr="00E55187">
        <w:rPr>
          <w:sz w:val="22"/>
          <w:szCs w:val="22"/>
        </w:rPr>
        <w:t xml:space="preserve">wielkości). Eksperyment rozpoczęto w październiku, a jego przebieg monitorowano </w:t>
      </w:r>
      <w:r w:rsidRPr="00E55187">
        <w:rPr>
          <w:sz w:val="22"/>
          <w:szCs w:val="22"/>
        </w:rPr>
        <w:t>corocznie</w:t>
      </w:r>
      <w:r w:rsidR="0035633B" w:rsidRPr="00E55187">
        <w:rPr>
          <w:sz w:val="22"/>
          <w:szCs w:val="22"/>
        </w:rPr>
        <w:t xml:space="preserve"> przez 3 lata. Wyniki dokumentowano za pomocą zdjęć cyfrowych, które poddano obróbce przy użyciu stosownego oprogramowania. Zebrane dane poddano analizie statystycznej. Badania analizujące przemieszczenie się fragmentów po roku od ich rozproszenia wykazały, że 70% i 94%  pozostało </w:t>
      </w:r>
      <w:r w:rsidR="008F2C8D">
        <w:rPr>
          <w:sz w:val="22"/>
          <w:szCs w:val="22"/>
        </w:rPr>
        <w:br/>
      </w:r>
      <w:r w:rsidR="0035633B" w:rsidRPr="00E55187">
        <w:rPr>
          <w:sz w:val="22"/>
          <w:szCs w:val="22"/>
        </w:rPr>
        <w:t xml:space="preserve">w kwadratach badawczych, odpowiednio w drzewostanie zrębowym i leśnym. W tym drugim przypadku nie zaobserwowano istotnych różnic między badanymi podłożami, co miało znaczenie </w:t>
      </w:r>
      <w:r w:rsidR="008F2C8D">
        <w:rPr>
          <w:sz w:val="22"/>
          <w:szCs w:val="22"/>
        </w:rPr>
        <w:br/>
      </w:r>
      <w:r w:rsidR="0035633B" w:rsidRPr="00E55187">
        <w:rPr>
          <w:sz w:val="22"/>
          <w:szCs w:val="22"/>
        </w:rPr>
        <w:t xml:space="preserve">w </w:t>
      </w:r>
      <w:r w:rsidR="00D61B0E" w:rsidRPr="00E55187">
        <w:rPr>
          <w:sz w:val="22"/>
          <w:szCs w:val="22"/>
        </w:rPr>
        <w:t xml:space="preserve">przypadku </w:t>
      </w:r>
      <w:r w:rsidR="0035633B" w:rsidRPr="00E55187">
        <w:rPr>
          <w:sz w:val="22"/>
          <w:szCs w:val="22"/>
        </w:rPr>
        <w:t>drzewostan</w:t>
      </w:r>
      <w:r w:rsidR="00D61B0E" w:rsidRPr="00E55187">
        <w:rPr>
          <w:sz w:val="22"/>
          <w:szCs w:val="22"/>
        </w:rPr>
        <w:t>u</w:t>
      </w:r>
      <w:r w:rsidR="0035633B" w:rsidRPr="00E55187">
        <w:rPr>
          <w:sz w:val="22"/>
          <w:szCs w:val="22"/>
        </w:rPr>
        <w:t xml:space="preserve"> </w:t>
      </w:r>
      <w:r w:rsidR="00D61B0E" w:rsidRPr="00E55187">
        <w:rPr>
          <w:sz w:val="22"/>
          <w:szCs w:val="22"/>
        </w:rPr>
        <w:t>po</w:t>
      </w:r>
      <w:r w:rsidR="0035633B" w:rsidRPr="00E55187">
        <w:rPr>
          <w:sz w:val="22"/>
          <w:szCs w:val="22"/>
        </w:rPr>
        <w:t>zrębow</w:t>
      </w:r>
      <w:r w:rsidR="00D61B0E" w:rsidRPr="00E55187">
        <w:rPr>
          <w:sz w:val="22"/>
          <w:szCs w:val="22"/>
        </w:rPr>
        <w:t>ego</w:t>
      </w:r>
      <w:r w:rsidR="0035633B" w:rsidRPr="00E55187">
        <w:rPr>
          <w:sz w:val="22"/>
          <w:szCs w:val="22"/>
        </w:rPr>
        <w:t xml:space="preserve">. Tempo przemieszczania się fragmentów porostów było w tym przypadku najwyższe na podłożu mineralnym, gdzie tylko 7% fragmentów pozostawało w promieniu </w:t>
      </w:r>
      <w:r w:rsidR="008F2C8D">
        <w:rPr>
          <w:sz w:val="22"/>
          <w:szCs w:val="22"/>
        </w:rPr>
        <w:br/>
      </w:r>
      <w:r w:rsidR="0035633B" w:rsidRPr="00E55187">
        <w:rPr>
          <w:sz w:val="22"/>
          <w:szCs w:val="22"/>
        </w:rPr>
        <w:t xml:space="preserve">3 cm od punktów rozproszenia, a 15% w promieniu 5 cm. Na podłożach z mchu i gałązek odpowiednio 70 i 76% sztucznie rozproszonych fragmentów pozostało w promieniu 3 cm, a 83 i 92% w promieniu </w:t>
      </w:r>
      <w:r w:rsidR="008F2C8D">
        <w:rPr>
          <w:sz w:val="22"/>
          <w:szCs w:val="22"/>
        </w:rPr>
        <w:br/>
      </w:r>
      <w:r w:rsidR="0035633B" w:rsidRPr="00E55187">
        <w:rPr>
          <w:sz w:val="22"/>
          <w:szCs w:val="22"/>
        </w:rPr>
        <w:lastRenderedPageBreak/>
        <w:t xml:space="preserve">5 cm od ich pierwotnego położenia. W zrębie zupełnym istotne różnice w utrwalaniu się fragmentów porostów stwierdzono również między płatami grubej i cienkiej kory, na korzyść tej pierwszej. Wielkość odcinków plechy miała również istotny wpływ na liczbę fragmentów pozostałych w kwadratach; odpowiednio 77% fragmentów o średnicy 1 cm i 87% fragmentów o średnicy 3 cm pozostało w ich obrębie. Badania wykazały, że wielkość fragmentów plechy oraz odpowiednie przygotowanie podłoża mogą w istotnym stopniu wpłynąć na końcowy efekt translokacji naziemnych chrobotków. </w:t>
      </w:r>
    </w:p>
    <w:p w14:paraId="6D5AB556" w14:textId="77777777" w:rsidR="0035633B" w:rsidRPr="00E55187" w:rsidRDefault="0035633B" w:rsidP="0035633B">
      <w:pPr>
        <w:spacing w:line="276" w:lineRule="auto"/>
        <w:jc w:val="both"/>
        <w:rPr>
          <w:sz w:val="22"/>
          <w:szCs w:val="22"/>
        </w:rPr>
      </w:pPr>
    </w:p>
    <w:p w14:paraId="7CB3283D" w14:textId="740F2E1D" w:rsidR="00B61D38" w:rsidRPr="00E55187" w:rsidRDefault="00F5527B" w:rsidP="00F12473">
      <w:pPr>
        <w:jc w:val="both"/>
        <w:rPr>
          <w:i/>
          <w:iCs/>
          <w:sz w:val="24"/>
          <w:szCs w:val="24"/>
        </w:rPr>
      </w:pPr>
      <w:r w:rsidRPr="007F7E71">
        <w:rPr>
          <w:b/>
          <w:bCs/>
          <w:i/>
          <w:iCs/>
          <w:color w:val="000000"/>
          <w:sz w:val="24"/>
          <w:szCs w:val="24"/>
          <w:shd w:val="clear" w:color="auto" w:fill="FFFFFF"/>
          <w:lang w:val="en-US"/>
        </w:rPr>
        <w:t>6</w:t>
      </w:r>
      <w:r w:rsidR="000B1DD1" w:rsidRPr="007F7E71">
        <w:rPr>
          <w:b/>
          <w:bCs/>
          <w:i/>
          <w:iCs/>
          <w:color w:val="000000"/>
          <w:sz w:val="24"/>
          <w:szCs w:val="24"/>
          <w:shd w:val="clear" w:color="auto" w:fill="FFFFFF"/>
          <w:lang w:val="en-US"/>
        </w:rPr>
        <w:t xml:space="preserve">. </w:t>
      </w:r>
      <w:bookmarkStart w:id="12" w:name="_Hlk204518215"/>
      <w:proofErr w:type="spellStart"/>
      <w:r w:rsidR="00B61D38" w:rsidRPr="007F7E71">
        <w:rPr>
          <w:b/>
          <w:bCs/>
          <w:i/>
          <w:iCs/>
          <w:color w:val="000000"/>
          <w:sz w:val="24"/>
          <w:szCs w:val="24"/>
          <w:shd w:val="clear" w:color="auto" w:fill="FFFFFF"/>
          <w:lang w:val="en-US"/>
        </w:rPr>
        <w:t>Mežaka</w:t>
      </w:r>
      <w:proofErr w:type="spellEnd"/>
      <w:r w:rsidR="00B61D38" w:rsidRPr="007F7E71">
        <w:rPr>
          <w:b/>
          <w:bCs/>
          <w:i/>
          <w:iCs/>
          <w:color w:val="000000"/>
          <w:sz w:val="24"/>
          <w:szCs w:val="24"/>
          <w:shd w:val="clear" w:color="auto" w:fill="FFFFFF"/>
          <w:lang w:val="en-US"/>
        </w:rPr>
        <w:t xml:space="preserve"> A. 2014. Transplantation experiments with </w:t>
      </w:r>
      <w:proofErr w:type="spellStart"/>
      <w:r w:rsidR="00B61D38" w:rsidRPr="007F7E71">
        <w:rPr>
          <w:b/>
          <w:bCs/>
          <w:i/>
          <w:iCs/>
          <w:color w:val="000000"/>
          <w:sz w:val="24"/>
          <w:szCs w:val="24"/>
          <w:shd w:val="clear" w:color="auto" w:fill="FFFFFF"/>
          <w:lang w:val="en-US"/>
        </w:rPr>
        <w:t>Neckera</w:t>
      </w:r>
      <w:proofErr w:type="spellEnd"/>
      <w:r w:rsidR="00B61D38" w:rsidRPr="007F7E71">
        <w:rPr>
          <w:b/>
          <w:bCs/>
          <w:i/>
          <w:iCs/>
          <w:color w:val="000000"/>
          <w:sz w:val="24"/>
          <w:szCs w:val="24"/>
          <w:shd w:val="clear" w:color="auto" w:fill="FFFFFF"/>
          <w:lang w:val="en-US"/>
        </w:rPr>
        <w:t xml:space="preserve"> pennata and </w:t>
      </w:r>
      <w:proofErr w:type="spellStart"/>
      <w:r w:rsidR="00B61D38" w:rsidRPr="007F7E71">
        <w:rPr>
          <w:b/>
          <w:bCs/>
          <w:i/>
          <w:iCs/>
          <w:color w:val="000000"/>
          <w:sz w:val="24"/>
          <w:szCs w:val="24"/>
          <w:shd w:val="clear" w:color="auto" w:fill="FFFFFF"/>
          <w:lang w:val="en-US"/>
        </w:rPr>
        <w:t>Lobaria</w:t>
      </w:r>
      <w:proofErr w:type="spellEnd"/>
      <w:r w:rsidR="00B61D38" w:rsidRPr="007F7E71">
        <w:rPr>
          <w:b/>
          <w:bCs/>
          <w:i/>
          <w:iCs/>
          <w:color w:val="000000"/>
          <w:sz w:val="24"/>
          <w:szCs w:val="24"/>
          <w:shd w:val="clear" w:color="auto" w:fill="FFFFFF"/>
          <w:lang w:val="en-US"/>
        </w:rPr>
        <w:t xml:space="preserve"> pulmonaria in nemoral woodland key habitat and managed forest. </w:t>
      </w:r>
      <w:r w:rsidR="00B61D38" w:rsidRPr="00E55187">
        <w:rPr>
          <w:b/>
          <w:bCs/>
          <w:i/>
          <w:iCs/>
          <w:color w:val="000000"/>
          <w:sz w:val="24"/>
          <w:szCs w:val="24"/>
          <w:shd w:val="clear" w:color="auto" w:fill="FFFFFF"/>
        </w:rPr>
        <w:t xml:space="preserve">Folia </w:t>
      </w:r>
      <w:proofErr w:type="spellStart"/>
      <w:r w:rsidR="00B61D38" w:rsidRPr="00E55187">
        <w:rPr>
          <w:b/>
          <w:bCs/>
          <w:i/>
          <w:iCs/>
          <w:color w:val="000000"/>
          <w:sz w:val="24"/>
          <w:szCs w:val="24"/>
          <w:shd w:val="clear" w:color="auto" w:fill="FFFFFF"/>
        </w:rPr>
        <w:t>Cryptogamica</w:t>
      </w:r>
      <w:proofErr w:type="spellEnd"/>
      <w:r w:rsidR="00B61D38" w:rsidRPr="00E55187">
        <w:rPr>
          <w:b/>
          <w:bCs/>
          <w:i/>
          <w:iCs/>
          <w:color w:val="000000"/>
          <w:sz w:val="24"/>
          <w:szCs w:val="24"/>
          <w:shd w:val="clear" w:color="auto" w:fill="FFFFFF"/>
        </w:rPr>
        <w:t xml:space="preserve"> </w:t>
      </w:r>
      <w:proofErr w:type="spellStart"/>
      <w:r w:rsidR="00B61D38" w:rsidRPr="00E55187">
        <w:rPr>
          <w:b/>
          <w:bCs/>
          <w:i/>
          <w:iCs/>
          <w:color w:val="000000"/>
          <w:sz w:val="24"/>
          <w:szCs w:val="24"/>
          <w:shd w:val="clear" w:color="auto" w:fill="FFFFFF"/>
        </w:rPr>
        <w:t>Estonica</w:t>
      </w:r>
      <w:proofErr w:type="spellEnd"/>
      <w:r w:rsidR="00B61D38" w:rsidRPr="00E55187">
        <w:rPr>
          <w:b/>
          <w:bCs/>
          <w:i/>
          <w:iCs/>
          <w:color w:val="000000"/>
          <w:sz w:val="24"/>
          <w:szCs w:val="24"/>
          <w:shd w:val="clear" w:color="auto" w:fill="FFFFFF"/>
        </w:rPr>
        <w:t xml:space="preserve"> 51: 61–66.</w:t>
      </w:r>
      <w:bookmarkEnd w:id="12"/>
    </w:p>
    <w:p w14:paraId="52A83041" w14:textId="77777777" w:rsidR="00B61D38" w:rsidRPr="00E55187" w:rsidRDefault="00B61D38" w:rsidP="008913BD">
      <w:pPr>
        <w:spacing w:line="276" w:lineRule="auto"/>
        <w:jc w:val="both"/>
        <w:rPr>
          <w:sz w:val="16"/>
          <w:szCs w:val="16"/>
        </w:rPr>
      </w:pPr>
    </w:p>
    <w:p w14:paraId="67FB0C6A" w14:textId="1DC53029" w:rsidR="000B1F83" w:rsidRPr="00E55187" w:rsidRDefault="00B61D38" w:rsidP="00A3778C">
      <w:pPr>
        <w:spacing w:line="276" w:lineRule="auto"/>
        <w:jc w:val="both"/>
        <w:rPr>
          <w:color w:val="000000"/>
          <w:sz w:val="22"/>
          <w:szCs w:val="22"/>
          <w:shd w:val="clear" w:color="auto" w:fill="FFFFFF"/>
        </w:rPr>
      </w:pPr>
      <w:r w:rsidRPr="00E55187">
        <w:rPr>
          <w:sz w:val="22"/>
          <w:szCs w:val="22"/>
        </w:rPr>
        <w:t xml:space="preserve">Celem pracy była ocena </w:t>
      </w:r>
      <w:r w:rsidRPr="00E55187">
        <w:rPr>
          <w:color w:val="000000"/>
          <w:sz w:val="22"/>
          <w:szCs w:val="22"/>
          <w:shd w:val="clear" w:color="auto" w:fill="FFFFFF"/>
        </w:rPr>
        <w:t xml:space="preserve">wymagań siedliskowych granicznika płucnika </w:t>
      </w:r>
      <w:r w:rsidR="00AF3772" w:rsidRPr="00E55187">
        <w:rPr>
          <w:color w:val="000000"/>
          <w:sz w:val="22"/>
          <w:szCs w:val="22"/>
          <w:shd w:val="clear" w:color="auto" w:fill="FFFFFF"/>
        </w:rPr>
        <w:t>(</w:t>
      </w:r>
      <w:r w:rsidR="00AF3772" w:rsidRPr="00E55187">
        <w:rPr>
          <w:i/>
          <w:iCs/>
          <w:color w:val="000000"/>
          <w:sz w:val="22"/>
          <w:szCs w:val="22"/>
          <w:shd w:val="clear" w:color="auto" w:fill="FFFFFF"/>
        </w:rPr>
        <w:t>Lobaria pulmonaria</w:t>
      </w:r>
      <w:r w:rsidR="00AF3772" w:rsidRPr="00E55187">
        <w:rPr>
          <w:color w:val="000000"/>
          <w:sz w:val="22"/>
          <w:szCs w:val="22"/>
          <w:shd w:val="clear" w:color="auto" w:fill="FFFFFF"/>
        </w:rPr>
        <w:t xml:space="preserve">) oraz </w:t>
      </w:r>
      <w:r w:rsidRPr="00E55187">
        <w:rPr>
          <w:color w:val="000000"/>
          <w:sz w:val="22"/>
          <w:szCs w:val="22"/>
          <w:shd w:val="clear" w:color="auto" w:fill="FFFFFF"/>
        </w:rPr>
        <w:t>jego z</w:t>
      </w:r>
      <w:r w:rsidR="003830A6" w:rsidRPr="00E55187">
        <w:rPr>
          <w:color w:val="000000"/>
          <w:sz w:val="22"/>
          <w:szCs w:val="22"/>
          <w:shd w:val="clear" w:color="auto" w:fill="FFFFFF"/>
        </w:rPr>
        <w:t>d</w:t>
      </w:r>
      <w:r w:rsidRPr="00E55187">
        <w:rPr>
          <w:color w:val="000000"/>
          <w:sz w:val="22"/>
          <w:szCs w:val="22"/>
          <w:shd w:val="clear" w:color="auto" w:fill="FFFFFF"/>
        </w:rPr>
        <w:t>olno</w:t>
      </w:r>
      <w:r w:rsidR="003830A6" w:rsidRPr="00E55187">
        <w:rPr>
          <w:color w:val="000000"/>
          <w:sz w:val="22"/>
          <w:szCs w:val="22"/>
          <w:shd w:val="clear" w:color="auto" w:fill="FFFFFF"/>
        </w:rPr>
        <w:t>ś</w:t>
      </w:r>
      <w:r w:rsidRPr="00E55187">
        <w:rPr>
          <w:color w:val="000000"/>
          <w:sz w:val="22"/>
          <w:szCs w:val="22"/>
          <w:shd w:val="clear" w:color="auto" w:fill="FFFFFF"/>
        </w:rPr>
        <w:t>ci do wzrostu w dwóch typach lasów</w:t>
      </w:r>
      <w:r w:rsidR="00AF3772" w:rsidRPr="00E55187">
        <w:rPr>
          <w:color w:val="000000"/>
          <w:sz w:val="22"/>
          <w:szCs w:val="22"/>
          <w:shd w:val="clear" w:color="auto" w:fill="FFFFFF"/>
        </w:rPr>
        <w:t>,</w:t>
      </w:r>
      <w:r w:rsidRPr="00E55187">
        <w:rPr>
          <w:color w:val="000000"/>
          <w:sz w:val="22"/>
          <w:szCs w:val="22"/>
          <w:shd w:val="clear" w:color="auto" w:fill="FFFFFF"/>
        </w:rPr>
        <w:t xml:space="preserve"> na podstawie eksperymentu z translokacją fragmentów plech tego porostu. </w:t>
      </w:r>
      <w:r w:rsidR="003830A6" w:rsidRPr="00E55187">
        <w:rPr>
          <w:color w:val="000000"/>
          <w:sz w:val="22"/>
          <w:szCs w:val="22"/>
          <w:shd w:val="clear" w:color="auto" w:fill="FFFFFF"/>
        </w:rPr>
        <w:t xml:space="preserve">Badania przeprowadzono w lesie naturalnym i gospodarczym na </w:t>
      </w:r>
      <w:r w:rsidR="00AF3772" w:rsidRPr="00E55187">
        <w:rPr>
          <w:color w:val="000000"/>
          <w:sz w:val="22"/>
          <w:szCs w:val="22"/>
          <w:shd w:val="clear" w:color="auto" w:fill="FFFFFF"/>
        </w:rPr>
        <w:t xml:space="preserve">terenie </w:t>
      </w:r>
      <w:r w:rsidR="003830A6" w:rsidRPr="00E55187">
        <w:rPr>
          <w:color w:val="000000"/>
          <w:sz w:val="22"/>
          <w:szCs w:val="22"/>
          <w:shd w:val="clear" w:color="auto" w:fill="FFFFFF"/>
        </w:rPr>
        <w:t>Łotw</w:t>
      </w:r>
      <w:r w:rsidR="00AF3772" w:rsidRPr="00E55187">
        <w:rPr>
          <w:color w:val="000000"/>
          <w:sz w:val="22"/>
          <w:szCs w:val="22"/>
          <w:shd w:val="clear" w:color="auto" w:fill="FFFFFF"/>
        </w:rPr>
        <w:t>y</w:t>
      </w:r>
      <w:r w:rsidR="003830A6" w:rsidRPr="00E55187">
        <w:rPr>
          <w:color w:val="000000"/>
          <w:sz w:val="22"/>
          <w:szCs w:val="22"/>
          <w:shd w:val="clear" w:color="auto" w:fill="FFFFFF"/>
        </w:rPr>
        <w:t xml:space="preserve">. </w:t>
      </w:r>
      <w:r w:rsidR="00316059">
        <w:rPr>
          <w:color w:val="000000"/>
          <w:sz w:val="22"/>
          <w:szCs w:val="22"/>
          <w:shd w:val="clear" w:color="auto" w:fill="FFFFFF"/>
        </w:rPr>
        <w:br/>
      </w:r>
      <w:r w:rsidR="003830A6" w:rsidRPr="00E55187">
        <w:rPr>
          <w:color w:val="000000"/>
          <w:sz w:val="22"/>
          <w:szCs w:val="22"/>
          <w:shd w:val="clear" w:color="auto" w:fill="FFFFFF"/>
        </w:rPr>
        <w:t xml:space="preserve">Do translokacji wybrano fragmenty plechy o </w:t>
      </w:r>
      <w:r w:rsidR="00AF3772" w:rsidRPr="00E55187">
        <w:rPr>
          <w:color w:val="000000"/>
          <w:sz w:val="22"/>
          <w:szCs w:val="22"/>
          <w:shd w:val="clear" w:color="auto" w:fill="FFFFFF"/>
        </w:rPr>
        <w:t>powierzchni</w:t>
      </w:r>
      <w:r w:rsidR="003830A6" w:rsidRPr="00E55187">
        <w:rPr>
          <w:color w:val="000000"/>
          <w:sz w:val="22"/>
          <w:szCs w:val="22"/>
          <w:shd w:val="clear" w:color="auto" w:fill="FFFFFF"/>
        </w:rPr>
        <w:t xml:space="preserve"> około 9 cm</w:t>
      </w:r>
      <w:r w:rsidR="003830A6" w:rsidRPr="00E55187">
        <w:rPr>
          <w:color w:val="000000"/>
          <w:sz w:val="22"/>
          <w:szCs w:val="22"/>
          <w:shd w:val="clear" w:color="auto" w:fill="FFFFFF"/>
          <w:vertAlign w:val="superscript"/>
        </w:rPr>
        <w:t>2</w:t>
      </w:r>
      <w:r w:rsidR="003830A6" w:rsidRPr="00E55187">
        <w:rPr>
          <w:color w:val="000000"/>
          <w:sz w:val="22"/>
          <w:szCs w:val="22"/>
          <w:shd w:val="clear" w:color="auto" w:fill="FFFFFF"/>
        </w:rPr>
        <w:t xml:space="preserve">, pobrane na wysokości 1,20 m </w:t>
      </w:r>
      <w:r w:rsidR="00316059">
        <w:rPr>
          <w:color w:val="000000"/>
          <w:sz w:val="22"/>
          <w:szCs w:val="22"/>
          <w:shd w:val="clear" w:color="auto" w:fill="FFFFFF"/>
        </w:rPr>
        <w:br/>
      </w:r>
      <w:r w:rsidR="003830A6" w:rsidRPr="00E55187">
        <w:rPr>
          <w:color w:val="000000"/>
          <w:sz w:val="22"/>
          <w:szCs w:val="22"/>
          <w:shd w:val="clear" w:color="auto" w:fill="FFFFFF"/>
        </w:rPr>
        <w:t>z pięciu jesionów. Przeszczepy mocowano do pni drzew</w:t>
      </w:r>
      <w:r w:rsidR="00AF3772" w:rsidRPr="00E55187">
        <w:rPr>
          <w:color w:val="000000"/>
          <w:sz w:val="22"/>
          <w:szCs w:val="22"/>
          <w:shd w:val="clear" w:color="auto" w:fill="FFFFFF"/>
        </w:rPr>
        <w:t xml:space="preserve"> za pomocą</w:t>
      </w:r>
      <w:r w:rsidR="003830A6" w:rsidRPr="00E55187">
        <w:rPr>
          <w:color w:val="000000"/>
          <w:sz w:val="22"/>
          <w:szCs w:val="22"/>
          <w:shd w:val="clear" w:color="auto" w:fill="FFFFFF"/>
        </w:rPr>
        <w:t xml:space="preserve"> </w:t>
      </w:r>
      <w:r w:rsidR="00AF3772" w:rsidRPr="00E55187">
        <w:rPr>
          <w:color w:val="000000"/>
          <w:sz w:val="22"/>
          <w:szCs w:val="22"/>
          <w:shd w:val="clear" w:color="auto" w:fill="FFFFFF"/>
        </w:rPr>
        <w:t>żyłki oraz</w:t>
      </w:r>
      <w:r w:rsidR="003830A6" w:rsidRPr="00E55187">
        <w:rPr>
          <w:color w:val="000000"/>
          <w:sz w:val="22"/>
          <w:szCs w:val="22"/>
          <w:shd w:val="clear" w:color="auto" w:fill="FFFFFF"/>
        </w:rPr>
        <w:t xml:space="preserve"> fragment</w:t>
      </w:r>
      <w:r w:rsidR="00AF3772" w:rsidRPr="00E55187">
        <w:rPr>
          <w:color w:val="000000"/>
          <w:sz w:val="22"/>
          <w:szCs w:val="22"/>
          <w:shd w:val="clear" w:color="auto" w:fill="FFFFFF"/>
        </w:rPr>
        <w:t>ów</w:t>
      </w:r>
      <w:r w:rsidR="003830A6" w:rsidRPr="00E55187">
        <w:rPr>
          <w:color w:val="000000"/>
          <w:sz w:val="22"/>
          <w:szCs w:val="22"/>
          <w:shd w:val="clear" w:color="auto" w:fill="FFFFFF"/>
        </w:rPr>
        <w:t xml:space="preserve"> sieci rybackiej</w:t>
      </w:r>
      <w:r w:rsidR="0092735D" w:rsidRPr="00E55187">
        <w:rPr>
          <w:color w:val="000000"/>
          <w:sz w:val="22"/>
          <w:szCs w:val="22"/>
          <w:shd w:val="clear" w:color="auto" w:fill="FFFFFF"/>
        </w:rPr>
        <w:t xml:space="preserve">, </w:t>
      </w:r>
      <w:r w:rsidR="00AF3772" w:rsidRPr="00E55187">
        <w:rPr>
          <w:color w:val="000000"/>
          <w:sz w:val="22"/>
          <w:szCs w:val="22"/>
          <w:shd w:val="clear" w:color="auto" w:fill="FFFFFF"/>
        </w:rPr>
        <w:t>uprzednio usuwając porosty i mchy z miejsc mocowania</w:t>
      </w:r>
      <w:r w:rsidR="003830A6" w:rsidRPr="00E55187">
        <w:rPr>
          <w:color w:val="000000"/>
          <w:sz w:val="22"/>
          <w:szCs w:val="22"/>
          <w:shd w:val="clear" w:color="auto" w:fill="FFFFFF"/>
        </w:rPr>
        <w:t xml:space="preserve">. Wszystkie przeszczepy </w:t>
      </w:r>
      <w:r w:rsidR="00AF3772" w:rsidRPr="00E55187">
        <w:rPr>
          <w:color w:val="000000"/>
          <w:sz w:val="22"/>
          <w:szCs w:val="22"/>
          <w:shd w:val="clear" w:color="auto" w:fill="FFFFFF"/>
        </w:rPr>
        <w:t xml:space="preserve">przeniesiono </w:t>
      </w:r>
      <w:r w:rsidR="00D61B0E" w:rsidRPr="00E55187">
        <w:rPr>
          <w:color w:val="000000"/>
          <w:sz w:val="22"/>
          <w:szCs w:val="22"/>
          <w:shd w:val="clear" w:color="auto" w:fill="FFFFFF"/>
        </w:rPr>
        <w:t>w dniu</w:t>
      </w:r>
      <w:r w:rsidR="003830A6" w:rsidRPr="00E55187">
        <w:rPr>
          <w:color w:val="000000"/>
          <w:sz w:val="22"/>
          <w:szCs w:val="22"/>
          <w:shd w:val="clear" w:color="auto" w:fill="FFFFFF"/>
        </w:rPr>
        <w:t xml:space="preserve"> pobran</w:t>
      </w:r>
      <w:r w:rsidR="00D61B0E" w:rsidRPr="00E55187">
        <w:rPr>
          <w:color w:val="000000"/>
          <w:sz w:val="22"/>
          <w:szCs w:val="22"/>
          <w:shd w:val="clear" w:color="auto" w:fill="FFFFFF"/>
        </w:rPr>
        <w:t>ia</w:t>
      </w:r>
      <w:r w:rsidR="003830A6" w:rsidRPr="00E55187">
        <w:rPr>
          <w:color w:val="000000"/>
          <w:sz w:val="22"/>
          <w:szCs w:val="22"/>
          <w:shd w:val="clear" w:color="auto" w:fill="FFFFFF"/>
        </w:rPr>
        <w:t>, sprysk</w:t>
      </w:r>
      <w:r w:rsidR="00AF3772" w:rsidRPr="00E55187">
        <w:rPr>
          <w:color w:val="000000"/>
          <w:sz w:val="22"/>
          <w:szCs w:val="22"/>
          <w:shd w:val="clear" w:color="auto" w:fill="FFFFFF"/>
        </w:rPr>
        <w:t>ując każdy</w:t>
      </w:r>
      <w:r w:rsidR="003830A6" w:rsidRPr="00E55187">
        <w:rPr>
          <w:color w:val="000000"/>
          <w:sz w:val="22"/>
          <w:szCs w:val="22"/>
          <w:shd w:val="clear" w:color="auto" w:fill="FFFFFF"/>
        </w:rPr>
        <w:t xml:space="preserve"> wodą destylowaną w celu zmniejszenia stresu fizjologicznego.</w:t>
      </w:r>
      <w:r w:rsidR="0092735D" w:rsidRPr="00E55187">
        <w:rPr>
          <w:color w:val="000000"/>
          <w:sz w:val="22"/>
          <w:szCs w:val="22"/>
          <w:shd w:val="clear" w:color="auto" w:fill="FFFFFF"/>
        </w:rPr>
        <w:t xml:space="preserve"> Eksperyment rozpoczęto w listopadzie</w:t>
      </w:r>
      <w:r w:rsidR="00AF3772" w:rsidRPr="00E55187">
        <w:rPr>
          <w:color w:val="000000"/>
          <w:sz w:val="22"/>
          <w:szCs w:val="22"/>
          <w:shd w:val="clear" w:color="auto" w:fill="FFFFFF"/>
        </w:rPr>
        <w:t>,</w:t>
      </w:r>
      <w:r w:rsidR="0092735D" w:rsidRPr="00E55187">
        <w:rPr>
          <w:color w:val="000000"/>
          <w:sz w:val="22"/>
          <w:szCs w:val="22"/>
          <w:shd w:val="clear" w:color="auto" w:fill="FFFFFF"/>
        </w:rPr>
        <w:t xml:space="preserve"> a pierwsza kontrola została przeprowadzona po </w:t>
      </w:r>
      <w:r w:rsidR="00AF3772" w:rsidRPr="00E55187">
        <w:rPr>
          <w:color w:val="000000"/>
          <w:sz w:val="22"/>
          <w:szCs w:val="22"/>
          <w:shd w:val="clear" w:color="auto" w:fill="FFFFFF"/>
        </w:rPr>
        <w:t>pięciu</w:t>
      </w:r>
      <w:r w:rsidR="0092735D" w:rsidRPr="00E55187">
        <w:rPr>
          <w:color w:val="000000"/>
          <w:sz w:val="22"/>
          <w:szCs w:val="22"/>
          <w:shd w:val="clear" w:color="auto" w:fill="FFFFFF"/>
        </w:rPr>
        <w:t xml:space="preserve"> miesiącach. Powtarzano ją w podobnych okresach czasu przez </w:t>
      </w:r>
      <w:r w:rsidR="00AF3772" w:rsidRPr="00E55187">
        <w:rPr>
          <w:color w:val="000000"/>
          <w:sz w:val="22"/>
          <w:szCs w:val="22"/>
          <w:shd w:val="clear" w:color="auto" w:fill="FFFFFF"/>
        </w:rPr>
        <w:t>trzy</w:t>
      </w:r>
      <w:r w:rsidR="0092735D" w:rsidRPr="00E55187">
        <w:rPr>
          <w:color w:val="000000"/>
          <w:sz w:val="22"/>
          <w:szCs w:val="22"/>
          <w:shd w:val="clear" w:color="auto" w:fill="FFFFFF"/>
        </w:rPr>
        <w:t xml:space="preserve"> kolejne lata. Podczas </w:t>
      </w:r>
      <w:r w:rsidR="00AF3772" w:rsidRPr="00E55187">
        <w:rPr>
          <w:color w:val="000000"/>
          <w:sz w:val="22"/>
          <w:szCs w:val="22"/>
          <w:shd w:val="clear" w:color="auto" w:fill="FFFFFF"/>
        </w:rPr>
        <w:t>kontroli</w:t>
      </w:r>
      <w:r w:rsidR="0092735D" w:rsidRPr="00E55187">
        <w:rPr>
          <w:color w:val="000000"/>
          <w:sz w:val="22"/>
          <w:szCs w:val="22"/>
          <w:shd w:val="clear" w:color="auto" w:fill="FFFFFF"/>
        </w:rPr>
        <w:t xml:space="preserve"> wykonywano zdjęcie cyfrowe każdego przeszczepu</w:t>
      </w:r>
      <w:r w:rsidR="00AF3772" w:rsidRPr="00E55187">
        <w:rPr>
          <w:color w:val="000000"/>
          <w:sz w:val="22"/>
          <w:szCs w:val="22"/>
          <w:shd w:val="clear" w:color="auto" w:fill="FFFFFF"/>
        </w:rPr>
        <w:t>, na podstawie którego</w:t>
      </w:r>
      <w:r w:rsidR="00AF3772" w:rsidRPr="00E55187">
        <w:t xml:space="preserve"> </w:t>
      </w:r>
      <w:r w:rsidR="00AF3772" w:rsidRPr="00E55187">
        <w:rPr>
          <w:color w:val="000000"/>
          <w:sz w:val="22"/>
          <w:szCs w:val="22"/>
          <w:shd w:val="clear" w:color="auto" w:fill="FFFFFF"/>
        </w:rPr>
        <w:t>oceniano żywotność według czterostopniowej skali umownej.</w:t>
      </w:r>
      <w:r w:rsidR="001977F3" w:rsidRPr="00E55187">
        <w:rPr>
          <w:color w:val="000000"/>
          <w:sz w:val="22"/>
          <w:szCs w:val="22"/>
          <w:shd w:val="clear" w:color="auto" w:fill="FFFFFF"/>
        </w:rPr>
        <w:t xml:space="preserve"> </w:t>
      </w:r>
      <w:r w:rsidR="00AF3772" w:rsidRPr="00E55187">
        <w:rPr>
          <w:color w:val="000000"/>
          <w:sz w:val="22"/>
          <w:szCs w:val="22"/>
          <w:shd w:val="clear" w:color="auto" w:fill="FFFFFF"/>
        </w:rPr>
        <w:t>Wyniki b</w:t>
      </w:r>
      <w:r w:rsidR="001977F3" w:rsidRPr="00E55187">
        <w:rPr>
          <w:color w:val="000000"/>
          <w:sz w:val="22"/>
          <w:szCs w:val="22"/>
          <w:shd w:val="clear" w:color="auto" w:fill="FFFFFF"/>
        </w:rPr>
        <w:t>ada</w:t>
      </w:r>
      <w:r w:rsidR="00AF3772" w:rsidRPr="00E55187">
        <w:rPr>
          <w:color w:val="000000"/>
          <w:sz w:val="22"/>
          <w:szCs w:val="22"/>
          <w:shd w:val="clear" w:color="auto" w:fill="FFFFFF"/>
        </w:rPr>
        <w:t>ń</w:t>
      </w:r>
      <w:r w:rsidR="001977F3" w:rsidRPr="00E55187">
        <w:rPr>
          <w:color w:val="000000"/>
          <w:sz w:val="22"/>
          <w:szCs w:val="22"/>
          <w:shd w:val="clear" w:color="auto" w:fill="FFFFFF"/>
        </w:rPr>
        <w:t xml:space="preserve"> wykazały m.in.</w:t>
      </w:r>
      <w:r w:rsidR="00AF3772" w:rsidRPr="00E55187">
        <w:rPr>
          <w:color w:val="000000"/>
          <w:sz w:val="22"/>
          <w:szCs w:val="22"/>
          <w:shd w:val="clear" w:color="auto" w:fill="FFFFFF"/>
        </w:rPr>
        <w:t>,</w:t>
      </w:r>
      <w:r w:rsidR="001977F3" w:rsidRPr="00E55187">
        <w:rPr>
          <w:color w:val="000000"/>
          <w:sz w:val="22"/>
          <w:szCs w:val="22"/>
          <w:shd w:val="clear" w:color="auto" w:fill="FFFFFF"/>
        </w:rPr>
        <w:t xml:space="preserve"> że żyłka i sieć rybacka nie są wystarczająco elastyczne, aby </w:t>
      </w:r>
      <w:r w:rsidR="00AF3772" w:rsidRPr="00E55187">
        <w:rPr>
          <w:color w:val="000000"/>
          <w:sz w:val="22"/>
          <w:szCs w:val="22"/>
          <w:shd w:val="clear" w:color="auto" w:fill="FFFFFF"/>
        </w:rPr>
        <w:t xml:space="preserve">skutecznie </w:t>
      </w:r>
      <w:r w:rsidR="000B1F83" w:rsidRPr="00E55187">
        <w:rPr>
          <w:color w:val="000000"/>
          <w:sz w:val="22"/>
          <w:szCs w:val="22"/>
          <w:shd w:val="clear" w:color="auto" w:fill="FFFFFF"/>
        </w:rPr>
        <w:t>utrzymać</w:t>
      </w:r>
      <w:r w:rsidR="001977F3" w:rsidRPr="00E55187">
        <w:rPr>
          <w:color w:val="000000"/>
          <w:sz w:val="22"/>
          <w:szCs w:val="22"/>
          <w:shd w:val="clear" w:color="auto" w:fill="FFFFFF"/>
        </w:rPr>
        <w:t xml:space="preserve"> przeszczepy, </w:t>
      </w:r>
      <w:r w:rsidR="00AF3772" w:rsidRPr="00E55187">
        <w:rPr>
          <w:color w:val="000000"/>
          <w:sz w:val="22"/>
          <w:szCs w:val="22"/>
          <w:shd w:val="clear" w:color="auto" w:fill="FFFFFF"/>
        </w:rPr>
        <w:t>a dodatkowo ulegały uszkodzeniom na skutek zimowych przymrozków</w:t>
      </w:r>
      <w:r w:rsidR="001977F3" w:rsidRPr="00E55187">
        <w:rPr>
          <w:color w:val="000000"/>
          <w:sz w:val="22"/>
          <w:szCs w:val="22"/>
          <w:shd w:val="clear" w:color="auto" w:fill="FFFFFF"/>
        </w:rPr>
        <w:t xml:space="preserve">. </w:t>
      </w:r>
      <w:r w:rsidR="00AF3772" w:rsidRPr="00E55187">
        <w:rPr>
          <w:color w:val="000000"/>
          <w:sz w:val="22"/>
          <w:szCs w:val="22"/>
          <w:shd w:val="clear" w:color="auto" w:fill="FFFFFF"/>
        </w:rPr>
        <w:t>Znacznie lepsze rezultaty uzyskano przy zastosowaniu bawełnianego bandaża medycznego, który charakteryzował się większą elastycznością i zachowywał właściwości uciskowe nawet w niskich temperaturach</w:t>
      </w:r>
      <w:r w:rsidR="001977F3" w:rsidRPr="00E55187">
        <w:rPr>
          <w:color w:val="000000"/>
          <w:sz w:val="22"/>
          <w:szCs w:val="22"/>
          <w:shd w:val="clear" w:color="auto" w:fill="FFFFFF"/>
        </w:rPr>
        <w:t xml:space="preserve">. </w:t>
      </w:r>
      <w:r w:rsidR="00A3778C" w:rsidRPr="00E55187">
        <w:rPr>
          <w:color w:val="000000"/>
          <w:sz w:val="22"/>
          <w:szCs w:val="22"/>
          <w:shd w:val="clear" w:color="auto" w:fill="FFFFFF"/>
        </w:rPr>
        <w:t xml:space="preserve">Po trzech latach eksperymentu zachowało się ponad 85% plech przymocowanych za pomocą bandażu medycznego i </w:t>
      </w:r>
      <w:r w:rsidR="00331EC2" w:rsidRPr="00E55187">
        <w:rPr>
          <w:color w:val="000000"/>
          <w:sz w:val="22"/>
          <w:szCs w:val="22"/>
          <w:shd w:val="clear" w:color="auto" w:fill="FFFFFF"/>
        </w:rPr>
        <w:t xml:space="preserve">75% plech </w:t>
      </w:r>
      <w:r w:rsidR="00A3778C" w:rsidRPr="00E55187">
        <w:rPr>
          <w:color w:val="000000"/>
          <w:sz w:val="22"/>
          <w:szCs w:val="22"/>
          <w:shd w:val="clear" w:color="auto" w:fill="FFFFFF"/>
        </w:rPr>
        <w:t>przymocowanych</w:t>
      </w:r>
      <w:r w:rsidR="00331EC2" w:rsidRPr="00E55187">
        <w:rPr>
          <w:color w:val="000000"/>
          <w:sz w:val="22"/>
          <w:szCs w:val="22"/>
          <w:shd w:val="clear" w:color="auto" w:fill="FFFFFF"/>
        </w:rPr>
        <w:t xml:space="preserve"> za pomocą żyłki lub sieci rybackiej</w:t>
      </w:r>
      <w:r w:rsidR="00A3778C" w:rsidRPr="00E55187">
        <w:rPr>
          <w:color w:val="000000"/>
          <w:sz w:val="22"/>
          <w:szCs w:val="22"/>
          <w:shd w:val="clear" w:color="auto" w:fill="FFFFFF"/>
        </w:rPr>
        <w:t>.</w:t>
      </w:r>
    </w:p>
    <w:p w14:paraId="3AA88118" w14:textId="77777777" w:rsidR="000B1DD1" w:rsidRPr="00E55187" w:rsidRDefault="000B1DD1" w:rsidP="008913BD">
      <w:pPr>
        <w:spacing w:line="276" w:lineRule="auto"/>
        <w:jc w:val="both"/>
        <w:rPr>
          <w:color w:val="000000"/>
          <w:sz w:val="22"/>
          <w:szCs w:val="22"/>
          <w:shd w:val="clear" w:color="auto" w:fill="FFFFFF"/>
        </w:rPr>
      </w:pPr>
    </w:p>
    <w:p w14:paraId="63CD1920" w14:textId="151862FE" w:rsidR="000B1DD1" w:rsidRPr="00800E9D" w:rsidRDefault="00F5527B" w:rsidP="000B1DD1">
      <w:pPr>
        <w:jc w:val="both"/>
        <w:rPr>
          <w:b/>
          <w:bCs/>
          <w:i/>
          <w:iCs/>
          <w:sz w:val="24"/>
          <w:szCs w:val="24"/>
          <w:lang w:val="en-US"/>
        </w:rPr>
      </w:pPr>
      <w:r w:rsidRPr="00E55187">
        <w:rPr>
          <w:b/>
          <w:bCs/>
          <w:i/>
          <w:iCs/>
          <w:sz w:val="24"/>
          <w:szCs w:val="24"/>
        </w:rPr>
        <w:t>7</w:t>
      </w:r>
      <w:r w:rsidR="000B1DD1" w:rsidRPr="00E55187">
        <w:rPr>
          <w:b/>
          <w:bCs/>
          <w:i/>
          <w:iCs/>
          <w:sz w:val="24"/>
          <w:szCs w:val="24"/>
        </w:rPr>
        <w:t xml:space="preserve">. </w:t>
      </w:r>
      <w:bookmarkStart w:id="13" w:name="_Hlk204518239"/>
      <w:proofErr w:type="spellStart"/>
      <w:r w:rsidR="000B1DD1" w:rsidRPr="00E55187">
        <w:rPr>
          <w:b/>
          <w:bCs/>
          <w:i/>
          <w:iCs/>
          <w:sz w:val="24"/>
          <w:szCs w:val="24"/>
        </w:rPr>
        <w:t>Zarabska-Bożejewicz</w:t>
      </w:r>
      <w:proofErr w:type="spellEnd"/>
      <w:r w:rsidR="000B1DD1" w:rsidRPr="00E55187">
        <w:rPr>
          <w:b/>
          <w:bCs/>
          <w:i/>
          <w:iCs/>
          <w:sz w:val="24"/>
          <w:szCs w:val="24"/>
        </w:rPr>
        <w:t xml:space="preserve"> D., Studzińska-Sroka E., </w:t>
      </w:r>
      <w:proofErr w:type="spellStart"/>
      <w:r w:rsidR="000B1DD1" w:rsidRPr="00E55187">
        <w:rPr>
          <w:b/>
          <w:bCs/>
          <w:i/>
          <w:iCs/>
          <w:sz w:val="24"/>
          <w:szCs w:val="24"/>
        </w:rPr>
        <w:t>Fa</w:t>
      </w:r>
      <w:r w:rsidR="00527F66">
        <w:rPr>
          <w:b/>
          <w:bCs/>
          <w:i/>
          <w:iCs/>
          <w:sz w:val="24"/>
          <w:szCs w:val="24"/>
        </w:rPr>
        <w:t>ł</w:t>
      </w:r>
      <w:r w:rsidR="000B1DD1" w:rsidRPr="00E55187">
        <w:rPr>
          <w:b/>
          <w:bCs/>
          <w:i/>
          <w:iCs/>
          <w:sz w:val="24"/>
          <w:szCs w:val="24"/>
        </w:rPr>
        <w:t>tynowicz</w:t>
      </w:r>
      <w:proofErr w:type="spellEnd"/>
      <w:r w:rsidR="000B1DD1" w:rsidRPr="00E55187">
        <w:rPr>
          <w:b/>
          <w:bCs/>
          <w:i/>
          <w:iCs/>
          <w:sz w:val="24"/>
          <w:szCs w:val="24"/>
        </w:rPr>
        <w:t xml:space="preserve"> W. 2015. </w:t>
      </w:r>
      <w:r w:rsidR="000B1DD1" w:rsidRPr="00800E9D">
        <w:rPr>
          <w:b/>
          <w:bCs/>
          <w:i/>
          <w:iCs/>
          <w:sz w:val="24"/>
          <w:szCs w:val="24"/>
          <w:lang w:val="en-US"/>
        </w:rPr>
        <w:t>Transplantation of lichen thalli: a case study on Cetraria islandica for conservation and pharmaceutical purposes, Fungal Ecology 16: 34-43.</w:t>
      </w:r>
    </w:p>
    <w:bookmarkEnd w:id="13"/>
    <w:p w14:paraId="3511FBF6" w14:textId="77777777" w:rsidR="000B1DD1" w:rsidRPr="00800E9D" w:rsidRDefault="000B1DD1" w:rsidP="000B1DD1">
      <w:pPr>
        <w:jc w:val="both"/>
        <w:rPr>
          <w:sz w:val="16"/>
          <w:szCs w:val="16"/>
          <w:lang w:val="en-US"/>
        </w:rPr>
      </w:pPr>
    </w:p>
    <w:p w14:paraId="7870C5CC" w14:textId="05D2DC23" w:rsidR="0092735D" w:rsidRPr="00F61ADE" w:rsidRDefault="000B1DD1" w:rsidP="008913BD">
      <w:pPr>
        <w:spacing w:line="276" w:lineRule="auto"/>
        <w:jc w:val="both"/>
        <w:rPr>
          <w:color w:val="EE0000"/>
          <w:sz w:val="22"/>
          <w:szCs w:val="22"/>
        </w:rPr>
      </w:pPr>
      <w:r w:rsidRPr="00E55187">
        <w:rPr>
          <w:sz w:val="22"/>
          <w:szCs w:val="22"/>
        </w:rPr>
        <w:t xml:space="preserve">Celem pracy była ocena zmian biomasy </w:t>
      </w:r>
      <w:r w:rsidR="00AF3772" w:rsidRPr="00E55187">
        <w:rPr>
          <w:sz w:val="22"/>
          <w:szCs w:val="22"/>
        </w:rPr>
        <w:t>oraz</w:t>
      </w:r>
      <w:r w:rsidRPr="00E55187">
        <w:rPr>
          <w:sz w:val="22"/>
          <w:szCs w:val="22"/>
        </w:rPr>
        <w:t xml:space="preserve"> składu chemicznego translokowanych plech naziemnego, krzaczkowatego porostu – płucnicy islandzkiej </w:t>
      </w:r>
      <w:r w:rsidR="00AF3772" w:rsidRPr="00E55187">
        <w:rPr>
          <w:sz w:val="22"/>
          <w:szCs w:val="22"/>
        </w:rPr>
        <w:t>(</w:t>
      </w:r>
      <w:proofErr w:type="spellStart"/>
      <w:r w:rsidRPr="00E55187">
        <w:rPr>
          <w:i/>
          <w:iCs/>
          <w:sz w:val="22"/>
          <w:szCs w:val="22"/>
        </w:rPr>
        <w:t>Cetraria</w:t>
      </w:r>
      <w:proofErr w:type="spellEnd"/>
      <w:r w:rsidRPr="00E55187">
        <w:rPr>
          <w:i/>
          <w:iCs/>
          <w:sz w:val="22"/>
          <w:szCs w:val="22"/>
        </w:rPr>
        <w:t xml:space="preserve"> </w:t>
      </w:r>
      <w:proofErr w:type="spellStart"/>
      <w:r w:rsidRPr="00E55187">
        <w:rPr>
          <w:i/>
          <w:iCs/>
          <w:sz w:val="22"/>
          <w:szCs w:val="22"/>
        </w:rPr>
        <w:t>islandica</w:t>
      </w:r>
      <w:proofErr w:type="spellEnd"/>
      <w:r w:rsidR="00AF3772" w:rsidRPr="00E55187">
        <w:rPr>
          <w:sz w:val="22"/>
          <w:szCs w:val="22"/>
        </w:rPr>
        <w:t>)</w:t>
      </w:r>
      <w:r w:rsidRPr="00E55187">
        <w:rPr>
          <w:sz w:val="22"/>
          <w:szCs w:val="22"/>
        </w:rPr>
        <w:t xml:space="preserve">. Przeszczepy składały się </w:t>
      </w:r>
      <w:r w:rsidR="00316059">
        <w:rPr>
          <w:sz w:val="22"/>
          <w:szCs w:val="22"/>
        </w:rPr>
        <w:br/>
      </w:r>
      <w:r w:rsidRPr="00E55187">
        <w:rPr>
          <w:sz w:val="22"/>
          <w:szCs w:val="22"/>
        </w:rPr>
        <w:t xml:space="preserve">z fragmentów o </w:t>
      </w:r>
      <w:r w:rsidR="00AF3772" w:rsidRPr="00E55187">
        <w:rPr>
          <w:sz w:val="22"/>
          <w:szCs w:val="22"/>
        </w:rPr>
        <w:t>długości</w:t>
      </w:r>
      <w:r w:rsidRPr="00E55187">
        <w:rPr>
          <w:sz w:val="22"/>
          <w:szCs w:val="22"/>
        </w:rPr>
        <w:t xml:space="preserve"> do 3 cm (w dwóch wariantach wagowych – o łącznej masie 3,85 i 7,88 g) oraz </w:t>
      </w:r>
      <w:r w:rsidR="00AF3772" w:rsidRPr="00E55187">
        <w:rPr>
          <w:sz w:val="22"/>
          <w:szCs w:val="22"/>
        </w:rPr>
        <w:t xml:space="preserve">z </w:t>
      </w:r>
      <w:r w:rsidRPr="00E55187">
        <w:rPr>
          <w:sz w:val="22"/>
          <w:szCs w:val="22"/>
        </w:rPr>
        <w:t xml:space="preserve">niepodzielonych plech (o masie 12,62 g). </w:t>
      </w:r>
      <w:r w:rsidR="00AF3772" w:rsidRPr="00E55187">
        <w:rPr>
          <w:sz w:val="22"/>
          <w:szCs w:val="22"/>
        </w:rPr>
        <w:t>Dodatkowo, wyznaczono poletka kontrolne, z których usunięto całą roślinność oraz porosty</w:t>
      </w:r>
      <w:r w:rsidRPr="00E55187">
        <w:rPr>
          <w:sz w:val="22"/>
          <w:szCs w:val="22"/>
        </w:rPr>
        <w:t>. Badania przeprowadzono w Borach Tucholskich, w typowym dla tego gatunku drzewostanie sosnowym (</w:t>
      </w:r>
      <w:proofErr w:type="spellStart"/>
      <w:r w:rsidRPr="00E55187">
        <w:rPr>
          <w:i/>
          <w:iCs/>
          <w:sz w:val="22"/>
          <w:szCs w:val="22"/>
        </w:rPr>
        <w:t>Leucobryo-Pinetum</w:t>
      </w:r>
      <w:proofErr w:type="spellEnd"/>
      <w:r w:rsidRPr="00E55187">
        <w:rPr>
          <w:sz w:val="22"/>
          <w:szCs w:val="22"/>
        </w:rPr>
        <w:t>)</w:t>
      </w:r>
      <w:r w:rsidR="00AF3772" w:rsidRPr="00E55187">
        <w:rPr>
          <w:sz w:val="22"/>
          <w:szCs w:val="22"/>
        </w:rPr>
        <w:t>. O</w:t>
      </w:r>
      <w:r w:rsidRPr="00E55187">
        <w:rPr>
          <w:sz w:val="22"/>
          <w:szCs w:val="22"/>
        </w:rPr>
        <w:t xml:space="preserve">bserwacje i pomiary prowadzono przez </w:t>
      </w:r>
      <w:r w:rsidR="00AF3772" w:rsidRPr="00E55187">
        <w:rPr>
          <w:sz w:val="22"/>
          <w:szCs w:val="22"/>
        </w:rPr>
        <w:t>okres trzech lat</w:t>
      </w:r>
      <w:r w:rsidRPr="00E55187">
        <w:rPr>
          <w:sz w:val="22"/>
          <w:szCs w:val="22"/>
        </w:rPr>
        <w:t xml:space="preserve">. </w:t>
      </w:r>
      <w:r w:rsidR="00AF3772" w:rsidRPr="00E55187">
        <w:rPr>
          <w:sz w:val="22"/>
          <w:szCs w:val="22"/>
        </w:rPr>
        <w:t>Wyniki badań wykazały</w:t>
      </w:r>
      <w:r w:rsidRPr="00E55187">
        <w:rPr>
          <w:sz w:val="22"/>
          <w:szCs w:val="22"/>
        </w:rPr>
        <w:t xml:space="preserve">, że sztuczne rozproszenie fragmentów plech </w:t>
      </w:r>
      <w:r w:rsidR="00C36719" w:rsidRPr="00E55187">
        <w:rPr>
          <w:sz w:val="22"/>
          <w:szCs w:val="22"/>
        </w:rPr>
        <w:t xml:space="preserve">może </w:t>
      </w:r>
      <w:r w:rsidR="00AF3772" w:rsidRPr="00E55187">
        <w:rPr>
          <w:sz w:val="22"/>
          <w:szCs w:val="22"/>
        </w:rPr>
        <w:t>przyczynić się do zwiększenia zasięgu występowania tego porostu, jak również do wzrostu jego ogólnej biomasy</w:t>
      </w:r>
      <w:r w:rsidR="00C36719" w:rsidRPr="00E55187">
        <w:rPr>
          <w:sz w:val="22"/>
          <w:szCs w:val="22"/>
        </w:rPr>
        <w:t xml:space="preserve">. </w:t>
      </w:r>
      <w:r w:rsidR="00AF3772" w:rsidRPr="00E55187">
        <w:rPr>
          <w:sz w:val="22"/>
          <w:szCs w:val="22"/>
        </w:rPr>
        <w:t>Stwierdzono ponadto</w:t>
      </w:r>
      <w:r w:rsidR="00C36719" w:rsidRPr="00E55187">
        <w:rPr>
          <w:sz w:val="22"/>
          <w:szCs w:val="22"/>
        </w:rPr>
        <w:t xml:space="preserve">, że </w:t>
      </w:r>
      <w:r w:rsidRPr="00E55187">
        <w:rPr>
          <w:sz w:val="22"/>
          <w:szCs w:val="22"/>
        </w:rPr>
        <w:t>procent pokrycia i przyrost biomasy zależ</w:t>
      </w:r>
      <w:r w:rsidR="00AF3772" w:rsidRPr="00E55187">
        <w:rPr>
          <w:sz w:val="22"/>
          <w:szCs w:val="22"/>
        </w:rPr>
        <w:t>ały</w:t>
      </w:r>
      <w:r w:rsidRPr="00E55187">
        <w:rPr>
          <w:sz w:val="22"/>
          <w:szCs w:val="22"/>
        </w:rPr>
        <w:t xml:space="preserve"> od początkowej masy </w:t>
      </w:r>
      <w:r w:rsidR="00AF3772" w:rsidRPr="00E55187">
        <w:rPr>
          <w:sz w:val="22"/>
          <w:szCs w:val="22"/>
        </w:rPr>
        <w:t>zastosowanych</w:t>
      </w:r>
      <w:r w:rsidR="00C36719" w:rsidRPr="00E55187">
        <w:rPr>
          <w:sz w:val="22"/>
          <w:szCs w:val="22"/>
        </w:rPr>
        <w:t xml:space="preserve"> fragmentów </w:t>
      </w:r>
      <w:r w:rsidR="00AF3772" w:rsidRPr="00E55187">
        <w:rPr>
          <w:sz w:val="22"/>
          <w:szCs w:val="22"/>
        </w:rPr>
        <w:t xml:space="preserve">– </w:t>
      </w:r>
      <w:r w:rsidR="00C451F8">
        <w:rPr>
          <w:sz w:val="22"/>
          <w:szCs w:val="22"/>
        </w:rPr>
        <w:t xml:space="preserve">większe </w:t>
      </w:r>
      <w:r w:rsidR="00AF3772" w:rsidRPr="00E55187">
        <w:rPr>
          <w:sz w:val="22"/>
          <w:szCs w:val="22"/>
        </w:rPr>
        <w:t>wykazywały większą stabilność i mniejsze ryzyko przemieszczania się poza powierzchnie badawcze</w:t>
      </w:r>
      <w:r w:rsidRPr="00E55187">
        <w:rPr>
          <w:sz w:val="22"/>
          <w:szCs w:val="22"/>
        </w:rPr>
        <w:t xml:space="preserve">. </w:t>
      </w:r>
      <w:r w:rsidR="00AF3772" w:rsidRPr="00E55187">
        <w:rPr>
          <w:sz w:val="22"/>
          <w:szCs w:val="22"/>
        </w:rPr>
        <w:t>Równocześnie ustalono</w:t>
      </w:r>
      <w:r w:rsidRPr="00E55187">
        <w:rPr>
          <w:sz w:val="22"/>
          <w:szCs w:val="22"/>
        </w:rPr>
        <w:t xml:space="preserve">, </w:t>
      </w:r>
      <w:r w:rsidR="00AF3772" w:rsidRPr="00E55187">
        <w:rPr>
          <w:sz w:val="22"/>
          <w:szCs w:val="22"/>
        </w:rPr>
        <w:t xml:space="preserve">że </w:t>
      </w:r>
      <w:r w:rsidRPr="00E55187">
        <w:rPr>
          <w:sz w:val="22"/>
          <w:szCs w:val="22"/>
        </w:rPr>
        <w:t>proces translokacji nie wpływ</w:t>
      </w:r>
      <w:r w:rsidR="00AF3772" w:rsidRPr="00E55187">
        <w:rPr>
          <w:sz w:val="22"/>
          <w:szCs w:val="22"/>
        </w:rPr>
        <w:t>ał</w:t>
      </w:r>
      <w:r w:rsidRPr="00E55187">
        <w:rPr>
          <w:sz w:val="22"/>
          <w:szCs w:val="22"/>
        </w:rPr>
        <w:t xml:space="preserve"> na skład chemiczny porostów. </w:t>
      </w:r>
      <w:r w:rsidR="00AF3772" w:rsidRPr="00E55187">
        <w:rPr>
          <w:sz w:val="22"/>
          <w:szCs w:val="22"/>
        </w:rPr>
        <w:t>W badaniach zastosowano metodę oceny biomasy polegającą na zbiorze plech</w:t>
      </w:r>
      <w:r w:rsidR="00C451F8">
        <w:rPr>
          <w:sz w:val="22"/>
          <w:szCs w:val="22"/>
        </w:rPr>
        <w:t xml:space="preserve"> </w:t>
      </w:r>
      <w:r w:rsidR="00AF3772" w:rsidRPr="00E55187">
        <w:rPr>
          <w:sz w:val="22"/>
          <w:szCs w:val="22"/>
        </w:rPr>
        <w:t>z powierzchni badawczych i ważeniu ich w warunkach laboratoryjnych po wysuszeniu.</w:t>
      </w:r>
      <w:r w:rsidR="00F61ADE">
        <w:rPr>
          <w:sz w:val="22"/>
          <w:szCs w:val="22"/>
        </w:rPr>
        <w:t xml:space="preserve"> </w:t>
      </w:r>
    </w:p>
    <w:p w14:paraId="3E0F8871" w14:textId="77777777" w:rsidR="00375503" w:rsidRPr="00F61ADE" w:rsidRDefault="00375503" w:rsidP="008913BD">
      <w:pPr>
        <w:spacing w:line="276" w:lineRule="auto"/>
        <w:jc w:val="both"/>
        <w:rPr>
          <w:color w:val="EE0000"/>
          <w:sz w:val="24"/>
          <w:szCs w:val="24"/>
          <w:shd w:val="clear" w:color="auto" w:fill="FFFFFF"/>
        </w:rPr>
      </w:pPr>
    </w:p>
    <w:p w14:paraId="7831B402" w14:textId="13A08E16" w:rsidR="0029734A" w:rsidRPr="00E55187" w:rsidRDefault="00F5527B" w:rsidP="0029734A">
      <w:pPr>
        <w:spacing w:line="276" w:lineRule="auto"/>
        <w:jc w:val="both"/>
        <w:rPr>
          <w:b/>
          <w:bCs/>
          <w:i/>
          <w:iCs/>
          <w:sz w:val="22"/>
          <w:szCs w:val="22"/>
        </w:rPr>
      </w:pPr>
      <w:r w:rsidRPr="00800E9D">
        <w:rPr>
          <w:b/>
          <w:bCs/>
          <w:i/>
          <w:iCs/>
          <w:sz w:val="22"/>
          <w:szCs w:val="22"/>
          <w:lang w:val="en-US"/>
        </w:rPr>
        <w:lastRenderedPageBreak/>
        <w:t>8</w:t>
      </w:r>
      <w:r w:rsidR="0029734A" w:rsidRPr="00800E9D">
        <w:rPr>
          <w:b/>
          <w:bCs/>
          <w:i/>
          <w:iCs/>
          <w:sz w:val="22"/>
          <w:szCs w:val="22"/>
          <w:lang w:val="en-US"/>
        </w:rPr>
        <w:t xml:space="preserve">. </w:t>
      </w:r>
      <w:bookmarkStart w:id="14" w:name="_Hlk204518260"/>
      <w:r w:rsidR="0029734A" w:rsidRPr="00800E9D">
        <w:rPr>
          <w:b/>
          <w:bCs/>
          <w:i/>
          <w:iCs/>
          <w:sz w:val="22"/>
          <w:szCs w:val="22"/>
          <w:lang w:val="en-US"/>
        </w:rPr>
        <w:t xml:space="preserve">Brooker, R.W., Brewer, M., Britton, A.J., Eastwood, A., Ellis, C., </w:t>
      </w:r>
      <w:proofErr w:type="spellStart"/>
      <w:r w:rsidR="0029734A" w:rsidRPr="00800E9D">
        <w:rPr>
          <w:b/>
          <w:bCs/>
          <w:i/>
          <w:iCs/>
          <w:sz w:val="22"/>
          <w:szCs w:val="22"/>
          <w:lang w:val="en-US"/>
        </w:rPr>
        <w:t>Gimona</w:t>
      </w:r>
      <w:proofErr w:type="spellEnd"/>
      <w:r w:rsidR="0029734A" w:rsidRPr="00800E9D">
        <w:rPr>
          <w:b/>
          <w:bCs/>
          <w:i/>
          <w:iCs/>
          <w:sz w:val="22"/>
          <w:szCs w:val="22"/>
          <w:lang w:val="en-US"/>
        </w:rPr>
        <w:t xml:space="preserve">, A., Poggio, L. &amp; </w:t>
      </w:r>
      <w:proofErr w:type="spellStart"/>
      <w:r w:rsidR="0029734A" w:rsidRPr="00800E9D">
        <w:rPr>
          <w:b/>
          <w:bCs/>
          <w:i/>
          <w:iCs/>
          <w:sz w:val="22"/>
          <w:szCs w:val="22"/>
          <w:lang w:val="en-US"/>
        </w:rPr>
        <w:t>Genney</w:t>
      </w:r>
      <w:proofErr w:type="spellEnd"/>
      <w:r w:rsidR="0029734A" w:rsidRPr="00800E9D">
        <w:rPr>
          <w:b/>
          <w:bCs/>
          <w:i/>
          <w:iCs/>
          <w:sz w:val="22"/>
          <w:szCs w:val="22"/>
          <w:lang w:val="en-US"/>
        </w:rPr>
        <w:t xml:space="preserve">, D.R. 2017. Feasibility study: translocation of species for the establishment or protection </w:t>
      </w:r>
      <w:r w:rsidR="00316059" w:rsidRPr="00800E9D">
        <w:rPr>
          <w:b/>
          <w:bCs/>
          <w:i/>
          <w:iCs/>
          <w:sz w:val="22"/>
          <w:szCs w:val="22"/>
          <w:lang w:val="en-US"/>
        </w:rPr>
        <w:br/>
      </w:r>
      <w:r w:rsidR="0029734A" w:rsidRPr="00800E9D">
        <w:rPr>
          <w:b/>
          <w:bCs/>
          <w:i/>
          <w:iCs/>
          <w:sz w:val="22"/>
          <w:szCs w:val="22"/>
          <w:lang w:val="en-US"/>
        </w:rPr>
        <w:t xml:space="preserve">of populations in northerly and/or montane environments. </w:t>
      </w:r>
      <w:r w:rsidR="0029734A" w:rsidRPr="00E55187">
        <w:rPr>
          <w:b/>
          <w:bCs/>
          <w:i/>
          <w:iCs/>
          <w:sz w:val="22"/>
          <w:szCs w:val="22"/>
        </w:rPr>
        <w:t xml:space="preserve">Scottish Natural </w:t>
      </w:r>
      <w:proofErr w:type="spellStart"/>
      <w:r w:rsidR="0029734A" w:rsidRPr="00E55187">
        <w:rPr>
          <w:b/>
          <w:bCs/>
          <w:i/>
          <w:iCs/>
          <w:sz w:val="22"/>
          <w:szCs w:val="22"/>
        </w:rPr>
        <w:t>Heritage</w:t>
      </w:r>
      <w:proofErr w:type="spellEnd"/>
      <w:r w:rsidR="0029734A" w:rsidRPr="00E55187">
        <w:rPr>
          <w:b/>
          <w:bCs/>
          <w:i/>
          <w:iCs/>
          <w:sz w:val="22"/>
          <w:szCs w:val="22"/>
        </w:rPr>
        <w:t xml:space="preserve"> </w:t>
      </w:r>
      <w:proofErr w:type="spellStart"/>
      <w:r w:rsidR="0029734A" w:rsidRPr="00E55187">
        <w:rPr>
          <w:b/>
          <w:bCs/>
          <w:i/>
          <w:iCs/>
          <w:sz w:val="22"/>
          <w:szCs w:val="22"/>
        </w:rPr>
        <w:t>Commissioned</w:t>
      </w:r>
      <w:proofErr w:type="spellEnd"/>
      <w:r w:rsidR="0029734A" w:rsidRPr="00E55187">
        <w:rPr>
          <w:b/>
          <w:bCs/>
          <w:i/>
          <w:iCs/>
          <w:sz w:val="22"/>
          <w:szCs w:val="22"/>
        </w:rPr>
        <w:t xml:space="preserve"> Report No. 913.</w:t>
      </w:r>
    </w:p>
    <w:bookmarkEnd w:id="14"/>
    <w:p w14:paraId="14022EBD" w14:textId="77777777" w:rsidR="0029734A" w:rsidRPr="00E55187" w:rsidRDefault="0029734A" w:rsidP="0029734A">
      <w:pPr>
        <w:spacing w:line="276" w:lineRule="auto"/>
        <w:jc w:val="both"/>
        <w:rPr>
          <w:sz w:val="16"/>
          <w:szCs w:val="16"/>
        </w:rPr>
      </w:pPr>
    </w:p>
    <w:p w14:paraId="18C5BACE" w14:textId="609FC58B" w:rsidR="0029734A" w:rsidRDefault="0029734A" w:rsidP="0029734A">
      <w:pPr>
        <w:spacing w:line="276" w:lineRule="auto"/>
        <w:jc w:val="both"/>
        <w:rPr>
          <w:sz w:val="22"/>
          <w:szCs w:val="22"/>
        </w:rPr>
      </w:pPr>
      <w:r w:rsidRPr="00E55187">
        <w:rPr>
          <w:sz w:val="22"/>
          <w:szCs w:val="22"/>
        </w:rPr>
        <w:t xml:space="preserve">Raport opracowany przez </w:t>
      </w:r>
      <w:r w:rsidRPr="00E55187">
        <w:rPr>
          <w:i/>
          <w:iCs/>
          <w:sz w:val="22"/>
          <w:szCs w:val="22"/>
        </w:rPr>
        <w:t xml:space="preserve">Scottish Natural </w:t>
      </w:r>
      <w:proofErr w:type="spellStart"/>
      <w:r w:rsidRPr="00E55187">
        <w:rPr>
          <w:i/>
          <w:iCs/>
          <w:sz w:val="22"/>
          <w:szCs w:val="22"/>
        </w:rPr>
        <w:t>Heritage</w:t>
      </w:r>
      <w:proofErr w:type="spellEnd"/>
      <w:r w:rsidRPr="00E55187">
        <w:rPr>
          <w:sz w:val="22"/>
          <w:szCs w:val="22"/>
        </w:rPr>
        <w:t xml:space="preserve"> (SNH) - instytucję rządową powołaną w celu ochrony i zarządzania dziką przyrodą, siedliskami przyrodniczymi i krajobrazem Szkocji</w:t>
      </w:r>
      <w:r w:rsidR="00375503" w:rsidRPr="00E55187">
        <w:rPr>
          <w:sz w:val="22"/>
          <w:szCs w:val="22"/>
        </w:rPr>
        <w:t xml:space="preserve"> –</w:t>
      </w:r>
      <w:r w:rsidRPr="00E55187">
        <w:rPr>
          <w:sz w:val="22"/>
          <w:szCs w:val="22"/>
        </w:rPr>
        <w:t xml:space="preserve"> przedstawia wyniki </w:t>
      </w:r>
      <w:r w:rsidR="00375503" w:rsidRPr="00E55187">
        <w:rPr>
          <w:sz w:val="22"/>
          <w:szCs w:val="22"/>
        </w:rPr>
        <w:t>pięcioletnich</w:t>
      </w:r>
      <w:r w:rsidRPr="00E55187">
        <w:rPr>
          <w:sz w:val="22"/>
          <w:szCs w:val="22"/>
        </w:rPr>
        <w:t xml:space="preserve"> badań terenowych i eksperymentalnych translokacji porostu </w:t>
      </w:r>
      <w:proofErr w:type="spellStart"/>
      <w:r w:rsidRPr="00E55187">
        <w:rPr>
          <w:sz w:val="22"/>
          <w:szCs w:val="22"/>
        </w:rPr>
        <w:t>oskrzelki</w:t>
      </w:r>
      <w:proofErr w:type="spellEnd"/>
      <w:r w:rsidRPr="00E55187">
        <w:rPr>
          <w:sz w:val="22"/>
          <w:szCs w:val="22"/>
        </w:rPr>
        <w:t xml:space="preserve"> niwalnej </w:t>
      </w:r>
      <w:r w:rsidR="00375503" w:rsidRPr="00E55187">
        <w:rPr>
          <w:sz w:val="22"/>
          <w:szCs w:val="22"/>
        </w:rPr>
        <w:t>(</w:t>
      </w:r>
      <w:proofErr w:type="spellStart"/>
      <w:r w:rsidRPr="00E55187">
        <w:rPr>
          <w:i/>
          <w:iCs/>
          <w:sz w:val="22"/>
          <w:szCs w:val="22"/>
        </w:rPr>
        <w:t>Nephromopsis</w:t>
      </w:r>
      <w:proofErr w:type="spellEnd"/>
      <w:r w:rsidRPr="00E55187">
        <w:rPr>
          <w:i/>
          <w:iCs/>
          <w:sz w:val="22"/>
          <w:szCs w:val="22"/>
        </w:rPr>
        <w:t xml:space="preserve"> </w:t>
      </w:r>
      <w:proofErr w:type="spellStart"/>
      <w:r w:rsidRPr="00E55187">
        <w:rPr>
          <w:i/>
          <w:iCs/>
          <w:sz w:val="22"/>
          <w:szCs w:val="22"/>
        </w:rPr>
        <w:t>nivalis</w:t>
      </w:r>
      <w:proofErr w:type="spellEnd"/>
      <w:r w:rsidR="00375503" w:rsidRPr="00E55187">
        <w:rPr>
          <w:sz w:val="22"/>
          <w:szCs w:val="22"/>
        </w:rPr>
        <w:t xml:space="preserve">) </w:t>
      </w:r>
      <w:r w:rsidRPr="00E55187">
        <w:rPr>
          <w:sz w:val="22"/>
          <w:szCs w:val="22"/>
        </w:rPr>
        <w:t xml:space="preserve">[=płucnica niwalna </w:t>
      </w:r>
      <w:r w:rsidR="00375503" w:rsidRPr="00E55187">
        <w:rPr>
          <w:sz w:val="22"/>
          <w:szCs w:val="22"/>
        </w:rPr>
        <w:t>(</w:t>
      </w:r>
      <w:proofErr w:type="spellStart"/>
      <w:r w:rsidRPr="00E55187">
        <w:rPr>
          <w:i/>
          <w:iCs/>
          <w:sz w:val="22"/>
          <w:szCs w:val="22"/>
        </w:rPr>
        <w:t>Flavocetraria</w:t>
      </w:r>
      <w:proofErr w:type="spellEnd"/>
      <w:r w:rsidRPr="00E55187">
        <w:rPr>
          <w:i/>
          <w:iCs/>
          <w:sz w:val="22"/>
          <w:szCs w:val="22"/>
        </w:rPr>
        <w:t xml:space="preserve"> </w:t>
      </w:r>
      <w:proofErr w:type="spellStart"/>
      <w:r w:rsidRPr="00E55187">
        <w:rPr>
          <w:i/>
          <w:iCs/>
          <w:sz w:val="22"/>
          <w:szCs w:val="22"/>
        </w:rPr>
        <w:t>nivalis</w:t>
      </w:r>
      <w:proofErr w:type="spellEnd"/>
      <w:r w:rsidR="00375503" w:rsidRPr="00E55187">
        <w:rPr>
          <w:sz w:val="22"/>
          <w:szCs w:val="22"/>
        </w:rPr>
        <w:t>)</w:t>
      </w:r>
      <w:r w:rsidRPr="00E55187">
        <w:rPr>
          <w:sz w:val="22"/>
          <w:szCs w:val="22"/>
        </w:rPr>
        <w:t xml:space="preserve">] w </w:t>
      </w:r>
      <w:r w:rsidR="00375503" w:rsidRPr="00E55187">
        <w:rPr>
          <w:sz w:val="22"/>
          <w:szCs w:val="22"/>
        </w:rPr>
        <w:t xml:space="preserve">paśmie górskim </w:t>
      </w:r>
      <w:proofErr w:type="spellStart"/>
      <w:r w:rsidRPr="00E55187">
        <w:rPr>
          <w:sz w:val="22"/>
          <w:szCs w:val="22"/>
        </w:rPr>
        <w:t>Cairngorms</w:t>
      </w:r>
      <w:proofErr w:type="spellEnd"/>
      <w:r w:rsidRPr="00E55187">
        <w:rPr>
          <w:sz w:val="22"/>
          <w:szCs w:val="22"/>
        </w:rPr>
        <w:t xml:space="preserve"> </w:t>
      </w:r>
      <w:r w:rsidR="00375503" w:rsidRPr="00E55187">
        <w:rPr>
          <w:sz w:val="22"/>
          <w:szCs w:val="22"/>
        </w:rPr>
        <w:t>(</w:t>
      </w:r>
      <w:proofErr w:type="spellStart"/>
      <w:r w:rsidRPr="00E55187">
        <w:rPr>
          <w:sz w:val="22"/>
          <w:szCs w:val="22"/>
        </w:rPr>
        <w:t>Grampian</w:t>
      </w:r>
      <w:r w:rsidR="00375503" w:rsidRPr="00E55187">
        <w:rPr>
          <w:sz w:val="22"/>
          <w:szCs w:val="22"/>
        </w:rPr>
        <w:t>y</w:t>
      </w:r>
      <w:proofErr w:type="spellEnd"/>
      <w:r w:rsidRPr="00E55187">
        <w:rPr>
          <w:sz w:val="22"/>
          <w:szCs w:val="22"/>
        </w:rPr>
        <w:t xml:space="preserve"> Wschodni</w:t>
      </w:r>
      <w:r w:rsidR="00375503" w:rsidRPr="00E55187">
        <w:rPr>
          <w:sz w:val="22"/>
          <w:szCs w:val="22"/>
        </w:rPr>
        <w:t>e)</w:t>
      </w:r>
      <w:r w:rsidRPr="00E55187">
        <w:rPr>
          <w:sz w:val="22"/>
          <w:szCs w:val="22"/>
        </w:rPr>
        <w:t xml:space="preserve"> w </w:t>
      </w:r>
      <w:hyperlink r:id="rId12" w:tooltip="Szkocja" w:history="1">
        <w:r w:rsidRPr="00E55187">
          <w:rPr>
            <w:rStyle w:val="Hipercze"/>
            <w:color w:val="auto"/>
            <w:sz w:val="22"/>
            <w:szCs w:val="22"/>
            <w:u w:val="none"/>
          </w:rPr>
          <w:t>Szkocji</w:t>
        </w:r>
      </w:hyperlink>
      <w:r w:rsidR="00375503" w:rsidRPr="00E55187">
        <w:t xml:space="preserve">. </w:t>
      </w:r>
      <w:r w:rsidR="00375503" w:rsidRPr="00E55187">
        <w:rPr>
          <w:sz w:val="22"/>
          <w:szCs w:val="22"/>
        </w:rPr>
        <w:t xml:space="preserve">Gatunek ten, o charakterze arktyczno-alpejskim, w Polsce występuje głównie w wysokich górach (Tatry, Karkonosze, Babia Góra), z pojedynczymi stanowiskami na niżu (Mierzeja Wiślana, Bory Tucholskie). Podstawowym celem badań było sprawdzenie, czy możliwe jest opracowanie modelu prognostycznego umożliwiającego wskazanie potencjalnych, odpowiednich siedlisk dla tego gatunku – zarówno w obrębie jego obecnego zasięgu, jak i poza nim </w:t>
      </w:r>
      <w:r w:rsidR="00316059">
        <w:rPr>
          <w:sz w:val="22"/>
          <w:szCs w:val="22"/>
        </w:rPr>
        <w:br/>
      </w:r>
      <w:r w:rsidR="00375503" w:rsidRPr="00E55187">
        <w:rPr>
          <w:sz w:val="22"/>
          <w:szCs w:val="22"/>
        </w:rPr>
        <w:t>– szczególnie w kontekście prognozowanych zmian klimatycznych.</w:t>
      </w:r>
      <w:r w:rsidR="00375503" w:rsidRPr="00E55187">
        <w:t xml:space="preserve"> </w:t>
      </w:r>
      <w:r w:rsidR="00375503" w:rsidRPr="00E55187">
        <w:rPr>
          <w:sz w:val="22"/>
          <w:szCs w:val="22"/>
        </w:rPr>
        <w:t>Uwzględniono szereg czynników środowiskowych i klimatycznych, a także zmienne związane z samym procesem translokacji, które następnie poddano analizie statystycznej i wykorzystano w modelowaniu</w:t>
      </w:r>
      <w:r w:rsidRPr="00E55187">
        <w:rPr>
          <w:sz w:val="22"/>
          <w:szCs w:val="22"/>
        </w:rPr>
        <w:t xml:space="preserve">. W ramach </w:t>
      </w:r>
      <w:r w:rsidR="00375503" w:rsidRPr="00E55187">
        <w:rPr>
          <w:sz w:val="22"/>
          <w:szCs w:val="22"/>
        </w:rPr>
        <w:t>eksperymentu</w:t>
      </w:r>
      <w:r w:rsidRPr="00E55187">
        <w:rPr>
          <w:sz w:val="22"/>
          <w:szCs w:val="22"/>
        </w:rPr>
        <w:t xml:space="preserve"> testowano </w:t>
      </w:r>
      <w:r w:rsidR="00C36719" w:rsidRPr="00E55187">
        <w:rPr>
          <w:sz w:val="22"/>
          <w:szCs w:val="22"/>
        </w:rPr>
        <w:t xml:space="preserve">m.in. </w:t>
      </w:r>
      <w:r w:rsidRPr="00E55187">
        <w:rPr>
          <w:sz w:val="22"/>
          <w:szCs w:val="22"/>
        </w:rPr>
        <w:t xml:space="preserve">efektywność zabiegu translokacji </w:t>
      </w:r>
      <w:r w:rsidR="00375503" w:rsidRPr="00E55187">
        <w:rPr>
          <w:sz w:val="22"/>
          <w:szCs w:val="22"/>
        </w:rPr>
        <w:t>metodą</w:t>
      </w:r>
      <w:r w:rsidRPr="00E55187">
        <w:rPr>
          <w:sz w:val="22"/>
          <w:szCs w:val="22"/>
        </w:rPr>
        <w:t xml:space="preserve"> „</w:t>
      </w:r>
      <w:proofErr w:type="spellStart"/>
      <w:r w:rsidRPr="00E55187">
        <w:rPr>
          <w:sz w:val="22"/>
          <w:szCs w:val="22"/>
        </w:rPr>
        <w:t>take</w:t>
      </w:r>
      <w:proofErr w:type="spellEnd"/>
      <w:r w:rsidRPr="00E55187">
        <w:rPr>
          <w:sz w:val="22"/>
          <w:szCs w:val="22"/>
        </w:rPr>
        <w:t xml:space="preserve"> and </w:t>
      </w:r>
      <w:proofErr w:type="spellStart"/>
      <w:r w:rsidRPr="00E55187">
        <w:rPr>
          <w:sz w:val="22"/>
          <w:szCs w:val="22"/>
        </w:rPr>
        <w:t>replace</w:t>
      </w:r>
      <w:proofErr w:type="spellEnd"/>
      <w:r w:rsidRPr="00E55187">
        <w:rPr>
          <w:sz w:val="22"/>
          <w:szCs w:val="22"/>
        </w:rPr>
        <w:t xml:space="preserve">” [pol. „pobierz i zastąp”], polegającej na pobraniu okazu porostu i pozostawieniu go w tym samym miejscu, co pozwala wyeliminować </w:t>
      </w:r>
      <w:r w:rsidR="00C36719" w:rsidRPr="00E55187">
        <w:rPr>
          <w:sz w:val="22"/>
          <w:szCs w:val="22"/>
        </w:rPr>
        <w:t xml:space="preserve">wpływ </w:t>
      </w:r>
      <w:r w:rsidRPr="00E55187">
        <w:rPr>
          <w:sz w:val="22"/>
          <w:szCs w:val="22"/>
        </w:rPr>
        <w:t>zabieg</w:t>
      </w:r>
      <w:r w:rsidR="00C36719" w:rsidRPr="00E55187">
        <w:rPr>
          <w:sz w:val="22"/>
          <w:szCs w:val="22"/>
        </w:rPr>
        <w:t>u przenoszenia</w:t>
      </w:r>
      <w:r w:rsidRPr="00E55187">
        <w:rPr>
          <w:sz w:val="22"/>
          <w:szCs w:val="22"/>
        </w:rPr>
        <w:t xml:space="preserve"> z puli potencjalnie negatywnych dla procesu translokacji zdarzeń. </w:t>
      </w:r>
      <w:r w:rsidR="00375503" w:rsidRPr="00E55187">
        <w:rPr>
          <w:sz w:val="22"/>
          <w:szCs w:val="22"/>
        </w:rPr>
        <w:t>Do przeszczepu wykorzystano fragmenty plech o długości 3–4 cm, uzyskane poprzez podział większych osobników</w:t>
      </w:r>
      <w:r w:rsidRPr="00E55187">
        <w:rPr>
          <w:sz w:val="22"/>
          <w:szCs w:val="22"/>
        </w:rPr>
        <w:t xml:space="preserve">. </w:t>
      </w:r>
      <w:r w:rsidR="00375503" w:rsidRPr="00E55187">
        <w:rPr>
          <w:sz w:val="22"/>
          <w:szCs w:val="22"/>
        </w:rPr>
        <w:t xml:space="preserve">Przed pobraniem plechy-dawców zwilżano wodą demineralizowaną, </w:t>
      </w:r>
      <w:r w:rsidR="00316059">
        <w:rPr>
          <w:sz w:val="22"/>
          <w:szCs w:val="22"/>
        </w:rPr>
        <w:br/>
      </w:r>
      <w:r w:rsidR="00375503" w:rsidRPr="00E55187">
        <w:rPr>
          <w:sz w:val="22"/>
          <w:szCs w:val="22"/>
        </w:rPr>
        <w:t xml:space="preserve">a po osiągnięciu odpowiedniej elastyczności umieszczano je w plastikowych torebkach i transportowano w chłodnych warunkach do laboratorium. Tam oczyszczano je wodą demineralizowaną, suszono </w:t>
      </w:r>
      <w:r w:rsidR="00316059">
        <w:rPr>
          <w:sz w:val="22"/>
          <w:szCs w:val="22"/>
        </w:rPr>
        <w:br/>
      </w:r>
      <w:r w:rsidR="00375503" w:rsidRPr="00E55187">
        <w:rPr>
          <w:sz w:val="22"/>
          <w:szCs w:val="22"/>
        </w:rPr>
        <w:t>w temperaturze pokojowej przez dwa dni i ważono. Przed umieszczeniem ich ponownie w terenie, przeszczepy nawilżano</w:t>
      </w:r>
      <w:r w:rsidRPr="00E55187">
        <w:rPr>
          <w:sz w:val="22"/>
          <w:szCs w:val="22"/>
        </w:rPr>
        <w:t xml:space="preserve">. </w:t>
      </w:r>
      <w:r w:rsidR="00375503" w:rsidRPr="00E55187">
        <w:rPr>
          <w:sz w:val="22"/>
          <w:szCs w:val="22"/>
        </w:rPr>
        <w:t>Aby ograniczyć kontakt z przeszczepem podczas umieszczania w środowisku, do fragmentu plechy przywiązywano czerwoną bawełnianą nitkę. Dodatkowo, środkową część przeszczepu delikatnie owijano cienkim drucikiem w plastikowej osłonie, którego drugi koniec mocowano do niewielkiego metalowego kołeczka, stabilizującego cały układ</w:t>
      </w:r>
      <w:r w:rsidRPr="00E55187">
        <w:rPr>
          <w:sz w:val="22"/>
          <w:szCs w:val="22"/>
        </w:rPr>
        <w:t xml:space="preserve">. </w:t>
      </w:r>
      <w:r w:rsidR="00375503" w:rsidRPr="00E55187">
        <w:rPr>
          <w:sz w:val="22"/>
          <w:szCs w:val="22"/>
        </w:rPr>
        <w:t xml:space="preserve">Efektywność translokacji oceniano na podstawie przeżywalności przeszczepionych okazów oraz zmian ich wielkości i biomasy </w:t>
      </w:r>
      <w:r w:rsidR="00316059">
        <w:rPr>
          <w:sz w:val="22"/>
          <w:szCs w:val="22"/>
        </w:rPr>
        <w:br/>
      </w:r>
      <w:r w:rsidR="00375503" w:rsidRPr="00E55187">
        <w:rPr>
          <w:sz w:val="22"/>
          <w:szCs w:val="22"/>
        </w:rPr>
        <w:t>– ten ostatni parametr analizowano laboratoryjnie po zakończeniu eksperymentu. Przeprowadzono cztery warianty doświadczenia: kontrolny oraz trzy obejmujące różne sposoby aktywnego zarządzania przeszczepami.</w:t>
      </w:r>
      <w:r w:rsidRPr="00E55187">
        <w:rPr>
          <w:sz w:val="22"/>
          <w:szCs w:val="22"/>
        </w:rPr>
        <w:t xml:space="preserve"> </w:t>
      </w:r>
      <w:r w:rsidR="00375503" w:rsidRPr="00E55187">
        <w:rPr>
          <w:sz w:val="22"/>
          <w:szCs w:val="22"/>
        </w:rPr>
        <w:t xml:space="preserve">Wyniki badań wykazały bardzo wysoką przeżywalność przeniesionych plech (blisko 100%), co </w:t>
      </w:r>
      <w:r w:rsidR="00262599">
        <w:rPr>
          <w:sz w:val="22"/>
          <w:szCs w:val="22"/>
        </w:rPr>
        <w:t>według autorów w</w:t>
      </w:r>
      <w:r w:rsidR="00375503" w:rsidRPr="00E55187">
        <w:rPr>
          <w:sz w:val="22"/>
          <w:szCs w:val="22"/>
        </w:rPr>
        <w:t xml:space="preserve">skazuje zarówno na brak istotnie negatywnego wpływu procesu translokacji, jak i na </w:t>
      </w:r>
      <w:r w:rsidR="00262599">
        <w:rPr>
          <w:sz w:val="22"/>
          <w:szCs w:val="22"/>
        </w:rPr>
        <w:t>odpowiednią jakość</w:t>
      </w:r>
      <w:r w:rsidR="00375503" w:rsidRPr="00E55187">
        <w:rPr>
          <w:sz w:val="22"/>
          <w:szCs w:val="22"/>
        </w:rPr>
        <w:t xml:space="preserve"> </w:t>
      </w:r>
      <w:r w:rsidR="009E3B84" w:rsidRPr="00960293">
        <w:rPr>
          <w:sz w:val="22"/>
          <w:szCs w:val="22"/>
        </w:rPr>
        <w:t xml:space="preserve">zajętych przez ten gatunek </w:t>
      </w:r>
      <w:r w:rsidR="00375503" w:rsidRPr="00E55187">
        <w:rPr>
          <w:sz w:val="22"/>
          <w:szCs w:val="22"/>
        </w:rPr>
        <w:t>siedlisk</w:t>
      </w:r>
      <w:r w:rsidR="00744330">
        <w:rPr>
          <w:sz w:val="22"/>
          <w:szCs w:val="22"/>
        </w:rPr>
        <w:t>.  Sam fakt pojawienia się gatunku na nowym stanowisku nie musi bowiem oznaczać</w:t>
      </w:r>
      <w:r w:rsidR="00750BBD">
        <w:rPr>
          <w:sz w:val="22"/>
          <w:szCs w:val="22"/>
        </w:rPr>
        <w:t>,</w:t>
      </w:r>
      <w:r w:rsidR="00744330">
        <w:rPr>
          <w:sz w:val="22"/>
          <w:szCs w:val="22"/>
        </w:rPr>
        <w:t xml:space="preserve"> że jego populacja będzie trwała. </w:t>
      </w:r>
      <w:r w:rsidR="00750BBD">
        <w:rPr>
          <w:sz w:val="22"/>
          <w:szCs w:val="22"/>
        </w:rPr>
        <w:t xml:space="preserve">Może on być podatny na opóźniony efekt różnego typu oddziaływań – np. w postaci konkurencji międzygatunkowej. W efekcie stanowisko to może mieć charakter efemeryczny. Autorzy badań uznali, że </w:t>
      </w:r>
      <w:r w:rsidR="00DA6034">
        <w:rPr>
          <w:sz w:val="22"/>
          <w:szCs w:val="22"/>
        </w:rPr>
        <w:t xml:space="preserve">stwierdzony przez nich </w:t>
      </w:r>
      <w:r w:rsidR="00750BBD">
        <w:rPr>
          <w:sz w:val="22"/>
          <w:szCs w:val="22"/>
        </w:rPr>
        <w:t xml:space="preserve">brak </w:t>
      </w:r>
      <w:r w:rsidR="00DA6034">
        <w:rPr>
          <w:sz w:val="22"/>
          <w:szCs w:val="22"/>
        </w:rPr>
        <w:t xml:space="preserve">tego typu </w:t>
      </w:r>
      <w:r w:rsidR="00750BBD">
        <w:rPr>
          <w:sz w:val="22"/>
          <w:szCs w:val="22"/>
        </w:rPr>
        <w:t xml:space="preserve">negatywnych oddziaływań </w:t>
      </w:r>
      <w:r w:rsidR="00DA6034">
        <w:rPr>
          <w:sz w:val="22"/>
          <w:szCs w:val="22"/>
        </w:rPr>
        <w:t>- dotyczący</w:t>
      </w:r>
      <w:r w:rsidR="00750BBD">
        <w:rPr>
          <w:sz w:val="22"/>
          <w:szCs w:val="22"/>
        </w:rPr>
        <w:t xml:space="preserve"> osobników narażonych na stres spowodowany zabiegiem </w:t>
      </w:r>
      <w:r w:rsidR="00750BBD" w:rsidRPr="00E55187">
        <w:rPr>
          <w:sz w:val="22"/>
          <w:szCs w:val="22"/>
        </w:rPr>
        <w:t>pobrani</w:t>
      </w:r>
      <w:r w:rsidR="00750BBD">
        <w:rPr>
          <w:sz w:val="22"/>
          <w:szCs w:val="22"/>
        </w:rPr>
        <w:t>a</w:t>
      </w:r>
      <w:r w:rsidR="00750BBD" w:rsidRPr="00E55187">
        <w:rPr>
          <w:sz w:val="22"/>
          <w:szCs w:val="22"/>
        </w:rPr>
        <w:t xml:space="preserve"> okazu porostu i pozostawieniu go w tym samym miejscu</w:t>
      </w:r>
      <w:r w:rsidR="00DA6034">
        <w:rPr>
          <w:sz w:val="22"/>
          <w:szCs w:val="22"/>
        </w:rPr>
        <w:t>,</w:t>
      </w:r>
      <w:r w:rsidR="00750BBD">
        <w:rPr>
          <w:sz w:val="22"/>
          <w:szCs w:val="22"/>
        </w:rPr>
        <w:t xml:space="preserve"> może stanowić dowód na właściwy stan środowiska.</w:t>
      </w:r>
    </w:p>
    <w:p w14:paraId="41D58D3E" w14:textId="77777777" w:rsidR="00960293" w:rsidRPr="00E55187" w:rsidRDefault="00960293" w:rsidP="0029734A">
      <w:pPr>
        <w:spacing w:line="276" w:lineRule="auto"/>
        <w:jc w:val="both"/>
        <w:rPr>
          <w:sz w:val="22"/>
          <w:szCs w:val="22"/>
        </w:rPr>
      </w:pPr>
    </w:p>
    <w:p w14:paraId="4C35AF59" w14:textId="3F9E6C84" w:rsidR="00CC42A4" w:rsidRPr="00E55187" w:rsidRDefault="00F5527B" w:rsidP="00CC42A4">
      <w:pPr>
        <w:spacing w:line="276" w:lineRule="auto"/>
        <w:jc w:val="both"/>
        <w:rPr>
          <w:i/>
          <w:iCs/>
        </w:rPr>
      </w:pPr>
      <w:r w:rsidRPr="00E55187">
        <w:rPr>
          <w:b/>
          <w:bCs/>
          <w:i/>
          <w:iCs/>
          <w:color w:val="000000"/>
          <w:sz w:val="24"/>
          <w:szCs w:val="24"/>
          <w:shd w:val="clear" w:color="auto" w:fill="FFFFFF"/>
        </w:rPr>
        <w:t>9</w:t>
      </w:r>
      <w:r w:rsidR="000B1DD1" w:rsidRPr="00E55187">
        <w:rPr>
          <w:b/>
          <w:bCs/>
          <w:i/>
          <w:iCs/>
          <w:color w:val="000000"/>
          <w:sz w:val="24"/>
          <w:szCs w:val="24"/>
          <w:shd w:val="clear" w:color="auto" w:fill="FFFFFF"/>
        </w:rPr>
        <w:t xml:space="preserve">. </w:t>
      </w:r>
      <w:bookmarkStart w:id="15" w:name="_Hlk204518295"/>
      <w:proofErr w:type="spellStart"/>
      <w:r w:rsidR="000B1F83" w:rsidRPr="00E55187">
        <w:rPr>
          <w:b/>
          <w:bCs/>
          <w:i/>
          <w:iCs/>
          <w:color w:val="000000"/>
          <w:sz w:val="24"/>
          <w:szCs w:val="24"/>
          <w:shd w:val="clear" w:color="auto" w:fill="FFFFFF"/>
        </w:rPr>
        <w:t>Mežaka</w:t>
      </w:r>
      <w:proofErr w:type="spellEnd"/>
      <w:r w:rsidR="000B1F83" w:rsidRPr="00E55187">
        <w:rPr>
          <w:b/>
          <w:bCs/>
          <w:i/>
          <w:iCs/>
          <w:color w:val="000000"/>
          <w:sz w:val="24"/>
          <w:szCs w:val="24"/>
          <w:shd w:val="clear" w:color="auto" w:fill="FFFFFF"/>
        </w:rPr>
        <w:t xml:space="preserve"> A., </w:t>
      </w:r>
      <w:proofErr w:type="spellStart"/>
      <w:r w:rsidR="000B1F83" w:rsidRPr="00E55187">
        <w:rPr>
          <w:b/>
          <w:bCs/>
          <w:i/>
          <w:iCs/>
          <w:color w:val="000000"/>
          <w:sz w:val="24"/>
          <w:szCs w:val="24"/>
          <w:shd w:val="clear" w:color="auto" w:fill="FFFFFF"/>
        </w:rPr>
        <w:t>Ryabcev</w:t>
      </w:r>
      <w:proofErr w:type="spellEnd"/>
      <w:r w:rsidR="000B1F83" w:rsidRPr="00E55187">
        <w:rPr>
          <w:b/>
          <w:bCs/>
          <w:i/>
          <w:iCs/>
          <w:color w:val="000000"/>
          <w:sz w:val="24"/>
          <w:szCs w:val="24"/>
          <w:shd w:val="clear" w:color="auto" w:fill="FFFFFF"/>
        </w:rPr>
        <w:t xml:space="preserve"> I.S., </w:t>
      </w:r>
      <w:proofErr w:type="spellStart"/>
      <w:r w:rsidR="000B1F83" w:rsidRPr="00E55187">
        <w:rPr>
          <w:b/>
          <w:bCs/>
          <w:i/>
          <w:iCs/>
          <w:color w:val="000000"/>
          <w:sz w:val="24"/>
          <w:szCs w:val="24"/>
          <w:shd w:val="clear" w:color="auto" w:fill="FFFFFF"/>
        </w:rPr>
        <w:t>Ryabceva</w:t>
      </w:r>
      <w:proofErr w:type="spellEnd"/>
      <w:r w:rsidR="000B1F83" w:rsidRPr="00E55187">
        <w:rPr>
          <w:b/>
          <w:bCs/>
          <w:i/>
          <w:iCs/>
          <w:color w:val="000000"/>
          <w:sz w:val="24"/>
          <w:szCs w:val="24"/>
          <w:shd w:val="clear" w:color="auto" w:fill="FFFFFF"/>
        </w:rPr>
        <w:t xml:space="preserve"> I.M., </w:t>
      </w:r>
      <w:proofErr w:type="spellStart"/>
      <w:r w:rsidR="000B1F83" w:rsidRPr="00E55187">
        <w:rPr>
          <w:b/>
          <w:bCs/>
          <w:i/>
          <w:iCs/>
          <w:color w:val="000000"/>
          <w:sz w:val="24"/>
          <w:szCs w:val="24"/>
          <w:shd w:val="clear" w:color="auto" w:fill="FFFFFF"/>
        </w:rPr>
        <w:t>Urbanavichene</w:t>
      </w:r>
      <w:proofErr w:type="spellEnd"/>
      <w:r w:rsidR="000B1F83" w:rsidRPr="00E55187">
        <w:rPr>
          <w:b/>
          <w:bCs/>
          <w:i/>
          <w:iCs/>
          <w:color w:val="000000"/>
          <w:sz w:val="24"/>
          <w:szCs w:val="24"/>
          <w:shd w:val="clear" w:color="auto" w:fill="FFFFFF"/>
        </w:rPr>
        <w:t xml:space="preserve"> I.N. 2021. </w:t>
      </w:r>
      <w:r w:rsidR="000B1F83" w:rsidRPr="004A2DEB">
        <w:rPr>
          <w:b/>
          <w:bCs/>
          <w:i/>
          <w:iCs/>
          <w:color w:val="000000"/>
          <w:sz w:val="24"/>
          <w:szCs w:val="24"/>
          <w:shd w:val="clear" w:color="auto" w:fill="FFFFFF"/>
          <w:lang w:val="en-US"/>
        </w:rPr>
        <w:t xml:space="preserve">Lichen transplantation method success in temperate forests: case studies in Russia and Latvia. </w:t>
      </w:r>
      <w:bookmarkStart w:id="16" w:name="_Hlk202948592"/>
      <w:r w:rsidR="00CC42A4" w:rsidRPr="00E55187">
        <w:rPr>
          <w:b/>
          <w:bCs/>
          <w:i/>
          <w:iCs/>
          <w:sz w:val="24"/>
          <w:szCs w:val="24"/>
        </w:rPr>
        <w:t xml:space="preserve">Materiały </w:t>
      </w:r>
      <w:proofErr w:type="spellStart"/>
      <w:r w:rsidR="00CC42A4" w:rsidRPr="00E55187">
        <w:rPr>
          <w:b/>
          <w:bCs/>
          <w:i/>
          <w:iCs/>
          <w:sz w:val="24"/>
          <w:szCs w:val="24"/>
        </w:rPr>
        <w:t>Mordowskiego</w:t>
      </w:r>
      <w:proofErr w:type="spellEnd"/>
      <w:r w:rsidR="00CC42A4" w:rsidRPr="00E55187">
        <w:rPr>
          <w:b/>
          <w:bCs/>
          <w:i/>
          <w:iCs/>
          <w:sz w:val="24"/>
          <w:szCs w:val="24"/>
        </w:rPr>
        <w:t xml:space="preserve"> Państwowego Rezerwatu Przyrody im. P. G. </w:t>
      </w:r>
      <w:proofErr w:type="spellStart"/>
      <w:r w:rsidR="00CC42A4" w:rsidRPr="00E55187">
        <w:rPr>
          <w:b/>
          <w:bCs/>
          <w:i/>
          <w:iCs/>
          <w:sz w:val="24"/>
          <w:szCs w:val="24"/>
        </w:rPr>
        <w:t>Smidowicza</w:t>
      </w:r>
      <w:proofErr w:type="spellEnd"/>
      <w:r w:rsidR="00CC42A4" w:rsidRPr="00E55187">
        <w:rPr>
          <w:b/>
          <w:bCs/>
          <w:i/>
          <w:iCs/>
          <w:sz w:val="24"/>
          <w:szCs w:val="24"/>
        </w:rPr>
        <w:t xml:space="preserve"> 27: 236-244.</w:t>
      </w:r>
      <w:r w:rsidR="00CC42A4" w:rsidRPr="00E55187">
        <w:rPr>
          <w:b/>
          <w:bCs/>
          <w:i/>
          <w:iCs/>
        </w:rPr>
        <w:t xml:space="preserve"> </w:t>
      </w:r>
      <w:bookmarkEnd w:id="15"/>
      <w:r w:rsidR="00CC42A4" w:rsidRPr="00E55187">
        <w:rPr>
          <w:i/>
          <w:iCs/>
        </w:rPr>
        <w:lastRenderedPageBreak/>
        <w:t>[https://cyberleninka.ru/article/n/lichen-transplantation-method-success-in-temperate-forests-case-studies-in-russia-and-latvia]</w:t>
      </w:r>
    </w:p>
    <w:p w14:paraId="005D577A" w14:textId="77777777" w:rsidR="0056005B" w:rsidRPr="00E55187" w:rsidRDefault="0056005B" w:rsidP="00CC42A4">
      <w:pPr>
        <w:spacing w:line="276" w:lineRule="auto"/>
        <w:jc w:val="both"/>
        <w:rPr>
          <w:sz w:val="16"/>
          <w:szCs w:val="16"/>
        </w:rPr>
      </w:pPr>
    </w:p>
    <w:bookmarkEnd w:id="16"/>
    <w:p w14:paraId="4936D5B0" w14:textId="7CFA517D" w:rsidR="00455EDA" w:rsidRPr="00E55187" w:rsidRDefault="00331EC2" w:rsidP="00455EDA">
      <w:pPr>
        <w:spacing w:line="276" w:lineRule="auto"/>
        <w:jc w:val="both"/>
        <w:rPr>
          <w:color w:val="000000"/>
          <w:sz w:val="22"/>
          <w:szCs w:val="22"/>
          <w:shd w:val="clear" w:color="auto" w:fill="FFFFFF"/>
        </w:rPr>
      </w:pPr>
      <w:r w:rsidRPr="00E55187">
        <w:rPr>
          <w:color w:val="000000"/>
          <w:sz w:val="22"/>
          <w:szCs w:val="22"/>
          <w:shd w:val="clear" w:color="auto" w:fill="FFFFFF"/>
        </w:rPr>
        <w:t xml:space="preserve">Jednym z aspektów pracy była ocena </w:t>
      </w:r>
      <w:r w:rsidR="00375503" w:rsidRPr="00E55187">
        <w:rPr>
          <w:color w:val="000000"/>
          <w:sz w:val="22"/>
          <w:szCs w:val="22"/>
          <w:shd w:val="clear" w:color="auto" w:fill="FFFFFF"/>
        </w:rPr>
        <w:t xml:space="preserve">skuteczności </w:t>
      </w:r>
      <w:r w:rsidRPr="00E55187">
        <w:rPr>
          <w:color w:val="000000"/>
          <w:sz w:val="22"/>
          <w:szCs w:val="22"/>
          <w:shd w:val="clear" w:color="auto" w:fill="FFFFFF"/>
        </w:rPr>
        <w:t>zabiegu translokacji skorupiastych porostów epifitycznych</w:t>
      </w:r>
      <w:r w:rsidR="00375503" w:rsidRPr="00E55187">
        <w:rPr>
          <w:color w:val="000000"/>
          <w:sz w:val="22"/>
          <w:szCs w:val="22"/>
          <w:shd w:val="clear" w:color="auto" w:fill="FFFFFF"/>
        </w:rPr>
        <w:t>:</w:t>
      </w:r>
      <w:r w:rsidRPr="00E55187">
        <w:rPr>
          <w:color w:val="000000"/>
          <w:sz w:val="22"/>
          <w:szCs w:val="22"/>
          <w:shd w:val="clear" w:color="auto" w:fill="FFFFFF"/>
        </w:rPr>
        <w:t xml:space="preserve"> </w:t>
      </w:r>
      <w:r w:rsidRPr="00E55187">
        <w:rPr>
          <w:i/>
          <w:iCs/>
          <w:color w:val="000000"/>
          <w:sz w:val="22"/>
          <w:szCs w:val="22"/>
          <w:shd w:val="clear" w:color="auto" w:fill="FFFFFF"/>
        </w:rPr>
        <w:t>Chaenotheca ferruginea, Graphis scripta</w:t>
      </w:r>
      <w:r w:rsidRPr="00E55187">
        <w:rPr>
          <w:color w:val="000000"/>
          <w:sz w:val="22"/>
          <w:szCs w:val="22"/>
          <w:shd w:val="clear" w:color="auto" w:fill="FFFFFF"/>
        </w:rPr>
        <w:t xml:space="preserve"> i </w:t>
      </w:r>
      <w:r w:rsidRPr="00E55187">
        <w:rPr>
          <w:i/>
          <w:iCs/>
          <w:color w:val="000000"/>
          <w:sz w:val="22"/>
          <w:szCs w:val="22"/>
          <w:shd w:val="clear" w:color="auto" w:fill="FFFFFF"/>
        </w:rPr>
        <w:t xml:space="preserve">Pertusaria </w:t>
      </w:r>
      <w:r w:rsidR="002E1C63" w:rsidRPr="00E55187">
        <w:rPr>
          <w:i/>
          <w:iCs/>
          <w:color w:val="000000"/>
          <w:sz w:val="22"/>
          <w:szCs w:val="22"/>
          <w:shd w:val="clear" w:color="auto" w:fill="FFFFFF"/>
        </w:rPr>
        <w:t>[</w:t>
      </w:r>
      <w:r w:rsidR="0075543D" w:rsidRPr="00E55187">
        <w:rPr>
          <w:i/>
          <w:iCs/>
          <w:color w:val="000000"/>
          <w:sz w:val="22"/>
          <w:szCs w:val="22"/>
          <w:shd w:val="clear" w:color="auto" w:fill="FFFFFF"/>
        </w:rPr>
        <w:t>=</w:t>
      </w:r>
      <w:r w:rsidR="002E1C63" w:rsidRPr="00E55187">
        <w:rPr>
          <w:i/>
          <w:iCs/>
          <w:color w:val="000000"/>
          <w:sz w:val="22"/>
          <w:szCs w:val="22"/>
          <w:shd w:val="clear" w:color="auto" w:fill="FFFFFF"/>
        </w:rPr>
        <w:t xml:space="preserve">Lepra] </w:t>
      </w:r>
      <w:r w:rsidRPr="00E55187">
        <w:rPr>
          <w:i/>
          <w:iCs/>
          <w:color w:val="000000"/>
          <w:sz w:val="22"/>
          <w:szCs w:val="22"/>
          <w:shd w:val="clear" w:color="auto" w:fill="FFFFFF"/>
        </w:rPr>
        <w:t>albescens</w:t>
      </w:r>
      <w:r w:rsidRPr="00E55187">
        <w:rPr>
          <w:color w:val="000000"/>
          <w:sz w:val="22"/>
          <w:szCs w:val="22"/>
          <w:shd w:val="clear" w:color="auto" w:fill="FFFFFF"/>
        </w:rPr>
        <w:t xml:space="preserve">. Eksperyment przeprowadzono w </w:t>
      </w:r>
      <w:r w:rsidR="00CC42A4" w:rsidRPr="00E55187">
        <w:rPr>
          <w:color w:val="000000"/>
          <w:sz w:val="22"/>
          <w:szCs w:val="22"/>
          <w:shd w:val="clear" w:color="auto" w:fill="FFFFFF"/>
        </w:rPr>
        <w:t xml:space="preserve">lasach </w:t>
      </w:r>
      <w:r w:rsidRPr="00E55187">
        <w:rPr>
          <w:color w:val="000000"/>
          <w:sz w:val="22"/>
          <w:szCs w:val="22"/>
          <w:shd w:val="clear" w:color="auto" w:fill="FFFFFF"/>
        </w:rPr>
        <w:t>obwod</w:t>
      </w:r>
      <w:r w:rsidR="00CC42A4" w:rsidRPr="00E55187">
        <w:rPr>
          <w:color w:val="000000"/>
          <w:sz w:val="22"/>
          <w:szCs w:val="22"/>
          <w:shd w:val="clear" w:color="auto" w:fill="FFFFFF"/>
        </w:rPr>
        <w:t>u</w:t>
      </w:r>
      <w:r w:rsidRPr="00E55187">
        <w:rPr>
          <w:color w:val="000000"/>
          <w:sz w:val="22"/>
          <w:szCs w:val="22"/>
          <w:shd w:val="clear" w:color="auto" w:fill="FFFFFF"/>
        </w:rPr>
        <w:t xml:space="preserve"> </w:t>
      </w:r>
      <w:r w:rsidR="00375503" w:rsidRPr="00E55187">
        <w:rPr>
          <w:color w:val="000000"/>
          <w:sz w:val="22"/>
          <w:szCs w:val="22"/>
          <w:shd w:val="clear" w:color="auto" w:fill="FFFFFF"/>
        </w:rPr>
        <w:t>l</w:t>
      </w:r>
      <w:r w:rsidRPr="00E55187">
        <w:rPr>
          <w:color w:val="000000"/>
          <w:sz w:val="22"/>
          <w:szCs w:val="22"/>
          <w:shd w:val="clear" w:color="auto" w:fill="FFFFFF"/>
        </w:rPr>
        <w:t>eningradzki</w:t>
      </w:r>
      <w:r w:rsidR="00CC42A4" w:rsidRPr="00E55187">
        <w:rPr>
          <w:color w:val="000000"/>
          <w:sz w:val="22"/>
          <w:szCs w:val="22"/>
          <w:shd w:val="clear" w:color="auto" w:fill="FFFFFF"/>
        </w:rPr>
        <w:t>ego</w:t>
      </w:r>
      <w:r w:rsidRPr="00E55187">
        <w:rPr>
          <w:color w:val="000000"/>
          <w:sz w:val="22"/>
          <w:szCs w:val="22"/>
          <w:shd w:val="clear" w:color="auto" w:fill="FFFFFF"/>
        </w:rPr>
        <w:t xml:space="preserve"> w Rosj</w:t>
      </w:r>
      <w:r w:rsidR="001419C7" w:rsidRPr="00E55187">
        <w:rPr>
          <w:color w:val="000000"/>
          <w:sz w:val="22"/>
          <w:szCs w:val="22"/>
          <w:shd w:val="clear" w:color="auto" w:fill="FFFFFF"/>
        </w:rPr>
        <w:t>i</w:t>
      </w:r>
      <w:r w:rsidRPr="00E55187">
        <w:rPr>
          <w:color w:val="000000"/>
          <w:sz w:val="22"/>
          <w:szCs w:val="22"/>
          <w:shd w:val="clear" w:color="auto" w:fill="FFFFFF"/>
        </w:rPr>
        <w:t xml:space="preserve">. Plechy porostów </w:t>
      </w:r>
      <w:r w:rsidR="00CC42A4" w:rsidRPr="00E55187">
        <w:rPr>
          <w:color w:val="000000"/>
          <w:sz w:val="22"/>
          <w:szCs w:val="22"/>
          <w:shd w:val="clear" w:color="auto" w:fill="FFFFFF"/>
        </w:rPr>
        <w:t>pobierano wraz</w:t>
      </w:r>
      <w:r w:rsidRPr="00E55187">
        <w:rPr>
          <w:color w:val="000000"/>
          <w:sz w:val="22"/>
          <w:szCs w:val="22"/>
          <w:shd w:val="clear" w:color="auto" w:fill="FFFFFF"/>
        </w:rPr>
        <w:t xml:space="preserve"> </w:t>
      </w:r>
      <w:r w:rsidR="00316059">
        <w:rPr>
          <w:color w:val="000000"/>
          <w:sz w:val="22"/>
          <w:szCs w:val="22"/>
          <w:shd w:val="clear" w:color="auto" w:fill="FFFFFF"/>
        </w:rPr>
        <w:br/>
      </w:r>
      <w:r w:rsidRPr="00E55187">
        <w:rPr>
          <w:color w:val="000000"/>
          <w:sz w:val="22"/>
          <w:szCs w:val="22"/>
          <w:shd w:val="clear" w:color="auto" w:fill="FFFFFF"/>
        </w:rPr>
        <w:t>z substrat</w:t>
      </w:r>
      <w:r w:rsidR="00CC42A4" w:rsidRPr="00E55187">
        <w:rPr>
          <w:color w:val="000000"/>
          <w:sz w:val="22"/>
          <w:szCs w:val="22"/>
          <w:shd w:val="clear" w:color="auto" w:fill="FFFFFF"/>
        </w:rPr>
        <w:t>em</w:t>
      </w:r>
      <w:r w:rsidRPr="00E55187">
        <w:rPr>
          <w:color w:val="000000"/>
          <w:sz w:val="22"/>
          <w:szCs w:val="22"/>
          <w:shd w:val="clear" w:color="auto" w:fill="FFFFFF"/>
        </w:rPr>
        <w:t xml:space="preserve"> – </w:t>
      </w:r>
      <w:r w:rsidR="00CC42A4" w:rsidRPr="00E55187">
        <w:rPr>
          <w:color w:val="000000"/>
          <w:sz w:val="22"/>
          <w:szCs w:val="22"/>
          <w:shd w:val="clear" w:color="auto" w:fill="FFFFFF"/>
        </w:rPr>
        <w:t xml:space="preserve">fragmentem </w:t>
      </w:r>
      <w:r w:rsidRPr="00E55187">
        <w:rPr>
          <w:color w:val="000000"/>
          <w:sz w:val="22"/>
          <w:szCs w:val="22"/>
          <w:shd w:val="clear" w:color="auto" w:fill="FFFFFF"/>
        </w:rPr>
        <w:t>kory drzewa-gospodarza</w:t>
      </w:r>
      <w:r w:rsidR="001419C7" w:rsidRPr="00E55187">
        <w:rPr>
          <w:color w:val="000000"/>
          <w:sz w:val="22"/>
          <w:szCs w:val="22"/>
          <w:shd w:val="clear" w:color="auto" w:fill="FFFFFF"/>
        </w:rPr>
        <w:t xml:space="preserve"> (jodły – </w:t>
      </w:r>
      <w:r w:rsidR="00375503" w:rsidRPr="00E55187">
        <w:rPr>
          <w:color w:val="000000"/>
          <w:sz w:val="22"/>
          <w:szCs w:val="22"/>
          <w:shd w:val="clear" w:color="auto" w:fill="FFFFFF"/>
        </w:rPr>
        <w:t xml:space="preserve">w przypadku </w:t>
      </w:r>
      <w:r w:rsidR="001419C7" w:rsidRPr="00E55187">
        <w:rPr>
          <w:i/>
          <w:iCs/>
          <w:color w:val="000000"/>
          <w:sz w:val="22"/>
          <w:szCs w:val="22"/>
          <w:shd w:val="clear" w:color="auto" w:fill="FFFFFF"/>
        </w:rPr>
        <w:t>Ch. ferruginea</w:t>
      </w:r>
      <w:r w:rsidR="001419C7" w:rsidRPr="00E55187">
        <w:rPr>
          <w:color w:val="000000"/>
          <w:sz w:val="22"/>
          <w:szCs w:val="22"/>
          <w:shd w:val="clear" w:color="auto" w:fill="FFFFFF"/>
        </w:rPr>
        <w:t xml:space="preserve"> i olszy </w:t>
      </w:r>
      <w:r w:rsidR="00316059">
        <w:rPr>
          <w:color w:val="000000"/>
          <w:sz w:val="22"/>
          <w:szCs w:val="22"/>
          <w:shd w:val="clear" w:color="auto" w:fill="FFFFFF"/>
        </w:rPr>
        <w:br/>
      </w:r>
      <w:r w:rsidR="001419C7" w:rsidRPr="00E55187">
        <w:rPr>
          <w:color w:val="000000"/>
          <w:sz w:val="22"/>
          <w:szCs w:val="22"/>
          <w:shd w:val="clear" w:color="auto" w:fill="FFFFFF"/>
        </w:rPr>
        <w:t xml:space="preserve">– </w:t>
      </w:r>
      <w:r w:rsidR="00375503" w:rsidRPr="00E55187">
        <w:rPr>
          <w:color w:val="000000"/>
          <w:sz w:val="22"/>
          <w:szCs w:val="22"/>
          <w:shd w:val="clear" w:color="auto" w:fill="FFFFFF"/>
        </w:rPr>
        <w:t xml:space="preserve">w przypadku </w:t>
      </w:r>
      <w:r w:rsidR="001419C7" w:rsidRPr="00E55187">
        <w:rPr>
          <w:i/>
          <w:iCs/>
          <w:color w:val="000000"/>
          <w:sz w:val="22"/>
          <w:szCs w:val="22"/>
          <w:shd w:val="clear" w:color="auto" w:fill="FFFFFF"/>
        </w:rPr>
        <w:t>G. scripta</w:t>
      </w:r>
      <w:r w:rsidR="001419C7" w:rsidRPr="00E55187">
        <w:rPr>
          <w:color w:val="000000"/>
          <w:sz w:val="22"/>
          <w:szCs w:val="22"/>
          <w:shd w:val="clear" w:color="auto" w:fill="FFFFFF"/>
        </w:rPr>
        <w:t xml:space="preserve"> i </w:t>
      </w:r>
      <w:r w:rsidR="001419C7" w:rsidRPr="00E55187">
        <w:rPr>
          <w:i/>
          <w:iCs/>
          <w:color w:val="000000"/>
          <w:sz w:val="22"/>
          <w:szCs w:val="22"/>
          <w:shd w:val="clear" w:color="auto" w:fill="FFFFFF"/>
        </w:rPr>
        <w:t>P. albescens</w:t>
      </w:r>
      <w:r w:rsidR="001419C7" w:rsidRPr="00E55187">
        <w:rPr>
          <w:color w:val="000000"/>
          <w:sz w:val="22"/>
          <w:szCs w:val="22"/>
          <w:shd w:val="clear" w:color="auto" w:fill="FFFFFF"/>
        </w:rPr>
        <w:t>)</w:t>
      </w:r>
      <w:r w:rsidR="00CC42A4" w:rsidRPr="00E55187">
        <w:rPr>
          <w:color w:val="000000"/>
          <w:sz w:val="22"/>
          <w:szCs w:val="22"/>
          <w:shd w:val="clear" w:color="auto" w:fill="FFFFFF"/>
        </w:rPr>
        <w:t xml:space="preserve"> </w:t>
      </w:r>
      <w:r w:rsidR="00375503" w:rsidRPr="00E55187">
        <w:rPr>
          <w:color w:val="000000"/>
          <w:sz w:val="22"/>
          <w:szCs w:val="22"/>
          <w:shd w:val="clear" w:color="auto" w:fill="FFFFFF"/>
        </w:rPr>
        <w:t xml:space="preserve">– </w:t>
      </w:r>
      <w:r w:rsidR="00CC42A4" w:rsidRPr="00E55187">
        <w:rPr>
          <w:color w:val="000000"/>
          <w:sz w:val="22"/>
          <w:szCs w:val="22"/>
          <w:shd w:val="clear" w:color="auto" w:fill="FFFFFF"/>
        </w:rPr>
        <w:t xml:space="preserve">i przenoszono na </w:t>
      </w:r>
      <w:r w:rsidR="002E1C63" w:rsidRPr="00E55187">
        <w:rPr>
          <w:color w:val="000000"/>
          <w:sz w:val="22"/>
          <w:szCs w:val="22"/>
          <w:shd w:val="clear" w:color="auto" w:fill="FFFFFF"/>
        </w:rPr>
        <w:t xml:space="preserve">odpowiednie </w:t>
      </w:r>
      <w:r w:rsidR="00CC42A4" w:rsidRPr="00E55187">
        <w:rPr>
          <w:sz w:val="22"/>
          <w:szCs w:val="22"/>
        </w:rPr>
        <w:t>drzewa docelowe</w:t>
      </w:r>
      <w:r w:rsidR="00375503" w:rsidRPr="00E55187">
        <w:rPr>
          <w:sz w:val="22"/>
          <w:szCs w:val="22"/>
        </w:rPr>
        <w:t xml:space="preserve">. Miejsca te wcześniej oczyszczano z zewnętrznych warstw łuszczącej się kory, tak by odpowiadały kształtem </w:t>
      </w:r>
      <w:r w:rsidR="00316059">
        <w:rPr>
          <w:sz w:val="22"/>
          <w:szCs w:val="22"/>
        </w:rPr>
        <w:br/>
      </w:r>
      <w:r w:rsidR="00375503" w:rsidRPr="00E55187">
        <w:rPr>
          <w:sz w:val="22"/>
          <w:szCs w:val="22"/>
        </w:rPr>
        <w:t>i wielkością przeszczepianym fragmentom</w:t>
      </w:r>
      <w:r w:rsidR="00CC42A4" w:rsidRPr="00E55187">
        <w:rPr>
          <w:sz w:val="22"/>
          <w:szCs w:val="22"/>
        </w:rPr>
        <w:t xml:space="preserve">. </w:t>
      </w:r>
      <w:r w:rsidR="00375503" w:rsidRPr="00E55187">
        <w:rPr>
          <w:sz w:val="22"/>
          <w:szCs w:val="22"/>
        </w:rPr>
        <w:t xml:space="preserve">W badaniach zastosowano </w:t>
      </w:r>
      <w:r w:rsidR="001419C7" w:rsidRPr="00E55187">
        <w:rPr>
          <w:sz w:val="22"/>
          <w:szCs w:val="22"/>
        </w:rPr>
        <w:t xml:space="preserve">osiem wariantów </w:t>
      </w:r>
      <w:r w:rsidR="00CC42A4" w:rsidRPr="00E55187">
        <w:rPr>
          <w:sz w:val="22"/>
          <w:szCs w:val="22"/>
        </w:rPr>
        <w:t>mocowania</w:t>
      </w:r>
      <w:r w:rsidR="001419C7" w:rsidRPr="00E55187">
        <w:rPr>
          <w:sz w:val="22"/>
          <w:szCs w:val="22"/>
        </w:rPr>
        <w:t xml:space="preserve">: żel </w:t>
      </w:r>
      <w:proofErr w:type="spellStart"/>
      <w:r w:rsidR="001419C7" w:rsidRPr="00E55187">
        <w:rPr>
          <w:sz w:val="22"/>
          <w:szCs w:val="22"/>
        </w:rPr>
        <w:t>karboksymetylocelulozowy</w:t>
      </w:r>
      <w:proofErr w:type="spellEnd"/>
      <w:r w:rsidR="001419C7" w:rsidRPr="00E55187">
        <w:rPr>
          <w:sz w:val="22"/>
          <w:szCs w:val="22"/>
        </w:rPr>
        <w:t xml:space="preserve"> (CMC</w:t>
      </w:r>
      <w:r w:rsidR="00375503" w:rsidRPr="00E55187">
        <w:rPr>
          <w:sz w:val="22"/>
          <w:szCs w:val="22"/>
        </w:rPr>
        <w:t>,</w:t>
      </w:r>
      <w:r w:rsidR="001419C7" w:rsidRPr="00E55187">
        <w:rPr>
          <w:sz w:val="22"/>
          <w:szCs w:val="22"/>
        </w:rPr>
        <w:t xml:space="preserve"> </w:t>
      </w:r>
      <w:r w:rsidR="00375503" w:rsidRPr="00E55187">
        <w:rPr>
          <w:sz w:val="22"/>
          <w:szCs w:val="22"/>
        </w:rPr>
        <w:t xml:space="preserve">tzw. </w:t>
      </w:r>
      <w:r w:rsidR="001419C7" w:rsidRPr="00E55187">
        <w:rPr>
          <w:color w:val="000000"/>
          <w:sz w:val="22"/>
          <w:szCs w:val="22"/>
          <w:shd w:val="clear" w:color="auto" w:fill="FFFFFF"/>
        </w:rPr>
        <w:t>guma celulozowa</w:t>
      </w:r>
      <w:r w:rsidR="001419C7" w:rsidRPr="00E55187">
        <w:rPr>
          <w:sz w:val="22"/>
          <w:szCs w:val="22"/>
        </w:rPr>
        <w:t>), maść ogrodnicza (</w:t>
      </w:r>
      <w:r w:rsidR="00CC42A4" w:rsidRPr="00E55187">
        <w:rPr>
          <w:sz w:val="22"/>
          <w:szCs w:val="22"/>
        </w:rPr>
        <w:t>„</w:t>
      </w:r>
      <w:proofErr w:type="spellStart"/>
      <w:r w:rsidR="001419C7" w:rsidRPr="00E55187">
        <w:rPr>
          <w:sz w:val="22"/>
          <w:szCs w:val="22"/>
        </w:rPr>
        <w:t>graft</w:t>
      </w:r>
      <w:proofErr w:type="spellEnd"/>
      <w:r w:rsidR="001419C7" w:rsidRPr="00E55187">
        <w:rPr>
          <w:sz w:val="22"/>
          <w:szCs w:val="22"/>
        </w:rPr>
        <w:t xml:space="preserve"> </w:t>
      </w:r>
      <w:proofErr w:type="spellStart"/>
      <w:r w:rsidR="001419C7" w:rsidRPr="00E55187">
        <w:rPr>
          <w:sz w:val="22"/>
          <w:szCs w:val="22"/>
        </w:rPr>
        <w:t>seal</w:t>
      </w:r>
      <w:proofErr w:type="spellEnd"/>
      <w:r w:rsidR="00CC42A4" w:rsidRPr="00E55187">
        <w:rPr>
          <w:sz w:val="22"/>
          <w:szCs w:val="22"/>
        </w:rPr>
        <w:t>”</w:t>
      </w:r>
      <w:r w:rsidR="001419C7" w:rsidRPr="00E55187">
        <w:rPr>
          <w:sz w:val="22"/>
          <w:szCs w:val="22"/>
        </w:rPr>
        <w:t xml:space="preserve"> GS), </w:t>
      </w:r>
      <w:r w:rsidR="00550AF8" w:rsidRPr="00E55187">
        <w:rPr>
          <w:sz w:val="22"/>
          <w:szCs w:val="22"/>
        </w:rPr>
        <w:t>klej wodny na bazie</w:t>
      </w:r>
      <w:r w:rsidR="001419C7" w:rsidRPr="00E55187">
        <w:rPr>
          <w:sz w:val="22"/>
          <w:szCs w:val="22"/>
        </w:rPr>
        <w:t xml:space="preserve"> polioctanu winylu (PVA), kleje akrylowe i </w:t>
      </w:r>
      <w:proofErr w:type="spellStart"/>
      <w:r w:rsidR="001419C7" w:rsidRPr="00E55187">
        <w:rPr>
          <w:sz w:val="22"/>
          <w:szCs w:val="22"/>
        </w:rPr>
        <w:t>cyjanoakrylowe</w:t>
      </w:r>
      <w:proofErr w:type="spellEnd"/>
      <w:r w:rsidR="00550AF8" w:rsidRPr="00E55187">
        <w:rPr>
          <w:sz w:val="22"/>
          <w:szCs w:val="22"/>
        </w:rPr>
        <w:t xml:space="preserve"> („</w:t>
      </w:r>
      <w:proofErr w:type="spellStart"/>
      <w:r w:rsidR="00550AF8" w:rsidRPr="00E55187">
        <w:rPr>
          <w:sz w:val="22"/>
          <w:szCs w:val="22"/>
        </w:rPr>
        <w:t>superklej</w:t>
      </w:r>
      <w:proofErr w:type="spellEnd"/>
      <w:r w:rsidR="00550AF8" w:rsidRPr="00E55187">
        <w:rPr>
          <w:sz w:val="22"/>
          <w:szCs w:val="22"/>
        </w:rPr>
        <w:t>”)</w:t>
      </w:r>
      <w:r w:rsidR="001419C7" w:rsidRPr="00E55187">
        <w:rPr>
          <w:sz w:val="22"/>
          <w:szCs w:val="22"/>
        </w:rPr>
        <w:t xml:space="preserve">, wariant mechaniczny z </w:t>
      </w:r>
      <w:r w:rsidR="002E1C63" w:rsidRPr="00E55187">
        <w:rPr>
          <w:sz w:val="22"/>
          <w:szCs w:val="22"/>
        </w:rPr>
        <w:t xml:space="preserve">pineskami </w:t>
      </w:r>
      <w:r w:rsidR="001419C7" w:rsidRPr="00E55187">
        <w:rPr>
          <w:sz w:val="22"/>
          <w:szCs w:val="22"/>
        </w:rPr>
        <w:t>oraz warianty łączone. Łącznie przes</w:t>
      </w:r>
      <w:r w:rsidR="00375503" w:rsidRPr="00E55187">
        <w:rPr>
          <w:sz w:val="22"/>
          <w:szCs w:val="22"/>
        </w:rPr>
        <w:t>zczepiono</w:t>
      </w:r>
      <w:r w:rsidR="001419C7" w:rsidRPr="00E55187">
        <w:rPr>
          <w:sz w:val="22"/>
          <w:szCs w:val="22"/>
        </w:rPr>
        <w:t xml:space="preserve"> 654 próbki </w:t>
      </w:r>
      <w:r w:rsidR="001419C7" w:rsidRPr="00E55187">
        <w:rPr>
          <w:i/>
          <w:iCs/>
          <w:sz w:val="22"/>
          <w:szCs w:val="22"/>
        </w:rPr>
        <w:t>C</w:t>
      </w:r>
      <w:r w:rsidR="002E1C63" w:rsidRPr="00E55187">
        <w:rPr>
          <w:i/>
          <w:iCs/>
          <w:sz w:val="22"/>
          <w:szCs w:val="22"/>
        </w:rPr>
        <w:t>.</w:t>
      </w:r>
      <w:r w:rsidR="001419C7" w:rsidRPr="00E55187">
        <w:rPr>
          <w:i/>
          <w:iCs/>
          <w:sz w:val="22"/>
          <w:szCs w:val="22"/>
        </w:rPr>
        <w:t xml:space="preserve"> ferruginea</w:t>
      </w:r>
      <w:r w:rsidR="00375503" w:rsidRPr="00E55187">
        <w:rPr>
          <w:i/>
          <w:iCs/>
          <w:sz w:val="22"/>
          <w:szCs w:val="22"/>
        </w:rPr>
        <w:t>,</w:t>
      </w:r>
      <w:r w:rsidR="001419C7" w:rsidRPr="00E55187">
        <w:rPr>
          <w:sz w:val="22"/>
          <w:szCs w:val="22"/>
        </w:rPr>
        <w:t xml:space="preserve"> 210 próbek </w:t>
      </w:r>
      <w:r w:rsidR="001419C7" w:rsidRPr="00E55187">
        <w:rPr>
          <w:i/>
          <w:iCs/>
          <w:sz w:val="22"/>
          <w:szCs w:val="22"/>
        </w:rPr>
        <w:t>G</w:t>
      </w:r>
      <w:r w:rsidR="002E1C63" w:rsidRPr="00E55187">
        <w:rPr>
          <w:i/>
          <w:iCs/>
          <w:sz w:val="22"/>
          <w:szCs w:val="22"/>
        </w:rPr>
        <w:t>.</w:t>
      </w:r>
      <w:r w:rsidR="001419C7" w:rsidRPr="00E55187">
        <w:rPr>
          <w:i/>
          <w:iCs/>
          <w:sz w:val="22"/>
          <w:szCs w:val="22"/>
        </w:rPr>
        <w:t xml:space="preserve"> scripta</w:t>
      </w:r>
      <w:r w:rsidR="001419C7" w:rsidRPr="00E55187">
        <w:rPr>
          <w:sz w:val="22"/>
          <w:szCs w:val="22"/>
        </w:rPr>
        <w:t xml:space="preserve"> i 80 próbek </w:t>
      </w:r>
      <w:r w:rsidR="001419C7" w:rsidRPr="00E55187">
        <w:rPr>
          <w:i/>
          <w:iCs/>
          <w:sz w:val="22"/>
          <w:szCs w:val="22"/>
        </w:rPr>
        <w:t>P</w:t>
      </w:r>
      <w:r w:rsidR="002E1C63" w:rsidRPr="00E55187">
        <w:rPr>
          <w:i/>
          <w:iCs/>
          <w:sz w:val="22"/>
          <w:szCs w:val="22"/>
        </w:rPr>
        <w:t>.</w:t>
      </w:r>
      <w:r w:rsidR="001419C7" w:rsidRPr="00E55187">
        <w:rPr>
          <w:i/>
          <w:iCs/>
          <w:sz w:val="22"/>
          <w:szCs w:val="22"/>
        </w:rPr>
        <w:t xml:space="preserve"> albescens</w:t>
      </w:r>
      <w:r w:rsidR="001419C7" w:rsidRPr="00E55187">
        <w:rPr>
          <w:sz w:val="22"/>
          <w:szCs w:val="22"/>
        </w:rPr>
        <w:t xml:space="preserve">. </w:t>
      </w:r>
      <w:r w:rsidR="00375503" w:rsidRPr="00E55187">
        <w:rPr>
          <w:sz w:val="22"/>
          <w:szCs w:val="22"/>
        </w:rPr>
        <w:t>Stan zachowania przeszczepionych fragmentów oraz kondycję porostów oceniano według umownej, sześciostopniowej skali</w:t>
      </w:r>
      <w:r w:rsidR="002E1C63" w:rsidRPr="00E55187">
        <w:rPr>
          <w:sz w:val="22"/>
          <w:szCs w:val="22"/>
        </w:rPr>
        <w:t xml:space="preserve">. </w:t>
      </w:r>
      <w:r w:rsidR="00375503" w:rsidRPr="00E55187">
        <w:rPr>
          <w:sz w:val="22"/>
          <w:szCs w:val="22"/>
        </w:rPr>
        <w:t xml:space="preserve">Warto odnotować, że autorzy podjęli próbę oceny sukcesu kolonizacji nowego substratu przez badane gatunki. W tym celu z obszarów otaczających przeszczepy wypłukiwano zarodniki i </w:t>
      </w:r>
      <w:proofErr w:type="spellStart"/>
      <w:r w:rsidR="00375503" w:rsidRPr="00E55187">
        <w:rPr>
          <w:sz w:val="22"/>
          <w:szCs w:val="22"/>
        </w:rPr>
        <w:t>propagule</w:t>
      </w:r>
      <w:proofErr w:type="spellEnd"/>
      <w:r w:rsidR="00375503" w:rsidRPr="00E55187">
        <w:rPr>
          <w:sz w:val="22"/>
          <w:szCs w:val="22"/>
        </w:rPr>
        <w:t xml:space="preserve"> wegetatywne wodą destylowaną. Obecność diaspor oceniano mikroskopowo na podstawie przygotowanych preparatów</w:t>
      </w:r>
      <w:r w:rsidR="003F52F7" w:rsidRPr="00E55187">
        <w:rPr>
          <w:sz w:val="22"/>
          <w:szCs w:val="22"/>
        </w:rPr>
        <w:t xml:space="preserve">. </w:t>
      </w:r>
      <w:r w:rsidR="00375503" w:rsidRPr="00E55187">
        <w:rPr>
          <w:sz w:val="22"/>
          <w:szCs w:val="22"/>
        </w:rPr>
        <w:t>Pod względem skuteczności mocowania najlepsze wyniki uzyskano przy zastosowaniu kleju PVA</w:t>
      </w:r>
      <w:r w:rsidR="003F52F7" w:rsidRPr="00E55187">
        <w:rPr>
          <w:sz w:val="22"/>
          <w:szCs w:val="22"/>
        </w:rPr>
        <w:t xml:space="preserve">. Dobre </w:t>
      </w:r>
      <w:r w:rsidR="00375503" w:rsidRPr="00E55187">
        <w:rPr>
          <w:sz w:val="22"/>
          <w:szCs w:val="22"/>
        </w:rPr>
        <w:t>rezultaty</w:t>
      </w:r>
      <w:r w:rsidR="003F52F7" w:rsidRPr="00E55187">
        <w:rPr>
          <w:sz w:val="22"/>
          <w:szCs w:val="22"/>
        </w:rPr>
        <w:t xml:space="preserve"> </w:t>
      </w:r>
      <w:r w:rsidR="00375503" w:rsidRPr="00E55187">
        <w:rPr>
          <w:sz w:val="22"/>
          <w:szCs w:val="22"/>
        </w:rPr>
        <w:t xml:space="preserve">przyniosły również warianty łączone, wykorzystujące mocowanie mechaniczne w połączeniu z maścią ogrodniczą lub </w:t>
      </w:r>
      <w:proofErr w:type="spellStart"/>
      <w:r w:rsidR="00375503" w:rsidRPr="00E55187">
        <w:rPr>
          <w:sz w:val="22"/>
          <w:szCs w:val="22"/>
        </w:rPr>
        <w:t>cyjanoakrylem</w:t>
      </w:r>
      <w:proofErr w:type="spellEnd"/>
      <w:r w:rsidR="00375503" w:rsidRPr="00E55187">
        <w:rPr>
          <w:sz w:val="22"/>
          <w:szCs w:val="22"/>
        </w:rPr>
        <w:t>. Najmniej efektywne okazały się mocowania przy użyciu CMC i klejów akrylowych.</w:t>
      </w:r>
      <w:r w:rsidR="003F52F7" w:rsidRPr="00E55187">
        <w:rPr>
          <w:sz w:val="22"/>
          <w:szCs w:val="22"/>
        </w:rPr>
        <w:t xml:space="preserve"> </w:t>
      </w:r>
      <w:r w:rsidR="00455EDA" w:rsidRPr="00E55187">
        <w:rPr>
          <w:sz w:val="22"/>
          <w:szCs w:val="22"/>
        </w:rPr>
        <w:t xml:space="preserve">Po </w:t>
      </w:r>
      <w:r w:rsidR="00375503" w:rsidRPr="00E55187">
        <w:rPr>
          <w:sz w:val="22"/>
          <w:szCs w:val="22"/>
        </w:rPr>
        <w:t>dwóch</w:t>
      </w:r>
      <w:r w:rsidR="00455EDA" w:rsidRPr="00E55187">
        <w:rPr>
          <w:sz w:val="22"/>
          <w:szCs w:val="22"/>
        </w:rPr>
        <w:t xml:space="preserve"> latach eksperymentu zachowało się 57% próbek </w:t>
      </w:r>
      <w:r w:rsidR="00455EDA" w:rsidRPr="00E55187">
        <w:rPr>
          <w:i/>
          <w:iCs/>
          <w:sz w:val="22"/>
          <w:szCs w:val="22"/>
        </w:rPr>
        <w:t>C. ferruginea</w:t>
      </w:r>
      <w:r w:rsidR="00455EDA" w:rsidRPr="00E55187">
        <w:rPr>
          <w:sz w:val="22"/>
          <w:szCs w:val="22"/>
        </w:rPr>
        <w:t xml:space="preserve"> oraz ponad  60% próbek </w:t>
      </w:r>
      <w:r w:rsidR="00455EDA" w:rsidRPr="00E55187">
        <w:rPr>
          <w:i/>
          <w:iCs/>
          <w:sz w:val="22"/>
          <w:szCs w:val="22"/>
        </w:rPr>
        <w:t>G. scripta</w:t>
      </w:r>
      <w:r w:rsidR="00455EDA" w:rsidRPr="00E55187">
        <w:rPr>
          <w:sz w:val="22"/>
          <w:szCs w:val="22"/>
        </w:rPr>
        <w:t xml:space="preserve"> i </w:t>
      </w:r>
      <w:r w:rsidR="00455EDA" w:rsidRPr="00E55187">
        <w:rPr>
          <w:i/>
          <w:iCs/>
          <w:sz w:val="22"/>
          <w:szCs w:val="22"/>
        </w:rPr>
        <w:t>P. albescens</w:t>
      </w:r>
      <w:r w:rsidR="00455EDA" w:rsidRPr="00E55187">
        <w:rPr>
          <w:sz w:val="22"/>
          <w:szCs w:val="22"/>
        </w:rPr>
        <w:t xml:space="preserve">. Wszystkie zachowane przeszczepy </w:t>
      </w:r>
      <w:r w:rsidR="0075543D" w:rsidRPr="00E55187">
        <w:rPr>
          <w:sz w:val="22"/>
          <w:szCs w:val="22"/>
        </w:rPr>
        <w:t xml:space="preserve">były </w:t>
      </w:r>
      <w:r w:rsidR="00455EDA" w:rsidRPr="00E55187">
        <w:rPr>
          <w:sz w:val="22"/>
          <w:szCs w:val="22"/>
        </w:rPr>
        <w:t>żywotn</w:t>
      </w:r>
      <w:r w:rsidR="0075543D" w:rsidRPr="00E55187">
        <w:rPr>
          <w:sz w:val="22"/>
          <w:szCs w:val="22"/>
        </w:rPr>
        <w:t>e</w:t>
      </w:r>
      <w:r w:rsidR="00455EDA" w:rsidRPr="00E55187">
        <w:rPr>
          <w:sz w:val="22"/>
          <w:szCs w:val="22"/>
        </w:rPr>
        <w:t xml:space="preserve">, jednak </w:t>
      </w:r>
      <w:r w:rsidR="00316059">
        <w:rPr>
          <w:sz w:val="22"/>
          <w:szCs w:val="22"/>
        </w:rPr>
        <w:br/>
      </w:r>
      <w:r w:rsidR="00455EDA" w:rsidRPr="00E55187">
        <w:rPr>
          <w:sz w:val="22"/>
          <w:szCs w:val="22"/>
        </w:rPr>
        <w:t>w</w:t>
      </w:r>
      <w:r w:rsidR="00375503" w:rsidRPr="00E55187">
        <w:rPr>
          <w:sz w:val="22"/>
          <w:szCs w:val="22"/>
        </w:rPr>
        <w:t>e wszystkich przypadkach</w:t>
      </w:r>
      <w:r w:rsidR="00455EDA" w:rsidRPr="00E55187">
        <w:rPr>
          <w:sz w:val="22"/>
          <w:szCs w:val="22"/>
        </w:rPr>
        <w:t xml:space="preserve"> odnotowano wyraźne pogorszenie ich kondycji.</w:t>
      </w:r>
    </w:p>
    <w:p w14:paraId="7B0FC504" w14:textId="77777777" w:rsidR="00E009ED" w:rsidRPr="00E55187" w:rsidRDefault="00E009ED" w:rsidP="00455EDA">
      <w:pPr>
        <w:jc w:val="both"/>
        <w:rPr>
          <w:sz w:val="22"/>
          <w:szCs w:val="22"/>
        </w:rPr>
      </w:pPr>
    </w:p>
    <w:p w14:paraId="0BB8EB95" w14:textId="2C6D03D2" w:rsidR="00FD17A1" w:rsidRPr="00E55187" w:rsidRDefault="00FD17A1" w:rsidP="00FD17A1">
      <w:pPr>
        <w:jc w:val="both"/>
        <w:rPr>
          <w:b/>
          <w:bCs/>
          <w:i/>
          <w:iCs/>
          <w:color w:val="000000"/>
          <w:sz w:val="24"/>
          <w:szCs w:val="24"/>
          <w:shd w:val="clear" w:color="auto" w:fill="FFFFFF"/>
        </w:rPr>
      </w:pPr>
      <w:r w:rsidRPr="00E55187">
        <w:rPr>
          <w:b/>
          <w:bCs/>
          <w:i/>
          <w:iCs/>
          <w:color w:val="000000"/>
          <w:sz w:val="24"/>
          <w:szCs w:val="24"/>
          <w:shd w:val="clear" w:color="auto" w:fill="FFFFFF"/>
        </w:rPr>
        <w:t xml:space="preserve">10. </w:t>
      </w:r>
      <w:bookmarkStart w:id="17" w:name="_Hlk204518322"/>
      <w:r w:rsidRPr="00E55187">
        <w:rPr>
          <w:b/>
          <w:bCs/>
          <w:i/>
          <w:iCs/>
          <w:color w:val="000000"/>
          <w:sz w:val="24"/>
          <w:szCs w:val="24"/>
          <w:shd w:val="clear" w:color="auto" w:fill="FFFFFF"/>
        </w:rPr>
        <w:t xml:space="preserve">Szymczyk R. 2022. Dziesięcioletni monitoring stanu plech </w:t>
      </w:r>
      <w:proofErr w:type="spellStart"/>
      <w:r w:rsidRPr="00E55187">
        <w:rPr>
          <w:b/>
          <w:bCs/>
          <w:i/>
          <w:iCs/>
          <w:color w:val="000000"/>
          <w:sz w:val="24"/>
          <w:szCs w:val="24"/>
          <w:shd w:val="clear" w:color="auto" w:fill="FFFFFF"/>
        </w:rPr>
        <w:t>biedronecznika</w:t>
      </w:r>
      <w:proofErr w:type="spellEnd"/>
      <w:r w:rsidRPr="00E55187">
        <w:rPr>
          <w:b/>
          <w:bCs/>
          <w:i/>
          <w:iCs/>
          <w:color w:val="000000"/>
          <w:sz w:val="24"/>
          <w:szCs w:val="24"/>
          <w:shd w:val="clear" w:color="auto" w:fill="FFFFFF"/>
        </w:rPr>
        <w:t xml:space="preserve"> </w:t>
      </w:r>
      <w:proofErr w:type="spellStart"/>
      <w:r w:rsidRPr="00E55187">
        <w:rPr>
          <w:b/>
          <w:bCs/>
          <w:i/>
          <w:iCs/>
          <w:color w:val="000000"/>
          <w:sz w:val="24"/>
          <w:szCs w:val="24"/>
          <w:shd w:val="clear" w:color="auto" w:fill="FFFFFF"/>
        </w:rPr>
        <w:t>Jeckera</w:t>
      </w:r>
      <w:proofErr w:type="spellEnd"/>
      <w:r w:rsidRPr="00E55187">
        <w:rPr>
          <w:b/>
          <w:bCs/>
          <w:i/>
          <w:iCs/>
          <w:color w:val="000000"/>
          <w:sz w:val="24"/>
          <w:szCs w:val="24"/>
          <w:shd w:val="clear" w:color="auto" w:fill="FFFFFF"/>
        </w:rPr>
        <w:t xml:space="preserve"> (</w:t>
      </w:r>
      <w:proofErr w:type="spellStart"/>
      <w:r w:rsidRPr="00E55187">
        <w:rPr>
          <w:b/>
          <w:bCs/>
          <w:i/>
          <w:iCs/>
          <w:color w:val="000000"/>
          <w:sz w:val="24"/>
          <w:szCs w:val="24"/>
          <w:shd w:val="clear" w:color="auto" w:fill="FFFFFF"/>
        </w:rPr>
        <w:t>Punctelia</w:t>
      </w:r>
      <w:proofErr w:type="spellEnd"/>
      <w:r w:rsidRPr="00E55187">
        <w:rPr>
          <w:b/>
          <w:bCs/>
          <w:i/>
          <w:iCs/>
          <w:color w:val="000000"/>
          <w:sz w:val="24"/>
          <w:szCs w:val="24"/>
          <w:shd w:val="clear" w:color="auto" w:fill="FFFFFF"/>
        </w:rPr>
        <w:t xml:space="preserve"> </w:t>
      </w:r>
      <w:proofErr w:type="spellStart"/>
      <w:r w:rsidRPr="00E55187">
        <w:rPr>
          <w:b/>
          <w:bCs/>
          <w:i/>
          <w:iCs/>
          <w:color w:val="000000"/>
          <w:sz w:val="24"/>
          <w:szCs w:val="24"/>
          <w:shd w:val="clear" w:color="auto" w:fill="FFFFFF"/>
        </w:rPr>
        <w:t>jeckeri</w:t>
      </w:r>
      <w:proofErr w:type="spellEnd"/>
      <w:r w:rsidRPr="00E55187">
        <w:rPr>
          <w:b/>
          <w:bCs/>
          <w:i/>
          <w:iCs/>
          <w:color w:val="000000"/>
          <w:sz w:val="24"/>
          <w:szCs w:val="24"/>
          <w:shd w:val="clear" w:color="auto" w:fill="FFFFFF"/>
        </w:rPr>
        <w:t>) na stanowiskach zastępczych wykonany zgodnie z warunkami określonymi w decyzji Regionalnego Dyrektora Ochrony Środowiska w Olsztynie.</w:t>
      </w:r>
    </w:p>
    <w:p w14:paraId="5032790A" w14:textId="77777777" w:rsidR="00FD17A1" w:rsidRPr="00E55187" w:rsidRDefault="00FD17A1" w:rsidP="00FD17A1">
      <w:pPr>
        <w:jc w:val="both"/>
        <w:rPr>
          <w:i/>
          <w:iCs/>
          <w:color w:val="000000"/>
          <w:shd w:val="clear" w:color="auto" w:fill="FFFFFF"/>
        </w:rPr>
      </w:pPr>
      <w:r w:rsidRPr="00E55187">
        <w:rPr>
          <w:i/>
          <w:iCs/>
          <w:color w:val="000000"/>
          <w:shd w:val="clear" w:color="auto" w:fill="FFFFFF"/>
        </w:rPr>
        <w:t xml:space="preserve">Szymczyk R. 2012. </w:t>
      </w:r>
      <w:proofErr w:type="spellStart"/>
      <w:r w:rsidRPr="00E55187">
        <w:rPr>
          <w:i/>
          <w:iCs/>
          <w:color w:val="000000"/>
          <w:shd w:val="clear" w:color="auto" w:fill="FFFFFF"/>
        </w:rPr>
        <w:t>Metaplantacja</w:t>
      </w:r>
      <w:proofErr w:type="spellEnd"/>
      <w:r w:rsidRPr="00E55187">
        <w:rPr>
          <w:i/>
          <w:iCs/>
          <w:color w:val="000000"/>
          <w:shd w:val="clear" w:color="auto" w:fill="FFFFFF"/>
        </w:rPr>
        <w:t xml:space="preserve"> plech </w:t>
      </w:r>
      <w:proofErr w:type="spellStart"/>
      <w:r w:rsidRPr="00E55187">
        <w:rPr>
          <w:i/>
          <w:iCs/>
          <w:color w:val="000000"/>
          <w:shd w:val="clear" w:color="auto" w:fill="FFFFFF"/>
        </w:rPr>
        <w:t>biedronecznika</w:t>
      </w:r>
      <w:proofErr w:type="spellEnd"/>
      <w:r w:rsidRPr="00E55187">
        <w:rPr>
          <w:i/>
          <w:iCs/>
          <w:color w:val="000000"/>
          <w:shd w:val="clear" w:color="auto" w:fill="FFFFFF"/>
        </w:rPr>
        <w:t xml:space="preserve"> </w:t>
      </w:r>
      <w:proofErr w:type="spellStart"/>
      <w:r w:rsidRPr="00E55187">
        <w:rPr>
          <w:i/>
          <w:iCs/>
          <w:color w:val="000000"/>
          <w:shd w:val="clear" w:color="auto" w:fill="FFFFFF"/>
        </w:rPr>
        <w:t>Jeckera</w:t>
      </w:r>
      <w:proofErr w:type="spellEnd"/>
      <w:r w:rsidRPr="00E55187">
        <w:rPr>
          <w:i/>
          <w:iCs/>
          <w:color w:val="000000"/>
          <w:shd w:val="clear" w:color="auto" w:fill="FFFFFF"/>
        </w:rPr>
        <w:t xml:space="preserve"> (Punctelia jeckeri) z drzewa rosnącego przy drodze wojewódzkiej nr 650 na odcinku Banie Mazurskie - Węgorzewo na uprzednio wybrane stanowiska alternatywne, zgodnie z warunkami określonymi w decyzji Regionalnego Dyrektora Ochrony Środowiska w Olsztynie.</w:t>
      </w:r>
    </w:p>
    <w:p w14:paraId="3B5A45AB" w14:textId="77777777" w:rsidR="00FD17A1" w:rsidRPr="00E55187" w:rsidRDefault="00FD17A1" w:rsidP="00FD17A1">
      <w:pPr>
        <w:jc w:val="both"/>
        <w:rPr>
          <w:i/>
          <w:iCs/>
          <w:color w:val="000000"/>
          <w:shd w:val="clear" w:color="auto" w:fill="FFFFFF"/>
        </w:rPr>
      </w:pPr>
      <w:r w:rsidRPr="00E55187">
        <w:rPr>
          <w:i/>
          <w:iCs/>
          <w:color w:val="000000"/>
          <w:shd w:val="clear" w:color="auto" w:fill="FFFFFF"/>
        </w:rPr>
        <w:t xml:space="preserve">Szymczyk R. 2013. </w:t>
      </w:r>
      <w:proofErr w:type="spellStart"/>
      <w:r w:rsidRPr="00E55187">
        <w:rPr>
          <w:i/>
          <w:iCs/>
          <w:color w:val="000000"/>
          <w:shd w:val="clear" w:color="auto" w:fill="FFFFFF"/>
        </w:rPr>
        <w:t>Metaplantacja</w:t>
      </w:r>
      <w:proofErr w:type="spellEnd"/>
      <w:r w:rsidRPr="00E55187">
        <w:rPr>
          <w:i/>
          <w:iCs/>
          <w:color w:val="000000"/>
          <w:shd w:val="clear" w:color="auto" w:fill="FFFFFF"/>
        </w:rPr>
        <w:t xml:space="preserve"> plech </w:t>
      </w:r>
      <w:proofErr w:type="spellStart"/>
      <w:r w:rsidRPr="00E55187">
        <w:rPr>
          <w:i/>
          <w:iCs/>
          <w:color w:val="000000"/>
          <w:shd w:val="clear" w:color="auto" w:fill="FFFFFF"/>
        </w:rPr>
        <w:t>biedronecznika</w:t>
      </w:r>
      <w:proofErr w:type="spellEnd"/>
      <w:r w:rsidRPr="00E55187">
        <w:rPr>
          <w:i/>
          <w:iCs/>
          <w:color w:val="000000"/>
          <w:shd w:val="clear" w:color="auto" w:fill="FFFFFF"/>
        </w:rPr>
        <w:t xml:space="preserve"> </w:t>
      </w:r>
      <w:proofErr w:type="spellStart"/>
      <w:r w:rsidRPr="00E55187">
        <w:rPr>
          <w:i/>
          <w:iCs/>
          <w:color w:val="000000"/>
          <w:shd w:val="clear" w:color="auto" w:fill="FFFFFF"/>
        </w:rPr>
        <w:t>Jeckera</w:t>
      </w:r>
      <w:proofErr w:type="spellEnd"/>
      <w:r w:rsidRPr="00E55187">
        <w:rPr>
          <w:i/>
          <w:iCs/>
          <w:color w:val="000000"/>
          <w:shd w:val="clear" w:color="auto" w:fill="FFFFFF"/>
        </w:rPr>
        <w:t xml:space="preserve"> (Punctelia jeckeri) z drzewa rosnącego przy drodze wojewódzkiej nr 650 na odcinku Kętrzyn - Srokowo na uprzednio wybrane stanowiska alternatywne, zgodnie z warunkami określonymi w decyzji Regionalnego Dyrektora Ochrony Środowiska w Olsztynie.</w:t>
      </w:r>
    </w:p>
    <w:bookmarkEnd w:id="17"/>
    <w:p w14:paraId="112F88CA" w14:textId="77777777" w:rsidR="00FD17A1" w:rsidRPr="00E55187" w:rsidRDefault="00FD17A1" w:rsidP="00FD17A1">
      <w:pPr>
        <w:jc w:val="both"/>
        <w:rPr>
          <w:color w:val="000000"/>
          <w:sz w:val="16"/>
          <w:szCs w:val="16"/>
          <w:shd w:val="clear" w:color="auto" w:fill="FFFFFF"/>
        </w:rPr>
      </w:pPr>
    </w:p>
    <w:p w14:paraId="01433E47" w14:textId="7DD86D5A" w:rsidR="00FD17A1" w:rsidRPr="00E55187" w:rsidRDefault="00FD17A1" w:rsidP="00375503">
      <w:pPr>
        <w:spacing w:line="276" w:lineRule="auto"/>
        <w:jc w:val="both"/>
        <w:rPr>
          <w:sz w:val="22"/>
          <w:szCs w:val="22"/>
        </w:rPr>
      </w:pPr>
      <w:r w:rsidRPr="00E55187">
        <w:rPr>
          <w:sz w:val="22"/>
          <w:szCs w:val="22"/>
        </w:rPr>
        <w:t xml:space="preserve">Raport przedstawia wyniki 10-letniego monitoringu plech </w:t>
      </w:r>
      <w:proofErr w:type="spellStart"/>
      <w:r w:rsidR="00375503" w:rsidRPr="00E55187">
        <w:rPr>
          <w:sz w:val="22"/>
          <w:szCs w:val="22"/>
        </w:rPr>
        <w:t>biedronecznika</w:t>
      </w:r>
      <w:proofErr w:type="spellEnd"/>
      <w:r w:rsidR="00375503" w:rsidRPr="00E55187">
        <w:rPr>
          <w:sz w:val="22"/>
          <w:szCs w:val="22"/>
        </w:rPr>
        <w:t xml:space="preserve"> </w:t>
      </w:r>
      <w:proofErr w:type="spellStart"/>
      <w:r w:rsidR="00375503" w:rsidRPr="00E55187">
        <w:rPr>
          <w:sz w:val="22"/>
          <w:szCs w:val="22"/>
        </w:rPr>
        <w:t>Jeckera</w:t>
      </w:r>
      <w:proofErr w:type="spellEnd"/>
      <w:r w:rsidR="00375503" w:rsidRPr="00E55187">
        <w:rPr>
          <w:sz w:val="22"/>
          <w:szCs w:val="22"/>
        </w:rPr>
        <w:t xml:space="preserve"> (</w:t>
      </w:r>
      <w:proofErr w:type="spellStart"/>
      <w:r w:rsidRPr="00E55187">
        <w:rPr>
          <w:i/>
          <w:iCs/>
          <w:sz w:val="22"/>
          <w:szCs w:val="22"/>
        </w:rPr>
        <w:t>Punctelia</w:t>
      </w:r>
      <w:proofErr w:type="spellEnd"/>
      <w:r w:rsidRPr="00E55187">
        <w:rPr>
          <w:i/>
          <w:iCs/>
          <w:sz w:val="22"/>
          <w:szCs w:val="22"/>
        </w:rPr>
        <w:t xml:space="preserve"> </w:t>
      </w:r>
      <w:proofErr w:type="spellStart"/>
      <w:r w:rsidRPr="00E55187">
        <w:rPr>
          <w:i/>
          <w:iCs/>
          <w:sz w:val="22"/>
          <w:szCs w:val="22"/>
        </w:rPr>
        <w:t>jeckeri</w:t>
      </w:r>
      <w:proofErr w:type="spellEnd"/>
      <w:r w:rsidR="00375503" w:rsidRPr="00E55187">
        <w:rPr>
          <w:sz w:val="22"/>
          <w:szCs w:val="22"/>
        </w:rPr>
        <w:t>)</w:t>
      </w:r>
      <w:r w:rsidR="009615B5">
        <w:rPr>
          <w:sz w:val="22"/>
          <w:szCs w:val="22"/>
        </w:rPr>
        <w:t xml:space="preserve">(syn. </w:t>
      </w:r>
      <w:proofErr w:type="spellStart"/>
      <w:r w:rsidR="009615B5" w:rsidRPr="0014780E">
        <w:rPr>
          <w:i/>
          <w:iCs/>
          <w:sz w:val="22"/>
          <w:szCs w:val="22"/>
        </w:rPr>
        <w:t>Punctelia</w:t>
      </w:r>
      <w:proofErr w:type="spellEnd"/>
      <w:r w:rsidR="009615B5" w:rsidRPr="0014780E">
        <w:rPr>
          <w:i/>
          <w:iCs/>
          <w:sz w:val="22"/>
          <w:szCs w:val="22"/>
        </w:rPr>
        <w:t xml:space="preserve"> </w:t>
      </w:r>
      <w:proofErr w:type="spellStart"/>
      <w:r w:rsidR="009615B5" w:rsidRPr="0014780E">
        <w:rPr>
          <w:i/>
          <w:iCs/>
          <w:sz w:val="22"/>
          <w:szCs w:val="22"/>
        </w:rPr>
        <w:t>ulophylla</w:t>
      </w:r>
      <w:proofErr w:type="spellEnd"/>
      <w:r w:rsidR="009615B5">
        <w:rPr>
          <w:sz w:val="22"/>
          <w:szCs w:val="22"/>
        </w:rPr>
        <w:t xml:space="preserve"> </w:t>
      </w:r>
      <w:proofErr w:type="spellStart"/>
      <w:r w:rsidR="009615B5">
        <w:rPr>
          <w:sz w:val="22"/>
          <w:szCs w:val="22"/>
        </w:rPr>
        <w:t>biedronecznik</w:t>
      </w:r>
      <w:proofErr w:type="spellEnd"/>
      <w:r w:rsidR="009615B5">
        <w:rPr>
          <w:sz w:val="22"/>
          <w:szCs w:val="22"/>
        </w:rPr>
        <w:t xml:space="preserve"> wzniesiony)</w:t>
      </w:r>
      <w:r w:rsidR="00375503" w:rsidRPr="00E55187">
        <w:rPr>
          <w:sz w:val="22"/>
          <w:szCs w:val="22"/>
        </w:rPr>
        <w:t xml:space="preserve"> </w:t>
      </w:r>
      <w:r w:rsidRPr="00E55187">
        <w:rPr>
          <w:sz w:val="22"/>
          <w:szCs w:val="22"/>
        </w:rPr>
        <w:t>przeniesionych na drzew</w:t>
      </w:r>
      <w:r w:rsidR="00375503" w:rsidRPr="00E55187">
        <w:rPr>
          <w:sz w:val="22"/>
          <w:szCs w:val="22"/>
        </w:rPr>
        <w:t>a</w:t>
      </w:r>
      <w:r w:rsidRPr="00E55187">
        <w:rPr>
          <w:sz w:val="22"/>
          <w:szCs w:val="22"/>
        </w:rPr>
        <w:t xml:space="preserve"> przydrożn</w:t>
      </w:r>
      <w:r w:rsidR="00375503" w:rsidRPr="00E55187">
        <w:rPr>
          <w:sz w:val="22"/>
          <w:szCs w:val="22"/>
        </w:rPr>
        <w:t>e</w:t>
      </w:r>
      <w:r w:rsidRPr="00E55187">
        <w:rPr>
          <w:sz w:val="22"/>
          <w:szCs w:val="22"/>
        </w:rPr>
        <w:t xml:space="preserve"> w województwie warmińsko-mazurskim. </w:t>
      </w:r>
      <w:r w:rsidR="00375503" w:rsidRPr="00E55187">
        <w:rPr>
          <w:sz w:val="22"/>
          <w:szCs w:val="22"/>
        </w:rPr>
        <w:t>Zabieg translokacji przeprowadzono w 2012 roku na zlecenie Zarządu Dróg Wojewódzkich w Olsztynie, w związku z przebudową dróg, która wiązała się z koniecznością usunięcia drzew zasiedlonych przez ten gatunek porostu</w:t>
      </w:r>
      <w:r w:rsidRPr="00E55187">
        <w:rPr>
          <w:sz w:val="22"/>
          <w:szCs w:val="22"/>
        </w:rPr>
        <w:t xml:space="preserve">. </w:t>
      </w:r>
      <w:r w:rsidR="00375503" w:rsidRPr="00E55187">
        <w:rPr>
          <w:sz w:val="22"/>
          <w:szCs w:val="22"/>
        </w:rPr>
        <w:t xml:space="preserve">Translokację plech </w:t>
      </w:r>
      <w:proofErr w:type="spellStart"/>
      <w:r w:rsidR="00375503" w:rsidRPr="00E55187">
        <w:rPr>
          <w:sz w:val="22"/>
          <w:szCs w:val="22"/>
        </w:rPr>
        <w:t>biedronecznika</w:t>
      </w:r>
      <w:proofErr w:type="spellEnd"/>
      <w:r w:rsidR="00A22F73" w:rsidRPr="00E55187">
        <w:rPr>
          <w:sz w:val="22"/>
          <w:szCs w:val="22"/>
        </w:rPr>
        <w:t xml:space="preserve"> </w:t>
      </w:r>
      <w:proofErr w:type="spellStart"/>
      <w:r w:rsidR="00A22F73" w:rsidRPr="00E55187">
        <w:rPr>
          <w:sz w:val="22"/>
          <w:szCs w:val="22"/>
        </w:rPr>
        <w:t>Jeckera</w:t>
      </w:r>
      <w:proofErr w:type="spellEnd"/>
      <w:r w:rsidR="00375503" w:rsidRPr="00E55187">
        <w:rPr>
          <w:sz w:val="22"/>
          <w:szCs w:val="22"/>
        </w:rPr>
        <w:t xml:space="preserve"> wykonano na podstawie wytycznych opracowanych na zlecenie Regionalnej Dyrekcji Ochrony Środowiska w Olsztynie przez dr Annę Zalewską (Uniwersytet Warmińsko-Mazurski w Olsztynie). Plechy porostu pobierano z drzew-dawców razem </w:t>
      </w:r>
      <w:r w:rsidR="00316059">
        <w:rPr>
          <w:sz w:val="22"/>
          <w:szCs w:val="22"/>
        </w:rPr>
        <w:br/>
      </w:r>
      <w:r w:rsidR="00375503" w:rsidRPr="00E55187">
        <w:rPr>
          <w:sz w:val="22"/>
          <w:szCs w:val="22"/>
        </w:rPr>
        <w:t xml:space="preserve">z cienką warstwą kory (do 0,5 cm), a następnie umieszczano na drzewach zastępczych w specjalnie przygotowanych zagłębieniach (wycięciach w korze). Do mocowania użyto kleju epoksydowego, przy czym zwrócono uwagę na konieczność dostosowania temperatury zabiegu do warunków optymalnych dla danego preparatu – w przypadku klejów epoksydowych temperatura powietrza nie powinna być </w:t>
      </w:r>
      <w:r w:rsidR="00375503" w:rsidRPr="00E55187">
        <w:rPr>
          <w:sz w:val="22"/>
          <w:szCs w:val="22"/>
        </w:rPr>
        <w:lastRenderedPageBreak/>
        <w:t>niższa niż 10°C</w:t>
      </w:r>
      <w:r w:rsidRPr="00E55187">
        <w:rPr>
          <w:sz w:val="22"/>
          <w:szCs w:val="22"/>
        </w:rPr>
        <w:t xml:space="preserve">. </w:t>
      </w:r>
      <w:r w:rsidR="00375503" w:rsidRPr="00E55187">
        <w:rPr>
          <w:sz w:val="22"/>
          <w:szCs w:val="22"/>
        </w:rPr>
        <w:t xml:space="preserve">Skuteczność zabiegu oceniano na podstawie analizy fotografii wykonywanych </w:t>
      </w:r>
      <w:r w:rsidR="00316059">
        <w:rPr>
          <w:sz w:val="22"/>
          <w:szCs w:val="22"/>
        </w:rPr>
        <w:br/>
      </w:r>
      <w:r w:rsidR="00375503" w:rsidRPr="00E55187">
        <w:rPr>
          <w:sz w:val="22"/>
          <w:szCs w:val="22"/>
        </w:rPr>
        <w:t xml:space="preserve">w październiku każdego roku przez okres 10 lat. Głównym kryterium oceny była wartość procentowa przeszczepionych plech, które zachowały się po dekadzie obserwacji. Oceniano także obecność nowych soraliów i odcinków plechy, a także występowanie nekroz i uszkodzeń. Podkreślono trudność oceny rozmiaru plechy wynikającą ze zmiennego stopnia jej uwodnienia, zależnego od warunków pogodowych w czasie obserwacji. Przeszczepione plechy utrzymywały się przez kilka lat po zabiegu, jednak w dalszym okresie obumarły, co przypisano stosowaniu chemicznych środków ochrony roślin </w:t>
      </w:r>
      <w:r w:rsidR="00316059">
        <w:rPr>
          <w:sz w:val="22"/>
          <w:szCs w:val="22"/>
        </w:rPr>
        <w:br/>
      </w:r>
      <w:r w:rsidR="00375503" w:rsidRPr="00E55187">
        <w:rPr>
          <w:sz w:val="22"/>
          <w:szCs w:val="22"/>
        </w:rPr>
        <w:t>w przylegających uprawach.</w:t>
      </w:r>
      <w:r w:rsidR="00F4228F">
        <w:rPr>
          <w:sz w:val="22"/>
          <w:szCs w:val="22"/>
        </w:rPr>
        <w:t xml:space="preserve"> </w:t>
      </w:r>
      <w:r w:rsidR="00F4228F" w:rsidRPr="00A476BC">
        <w:rPr>
          <w:sz w:val="22"/>
          <w:szCs w:val="22"/>
        </w:rPr>
        <w:t>Plechy rosły na przydrożnym drzewie w otoczeniu pól i do takiego samego siedliska musiały zostać przeniesione. Jak pokazuje ten przykład, trudno jest przewidzieć typ i wpływ prowadzonych działań rolniczych dla występujące tam organizmy żywe.</w:t>
      </w:r>
    </w:p>
    <w:p w14:paraId="6BEE8AE2" w14:textId="77777777" w:rsidR="00375503" w:rsidRPr="00E55187" w:rsidRDefault="00375503" w:rsidP="00375503">
      <w:pPr>
        <w:spacing w:line="276" w:lineRule="auto"/>
        <w:jc w:val="both"/>
        <w:rPr>
          <w:sz w:val="24"/>
          <w:szCs w:val="24"/>
        </w:rPr>
      </w:pPr>
    </w:p>
    <w:p w14:paraId="586AB1E5" w14:textId="1D9A993E" w:rsidR="00397986" w:rsidRPr="00E55187" w:rsidRDefault="00F5527B" w:rsidP="00397986">
      <w:pPr>
        <w:jc w:val="both"/>
        <w:rPr>
          <w:b/>
          <w:bCs/>
          <w:i/>
          <w:iCs/>
          <w:sz w:val="24"/>
          <w:szCs w:val="24"/>
        </w:rPr>
      </w:pPr>
      <w:r w:rsidRPr="004A2DEB">
        <w:rPr>
          <w:b/>
          <w:bCs/>
          <w:i/>
          <w:iCs/>
          <w:sz w:val="24"/>
          <w:szCs w:val="24"/>
          <w:lang w:val="en-US"/>
        </w:rPr>
        <w:t>1</w:t>
      </w:r>
      <w:r w:rsidR="00FD17A1" w:rsidRPr="004A2DEB">
        <w:rPr>
          <w:b/>
          <w:bCs/>
          <w:i/>
          <w:iCs/>
          <w:sz w:val="24"/>
          <w:szCs w:val="24"/>
          <w:lang w:val="en-US"/>
        </w:rPr>
        <w:t>1</w:t>
      </w:r>
      <w:r w:rsidR="000B1DD1" w:rsidRPr="004A2DEB">
        <w:rPr>
          <w:b/>
          <w:bCs/>
          <w:i/>
          <w:iCs/>
          <w:sz w:val="24"/>
          <w:szCs w:val="24"/>
          <w:lang w:val="en-US"/>
        </w:rPr>
        <w:t xml:space="preserve">. </w:t>
      </w:r>
      <w:bookmarkStart w:id="18" w:name="_Hlk204518349"/>
      <w:r w:rsidR="00397986" w:rsidRPr="004A2DEB">
        <w:rPr>
          <w:b/>
          <w:bCs/>
          <w:i/>
          <w:iCs/>
          <w:sz w:val="24"/>
          <w:szCs w:val="24"/>
          <w:lang w:val="en-US"/>
        </w:rPr>
        <w:t>Bjelland, T. 2023.</w:t>
      </w:r>
      <w:r w:rsidR="00AF2BDE" w:rsidRPr="004A2DEB">
        <w:rPr>
          <w:b/>
          <w:bCs/>
          <w:i/>
          <w:iCs/>
          <w:sz w:val="24"/>
          <w:szCs w:val="24"/>
          <w:lang w:val="en-US"/>
        </w:rPr>
        <w:t xml:space="preserve"> </w:t>
      </w:r>
      <w:r w:rsidR="00397986" w:rsidRPr="004A2DEB">
        <w:rPr>
          <w:b/>
          <w:bCs/>
          <w:i/>
          <w:iCs/>
          <w:sz w:val="24"/>
          <w:szCs w:val="24"/>
          <w:lang w:val="en-US"/>
        </w:rPr>
        <w:t xml:space="preserve">Practical conservation action on a Critically Endangered lichen species. </w:t>
      </w:r>
      <w:proofErr w:type="spellStart"/>
      <w:r w:rsidR="00397986" w:rsidRPr="00E55187">
        <w:rPr>
          <w:b/>
          <w:bCs/>
          <w:i/>
          <w:iCs/>
          <w:sz w:val="24"/>
          <w:szCs w:val="24"/>
        </w:rPr>
        <w:t>Journal</w:t>
      </w:r>
      <w:proofErr w:type="spellEnd"/>
      <w:r w:rsidR="00397986" w:rsidRPr="00E55187">
        <w:rPr>
          <w:b/>
          <w:bCs/>
          <w:i/>
          <w:iCs/>
          <w:sz w:val="24"/>
          <w:szCs w:val="24"/>
        </w:rPr>
        <w:t xml:space="preserve"> for Nature </w:t>
      </w:r>
      <w:proofErr w:type="spellStart"/>
      <w:r w:rsidR="00397986" w:rsidRPr="00E55187">
        <w:rPr>
          <w:b/>
          <w:bCs/>
          <w:i/>
          <w:iCs/>
          <w:sz w:val="24"/>
          <w:szCs w:val="24"/>
        </w:rPr>
        <w:t>Conservation</w:t>
      </w:r>
      <w:proofErr w:type="spellEnd"/>
      <w:r w:rsidR="00397986" w:rsidRPr="00E55187">
        <w:rPr>
          <w:b/>
          <w:bCs/>
          <w:i/>
          <w:iCs/>
          <w:sz w:val="24"/>
          <w:szCs w:val="24"/>
        </w:rPr>
        <w:t>, 75, 126474.</w:t>
      </w:r>
    </w:p>
    <w:bookmarkEnd w:id="18"/>
    <w:p w14:paraId="17CF6817" w14:textId="77777777" w:rsidR="00397986" w:rsidRPr="00E55187" w:rsidRDefault="00397986" w:rsidP="00397986">
      <w:pPr>
        <w:jc w:val="both"/>
        <w:rPr>
          <w:sz w:val="16"/>
          <w:szCs w:val="16"/>
        </w:rPr>
      </w:pPr>
    </w:p>
    <w:p w14:paraId="3599FFA9" w14:textId="631E9A08" w:rsidR="00AF2BDE" w:rsidRPr="00E55187" w:rsidRDefault="00947952" w:rsidP="000A50D3">
      <w:pPr>
        <w:spacing w:line="276" w:lineRule="auto"/>
        <w:jc w:val="both"/>
        <w:rPr>
          <w:sz w:val="22"/>
          <w:szCs w:val="22"/>
        </w:rPr>
      </w:pPr>
      <w:r w:rsidRPr="00E55187">
        <w:rPr>
          <w:sz w:val="22"/>
          <w:szCs w:val="22"/>
        </w:rPr>
        <w:t xml:space="preserve">W pracy opisano procedurę działań ochronnych podjętych </w:t>
      </w:r>
      <w:r w:rsidR="00A23B34" w:rsidRPr="00E55187">
        <w:rPr>
          <w:sz w:val="22"/>
          <w:szCs w:val="22"/>
        </w:rPr>
        <w:t xml:space="preserve">w południowo-zachodniej Norwegii </w:t>
      </w:r>
      <w:r w:rsidRPr="00E55187">
        <w:rPr>
          <w:sz w:val="22"/>
          <w:szCs w:val="22"/>
        </w:rPr>
        <w:t xml:space="preserve">w celu </w:t>
      </w:r>
      <w:r w:rsidR="00375503" w:rsidRPr="00E55187">
        <w:rPr>
          <w:sz w:val="22"/>
          <w:szCs w:val="22"/>
        </w:rPr>
        <w:t>ratowania</w:t>
      </w:r>
      <w:r w:rsidRPr="00E55187">
        <w:rPr>
          <w:sz w:val="22"/>
          <w:szCs w:val="22"/>
        </w:rPr>
        <w:t xml:space="preserve"> krytycznie </w:t>
      </w:r>
      <w:r w:rsidR="000C7F88" w:rsidRPr="00E55187">
        <w:rPr>
          <w:sz w:val="22"/>
          <w:szCs w:val="22"/>
        </w:rPr>
        <w:t xml:space="preserve">zagrożonego w </w:t>
      </w:r>
      <w:r w:rsidR="00A23B34" w:rsidRPr="00E55187">
        <w:rPr>
          <w:sz w:val="22"/>
          <w:szCs w:val="22"/>
        </w:rPr>
        <w:t xml:space="preserve">tym kraju listkowatego </w:t>
      </w:r>
      <w:proofErr w:type="spellStart"/>
      <w:r w:rsidR="00A23B34" w:rsidRPr="00E55187">
        <w:rPr>
          <w:sz w:val="22"/>
          <w:szCs w:val="22"/>
        </w:rPr>
        <w:t>cyjanoporostu</w:t>
      </w:r>
      <w:proofErr w:type="spellEnd"/>
      <w:r w:rsidRPr="00E55187">
        <w:rPr>
          <w:sz w:val="22"/>
          <w:szCs w:val="22"/>
        </w:rPr>
        <w:t xml:space="preserve"> </w:t>
      </w:r>
      <w:proofErr w:type="spellStart"/>
      <w:r w:rsidRPr="00E55187">
        <w:rPr>
          <w:i/>
          <w:iCs/>
          <w:sz w:val="22"/>
          <w:szCs w:val="22"/>
        </w:rPr>
        <w:t>Leptogium</w:t>
      </w:r>
      <w:proofErr w:type="spellEnd"/>
      <w:r w:rsidRPr="00E55187">
        <w:rPr>
          <w:i/>
          <w:iCs/>
          <w:sz w:val="22"/>
          <w:szCs w:val="22"/>
        </w:rPr>
        <w:t xml:space="preserve"> </w:t>
      </w:r>
      <w:proofErr w:type="spellStart"/>
      <w:r w:rsidRPr="00E55187">
        <w:rPr>
          <w:i/>
          <w:iCs/>
          <w:sz w:val="22"/>
          <w:szCs w:val="22"/>
        </w:rPr>
        <w:t>nibericum</w:t>
      </w:r>
      <w:proofErr w:type="spellEnd"/>
      <w:r w:rsidR="00A23B34" w:rsidRPr="00E55187">
        <w:rPr>
          <w:sz w:val="22"/>
          <w:szCs w:val="22"/>
        </w:rPr>
        <w:t xml:space="preserve"> (jeden z nielicznych porostów </w:t>
      </w:r>
      <w:r w:rsidR="000C7F88" w:rsidRPr="00E55187">
        <w:rPr>
          <w:sz w:val="22"/>
          <w:szCs w:val="22"/>
        </w:rPr>
        <w:t>umieszczon</w:t>
      </w:r>
      <w:r w:rsidR="00A23B34" w:rsidRPr="00E55187">
        <w:rPr>
          <w:sz w:val="22"/>
          <w:szCs w:val="22"/>
        </w:rPr>
        <w:t>ych</w:t>
      </w:r>
      <w:r w:rsidR="000C7F88" w:rsidRPr="00E55187">
        <w:rPr>
          <w:sz w:val="22"/>
          <w:szCs w:val="22"/>
        </w:rPr>
        <w:t xml:space="preserve"> na Czerwonej Liście IUCN</w:t>
      </w:r>
      <w:r w:rsidR="009523D3" w:rsidRPr="00E55187">
        <w:rPr>
          <w:sz w:val="22"/>
          <w:szCs w:val="22"/>
        </w:rPr>
        <w:t xml:space="preserve">; </w:t>
      </w:r>
      <w:r w:rsidR="0075543D" w:rsidRPr="00E55187">
        <w:rPr>
          <w:sz w:val="22"/>
          <w:szCs w:val="22"/>
        </w:rPr>
        <w:t xml:space="preserve">kom. aut., </w:t>
      </w:r>
      <w:r w:rsidR="009523D3" w:rsidRPr="00E55187">
        <w:rPr>
          <w:sz w:val="22"/>
          <w:szCs w:val="22"/>
        </w:rPr>
        <w:t xml:space="preserve">por. Anderson, </w:t>
      </w:r>
      <w:proofErr w:type="spellStart"/>
      <w:r w:rsidR="009523D3" w:rsidRPr="00E55187">
        <w:rPr>
          <w:sz w:val="22"/>
          <w:szCs w:val="22"/>
        </w:rPr>
        <w:t>Yahr</w:t>
      </w:r>
      <w:proofErr w:type="spellEnd"/>
      <w:r w:rsidR="009523D3" w:rsidRPr="00E55187">
        <w:rPr>
          <w:sz w:val="22"/>
          <w:szCs w:val="22"/>
        </w:rPr>
        <w:t>, 2021).</w:t>
      </w:r>
      <w:r w:rsidR="000C7F88" w:rsidRPr="00E55187">
        <w:rPr>
          <w:sz w:val="22"/>
          <w:szCs w:val="22"/>
        </w:rPr>
        <w:t xml:space="preserve"> </w:t>
      </w:r>
      <w:r w:rsidR="00375503" w:rsidRPr="00E55187">
        <w:rPr>
          <w:sz w:val="22"/>
          <w:szCs w:val="22"/>
        </w:rPr>
        <w:t>Do eksperymentu wybrano dwie spośród dziewięciu znanych w Norwegii lokalizacji występowania tego gatunku, położone w nadmorskich, półnaturalnych lasach liściastych z dużym udziałem ogłowionego jesionu (</w:t>
      </w:r>
      <w:proofErr w:type="spellStart"/>
      <w:r w:rsidR="00375503" w:rsidRPr="00E55187">
        <w:rPr>
          <w:i/>
          <w:iCs/>
          <w:sz w:val="22"/>
          <w:szCs w:val="22"/>
        </w:rPr>
        <w:t>Fraxinus</w:t>
      </w:r>
      <w:proofErr w:type="spellEnd"/>
      <w:r w:rsidR="00375503" w:rsidRPr="00E55187">
        <w:rPr>
          <w:i/>
          <w:iCs/>
          <w:sz w:val="22"/>
          <w:szCs w:val="22"/>
        </w:rPr>
        <w:t xml:space="preserve"> </w:t>
      </w:r>
      <w:proofErr w:type="spellStart"/>
      <w:r w:rsidR="00375503" w:rsidRPr="00E55187">
        <w:rPr>
          <w:i/>
          <w:iCs/>
          <w:sz w:val="22"/>
          <w:szCs w:val="22"/>
        </w:rPr>
        <w:t>excelsior</w:t>
      </w:r>
      <w:proofErr w:type="spellEnd"/>
      <w:r w:rsidR="00375503" w:rsidRPr="00E55187">
        <w:rPr>
          <w:sz w:val="22"/>
          <w:szCs w:val="22"/>
        </w:rPr>
        <w:t>)</w:t>
      </w:r>
      <w:r w:rsidR="009523D3" w:rsidRPr="00E55187">
        <w:rPr>
          <w:sz w:val="22"/>
          <w:szCs w:val="22"/>
        </w:rPr>
        <w:t xml:space="preserve">. </w:t>
      </w:r>
      <w:r w:rsidR="00375503" w:rsidRPr="00E55187">
        <w:rPr>
          <w:sz w:val="22"/>
          <w:szCs w:val="22"/>
        </w:rPr>
        <w:t xml:space="preserve">Pilna potrzeba podjęcia działań translokacyjnych wynikała z masowego zamierania jesionów – podstawowego substratu dla tego epifitycznego porostu. Jako drzewa docelowe, po analizie dostępnych źródeł, wytypowano leszczynę oraz jesiony (zarówno ogłowione, jak i nieogłowione). Ze względu na niewielką liczbę znanych stanowisk i osobników </w:t>
      </w:r>
      <w:r w:rsidR="00316059">
        <w:rPr>
          <w:sz w:val="22"/>
          <w:szCs w:val="22"/>
        </w:rPr>
        <w:br/>
      </w:r>
      <w:r w:rsidR="00375503" w:rsidRPr="00E55187">
        <w:rPr>
          <w:i/>
          <w:iCs/>
          <w:sz w:val="22"/>
          <w:szCs w:val="22"/>
        </w:rPr>
        <w:t xml:space="preserve">L. </w:t>
      </w:r>
      <w:proofErr w:type="spellStart"/>
      <w:r w:rsidR="00375503" w:rsidRPr="00E55187">
        <w:rPr>
          <w:i/>
          <w:iCs/>
          <w:sz w:val="22"/>
          <w:szCs w:val="22"/>
        </w:rPr>
        <w:t>hibernicum</w:t>
      </w:r>
      <w:proofErr w:type="spellEnd"/>
      <w:r w:rsidR="00375503" w:rsidRPr="00E55187">
        <w:rPr>
          <w:sz w:val="22"/>
          <w:szCs w:val="22"/>
        </w:rPr>
        <w:t xml:space="preserve"> w Norwegii, autorzy równolegle objęli badaniami również znacznie pospolitszy </w:t>
      </w:r>
      <w:r w:rsidR="00316059">
        <w:rPr>
          <w:sz w:val="22"/>
          <w:szCs w:val="22"/>
        </w:rPr>
        <w:br/>
      </w:r>
      <w:r w:rsidR="00375503" w:rsidRPr="00E55187">
        <w:rPr>
          <w:sz w:val="22"/>
          <w:szCs w:val="22"/>
        </w:rPr>
        <w:t xml:space="preserve">i niezagrożony w tym kraju gatunek – </w:t>
      </w:r>
      <w:r w:rsidR="00375503" w:rsidRPr="00E55187">
        <w:rPr>
          <w:i/>
          <w:iCs/>
          <w:sz w:val="22"/>
          <w:szCs w:val="22"/>
        </w:rPr>
        <w:t xml:space="preserve">L. </w:t>
      </w:r>
      <w:proofErr w:type="spellStart"/>
      <w:r w:rsidR="00375503" w:rsidRPr="00E55187">
        <w:rPr>
          <w:i/>
          <w:iCs/>
          <w:sz w:val="22"/>
          <w:szCs w:val="22"/>
        </w:rPr>
        <w:t>saturninum</w:t>
      </w:r>
      <w:proofErr w:type="spellEnd"/>
      <w:r w:rsidR="00375503" w:rsidRPr="00E55187">
        <w:rPr>
          <w:sz w:val="22"/>
          <w:szCs w:val="22"/>
        </w:rPr>
        <w:t>, należący do tej samej grupy funkcyjnej</w:t>
      </w:r>
      <w:r w:rsidR="00A23B34" w:rsidRPr="00E55187">
        <w:rPr>
          <w:sz w:val="22"/>
          <w:szCs w:val="22"/>
        </w:rPr>
        <w:t xml:space="preserve">. </w:t>
      </w:r>
      <w:r w:rsidR="00316059">
        <w:rPr>
          <w:sz w:val="22"/>
          <w:szCs w:val="22"/>
        </w:rPr>
        <w:br/>
      </w:r>
      <w:r w:rsidR="00375503" w:rsidRPr="00E55187">
        <w:rPr>
          <w:i/>
          <w:iCs/>
          <w:sz w:val="22"/>
          <w:szCs w:val="22"/>
        </w:rPr>
        <w:t xml:space="preserve">L. </w:t>
      </w:r>
      <w:proofErr w:type="spellStart"/>
      <w:r w:rsidR="00375503" w:rsidRPr="00E55187">
        <w:rPr>
          <w:sz w:val="22"/>
          <w:szCs w:val="22"/>
        </w:rPr>
        <w:t>hibernicum</w:t>
      </w:r>
      <w:proofErr w:type="spellEnd"/>
      <w:r w:rsidR="00375503" w:rsidRPr="00E55187">
        <w:rPr>
          <w:sz w:val="22"/>
          <w:szCs w:val="22"/>
        </w:rPr>
        <w:t xml:space="preserve"> rozmnaża się bezpłciowo, głównie poprzez izydia i fragmenty plechy. Ze względu na słabe wykształcenie izydiów w dostępnych okazach, do eksperymentu wykorzystano wyłącznie niewielkie fragmenty plechy – o rozmiarach 2 × 5 mm oraz kilka większych, o wielkości 7 × 10 mm. Materiał pobrano i przeszczepiono tego samego dnia lub dnia następnego – przechowywano go w tym czasie w szalkach </w:t>
      </w:r>
      <w:proofErr w:type="spellStart"/>
      <w:r w:rsidR="00375503" w:rsidRPr="00E55187">
        <w:rPr>
          <w:sz w:val="22"/>
          <w:szCs w:val="22"/>
        </w:rPr>
        <w:t>Petriego</w:t>
      </w:r>
      <w:proofErr w:type="spellEnd"/>
      <w:r w:rsidR="00375503" w:rsidRPr="00E55187">
        <w:rPr>
          <w:sz w:val="22"/>
          <w:szCs w:val="22"/>
        </w:rPr>
        <w:t>, w warunkach zapewniających odpowiednią wilgotność.</w:t>
      </w:r>
      <w:r w:rsidR="009523D3" w:rsidRPr="00E55187">
        <w:rPr>
          <w:sz w:val="22"/>
          <w:szCs w:val="22"/>
        </w:rPr>
        <w:t xml:space="preserve"> </w:t>
      </w:r>
      <w:r w:rsidR="00375503" w:rsidRPr="00E55187">
        <w:rPr>
          <w:sz w:val="22"/>
          <w:szCs w:val="22"/>
        </w:rPr>
        <w:t xml:space="preserve">Do mocowania plech użyto kleju spożywczego – 2% roztworu </w:t>
      </w:r>
      <w:proofErr w:type="spellStart"/>
      <w:r w:rsidR="00375503" w:rsidRPr="00E55187">
        <w:rPr>
          <w:sz w:val="22"/>
          <w:szCs w:val="22"/>
        </w:rPr>
        <w:t>karboksymetylocelulozy</w:t>
      </w:r>
      <w:proofErr w:type="spellEnd"/>
      <w:r w:rsidR="00375503" w:rsidRPr="00E55187">
        <w:rPr>
          <w:sz w:val="22"/>
          <w:szCs w:val="22"/>
        </w:rPr>
        <w:t xml:space="preserve"> (CMC). Krople kleju nanoszono w zagłębienia lub pęknięcia kory, aby ograniczyć ryzyko niekontrolowanego spływania. Fragmenty porostów przenoszono pęsetą i umieszczano na korze drzew, częściowo pomiędzy epifitycznymi mchami, co miało naśladować naturalne warunki siedliskowe tego częściowo </w:t>
      </w:r>
      <w:proofErr w:type="spellStart"/>
      <w:r w:rsidR="00375503" w:rsidRPr="00E55187">
        <w:rPr>
          <w:sz w:val="22"/>
          <w:szCs w:val="22"/>
        </w:rPr>
        <w:t>epibryofitycznego</w:t>
      </w:r>
      <w:proofErr w:type="spellEnd"/>
      <w:r w:rsidR="00375503" w:rsidRPr="00E55187">
        <w:rPr>
          <w:sz w:val="22"/>
          <w:szCs w:val="22"/>
        </w:rPr>
        <w:t xml:space="preserve"> gatunku</w:t>
      </w:r>
      <w:r w:rsidR="009523D3" w:rsidRPr="00E55187">
        <w:rPr>
          <w:sz w:val="22"/>
          <w:szCs w:val="22"/>
        </w:rPr>
        <w:t xml:space="preserve">. </w:t>
      </w:r>
      <w:r w:rsidR="00375503" w:rsidRPr="00E55187">
        <w:rPr>
          <w:sz w:val="22"/>
          <w:szCs w:val="22"/>
        </w:rPr>
        <w:t xml:space="preserve">Eksperyment przeprowadzono jesienią – we wrześniu i październiku – aby zminimalizować ryzyko wysychania plech we wczesnej fazie po przeszczepieniu. Największe straty odnotowano w pierwszym roku od translokacji. Po czterech latach wskaźnik przeżywalności ustabilizował się na poziomie około 12% dla </w:t>
      </w:r>
      <w:r w:rsidR="00375503" w:rsidRPr="00E55187">
        <w:rPr>
          <w:i/>
          <w:iCs/>
          <w:sz w:val="22"/>
          <w:szCs w:val="22"/>
        </w:rPr>
        <w:t xml:space="preserve">L. </w:t>
      </w:r>
      <w:proofErr w:type="spellStart"/>
      <w:r w:rsidR="00375503" w:rsidRPr="00E55187">
        <w:rPr>
          <w:i/>
          <w:iCs/>
          <w:sz w:val="22"/>
          <w:szCs w:val="22"/>
        </w:rPr>
        <w:t>hibernicum</w:t>
      </w:r>
      <w:proofErr w:type="spellEnd"/>
      <w:r w:rsidR="00375503" w:rsidRPr="00E55187">
        <w:rPr>
          <w:sz w:val="22"/>
          <w:szCs w:val="22"/>
        </w:rPr>
        <w:t xml:space="preserve"> oraz 19% dla </w:t>
      </w:r>
      <w:r w:rsidR="00375503" w:rsidRPr="00E55187">
        <w:rPr>
          <w:i/>
          <w:iCs/>
          <w:sz w:val="22"/>
          <w:szCs w:val="22"/>
        </w:rPr>
        <w:t xml:space="preserve">L. </w:t>
      </w:r>
      <w:proofErr w:type="spellStart"/>
      <w:r w:rsidR="00375503" w:rsidRPr="00E55187">
        <w:rPr>
          <w:i/>
          <w:iCs/>
          <w:sz w:val="22"/>
          <w:szCs w:val="22"/>
        </w:rPr>
        <w:t>saturninum</w:t>
      </w:r>
      <w:proofErr w:type="spellEnd"/>
      <w:r w:rsidR="00375503" w:rsidRPr="00E55187">
        <w:rPr>
          <w:sz w:val="22"/>
          <w:szCs w:val="22"/>
        </w:rPr>
        <w:t xml:space="preserve">. Wyższy wskaźnik przeżycia zaobserwowano w przypadku mniejszych fragmentów plechy – żaden </w:t>
      </w:r>
      <w:r w:rsidR="00316059">
        <w:rPr>
          <w:sz w:val="22"/>
          <w:szCs w:val="22"/>
        </w:rPr>
        <w:br/>
      </w:r>
      <w:r w:rsidR="00375503" w:rsidRPr="00E55187">
        <w:rPr>
          <w:sz w:val="22"/>
          <w:szCs w:val="22"/>
        </w:rPr>
        <w:t>z największych fragmentów nie przetrwał</w:t>
      </w:r>
      <w:r w:rsidR="00AF2BDE" w:rsidRPr="00E55187">
        <w:rPr>
          <w:sz w:val="22"/>
          <w:szCs w:val="22"/>
        </w:rPr>
        <w:t xml:space="preserve">. </w:t>
      </w:r>
      <w:r w:rsidR="00375503" w:rsidRPr="00E55187">
        <w:rPr>
          <w:sz w:val="22"/>
          <w:szCs w:val="22"/>
        </w:rPr>
        <w:t>Wszystkie zachowane przeszczepy wykazywały objawy żywotności. U niektórych zaobserwowano rozwój nowych fragmentów plechy, a w części przypadków rozwinęły się strzępki (</w:t>
      </w:r>
      <w:proofErr w:type="spellStart"/>
      <w:r w:rsidR="00375503" w:rsidRPr="00E55187">
        <w:rPr>
          <w:sz w:val="22"/>
          <w:szCs w:val="22"/>
        </w:rPr>
        <w:t>tomentum</w:t>
      </w:r>
      <w:proofErr w:type="spellEnd"/>
      <w:r w:rsidR="00375503" w:rsidRPr="00E55187">
        <w:rPr>
          <w:sz w:val="22"/>
          <w:szCs w:val="22"/>
        </w:rPr>
        <w:t xml:space="preserve">) na spodniej stronie plechy, umożliwiające przytwierdzenie </w:t>
      </w:r>
      <w:r w:rsidR="00316059">
        <w:rPr>
          <w:sz w:val="22"/>
          <w:szCs w:val="22"/>
        </w:rPr>
        <w:br/>
      </w:r>
      <w:r w:rsidR="00375503" w:rsidRPr="00E55187">
        <w:rPr>
          <w:sz w:val="22"/>
          <w:szCs w:val="22"/>
        </w:rPr>
        <w:t>do substratu. Po czterech latach przetrwały wyłącznie przeszczepy obu gatunków, które umieszczono na korze jesionu – uznanego za optymalne podłoże. Przeszczepy umieszczone na leszczynie nie przetrwały pierwszego roku.</w:t>
      </w:r>
    </w:p>
    <w:p w14:paraId="6290752A" w14:textId="631E9A08" w:rsidR="004D5364" w:rsidRPr="00A476BC" w:rsidRDefault="00EB71DE" w:rsidP="00A476BC">
      <w:pPr>
        <w:pStyle w:val="Nagwek1"/>
        <w:rPr>
          <w:b/>
          <w:bCs/>
          <w:sz w:val="24"/>
          <w:szCs w:val="24"/>
        </w:rPr>
      </w:pPr>
      <w:bookmarkStart w:id="19" w:name="_Toc209034198"/>
      <w:r w:rsidRPr="00A476BC">
        <w:rPr>
          <w:rFonts w:ascii="Times New Roman" w:hAnsi="Times New Roman" w:cs="Times New Roman"/>
          <w:b/>
          <w:bCs/>
          <w:color w:val="auto"/>
          <w:sz w:val="24"/>
          <w:szCs w:val="24"/>
        </w:rPr>
        <w:lastRenderedPageBreak/>
        <w:t>5.</w:t>
      </w:r>
      <w:r w:rsidR="004D5364" w:rsidRPr="00A476BC">
        <w:rPr>
          <w:rFonts w:ascii="Times New Roman" w:hAnsi="Times New Roman" w:cs="Times New Roman"/>
          <w:b/>
          <w:bCs/>
          <w:color w:val="auto"/>
          <w:sz w:val="24"/>
          <w:szCs w:val="24"/>
        </w:rPr>
        <w:t xml:space="preserve"> Dyskusja wyników badań i wynikające z nich wnioski ogólne</w:t>
      </w:r>
      <w:bookmarkEnd w:id="19"/>
      <w:r w:rsidR="004D5364" w:rsidRPr="00A476BC">
        <w:rPr>
          <w:rFonts w:ascii="Times New Roman" w:hAnsi="Times New Roman" w:cs="Times New Roman"/>
          <w:b/>
          <w:bCs/>
          <w:color w:val="auto"/>
          <w:sz w:val="24"/>
          <w:szCs w:val="24"/>
        </w:rPr>
        <w:t xml:space="preserve"> </w:t>
      </w:r>
    </w:p>
    <w:p w14:paraId="65F92F78" w14:textId="77777777" w:rsidR="004D5364" w:rsidRPr="00E55187" w:rsidRDefault="004D5364" w:rsidP="0009154E">
      <w:pPr>
        <w:jc w:val="both"/>
        <w:rPr>
          <w:sz w:val="24"/>
          <w:szCs w:val="24"/>
        </w:rPr>
      </w:pPr>
    </w:p>
    <w:p w14:paraId="269761B8" w14:textId="26BAA783" w:rsidR="00FD17A1" w:rsidRPr="00E55187" w:rsidRDefault="004D5364" w:rsidP="00FD17A1">
      <w:pPr>
        <w:spacing w:line="360" w:lineRule="auto"/>
        <w:ind w:firstLine="708"/>
        <w:jc w:val="both"/>
        <w:rPr>
          <w:sz w:val="24"/>
          <w:szCs w:val="24"/>
        </w:rPr>
      </w:pPr>
      <w:r w:rsidRPr="00E55187">
        <w:rPr>
          <w:sz w:val="24"/>
          <w:szCs w:val="24"/>
        </w:rPr>
        <w:t xml:space="preserve">Ze względu na złożony, wielogatunkowy charakter symbioz porostowych borykamy się z brakami w wiedzy o </w:t>
      </w:r>
      <w:r w:rsidR="0009154E" w:rsidRPr="00E55187">
        <w:rPr>
          <w:sz w:val="24"/>
          <w:szCs w:val="24"/>
        </w:rPr>
        <w:t xml:space="preserve">ich </w:t>
      </w:r>
      <w:r w:rsidRPr="00E55187">
        <w:rPr>
          <w:sz w:val="24"/>
          <w:szCs w:val="24"/>
        </w:rPr>
        <w:t>biologii i ekologii</w:t>
      </w:r>
      <w:r w:rsidR="00A3778C" w:rsidRPr="00E55187">
        <w:rPr>
          <w:sz w:val="24"/>
          <w:szCs w:val="24"/>
        </w:rPr>
        <w:t xml:space="preserve"> </w:t>
      </w:r>
      <w:r w:rsidR="00F959A4">
        <w:rPr>
          <w:sz w:val="24"/>
          <w:szCs w:val="24"/>
        </w:rPr>
        <w:t>[</w:t>
      </w:r>
      <w:proofErr w:type="spellStart"/>
      <w:r w:rsidR="00A3778C" w:rsidRPr="00E55187">
        <w:rPr>
          <w:sz w:val="24"/>
          <w:szCs w:val="24"/>
        </w:rPr>
        <w:t>Spribille</w:t>
      </w:r>
      <w:proofErr w:type="spellEnd"/>
      <w:r w:rsidR="00A3778C" w:rsidRPr="00E55187">
        <w:rPr>
          <w:sz w:val="24"/>
          <w:szCs w:val="24"/>
        </w:rPr>
        <w:t xml:space="preserve"> 201</w:t>
      </w:r>
      <w:r w:rsidR="00401750" w:rsidRPr="00E55187">
        <w:rPr>
          <w:sz w:val="24"/>
          <w:szCs w:val="24"/>
        </w:rPr>
        <w:t>8</w:t>
      </w:r>
      <w:r w:rsidR="00F959A4">
        <w:rPr>
          <w:sz w:val="24"/>
          <w:szCs w:val="24"/>
        </w:rPr>
        <w:t>]</w:t>
      </w:r>
      <w:r w:rsidRPr="00E55187">
        <w:rPr>
          <w:sz w:val="24"/>
          <w:szCs w:val="24"/>
        </w:rPr>
        <w:t xml:space="preserve">, </w:t>
      </w:r>
      <w:r w:rsidR="005F5FB2" w:rsidRPr="00E55187">
        <w:rPr>
          <w:sz w:val="24"/>
          <w:szCs w:val="24"/>
        </w:rPr>
        <w:t xml:space="preserve">co </w:t>
      </w:r>
      <w:r w:rsidRPr="00E55187">
        <w:rPr>
          <w:sz w:val="24"/>
          <w:szCs w:val="24"/>
        </w:rPr>
        <w:t xml:space="preserve">stanowi istotne ograniczenie działań </w:t>
      </w:r>
      <w:r w:rsidR="009037CE" w:rsidRPr="00E55187">
        <w:rPr>
          <w:sz w:val="24"/>
          <w:szCs w:val="24"/>
        </w:rPr>
        <w:t xml:space="preserve">w </w:t>
      </w:r>
      <w:r w:rsidRPr="00E55187">
        <w:rPr>
          <w:sz w:val="24"/>
          <w:szCs w:val="24"/>
        </w:rPr>
        <w:t>zakres</w:t>
      </w:r>
      <w:r w:rsidR="009037CE" w:rsidRPr="00E55187">
        <w:rPr>
          <w:sz w:val="24"/>
          <w:szCs w:val="24"/>
        </w:rPr>
        <w:t>ie</w:t>
      </w:r>
      <w:r w:rsidRPr="00E55187">
        <w:rPr>
          <w:sz w:val="24"/>
          <w:szCs w:val="24"/>
        </w:rPr>
        <w:t xml:space="preserve"> czynnej ochrony poszczególnych gatunków</w:t>
      </w:r>
      <w:r w:rsidR="00E42EBE" w:rsidRPr="00E55187">
        <w:rPr>
          <w:sz w:val="24"/>
          <w:szCs w:val="24"/>
        </w:rPr>
        <w:t xml:space="preserve"> </w:t>
      </w:r>
      <w:r w:rsidR="00F959A4">
        <w:rPr>
          <w:sz w:val="24"/>
          <w:szCs w:val="24"/>
        </w:rPr>
        <w:t>[</w:t>
      </w:r>
      <w:proofErr w:type="spellStart"/>
      <w:r w:rsidR="00E42EBE" w:rsidRPr="00E55187">
        <w:rPr>
          <w:sz w:val="24"/>
          <w:szCs w:val="24"/>
        </w:rPr>
        <w:t>Lohmus</w:t>
      </w:r>
      <w:proofErr w:type="spellEnd"/>
      <w:r w:rsidR="00E42EBE" w:rsidRPr="00E55187">
        <w:rPr>
          <w:sz w:val="24"/>
          <w:szCs w:val="24"/>
        </w:rPr>
        <w:t xml:space="preserve"> i in., 2023</w:t>
      </w:r>
      <w:r w:rsidR="00F959A4">
        <w:rPr>
          <w:sz w:val="24"/>
          <w:szCs w:val="24"/>
        </w:rPr>
        <w:t>]</w:t>
      </w:r>
      <w:r w:rsidRPr="00E55187">
        <w:rPr>
          <w:sz w:val="24"/>
          <w:szCs w:val="24"/>
        </w:rPr>
        <w:t xml:space="preserve">. </w:t>
      </w:r>
      <w:r w:rsidR="00780341" w:rsidRPr="00E55187">
        <w:rPr>
          <w:sz w:val="24"/>
          <w:szCs w:val="24"/>
        </w:rPr>
        <w:t xml:space="preserve">Mimo </w:t>
      </w:r>
      <w:r w:rsidR="00316059">
        <w:rPr>
          <w:sz w:val="24"/>
          <w:szCs w:val="24"/>
        </w:rPr>
        <w:br/>
      </w:r>
      <w:r w:rsidR="00780341" w:rsidRPr="00E55187">
        <w:rPr>
          <w:sz w:val="24"/>
          <w:szCs w:val="24"/>
        </w:rPr>
        <w:t xml:space="preserve">że </w:t>
      </w:r>
      <w:r w:rsidR="00780341" w:rsidRPr="00E55187">
        <w:rPr>
          <w:b/>
          <w:bCs/>
          <w:sz w:val="24"/>
          <w:szCs w:val="24"/>
        </w:rPr>
        <w:t>dotychczasowe wyniki badań nad przenoszeniem porostów</w:t>
      </w:r>
      <w:r w:rsidR="00780341" w:rsidRPr="00E55187">
        <w:rPr>
          <w:sz w:val="24"/>
          <w:szCs w:val="24"/>
        </w:rPr>
        <w:t xml:space="preserve"> dostarczają </w:t>
      </w:r>
      <w:r w:rsidR="005F5FB2" w:rsidRPr="00E55187">
        <w:rPr>
          <w:sz w:val="24"/>
          <w:szCs w:val="24"/>
        </w:rPr>
        <w:t>czasem</w:t>
      </w:r>
      <w:r w:rsidR="00614883" w:rsidRPr="00E55187">
        <w:rPr>
          <w:sz w:val="24"/>
          <w:szCs w:val="24"/>
        </w:rPr>
        <w:t xml:space="preserve"> </w:t>
      </w:r>
      <w:r w:rsidR="00780341" w:rsidRPr="00E55187">
        <w:rPr>
          <w:sz w:val="24"/>
          <w:szCs w:val="24"/>
        </w:rPr>
        <w:t>cennych informacji</w:t>
      </w:r>
      <w:r w:rsidR="005F5FB2" w:rsidRPr="00E55187">
        <w:rPr>
          <w:sz w:val="24"/>
          <w:szCs w:val="24"/>
        </w:rPr>
        <w:t xml:space="preserve">, </w:t>
      </w:r>
      <w:r w:rsidR="00780341" w:rsidRPr="00E55187">
        <w:rPr>
          <w:sz w:val="24"/>
          <w:szCs w:val="24"/>
        </w:rPr>
        <w:t xml:space="preserve">które w przyszłości z pewnością przyczynią się do rozwoju i doskonalenia </w:t>
      </w:r>
      <w:r w:rsidR="009037CE" w:rsidRPr="00E55187">
        <w:rPr>
          <w:sz w:val="24"/>
          <w:szCs w:val="24"/>
        </w:rPr>
        <w:t xml:space="preserve">praktycznych </w:t>
      </w:r>
      <w:r w:rsidR="00780341" w:rsidRPr="00E55187">
        <w:rPr>
          <w:sz w:val="24"/>
          <w:szCs w:val="24"/>
        </w:rPr>
        <w:t xml:space="preserve">sposobów ochrony czynnej najbardziej zagrożonych gatunków, trudno nie odnieść wrażenia, że w zdecydowanej większości przypadków </w:t>
      </w:r>
      <w:r w:rsidR="00780341" w:rsidRPr="00E55187">
        <w:rPr>
          <w:b/>
          <w:bCs/>
          <w:sz w:val="24"/>
          <w:szCs w:val="24"/>
        </w:rPr>
        <w:t>mają</w:t>
      </w:r>
      <w:r w:rsidR="00780341" w:rsidRPr="00E55187">
        <w:rPr>
          <w:sz w:val="24"/>
          <w:szCs w:val="24"/>
        </w:rPr>
        <w:t xml:space="preserve"> one </w:t>
      </w:r>
      <w:r w:rsidR="00780341" w:rsidRPr="00E55187">
        <w:rPr>
          <w:b/>
          <w:bCs/>
          <w:sz w:val="24"/>
          <w:szCs w:val="24"/>
        </w:rPr>
        <w:t>charakter przyczynkowy</w:t>
      </w:r>
      <w:r w:rsidR="00780341" w:rsidRPr="00E55187">
        <w:rPr>
          <w:sz w:val="24"/>
          <w:szCs w:val="24"/>
        </w:rPr>
        <w:t xml:space="preserve">. </w:t>
      </w:r>
      <w:r w:rsidR="003A5D67" w:rsidRPr="00E55187">
        <w:rPr>
          <w:sz w:val="24"/>
          <w:szCs w:val="24"/>
        </w:rPr>
        <w:t xml:space="preserve">Niereplikowane badania korelacyjne </w:t>
      </w:r>
      <w:r w:rsidR="00E42EBE" w:rsidRPr="00E55187">
        <w:rPr>
          <w:sz w:val="24"/>
          <w:szCs w:val="24"/>
        </w:rPr>
        <w:t>(niezweryfikowane przez niezależne powtórzeni</w:t>
      </w:r>
      <w:r w:rsidR="00A75F7E" w:rsidRPr="00E55187">
        <w:rPr>
          <w:sz w:val="24"/>
          <w:szCs w:val="24"/>
        </w:rPr>
        <w:t>a</w:t>
      </w:r>
      <w:r w:rsidR="00E42EBE" w:rsidRPr="00E55187">
        <w:rPr>
          <w:sz w:val="24"/>
          <w:szCs w:val="24"/>
        </w:rPr>
        <w:t xml:space="preserve">) </w:t>
      </w:r>
      <w:r w:rsidR="003A5D67" w:rsidRPr="00E55187">
        <w:rPr>
          <w:sz w:val="24"/>
          <w:szCs w:val="24"/>
        </w:rPr>
        <w:t xml:space="preserve">pozostają jedynie sugestią, ponieważ </w:t>
      </w:r>
      <w:r w:rsidR="00A75F7E" w:rsidRPr="00E55187">
        <w:rPr>
          <w:sz w:val="24"/>
          <w:szCs w:val="24"/>
        </w:rPr>
        <w:t xml:space="preserve">ich wyniki mogą być zniekształcone </w:t>
      </w:r>
      <w:r w:rsidR="003A5D67" w:rsidRPr="00E55187">
        <w:rPr>
          <w:sz w:val="24"/>
          <w:szCs w:val="24"/>
        </w:rPr>
        <w:t xml:space="preserve">przez błąd próbkowania </w:t>
      </w:r>
      <w:r w:rsidR="00A75F7E" w:rsidRPr="00E55187">
        <w:rPr>
          <w:sz w:val="24"/>
          <w:szCs w:val="24"/>
        </w:rPr>
        <w:t>oraz</w:t>
      </w:r>
      <w:r w:rsidR="003A5D67" w:rsidRPr="00E55187">
        <w:rPr>
          <w:sz w:val="24"/>
          <w:szCs w:val="24"/>
        </w:rPr>
        <w:t xml:space="preserve"> powszechne błędy losow</w:t>
      </w:r>
      <w:r w:rsidR="00E42EBE" w:rsidRPr="00E55187">
        <w:rPr>
          <w:sz w:val="24"/>
          <w:szCs w:val="24"/>
        </w:rPr>
        <w:t xml:space="preserve">e </w:t>
      </w:r>
      <w:r w:rsidR="00F959A4">
        <w:rPr>
          <w:sz w:val="24"/>
          <w:szCs w:val="24"/>
        </w:rPr>
        <w:t>[</w:t>
      </w:r>
      <w:proofErr w:type="spellStart"/>
      <w:r w:rsidR="00E42EBE" w:rsidRPr="00E55187">
        <w:rPr>
          <w:sz w:val="24"/>
          <w:szCs w:val="24"/>
        </w:rPr>
        <w:t>L</w:t>
      </w:r>
      <w:r w:rsidR="009E7DB6" w:rsidRPr="00E55187">
        <w:rPr>
          <w:sz w:val="24"/>
          <w:szCs w:val="24"/>
        </w:rPr>
        <w:t>õ</w:t>
      </w:r>
      <w:r w:rsidR="00E42EBE" w:rsidRPr="00E55187">
        <w:rPr>
          <w:sz w:val="24"/>
          <w:szCs w:val="24"/>
        </w:rPr>
        <w:t>hmus</w:t>
      </w:r>
      <w:proofErr w:type="spellEnd"/>
      <w:r w:rsidR="00E42EBE" w:rsidRPr="00E55187">
        <w:rPr>
          <w:sz w:val="24"/>
          <w:szCs w:val="24"/>
        </w:rPr>
        <w:t xml:space="preserve"> i in.</w:t>
      </w:r>
      <w:r w:rsidR="009E7DB6" w:rsidRPr="00E55187">
        <w:rPr>
          <w:sz w:val="24"/>
          <w:szCs w:val="24"/>
        </w:rPr>
        <w:t>,</w:t>
      </w:r>
      <w:r w:rsidR="00E42EBE" w:rsidRPr="00E55187">
        <w:rPr>
          <w:sz w:val="24"/>
          <w:szCs w:val="24"/>
        </w:rPr>
        <w:t xml:space="preserve"> 2023</w:t>
      </w:r>
      <w:r w:rsidR="00F959A4">
        <w:rPr>
          <w:sz w:val="24"/>
          <w:szCs w:val="24"/>
        </w:rPr>
        <w:t>]</w:t>
      </w:r>
      <w:r w:rsidR="00E42EBE" w:rsidRPr="00E55187">
        <w:rPr>
          <w:sz w:val="24"/>
          <w:szCs w:val="24"/>
        </w:rPr>
        <w:t xml:space="preserve">. </w:t>
      </w:r>
      <w:r w:rsidR="00780341" w:rsidRPr="00E55187">
        <w:rPr>
          <w:sz w:val="24"/>
          <w:szCs w:val="24"/>
        </w:rPr>
        <w:t>Należy wyraźnie zaznaczyć, że każde działanie (i odpowiednia zgoda na nie)</w:t>
      </w:r>
      <w:r w:rsidR="005F5FB2" w:rsidRPr="00E55187">
        <w:rPr>
          <w:sz w:val="24"/>
          <w:szCs w:val="24"/>
        </w:rPr>
        <w:t>,</w:t>
      </w:r>
      <w:r w:rsidR="00780341" w:rsidRPr="00E55187">
        <w:rPr>
          <w:sz w:val="24"/>
          <w:szCs w:val="24"/>
        </w:rPr>
        <w:t xml:space="preserve"> obejmujące przenoszenie rzadkich i zagrożonych gatunków (w szczególności podlegających ochronie)</w:t>
      </w:r>
      <w:r w:rsidR="005F5FB2" w:rsidRPr="00E55187">
        <w:rPr>
          <w:sz w:val="24"/>
          <w:szCs w:val="24"/>
        </w:rPr>
        <w:t>,</w:t>
      </w:r>
      <w:r w:rsidR="00780341" w:rsidRPr="00E55187">
        <w:rPr>
          <w:sz w:val="24"/>
          <w:szCs w:val="24"/>
        </w:rPr>
        <w:t xml:space="preserve"> powinno </w:t>
      </w:r>
      <w:r w:rsidR="005F5FB2" w:rsidRPr="00E55187">
        <w:rPr>
          <w:sz w:val="24"/>
          <w:szCs w:val="24"/>
        </w:rPr>
        <w:t>opierać się na</w:t>
      </w:r>
      <w:r w:rsidR="00780341" w:rsidRPr="00E55187">
        <w:rPr>
          <w:sz w:val="24"/>
          <w:szCs w:val="24"/>
        </w:rPr>
        <w:t xml:space="preserve"> wynikach badań naukowych</w:t>
      </w:r>
      <w:r w:rsidR="005F5FB2" w:rsidRPr="00E55187">
        <w:rPr>
          <w:sz w:val="24"/>
          <w:szCs w:val="24"/>
        </w:rPr>
        <w:t xml:space="preserve"> l</w:t>
      </w:r>
      <w:r w:rsidR="00780341" w:rsidRPr="00E55187">
        <w:rPr>
          <w:sz w:val="24"/>
          <w:szCs w:val="24"/>
        </w:rPr>
        <w:t xml:space="preserve">ub przynajmniej </w:t>
      </w:r>
      <w:r w:rsidR="005F5FB2" w:rsidRPr="00E55187">
        <w:rPr>
          <w:sz w:val="24"/>
          <w:szCs w:val="24"/>
        </w:rPr>
        <w:t>mieć</w:t>
      </w:r>
      <w:r w:rsidR="00780341" w:rsidRPr="00E55187">
        <w:rPr>
          <w:sz w:val="24"/>
          <w:szCs w:val="24"/>
        </w:rPr>
        <w:t xml:space="preserve"> naukowe przesłanki. </w:t>
      </w:r>
      <w:r w:rsidR="008C4A44" w:rsidRPr="00E55187">
        <w:rPr>
          <w:sz w:val="24"/>
          <w:szCs w:val="24"/>
        </w:rPr>
        <w:t xml:space="preserve">Punktem odniesienia powinny być wyniki </w:t>
      </w:r>
      <w:r w:rsidR="009037CE" w:rsidRPr="00E55187">
        <w:rPr>
          <w:sz w:val="24"/>
          <w:szCs w:val="24"/>
        </w:rPr>
        <w:t>odpowiednio zaplanowan</w:t>
      </w:r>
      <w:r w:rsidR="008C4A44" w:rsidRPr="00E55187">
        <w:rPr>
          <w:sz w:val="24"/>
          <w:szCs w:val="24"/>
        </w:rPr>
        <w:t>ych</w:t>
      </w:r>
      <w:r w:rsidR="009037CE" w:rsidRPr="00E55187">
        <w:rPr>
          <w:sz w:val="24"/>
          <w:szCs w:val="24"/>
        </w:rPr>
        <w:t xml:space="preserve"> i przeprowadzon</w:t>
      </w:r>
      <w:r w:rsidR="008C4A44" w:rsidRPr="00E55187">
        <w:rPr>
          <w:sz w:val="24"/>
          <w:szCs w:val="24"/>
        </w:rPr>
        <w:t>ych</w:t>
      </w:r>
      <w:r w:rsidR="009037CE" w:rsidRPr="00E55187">
        <w:rPr>
          <w:sz w:val="24"/>
          <w:szCs w:val="24"/>
        </w:rPr>
        <w:t xml:space="preserve"> bada</w:t>
      </w:r>
      <w:r w:rsidR="008C4A44" w:rsidRPr="00E55187">
        <w:rPr>
          <w:sz w:val="24"/>
          <w:szCs w:val="24"/>
        </w:rPr>
        <w:t>ń</w:t>
      </w:r>
      <w:r w:rsidR="009037CE" w:rsidRPr="00E55187">
        <w:rPr>
          <w:sz w:val="24"/>
          <w:szCs w:val="24"/>
        </w:rPr>
        <w:t xml:space="preserve"> naukow</w:t>
      </w:r>
      <w:r w:rsidR="008C4A44" w:rsidRPr="00E55187">
        <w:rPr>
          <w:sz w:val="24"/>
          <w:szCs w:val="24"/>
        </w:rPr>
        <w:t>ych</w:t>
      </w:r>
      <w:r w:rsidR="009037CE" w:rsidRPr="00E55187">
        <w:rPr>
          <w:sz w:val="24"/>
          <w:szCs w:val="24"/>
        </w:rPr>
        <w:t xml:space="preserve"> (eksperymentaln</w:t>
      </w:r>
      <w:r w:rsidR="008C4A44" w:rsidRPr="00E55187">
        <w:rPr>
          <w:sz w:val="24"/>
          <w:szCs w:val="24"/>
        </w:rPr>
        <w:t>ych</w:t>
      </w:r>
      <w:r w:rsidR="009037CE" w:rsidRPr="00E55187">
        <w:rPr>
          <w:sz w:val="24"/>
          <w:szCs w:val="24"/>
        </w:rPr>
        <w:t>)</w:t>
      </w:r>
      <w:r w:rsidR="005F5FB2" w:rsidRPr="00E55187">
        <w:rPr>
          <w:sz w:val="24"/>
          <w:szCs w:val="24"/>
        </w:rPr>
        <w:t>,</w:t>
      </w:r>
      <w:r w:rsidR="009037CE" w:rsidRPr="00E55187">
        <w:rPr>
          <w:sz w:val="24"/>
          <w:szCs w:val="24"/>
        </w:rPr>
        <w:t xml:space="preserve"> ukierunkowan</w:t>
      </w:r>
      <w:r w:rsidR="008C4A44" w:rsidRPr="00E55187">
        <w:rPr>
          <w:sz w:val="24"/>
          <w:szCs w:val="24"/>
        </w:rPr>
        <w:t>ych</w:t>
      </w:r>
      <w:r w:rsidR="009037CE" w:rsidRPr="00E55187">
        <w:rPr>
          <w:sz w:val="24"/>
          <w:szCs w:val="24"/>
        </w:rPr>
        <w:t xml:space="preserve"> ściśle na poznanie skuteczności i celowości zabiegów translokacji konkretnych gatunków. </w:t>
      </w:r>
      <w:r w:rsidR="001B4C7F" w:rsidRPr="00E55187">
        <w:rPr>
          <w:sz w:val="24"/>
          <w:szCs w:val="24"/>
        </w:rPr>
        <w:t>Póki co mamy do czynienia z opracowaniami powstającymi doraźnie, w reakcji na konkretne problemy</w:t>
      </w:r>
      <w:r w:rsidR="008C4A44" w:rsidRPr="00E55187">
        <w:rPr>
          <w:sz w:val="24"/>
          <w:szCs w:val="24"/>
        </w:rPr>
        <w:t xml:space="preserve"> (zdarzenia)</w:t>
      </w:r>
      <w:r w:rsidR="001B4C7F" w:rsidRPr="00E55187">
        <w:rPr>
          <w:sz w:val="24"/>
          <w:szCs w:val="24"/>
        </w:rPr>
        <w:t xml:space="preserve"> środowiskowe, zazwyczaj </w:t>
      </w:r>
      <w:r w:rsidR="005F5FB2" w:rsidRPr="00E55187">
        <w:rPr>
          <w:sz w:val="24"/>
          <w:szCs w:val="24"/>
        </w:rPr>
        <w:t xml:space="preserve">mają </w:t>
      </w:r>
      <w:r w:rsidR="001B4C7F" w:rsidRPr="00E55187">
        <w:rPr>
          <w:sz w:val="24"/>
          <w:szCs w:val="24"/>
        </w:rPr>
        <w:t xml:space="preserve">charakter studium przypadku. </w:t>
      </w:r>
    </w:p>
    <w:p w14:paraId="7AFC8724" w14:textId="1F91EE0D" w:rsidR="00212461" w:rsidRPr="00E55187" w:rsidRDefault="004D5364" w:rsidP="00212461">
      <w:pPr>
        <w:spacing w:line="360" w:lineRule="auto"/>
        <w:ind w:firstLine="708"/>
        <w:jc w:val="both"/>
        <w:rPr>
          <w:sz w:val="24"/>
          <w:szCs w:val="24"/>
        </w:rPr>
      </w:pPr>
      <w:r w:rsidRPr="00E55187">
        <w:rPr>
          <w:sz w:val="24"/>
          <w:szCs w:val="24"/>
        </w:rPr>
        <w:t>Dotychczasowe wyniki badań nad przenoszeniem porostów</w:t>
      </w:r>
      <w:r w:rsidR="001B4C7F" w:rsidRPr="00E55187">
        <w:rPr>
          <w:sz w:val="24"/>
          <w:szCs w:val="24"/>
        </w:rPr>
        <w:t xml:space="preserve"> (w szerokim znaczeniu tego pojęcia)</w:t>
      </w:r>
      <w:r w:rsidR="003B22DC" w:rsidRPr="00E55187">
        <w:rPr>
          <w:sz w:val="24"/>
          <w:szCs w:val="24"/>
        </w:rPr>
        <w:t xml:space="preserve">, mimo pozornie dużej liczby opracowań i </w:t>
      </w:r>
      <w:r w:rsidR="00C164C5" w:rsidRPr="00E55187">
        <w:rPr>
          <w:sz w:val="24"/>
          <w:szCs w:val="24"/>
        </w:rPr>
        <w:t xml:space="preserve">zróżnicowania </w:t>
      </w:r>
      <w:r w:rsidR="003B22DC" w:rsidRPr="00E55187">
        <w:rPr>
          <w:sz w:val="24"/>
          <w:szCs w:val="24"/>
        </w:rPr>
        <w:t>poruszanej w nich problematyki, pełne są ograniczeń</w:t>
      </w:r>
      <w:r w:rsidR="00892BA0" w:rsidRPr="00E55187">
        <w:rPr>
          <w:sz w:val="24"/>
          <w:szCs w:val="24"/>
        </w:rPr>
        <w:t>, które postaramy się wykazać poniżej</w:t>
      </w:r>
      <w:r w:rsidR="000744D2" w:rsidRPr="00E55187">
        <w:rPr>
          <w:sz w:val="24"/>
          <w:szCs w:val="24"/>
        </w:rPr>
        <w:t xml:space="preserve"> </w:t>
      </w:r>
      <w:r w:rsidR="00D667D4" w:rsidRPr="00E55187">
        <w:rPr>
          <w:sz w:val="24"/>
          <w:szCs w:val="24"/>
        </w:rPr>
        <w:t>w kontekście</w:t>
      </w:r>
      <w:r w:rsidR="000744D2" w:rsidRPr="00E55187">
        <w:rPr>
          <w:sz w:val="24"/>
          <w:szCs w:val="24"/>
        </w:rPr>
        <w:t xml:space="preserve"> </w:t>
      </w:r>
      <w:r w:rsidR="00ED4788" w:rsidRPr="00E55187">
        <w:rPr>
          <w:sz w:val="24"/>
          <w:szCs w:val="24"/>
        </w:rPr>
        <w:t xml:space="preserve">możliwości wykorzystania </w:t>
      </w:r>
      <w:r w:rsidR="008C4A44" w:rsidRPr="00E55187">
        <w:rPr>
          <w:sz w:val="24"/>
          <w:szCs w:val="24"/>
        </w:rPr>
        <w:t xml:space="preserve">tych danych </w:t>
      </w:r>
      <w:r w:rsidR="00ED4788" w:rsidRPr="00E55187">
        <w:rPr>
          <w:sz w:val="24"/>
          <w:szCs w:val="24"/>
        </w:rPr>
        <w:t xml:space="preserve">w planowaniu </w:t>
      </w:r>
      <w:r w:rsidR="000744D2" w:rsidRPr="00E55187">
        <w:rPr>
          <w:sz w:val="24"/>
          <w:szCs w:val="24"/>
        </w:rPr>
        <w:t>translokacji ratujących.</w:t>
      </w:r>
      <w:r w:rsidR="003B22DC" w:rsidRPr="00E55187">
        <w:rPr>
          <w:sz w:val="24"/>
          <w:szCs w:val="24"/>
        </w:rPr>
        <w:t xml:space="preserve"> </w:t>
      </w:r>
      <w:r w:rsidR="00212461" w:rsidRPr="00E55187">
        <w:rPr>
          <w:sz w:val="24"/>
          <w:szCs w:val="24"/>
        </w:rPr>
        <w:t xml:space="preserve">Mając </w:t>
      </w:r>
      <w:r w:rsidR="00BA4E6F">
        <w:rPr>
          <w:sz w:val="24"/>
          <w:szCs w:val="24"/>
        </w:rPr>
        <w:br/>
      </w:r>
      <w:r w:rsidR="00212461" w:rsidRPr="00E55187">
        <w:rPr>
          <w:sz w:val="24"/>
          <w:szCs w:val="24"/>
        </w:rPr>
        <w:t xml:space="preserve">na uwadze ogromną liczbę gatunków, które teoretycznie mogłyby zostać </w:t>
      </w:r>
      <w:r w:rsidR="006010C6">
        <w:rPr>
          <w:sz w:val="24"/>
          <w:szCs w:val="24"/>
        </w:rPr>
        <w:t>przewidziane do przeprowadzenia zabiegu translokacji ratując</w:t>
      </w:r>
      <w:r w:rsidR="00BF1D8C">
        <w:rPr>
          <w:sz w:val="24"/>
          <w:szCs w:val="24"/>
        </w:rPr>
        <w:t>ych</w:t>
      </w:r>
      <w:r w:rsidR="006010C6">
        <w:rPr>
          <w:sz w:val="24"/>
          <w:szCs w:val="24"/>
        </w:rPr>
        <w:t xml:space="preserve"> w ramach działań ograniczających wpływ na porosty (objęt</w:t>
      </w:r>
      <w:r w:rsidR="00BF1D8C">
        <w:rPr>
          <w:sz w:val="24"/>
          <w:szCs w:val="24"/>
        </w:rPr>
        <w:t>ych</w:t>
      </w:r>
      <w:r w:rsidR="006010C6">
        <w:rPr>
          <w:sz w:val="24"/>
          <w:szCs w:val="24"/>
        </w:rPr>
        <w:t xml:space="preserve"> w Polsce ochroną i/lub zagrożone) w związku z realizacj</w:t>
      </w:r>
      <w:r w:rsidR="00BF1D8C">
        <w:rPr>
          <w:sz w:val="24"/>
          <w:szCs w:val="24"/>
        </w:rPr>
        <w:t>ą</w:t>
      </w:r>
      <w:r w:rsidR="006010C6">
        <w:rPr>
          <w:sz w:val="24"/>
          <w:szCs w:val="24"/>
        </w:rPr>
        <w:t xml:space="preserve"> przedsięwzięcia (zabieg translokacji wpisany w warunku decyzji o środowiskowych uwarunkowaniach),</w:t>
      </w:r>
      <w:r w:rsidR="0014780E">
        <w:rPr>
          <w:sz w:val="24"/>
          <w:szCs w:val="24"/>
        </w:rPr>
        <w:t xml:space="preserve"> </w:t>
      </w:r>
      <w:r w:rsidR="00212461" w:rsidRPr="00E55187">
        <w:rPr>
          <w:sz w:val="24"/>
          <w:szCs w:val="24"/>
        </w:rPr>
        <w:t xml:space="preserve">zwraca uwagę stosunkowo </w:t>
      </w:r>
      <w:r w:rsidR="00212461" w:rsidRPr="00E55187">
        <w:rPr>
          <w:b/>
          <w:bCs/>
          <w:sz w:val="24"/>
          <w:szCs w:val="24"/>
        </w:rPr>
        <w:t>niewielka liczba taksonów, wobec których przeprowadzono tego rodzaju badania i oceny</w:t>
      </w:r>
      <w:r w:rsidR="00212461" w:rsidRPr="00E55187">
        <w:rPr>
          <w:sz w:val="24"/>
          <w:szCs w:val="24"/>
        </w:rPr>
        <w:t>. Z przedmiotowej literatury wyraźnie wynika szczególne zainteresowanie autorów naziemnymi porostami krzaczkowatymi (</w:t>
      </w:r>
      <w:r w:rsidR="00212461" w:rsidRPr="00E55187">
        <w:rPr>
          <w:i/>
          <w:iCs/>
          <w:sz w:val="24"/>
          <w:szCs w:val="24"/>
        </w:rPr>
        <w:t>C</w:t>
      </w:r>
      <w:r w:rsidR="0057027A">
        <w:rPr>
          <w:i/>
          <w:iCs/>
          <w:sz w:val="24"/>
          <w:szCs w:val="24"/>
        </w:rPr>
        <w:t>l</w:t>
      </w:r>
      <w:r w:rsidR="00212461" w:rsidRPr="00E55187">
        <w:rPr>
          <w:i/>
          <w:iCs/>
          <w:sz w:val="24"/>
          <w:szCs w:val="24"/>
        </w:rPr>
        <w:t>adonia</w:t>
      </w:r>
      <w:r w:rsidR="008C16A0">
        <w:rPr>
          <w:i/>
          <w:iCs/>
          <w:sz w:val="24"/>
          <w:szCs w:val="24"/>
        </w:rPr>
        <w:t xml:space="preserve"> </w:t>
      </w:r>
      <w:r w:rsidR="008C16A0" w:rsidRPr="0014780E">
        <w:rPr>
          <w:sz w:val="24"/>
          <w:szCs w:val="24"/>
        </w:rPr>
        <w:t>sp.</w:t>
      </w:r>
      <w:r w:rsidR="00212461" w:rsidRPr="008C16A0">
        <w:rPr>
          <w:sz w:val="24"/>
          <w:szCs w:val="24"/>
        </w:rPr>
        <w:t>,</w:t>
      </w:r>
      <w:r w:rsidR="008C16A0" w:rsidRPr="008C16A0">
        <w:rPr>
          <w:i/>
          <w:iCs/>
          <w:sz w:val="24"/>
          <w:szCs w:val="24"/>
        </w:rPr>
        <w:t xml:space="preserve"> </w:t>
      </w:r>
      <w:proofErr w:type="spellStart"/>
      <w:r w:rsidR="008C16A0" w:rsidRPr="00E55187">
        <w:rPr>
          <w:i/>
          <w:iCs/>
          <w:sz w:val="24"/>
          <w:szCs w:val="24"/>
        </w:rPr>
        <w:t>Cetraria</w:t>
      </w:r>
      <w:proofErr w:type="spellEnd"/>
      <w:r w:rsidR="008C16A0" w:rsidRPr="00E55187">
        <w:rPr>
          <w:sz w:val="24"/>
          <w:szCs w:val="24"/>
        </w:rPr>
        <w:t xml:space="preserve"> </w:t>
      </w:r>
      <w:proofErr w:type="spellStart"/>
      <w:r w:rsidR="008C16A0" w:rsidRPr="00D47D06">
        <w:rPr>
          <w:i/>
          <w:iCs/>
          <w:sz w:val="24"/>
          <w:szCs w:val="24"/>
        </w:rPr>
        <w:t>islandica</w:t>
      </w:r>
      <w:proofErr w:type="spellEnd"/>
      <w:r w:rsidR="008C16A0">
        <w:rPr>
          <w:sz w:val="24"/>
          <w:szCs w:val="24"/>
        </w:rPr>
        <w:t xml:space="preserve">, </w:t>
      </w:r>
      <w:proofErr w:type="spellStart"/>
      <w:r w:rsidR="008C16A0" w:rsidRPr="008C16A0">
        <w:rPr>
          <w:i/>
          <w:iCs/>
          <w:sz w:val="24"/>
          <w:szCs w:val="24"/>
        </w:rPr>
        <w:t>Nephrom</w:t>
      </w:r>
      <w:r w:rsidR="00425B60" w:rsidRPr="0014780E">
        <w:rPr>
          <w:i/>
          <w:iCs/>
          <w:sz w:val="24"/>
          <w:szCs w:val="24"/>
        </w:rPr>
        <w:t>o</w:t>
      </w:r>
      <w:r w:rsidR="008C16A0" w:rsidRPr="0014780E">
        <w:rPr>
          <w:i/>
          <w:iCs/>
          <w:sz w:val="24"/>
          <w:szCs w:val="24"/>
        </w:rPr>
        <w:t>psis</w:t>
      </w:r>
      <w:proofErr w:type="spellEnd"/>
      <w:r w:rsidR="008C16A0" w:rsidRPr="0014780E">
        <w:rPr>
          <w:i/>
          <w:iCs/>
          <w:sz w:val="24"/>
          <w:szCs w:val="24"/>
        </w:rPr>
        <w:t xml:space="preserve"> </w:t>
      </w:r>
      <w:proofErr w:type="spellStart"/>
      <w:r w:rsidR="008C16A0" w:rsidRPr="0014780E">
        <w:rPr>
          <w:i/>
          <w:iCs/>
          <w:sz w:val="24"/>
          <w:szCs w:val="24"/>
        </w:rPr>
        <w:t>nivalis</w:t>
      </w:r>
      <w:proofErr w:type="spellEnd"/>
      <w:r w:rsidR="00212461" w:rsidRPr="00E55187">
        <w:rPr>
          <w:sz w:val="24"/>
          <w:szCs w:val="24"/>
        </w:rPr>
        <w:t xml:space="preserve">) oraz epifitycznymi porostami listkowatymi i krzaczkowatymi – tzw. </w:t>
      </w:r>
      <w:proofErr w:type="spellStart"/>
      <w:r w:rsidR="00212461" w:rsidRPr="00E55187">
        <w:rPr>
          <w:sz w:val="24"/>
          <w:szCs w:val="24"/>
        </w:rPr>
        <w:t>makroporostami</w:t>
      </w:r>
      <w:proofErr w:type="spellEnd"/>
      <w:r w:rsidR="00212461" w:rsidRPr="00E55187">
        <w:rPr>
          <w:sz w:val="24"/>
          <w:szCs w:val="24"/>
        </w:rPr>
        <w:t xml:space="preserve"> (</w:t>
      </w:r>
      <w:proofErr w:type="spellStart"/>
      <w:r w:rsidR="00425B60" w:rsidRPr="00E55187">
        <w:rPr>
          <w:i/>
          <w:iCs/>
          <w:sz w:val="24"/>
          <w:szCs w:val="24"/>
        </w:rPr>
        <w:t>Hypogymnia</w:t>
      </w:r>
      <w:proofErr w:type="spellEnd"/>
      <w:r w:rsidR="00425B60" w:rsidRPr="00E55187">
        <w:rPr>
          <w:i/>
          <w:iCs/>
          <w:sz w:val="24"/>
          <w:szCs w:val="24"/>
        </w:rPr>
        <w:t xml:space="preserve"> </w:t>
      </w:r>
      <w:proofErr w:type="spellStart"/>
      <w:r w:rsidR="00425B60" w:rsidRPr="00E55187">
        <w:rPr>
          <w:i/>
          <w:iCs/>
          <w:sz w:val="24"/>
          <w:szCs w:val="24"/>
        </w:rPr>
        <w:t>physodes</w:t>
      </w:r>
      <w:proofErr w:type="spellEnd"/>
      <w:r w:rsidR="00425B60" w:rsidRPr="00E55187">
        <w:rPr>
          <w:sz w:val="24"/>
          <w:szCs w:val="24"/>
        </w:rPr>
        <w:t xml:space="preserve">, </w:t>
      </w:r>
      <w:proofErr w:type="spellStart"/>
      <w:r w:rsidR="00425B60" w:rsidRPr="00E55187">
        <w:rPr>
          <w:i/>
          <w:iCs/>
          <w:sz w:val="24"/>
          <w:szCs w:val="24"/>
        </w:rPr>
        <w:t>Pseudevernia</w:t>
      </w:r>
      <w:proofErr w:type="spellEnd"/>
      <w:r w:rsidR="00425B60" w:rsidRPr="00E55187">
        <w:rPr>
          <w:i/>
          <w:iCs/>
          <w:sz w:val="24"/>
          <w:szCs w:val="24"/>
        </w:rPr>
        <w:t xml:space="preserve"> </w:t>
      </w:r>
      <w:proofErr w:type="spellStart"/>
      <w:r w:rsidR="00425B60" w:rsidRPr="00E55187">
        <w:rPr>
          <w:i/>
          <w:iCs/>
          <w:sz w:val="24"/>
          <w:szCs w:val="24"/>
        </w:rPr>
        <w:t>furfuracea</w:t>
      </w:r>
      <w:proofErr w:type="spellEnd"/>
      <w:r w:rsidR="00425B60" w:rsidRPr="00E55187">
        <w:rPr>
          <w:sz w:val="24"/>
          <w:szCs w:val="24"/>
        </w:rPr>
        <w:t xml:space="preserve">, </w:t>
      </w:r>
      <w:proofErr w:type="spellStart"/>
      <w:r w:rsidR="00425B60" w:rsidRPr="00E55187">
        <w:rPr>
          <w:i/>
          <w:iCs/>
          <w:sz w:val="24"/>
          <w:szCs w:val="24"/>
        </w:rPr>
        <w:t>Evernia</w:t>
      </w:r>
      <w:proofErr w:type="spellEnd"/>
      <w:r w:rsidR="00425B60" w:rsidRPr="00E55187">
        <w:rPr>
          <w:i/>
          <w:iCs/>
          <w:sz w:val="24"/>
          <w:szCs w:val="24"/>
        </w:rPr>
        <w:t xml:space="preserve"> </w:t>
      </w:r>
      <w:proofErr w:type="spellStart"/>
      <w:r w:rsidR="00425B60" w:rsidRPr="00E55187">
        <w:rPr>
          <w:i/>
          <w:iCs/>
          <w:sz w:val="24"/>
          <w:szCs w:val="24"/>
        </w:rPr>
        <w:t>prunastri</w:t>
      </w:r>
      <w:proofErr w:type="spellEnd"/>
      <w:r w:rsidR="00425B60" w:rsidRPr="00E55187">
        <w:rPr>
          <w:sz w:val="24"/>
          <w:szCs w:val="24"/>
        </w:rPr>
        <w:t xml:space="preserve"> i </w:t>
      </w:r>
      <w:proofErr w:type="spellStart"/>
      <w:r w:rsidR="00425B60" w:rsidRPr="00E55187">
        <w:rPr>
          <w:i/>
          <w:iCs/>
          <w:sz w:val="24"/>
          <w:szCs w:val="24"/>
        </w:rPr>
        <w:lastRenderedPageBreak/>
        <w:t>Lobaria</w:t>
      </w:r>
      <w:proofErr w:type="spellEnd"/>
      <w:r w:rsidR="00425B60" w:rsidRPr="00E55187">
        <w:rPr>
          <w:i/>
          <w:iCs/>
          <w:sz w:val="24"/>
          <w:szCs w:val="24"/>
        </w:rPr>
        <w:t xml:space="preserve"> </w:t>
      </w:r>
      <w:proofErr w:type="spellStart"/>
      <w:r w:rsidR="00425B60" w:rsidRPr="00E55187">
        <w:rPr>
          <w:i/>
          <w:iCs/>
          <w:sz w:val="24"/>
          <w:szCs w:val="24"/>
        </w:rPr>
        <w:t>pulmonaria</w:t>
      </w:r>
      <w:proofErr w:type="spellEnd"/>
      <w:r w:rsidR="00425B60" w:rsidRPr="00E55187">
        <w:rPr>
          <w:sz w:val="24"/>
          <w:szCs w:val="24"/>
        </w:rPr>
        <w:t xml:space="preserve">; zobacz: </w:t>
      </w:r>
      <w:proofErr w:type="spellStart"/>
      <w:r w:rsidR="00425B60" w:rsidRPr="00E55187">
        <w:rPr>
          <w:sz w:val="24"/>
          <w:szCs w:val="24"/>
        </w:rPr>
        <w:t>Mallen</w:t>
      </w:r>
      <w:proofErr w:type="spellEnd"/>
      <w:r w:rsidR="00425B60" w:rsidRPr="00E55187">
        <w:rPr>
          <w:sz w:val="24"/>
          <w:szCs w:val="24"/>
        </w:rPr>
        <w:t xml:space="preserve">-Cooper, </w:t>
      </w:r>
      <w:proofErr w:type="spellStart"/>
      <w:r w:rsidR="00425B60" w:rsidRPr="00E55187">
        <w:rPr>
          <w:sz w:val="24"/>
          <w:szCs w:val="24"/>
        </w:rPr>
        <w:t>Cornwell</w:t>
      </w:r>
      <w:proofErr w:type="spellEnd"/>
      <w:r w:rsidR="00425B60" w:rsidRPr="00E55187">
        <w:rPr>
          <w:sz w:val="24"/>
          <w:szCs w:val="24"/>
        </w:rPr>
        <w:t>, 2020</w:t>
      </w:r>
      <w:r w:rsidR="00212461" w:rsidRPr="00E55187">
        <w:rPr>
          <w:sz w:val="24"/>
          <w:szCs w:val="24"/>
        </w:rPr>
        <w:t xml:space="preserve">). Jednak nawet w przypadku tego rodzaju porostów (generalnie o szerokim zasięgu występowania), ze względu na ograniczone lokalizacje dotychczas </w:t>
      </w:r>
      <w:r w:rsidR="00961481" w:rsidRPr="00E55187">
        <w:rPr>
          <w:sz w:val="24"/>
          <w:szCs w:val="24"/>
        </w:rPr>
        <w:t xml:space="preserve">przeprowadzonych </w:t>
      </w:r>
      <w:r w:rsidR="00212461" w:rsidRPr="00E55187">
        <w:rPr>
          <w:sz w:val="24"/>
          <w:szCs w:val="24"/>
        </w:rPr>
        <w:t xml:space="preserve">badań, należy z ostrożnością podchodzić do prób uogólniania wyników i ich rozszerzania na inne, podobne przypadki lub sytuacje. </w:t>
      </w:r>
      <w:r w:rsidR="003A5D67" w:rsidRPr="00E55187">
        <w:rPr>
          <w:color w:val="212121"/>
          <w:sz w:val="24"/>
          <w:szCs w:val="24"/>
          <w:shd w:val="clear" w:color="auto" w:fill="FFFFFF"/>
        </w:rPr>
        <w:t xml:space="preserve">Jak podają </w:t>
      </w:r>
      <w:proofErr w:type="spellStart"/>
      <w:r w:rsidR="003A5D67" w:rsidRPr="00E55187">
        <w:rPr>
          <w:sz w:val="24"/>
          <w:szCs w:val="24"/>
          <w:shd w:val="clear" w:color="auto" w:fill="FFFFFF"/>
        </w:rPr>
        <w:t>Lõhmus</w:t>
      </w:r>
      <w:proofErr w:type="spellEnd"/>
      <w:r w:rsidR="003A5D67" w:rsidRPr="00E55187">
        <w:rPr>
          <w:color w:val="212121"/>
          <w:sz w:val="24"/>
          <w:szCs w:val="24"/>
          <w:shd w:val="clear" w:color="auto" w:fill="FFFFFF"/>
        </w:rPr>
        <w:t xml:space="preserve"> i in </w:t>
      </w:r>
      <w:r w:rsidR="00F959A4">
        <w:rPr>
          <w:color w:val="212121"/>
          <w:sz w:val="24"/>
          <w:szCs w:val="24"/>
          <w:shd w:val="clear" w:color="auto" w:fill="FFFFFF"/>
        </w:rPr>
        <w:t>[</w:t>
      </w:r>
      <w:r w:rsidR="003A5D67" w:rsidRPr="00E55187">
        <w:rPr>
          <w:color w:val="212121"/>
          <w:sz w:val="24"/>
          <w:szCs w:val="24"/>
          <w:shd w:val="clear" w:color="auto" w:fill="FFFFFF"/>
        </w:rPr>
        <w:t>2023</w:t>
      </w:r>
      <w:r w:rsidR="00F959A4">
        <w:rPr>
          <w:color w:val="212121"/>
          <w:sz w:val="24"/>
          <w:szCs w:val="24"/>
          <w:shd w:val="clear" w:color="auto" w:fill="FFFFFF"/>
        </w:rPr>
        <w:t>]</w:t>
      </w:r>
      <w:r w:rsidR="003A5D67" w:rsidRPr="00E55187">
        <w:rPr>
          <w:color w:val="212121"/>
          <w:sz w:val="24"/>
          <w:szCs w:val="24"/>
          <w:shd w:val="clear" w:color="auto" w:fill="FFFFFF"/>
        </w:rPr>
        <w:t xml:space="preserve">, </w:t>
      </w:r>
      <w:r w:rsidR="003A5D67" w:rsidRPr="00E55187">
        <w:rPr>
          <w:sz w:val="24"/>
          <w:szCs w:val="24"/>
        </w:rPr>
        <w:t xml:space="preserve">preferencje siedliskowe poszczególnych gatunków (a tym samym ich reakcje na wybrane parametry środowiska) mogą się znacząco różnić w zależności od obszaru ich występowania. </w:t>
      </w:r>
      <w:r w:rsidR="00961481" w:rsidRPr="00E55187">
        <w:rPr>
          <w:sz w:val="24"/>
          <w:szCs w:val="24"/>
        </w:rPr>
        <w:t>W każdym przypadku planowane zabiegi należy rozpatrywać przez pryzmat regionalnych (lokalnych) uwarunkowań przyrodniczo-geograficznych, uwzględniając również unikalną historię danego obszaru oraz jego przyszłe perspektywy</w:t>
      </w:r>
      <w:r w:rsidR="00212461" w:rsidRPr="00E55187">
        <w:rPr>
          <w:sz w:val="24"/>
          <w:szCs w:val="24"/>
        </w:rPr>
        <w:t xml:space="preserve">. </w:t>
      </w:r>
      <w:r w:rsidR="00961481" w:rsidRPr="00E55187">
        <w:rPr>
          <w:sz w:val="24"/>
          <w:szCs w:val="24"/>
        </w:rPr>
        <w:t xml:space="preserve">Dotyczy to w szczególności bardzo indywidualnych </w:t>
      </w:r>
      <w:r w:rsidR="003A5D67" w:rsidRPr="00E55187">
        <w:rPr>
          <w:sz w:val="24"/>
          <w:szCs w:val="24"/>
        </w:rPr>
        <w:t xml:space="preserve">przypadków </w:t>
      </w:r>
      <w:r w:rsidR="00961481" w:rsidRPr="00E55187">
        <w:rPr>
          <w:sz w:val="24"/>
          <w:szCs w:val="24"/>
        </w:rPr>
        <w:t>translokacji ratujących.</w:t>
      </w:r>
      <w:r w:rsidR="00ED53D0" w:rsidRPr="00E55187">
        <w:rPr>
          <w:rFonts w:ascii="Segoe UI" w:hAnsi="Segoe UI" w:cs="Segoe UI"/>
          <w:color w:val="212121"/>
          <w:shd w:val="clear" w:color="auto" w:fill="FFFFFF"/>
        </w:rPr>
        <w:t xml:space="preserve"> </w:t>
      </w:r>
    </w:p>
    <w:p w14:paraId="1609E2AB" w14:textId="12323442" w:rsidR="00BB68F8" w:rsidRPr="00E55187" w:rsidRDefault="00D667D4" w:rsidP="002252E6">
      <w:pPr>
        <w:spacing w:line="360" w:lineRule="auto"/>
        <w:ind w:firstLine="708"/>
        <w:jc w:val="both"/>
        <w:rPr>
          <w:sz w:val="24"/>
          <w:szCs w:val="24"/>
        </w:rPr>
      </w:pPr>
      <w:r w:rsidRPr="00E55187">
        <w:rPr>
          <w:sz w:val="24"/>
          <w:szCs w:val="24"/>
        </w:rPr>
        <w:t>Każde działanie</w:t>
      </w:r>
      <w:r w:rsidR="00C92EC1" w:rsidRPr="00E55187">
        <w:rPr>
          <w:sz w:val="24"/>
          <w:szCs w:val="24"/>
        </w:rPr>
        <w:t>, czy to w ramach realizowanej procedury badawczej</w:t>
      </w:r>
      <w:r w:rsidR="00961481" w:rsidRPr="00E55187">
        <w:rPr>
          <w:sz w:val="24"/>
          <w:szCs w:val="24"/>
        </w:rPr>
        <w:t>,</w:t>
      </w:r>
      <w:r w:rsidR="00C92EC1" w:rsidRPr="00E55187">
        <w:rPr>
          <w:sz w:val="24"/>
          <w:szCs w:val="24"/>
        </w:rPr>
        <w:t xml:space="preserve"> czy zabiegów czynnej ochrony gatunku, powinno mieć ściśle określony cel</w:t>
      </w:r>
      <w:r w:rsidR="00B80B34" w:rsidRPr="00E55187">
        <w:rPr>
          <w:sz w:val="24"/>
          <w:szCs w:val="24"/>
        </w:rPr>
        <w:t xml:space="preserve">, a więc perspektywę osiągnięcia określonego stanu. </w:t>
      </w:r>
      <w:r w:rsidR="00C92EC1" w:rsidRPr="00E55187">
        <w:rPr>
          <w:sz w:val="24"/>
          <w:szCs w:val="24"/>
        </w:rPr>
        <w:t xml:space="preserve">Celowość działania możemy określić jako </w:t>
      </w:r>
      <w:r w:rsidR="00C92EC1" w:rsidRPr="00E55187">
        <w:rPr>
          <w:b/>
          <w:bCs/>
          <w:sz w:val="24"/>
          <w:szCs w:val="24"/>
        </w:rPr>
        <w:t xml:space="preserve">zasadność i sensowność podejmowanych kroków w kontekście </w:t>
      </w:r>
      <w:r w:rsidR="00961481" w:rsidRPr="00E55187">
        <w:rPr>
          <w:b/>
          <w:bCs/>
          <w:sz w:val="24"/>
          <w:szCs w:val="24"/>
        </w:rPr>
        <w:t>realizacji</w:t>
      </w:r>
      <w:r w:rsidR="00C92EC1" w:rsidRPr="00E55187">
        <w:rPr>
          <w:b/>
          <w:bCs/>
          <w:sz w:val="24"/>
          <w:szCs w:val="24"/>
        </w:rPr>
        <w:t xml:space="preserve"> </w:t>
      </w:r>
      <w:r w:rsidR="00BC1137" w:rsidRPr="00E55187">
        <w:rPr>
          <w:b/>
          <w:bCs/>
          <w:sz w:val="24"/>
          <w:szCs w:val="24"/>
        </w:rPr>
        <w:t>przyjętego</w:t>
      </w:r>
      <w:r w:rsidR="00C92EC1" w:rsidRPr="00E55187">
        <w:rPr>
          <w:b/>
          <w:bCs/>
          <w:sz w:val="24"/>
          <w:szCs w:val="24"/>
        </w:rPr>
        <w:t xml:space="preserve"> celu</w:t>
      </w:r>
      <w:r w:rsidR="00C92EC1" w:rsidRPr="00E55187">
        <w:rPr>
          <w:sz w:val="24"/>
          <w:szCs w:val="24"/>
        </w:rPr>
        <w:t xml:space="preserve">. </w:t>
      </w:r>
      <w:r w:rsidR="00961481" w:rsidRPr="00E55187">
        <w:rPr>
          <w:sz w:val="24"/>
          <w:szCs w:val="24"/>
        </w:rPr>
        <w:t xml:space="preserve">W przypadku </w:t>
      </w:r>
      <w:r w:rsidR="00C92EC1" w:rsidRPr="00E55187">
        <w:rPr>
          <w:sz w:val="24"/>
          <w:szCs w:val="24"/>
        </w:rPr>
        <w:t>działa</w:t>
      </w:r>
      <w:r w:rsidR="00961481" w:rsidRPr="00E55187">
        <w:rPr>
          <w:sz w:val="24"/>
          <w:szCs w:val="24"/>
        </w:rPr>
        <w:t>ń</w:t>
      </w:r>
      <w:r w:rsidR="00C92EC1" w:rsidRPr="00E55187">
        <w:rPr>
          <w:sz w:val="24"/>
          <w:szCs w:val="24"/>
        </w:rPr>
        <w:t xml:space="preserve">, które mogą decydować o losach zagrożonych i objętych prawną ochroną organizmów, podejmowane </w:t>
      </w:r>
      <w:r w:rsidR="00961481" w:rsidRPr="00E55187">
        <w:rPr>
          <w:sz w:val="24"/>
          <w:szCs w:val="24"/>
        </w:rPr>
        <w:t>kroki</w:t>
      </w:r>
      <w:r w:rsidR="00C92EC1" w:rsidRPr="00E55187">
        <w:rPr>
          <w:sz w:val="24"/>
          <w:szCs w:val="24"/>
        </w:rPr>
        <w:t xml:space="preserve"> </w:t>
      </w:r>
      <w:r w:rsidR="00B80B34" w:rsidRPr="00E55187">
        <w:rPr>
          <w:sz w:val="24"/>
          <w:szCs w:val="24"/>
        </w:rPr>
        <w:t xml:space="preserve">powinny </w:t>
      </w:r>
      <w:r w:rsidR="00BC1137" w:rsidRPr="00E55187">
        <w:rPr>
          <w:sz w:val="24"/>
          <w:szCs w:val="24"/>
        </w:rPr>
        <w:t xml:space="preserve">się </w:t>
      </w:r>
      <w:r w:rsidR="00B80B34" w:rsidRPr="00E55187">
        <w:rPr>
          <w:sz w:val="24"/>
          <w:szCs w:val="24"/>
        </w:rPr>
        <w:t xml:space="preserve">charakteryzować uzasadnionym </w:t>
      </w:r>
      <w:r w:rsidR="005720B9" w:rsidRPr="00E55187">
        <w:rPr>
          <w:sz w:val="24"/>
          <w:szCs w:val="24"/>
        </w:rPr>
        <w:t>(</w:t>
      </w:r>
      <w:r w:rsidR="00961481" w:rsidRPr="00E55187">
        <w:rPr>
          <w:sz w:val="24"/>
          <w:szCs w:val="24"/>
        </w:rPr>
        <w:t xml:space="preserve">w oparciu o </w:t>
      </w:r>
      <w:r w:rsidR="00B80B34" w:rsidRPr="00E55187">
        <w:rPr>
          <w:sz w:val="24"/>
          <w:szCs w:val="24"/>
        </w:rPr>
        <w:t>wcześniejsz</w:t>
      </w:r>
      <w:r w:rsidR="00961481" w:rsidRPr="00E55187">
        <w:rPr>
          <w:sz w:val="24"/>
          <w:szCs w:val="24"/>
        </w:rPr>
        <w:t>e</w:t>
      </w:r>
      <w:r w:rsidR="00B80B34" w:rsidRPr="00E55187">
        <w:rPr>
          <w:sz w:val="24"/>
          <w:szCs w:val="24"/>
        </w:rPr>
        <w:t xml:space="preserve"> wynik</w:t>
      </w:r>
      <w:r w:rsidR="00961481" w:rsidRPr="00E55187">
        <w:rPr>
          <w:sz w:val="24"/>
          <w:szCs w:val="24"/>
        </w:rPr>
        <w:t>i</w:t>
      </w:r>
      <w:r w:rsidR="002252E6" w:rsidRPr="00E55187">
        <w:rPr>
          <w:sz w:val="24"/>
          <w:szCs w:val="24"/>
        </w:rPr>
        <w:t xml:space="preserve"> badań</w:t>
      </w:r>
      <w:r w:rsidR="005720B9" w:rsidRPr="00E55187">
        <w:rPr>
          <w:sz w:val="24"/>
          <w:szCs w:val="24"/>
        </w:rPr>
        <w:t>)</w:t>
      </w:r>
      <w:r w:rsidR="00C92EC1" w:rsidRPr="00E55187">
        <w:rPr>
          <w:sz w:val="24"/>
          <w:szCs w:val="24"/>
        </w:rPr>
        <w:t>, wysoki</w:t>
      </w:r>
      <w:r w:rsidR="00B80B34" w:rsidRPr="00E55187">
        <w:rPr>
          <w:sz w:val="24"/>
          <w:szCs w:val="24"/>
        </w:rPr>
        <w:t>m</w:t>
      </w:r>
      <w:r w:rsidR="00C92EC1" w:rsidRPr="00E55187">
        <w:rPr>
          <w:sz w:val="24"/>
          <w:szCs w:val="24"/>
        </w:rPr>
        <w:t xml:space="preserve"> prawdopodobieństw</w:t>
      </w:r>
      <w:r w:rsidR="00B80B34" w:rsidRPr="00E55187">
        <w:rPr>
          <w:sz w:val="24"/>
          <w:szCs w:val="24"/>
        </w:rPr>
        <w:t xml:space="preserve">em osiągnięcia </w:t>
      </w:r>
      <w:r w:rsidR="005720B9" w:rsidRPr="00E55187">
        <w:rPr>
          <w:sz w:val="24"/>
          <w:szCs w:val="24"/>
        </w:rPr>
        <w:t>pożądanego stanu – inaczej mówiąc</w:t>
      </w:r>
      <w:r w:rsidR="00961481" w:rsidRPr="00E55187">
        <w:rPr>
          <w:sz w:val="24"/>
          <w:szCs w:val="24"/>
        </w:rPr>
        <w:t>,</w:t>
      </w:r>
      <w:r w:rsidR="005720B9" w:rsidRPr="00E55187">
        <w:rPr>
          <w:sz w:val="24"/>
          <w:szCs w:val="24"/>
        </w:rPr>
        <w:t xml:space="preserve"> </w:t>
      </w:r>
      <w:r w:rsidR="00C92EC1" w:rsidRPr="00E55187">
        <w:rPr>
          <w:sz w:val="24"/>
          <w:szCs w:val="24"/>
        </w:rPr>
        <w:t>sukcesu</w:t>
      </w:r>
      <w:r w:rsidR="00B80B34" w:rsidRPr="00E55187">
        <w:rPr>
          <w:sz w:val="24"/>
          <w:szCs w:val="24"/>
        </w:rPr>
        <w:t>.</w:t>
      </w:r>
      <w:r w:rsidR="005720B9" w:rsidRPr="00E55187">
        <w:rPr>
          <w:sz w:val="24"/>
          <w:szCs w:val="24"/>
        </w:rPr>
        <w:t xml:space="preserve"> Kluczowe pytanie, na które </w:t>
      </w:r>
      <w:r w:rsidR="00934761" w:rsidRPr="00E55187">
        <w:rPr>
          <w:sz w:val="24"/>
          <w:szCs w:val="24"/>
        </w:rPr>
        <w:t xml:space="preserve">potencjalny </w:t>
      </w:r>
      <w:r w:rsidR="005720B9" w:rsidRPr="00E55187">
        <w:rPr>
          <w:sz w:val="24"/>
          <w:szCs w:val="24"/>
        </w:rPr>
        <w:t xml:space="preserve">wykonawca </w:t>
      </w:r>
      <w:r w:rsidR="00212461" w:rsidRPr="00E55187">
        <w:rPr>
          <w:sz w:val="24"/>
          <w:szCs w:val="24"/>
        </w:rPr>
        <w:t xml:space="preserve">zabiegu (i jego zleceniodawca) </w:t>
      </w:r>
      <w:r w:rsidR="005720B9" w:rsidRPr="00E55187">
        <w:rPr>
          <w:sz w:val="24"/>
          <w:szCs w:val="24"/>
        </w:rPr>
        <w:t>powin</w:t>
      </w:r>
      <w:r w:rsidR="00961481" w:rsidRPr="00E55187">
        <w:rPr>
          <w:sz w:val="24"/>
          <w:szCs w:val="24"/>
        </w:rPr>
        <w:t>ni</w:t>
      </w:r>
      <w:r w:rsidR="005720B9" w:rsidRPr="00E55187">
        <w:rPr>
          <w:sz w:val="24"/>
          <w:szCs w:val="24"/>
        </w:rPr>
        <w:t xml:space="preserve"> </w:t>
      </w:r>
      <w:r w:rsidR="002252E6" w:rsidRPr="00E55187">
        <w:rPr>
          <w:sz w:val="24"/>
          <w:szCs w:val="24"/>
        </w:rPr>
        <w:t>znać</w:t>
      </w:r>
      <w:r w:rsidR="005720B9" w:rsidRPr="00E55187">
        <w:rPr>
          <w:sz w:val="24"/>
          <w:szCs w:val="24"/>
        </w:rPr>
        <w:t xml:space="preserve"> odpowie</w:t>
      </w:r>
      <w:r w:rsidR="002252E6" w:rsidRPr="00E55187">
        <w:rPr>
          <w:sz w:val="24"/>
          <w:szCs w:val="24"/>
        </w:rPr>
        <w:t>dź</w:t>
      </w:r>
      <w:r w:rsidR="005720B9" w:rsidRPr="00E55187">
        <w:rPr>
          <w:sz w:val="24"/>
          <w:szCs w:val="24"/>
        </w:rPr>
        <w:t xml:space="preserve">, </w:t>
      </w:r>
      <w:r w:rsidR="00961481" w:rsidRPr="00E55187">
        <w:rPr>
          <w:sz w:val="24"/>
          <w:szCs w:val="24"/>
        </w:rPr>
        <w:t xml:space="preserve">brzmi: </w:t>
      </w:r>
      <w:r w:rsidR="005720B9" w:rsidRPr="00E55187">
        <w:rPr>
          <w:b/>
          <w:bCs/>
          <w:sz w:val="24"/>
          <w:szCs w:val="24"/>
        </w:rPr>
        <w:t>kiedy</w:t>
      </w:r>
      <w:r w:rsidR="00E75509" w:rsidRPr="00E55187">
        <w:rPr>
          <w:b/>
          <w:bCs/>
          <w:sz w:val="24"/>
          <w:szCs w:val="24"/>
        </w:rPr>
        <w:t xml:space="preserve"> i na jakiej podstawie można stwierdzić sukces </w:t>
      </w:r>
      <w:r w:rsidR="00934761" w:rsidRPr="00E55187">
        <w:rPr>
          <w:b/>
          <w:bCs/>
          <w:sz w:val="24"/>
          <w:szCs w:val="24"/>
        </w:rPr>
        <w:t>translokacji</w:t>
      </w:r>
      <w:r w:rsidR="005720B9" w:rsidRPr="00E55187">
        <w:rPr>
          <w:b/>
          <w:bCs/>
          <w:sz w:val="24"/>
          <w:szCs w:val="24"/>
        </w:rPr>
        <w:t xml:space="preserve"> porostów</w:t>
      </w:r>
      <w:r w:rsidR="00961481" w:rsidRPr="00E55187">
        <w:rPr>
          <w:b/>
          <w:bCs/>
          <w:sz w:val="24"/>
          <w:szCs w:val="24"/>
        </w:rPr>
        <w:t>?</w:t>
      </w:r>
      <w:r w:rsidR="00E75509" w:rsidRPr="00E55187">
        <w:rPr>
          <w:sz w:val="24"/>
          <w:szCs w:val="24"/>
        </w:rPr>
        <w:t xml:space="preserve"> </w:t>
      </w:r>
      <w:r w:rsidR="00E75509" w:rsidRPr="00E55187">
        <w:rPr>
          <w:color w:val="000000"/>
          <w:sz w:val="24"/>
          <w:szCs w:val="24"/>
          <w:shd w:val="clear" w:color="auto" w:fill="FFFFFF"/>
        </w:rPr>
        <w:t>U</w:t>
      </w:r>
      <w:r w:rsidR="00E75509" w:rsidRPr="00E55187">
        <w:rPr>
          <w:sz w:val="24"/>
          <w:szCs w:val="24"/>
        </w:rPr>
        <w:t>dan</w:t>
      </w:r>
      <w:r w:rsidR="00934761" w:rsidRPr="00E55187">
        <w:rPr>
          <w:sz w:val="24"/>
          <w:szCs w:val="24"/>
        </w:rPr>
        <w:t xml:space="preserve">y zabieg przeniesienia </w:t>
      </w:r>
      <w:r w:rsidR="00E75509" w:rsidRPr="00E55187">
        <w:rPr>
          <w:sz w:val="24"/>
          <w:szCs w:val="24"/>
        </w:rPr>
        <w:t>powin</w:t>
      </w:r>
      <w:r w:rsidR="00934761" w:rsidRPr="00E55187">
        <w:rPr>
          <w:sz w:val="24"/>
          <w:szCs w:val="24"/>
        </w:rPr>
        <w:t>ien</w:t>
      </w:r>
      <w:r w:rsidR="00E75509" w:rsidRPr="00E55187">
        <w:rPr>
          <w:sz w:val="24"/>
          <w:szCs w:val="24"/>
        </w:rPr>
        <w:t xml:space="preserve"> być definiowan</w:t>
      </w:r>
      <w:r w:rsidR="00934761" w:rsidRPr="00E55187">
        <w:rPr>
          <w:sz w:val="24"/>
          <w:szCs w:val="24"/>
        </w:rPr>
        <w:t>y</w:t>
      </w:r>
      <w:r w:rsidR="00E75509" w:rsidRPr="00E55187">
        <w:rPr>
          <w:sz w:val="24"/>
          <w:szCs w:val="24"/>
        </w:rPr>
        <w:t xml:space="preserve"> nie tylko </w:t>
      </w:r>
      <w:r w:rsidR="00961481" w:rsidRPr="00E55187">
        <w:rPr>
          <w:sz w:val="24"/>
          <w:szCs w:val="24"/>
        </w:rPr>
        <w:t xml:space="preserve">przez </w:t>
      </w:r>
      <w:r w:rsidR="00E75509" w:rsidRPr="00E55187">
        <w:rPr>
          <w:sz w:val="24"/>
          <w:szCs w:val="24"/>
        </w:rPr>
        <w:t>przetrwanie gatunku</w:t>
      </w:r>
      <w:r w:rsidR="00934761" w:rsidRPr="00E55187">
        <w:rPr>
          <w:sz w:val="24"/>
          <w:szCs w:val="24"/>
        </w:rPr>
        <w:t xml:space="preserve"> </w:t>
      </w:r>
      <w:r w:rsidR="007C65DA" w:rsidRPr="00E55187">
        <w:rPr>
          <w:sz w:val="24"/>
          <w:szCs w:val="24"/>
        </w:rPr>
        <w:t xml:space="preserve">w </w:t>
      </w:r>
      <w:r w:rsidR="00934761" w:rsidRPr="00E55187">
        <w:rPr>
          <w:sz w:val="24"/>
          <w:szCs w:val="24"/>
        </w:rPr>
        <w:t>określonej perspektywie czasu</w:t>
      </w:r>
      <w:r w:rsidR="00E75509" w:rsidRPr="00E55187">
        <w:rPr>
          <w:sz w:val="24"/>
          <w:szCs w:val="24"/>
        </w:rPr>
        <w:t xml:space="preserve">, ale </w:t>
      </w:r>
      <w:r w:rsidR="006002EC" w:rsidRPr="00E55187">
        <w:rPr>
          <w:sz w:val="24"/>
          <w:szCs w:val="24"/>
        </w:rPr>
        <w:t>przede wszystkim</w:t>
      </w:r>
      <w:r w:rsidR="00E75509" w:rsidRPr="00E55187">
        <w:rPr>
          <w:sz w:val="24"/>
          <w:szCs w:val="24"/>
        </w:rPr>
        <w:t xml:space="preserve"> </w:t>
      </w:r>
      <w:r w:rsidR="00961481" w:rsidRPr="00E55187">
        <w:rPr>
          <w:sz w:val="24"/>
          <w:szCs w:val="24"/>
        </w:rPr>
        <w:t xml:space="preserve">przez </w:t>
      </w:r>
      <w:r w:rsidR="00E75509" w:rsidRPr="00E55187">
        <w:rPr>
          <w:b/>
          <w:bCs/>
          <w:sz w:val="24"/>
          <w:szCs w:val="24"/>
        </w:rPr>
        <w:t>ustanowienie nowej, stabilnej (rozmnażającej się) populacji osobników</w:t>
      </w:r>
      <w:r w:rsidR="007C65DA" w:rsidRPr="00E55187">
        <w:rPr>
          <w:sz w:val="24"/>
          <w:szCs w:val="24"/>
        </w:rPr>
        <w:t xml:space="preserve"> </w:t>
      </w:r>
      <w:r w:rsidR="00F959A4">
        <w:rPr>
          <w:sz w:val="24"/>
          <w:szCs w:val="24"/>
        </w:rPr>
        <w:t>[</w:t>
      </w:r>
      <w:proofErr w:type="spellStart"/>
      <w:r w:rsidR="007C65DA" w:rsidRPr="00E55187">
        <w:rPr>
          <w:i/>
          <w:iCs/>
          <w:sz w:val="24"/>
          <w:szCs w:val="24"/>
        </w:rPr>
        <w:t>Guidelin</w:t>
      </w:r>
      <w:r w:rsidR="00BC1137" w:rsidRPr="00E55187">
        <w:rPr>
          <w:i/>
          <w:iCs/>
          <w:sz w:val="24"/>
          <w:szCs w:val="24"/>
        </w:rPr>
        <w:t>es</w:t>
      </w:r>
      <w:proofErr w:type="spellEnd"/>
      <w:r w:rsidR="007C65DA" w:rsidRPr="00E55187">
        <w:rPr>
          <w:sz w:val="24"/>
          <w:szCs w:val="24"/>
        </w:rPr>
        <w:t>, 2013</w:t>
      </w:r>
      <w:r w:rsidR="00F959A4">
        <w:rPr>
          <w:sz w:val="24"/>
          <w:szCs w:val="24"/>
        </w:rPr>
        <w:t>]</w:t>
      </w:r>
      <w:r w:rsidR="00E75509" w:rsidRPr="00E55187">
        <w:rPr>
          <w:sz w:val="24"/>
          <w:szCs w:val="24"/>
        </w:rPr>
        <w:t xml:space="preserve">. </w:t>
      </w:r>
      <w:r w:rsidR="002C1F7F" w:rsidRPr="00E55187">
        <w:rPr>
          <w:sz w:val="24"/>
          <w:szCs w:val="24"/>
        </w:rPr>
        <w:t xml:space="preserve">W ocenie długoterminowej sukcesu translokacji należy uwzględnić </w:t>
      </w:r>
      <w:r w:rsidR="00934761" w:rsidRPr="00E55187">
        <w:rPr>
          <w:sz w:val="24"/>
          <w:szCs w:val="24"/>
        </w:rPr>
        <w:t xml:space="preserve">również </w:t>
      </w:r>
      <w:r w:rsidR="00961481" w:rsidRPr="00E55187">
        <w:rPr>
          <w:sz w:val="24"/>
          <w:szCs w:val="24"/>
        </w:rPr>
        <w:t>utrzymywanie się</w:t>
      </w:r>
      <w:r w:rsidR="002C1F7F" w:rsidRPr="00E55187">
        <w:rPr>
          <w:sz w:val="24"/>
          <w:szCs w:val="24"/>
        </w:rPr>
        <w:t xml:space="preserve"> odpowiednio wysokiej zmienności genetycznej, umożliwiającej dostosowanie się </w:t>
      </w:r>
      <w:r w:rsidR="00934761" w:rsidRPr="00E55187">
        <w:rPr>
          <w:sz w:val="24"/>
          <w:szCs w:val="24"/>
        </w:rPr>
        <w:t xml:space="preserve">lokalnej populacji </w:t>
      </w:r>
      <w:r w:rsidR="002C1F7F" w:rsidRPr="00E55187">
        <w:rPr>
          <w:sz w:val="24"/>
          <w:szCs w:val="24"/>
        </w:rPr>
        <w:t xml:space="preserve">do zmian środowiskowych </w:t>
      </w:r>
      <w:r w:rsidR="00F959A4">
        <w:rPr>
          <w:sz w:val="24"/>
          <w:szCs w:val="24"/>
        </w:rPr>
        <w:t>[</w:t>
      </w:r>
      <w:r w:rsidR="002C1F7F" w:rsidRPr="00E55187">
        <w:rPr>
          <w:sz w:val="24"/>
          <w:szCs w:val="24"/>
        </w:rPr>
        <w:t>Doyle i in., 2023</w:t>
      </w:r>
      <w:r w:rsidR="00F959A4">
        <w:rPr>
          <w:sz w:val="24"/>
          <w:szCs w:val="24"/>
        </w:rPr>
        <w:t>]</w:t>
      </w:r>
      <w:r w:rsidR="002C1F7F" w:rsidRPr="00E55187">
        <w:rPr>
          <w:sz w:val="24"/>
          <w:szCs w:val="24"/>
        </w:rPr>
        <w:t xml:space="preserve">. </w:t>
      </w:r>
      <w:r w:rsidR="00BB68F8" w:rsidRPr="00E55187">
        <w:rPr>
          <w:sz w:val="24"/>
          <w:szCs w:val="24"/>
        </w:rPr>
        <w:t xml:space="preserve">W praktyce dokonanie takiej oceny </w:t>
      </w:r>
      <w:r w:rsidR="00961481" w:rsidRPr="00E55187">
        <w:rPr>
          <w:sz w:val="24"/>
          <w:szCs w:val="24"/>
        </w:rPr>
        <w:t>jest trudne</w:t>
      </w:r>
      <w:r w:rsidR="004164C4" w:rsidRPr="00E55187">
        <w:rPr>
          <w:sz w:val="24"/>
          <w:szCs w:val="24"/>
        </w:rPr>
        <w:t xml:space="preserve">, </w:t>
      </w:r>
      <w:r w:rsidR="00961481" w:rsidRPr="00E55187">
        <w:rPr>
          <w:sz w:val="24"/>
          <w:szCs w:val="24"/>
        </w:rPr>
        <w:t xml:space="preserve">ponieważ </w:t>
      </w:r>
      <w:r w:rsidR="004164C4" w:rsidRPr="00E55187">
        <w:rPr>
          <w:sz w:val="24"/>
          <w:szCs w:val="24"/>
        </w:rPr>
        <w:t xml:space="preserve">wymaga </w:t>
      </w:r>
      <w:r w:rsidR="00A826D2" w:rsidRPr="00E55187">
        <w:rPr>
          <w:sz w:val="24"/>
          <w:szCs w:val="24"/>
        </w:rPr>
        <w:t xml:space="preserve">długoterminowych i </w:t>
      </w:r>
      <w:r w:rsidR="004164C4" w:rsidRPr="00E55187">
        <w:rPr>
          <w:sz w:val="24"/>
          <w:szCs w:val="24"/>
        </w:rPr>
        <w:t>bardzo specjalistycznych badań</w:t>
      </w:r>
      <w:r w:rsidR="00BB68F8" w:rsidRPr="00E55187">
        <w:rPr>
          <w:sz w:val="24"/>
          <w:szCs w:val="24"/>
        </w:rPr>
        <w:t xml:space="preserve">. </w:t>
      </w:r>
    </w:p>
    <w:p w14:paraId="7146E98F" w14:textId="5DB49844" w:rsidR="00297541" w:rsidRPr="00E55187" w:rsidRDefault="00E75509" w:rsidP="00303F80">
      <w:pPr>
        <w:spacing w:line="360" w:lineRule="auto"/>
        <w:ind w:firstLine="708"/>
        <w:jc w:val="both"/>
        <w:rPr>
          <w:sz w:val="24"/>
          <w:szCs w:val="24"/>
        </w:rPr>
      </w:pPr>
      <w:r w:rsidRPr="00E55187">
        <w:rPr>
          <w:sz w:val="24"/>
          <w:szCs w:val="24"/>
        </w:rPr>
        <w:t>W badaniach</w:t>
      </w:r>
      <w:r w:rsidR="00961481" w:rsidRPr="00E55187">
        <w:rPr>
          <w:sz w:val="24"/>
          <w:szCs w:val="24"/>
        </w:rPr>
        <w:t>,</w:t>
      </w:r>
      <w:r w:rsidRPr="00E55187">
        <w:rPr>
          <w:sz w:val="24"/>
          <w:szCs w:val="24"/>
        </w:rPr>
        <w:t xml:space="preserve"> w których pojawia się aspekt przenoszenia porostów i monitorowania </w:t>
      </w:r>
      <w:r w:rsidR="00BA4E6F">
        <w:rPr>
          <w:sz w:val="24"/>
          <w:szCs w:val="24"/>
        </w:rPr>
        <w:br/>
      </w:r>
      <w:r w:rsidRPr="00E55187">
        <w:rPr>
          <w:sz w:val="24"/>
          <w:szCs w:val="24"/>
        </w:rPr>
        <w:t>ich stanu (żywotności)</w:t>
      </w:r>
      <w:r w:rsidR="00961481" w:rsidRPr="00E55187">
        <w:rPr>
          <w:sz w:val="24"/>
          <w:szCs w:val="24"/>
        </w:rPr>
        <w:t>,</w:t>
      </w:r>
      <w:r w:rsidRPr="00E55187">
        <w:rPr>
          <w:sz w:val="24"/>
          <w:szCs w:val="24"/>
        </w:rPr>
        <w:t xml:space="preserve"> przeważa perspektywa czasowa 1-3</w:t>
      </w:r>
      <w:r w:rsidR="00961481" w:rsidRPr="00E55187">
        <w:rPr>
          <w:sz w:val="24"/>
          <w:szCs w:val="24"/>
        </w:rPr>
        <w:t xml:space="preserve"> lat</w:t>
      </w:r>
      <w:r w:rsidRPr="00E55187">
        <w:rPr>
          <w:sz w:val="24"/>
          <w:szCs w:val="24"/>
        </w:rPr>
        <w:t xml:space="preserve">. </w:t>
      </w:r>
      <w:r w:rsidR="00BB68F8" w:rsidRPr="00E55187">
        <w:rPr>
          <w:sz w:val="24"/>
          <w:szCs w:val="24"/>
        </w:rPr>
        <w:t xml:space="preserve">Pojawiające się w większości publikacji informacje o „przeżyciu” przeniesionego okazu (plechy lub jej fragmentu) </w:t>
      </w:r>
      <w:r w:rsidR="00BA4E6F">
        <w:rPr>
          <w:sz w:val="24"/>
          <w:szCs w:val="24"/>
        </w:rPr>
        <w:br/>
      </w:r>
      <w:r w:rsidR="00BB68F8" w:rsidRPr="00E55187">
        <w:rPr>
          <w:sz w:val="24"/>
          <w:szCs w:val="24"/>
        </w:rPr>
        <w:t xml:space="preserve">w pierwszym lub kilku kolejnych latach po zabiegu (pomijając </w:t>
      </w:r>
      <w:r w:rsidR="00A75F7E" w:rsidRPr="00E55187">
        <w:rPr>
          <w:sz w:val="24"/>
          <w:szCs w:val="24"/>
        </w:rPr>
        <w:t xml:space="preserve">w tym miejscu </w:t>
      </w:r>
      <w:r w:rsidR="00BB68F8" w:rsidRPr="00E55187">
        <w:rPr>
          <w:sz w:val="24"/>
          <w:szCs w:val="24"/>
        </w:rPr>
        <w:t xml:space="preserve">fakt </w:t>
      </w:r>
      <w:r w:rsidR="00BB68F8" w:rsidRPr="00E55187">
        <w:rPr>
          <w:sz w:val="24"/>
          <w:szCs w:val="24"/>
        </w:rPr>
        <w:lastRenderedPageBreak/>
        <w:t xml:space="preserve">zróżnicowanego podejścia do określania „żywotności” plechy), można uznać jedynie </w:t>
      </w:r>
      <w:r w:rsidR="00BA4E6F">
        <w:rPr>
          <w:sz w:val="24"/>
          <w:szCs w:val="24"/>
        </w:rPr>
        <w:br/>
      </w:r>
      <w:r w:rsidR="00BB68F8" w:rsidRPr="00E55187">
        <w:rPr>
          <w:sz w:val="24"/>
          <w:szCs w:val="24"/>
        </w:rPr>
        <w:t xml:space="preserve">za połowiczny sukces. Jak podaje Allen </w:t>
      </w:r>
      <w:r w:rsidR="0081732D">
        <w:rPr>
          <w:sz w:val="24"/>
          <w:szCs w:val="24"/>
        </w:rPr>
        <w:t>[</w:t>
      </w:r>
      <w:r w:rsidR="00BB68F8" w:rsidRPr="00E55187">
        <w:rPr>
          <w:sz w:val="24"/>
          <w:szCs w:val="24"/>
        </w:rPr>
        <w:t>2017</w:t>
      </w:r>
      <w:r w:rsidR="0081732D">
        <w:rPr>
          <w:sz w:val="24"/>
          <w:szCs w:val="24"/>
        </w:rPr>
        <w:t>]</w:t>
      </w:r>
      <w:r w:rsidR="00BB68F8" w:rsidRPr="00E55187">
        <w:rPr>
          <w:sz w:val="24"/>
          <w:szCs w:val="24"/>
        </w:rPr>
        <w:t xml:space="preserve">, może upłynąć nawet 10-30 lat, zanim będzie można ocenić skuteczność przeszczepów, co wynika z wyjątkowo niskiego tempa wzrostu tych organizmów. Warto w tym miejscu podkreślić fakt, że w decyzjach RDOŚ </w:t>
      </w:r>
      <w:r w:rsidR="001426D6">
        <w:rPr>
          <w:sz w:val="24"/>
          <w:szCs w:val="24"/>
        </w:rPr>
        <w:t>w Olszynie</w:t>
      </w:r>
      <w:r w:rsidR="00BB68F8" w:rsidRPr="00E55187">
        <w:rPr>
          <w:sz w:val="24"/>
          <w:szCs w:val="24"/>
        </w:rPr>
        <w:t xml:space="preserve"> dotyczących </w:t>
      </w:r>
      <w:r w:rsidR="004164C4" w:rsidRPr="00E55187">
        <w:rPr>
          <w:sz w:val="24"/>
          <w:szCs w:val="24"/>
        </w:rPr>
        <w:t>czasu prowadzeni</w:t>
      </w:r>
      <w:r w:rsidR="00A75F7E" w:rsidRPr="00E55187">
        <w:rPr>
          <w:sz w:val="24"/>
          <w:szCs w:val="24"/>
        </w:rPr>
        <w:t>a</w:t>
      </w:r>
      <w:r w:rsidR="004164C4" w:rsidRPr="00E55187">
        <w:rPr>
          <w:sz w:val="24"/>
          <w:szCs w:val="24"/>
        </w:rPr>
        <w:t xml:space="preserve"> </w:t>
      </w:r>
      <w:r w:rsidR="00BB68F8" w:rsidRPr="00E55187">
        <w:rPr>
          <w:sz w:val="24"/>
          <w:szCs w:val="24"/>
        </w:rPr>
        <w:t>monit</w:t>
      </w:r>
      <w:r w:rsidR="004164C4" w:rsidRPr="00E55187">
        <w:rPr>
          <w:sz w:val="24"/>
          <w:szCs w:val="24"/>
        </w:rPr>
        <w:t>oringu</w:t>
      </w:r>
      <w:r w:rsidR="00BB68F8" w:rsidRPr="00E55187">
        <w:rPr>
          <w:sz w:val="24"/>
          <w:szCs w:val="24"/>
        </w:rPr>
        <w:t xml:space="preserve"> przeniesionych plech porostów pojawia się okres 10 lat </w:t>
      </w:r>
      <w:r w:rsidR="0081732D">
        <w:rPr>
          <w:sz w:val="24"/>
          <w:szCs w:val="24"/>
        </w:rPr>
        <w:t>[</w:t>
      </w:r>
      <w:r w:rsidR="00BB68F8" w:rsidRPr="00E55187">
        <w:rPr>
          <w:sz w:val="24"/>
          <w:szCs w:val="24"/>
        </w:rPr>
        <w:t>Szymczyk 2022</w:t>
      </w:r>
      <w:r w:rsidR="0081732D">
        <w:rPr>
          <w:sz w:val="24"/>
          <w:szCs w:val="24"/>
        </w:rPr>
        <w:t>]</w:t>
      </w:r>
      <w:r w:rsidR="00BB68F8" w:rsidRPr="00E55187">
        <w:rPr>
          <w:sz w:val="24"/>
          <w:szCs w:val="24"/>
        </w:rPr>
        <w:t xml:space="preserve">. </w:t>
      </w:r>
      <w:r w:rsidRPr="00E55187">
        <w:rPr>
          <w:sz w:val="24"/>
          <w:szCs w:val="24"/>
        </w:rPr>
        <w:t xml:space="preserve">Badania obejmujące dłuższy okres </w:t>
      </w:r>
      <w:r w:rsidR="00F5527B" w:rsidRPr="00E55187">
        <w:rPr>
          <w:sz w:val="24"/>
          <w:szCs w:val="24"/>
        </w:rPr>
        <w:t xml:space="preserve">obserwacji należą do rzadkości. </w:t>
      </w:r>
      <w:r w:rsidR="00961481" w:rsidRPr="00E55187">
        <w:rPr>
          <w:sz w:val="24"/>
          <w:szCs w:val="24"/>
        </w:rPr>
        <w:t>Do takich należą</w:t>
      </w:r>
      <w:r w:rsidR="00F5527B" w:rsidRPr="00E55187">
        <w:rPr>
          <w:sz w:val="24"/>
          <w:szCs w:val="24"/>
        </w:rPr>
        <w:t xml:space="preserve"> </w:t>
      </w:r>
      <w:r w:rsidR="004164C4" w:rsidRPr="00E55187">
        <w:rPr>
          <w:sz w:val="24"/>
          <w:szCs w:val="24"/>
        </w:rPr>
        <w:t xml:space="preserve">20-letnie </w:t>
      </w:r>
      <w:r w:rsidR="00F5527B" w:rsidRPr="00E55187">
        <w:rPr>
          <w:sz w:val="24"/>
          <w:szCs w:val="24"/>
        </w:rPr>
        <w:t xml:space="preserve">badania Gilberta </w:t>
      </w:r>
      <w:r w:rsidR="0081732D">
        <w:rPr>
          <w:sz w:val="24"/>
          <w:szCs w:val="24"/>
        </w:rPr>
        <w:t>[</w:t>
      </w:r>
      <w:r w:rsidR="00F5527B" w:rsidRPr="00E55187">
        <w:rPr>
          <w:sz w:val="24"/>
          <w:szCs w:val="24"/>
        </w:rPr>
        <w:t>1991, 2002</w:t>
      </w:r>
      <w:r w:rsidR="0081732D">
        <w:rPr>
          <w:sz w:val="24"/>
          <w:szCs w:val="24"/>
        </w:rPr>
        <w:t>]</w:t>
      </w:r>
      <w:r w:rsidR="00F5527B" w:rsidRPr="00E55187">
        <w:rPr>
          <w:sz w:val="24"/>
          <w:szCs w:val="24"/>
        </w:rPr>
        <w:t>, dotyczące translokacji rat</w:t>
      </w:r>
      <w:r w:rsidR="00603856" w:rsidRPr="00E55187">
        <w:rPr>
          <w:sz w:val="24"/>
          <w:szCs w:val="24"/>
        </w:rPr>
        <w:t>ującej</w:t>
      </w:r>
      <w:r w:rsidR="00F5527B" w:rsidRPr="00E55187">
        <w:rPr>
          <w:sz w:val="24"/>
          <w:szCs w:val="24"/>
        </w:rPr>
        <w:t xml:space="preserve"> </w:t>
      </w:r>
      <w:proofErr w:type="spellStart"/>
      <w:r w:rsidR="00603856" w:rsidRPr="00E55187">
        <w:rPr>
          <w:sz w:val="24"/>
          <w:szCs w:val="24"/>
        </w:rPr>
        <w:t>granicznika</w:t>
      </w:r>
      <w:proofErr w:type="spellEnd"/>
      <w:r w:rsidR="00603856" w:rsidRPr="00E55187">
        <w:rPr>
          <w:sz w:val="24"/>
          <w:szCs w:val="24"/>
        </w:rPr>
        <w:t xml:space="preserve"> tarczowego </w:t>
      </w:r>
      <w:proofErr w:type="spellStart"/>
      <w:r w:rsidR="00F5527B" w:rsidRPr="00E55187">
        <w:rPr>
          <w:i/>
          <w:iCs/>
          <w:sz w:val="24"/>
          <w:szCs w:val="24"/>
        </w:rPr>
        <w:t>Lobaria</w:t>
      </w:r>
      <w:proofErr w:type="spellEnd"/>
      <w:r w:rsidR="00F5527B" w:rsidRPr="00E55187">
        <w:rPr>
          <w:i/>
          <w:iCs/>
          <w:sz w:val="24"/>
          <w:szCs w:val="24"/>
        </w:rPr>
        <w:t xml:space="preserve"> </w:t>
      </w:r>
      <w:proofErr w:type="spellStart"/>
      <w:r w:rsidR="00F5527B" w:rsidRPr="00E55187">
        <w:rPr>
          <w:i/>
          <w:iCs/>
          <w:sz w:val="24"/>
          <w:szCs w:val="24"/>
        </w:rPr>
        <w:t>amplissima</w:t>
      </w:r>
      <w:proofErr w:type="spellEnd"/>
      <w:r w:rsidR="00F5527B" w:rsidRPr="00E55187">
        <w:rPr>
          <w:sz w:val="24"/>
          <w:szCs w:val="24"/>
        </w:rPr>
        <w:t xml:space="preserve"> w Wielkiej Brytanii, czy 14-letni </w:t>
      </w:r>
      <w:r w:rsidRPr="00E55187">
        <w:rPr>
          <w:sz w:val="24"/>
          <w:szCs w:val="24"/>
        </w:rPr>
        <w:t xml:space="preserve">eksperyment </w:t>
      </w:r>
      <w:proofErr w:type="spellStart"/>
      <w:r w:rsidR="00F5527B" w:rsidRPr="00E55187">
        <w:rPr>
          <w:sz w:val="24"/>
          <w:szCs w:val="24"/>
        </w:rPr>
        <w:t>Gustafssona</w:t>
      </w:r>
      <w:proofErr w:type="spellEnd"/>
      <w:r w:rsidR="00F5527B" w:rsidRPr="00E55187">
        <w:rPr>
          <w:sz w:val="24"/>
          <w:szCs w:val="24"/>
        </w:rPr>
        <w:t xml:space="preserve"> i in. </w:t>
      </w:r>
      <w:r w:rsidR="0081732D">
        <w:rPr>
          <w:sz w:val="24"/>
          <w:szCs w:val="24"/>
        </w:rPr>
        <w:t>[</w:t>
      </w:r>
      <w:r w:rsidR="00F5527B" w:rsidRPr="00E55187">
        <w:rPr>
          <w:sz w:val="24"/>
          <w:szCs w:val="24"/>
        </w:rPr>
        <w:t>2013</w:t>
      </w:r>
      <w:r w:rsidR="0081732D">
        <w:rPr>
          <w:sz w:val="24"/>
          <w:szCs w:val="24"/>
        </w:rPr>
        <w:t>]</w:t>
      </w:r>
      <w:r w:rsidR="00F5527B" w:rsidRPr="00E55187">
        <w:rPr>
          <w:sz w:val="24"/>
          <w:szCs w:val="24"/>
        </w:rPr>
        <w:t xml:space="preserve">, </w:t>
      </w:r>
      <w:r w:rsidR="00603856" w:rsidRPr="00E55187">
        <w:rPr>
          <w:sz w:val="24"/>
          <w:szCs w:val="24"/>
        </w:rPr>
        <w:t xml:space="preserve">związany </w:t>
      </w:r>
      <w:r w:rsidR="00F5527B" w:rsidRPr="00E55187">
        <w:rPr>
          <w:sz w:val="24"/>
          <w:szCs w:val="24"/>
        </w:rPr>
        <w:t xml:space="preserve">z translokacją granicznika płucnika </w:t>
      </w:r>
      <w:r w:rsidR="00F5527B" w:rsidRPr="00E55187">
        <w:rPr>
          <w:i/>
          <w:iCs/>
          <w:sz w:val="24"/>
          <w:szCs w:val="24"/>
        </w:rPr>
        <w:t>Lobaria pulmonaria</w:t>
      </w:r>
      <w:r w:rsidR="00F5527B" w:rsidRPr="00E55187">
        <w:rPr>
          <w:sz w:val="24"/>
          <w:szCs w:val="24"/>
        </w:rPr>
        <w:t xml:space="preserve"> </w:t>
      </w:r>
      <w:r w:rsidR="00BA4E6F">
        <w:rPr>
          <w:sz w:val="24"/>
          <w:szCs w:val="24"/>
        </w:rPr>
        <w:br/>
      </w:r>
      <w:r w:rsidR="00F5527B" w:rsidRPr="00E55187">
        <w:rPr>
          <w:sz w:val="24"/>
          <w:szCs w:val="24"/>
        </w:rPr>
        <w:t xml:space="preserve">w lasach środkowo-wschodniej Szwecji. </w:t>
      </w:r>
      <w:r w:rsidR="00BB68F8" w:rsidRPr="00E55187">
        <w:rPr>
          <w:color w:val="000000"/>
          <w:sz w:val="24"/>
          <w:szCs w:val="24"/>
          <w:shd w:val="clear" w:color="auto" w:fill="FFFFFF"/>
        </w:rPr>
        <w:t>W</w:t>
      </w:r>
      <w:r w:rsidR="00BB68F8" w:rsidRPr="00E55187">
        <w:rPr>
          <w:sz w:val="24"/>
          <w:szCs w:val="24"/>
        </w:rPr>
        <w:t xml:space="preserve"> przypadku granicznika</w:t>
      </w:r>
      <w:r w:rsidR="00603856" w:rsidRPr="00E55187">
        <w:rPr>
          <w:sz w:val="24"/>
          <w:szCs w:val="24"/>
        </w:rPr>
        <w:t xml:space="preserve"> płucnika</w:t>
      </w:r>
      <w:r w:rsidR="00BB68F8" w:rsidRPr="00E55187">
        <w:rPr>
          <w:sz w:val="24"/>
          <w:szCs w:val="24"/>
        </w:rPr>
        <w:t xml:space="preserve">, uznawanego </w:t>
      </w:r>
      <w:r w:rsidR="00BA4E6F">
        <w:rPr>
          <w:sz w:val="24"/>
          <w:szCs w:val="24"/>
        </w:rPr>
        <w:br/>
      </w:r>
      <w:r w:rsidR="00BB68F8" w:rsidRPr="00E55187">
        <w:rPr>
          <w:sz w:val="24"/>
          <w:szCs w:val="24"/>
        </w:rPr>
        <w:t xml:space="preserve">za modelowy </w:t>
      </w:r>
      <w:r w:rsidR="00603856" w:rsidRPr="00E55187">
        <w:rPr>
          <w:sz w:val="24"/>
          <w:szCs w:val="24"/>
        </w:rPr>
        <w:t xml:space="preserve">gatunek </w:t>
      </w:r>
      <w:r w:rsidR="00BB68F8" w:rsidRPr="00E55187">
        <w:rPr>
          <w:sz w:val="24"/>
          <w:szCs w:val="24"/>
        </w:rPr>
        <w:t xml:space="preserve">w ekologii epifitycznych porostów </w:t>
      </w:r>
      <w:r w:rsidR="0081732D">
        <w:rPr>
          <w:sz w:val="24"/>
          <w:szCs w:val="24"/>
        </w:rPr>
        <w:t>[</w:t>
      </w:r>
      <w:proofErr w:type="spellStart"/>
      <w:r w:rsidR="00BB68F8" w:rsidRPr="00E55187">
        <w:rPr>
          <w:sz w:val="24"/>
          <w:szCs w:val="24"/>
        </w:rPr>
        <w:t>Ravera</w:t>
      </w:r>
      <w:proofErr w:type="spellEnd"/>
      <w:r w:rsidR="00BB68F8" w:rsidRPr="00E55187">
        <w:rPr>
          <w:sz w:val="24"/>
          <w:szCs w:val="24"/>
        </w:rPr>
        <w:t xml:space="preserve"> i in., 2023</w:t>
      </w:r>
      <w:r w:rsidR="0081732D">
        <w:rPr>
          <w:sz w:val="24"/>
          <w:szCs w:val="24"/>
        </w:rPr>
        <w:t>]</w:t>
      </w:r>
      <w:r w:rsidR="00BB68F8" w:rsidRPr="00E55187">
        <w:rPr>
          <w:sz w:val="24"/>
          <w:szCs w:val="24"/>
        </w:rPr>
        <w:t xml:space="preserve">, cykl życiowy (od udanej kolonizacji podłoża do wytworzenia nowych jednostek dyspersyjnych) </w:t>
      </w:r>
      <w:r w:rsidR="00A826D2" w:rsidRPr="00E55187">
        <w:rPr>
          <w:sz w:val="24"/>
          <w:szCs w:val="24"/>
        </w:rPr>
        <w:t xml:space="preserve">może wynosić </w:t>
      </w:r>
      <w:r w:rsidR="00BB68F8" w:rsidRPr="00E55187">
        <w:rPr>
          <w:sz w:val="24"/>
          <w:szCs w:val="24"/>
        </w:rPr>
        <w:t xml:space="preserve">35-40 lat </w:t>
      </w:r>
      <w:r w:rsidR="0081732D">
        <w:rPr>
          <w:sz w:val="24"/>
          <w:szCs w:val="24"/>
        </w:rPr>
        <w:t>[</w:t>
      </w:r>
      <w:proofErr w:type="spellStart"/>
      <w:r w:rsidR="00BB68F8" w:rsidRPr="00E55187">
        <w:rPr>
          <w:sz w:val="24"/>
          <w:szCs w:val="24"/>
        </w:rPr>
        <w:t>Öckinger</w:t>
      </w:r>
      <w:proofErr w:type="spellEnd"/>
      <w:r w:rsidR="00BB68F8" w:rsidRPr="00E55187">
        <w:rPr>
          <w:sz w:val="24"/>
          <w:szCs w:val="24"/>
        </w:rPr>
        <w:t xml:space="preserve">, </w:t>
      </w:r>
      <w:proofErr w:type="spellStart"/>
      <w:r w:rsidR="00BB68F8" w:rsidRPr="00E55187">
        <w:rPr>
          <w:sz w:val="24"/>
          <w:szCs w:val="24"/>
        </w:rPr>
        <w:t>Nilsson</w:t>
      </w:r>
      <w:proofErr w:type="spellEnd"/>
      <w:r w:rsidR="00BB68F8" w:rsidRPr="00E55187">
        <w:rPr>
          <w:sz w:val="24"/>
          <w:szCs w:val="24"/>
        </w:rPr>
        <w:t xml:space="preserve"> 2010; </w:t>
      </w:r>
      <w:proofErr w:type="spellStart"/>
      <w:r w:rsidR="00BB68F8" w:rsidRPr="00E55187">
        <w:rPr>
          <w:sz w:val="24"/>
          <w:szCs w:val="24"/>
        </w:rPr>
        <w:t>Jüriado</w:t>
      </w:r>
      <w:proofErr w:type="spellEnd"/>
      <w:r w:rsidR="00BB68F8" w:rsidRPr="00E55187">
        <w:rPr>
          <w:sz w:val="24"/>
          <w:szCs w:val="24"/>
        </w:rPr>
        <w:t xml:space="preserve"> i in. 2011</w:t>
      </w:r>
      <w:r w:rsidR="0081732D">
        <w:rPr>
          <w:sz w:val="24"/>
          <w:szCs w:val="24"/>
        </w:rPr>
        <w:t>]</w:t>
      </w:r>
      <w:r w:rsidR="00BB68F8" w:rsidRPr="00E55187">
        <w:rPr>
          <w:sz w:val="24"/>
          <w:szCs w:val="24"/>
        </w:rPr>
        <w:t xml:space="preserve">. </w:t>
      </w:r>
      <w:r w:rsidR="00603856" w:rsidRPr="00E55187">
        <w:rPr>
          <w:sz w:val="24"/>
          <w:szCs w:val="24"/>
        </w:rPr>
        <w:t>Przy próbach</w:t>
      </w:r>
      <w:r w:rsidR="00377963" w:rsidRPr="00E55187">
        <w:rPr>
          <w:sz w:val="24"/>
          <w:szCs w:val="24"/>
        </w:rPr>
        <w:t xml:space="preserve"> ustalenia pojawu nowych osobników ważne jest</w:t>
      </w:r>
      <w:r w:rsidR="00603856" w:rsidRPr="00E55187">
        <w:rPr>
          <w:sz w:val="24"/>
          <w:szCs w:val="24"/>
        </w:rPr>
        <w:t>,</w:t>
      </w:r>
      <w:r w:rsidR="00377963" w:rsidRPr="00E55187">
        <w:rPr>
          <w:sz w:val="24"/>
          <w:szCs w:val="24"/>
        </w:rPr>
        <w:t xml:space="preserve"> aby dysponować wiedzą o tym, czy przenoszony gatunek występował uprzednio (spontanicznie</w:t>
      </w:r>
      <w:r w:rsidR="00603856" w:rsidRPr="00E55187">
        <w:rPr>
          <w:sz w:val="24"/>
          <w:szCs w:val="24"/>
        </w:rPr>
        <w:t>,</w:t>
      </w:r>
      <w:r w:rsidR="00377963" w:rsidRPr="00E55187">
        <w:rPr>
          <w:sz w:val="24"/>
          <w:szCs w:val="24"/>
        </w:rPr>
        <w:t xml:space="preserve"> przed zabiegiem) na drzewie-biorcy lub na drzewach sąsiednich. Jeżeli </w:t>
      </w:r>
      <w:r w:rsidR="004164C4" w:rsidRPr="00E55187">
        <w:rPr>
          <w:sz w:val="24"/>
          <w:szCs w:val="24"/>
        </w:rPr>
        <w:t xml:space="preserve">takich plech </w:t>
      </w:r>
      <w:r w:rsidR="00377963" w:rsidRPr="00E55187">
        <w:rPr>
          <w:sz w:val="24"/>
          <w:szCs w:val="24"/>
        </w:rPr>
        <w:t>nie</w:t>
      </w:r>
      <w:r w:rsidR="004164C4" w:rsidRPr="00E55187">
        <w:rPr>
          <w:sz w:val="24"/>
          <w:szCs w:val="24"/>
        </w:rPr>
        <w:t xml:space="preserve"> obserwowano</w:t>
      </w:r>
      <w:r w:rsidR="00377963" w:rsidRPr="00E55187">
        <w:rPr>
          <w:sz w:val="24"/>
          <w:szCs w:val="24"/>
        </w:rPr>
        <w:t xml:space="preserve">, można ostrożnie założyć, że są to osobniki potomne </w:t>
      </w:r>
      <w:r w:rsidR="00FD17A1" w:rsidRPr="00E55187">
        <w:rPr>
          <w:sz w:val="24"/>
          <w:szCs w:val="24"/>
        </w:rPr>
        <w:t xml:space="preserve">pochodzące od </w:t>
      </w:r>
      <w:r w:rsidR="00377963" w:rsidRPr="00E55187">
        <w:rPr>
          <w:sz w:val="24"/>
          <w:szCs w:val="24"/>
        </w:rPr>
        <w:t>przeszczepionych okazów</w:t>
      </w:r>
      <w:r w:rsidR="00FD17A1" w:rsidRPr="00E55187">
        <w:rPr>
          <w:sz w:val="24"/>
          <w:szCs w:val="24"/>
        </w:rPr>
        <w:t xml:space="preserve"> (</w:t>
      </w:r>
      <w:r w:rsidR="00603856" w:rsidRPr="00E55187">
        <w:rPr>
          <w:sz w:val="24"/>
          <w:szCs w:val="24"/>
        </w:rPr>
        <w:t>choć</w:t>
      </w:r>
      <w:r w:rsidR="004164C4" w:rsidRPr="00E55187">
        <w:rPr>
          <w:sz w:val="24"/>
          <w:szCs w:val="24"/>
        </w:rPr>
        <w:t xml:space="preserve"> nadal jest to </w:t>
      </w:r>
      <w:r w:rsidR="00603856" w:rsidRPr="00E55187">
        <w:rPr>
          <w:sz w:val="24"/>
          <w:szCs w:val="24"/>
        </w:rPr>
        <w:t>jedynie</w:t>
      </w:r>
      <w:r w:rsidR="00FD17A1" w:rsidRPr="00E55187">
        <w:rPr>
          <w:sz w:val="24"/>
          <w:szCs w:val="24"/>
        </w:rPr>
        <w:t xml:space="preserve"> poszlaka)</w:t>
      </w:r>
      <w:r w:rsidR="00377963" w:rsidRPr="00E55187">
        <w:rPr>
          <w:sz w:val="24"/>
          <w:szCs w:val="24"/>
        </w:rPr>
        <w:t>.</w:t>
      </w:r>
      <w:r w:rsidR="00A826D2" w:rsidRPr="00E55187">
        <w:rPr>
          <w:sz w:val="24"/>
          <w:szCs w:val="24"/>
        </w:rPr>
        <w:t xml:space="preserve"> </w:t>
      </w:r>
      <w:r w:rsidR="00BA4E6F">
        <w:rPr>
          <w:sz w:val="24"/>
          <w:szCs w:val="24"/>
        </w:rPr>
        <w:br/>
      </w:r>
      <w:r w:rsidR="00A826D2" w:rsidRPr="00E55187">
        <w:rPr>
          <w:sz w:val="24"/>
          <w:szCs w:val="24"/>
        </w:rPr>
        <w:t>W ogólnej ocenie p</w:t>
      </w:r>
      <w:r w:rsidR="00377963" w:rsidRPr="00E55187">
        <w:rPr>
          <w:sz w:val="24"/>
          <w:szCs w:val="24"/>
        </w:rPr>
        <w:t>omocną informacją może być fakt</w:t>
      </w:r>
      <w:r w:rsidR="00603856" w:rsidRPr="00E55187">
        <w:rPr>
          <w:sz w:val="24"/>
          <w:szCs w:val="24"/>
        </w:rPr>
        <w:t xml:space="preserve"> wy</w:t>
      </w:r>
      <w:r w:rsidR="00377963" w:rsidRPr="00E55187">
        <w:rPr>
          <w:sz w:val="24"/>
          <w:szCs w:val="24"/>
        </w:rPr>
        <w:t>tw</w:t>
      </w:r>
      <w:r w:rsidR="00603856" w:rsidRPr="00E55187">
        <w:rPr>
          <w:sz w:val="24"/>
          <w:szCs w:val="24"/>
        </w:rPr>
        <w:t>a</w:t>
      </w:r>
      <w:r w:rsidR="00377963" w:rsidRPr="00E55187">
        <w:rPr>
          <w:sz w:val="24"/>
          <w:szCs w:val="24"/>
        </w:rPr>
        <w:t>rz</w:t>
      </w:r>
      <w:r w:rsidR="00603856" w:rsidRPr="00E55187">
        <w:rPr>
          <w:sz w:val="24"/>
          <w:szCs w:val="24"/>
        </w:rPr>
        <w:t>a</w:t>
      </w:r>
      <w:r w:rsidR="00377963" w:rsidRPr="00E55187">
        <w:rPr>
          <w:sz w:val="24"/>
          <w:szCs w:val="24"/>
        </w:rPr>
        <w:t>nia przez wyjściowe osobniki diaspor</w:t>
      </w:r>
      <w:r w:rsidR="007C65DA" w:rsidRPr="00E55187">
        <w:rPr>
          <w:sz w:val="24"/>
          <w:szCs w:val="24"/>
        </w:rPr>
        <w:t xml:space="preserve"> potomnych</w:t>
      </w:r>
      <w:r w:rsidR="00377963" w:rsidRPr="00E55187">
        <w:rPr>
          <w:sz w:val="24"/>
          <w:szCs w:val="24"/>
        </w:rPr>
        <w:t xml:space="preserve">. </w:t>
      </w:r>
      <w:r w:rsidR="00603856" w:rsidRPr="00E55187">
        <w:rPr>
          <w:sz w:val="24"/>
          <w:szCs w:val="24"/>
        </w:rPr>
        <w:t>Produkcja nowych osobników przez przeszczepione okazy stanowi bardzo ważny argument pozwalający uznać zabieg translokacji za skuteczny</w:t>
      </w:r>
      <w:r w:rsidR="007C65DA" w:rsidRPr="00E55187">
        <w:rPr>
          <w:sz w:val="24"/>
          <w:szCs w:val="24"/>
        </w:rPr>
        <w:t xml:space="preserve">. Nie można jednak </w:t>
      </w:r>
      <w:r w:rsidR="00603856" w:rsidRPr="00E55187">
        <w:rPr>
          <w:sz w:val="24"/>
          <w:szCs w:val="24"/>
        </w:rPr>
        <w:t>traktować</w:t>
      </w:r>
      <w:r w:rsidR="007C65DA" w:rsidRPr="00E55187">
        <w:rPr>
          <w:sz w:val="24"/>
          <w:szCs w:val="24"/>
        </w:rPr>
        <w:t xml:space="preserve"> tej sytuacji </w:t>
      </w:r>
      <w:r w:rsidR="00603856" w:rsidRPr="00E55187">
        <w:rPr>
          <w:sz w:val="24"/>
          <w:szCs w:val="24"/>
        </w:rPr>
        <w:t>w sposób</w:t>
      </w:r>
      <w:r w:rsidR="007C65DA" w:rsidRPr="00E55187">
        <w:rPr>
          <w:sz w:val="24"/>
          <w:szCs w:val="24"/>
        </w:rPr>
        <w:t xml:space="preserve"> zero-jedynkowy. </w:t>
      </w:r>
      <w:r w:rsidR="00B37CE2" w:rsidRPr="00E55187">
        <w:rPr>
          <w:sz w:val="24"/>
          <w:szCs w:val="24"/>
        </w:rPr>
        <w:t xml:space="preserve">Zwiększona produkcja diaspor przez grzyby (w tym porosty) bywa często odpowiedzią na pogorszenie warunków siedliskowo-troficznych, stanowiąc reakcję na stres środowiskowy </w:t>
      </w:r>
      <w:r w:rsidR="0081732D">
        <w:rPr>
          <w:sz w:val="24"/>
          <w:szCs w:val="24"/>
        </w:rPr>
        <w:t>[</w:t>
      </w:r>
      <w:proofErr w:type="spellStart"/>
      <w:r w:rsidR="00D94D2D" w:rsidRPr="00E55187">
        <w:rPr>
          <w:sz w:val="22"/>
          <w:szCs w:val="22"/>
        </w:rPr>
        <w:t>Heitman</w:t>
      </w:r>
      <w:proofErr w:type="spellEnd"/>
      <w:r w:rsidR="00D94D2D" w:rsidRPr="00E55187">
        <w:rPr>
          <w:sz w:val="24"/>
          <w:szCs w:val="24"/>
        </w:rPr>
        <w:t xml:space="preserve"> i in., 2013; </w:t>
      </w:r>
      <w:proofErr w:type="spellStart"/>
      <w:r w:rsidR="00D94D2D" w:rsidRPr="00E55187">
        <w:rPr>
          <w:sz w:val="24"/>
          <w:szCs w:val="24"/>
        </w:rPr>
        <w:t>Wallen</w:t>
      </w:r>
      <w:proofErr w:type="spellEnd"/>
      <w:r w:rsidR="00D94D2D" w:rsidRPr="00E55187">
        <w:rPr>
          <w:sz w:val="24"/>
          <w:szCs w:val="24"/>
        </w:rPr>
        <w:t>, Perlin. 2018</w:t>
      </w:r>
      <w:r w:rsidR="0081732D">
        <w:rPr>
          <w:sz w:val="24"/>
          <w:szCs w:val="24"/>
        </w:rPr>
        <w:t>]</w:t>
      </w:r>
      <w:r w:rsidR="00D94D2D" w:rsidRPr="00E55187">
        <w:rPr>
          <w:sz w:val="24"/>
          <w:szCs w:val="24"/>
        </w:rPr>
        <w:t>.</w:t>
      </w:r>
      <w:r w:rsidR="007C65DA" w:rsidRPr="00E55187">
        <w:rPr>
          <w:sz w:val="24"/>
          <w:szCs w:val="24"/>
        </w:rPr>
        <w:t xml:space="preserve"> Najlepszym rozwiązaniem wydaje się holistyczne </w:t>
      </w:r>
      <w:r w:rsidR="00603856" w:rsidRPr="00E55187">
        <w:rPr>
          <w:sz w:val="24"/>
          <w:szCs w:val="24"/>
        </w:rPr>
        <w:t xml:space="preserve">spojrzenie </w:t>
      </w:r>
      <w:r w:rsidR="007C65DA" w:rsidRPr="00E55187">
        <w:rPr>
          <w:sz w:val="24"/>
          <w:szCs w:val="24"/>
        </w:rPr>
        <w:t xml:space="preserve">na przeszczepiane okazy, </w:t>
      </w:r>
      <w:r w:rsidR="00BA4E6F">
        <w:rPr>
          <w:sz w:val="24"/>
          <w:szCs w:val="24"/>
        </w:rPr>
        <w:br/>
      </w:r>
      <w:r w:rsidR="007C65DA" w:rsidRPr="00E55187">
        <w:rPr>
          <w:sz w:val="24"/>
          <w:szCs w:val="24"/>
        </w:rPr>
        <w:t xml:space="preserve">co wymaga odpowiedniego doświadczenia i dobrej znajomości gatunku. W kilku publikacjach zaproponowano kilkustopniowe skale oceny skuteczności przeprowadzonych translokacji </w:t>
      </w:r>
      <w:r w:rsidR="0081732D">
        <w:rPr>
          <w:sz w:val="24"/>
          <w:szCs w:val="24"/>
        </w:rPr>
        <w:t>[</w:t>
      </w:r>
      <w:proofErr w:type="spellStart"/>
      <w:r w:rsidR="002813E9" w:rsidRPr="00E55187">
        <w:rPr>
          <w:sz w:val="24"/>
          <w:szCs w:val="24"/>
        </w:rPr>
        <w:t>Linden</w:t>
      </w:r>
      <w:proofErr w:type="spellEnd"/>
      <w:r w:rsidR="002813E9" w:rsidRPr="00E55187">
        <w:rPr>
          <w:sz w:val="24"/>
          <w:szCs w:val="24"/>
        </w:rPr>
        <w:t xml:space="preserve"> i in.</w:t>
      </w:r>
      <w:r w:rsidR="00303F80" w:rsidRPr="00E55187">
        <w:rPr>
          <w:sz w:val="24"/>
          <w:szCs w:val="24"/>
        </w:rPr>
        <w:t>,</w:t>
      </w:r>
      <w:r w:rsidR="002813E9" w:rsidRPr="00E55187">
        <w:rPr>
          <w:sz w:val="24"/>
          <w:szCs w:val="24"/>
        </w:rPr>
        <w:t xml:space="preserve"> 2004</w:t>
      </w:r>
      <w:r w:rsidR="00303F80" w:rsidRPr="00E55187">
        <w:rPr>
          <w:sz w:val="24"/>
          <w:szCs w:val="24"/>
        </w:rPr>
        <w:t>;</w:t>
      </w:r>
      <w:r w:rsidR="00303F80" w:rsidRPr="00E55187">
        <w:rPr>
          <w:i/>
          <w:iCs/>
          <w:color w:val="000000"/>
          <w:sz w:val="24"/>
          <w:szCs w:val="24"/>
          <w:shd w:val="clear" w:color="auto" w:fill="FFFFFF"/>
        </w:rPr>
        <w:t xml:space="preserve"> </w:t>
      </w:r>
      <w:proofErr w:type="spellStart"/>
      <w:r w:rsidR="00303F80" w:rsidRPr="00E55187">
        <w:rPr>
          <w:color w:val="000000"/>
          <w:sz w:val="24"/>
          <w:szCs w:val="24"/>
          <w:shd w:val="clear" w:color="auto" w:fill="FFFFFF"/>
        </w:rPr>
        <w:t>Mežaka</w:t>
      </w:r>
      <w:proofErr w:type="spellEnd"/>
      <w:r w:rsidR="00303F80" w:rsidRPr="00E55187">
        <w:rPr>
          <w:color w:val="000000"/>
          <w:sz w:val="24"/>
          <w:szCs w:val="24"/>
          <w:shd w:val="clear" w:color="auto" w:fill="FFFFFF"/>
        </w:rPr>
        <w:t xml:space="preserve"> i in., 2021</w:t>
      </w:r>
      <w:r w:rsidR="0081732D">
        <w:rPr>
          <w:color w:val="000000"/>
          <w:sz w:val="24"/>
          <w:szCs w:val="24"/>
          <w:shd w:val="clear" w:color="auto" w:fill="FFFFFF"/>
        </w:rPr>
        <w:t>]</w:t>
      </w:r>
      <w:r w:rsidR="00303F80" w:rsidRPr="00E55187">
        <w:rPr>
          <w:sz w:val="24"/>
          <w:szCs w:val="24"/>
        </w:rPr>
        <w:t xml:space="preserve">. </w:t>
      </w:r>
      <w:r w:rsidR="002813E9" w:rsidRPr="00E55187">
        <w:rPr>
          <w:sz w:val="24"/>
          <w:szCs w:val="24"/>
        </w:rPr>
        <w:t xml:space="preserve">W praktyce najczęstszym sposobem oceny zmiany żywotności plechy jest pomiar jej </w:t>
      </w:r>
      <w:r w:rsidR="00FD17A1" w:rsidRPr="00E55187">
        <w:rPr>
          <w:sz w:val="24"/>
          <w:szCs w:val="24"/>
        </w:rPr>
        <w:t xml:space="preserve">wielkości. </w:t>
      </w:r>
      <w:r w:rsidR="00FD17A1" w:rsidRPr="00E55187">
        <w:rPr>
          <w:spacing w:val="-3"/>
          <w:sz w:val="24"/>
          <w:szCs w:val="24"/>
        </w:rPr>
        <w:t xml:space="preserve">Wielu autorów </w:t>
      </w:r>
      <w:r w:rsidR="00603856" w:rsidRPr="00E55187">
        <w:rPr>
          <w:spacing w:val="-3"/>
          <w:sz w:val="24"/>
          <w:szCs w:val="24"/>
        </w:rPr>
        <w:t xml:space="preserve">wskazuje jednak, </w:t>
      </w:r>
      <w:r w:rsidR="00FD17A1" w:rsidRPr="00E55187">
        <w:rPr>
          <w:spacing w:val="-3"/>
          <w:sz w:val="24"/>
          <w:szCs w:val="24"/>
        </w:rPr>
        <w:t xml:space="preserve">że </w:t>
      </w:r>
      <w:r w:rsidR="00FD17A1" w:rsidRPr="00E55187">
        <w:rPr>
          <w:sz w:val="24"/>
          <w:szCs w:val="24"/>
          <w:shd w:val="clear" w:color="auto" w:fill="FFFFFF" w:themeFill="background1"/>
        </w:rPr>
        <w:t xml:space="preserve">podczas oceny wzrostu porostów ograniczoną wartość ma miara liniowa, ponieważ zależy ona w dużej mierze od początkowej powierzchni i masy plechy. Lepszą miarą jest ocena powierzchni lub przyrostów biomasy w stosunku do </w:t>
      </w:r>
      <w:r w:rsidR="00603856" w:rsidRPr="00E55187">
        <w:rPr>
          <w:sz w:val="24"/>
          <w:szCs w:val="24"/>
          <w:shd w:val="clear" w:color="auto" w:fill="FFFFFF" w:themeFill="background1"/>
        </w:rPr>
        <w:t xml:space="preserve">wartości </w:t>
      </w:r>
      <w:r w:rsidR="00FD17A1" w:rsidRPr="00E55187">
        <w:rPr>
          <w:sz w:val="24"/>
          <w:szCs w:val="24"/>
          <w:shd w:val="clear" w:color="auto" w:fill="FFFFFF" w:themeFill="background1"/>
        </w:rPr>
        <w:t xml:space="preserve">początkowych tych parametrów </w:t>
      </w:r>
      <w:r w:rsidR="00807014">
        <w:rPr>
          <w:sz w:val="24"/>
          <w:szCs w:val="24"/>
          <w:shd w:val="clear" w:color="auto" w:fill="FFFFFF" w:themeFill="background1"/>
        </w:rPr>
        <w:t>[</w:t>
      </w:r>
      <w:proofErr w:type="spellStart"/>
      <w:r w:rsidR="00FD17A1" w:rsidRPr="00E55187">
        <w:rPr>
          <w:sz w:val="24"/>
          <w:szCs w:val="24"/>
          <w:shd w:val="clear" w:color="auto" w:fill="FFFFFF" w:themeFill="background1"/>
        </w:rPr>
        <w:t>Jonsson</w:t>
      </w:r>
      <w:proofErr w:type="spellEnd"/>
      <w:r w:rsidR="00FD17A1" w:rsidRPr="00E55187">
        <w:rPr>
          <w:sz w:val="24"/>
          <w:szCs w:val="24"/>
          <w:shd w:val="clear" w:color="auto" w:fill="FFFFFF" w:themeFill="background1"/>
        </w:rPr>
        <w:t xml:space="preserve"> </w:t>
      </w:r>
      <w:proofErr w:type="spellStart"/>
      <w:r w:rsidR="00FD17A1" w:rsidRPr="00E55187">
        <w:rPr>
          <w:sz w:val="24"/>
          <w:szCs w:val="24"/>
          <w:shd w:val="clear" w:color="auto" w:fill="FFFFFF" w:themeFill="background1"/>
        </w:rPr>
        <w:t>Čabrajić</w:t>
      </w:r>
      <w:proofErr w:type="spellEnd"/>
      <w:r w:rsidR="00FD17A1" w:rsidRPr="00E55187">
        <w:rPr>
          <w:sz w:val="24"/>
          <w:szCs w:val="24"/>
          <w:shd w:val="clear" w:color="auto" w:fill="FFFFFF" w:themeFill="background1"/>
        </w:rPr>
        <w:t xml:space="preserve"> 2009</w:t>
      </w:r>
      <w:r w:rsidR="00807014">
        <w:rPr>
          <w:sz w:val="24"/>
          <w:szCs w:val="24"/>
          <w:shd w:val="clear" w:color="auto" w:fill="FFFFFF" w:themeFill="background1"/>
        </w:rPr>
        <w:t>]</w:t>
      </w:r>
      <w:r w:rsidR="00FD17A1" w:rsidRPr="00E55187">
        <w:rPr>
          <w:sz w:val="24"/>
          <w:szCs w:val="24"/>
          <w:shd w:val="clear" w:color="auto" w:fill="FFFFFF" w:themeFill="background1"/>
        </w:rPr>
        <w:t xml:space="preserve">. Jak już </w:t>
      </w:r>
      <w:r w:rsidR="00BC1137" w:rsidRPr="00E55187">
        <w:rPr>
          <w:sz w:val="24"/>
          <w:szCs w:val="24"/>
          <w:shd w:val="clear" w:color="auto" w:fill="FFFFFF" w:themeFill="background1"/>
        </w:rPr>
        <w:t>wskazano</w:t>
      </w:r>
      <w:r w:rsidR="00FD17A1" w:rsidRPr="00E55187">
        <w:rPr>
          <w:sz w:val="24"/>
          <w:szCs w:val="24"/>
          <w:shd w:val="clear" w:color="auto" w:fill="FFFFFF" w:themeFill="background1"/>
        </w:rPr>
        <w:t xml:space="preserve">, ten ostatni przypadek nie znajduje uzasadnienia w translokacjach </w:t>
      </w:r>
      <w:r w:rsidR="00FD17A1" w:rsidRPr="00E55187">
        <w:rPr>
          <w:sz w:val="24"/>
          <w:szCs w:val="24"/>
          <w:shd w:val="clear" w:color="auto" w:fill="FFFFFF" w:themeFill="background1"/>
        </w:rPr>
        <w:lastRenderedPageBreak/>
        <w:t>konserwatorskich ze względu na jego destrukcyjny charakter. Analiza tylko jednego parametru może nie d</w:t>
      </w:r>
      <w:r w:rsidR="00603856" w:rsidRPr="00E55187">
        <w:rPr>
          <w:sz w:val="24"/>
          <w:szCs w:val="24"/>
          <w:shd w:val="clear" w:color="auto" w:fill="FFFFFF" w:themeFill="background1"/>
        </w:rPr>
        <w:t>ost</w:t>
      </w:r>
      <w:r w:rsidR="00EB407D" w:rsidRPr="00E55187">
        <w:rPr>
          <w:sz w:val="24"/>
          <w:szCs w:val="24"/>
          <w:shd w:val="clear" w:color="auto" w:fill="FFFFFF" w:themeFill="background1"/>
        </w:rPr>
        <w:t>a</w:t>
      </w:r>
      <w:r w:rsidR="00603856" w:rsidRPr="00E55187">
        <w:rPr>
          <w:sz w:val="24"/>
          <w:szCs w:val="24"/>
          <w:shd w:val="clear" w:color="auto" w:fill="FFFFFF" w:themeFill="background1"/>
        </w:rPr>
        <w:t xml:space="preserve">rczyć </w:t>
      </w:r>
      <w:r w:rsidR="00FD17A1" w:rsidRPr="00E55187">
        <w:rPr>
          <w:sz w:val="24"/>
          <w:szCs w:val="24"/>
          <w:shd w:val="clear" w:color="auto" w:fill="FFFFFF" w:themeFill="background1"/>
        </w:rPr>
        <w:t>jednoznacznej odpowiedzi</w:t>
      </w:r>
      <w:r w:rsidR="00BC1137" w:rsidRPr="00E55187">
        <w:rPr>
          <w:sz w:val="24"/>
          <w:szCs w:val="24"/>
          <w:shd w:val="clear" w:color="auto" w:fill="FFFFFF" w:themeFill="background1"/>
        </w:rPr>
        <w:t xml:space="preserve"> </w:t>
      </w:r>
      <w:r w:rsidR="00EB407D" w:rsidRPr="00E55187">
        <w:rPr>
          <w:sz w:val="24"/>
          <w:szCs w:val="24"/>
          <w:shd w:val="clear" w:color="auto" w:fill="FFFFFF" w:themeFill="background1"/>
        </w:rPr>
        <w:t>co do</w:t>
      </w:r>
      <w:r w:rsidR="00BC1137" w:rsidRPr="00E55187">
        <w:rPr>
          <w:sz w:val="24"/>
          <w:szCs w:val="24"/>
          <w:shd w:val="clear" w:color="auto" w:fill="FFFFFF" w:themeFill="background1"/>
        </w:rPr>
        <w:t xml:space="preserve"> kierun</w:t>
      </w:r>
      <w:r w:rsidR="00EB407D" w:rsidRPr="00E55187">
        <w:rPr>
          <w:sz w:val="24"/>
          <w:szCs w:val="24"/>
          <w:shd w:val="clear" w:color="auto" w:fill="FFFFFF" w:themeFill="background1"/>
        </w:rPr>
        <w:t>ku</w:t>
      </w:r>
      <w:r w:rsidR="00BC1137" w:rsidRPr="00E55187">
        <w:rPr>
          <w:sz w:val="24"/>
          <w:szCs w:val="24"/>
          <w:shd w:val="clear" w:color="auto" w:fill="FFFFFF" w:themeFill="background1"/>
        </w:rPr>
        <w:t xml:space="preserve"> przebiegu procesu translokacji</w:t>
      </w:r>
      <w:r w:rsidR="00FD17A1" w:rsidRPr="00E55187">
        <w:rPr>
          <w:sz w:val="24"/>
          <w:szCs w:val="24"/>
          <w:shd w:val="clear" w:color="auto" w:fill="FFFFFF" w:themeFill="background1"/>
        </w:rPr>
        <w:t xml:space="preserve">. Jak już </w:t>
      </w:r>
      <w:r w:rsidR="00EB407D" w:rsidRPr="00E55187">
        <w:rPr>
          <w:sz w:val="24"/>
          <w:szCs w:val="24"/>
          <w:shd w:val="clear" w:color="auto" w:fill="FFFFFF" w:themeFill="background1"/>
        </w:rPr>
        <w:t>wspomniano wcześniej</w:t>
      </w:r>
      <w:r w:rsidR="00FD17A1" w:rsidRPr="00E55187">
        <w:rPr>
          <w:sz w:val="24"/>
          <w:szCs w:val="24"/>
          <w:shd w:val="clear" w:color="auto" w:fill="FFFFFF" w:themeFill="background1"/>
        </w:rPr>
        <w:t xml:space="preserve"> (</w:t>
      </w:r>
      <w:r w:rsidR="00B37CE2" w:rsidRPr="00E55187">
        <w:rPr>
          <w:sz w:val="24"/>
          <w:szCs w:val="24"/>
          <w:shd w:val="clear" w:color="auto" w:fill="FFFFFF" w:themeFill="background1"/>
        </w:rPr>
        <w:t>zobacz</w:t>
      </w:r>
      <w:r w:rsidR="00FD17A1" w:rsidRPr="00E55187">
        <w:rPr>
          <w:sz w:val="24"/>
          <w:szCs w:val="24"/>
          <w:shd w:val="clear" w:color="auto" w:fill="FFFFFF" w:themeFill="background1"/>
        </w:rPr>
        <w:t xml:space="preserve">: </w:t>
      </w:r>
      <w:r w:rsidR="00FD17A1" w:rsidRPr="00E55187">
        <w:rPr>
          <w:sz w:val="24"/>
          <w:szCs w:val="24"/>
        </w:rPr>
        <w:t>Ogólna charakterystyka porostów), roczne tempo wzrostu pospolitych porostów listkowatych jest niewielkie</w:t>
      </w:r>
      <w:r w:rsidR="00D94D2D" w:rsidRPr="00E55187">
        <w:rPr>
          <w:sz w:val="24"/>
          <w:szCs w:val="24"/>
        </w:rPr>
        <w:t>,</w:t>
      </w:r>
      <w:r w:rsidR="00FD17A1" w:rsidRPr="00E55187">
        <w:rPr>
          <w:sz w:val="24"/>
          <w:szCs w:val="24"/>
        </w:rPr>
        <w:t xml:space="preserve"> </w:t>
      </w:r>
      <w:r w:rsidR="00EB407D" w:rsidRPr="00E55187">
        <w:rPr>
          <w:sz w:val="24"/>
          <w:szCs w:val="24"/>
        </w:rPr>
        <w:t>lecz</w:t>
      </w:r>
      <w:r w:rsidR="00FD17A1" w:rsidRPr="00E55187">
        <w:rPr>
          <w:sz w:val="24"/>
          <w:szCs w:val="24"/>
        </w:rPr>
        <w:t xml:space="preserve"> zauważalne </w:t>
      </w:r>
      <w:r w:rsidR="00EB407D" w:rsidRPr="00E55187">
        <w:rPr>
          <w:sz w:val="24"/>
          <w:szCs w:val="24"/>
        </w:rPr>
        <w:t xml:space="preserve">i </w:t>
      </w:r>
      <w:r w:rsidR="00FD17A1" w:rsidRPr="00E55187">
        <w:rPr>
          <w:sz w:val="24"/>
          <w:szCs w:val="24"/>
        </w:rPr>
        <w:t xml:space="preserve">mierzalne. Phillips </w:t>
      </w:r>
      <w:r w:rsidR="00807014">
        <w:rPr>
          <w:sz w:val="24"/>
          <w:szCs w:val="24"/>
        </w:rPr>
        <w:t>[</w:t>
      </w:r>
      <w:r w:rsidR="00FD17A1" w:rsidRPr="00E55187">
        <w:rPr>
          <w:sz w:val="24"/>
          <w:szCs w:val="24"/>
        </w:rPr>
        <w:t>1969</w:t>
      </w:r>
      <w:r w:rsidR="00807014">
        <w:rPr>
          <w:sz w:val="24"/>
          <w:szCs w:val="24"/>
        </w:rPr>
        <w:t>]</w:t>
      </w:r>
      <w:r w:rsidR="00FD17A1" w:rsidRPr="00E55187">
        <w:rPr>
          <w:sz w:val="24"/>
          <w:szCs w:val="24"/>
        </w:rPr>
        <w:t xml:space="preserve"> określił średnie roczne tempo wzrostu plechy granicznika płucnika na </w:t>
      </w:r>
      <w:r w:rsidR="00FD17A1" w:rsidRPr="00E55187">
        <w:rPr>
          <w:spacing w:val="-3"/>
          <w:sz w:val="24"/>
          <w:szCs w:val="24"/>
        </w:rPr>
        <w:t>ok</w:t>
      </w:r>
      <w:r w:rsidR="006A6CD3" w:rsidRPr="00E55187">
        <w:rPr>
          <w:spacing w:val="-3"/>
          <w:sz w:val="24"/>
          <w:szCs w:val="24"/>
        </w:rPr>
        <w:t>o</w:t>
      </w:r>
      <w:r w:rsidR="00EB407D" w:rsidRPr="00E55187">
        <w:rPr>
          <w:spacing w:val="-3"/>
          <w:sz w:val="24"/>
          <w:szCs w:val="24"/>
        </w:rPr>
        <w:t>ło</w:t>
      </w:r>
      <w:r w:rsidR="00FD17A1" w:rsidRPr="00E55187">
        <w:rPr>
          <w:spacing w:val="-3"/>
          <w:sz w:val="24"/>
          <w:szCs w:val="24"/>
        </w:rPr>
        <w:t xml:space="preserve"> 5 mm (populacja północno-amerykańska, strefa klimatu podzwrotnikowego kontynentalnego), </w:t>
      </w:r>
      <w:r w:rsidR="00FD17A1" w:rsidRPr="00E55187">
        <w:rPr>
          <w:sz w:val="24"/>
          <w:szCs w:val="24"/>
        </w:rPr>
        <w:t xml:space="preserve">co w warunkach europejskich czyni ten gatunek jednym z najszybciej rosnących porostów </w:t>
      </w:r>
      <w:r w:rsidR="00807014">
        <w:rPr>
          <w:sz w:val="24"/>
          <w:szCs w:val="24"/>
        </w:rPr>
        <w:t>[</w:t>
      </w:r>
      <w:proofErr w:type="spellStart"/>
      <w:r w:rsidR="00FD17A1" w:rsidRPr="00E55187">
        <w:rPr>
          <w:sz w:val="24"/>
          <w:szCs w:val="24"/>
        </w:rPr>
        <w:t>Honegger</w:t>
      </w:r>
      <w:proofErr w:type="spellEnd"/>
      <w:r w:rsidR="00FC7EB1" w:rsidRPr="00E55187">
        <w:rPr>
          <w:sz w:val="24"/>
          <w:szCs w:val="24"/>
        </w:rPr>
        <w:t>,</w:t>
      </w:r>
      <w:r w:rsidR="00FD17A1" w:rsidRPr="00E55187">
        <w:rPr>
          <w:sz w:val="24"/>
          <w:szCs w:val="24"/>
        </w:rPr>
        <w:t xml:space="preserve"> 2012</w:t>
      </w:r>
      <w:r w:rsidR="00807014">
        <w:rPr>
          <w:sz w:val="24"/>
          <w:szCs w:val="24"/>
        </w:rPr>
        <w:t>]</w:t>
      </w:r>
      <w:r w:rsidR="00FD17A1" w:rsidRPr="00E55187">
        <w:rPr>
          <w:sz w:val="24"/>
          <w:szCs w:val="24"/>
        </w:rPr>
        <w:t>.</w:t>
      </w:r>
      <w:r w:rsidR="00FD17A1" w:rsidRPr="00E55187">
        <w:rPr>
          <w:spacing w:val="-3"/>
          <w:sz w:val="24"/>
          <w:szCs w:val="24"/>
        </w:rPr>
        <w:t xml:space="preserve"> Z drugiej strony, j</w:t>
      </w:r>
      <w:r w:rsidR="00FD17A1" w:rsidRPr="00E55187">
        <w:rPr>
          <w:sz w:val="24"/>
          <w:szCs w:val="24"/>
        </w:rPr>
        <w:t xml:space="preserve">ak podaje Lindsay </w:t>
      </w:r>
      <w:r w:rsidR="00807014">
        <w:rPr>
          <w:sz w:val="24"/>
          <w:szCs w:val="24"/>
        </w:rPr>
        <w:t>[</w:t>
      </w:r>
      <w:r w:rsidR="00FD17A1" w:rsidRPr="00E55187">
        <w:rPr>
          <w:sz w:val="24"/>
          <w:szCs w:val="24"/>
        </w:rPr>
        <w:t>1856</w:t>
      </w:r>
      <w:r w:rsidR="00807014">
        <w:rPr>
          <w:sz w:val="24"/>
          <w:szCs w:val="24"/>
        </w:rPr>
        <w:t>]</w:t>
      </w:r>
      <w:r w:rsidR="00FD17A1" w:rsidRPr="00E55187">
        <w:rPr>
          <w:sz w:val="24"/>
          <w:szCs w:val="24"/>
        </w:rPr>
        <w:t>, plechy tego gatunku mogą się utrzymywać na tym samym drzewie</w:t>
      </w:r>
      <w:r w:rsidR="00EB407D" w:rsidRPr="00E55187">
        <w:rPr>
          <w:sz w:val="24"/>
          <w:szCs w:val="24"/>
        </w:rPr>
        <w:t>,</w:t>
      </w:r>
      <w:r w:rsidR="00FD17A1" w:rsidRPr="00E55187">
        <w:rPr>
          <w:sz w:val="24"/>
          <w:szCs w:val="24"/>
        </w:rPr>
        <w:t xml:space="preserve"> w tym samym miejscu</w:t>
      </w:r>
      <w:r w:rsidR="00EB407D" w:rsidRPr="00E55187">
        <w:rPr>
          <w:sz w:val="24"/>
          <w:szCs w:val="24"/>
        </w:rPr>
        <w:t>,</w:t>
      </w:r>
      <w:r w:rsidR="00FD17A1" w:rsidRPr="00E55187">
        <w:rPr>
          <w:sz w:val="24"/>
          <w:szCs w:val="24"/>
        </w:rPr>
        <w:t xml:space="preserve"> przez pół wieku (Wielka Brytania), nie wykazując istotnych zmian w strukturze i wielkości plechy. Podobne zjawisko, w perspektywie 30-letniej, zaobserwowano </w:t>
      </w:r>
      <w:r w:rsidR="00EB407D" w:rsidRPr="00E55187">
        <w:rPr>
          <w:sz w:val="24"/>
          <w:szCs w:val="24"/>
        </w:rPr>
        <w:t xml:space="preserve">także </w:t>
      </w:r>
      <w:r w:rsidR="00FD17A1" w:rsidRPr="00E55187">
        <w:rPr>
          <w:sz w:val="24"/>
          <w:szCs w:val="24"/>
        </w:rPr>
        <w:t>w lasach Puszczy Napiwodzko-</w:t>
      </w:r>
      <w:proofErr w:type="spellStart"/>
      <w:r w:rsidR="00FD17A1" w:rsidRPr="00E55187">
        <w:rPr>
          <w:sz w:val="24"/>
          <w:szCs w:val="24"/>
        </w:rPr>
        <w:t>Ramuckiej</w:t>
      </w:r>
      <w:proofErr w:type="spellEnd"/>
      <w:r w:rsidR="00FD17A1" w:rsidRPr="00E55187">
        <w:rPr>
          <w:sz w:val="24"/>
          <w:szCs w:val="24"/>
        </w:rPr>
        <w:t xml:space="preserve"> </w:t>
      </w:r>
      <w:r w:rsidR="00807014">
        <w:rPr>
          <w:sz w:val="24"/>
          <w:szCs w:val="24"/>
        </w:rPr>
        <w:t>[</w:t>
      </w:r>
      <w:r w:rsidR="00FD17A1" w:rsidRPr="00E55187">
        <w:rPr>
          <w:sz w:val="24"/>
          <w:szCs w:val="24"/>
        </w:rPr>
        <w:t xml:space="preserve">Kubiak, </w:t>
      </w:r>
      <w:proofErr w:type="spellStart"/>
      <w:r w:rsidR="00FD17A1" w:rsidRPr="00E55187">
        <w:rPr>
          <w:sz w:val="24"/>
          <w:szCs w:val="24"/>
        </w:rPr>
        <w:t>niepubl</w:t>
      </w:r>
      <w:proofErr w:type="spellEnd"/>
      <w:r w:rsidR="00FD17A1" w:rsidRPr="00E55187">
        <w:rPr>
          <w:sz w:val="24"/>
          <w:szCs w:val="24"/>
        </w:rPr>
        <w:t>.</w:t>
      </w:r>
      <w:r w:rsidR="00807014">
        <w:rPr>
          <w:sz w:val="24"/>
          <w:szCs w:val="24"/>
        </w:rPr>
        <w:t>]</w:t>
      </w:r>
      <w:r w:rsidR="00FD17A1" w:rsidRPr="00E55187">
        <w:rPr>
          <w:sz w:val="24"/>
          <w:szCs w:val="24"/>
        </w:rPr>
        <w:t xml:space="preserve">. </w:t>
      </w:r>
      <w:r w:rsidR="00297541" w:rsidRPr="00E55187">
        <w:rPr>
          <w:sz w:val="24"/>
          <w:szCs w:val="24"/>
        </w:rPr>
        <w:t>W ocenie skuteczności zabiegu translokacji istotn</w:t>
      </w:r>
      <w:r w:rsidR="00BC1137" w:rsidRPr="00E55187">
        <w:rPr>
          <w:sz w:val="24"/>
          <w:szCs w:val="24"/>
        </w:rPr>
        <w:t>e znaczenie ma wy</w:t>
      </w:r>
      <w:r w:rsidR="00297541" w:rsidRPr="00E55187">
        <w:rPr>
          <w:sz w:val="24"/>
          <w:szCs w:val="24"/>
        </w:rPr>
        <w:t>tworzeni</w:t>
      </w:r>
      <w:r w:rsidR="00BC1137" w:rsidRPr="00E55187">
        <w:rPr>
          <w:sz w:val="24"/>
          <w:szCs w:val="24"/>
        </w:rPr>
        <w:t>e</w:t>
      </w:r>
      <w:r w:rsidR="00297541" w:rsidRPr="00E55187">
        <w:rPr>
          <w:sz w:val="24"/>
          <w:szCs w:val="24"/>
        </w:rPr>
        <w:t xml:space="preserve"> przez przeszczepioną plechę własnych struktur mocujących ją do substratu</w:t>
      </w:r>
      <w:r w:rsidR="00BC1137" w:rsidRPr="00E55187">
        <w:rPr>
          <w:sz w:val="24"/>
          <w:szCs w:val="24"/>
        </w:rPr>
        <w:t xml:space="preserve">, co </w:t>
      </w:r>
      <w:r w:rsidR="00297541" w:rsidRPr="00E55187">
        <w:rPr>
          <w:sz w:val="24"/>
          <w:szCs w:val="24"/>
        </w:rPr>
        <w:t xml:space="preserve">ostatecznie </w:t>
      </w:r>
      <w:r w:rsidR="00BC1137" w:rsidRPr="00E55187">
        <w:rPr>
          <w:sz w:val="24"/>
          <w:szCs w:val="24"/>
        </w:rPr>
        <w:t xml:space="preserve">decyduje o jej </w:t>
      </w:r>
      <w:r w:rsidR="00297541" w:rsidRPr="00E55187">
        <w:rPr>
          <w:sz w:val="24"/>
          <w:szCs w:val="24"/>
        </w:rPr>
        <w:t>usamodzielnieni</w:t>
      </w:r>
      <w:r w:rsidR="00BC1137" w:rsidRPr="00E55187">
        <w:rPr>
          <w:sz w:val="24"/>
          <w:szCs w:val="24"/>
        </w:rPr>
        <w:t>u</w:t>
      </w:r>
      <w:r w:rsidR="00297541" w:rsidRPr="00E55187">
        <w:rPr>
          <w:sz w:val="24"/>
          <w:szCs w:val="24"/>
        </w:rPr>
        <w:t xml:space="preserve"> się</w:t>
      </w:r>
      <w:r w:rsidR="00BC1137" w:rsidRPr="00E55187">
        <w:rPr>
          <w:sz w:val="24"/>
          <w:szCs w:val="24"/>
        </w:rPr>
        <w:t xml:space="preserve"> </w:t>
      </w:r>
      <w:r w:rsidR="00EB407D" w:rsidRPr="00E55187">
        <w:rPr>
          <w:sz w:val="24"/>
          <w:szCs w:val="24"/>
        </w:rPr>
        <w:t xml:space="preserve">i </w:t>
      </w:r>
      <w:r w:rsidR="00BC1137" w:rsidRPr="00E55187">
        <w:rPr>
          <w:sz w:val="24"/>
          <w:szCs w:val="24"/>
        </w:rPr>
        <w:t xml:space="preserve">umożliwia usunięcie </w:t>
      </w:r>
      <w:r w:rsidR="00297541" w:rsidRPr="00E55187">
        <w:rPr>
          <w:sz w:val="24"/>
          <w:szCs w:val="24"/>
        </w:rPr>
        <w:t xml:space="preserve">zastosowanych </w:t>
      </w:r>
      <w:r w:rsidR="00BC1137" w:rsidRPr="00E55187">
        <w:rPr>
          <w:sz w:val="24"/>
          <w:szCs w:val="24"/>
        </w:rPr>
        <w:t>mocowań</w:t>
      </w:r>
      <w:r w:rsidR="00297541" w:rsidRPr="00E55187">
        <w:rPr>
          <w:sz w:val="24"/>
          <w:szCs w:val="24"/>
        </w:rPr>
        <w:t xml:space="preserve">. Sytuacja ta dotyczy przede wszystkim listkowatych makroporostów, zwykle luźno przyczepionych do podłoża </w:t>
      </w:r>
      <w:r w:rsidR="00807014">
        <w:rPr>
          <w:sz w:val="24"/>
          <w:szCs w:val="24"/>
        </w:rPr>
        <w:t>[</w:t>
      </w:r>
      <w:proofErr w:type="spellStart"/>
      <w:r w:rsidR="00297541" w:rsidRPr="00E55187">
        <w:rPr>
          <w:sz w:val="24"/>
          <w:szCs w:val="24"/>
        </w:rPr>
        <w:t>Bjelland</w:t>
      </w:r>
      <w:proofErr w:type="spellEnd"/>
      <w:r w:rsidR="00297541" w:rsidRPr="00E55187">
        <w:rPr>
          <w:sz w:val="24"/>
          <w:szCs w:val="24"/>
        </w:rPr>
        <w:t>, 2023</w:t>
      </w:r>
      <w:r w:rsidR="00807014">
        <w:rPr>
          <w:sz w:val="24"/>
          <w:szCs w:val="24"/>
        </w:rPr>
        <w:t>]</w:t>
      </w:r>
      <w:r w:rsidR="00297541" w:rsidRPr="00E55187">
        <w:rPr>
          <w:sz w:val="24"/>
          <w:szCs w:val="24"/>
        </w:rPr>
        <w:t xml:space="preserve">. W </w:t>
      </w:r>
      <w:r w:rsidR="00EB407D" w:rsidRPr="00E55187">
        <w:rPr>
          <w:sz w:val="24"/>
          <w:szCs w:val="24"/>
        </w:rPr>
        <w:t>ich</w:t>
      </w:r>
      <w:r w:rsidR="00297541" w:rsidRPr="00E55187">
        <w:rPr>
          <w:sz w:val="24"/>
          <w:szCs w:val="24"/>
        </w:rPr>
        <w:t xml:space="preserve"> przypadku strukturami odpowiedzialnymi za mocowanie plechy są chwytniki lub warstwa </w:t>
      </w:r>
      <w:proofErr w:type="spellStart"/>
      <w:r w:rsidR="00297541" w:rsidRPr="00E55187">
        <w:rPr>
          <w:sz w:val="24"/>
          <w:szCs w:val="24"/>
        </w:rPr>
        <w:t>tomentum</w:t>
      </w:r>
      <w:proofErr w:type="spellEnd"/>
      <w:r w:rsidR="00297541" w:rsidRPr="00E55187">
        <w:rPr>
          <w:sz w:val="24"/>
          <w:szCs w:val="24"/>
        </w:rPr>
        <w:t>. Inne istotne cechy związane z rozwojem plechy to uformowanie się nowych odcinków</w:t>
      </w:r>
      <w:r w:rsidR="00D94D2D" w:rsidRPr="00E55187">
        <w:rPr>
          <w:sz w:val="24"/>
          <w:szCs w:val="24"/>
        </w:rPr>
        <w:t xml:space="preserve"> o strukturze charakterystycznej dla danego gatunku</w:t>
      </w:r>
      <w:r w:rsidR="00297541" w:rsidRPr="00E55187">
        <w:rPr>
          <w:sz w:val="24"/>
          <w:szCs w:val="24"/>
        </w:rPr>
        <w:t xml:space="preserve"> </w:t>
      </w:r>
      <w:r w:rsidR="00807014">
        <w:rPr>
          <w:sz w:val="24"/>
          <w:szCs w:val="24"/>
        </w:rPr>
        <w:t>[</w:t>
      </w:r>
      <w:r w:rsidR="00297541" w:rsidRPr="00E55187">
        <w:rPr>
          <w:sz w:val="24"/>
          <w:szCs w:val="24"/>
        </w:rPr>
        <w:t>Szymczyk</w:t>
      </w:r>
      <w:r w:rsidR="00FC7EB1" w:rsidRPr="00E55187">
        <w:rPr>
          <w:sz w:val="24"/>
          <w:szCs w:val="24"/>
        </w:rPr>
        <w:t>,</w:t>
      </w:r>
      <w:r w:rsidR="00297541" w:rsidRPr="00E55187">
        <w:rPr>
          <w:sz w:val="24"/>
          <w:szCs w:val="24"/>
        </w:rPr>
        <w:t xml:space="preserve"> 2022; </w:t>
      </w:r>
      <w:proofErr w:type="spellStart"/>
      <w:r w:rsidR="00297541" w:rsidRPr="00E55187">
        <w:rPr>
          <w:sz w:val="24"/>
          <w:szCs w:val="24"/>
        </w:rPr>
        <w:t>Bjelland</w:t>
      </w:r>
      <w:proofErr w:type="spellEnd"/>
      <w:r w:rsidR="00297541" w:rsidRPr="00E55187">
        <w:rPr>
          <w:sz w:val="24"/>
          <w:szCs w:val="24"/>
        </w:rPr>
        <w:t>, 2023</w:t>
      </w:r>
      <w:r w:rsidR="00807014">
        <w:rPr>
          <w:sz w:val="24"/>
          <w:szCs w:val="24"/>
        </w:rPr>
        <w:t>]</w:t>
      </w:r>
      <w:r w:rsidR="00297541" w:rsidRPr="00E55187">
        <w:rPr>
          <w:sz w:val="24"/>
          <w:szCs w:val="24"/>
        </w:rPr>
        <w:t xml:space="preserve">. Należy mieć </w:t>
      </w:r>
      <w:r w:rsidR="00D94D2D" w:rsidRPr="00E55187">
        <w:rPr>
          <w:sz w:val="24"/>
          <w:szCs w:val="24"/>
        </w:rPr>
        <w:t xml:space="preserve">również </w:t>
      </w:r>
      <w:r w:rsidR="00297541" w:rsidRPr="00E55187">
        <w:rPr>
          <w:sz w:val="24"/>
          <w:szCs w:val="24"/>
        </w:rPr>
        <w:t xml:space="preserve">świadomość występowania porostów o zmiennej strukturze plechy, uwarunkowanej </w:t>
      </w:r>
      <w:r w:rsidR="00D94D2D" w:rsidRPr="00E55187">
        <w:rPr>
          <w:sz w:val="24"/>
          <w:szCs w:val="24"/>
        </w:rPr>
        <w:t xml:space="preserve">bieżącym </w:t>
      </w:r>
      <w:r w:rsidR="00297541" w:rsidRPr="00E55187">
        <w:rPr>
          <w:sz w:val="24"/>
          <w:szCs w:val="24"/>
        </w:rPr>
        <w:t xml:space="preserve">stopniem jej uwodnienia. </w:t>
      </w:r>
      <w:r w:rsidR="00EB407D" w:rsidRPr="00E55187">
        <w:rPr>
          <w:sz w:val="24"/>
          <w:szCs w:val="24"/>
        </w:rPr>
        <w:t>Do g</w:t>
      </w:r>
      <w:r w:rsidR="00297541" w:rsidRPr="00E55187">
        <w:rPr>
          <w:sz w:val="24"/>
          <w:szCs w:val="24"/>
        </w:rPr>
        <w:t>rup</w:t>
      </w:r>
      <w:r w:rsidR="00EB407D" w:rsidRPr="00E55187">
        <w:rPr>
          <w:sz w:val="24"/>
          <w:szCs w:val="24"/>
        </w:rPr>
        <w:t xml:space="preserve">y tej należą </w:t>
      </w:r>
      <w:r w:rsidR="00297541" w:rsidRPr="00E55187">
        <w:rPr>
          <w:sz w:val="24"/>
          <w:szCs w:val="24"/>
        </w:rPr>
        <w:t xml:space="preserve">m.in. porosty z rodzajów galaretnica </w:t>
      </w:r>
      <w:r w:rsidR="00EB407D" w:rsidRPr="00E55187">
        <w:rPr>
          <w:sz w:val="24"/>
          <w:szCs w:val="24"/>
        </w:rPr>
        <w:t>(</w:t>
      </w:r>
      <w:proofErr w:type="spellStart"/>
      <w:r w:rsidR="00297541" w:rsidRPr="00E55187">
        <w:rPr>
          <w:i/>
          <w:iCs/>
          <w:sz w:val="24"/>
          <w:szCs w:val="24"/>
        </w:rPr>
        <w:t>Collema</w:t>
      </w:r>
      <w:proofErr w:type="spellEnd"/>
      <w:r w:rsidR="00EB407D" w:rsidRPr="00E55187">
        <w:rPr>
          <w:sz w:val="24"/>
          <w:szCs w:val="24"/>
        </w:rPr>
        <w:t>)</w:t>
      </w:r>
      <w:r w:rsidR="00297541" w:rsidRPr="00E55187">
        <w:rPr>
          <w:sz w:val="24"/>
          <w:szCs w:val="24"/>
        </w:rPr>
        <w:t xml:space="preserve"> i </w:t>
      </w:r>
      <w:proofErr w:type="spellStart"/>
      <w:r w:rsidR="004164C4" w:rsidRPr="00E55187">
        <w:rPr>
          <w:sz w:val="24"/>
          <w:szCs w:val="24"/>
        </w:rPr>
        <w:t>pakość</w:t>
      </w:r>
      <w:proofErr w:type="spellEnd"/>
      <w:r w:rsidR="004164C4" w:rsidRPr="00E55187">
        <w:rPr>
          <w:sz w:val="24"/>
          <w:szCs w:val="24"/>
        </w:rPr>
        <w:t xml:space="preserve"> </w:t>
      </w:r>
      <w:r w:rsidR="00EB407D" w:rsidRPr="00E55187">
        <w:rPr>
          <w:sz w:val="24"/>
          <w:szCs w:val="24"/>
        </w:rPr>
        <w:t>(</w:t>
      </w:r>
      <w:proofErr w:type="spellStart"/>
      <w:r w:rsidR="00297541" w:rsidRPr="00E55187">
        <w:rPr>
          <w:i/>
          <w:iCs/>
          <w:sz w:val="24"/>
          <w:szCs w:val="24"/>
        </w:rPr>
        <w:t>Leptogium</w:t>
      </w:r>
      <w:proofErr w:type="spellEnd"/>
      <w:r w:rsidR="00EB407D" w:rsidRPr="00E55187">
        <w:rPr>
          <w:sz w:val="24"/>
          <w:szCs w:val="24"/>
        </w:rPr>
        <w:t>)</w:t>
      </w:r>
      <w:r w:rsidR="00297541" w:rsidRPr="00E55187">
        <w:rPr>
          <w:sz w:val="24"/>
          <w:szCs w:val="24"/>
        </w:rPr>
        <w:t>. Silnie wysycone wodą plechy tych porostów mają zazwyczaj kształt listkowaty</w:t>
      </w:r>
      <w:r w:rsidR="004164C4" w:rsidRPr="00E55187">
        <w:rPr>
          <w:sz w:val="24"/>
          <w:szCs w:val="24"/>
        </w:rPr>
        <w:t xml:space="preserve"> i konsystencję mniej lub bardziej galaretowatą. Po wyschnięciu ich plechy stają się niekształtne, sztywne i kruche.</w:t>
      </w:r>
      <w:r w:rsidR="00D94D2D" w:rsidRPr="00E55187">
        <w:rPr>
          <w:sz w:val="24"/>
          <w:szCs w:val="24"/>
        </w:rPr>
        <w:t xml:space="preserve"> Ważne </w:t>
      </w:r>
      <w:r w:rsidR="00EB407D" w:rsidRPr="00E55187">
        <w:rPr>
          <w:sz w:val="24"/>
          <w:szCs w:val="24"/>
        </w:rPr>
        <w:t xml:space="preserve">jest, </w:t>
      </w:r>
      <w:r w:rsidR="00D94D2D" w:rsidRPr="00E55187">
        <w:rPr>
          <w:sz w:val="24"/>
          <w:szCs w:val="24"/>
        </w:rPr>
        <w:t xml:space="preserve">aby dokonując opisu monitorowanych plech wyeliminować wpływ zmiennych niezależnych od samego zabiegu translokacji, takich jak stopień uwodnienia plechy. Stan </w:t>
      </w:r>
      <w:r w:rsidR="00EB407D" w:rsidRPr="00E55187">
        <w:rPr>
          <w:sz w:val="24"/>
          <w:szCs w:val="24"/>
        </w:rPr>
        <w:t>ten</w:t>
      </w:r>
      <w:r w:rsidR="00D94D2D" w:rsidRPr="00E55187">
        <w:rPr>
          <w:sz w:val="24"/>
          <w:szCs w:val="24"/>
        </w:rPr>
        <w:t xml:space="preserve"> można uzyskać poprzez sztuczne nawodnienie plechy przed obserwacją lub pomiarem, np. poprzez spryskanie jej powierzchni wodą. Za punkt odniesienia można przyjąć stan całkowitego wysycenia plechy wodą</w:t>
      </w:r>
      <w:r w:rsidR="008C16A0">
        <w:rPr>
          <w:sz w:val="24"/>
          <w:szCs w:val="24"/>
        </w:rPr>
        <w:t xml:space="preserve"> (</w:t>
      </w:r>
      <w:r w:rsidR="008C16A0" w:rsidRPr="008C16A0">
        <w:rPr>
          <w:sz w:val="24"/>
          <w:szCs w:val="24"/>
        </w:rPr>
        <w:t>pełn</w:t>
      </w:r>
      <w:r w:rsidR="008C16A0">
        <w:rPr>
          <w:sz w:val="24"/>
          <w:szCs w:val="24"/>
        </w:rPr>
        <w:t>ego</w:t>
      </w:r>
      <w:r w:rsidR="008C16A0" w:rsidRPr="008C16A0">
        <w:rPr>
          <w:sz w:val="24"/>
          <w:szCs w:val="24"/>
        </w:rPr>
        <w:t xml:space="preserve"> uwodnieni</w:t>
      </w:r>
      <w:r w:rsidR="008C16A0">
        <w:rPr>
          <w:sz w:val="24"/>
          <w:szCs w:val="24"/>
        </w:rPr>
        <w:t xml:space="preserve">a), który wyraża się </w:t>
      </w:r>
      <w:r w:rsidR="008C16A0" w:rsidRPr="008C16A0">
        <w:rPr>
          <w:sz w:val="24"/>
          <w:szCs w:val="24"/>
        </w:rPr>
        <w:t>zatrzymywaniem przez plechę maksymalnej możliwej ilości wody</w:t>
      </w:r>
      <w:r w:rsidR="00FA3044">
        <w:rPr>
          <w:sz w:val="24"/>
          <w:szCs w:val="24"/>
        </w:rPr>
        <w:t xml:space="preserve"> (woda utrzymuje się w przestrzeniach plechy i przestaje z niej </w:t>
      </w:r>
      <w:r w:rsidR="00FA3044" w:rsidRPr="00E55187">
        <w:rPr>
          <w:sz w:val="24"/>
          <w:szCs w:val="24"/>
        </w:rPr>
        <w:t>wypływać</w:t>
      </w:r>
      <w:r w:rsidR="00FA3044">
        <w:rPr>
          <w:sz w:val="24"/>
          <w:szCs w:val="24"/>
        </w:rPr>
        <w:t xml:space="preserve">). </w:t>
      </w:r>
      <w:r w:rsidR="00D94D2D" w:rsidRPr="00E55187">
        <w:rPr>
          <w:sz w:val="24"/>
          <w:szCs w:val="24"/>
        </w:rPr>
        <w:t xml:space="preserve">Aby zachować jak najlepszą kondycję plechy, </w:t>
      </w:r>
      <w:proofErr w:type="spellStart"/>
      <w:r w:rsidR="00D94D2D" w:rsidRPr="00E55187">
        <w:rPr>
          <w:sz w:val="24"/>
          <w:szCs w:val="24"/>
        </w:rPr>
        <w:t>Linden</w:t>
      </w:r>
      <w:proofErr w:type="spellEnd"/>
      <w:r w:rsidR="00D94D2D" w:rsidRPr="00E55187">
        <w:rPr>
          <w:sz w:val="24"/>
          <w:szCs w:val="24"/>
        </w:rPr>
        <w:t xml:space="preserve"> i in. </w:t>
      </w:r>
      <w:r w:rsidR="00807014">
        <w:rPr>
          <w:sz w:val="24"/>
          <w:szCs w:val="24"/>
        </w:rPr>
        <w:t>[</w:t>
      </w:r>
      <w:r w:rsidR="00D94D2D" w:rsidRPr="00E55187">
        <w:rPr>
          <w:sz w:val="24"/>
          <w:szCs w:val="24"/>
        </w:rPr>
        <w:t>2004</w:t>
      </w:r>
      <w:r w:rsidR="00807014">
        <w:rPr>
          <w:sz w:val="24"/>
          <w:szCs w:val="24"/>
        </w:rPr>
        <w:t>]</w:t>
      </w:r>
      <w:r w:rsidR="00D94D2D" w:rsidRPr="00E55187">
        <w:rPr>
          <w:sz w:val="24"/>
          <w:szCs w:val="24"/>
        </w:rPr>
        <w:t xml:space="preserve"> spryskiwali </w:t>
      </w:r>
      <w:r w:rsidR="00DE767C" w:rsidRPr="00E55187">
        <w:rPr>
          <w:sz w:val="24"/>
          <w:szCs w:val="24"/>
        </w:rPr>
        <w:t xml:space="preserve">podczas swojego eksperymentu </w:t>
      </w:r>
      <w:r w:rsidR="00D94D2D" w:rsidRPr="00E55187">
        <w:rPr>
          <w:sz w:val="24"/>
          <w:szCs w:val="24"/>
        </w:rPr>
        <w:t>przeszczepione porosty wodą pobraną z pobliskich jezior.</w:t>
      </w:r>
    </w:p>
    <w:p w14:paraId="08E8E588" w14:textId="18EA45AD" w:rsidR="00FD17A1" w:rsidRPr="00E55187" w:rsidRDefault="00E75509" w:rsidP="00297541">
      <w:pPr>
        <w:spacing w:line="360" w:lineRule="auto"/>
        <w:ind w:firstLine="708"/>
        <w:jc w:val="both"/>
        <w:rPr>
          <w:sz w:val="24"/>
          <w:szCs w:val="24"/>
        </w:rPr>
      </w:pPr>
      <w:r w:rsidRPr="00E55187">
        <w:rPr>
          <w:sz w:val="24"/>
          <w:szCs w:val="24"/>
        </w:rPr>
        <w:lastRenderedPageBreak/>
        <w:t xml:space="preserve">W przypadku porostów rozmnażających się płciowo i wytwarzających owocniki, </w:t>
      </w:r>
      <w:r w:rsidR="0016253C">
        <w:rPr>
          <w:sz w:val="24"/>
          <w:szCs w:val="24"/>
        </w:rPr>
        <w:br/>
      </w:r>
      <w:r w:rsidRPr="00E55187">
        <w:rPr>
          <w:sz w:val="24"/>
          <w:szCs w:val="24"/>
        </w:rPr>
        <w:t>za wskaźnik dobrostanu osobnika można uznać pojawieni</w:t>
      </w:r>
      <w:r w:rsidR="00EB407D" w:rsidRPr="00E55187">
        <w:rPr>
          <w:sz w:val="24"/>
          <w:szCs w:val="24"/>
        </w:rPr>
        <w:t>e</w:t>
      </w:r>
      <w:r w:rsidRPr="00E55187">
        <w:rPr>
          <w:sz w:val="24"/>
          <w:szCs w:val="24"/>
        </w:rPr>
        <w:t xml:space="preserve"> się tych struktur</w:t>
      </w:r>
      <w:r w:rsidR="00EB407D" w:rsidRPr="00E55187">
        <w:rPr>
          <w:sz w:val="24"/>
          <w:szCs w:val="24"/>
        </w:rPr>
        <w:t xml:space="preserve">. </w:t>
      </w:r>
      <w:r w:rsidR="00DE767C" w:rsidRPr="00E55187">
        <w:rPr>
          <w:sz w:val="24"/>
          <w:szCs w:val="24"/>
        </w:rPr>
        <w:t xml:space="preserve">W tym przypadku jest to powiązane z odpowiednim </w:t>
      </w:r>
      <w:r w:rsidRPr="00E55187">
        <w:rPr>
          <w:sz w:val="24"/>
          <w:szCs w:val="24"/>
        </w:rPr>
        <w:t>wiek</w:t>
      </w:r>
      <w:r w:rsidR="00DE767C" w:rsidRPr="00E55187">
        <w:rPr>
          <w:sz w:val="24"/>
          <w:szCs w:val="24"/>
        </w:rPr>
        <w:t>iem</w:t>
      </w:r>
      <w:r w:rsidRPr="00E55187">
        <w:rPr>
          <w:sz w:val="24"/>
          <w:szCs w:val="24"/>
        </w:rPr>
        <w:t xml:space="preserve"> osobnika oraz obecnoś</w:t>
      </w:r>
      <w:r w:rsidR="00DE767C" w:rsidRPr="00E55187">
        <w:rPr>
          <w:sz w:val="24"/>
          <w:szCs w:val="24"/>
        </w:rPr>
        <w:t>cią</w:t>
      </w:r>
      <w:r w:rsidRPr="00E55187">
        <w:rPr>
          <w:sz w:val="24"/>
          <w:szCs w:val="24"/>
        </w:rPr>
        <w:t xml:space="preserve"> osobnik</w:t>
      </w:r>
      <w:r w:rsidR="00DE767C" w:rsidRPr="00E55187">
        <w:rPr>
          <w:sz w:val="24"/>
          <w:szCs w:val="24"/>
        </w:rPr>
        <w:t>ów</w:t>
      </w:r>
      <w:r w:rsidRPr="00E55187">
        <w:rPr>
          <w:sz w:val="24"/>
          <w:szCs w:val="24"/>
        </w:rPr>
        <w:t xml:space="preserve"> o odmiennym typie kojarzenia – w przypadku gatunków </w:t>
      </w:r>
      <w:proofErr w:type="spellStart"/>
      <w:r w:rsidRPr="00E55187">
        <w:rPr>
          <w:sz w:val="24"/>
          <w:szCs w:val="24"/>
        </w:rPr>
        <w:t>het</w:t>
      </w:r>
      <w:r w:rsidR="0090737D" w:rsidRPr="00E55187">
        <w:rPr>
          <w:sz w:val="24"/>
          <w:szCs w:val="24"/>
        </w:rPr>
        <w:t>e</w:t>
      </w:r>
      <w:r w:rsidRPr="00E55187">
        <w:rPr>
          <w:sz w:val="24"/>
          <w:szCs w:val="24"/>
        </w:rPr>
        <w:t>rotallicznych</w:t>
      </w:r>
      <w:proofErr w:type="spellEnd"/>
      <w:r w:rsidRPr="00E55187">
        <w:rPr>
          <w:sz w:val="24"/>
          <w:szCs w:val="24"/>
        </w:rPr>
        <w:t xml:space="preserve">. Wracając po raz kolejny </w:t>
      </w:r>
      <w:r w:rsidR="0016253C">
        <w:rPr>
          <w:sz w:val="24"/>
          <w:szCs w:val="24"/>
        </w:rPr>
        <w:br/>
      </w:r>
      <w:r w:rsidRPr="00E55187">
        <w:rPr>
          <w:sz w:val="24"/>
          <w:szCs w:val="24"/>
        </w:rPr>
        <w:t xml:space="preserve">do przykładu granicznika płucnika – </w:t>
      </w:r>
      <w:r w:rsidR="00DE767C" w:rsidRPr="00E55187">
        <w:rPr>
          <w:sz w:val="24"/>
          <w:szCs w:val="24"/>
        </w:rPr>
        <w:t>owocniki (</w:t>
      </w:r>
      <w:r w:rsidRPr="00E55187">
        <w:rPr>
          <w:sz w:val="24"/>
          <w:szCs w:val="24"/>
        </w:rPr>
        <w:t>apotecja</w:t>
      </w:r>
      <w:r w:rsidR="00DE767C" w:rsidRPr="00E55187">
        <w:rPr>
          <w:sz w:val="24"/>
          <w:szCs w:val="24"/>
        </w:rPr>
        <w:t>)</w:t>
      </w:r>
      <w:r w:rsidRPr="00E55187">
        <w:rPr>
          <w:sz w:val="24"/>
          <w:szCs w:val="24"/>
        </w:rPr>
        <w:t xml:space="preserve"> u tego gatunku występują rzadko</w:t>
      </w:r>
      <w:r w:rsidR="00EB407D" w:rsidRPr="00E55187">
        <w:rPr>
          <w:sz w:val="24"/>
          <w:szCs w:val="24"/>
        </w:rPr>
        <w:t xml:space="preserve"> </w:t>
      </w:r>
      <w:r w:rsidR="0016253C">
        <w:rPr>
          <w:sz w:val="24"/>
          <w:szCs w:val="24"/>
        </w:rPr>
        <w:br/>
      </w:r>
      <w:r w:rsidR="00EB407D" w:rsidRPr="00E55187">
        <w:rPr>
          <w:sz w:val="24"/>
          <w:szCs w:val="24"/>
        </w:rPr>
        <w:t xml:space="preserve">i pojawiają się zwykle </w:t>
      </w:r>
      <w:r w:rsidRPr="00E55187">
        <w:rPr>
          <w:sz w:val="24"/>
          <w:szCs w:val="24"/>
        </w:rPr>
        <w:t>na starszych, czasem nawet starzejących się plechach</w:t>
      </w:r>
      <w:r w:rsidR="00EB407D" w:rsidRPr="00E55187">
        <w:rPr>
          <w:sz w:val="24"/>
          <w:szCs w:val="24"/>
        </w:rPr>
        <w:t>,</w:t>
      </w:r>
      <w:r w:rsidRPr="00E55187">
        <w:rPr>
          <w:sz w:val="24"/>
          <w:szCs w:val="24"/>
        </w:rPr>
        <w:t xml:space="preserve"> </w:t>
      </w:r>
      <w:r w:rsidR="00EB407D" w:rsidRPr="00E55187">
        <w:rPr>
          <w:sz w:val="24"/>
          <w:szCs w:val="24"/>
        </w:rPr>
        <w:t xml:space="preserve">które mają </w:t>
      </w:r>
      <w:r w:rsidRPr="00E55187">
        <w:rPr>
          <w:sz w:val="24"/>
          <w:szCs w:val="24"/>
        </w:rPr>
        <w:t xml:space="preserve">około 25 lat </w:t>
      </w:r>
      <w:r w:rsidR="005C11E9">
        <w:rPr>
          <w:sz w:val="24"/>
          <w:szCs w:val="24"/>
        </w:rPr>
        <w:t>[</w:t>
      </w:r>
      <w:proofErr w:type="spellStart"/>
      <w:r w:rsidRPr="00E55187">
        <w:rPr>
          <w:sz w:val="24"/>
          <w:szCs w:val="24"/>
        </w:rPr>
        <w:t>Aschenbrenner</w:t>
      </w:r>
      <w:proofErr w:type="spellEnd"/>
      <w:r w:rsidRPr="00E55187">
        <w:rPr>
          <w:sz w:val="24"/>
          <w:szCs w:val="24"/>
        </w:rPr>
        <w:t xml:space="preserve"> </w:t>
      </w:r>
      <w:r w:rsidR="00FC7EB1" w:rsidRPr="00E55187">
        <w:rPr>
          <w:sz w:val="24"/>
          <w:szCs w:val="24"/>
        </w:rPr>
        <w:t>i in.,</w:t>
      </w:r>
      <w:r w:rsidRPr="00E55187">
        <w:rPr>
          <w:sz w:val="24"/>
          <w:szCs w:val="24"/>
        </w:rPr>
        <w:t xml:space="preserve"> 2014</w:t>
      </w:r>
      <w:r w:rsidR="005C11E9">
        <w:rPr>
          <w:sz w:val="24"/>
          <w:szCs w:val="24"/>
        </w:rPr>
        <w:t>]</w:t>
      </w:r>
      <w:r w:rsidRPr="00E55187">
        <w:rPr>
          <w:sz w:val="24"/>
          <w:szCs w:val="24"/>
        </w:rPr>
        <w:t>. Nawet je</w:t>
      </w:r>
      <w:r w:rsidR="00EB407D" w:rsidRPr="00E55187">
        <w:rPr>
          <w:sz w:val="24"/>
          <w:szCs w:val="24"/>
        </w:rPr>
        <w:t>śli</w:t>
      </w:r>
      <w:r w:rsidRPr="00E55187">
        <w:rPr>
          <w:sz w:val="24"/>
          <w:szCs w:val="24"/>
        </w:rPr>
        <w:t xml:space="preserve"> </w:t>
      </w:r>
      <w:r w:rsidR="00EB407D" w:rsidRPr="00E55187">
        <w:rPr>
          <w:sz w:val="24"/>
          <w:szCs w:val="24"/>
        </w:rPr>
        <w:t>u</w:t>
      </w:r>
      <w:r w:rsidRPr="00E55187">
        <w:rPr>
          <w:sz w:val="24"/>
          <w:szCs w:val="24"/>
        </w:rPr>
        <w:t xml:space="preserve"> innych gatunków </w:t>
      </w:r>
      <w:r w:rsidR="00EB407D" w:rsidRPr="00E55187">
        <w:rPr>
          <w:sz w:val="24"/>
          <w:szCs w:val="24"/>
        </w:rPr>
        <w:t xml:space="preserve">ten </w:t>
      </w:r>
      <w:r w:rsidRPr="00E55187">
        <w:rPr>
          <w:sz w:val="24"/>
          <w:szCs w:val="24"/>
        </w:rPr>
        <w:t xml:space="preserve">okres może być krótszy, </w:t>
      </w:r>
      <w:r w:rsidR="00EB407D" w:rsidRPr="00E55187">
        <w:rPr>
          <w:sz w:val="24"/>
          <w:szCs w:val="24"/>
        </w:rPr>
        <w:t xml:space="preserve">to i tak wykracza </w:t>
      </w:r>
      <w:r w:rsidRPr="00E55187">
        <w:rPr>
          <w:sz w:val="24"/>
          <w:szCs w:val="24"/>
        </w:rPr>
        <w:t xml:space="preserve">poza </w:t>
      </w:r>
      <w:r w:rsidR="00EB407D" w:rsidRPr="00E55187">
        <w:rPr>
          <w:sz w:val="24"/>
          <w:szCs w:val="24"/>
        </w:rPr>
        <w:t>ramy czasowe</w:t>
      </w:r>
      <w:r w:rsidRPr="00E55187">
        <w:rPr>
          <w:sz w:val="24"/>
          <w:szCs w:val="24"/>
        </w:rPr>
        <w:t xml:space="preserve"> przyjmowane </w:t>
      </w:r>
      <w:r w:rsidR="0016253C" w:rsidRPr="00E55187">
        <w:rPr>
          <w:sz w:val="24"/>
          <w:szCs w:val="24"/>
        </w:rPr>
        <w:t>najczęściej</w:t>
      </w:r>
      <w:r w:rsidR="00DE767C" w:rsidRPr="00E55187">
        <w:rPr>
          <w:sz w:val="24"/>
          <w:szCs w:val="24"/>
        </w:rPr>
        <w:t xml:space="preserve"> </w:t>
      </w:r>
      <w:r w:rsidRPr="00E55187">
        <w:rPr>
          <w:sz w:val="24"/>
          <w:szCs w:val="24"/>
        </w:rPr>
        <w:t>w decyzjach administracyjnych dotyczących monitorowania skutków określonych działań w stosunku do gatunków podlegających ochronie. Ś</w:t>
      </w:r>
      <w:r w:rsidR="00C164C5" w:rsidRPr="00E55187">
        <w:rPr>
          <w:sz w:val="24"/>
          <w:szCs w:val="24"/>
        </w:rPr>
        <w:t xml:space="preserve">wiadczy to </w:t>
      </w:r>
      <w:r w:rsidRPr="00E55187">
        <w:rPr>
          <w:sz w:val="24"/>
          <w:szCs w:val="24"/>
        </w:rPr>
        <w:t xml:space="preserve">ponownie </w:t>
      </w:r>
      <w:r w:rsidR="00C164C5" w:rsidRPr="00E55187">
        <w:rPr>
          <w:sz w:val="24"/>
          <w:szCs w:val="24"/>
        </w:rPr>
        <w:t xml:space="preserve">o konieczności zróżnicowanego podejścia </w:t>
      </w:r>
      <w:r w:rsidR="0016253C">
        <w:rPr>
          <w:sz w:val="24"/>
          <w:szCs w:val="24"/>
        </w:rPr>
        <w:br/>
      </w:r>
      <w:r w:rsidR="00C164C5" w:rsidRPr="00E55187">
        <w:rPr>
          <w:sz w:val="24"/>
          <w:szCs w:val="24"/>
        </w:rPr>
        <w:t xml:space="preserve">do oceny </w:t>
      </w:r>
      <w:r w:rsidR="00784AB9" w:rsidRPr="00E55187">
        <w:rPr>
          <w:sz w:val="24"/>
          <w:szCs w:val="24"/>
        </w:rPr>
        <w:t>efektywności</w:t>
      </w:r>
      <w:r w:rsidR="00C164C5" w:rsidRPr="00E55187">
        <w:rPr>
          <w:sz w:val="24"/>
          <w:szCs w:val="24"/>
        </w:rPr>
        <w:t xml:space="preserve"> pod</w:t>
      </w:r>
      <w:r w:rsidR="0029117B" w:rsidRPr="00E55187">
        <w:rPr>
          <w:sz w:val="24"/>
          <w:szCs w:val="24"/>
        </w:rPr>
        <w:t>ejmowanych</w:t>
      </w:r>
      <w:r w:rsidR="00C164C5" w:rsidRPr="00E55187">
        <w:rPr>
          <w:sz w:val="24"/>
          <w:szCs w:val="24"/>
        </w:rPr>
        <w:t xml:space="preserve"> zabiegów.</w:t>
      </w:r>
    </w:p>
    <w:p w14:paraId="1629E17C" w14:textId="7294823D" w:rsidR="009E7DB6" w:rsidRPr="00E55187" w:rsidRDefault="00784AB9" w:rsidP="00784AB9">
      <w:pPr>
        <w:spacing w:line="360" w:lineRule="auto"/>
        <w:ind w:firstLine="708"/>
        <w:jc w:val="both"/>
        <w:rPr>
          <w:sz w:val="24"/>
          <w:szCs w:val="24"/>
        </w:rPr>
      </w:pPr>
      <w:r w:rsidRPr="00E55187">
        <w:rPr>
          <w:sz w:val="24"/>
          <w:szCs w:val="24"/>
        </w:rPr>
        <w:t>Kluczowym w</w:t>
      </w:r>
      <w:r w:rsidR="00E75509" w:rsidRPr="00E55187">
        <w:rPr>
          <w:sz w:val="24"/>
          <w:szCs w:val="24"/>
        </w:rPr>
        <w:t>arunkiem powodzenia zabiegu transplantacji ratującej</w:t>
      </w:r>
      <w:r w:rsidR="00CE7E08" w:rsidRPr="00E55187">
        <w:rPr>
          <w:sz w:val="24"/>
          <w:szCs w:val="24"/>
        </w:rPr>
        <w:t xml:space="preserve"> </w:t>
      </w:r>
      <w:r w:rsidR="00E75509" w:rsidRPr="00E55187">
        <w:rPr>
          <w:sz w:val="24"/>
          <w:szCs w:val="24"/>
        </w:rPr>
        <w:t xml:space="preserve">jest </w:t>
      </w:r>
      <w:r w:rsidR="00E75509" w:rsidRPr="00E55187">
        <w:rPr>
          <w:b/>
          <w:bCs/>
          <w:sz w:val="24"/>
          <w:szCs w:val="24"/>
        </w:rPr>
        <w:t xml:space="preserve">dostępność odpowiednich </w:t>
      </w:r>
      <w:r w:rsidRPr="00E55187">
        <w:rPr>
          <w:b/>
          <w:bCs/>
          <w:sz w:val="24"/>
          <w:szCs w:val="24"/>
        </w:rPr>
        <w:t>siedlisk</w:t>
      </w:r>
      <w:r w:rsidRPr="00E55187">
        <w:rPr>
          <w:sz w:val="24"/>
          <w:szCs w:val="24"/>
        </w:rPr>
        <w:t xml:space="preserve"> </w:t>
      </w:r>
      <w:r w:rsidR="00E75509" w:rsidRPr="00E55187">
        <w:rPr>
          <w:b/>
          <w:bCs/>
          <w:sz w:val="24"/>
          <w:szCs w:val="24"/>
        </w:rPr>
        <w:t>dla przeszczepianych porostów</w:t>
      </w:r>
      <w:r w:rsidRPr="00E55187">
        <w:rPr>
          <w:sz w:val="24"/>
          <w:szCs w:val="24"/>
        </w:rPr>
        <w:t>.</w:t>
      </w:r>
      <w:r w:rsidR="00E75509" w:rsidRPr="00E55187">
        <w:rPr>
          <w:sz w:val="24"/>
          <w:szCs w:val="24"/>
        </w:rPr>
        <w:t xml:space="preserve"> Hall i in. </w:t>
      </w:r>
      <w:r w:rsidR="0069418E">
        <w:rPr>
          <w:sz w:val="24"/>
          <w:szCs w:val="24"/>
        </w:rPr>
        <w:t>[</w:t>
      </w:r>
      <w:r w:rsidR="00E75509" w:rsidRPr="00E55187">
        <w:rPr>
          <w:sz w:val="24"/>
          <w:szCs w:val="24"/>
        </w:rPr>
        <w:t>1997</w:t>
      </w:r>
      <w:r w:rsidR="0069418E">
        <w:rPr>
          <w:sz w:val="24"/>
          <w:szCs w:val="24"/>
        </w:rPr>
        <w:t>]</w:t>
      </w:r>
      <w:r w:rsidR="00E75509" w:rsidRPr="00E55187">
        <w:rPr>
          <w:sz w:val="24"/>
          <w:szCs w:val="24"/>
        </w:rPr>
        <w:t xml:space="preserve"> definiują </w:t>
      </w:r>
      <w:r w:rsidRPr="00E55187">
        <w:rPr>
          <w:b/>
          <w:bCs/>
          <w:sz w:val="24"/>
          <w:szCs w:val="24"/>
        </w:rPr>
        <w:t>jakość siedliska</w:t>
      </w:r>
      <w:r w:rsidRPr="00E55187">
        <w:rPr>
          <w:sz w:val="24"/>
          <w:szCs w:val="24"/>
        </w:rPr>
        <w:t xml:space="preserve"> </w:t>
      </w:r>
      <w:r w:rsidR="00E75509" w:rsidRPr="00E55187">
        <w:rPr>
          <w:sz w:val="24"/>
          <w:szCs w:val="24"/>
        </w:rPr>
        <w:t xml:space="preserve">dla danego </w:t>
      </w:r>
      <w:r w:rsidRPr="00E55187">
        <w:rPr>
          <w:sz w:val="24"/>
          <w:szCs w:val="24"/>
        </w:rPr>
        <w:t xml:space="preserve">gatunku </w:t>
      </w:r>
      <w:r w:rsidR="00E75509" w:rsidRPr="00E55187">
        <w:rPr>
          <w:sz w:val="24"/>
          <w:szCs w:val="24"/>
        </w:rPr>
        <w:t>jako „</w:t>
      </w:r>
      <w:r w:rsidR="00E75509" w:rsidRPr="00E55187">
        <w:rPr>
          <w:b/>
          <w:bCs/>
          <w:i/>
          <w:iCs/>
          <w:sz w:val="24"/>
          <w:szCs w:val="24"/>
        </w:rPr>
        <w:t>zdolnoś</w:t>
      </w:r>
      <w:r w:rsidR="002A2124" w:rsidRPr="00E55187">
        <w:rPr>
          <w:b/>
          <w:bCs/>
          <w:i/>
          <w:iCs/>
          <w:sz w:val="24"/>
          <w:szCs w:val="24"/>
        </w:rPr>
        <w:t>ć</w:t>
      </w:r>
      <w:r w:rsidR="00E75509" w:rsidRPr="00E55187">
        <w:rPr>
          <w:b/>
          <w:bCs/>
          <w:i/>
          <w:iCs/>
          <w:sz w:val="24"/>
          <w:szCs w:val="24"/>
        </w:rPr>
        <w:t xml:space="preserve"> środowiska do zapewnienia warunków odpowiednich dla przetrwania osobników i populacji</w:t>
      </w:r>
      <w:r w:rsidR="00E75509" w:rsidRPr="00E55187">
        <w:rPr>
          <w:sz w:val="24"/>
          <w:szCs w:val="24"/>
        </w:rPr>
        <w:t xml:space="preserve">”. Według wspomnianych autorów niska jakość siedliska oznacza zasoby dostępne dla przetrwania osobnika (-ów), średnia </w:t>
      </w:r>
      <w:r w:rsidRPr="00E55187">
        <w:rPr>
          <w:sz w:val="24"/>
          <w:szCs w:val="24"/>
        </w:rPr>
        <w:t xml:space="preserve">– </w:t>
      </w:r>
      <w:r w:rsidR="00E75509" w:rsidRPr="00E55187">
        <w:rPr>
          <w:sz w:val="24"/>
          <w:szCs w:val="24"/>
        </w:rPr>
        <w:t xml:space="preserve">dla przetrwania i rozmnażania, a wysoka </w:t>
      </w:r>
      <w:r w:rsidRPr="00E55187">
        <w:rPr>
          <w:sz w:val="24"/>
          <w:szCs w:val="24"/>
        </w:rPr>
        <w:t>–</w:t>
      </w:r>
      <w:r w:rsidR="00E75509" w:rsidRPr="00E55187">
        <w:rPr>
          <w:sz w:val="24"/>
          <w:szCs w:val="24"/>
        </w:rPr>
        <w:t xml:space="preserve"> dla całej populacji. </w:t>
      </w:r>
      <w:r w:rsidR="009E7DB6" w:rsidRPr="00E55187">
        <w:rPr>
          <w:sz w:val="24"/>
          <w:szCs w:val="24"/>
        </w:rPr>
        <w:t xml:space="preserve">Należy podkreślić, że potencjalne siedliska mogą pozostać niezajęte przez gatunek z wielu różnych powodów, takich jak ograniczone rozpraszanie, niski potencjał demograficzny lokalnej populacji lub dynamika populacji na dużą skalę </w:t>
      </w:r>
      <w:r w:rsidR="0069418E">
        <w:rPr>
          <w:sz w:val="24"/>
          <w:szCs w:val="24"/>
        </w:rPr>
        <w:t>[</w:t>
      </w:r>
      <w:proofErr w:type="spellStart"/>
      <w:r w:rsidR="009E7DB6" w:rsidRPr="00E55187">
        <w:rPr>
          <w:sz w:val="24"/>
          <w:szCs w:val="24"/>
        </w:rPr>
        <w:t>L</w:t>
      </w:r>
      <w:r w:rsidR="00CB7A8B" w:rsidRPr="00E55187">
        <w:rPr>
          <w:sz w:val="24"/>
          <w:szCs w:val="24"/>
        </w:rPr>
        <w:t>õ</w:t>
      </w:r>
      <w:r w:rsidR="009E7DB6" w:rsidRPr="00E55187">
        <w:rPr>
          <w:sz w:val="24"/>
          <w:szCs w:val="24"/>
        </w:rPr>
        <w:t>hmus</w:t>
      </w:r>
      <w:proofErr w:type="spellEnd"/>
      <w:r w:rsidR="009E7DB6" w:rsidRPr="00E55187">
        <w:rPr>
          <w:sz w:val="24"/>
          <w:szCs w:val="24"/>
        </w:rPr>
        <w:t xml:space="preserve"> i in., 2023</w:t>
      </w:r>
      <w:r w:rsidR="0069418E">
        <w:rPr>
          <w:sz w:val="24"/>
          <w:szCs w:val="24"/>
        </w:rPr>
        <w:t>]</w:t>
      </w:r>
      <w:r w:rsidR="009E7DB6" w:rsidRPr="00E55187">
        <w:rPr>
          <w:sz w:val="24"/>
          <w:szCs w:val="24"/>
        </w:rPr>
        <w:t xml:space="preserve">. W przypadku porostów może o tym decydować </w:t>
      </w:r>
      <w:r w:rsidR="00CB7A8B" w:rsidRPr="00E55187">
        <w:rPr>
          <w:sz w:val="24"/>
          <w:szCs w:val="24"/>
        </w:rPr>
        <w:t xml:space="preserve">także </w:t>
      </w:r>
      <w:r w:rsidR="009E7DB6" w:rsidRPr="00E55187">
        <w:rPr>
          <w:sz w:val="24"/>
          <w:szCs w:val="24"/>
        </w:rPr>
        <w:t xml:space="preserve">niedobór </w:t>
      </w:r>
      <w:proofErr w:type="spellStart"/>
      <w:r w:rsidR="009E7DB6" w:rsidRPr="00E55187">
        <w:rPr>
          <w:sz w:val="24"/>
          <w:szCs w:val="24"/>
        </w:rPr>
        <w:t>fotobiontów</w:t>
      </w:r>
      <w:proofErr w:type="spellEnd"/>
      <w:r w:rsidR="009E7DB6" w:rsidRPr="00E55187">
        <w:rPr>
          <w:sz w:val="24"/>
          <w:szCs w:val="24"/>
        </w:rPr>
        <w:t xml:space="preserve"> odpowiednich dla zarodników grzybów porostowych (</w:t>
      </w:r>
      <w:proofErr w:type="spellStart"/>
      <w:r w:rsidR="009E7DB6" w:rsidRPr="00E55187">
        <w:rPr>
          <w:sz w:val="24"/>
          <w:szCs w:val="24"/>
        </w:rPr>
        <w:t>mykobiontów</w:t>
      </w:r>
      <w:proofErr w:type="spellEnd"/>
      <w:r w:rsidR="009E7DB6" w:rsidRPr="00E55187">
        <w:rPr>
          <w:sz w:val="24"/>
          <w:szCs w:val="24"/>
        </w:rPr>
        <w:t>) wytwarzanych drogą płciową.</w:t>
      </w:r>
    </w:p>
    <w:p w14:paraId="41C55423" w14:textId="37F2B50A" w:rsidR="009E3B84" w:rsidRDefault="003B22DC" w:rsidP="009E3B84">
      <w:pPr>
        <w:spacing w:line="360" w:lineRule="auto"/>
        <w:ind w:firstLine="708"/>
        <w:jc w:val="both"/>
        <w:rPr>
          <w:color w:val="EE0000"/>
          <w:sz w:val="24"/>
          <w:szCs w:val="24"/>
        </w:rPr>
      </w:pPr>
      <w:r w:rsidRPr="00E55187">
        <w:rPr>
          <w:sz w:val="24"/>
          <w:szCs w:val="24"/>
        </w:rPr>
        <w:t>Literatura opisująca przy</w:t>
      </w:r>
      <w:r w:rsidR="00784AB9" w:rsidRPr="00E55187">
        <w:rPr>
          <w:sz w:val="24"/>
          <w:szCs w:val="24"/>
        </w:rPr>
        <w:t>padki</w:t>
      </w:r>
      <w:r w:rsidRPr="00E55187">
        <w:rPr>
          <w:sz w:val="24"/>
          <w:szCs w:val="24"/>
        </w:rPr>
        <w:t xml:space="preserve"> translokacji </w:t>
      </w:r>
      <w:r w:rsidR="00784AB9" w:rsidRPr="00E55187">
        <w:rPr>
          <w:sz w:val="24"/>
          <w:szCs w:val="24"/>
        </w:rPr>
        <w:t>przeważnie dotyczy</w:t>
      </w:r>
      <w:r w:rsidRPr="00E55187">
        <w:rPr>
          <w:sz w:val="24"/>
          <w:szCs w:val="24"/>
        </w:rPr>
        <w:t xml:space="preserve"> przenoszenia osobników do </w:t>
      </w:r>
      <w:r w:rsidR="00C77B6B" w:rsidRPr="00E55187">
        <w:rPr>
          <w:sz w:val="24"/>
          <w:szCs w:val="24"/>
        </w:rPr>
        <w:t xml:space="preserve">siedlisk o </w:t>
      </w:r>
      <w:r w:rsidRPr="00E55187">
        <w:rPr>
          <w:sz w:val="24"/>
          <w:szCs w:val="24"/>
        </w:rPr>
        <w:t>warunk</w:t>
      </w:r>
      <w:r w:rsidR="00C77B6B" w:rsidRPr="00E55187">
        <w:rPr>
          <w:sz w:val="24"/>
          <w:szCs w:val="24"/>
        </w:rPr>
        <w:t xml:space="preserve">ach raczej optymalnych dla gatunku </w:t>
      </w:r>
      <w:r w:rsidRPr="00E55187">
        <w:rPr>
          <w:sz w:val="24"/>
          <w:szCs w:val="24"/>
        </w:rPr>
        <w:t>(</w:t>
      </w:r>
      <w:r w:rsidR="00784AB9" w:rsidRPr="00E55187">
        <w:rPr>
          <w:sz w:val="24"/>
          <w:szCs w:val="24"/>
        </w:rPr>
        <w:t xml:space="preserve">choć i to </w:t>
      </w:r>
      <w:r w:rsidRPr="00E55187">
        <w:rPr>
          <w:sz w:val="24"/>
          <w:szCs w:val="24"/>
        </w:rPr>
        <w:t>nie gwarantuj</w:t>
      </w:r>
      <w:r w:rsidR="00784AB9" w:rsidRPr="00E55187">
        <w:rPr>
          <w:sz w:val="24"/>
          <w:szCs w:val="24"/>
        </w:rPr>
        <w:t>e</w:t>
      </w:r>
      <w:r w:rsidRPr="00E55187">
        <w:rPr>
          <w:sz w:val="24"/>
          <w:szCs w:val="24"/>
        </w:rPr>
        <w:t xml:space="preserve"> sukcesu). W przypadku inwestycji </w:t>
      </w:r>
      <w:r w:rsidR="00784AB9" w:rsidRPr="00E55187">
        <w:rPr>
          <w:sz w:val="24"/>
          <w:szCs w:val="24"/>
        </w:rPr>
        <w:t xml:space="preserve">często </w:t>
      </w:r>
      <w:r w:rsidRPr="00E55187">
        <w:rPr>
          <w:sz w:val="24"/>
          <w:szCs w:val="24"/>
        </w:rPr>
        <w:t xml:space="preserve">mamy </w:t>
      </w:r>
      <w:r w:rsidR="00E75509" w:rsidRPr="00E55187">
        <w:rPr>
          <w:sz w:val="24"/>
          <w:szCs w:val="24"/>
        </w:rPr>
        <w:t>jednak</w:t>
      </w:r>
      <w:r w:rsidRPr="00E55187">
        <w:rPr>
          <w:sz w:val="24"/>
          <w:szCs w:val="24"/>
        </w:rPr>
        <w:t xml:space="preserve"> do czynienia </w:t>
      </w:r>
      <w:r w:rsidR="00C77B6B" w:rsidRPr="00E55187">
        <w:rPr>
          <w:sz w:val="24"/>
          <w:szCs w:val="24"/>
        </w:rPr>
        <w:t>z obszarami już</w:t>
      </w:r>
      <w:r w:rsidRPr="00E55187">
        <w:rPr>
          <w:sz w:val="24"/>
          <w:szCs w:val="24"/>
        </w:rPr>
        <w:t xml:space="preserve"> przekształconym</w:t>
      </w:r>
      <w:r w:rsidR="00C77B6B" w:rsidRPr="00E55187">
        <w:rPr>
          <w:sz w:val="24"/>
          <w:szCs w:val="24"/>
        </w:rPr>
        <w:t xml:space="preserve">i, z perspektywą dalszych, </w:t>
      </w:r>
      <w:r w:rsidR="0029117B" w:rsidRPr="00E55187">
        <w:rPr>
          <w:sz w:val="24"/>
          <w:szCs w:val="24"/>
        </w:rPr>
        <w:t xml:space="preserve">niekiedy </w:t>
      </w:r>
      <w:r w:rsidR="00C77B6B" w:rsidRPr="00E55187">
        <w:rPr>
          <w:sz w:val="24"/>
          <w:szCs w:val="24"/>
        </w:rPr>
        <w:t>drastycznych zmian środowisk</w:t>
      </w:r>
      <w:r w:rsidR="00784AB9" w:rsidRPr="00E55187">
        <w:rPr>
          <w:sz w:val="24"/>
          <w:szCs w:val="24"/>
        </w:rPr>
        <w:t>owych</w:t>
      </w:r>
      <w:r w:rsidR="00C77B6B" w:rsidRPr="00E55187">
        <w:rPr>
          <w:sz w:val="24"/>
          <w:szCs w:val="24"/>
        </w:rPr>
        <w:t xml:space="preserve">. </w:t>
      </w:r>
      <w:r w:rsidR="0016253C">
        <w:rPr>
          <w:sz w:val="24"/>
          <w:szCs w:val="24"/>
        </w:rPr>
        <w:br/>
      </w:r>
      <w:r w:rsidR="00C77B6B" w:rsidRPr="00E55187">
        <w:rPr>
          <w:sz w:val="24"/>
          <w:szCs w:val="24"/>
        </w:rPr>
        <w:t xml:space="preserve">W </w:t>
      </w:r>
      <w:r w:rsidR="00784AB9" w:rsidRPr="00E55187">
        <w:rPr>
          <w:sz w:val="24"/>
          <w:szCs w:val="24"/>
        </w:rPr>
        <w:t xml:space="preserve">takich sytuacjach niezbędne jest dokładne </w:t>
      </w:r>
      <w:r w:rsidR="00C77B6B" w:rsidRPr="00E55187">
        <w:rPr>
          <w:sz w:val="24"/>
          <w:szCs w:val="24"/>
        </w:rPr>
        <w:t>zdiagnozowa</w:t>
      </w:r>
      <w:r w:rsidR="00136DA1" w:rsidRPr="00E55187">
        <w:rPr>
          <w:sz w:val="24"/>
          <w:szCs w:val="24"/>
        </w:rPr>
        <w:t>nie</w:t>
      </w:r>
      <w:r w:rsidR="00C77B6B" w:rsidRPr="00E55187">
        <w:rPr>
          <w:sz w:val="24"/>
          <w:szCs w:val="24"/>
        </w:rPr>
        <w:t xml:space="preserve"> </w:t>
      </w:r>
      <w:r w:rsidR="0029117B" w:rsidRPr="00E55187">
        <w:rPr>
          <w:sz w:val="24"/>
          <w:szCs w:val="24"/>
        </w:rPr>
        <w:t>realn</w:t>
      </w:r>
      <w:r w:rsidR="00784AB9" w:rsidRPr="00E55187">
        <w:rPr>
          <w:sz w:val="24"/>
          <w:szCs w:val="24"/>
        </w:rPr>
        <w:t>ych</w:t>
      </w:r>
      <w:r w:rsidR="0029117B" w:rsidRPr="00E55187">
        <w:rPr>
          <w:sz w:val="24"/>
          <w:szCs w:val="24"/>
        </w:rPr>
        <w:t xml:space="preserve"> i potencjaln</w:t>
      </w:r>
      <w:r w:rsidR="00784AB9" w:rsidRPr="00E55187">
        <w:rPr>
          <w:sz w:val="24"/>
          <w:szCs w:val="24"/>
        </w:rPr>
        <w:t>ych</w:t>
      </w:r>
      <w:r w:rsidR="0029117B" w:rsidRPr="00E55187">
        <w:rPr>
          <w:sz w:val="24"/>
          <w:szCs w:val="24"/>
        </w:rPr>
        <w:t xml:space="preserve"> </w:t>
      </w:r>
      <w:r w:rsidR="00C77B6B" w:rsidRPr="00E55187">
        <w:rPr>
          <w:sz w:val="24"/>
          <w:szCs w:val="24"/>
        </w:rPr>
        <w:t>zagroże</w:t>
      </w:r>
      <w:r w:rsidR="00784AB9" w:rsidRPr="00E55187">
        <w:rPr>
          <w:sz w:val="24"/>
          <w:szCs w:val="24"/>
        </w:rPr>
        <w:t>ń</w:t>
      </w:r>
      <w:r w:rsidR="00C77B6B" w:rsidRPr="00E55187">
        <w:rPr>
          <w:sz w:val="24"/>
          <w:szCs w:val="24"/>
        </w:rPr>
        <w:t xml:space="preserve"> </w:t>
      </w:r>
      <w:r w:rsidR="00784AB9" w:rsidRPr="00E55187">
        <w:rPr>
          <w:sz w:val="24"/>
          <w:szCs w:val="24"/>
        </w:rPr>
        <w:t xml:space="preserve">dla danego </w:t>
      </w:r>
      <w:r w:rsidR="00C77B6B" w:rsidRPr="00E55187">
        <w:rPr>
          <w:sz w:val="24"/>
          <w:szCs w:val="24"/>
        </w:rPr>
        <w:t>gatunku (</w:t>
      </w:r>
      <w:r w:rsidR="00784AB9" w:rsidRPr="00E55187">
        <w:rPr>
          <w:sz w:val="24"/>
          <w:szCs w:val="24"/>
        </w:rPr>
        <w:t xml:space="preserve">zarówno w perspektywie krótkoterminowej, </w:t>
      </w:r>
      <w:r w:rsidR="0016253C">
        <w:rPr>
          <w:sz w:val="24"/>
          <w:szCs w:val="24"/>
        </w:rPr>
        <w:br/>
      </w:r>
      <w:r w:rsidR="00784AB9" w:rsidRPr="00E55187">
        <w:rPr>
          <w:sz w:val="24"/>
          <w:szCs w:val="24"/>
        </w:rPr>
        <w:t xml:space="preserve">jak i długoterminowej) </w:t>
      </w:r>
      <w:r w:rsidR="00C77B6B" w:rsidRPr="00E55187">
        <w:rPr>
          <w:sz w:val="24"/>
          <w:szCs w:val="24"/>
        </w:rPr>
        <w:t>i na tej podstawie rozważ</w:t>
      </w:r>
      <w:r w:rsidR="00784AB9" w:rsidRPr="00E55187">
        <w:rPr>
          <w:sz w:val="24"/>
          <w:szCs w:val="24"/>
        </w:rPr>
        <w:t>enie</w:t>
      </w:r>
      <w:r w:rsidR="00C77B6B" w:rsidRPr="00E55187">
        <w:rPr>
          <w:sz w:val="24"/>
          <w:szCs w:val="24"/>
        </w:rPr>
        <w:t xml:space="preserve"> celowoś</w:t>
      </w:r>
      <w:r w:rsidR="00784AB9" w:rsidRPr="00E55187">
        <w:rPr>
          <w:sz w:val="24"/>
          <w:szCs w:val="24"/>
        </w:rPr>
        <w:t>ci</w:t>
      </w:r>
      <w:r w:rsidR="00C77B6B" w:rsidRPr="00E55187">
        <w:rPr>
          <w:sz w:val="24"/>
          <w:szCs w:val="24"/>
        </w:rPr>
        <w:t xml:space="preserve"> </w:t>
      </w:r>
      <w:r w:rsidR="0029117B" w:rsidRPr="00E55187">
        <w:rPr>
          <w:sz w:val="24"/>
          <w:szCs w:val="24"/>
        </w:rPr>
        <w:t xml:space="preserve">podejmowanego </w:t>
      </w:r>
      <w:r w:rsidR="00C77B6B" w:rsidRPr="00E55187">
        <w:rPr>
          <w:sz w:val="24"/>
          <w:szCs w:val="24"/>
        </w:rPr>
        <w:t xml:space="preserve">zabiegu. </w:t>
      </w:r>
      <w:r w:rsidR="009E3B84" w:rsidRPr="004E2AA8">
        <w:rPr>
          <w:sz w:val="24"/>
          <w:szCs w:val="24"/>
        </w:rPr>
        <w:t>Wpływ przedsięwzięcia na różne komponenty środowiska oraz na przyrodę, a także zakres jego oddziaływania określa ocena wpływu przedsięwzięcia na środowisko (</w:t>
      </w:r>
      <w:proofErr w:type="spellStart"/>
      <w:r w:rsidR="003A3B23" w:rsidRPr="004E2AA8">
        <w:rPr>
          <w:sz w:val="24"/>
          <w:szCs w:val="24"/>
        </w:rPr>
        <w:t>ooś</w:t>
      </w:r>
      <w:proofErr w:type="spellEnd"/>
      <w:r w:rsidR="009E3B84" w:rsidRPr="004E2AA8">
        <w:rPr>
          <w:sz w:val="24"/>
          <w:szCs w:val="24"/>
        </w:rPr>
        <w:t xml:space="preserve">) w ramach postępowania o wydanie decyzji o środowiskowych uwarunkowaniach. Jeżeli taka ocena </w:t>
      </w:r>
      <w:r w:rsidR="009E3B84" w:rsidRPr="004E2AA8">
        <w:rPr>
          <w:sz w:val="24"/>
          <w:szCs w:val="24"/>
        </w:rPr>
        <w:lastRenderedPageBreak/>
        <w:t xml:space="preserve">wskazuje na </w:t>
      </w:r>
      <w:r w:rsidR="00917F24" w:rsidRPr="004E2AA8">
        <w:rPr>
          <w:sz w:val="24"/>
          <w:szCs w:val="24"/>
        </w:rPr>
        <w:t xml:space="preserve">realne lub prawdopodobne, </w:t>
      </w:r>
      <w:r w:rsidR="009E3B84" w:rsidRPr="004E2AA8">
        <w:rPr>
          <w:sz w:val="24"/>
          <w:szCs w:val="24"/>
        </w:rPr>
        <w:t xml:space="preserve">wyraźne pogorszenie jakości środowiska </w:t>
      </w:r>
      <w:r w:rsidR="00917F24" w:rsidRPr="004E2AA8">
        <w:rPr>
          <w:sz w:val="24"/>
          <w:szCs w:val="24"/>
        </w:rPr>
        <w:t>(</w:t>
      </w:r>
      <w:r w:rsidR="009E3B84" w:rsidRPr="004E2AA8">
        <w:rPr>
          <w:sz w:val="24"/>
          <w:szCs w:val="24"/>
        </w:rPr>
        <w:t>w przypadku porostów szczególnie w zakresie jakości powietrza atmosferycznego</w:t>
      </w:r>
      <w:r w:rsidR="00917F24" w:rsidRPr="004E2AA8">
        <w:rPr>
          <w:sz w:val="24"/>
          <w:szCs w:val="24"/>
        </w:rPr>
        <w:t>)</w:t>
      </w:r>
      <w:r w:rsidR="009E3B84" w:rsidRPr="004E2AA8">
        <w:rPr>
          <w:sz w:val="24"/>
          <w:szCs w:val="24"/>
        </w:rPr>
        <w:t xml:space="preserve"> warunki takie należy uznać za niewłaściwe dla zabiegu translokacji w strefie oddziaływania. </w:t>
      </w:r>
    </w:p>
    <w:p w14:paraId="64D954C3" w14:textId="77777777" w:rsidR="00A57D5F" w:rsidRDefault="00C06E53" w:rsidP="006B567A">
      <w:pPr>
        <w:spacing w:line="360" w:lineRule="auto"/>
        <w:ind w:firstLine="708"/>
        <w:jc w:val="both"/>
        <w:rPr>
          <w:sz w:val="24"/>
          <w:szCs w:val="24"/>
        </w:rPr>
      </w:pPr>
      <w:r w:rsidRPr="00E55187">
        <w:rPr>
          <w:sz w:val="24"/>
          <w:szCs w:val="24"/>
        </w:rPr>
        <w:t xml:space="preserve">Mając na uwadze zróżnicowany stan środowiska przyrodniczego w </w:t>
      </w:r>
      <w:r w:rsidR="00784AB9" w:rsidRPr="00E55187">
        <w:rPr>
          <w:sz w:val="24"/>
          <w:szCs w:val="24"/>
        </w:rPr>
        <w:t>Polsce</w:t>
      </w:r>
      <w:r w:rsidRPr="00E55187">
        <w:rPr>
          <w:sz w:val="24"/>
          <w:szCs w:val="24"/>
        </w:rPr>
        <w:t xml:space="preserve"> i wynikające z </w:t>
      </w:r>
      <w:r w:rsidR="00784AB9" w:rsidRPr="00E55187">
        <w:rPr>
          <w:sz w:val="24"/>
          <w:szCs w:val="24"/>
        </w:rPr>
        <w:t>tego</w:t>
      </w:r>
      <w:r w:rsidRPr="00E55187">
        <w:rPr>
          <w:sz w:val="24"/>
          <w:szCs w:val="24"/>
        </w:rPr>
        <w:t xml:space="preserve"> </w:t>
      </w:r>
      <w:r w:rsidR="00784AB9" w:rsidRPr="00E55187">
        <w:rPr>
          <w:sz w:val="24"/>
          <w:szCs w:val="24"/>
        </w:rPr>
        <w:t xml:space="preserve">różnice w </w:t>
      </w:r>
      <w:r w:rsidRPr="00E55187">
        <w:rPr>
          <w:sz w:val="24"/>
          <w:szCs w:val="24"/>
        </w:rPr>
        <w:t xml:space="preserve">lokalnej </w:t>
      </w:r>
      <w:proofErr w:type="spellStart"/>
      <w:r w:rsidRPr="00E55187">
        <w:rPr>
          <w:sz w:val="24"/>
          <w:szCs w:val="24"/>
        </w:rPr>
        <w:t>lichenobio</w:t>
      </w:r>
      <w:r w:rsidR="00784AB9" w:rsidRPr="00E55187">
        <w:rPr>
          <w:sz w:val="24"/>
          <w:szCs w:val="24"/>
        </w:rPr>
        <w:t>cie</w:t>
      </w:r>
      <w:proofErr w:type="spellEnd"/>
      <w:r w:rsidR="00784AB9" w:rsidRPr="00E55187">
        <w:rPr>
          <w:sz w:val="24"/>
          <w:szCs w:val="24"/>
        </w:rPr>
        <w:t>, można zauważyć</w:t>
      </w:r>
      <w:r w:rsidRPr="00E55187">
        <w:rPr>
          <w:sz w:val="24"/>
          <w:szCs w:val="24"/>
        </w:rPr>
        <w:t xml:space="preserve"> </w:t>
      </w:r>
      <w:r w:rsidR="00784AB9" w:rsidRPr="00E55187">
        <w:rPr>
          <w:sz w:val="24"/>
          <w:szCs w:val="24"/>
        </w:rPr>
        <w:t>pewien</w:t>
      </w:r>
      <w:r w:rsidRPr="00E55187">
        <w:rPr>
          <w:sz w:val="24"/>
          <w:szCs w:val="24"/>
        </w:rPr>
        <w:t xml:space="preserve"> paradoks. </w:t>
      </w:r>
      <w:r w:rsidR="00784AB9" w:rsidRPr="00E55187">
        <w:rPr>
          <w:sz w:val="24"/>
          <w:szCs w:val="24"/>
        </w:rPr>
        <w:t>Na obszarach o dużym bogactwie gatunkowym porostów (czyli w dobrych warunkach środowiskowych) translokacje porostów mają stosunkowo wysokie prawdopodobieństwo sukcesu, ale ich praktyczny efekt konserwatorski będzie zapewne niewielki. Natomiast w przypadku nielicznych i silnie zagrożonych populacji, które występują na terenach mocno przekształconych lub zanieczyszczonych – gdzie ochrona wydaje się szczególnie uzasadniona – perspektywy udanej translokacji są znikome</w:t>
      </w:r>
      <w:r w:rsidR="001A2728" w:rsidRPr="00E55187">
        <w:rPr>
          <w:sz w:val="24"/>
          <w:szCs w:val="24"/>
        </w:rPr>
        <w:t xml:space="preserve">. </w:t>
      </w:r>
    </w:p>
    <w:p w14:paraId="4DED09F9" w14:textId="6C33E2F7" w:rsidR="00917F24" w:rsidRPr="00A476BC" w:rsidRDefault="00917F24" w:rsidP="006B567A">
      <w:pPr>
        <w:spacing w:line="360" w:lineRule="auto"/>
        <w:ind w:firstLine="708"/>
        <w:jc w:val="both"/>
        <w:rPr>
          <w:sz w:val="24"/>
          <w:szCs w:val="24"/>
        </w:rPr>
      </w:pPr>
      <w:r w:rsidRPr="00A476BC">
        <w:rPr>
          <w:sz w:val="24"/>
          <w:szCs w:val="24"/>
        </w:rPr>
        <w:t>W przypadku inwestycji na obszarze na którym obecne są liczne populacje gatunków</w:t>
      </w:r>
      <w:r w:rsidR="006B567A" w:rsidRPr="00A476BC">
        <w:rPr>
          <w:sz w:val="24"/>
          <w:szCs w:val="24"/>
        </w:rPr>
        <w:t>,</w:t>
      </w:r>
      <w:r w:rsidRPr="00A476BC">
        <w:rPr>
          <w:sz w:val="24"/>
          <w:szCs w:val="24"/>
        </w:rPr>
        <w:t xml:space="preserve"> mogących stanowić przedmiot translokacji, istnieje możliwość wykorzystania </w:t>
      </w:r>
      <w:r w:rsidR="006B567A" w:rsidRPr="00A476BC">
        <w:rPr>
          <w:sz w:val="24"/>
          <w:szCs w:val="24"/>
        </w:rPr>
        <w:t xml:space="preserve">osobników </w:t>
      </w:r>
      <w:r w:rsidRPr="00A476BC">
        <w:rPr>
          <w:sz w:val="24"/>
          <w:szCs w:val="24"/>
        </w:rPr>
        <w:t xml:space="preserve">do wzbogacenia innych, mniej licznych populacji. W takim przypadku kluczowym jest jednak zdiagnozowanie przyczyn </w:t>
      </w:r>
      <w:r w:rsidR="006B567A" w:rsidRPr="00A476BC">
        <w:rPr>
          <w:sz w:val="24"/>
          <w:szCs w:val="24"/>
        </w:rPr>
        <w:t xml:space="preserve">niezadawalającego </w:t>
      </w:r>
      <w:r w:rsidRPr="00A476BC">
        <w:rPr>
          <w:sz w:val="24"/>
          <w:szCs w:val="24"/>
        </w:rPr>
        <w:t xml:space="preserve">stanu </w:t>
      </w:r>
      <w:r w:rsidR="006B567A" w:rsidRPr="00A476BC">
        <w:rPr>
          <w:sz w:val="24"/>
          <w:szCs w:val="24"/>
        </w:rPr>
        <w:t xml:space="preserve">docelowej </w:t>
      </w:r>
      <w:r w:rsidRPr="00A476BC">
        <w:rPr>
          <w:sz w:val="24"/>
          <w:szCs w:val="24"/>
        </w:rPr>
        <w:t>populacji</w:t>
      </w:r>
      <w:r w:rsidR="006B567A" w:rsidRPr="00A476BC">
        <w:rPr>
          <w:sz w:val="24"/>
          <w:szCs w:val="24"/>
        </w:rPr>
        <w:t xml:space="preserve">. Konieczna wydaje się również ocena </w:t>
      </w:r>
      <w:r w:rsidR="00A57D5F" w:rsidRPr="00A476BC">
        <w:rPr>
          <w:sz w:val="24"/>
          <w:szCs w:val="24"/>
        </w:rPr>
        <w:t xml:space="preserve">wpływu </w:t>
      </w:r>
      <w:r w:rsidR="006B567A" w:rsidRPr="00A476BC">
        <w:rPr>
          <w:sz w:val="24"/>
          <w:szCs w:val="24"/>
        </w:rPr>
        <w:t xml:space="preserve">stwierdzonych negatywnych czynników </w:t>
      </w:r>
      <w:r w:rsidR="00A57D5F" w:rsidRPr="00A476BC">
        <w:rPr>
          <w:sz w:val="24"/>
          <w:szCs w:val="24"/>
        </w:rPr>
        <w:t>na</w:t>
      </w:r>
      <w:r w:rsidR="006B567A" w:rsidRPr="00A476BC">
        <w:rPr>
          <w:sz w:val="24"/>
          <w:szCs w:val="24"/>
        </w:rPr>
        <w:t xml:space="preserve"> prawdopodobieństw</w:t>
      </w:r>
      <w:r w:rsidR="00A57D5F" w:rsidRPr="00A476BC">
        <w:rPr>
          <w:sz w:val="24"/>
          <w:szCs w:val="24"/>
        </w:rPr>
        <w:t>o</w:t>
      </w:r>
      <w:r w:rsidR="006B567A" w:rsidRPr="00A476BC">
        <w:rPr>
          <w:sz w:val="24"/>
          <w:szCs w:val="24"/>
        </w:rPr>
        <w:t xml:space="preserve"> sukcesu teg</w:t>
      </w:r>
      <w:r w:rsidR="00A57D5F" w:rsidRPr="00A476BC">
        <w:rPr>
          <w:sz w:val="24"/>
          <w:szCs w:val="24"/>
        </w:rPr>
        <w:t>o</w:t>
      </w:r>
      <w:r w:rsidR="006B567A" w:rsidRPr="00A476BC">
        <w:rPr>
          <w:sz w:val="24"/>
          <w:szCs w:val="24"/>
        </w:rPr>
        <w:t xml:space="preserve"> zabiegu. Z drugiej strony, należy mieć na uwadze pewne ryzyka takiego zabiegu, w szczególności w stosunku do populacji gatunków prawnie chronionych, w tym na stanowiskach podlegających ochronie obszarowej. P</w:t>
      </w:r>
      <w:r w:rsidRPr="00A476BC">
        <w:rPr>
          <w:sz w:val="24"/>
          <w:szCs w:val="24"/>
        </w:rPr>
        <w:t>rzenoszeni</w:t>
      </w:r>
      <w:r w:rsidR="006B567A" w:rsidRPr="00A476BC">
        <w:rPr>
          <w:sz w:val="24"/>
          <w:szCs w:val="24"/>
        </w:rPr>
        <w:t>e</w:t>
      </w:r>
      <w:r w:rsidRPr="00A476BC">
        <w:rPr>
          <w:sz w:val="24"/>
          <w:szCs w:val="24"/>
        </w:rPr>
        <w:t xml:space="preserve"> okazów między populacjami może się wiązać z ryzykiem przeniesienia patogenów, co w efekcie może przynieść efekt odwrotny od zamierzonego. Zabiegi takie </w:t>
      </w:r>
      <w:r w:rsidR="00A57D5F" w:rsidRPr="00A476BC">
        <w:rPr>
          <w:sz w:val="24"/>
          <w:szCs w:val="24"/>
        </w:rPr>
        <w:t xml:space="preserve">wymagają specjalnej oceny naukowej i </w:t>
      </w:r>
      <w:r w:rsidRPr="00A476BC">
        <w:rPr>
          <w:sz w:val="24"/>
          <w:szCs w:val="24"/>
        </w:rPr>
        <w:t>nie powinny być zaliczane do standardów działań, które stanowią przedmiot tego opracowania.</w:t>
      </w:r>
    </w:p>
    <w:p w14:paraId="4EF9A927" w14:textId="7F4F9783" w:rsidR="00EF6E16" w:rsidRPr="00E55187" w:rsidRDefault="00EF6E16" w:rsidP="00784AB9">
      <w:pPr>
        <w:spacing w:line="360" w:lineRule="auto"/>
        <w:ind w:firstLine="708"/>
        <w:jc w:val="both"/>
        <w:rPr>
          <w:sz w:val="24"/>
          <w:szCs w:val="24"/>
        </w:rPr>
      </w:pPr>
      <w:r w:rsidRPr="00E55187">
        <w:rPr>
          <w:sz w:val="24"/>
          <w:szCs w:val="24"/>
        </w:rPr>
        <w:t xml:space="preserve">Biorąc pod </w:t>
      </w:r>
      <w:r w:rsidR="001A2728" w:rsidRPr="00E55187">
        <w:rPr>
          <w:sz w:val="24"/>
          <w:szCs w:val="24"/>
        </w:rPr>
        <w:t>uwa</w:t>
      </w:r>
      <w:r w:rsidRPr="00E55187">
        <w:rPr>
          <w:sz w:val="24"/>
          <w:szCs w:val="24"/>
        </w:rPr>
        <w:t>gę</w:t>
      </w:r>
      <w:r w:rsidR="001A2728" w:rsidRPr="00E55187">
        <w:rPr>
          <w:sz w:val="24"/>
          <w:szCs w:val="24"/>
        </w:rPr>
        <w:t xml:space="preserve"> powyższe, wypracowanie jednolitych, ogólnokrajowych wytycznych </w:t>
      </w:r>
      <w:r w:rsidRPr="00E55187">
        <w:rPr>
          <w:sz w:val="24"/>
          <w:szCs w:val="24"/>
        </w:rPr>
        <w:t>dotyczących</w:t>
      </w:r>
      <w:r w:rsidR="001A2728" w:rsidRPr="00E55187">
        <w:rPr>
          <w:sz w:val="24"/>
          <w:szCs w:val="24"/>
        </w:rPr>
        <w:t xml:space="preserve"> translokacji ratujących i kompensacyjnych, obejmujących wszystkie chron</w:t>
      </w:r>
      <w:r w:rsidRPr="00E55187">
        <w:rPr>
          <w:sz w:val="24"/>
          <w:szCs w:val="24"/>
        </w:rPr>
        <w:t xml:space="preserve">ione </w:t>
      </w:r>
      <w:r w:rsidR="001A2728" w:rsidRPr="00E55187">
        <w:rPr>
          <w:sz w:val="24"/>
          <w:szCs w:val="24"/>
        </w:rPr>
        <w:t xml:space="preserve">i zagrożone gatunki porostów </w:t>
      </w:r>
      <w:r w:rsidRPr="00E55187">
        <w:rPr>
          <w:sz w:val="24"/>
          <w:szCs w:val="24"/>
        </w:rPr>
        <w:t xml:space="preserve">w Polsce, </w:t>
      </w:r>
      <w:r w:rsidR="001A2728" w:rsidRPr="00E55187">
        <w:rPr>
          <w:sz w:val="24"/>
          <w:szCs w:val="24"/>
        </w:rPr>
        <w:t xml:space="preserve">wydaje się niemożliwe. </w:t>
      </w:r>
      <w:r w:rsidR="00A40931" w:rsidRPr="00E55187">
        <w:rPr>
          <w:sz w:val="24"/>
          <w:szCs w:val="24"/>
        </w:rPr>
        <w:t xml:space="preserve">Perspektywą jest regionalizacja </w:t>
      </w:r>
      <w:r w:rsidRPr="00E55187">
        <w:rPr>
          <w:sz w:val="24"/>
          <w:szCs w:val="24"/>
        </w:rPr>
        <w:t xml:space="preserve">tych </w:t>
      </w:r>
      <w:r w:rsidR="00A40931" w:rsidRPr="00E55187">
        <w:rPr>
          <w:sz w:val="24"/>
          <w:szCs w:val="24"/>
        </w:rPr>
        <w:t>wytycznych</w:t>
      </w:r>
      <w:r w:rsidRPr="00E55187">
        <w:rPr>
          <w:sz w:val="24"/>
          <w:szCs w:val="24"/>
        </w:rPr>
        <w:t>. Z</w:t>
      </w:r>
      <w:r w:rsidR="00A40931" w:rsidRPr="00E55187">
        <w:rPr>
          <w:sz w:val="24"/>
          <w:szCs w:val="24"/>
        </w:rPr>
        <w:t xml:space="preserve">asadniczym problemem </w:t>
      </w:r>
      <w:r w:rsidRPr="00E55187">
        <w:rPr>
          <w:sz w:val="24"/>
          <w:szCs w:val="24"/>
        </w:rPr>
        <w:t xml:space="preserve">pozostaje jednak </w:t>
      </w:r>
      <w:r w:rsidR="00A40931" w:rsidRPr="00E55187">
        <w:rPr>
          <w:sz w:val="24"/>
          <w:szCs w:val="24"/>
        </w:rPr>
        <w:t xml:space="preserve">brak </w:t>
      </w:r>
      <w:r w:rsidR="00E75509" w:rsidRPr="00E55187">
        <w:rPr>
          <w:sz w:val="24"/>
          <w:szCs w:val="24"/>
        </w:rPr>
        <w:t xml:space="preserve">lub niewielka liczba </w:t>
      </w:r>
      <w:r w:rsidRPr="00E55187">
        <w:rPr>
          <w:sz w:val="24"/>
          <w:szCs w:val="24"/>
        </w:rPr>
        <w:t xml:space="preserve">aktualnych </w:t>
      </w:r>
      <w:r w:rsidR="00A40931" w:rsidRPr="00E55187">
        <w:rPr>
          <w:sz w:val="24"/>
          <w:szCs w:val="24"/>
        </w:rPr>
        <w:t>danych</w:t>
      </w:r>
      <w:r w:rsidR="00A024DB" w:rsidRPr="00E55187">
        <w:rPr>
          <w:sz w:val="24"/>
          <w:szCs w:val="24"/>
        </w:rPr>
        <w:t xml:space="preserve"> </w:t>
      </w:r>
      <w:r w:rsidR="00A40931" w:rsidRPr="00E55187">
        <w:rPr>
          <w:sz w:val="24"/>
          <w:szCs w:val="24"/>
        </w:rPr>
        <w:t xml:space="preserve">o </w:t>
      </w:r>
      <w:r w:rsidRPr="00E55187">
        <w:rPr>
          <w:sz w:val="24"/>
          <w:szCs w:val="24"/>
        </w:rPr>
        <w:t>rozmieszczeniu poszczególnych</w:t>
      </w:r>
      <w:r w:rsidR="00A40931" w:rsidRPr="00E55187">
        <w:rPr>
          <w:sz w:val="24"/>
          <w:szCs w:val="24"/>
        </w:rPr>
        <w:t xml:space="preserve"> gatunków w regionach kraju.</w:t>
      </w:r>
      <w:r w:rsidR="007A04EC" w:rsidRPr="00E55187">
        <w:rPr>
          <w:sz w:val="24"/>
          <w:szCs w:val="24"/>
        </w:rPr>
        <w:t xml:space="preserve"> </w:t>
      </w:r>
      <w:r w:rsidR="00C90006" w:rsidRPr="00E55187">
        <w:rPr>
          <w:sz w:val="24"/>
          <w:szCs w:val="24"/>
        </w:rPr>
        <w:t xml:space="preserve">Przenoszenie gatunków </w:t>
      </w:r>
      <w:r w:rsidRPr="00E55187">
        <w:rPr>
          <w:sz w:val="24"/>
          <w:szCs w:val="24"/>
        </w:rPr>
        <w:t>do</w:t>
      </w:r>
      <w:r w:rsidR="00C90006" w:rsidRPr="00E55187">
        <w:rPr>
          <w:sz w:val="24"/>
          <w:szCs w:val="24"/>
        </w:rPr>
        <w:t xml:space="preserve"> siedlisk </w:t>
      </w:r>
      <w:r w:rsidRPr="00E55187">
        <w:rPr>
          <w:sz w:val="24"/>
          <w:szCs w:val="24"/>
        </w:rPr>
        <w:t>o niskiej</w:t>
      </w:r>
      <w:r w:rsidR="00C90006" w:rsidRPr="00E55187">
        <w:rPr>
          <w:sz w:val="24"/>
          <w:szCs w:val="24"/>
        </w:rPr>
        <w:t xml:space="preserve"> jakości </w:t>
      </w:r>
      <w:r w:rsidR="00A024DB" w:rsidRPr="00E55187">
        <w:rPr>
          <w:sz w:val="24"/>
          <w:szCs w:val="24"/>
        </w:rPr>
        <w:t>nie znajduje uzasadnienia</w:t>
      </w:r>
      <w:r w:rsidRPr="00E55187">
        <w:rPr>
          <w:sz w:val="24"/>
          <w:szCs w:val="24"/>
        </w:rPr>
        <w:t xml:space="preserve"> i z </w:t>
      </w:r>
      <w:r w:rsidR="00A024DB" w:rsidRPr="00E55187">
        <w:rPr>
          <w:sz w:val="24"/>
          <w:szCs w:val="24"/>
        </w:rPr>
        <w:t xml:space="preserve">góry skazuje zabieg na niepowodzenie. </w:t>
      </w:r>
      <w:r w:rsidRPr="00E55187">
        <w:rPr>
          <w:sz w:val="24"/>
          <w:szCs w:val="24"/>
        </w:rPr>
        <w:t>Stąd też kluczową kwestią w decyzji o translokacji powinna być rzetelna ocena potencjalnych siedlisk docelowych, przeprowadzona nie tylko przez specjalistę od siedlisk, lecz także przez eksperta lichenologa.</w:t>
      </w:r>
    </w:p>
    <w:p w14:paraId="2E8C8EED" w14:textId="2ECAC273" w:rsidR="005720B9" w:rsidRPr="00E55187" w:rsidRDefault="005720B9" w:rsidP="0063279C">
      <w:pPr>
        <w:pStyle w:val="Bezodstpw"/>
        <w:spacing w:line="360" w:lineRule="auto"/>
        <w:ind w:firstLine="708"/>
        <w:jc w:val="both"/>
        <w:rPr>
          <w:sz w:val="24"/>
          <w:szCs w:val="24"/>
        </w:rPr>
      </w:pPr>
      <w:r w:rsidRPr="00E55187">
        <w:rPr>
          <w:sz w:val="24"/>
          <w:szCs w:val="24"/>
        </w:rPr>
        <w:lastRenderedPageBreak/>
        <w:t xml:space="preserve">Można odnieść wrażenie, że </w:t>
      </w:r>
      <w:r w:rsidR="006A48A2">
        <w:rPr>
          <w:sz w:val="24"/>
          <w:szCs w:val="24"/>
        </w:rPr>
        <w:t xml:space="preserve">podczas analizy oddziaływania przedsięwzięcia na chronione gatunki (w tym porosty) prowadzonej </w:t>
      </w:r>
      <w:r w:rsidRPr="00E55187">
        <w:rPr>
          <w:sz w:val="24"/>
          <w:szCs w:val="24"/>
        </w:rPr>
        <w:t xml:space="preserve">w </w:t>
      </w:r>
      <w:r w:rsidR="006A48A2">
        <w:rPr>
          <w:sz w:val="24"/>
          <w:szCs w:val="24"/>
        </w:rPr>
        <w:t xml:space="preserve">ramach </w:t>
      </w:r>
      <w:r w:rsidR="00DE09C1">
        <w:rPr>
          <w:sz w:val="24"/>
          <w:szCs w:val="24"/>
        </w:rPr>
        <w:t xml:space="preserve">postępowania </w:t>
      </w:r>
      <w:r w:rsidR="006A48A2">
        <w:rPr>
          <w:sz w:val="24"/>
          <w:szCs w:val="24"/>
        </w:rPr>
        <w:t xml:space="preserve">w sprawie wydania decyzji </w:t>
      </w:r>
      <w:r w:rsidR="00DE09C1">
        <w:rPr>
          <w:sz w:val="24"/>
          <w:szCs w:val="24"/>
        </w:rPr>
        <w:t>o</w:t>
      </w:r>
      <w:r w:rsidR="006A48A2">
        <w:rPr>
          <w:sz w:val="24"/>
          <w:szCs w:val="24"/>
        </w:rPr>
        <w:t xml:space="preserve"> środowiskowych uwarunkowaniach</w:t>
      </w:r>
      <w:r w:rsidR="00DE09C1">
        <w:rPr>
          <w:sz w:val="24"/>
          <w:szCs w:val="24"/>
        </w:rPr>
        <w:t xml:space="preserve"> </w:t>
      </w:r>
      <w:r w:rsidRPr="00E55187">
        <w:rPr>
          <w:sz w:val="24"/>
          <w:szCs w:val="24"/>
        </w:rPr>
        <w:t>pomija się fakt, że w ob</w:t>
      </w:r>
      <w:r w:rsidR="0063279C" w:rsidRPr="00E55187">
        <w:rPr>
          <w:sz w:val="24"/>
          <w:szCs w:val="24"/>
        </w:rPr>
        <w:t xml:space="preserve">owiązującym </w:t>
      </w:r>
      <w:r w:rsidRPr="00E55187">
        <w:rPr>
          <w:sz w:val="24"/>
          <w:szCs w:val="24"/>
        </w:rPr>
        <w:t>systemie prawnym ochronie podlegają nie tylko poszczególne osobniki (w tym ich części)</w:t>
      </w:r>
      <w:r w:rsidR="0063279C" w:rsidRPr="00E55187">
        <w:rPr>
          <w:sz w:val="24"/>
          <w:szCs w:val="24"/>
        </w:rPr>
        <w:t xml:space="preserve">, lecz </w:t>
      </w:r>
      <w:r w:rsidRPr="00E55187">
        <w:rPr>
          <w:sz w:val="24"/>
          <w:szCs w:val="24"/>
        </w:rPr>
        <w:t xml:space="preserve">także ich siedliska. Przypomnijmy, że </w:t>
      </w:r>
      <w:r w:rsidR="000E222A">
        <w:rPr>
          <w:sz w:val="24"/>
          <w:szCs w:val="24"/>
        </w:rPr>
        <w:t>uop</w:t>
      </w:r>
      <w:r w:rsidRPr="00E55187">
        <w:rPr>
          <w:sz w:val="24"/>
          <w:szCs w:val="24"/>
        </w:rPr>
        <w:t>, definiuje siedlisko jako „</w:t>
      </w:r>
      <w:r w:rsidRPr="00E55187">
        <w:rPr>
          <w:i/>
          <w:iCs/>
          <w:sz w:val="24"/>
          <w:szCs w:val="24"/>
        </w:rPr>
        <w:t>obszar występowania gatunku w ciągu całego życia reprezentującego go osobnika (osobników) lub w dowolnym stadium jego rozwoju</w:t>
      </w:r>
      <w:r w:rsidRPr="00E55187">
        <w:rPr>
          <w:sz w:val="24"/>
          <w:szCs w:val="24"/>
        </w:rPr>
        <w:t xml:space="preserve">”. </w:t>
      </w:r>
      <w:r w:rsidR="000A3A5F" w:rsidRPr="00E55187">
        <w:rPr>
          <w:sz w:val="24"/>
          <w:szCs w:val="24"/>
        </w:rPr>
        <w:t xml:space="preserve">Należy wyraźnie podkreślić, że </w:t>
      </w:r>
      <w:r w:rsidR="000A3A5F" w:rsidRPr="00E55187">
        <w:rPr>
          <w:b/>
          <w:bCs/>
          <w:sz w:val="24"/>
          <w:szCs w:val="24"/>
        </w:rPr>
        <w:t>niszczenie siedlisk gatunków jest jednym z głównych powodów spadku różnorodności gatunkowej organizmów</w:t>
      </w:r>
      <w:r w:rsidR="0063279C" w:rsidRPr="00E55187">
        <w:rPr>
          <w:b/>
          <w:bCs/>
          <w:sz w:val="24"/>
          <w:szCs w:val="24"/>
        </w:rPr>
        <w:t xml:space="preserve"> </w:t>
      </w:r>
      <w:r w:rsidR="0063279C" w:rsidRPr="00E55187">
        <w:rPr>
          <w:sz w:val="24"/>
          <w:szCs w:val="24"/>
        </w:rPr>
        <w:t xml:space="preserve">– również </w:t>
      </w:r>
      <w:r w:rsidR="00136DA1" w:rsidRPr="00E55187">
        <w:rPr>
          <w:sz w:val="24"/>
          <w:szCs w:val="24"/>
        </w:rPr>
        <w:t xml:space="preserve">(szczególnie) </w:t>
      </w:r>
      <w:r w:rsidR="0063279C" w:rsidRPr="00E55187">
        <w:rPr>
          <w:sz w:val="24"/>
          <w:szCs w:val="24"/>
        </w:rPr>
        <w:t>w przypadku</w:t>
      </w:r>
      <w:r w:rsidR="000A3A5F" w:rsidRPr="00E55187">
        <w:rPr>
          <w:sz w:val="24"/>
          <w:szCs w:val="24"/>
        </w:rPr>
        <w:t xml:space="preserve"> porostów. </w:t>
      </w:r>
      <w:r w:rsidRPr="00E55187">
        <w:rPr>
          <w:sz w:val="24"/>
          <w:szCs w:val="24"/>
        </w:rPr>
        <w:t>Z drugiej strony, obecne przepisy dopuszczają niszczenie ostoi gatunku</w:t>
      </w:r>
      <w:r w:rsidR="00DE767C" w:rsidRPr="00E55187">
        <w:rPr>
          <w:sz w:val="24"/>
          <w:szCs w:val="24"/>
        </w:rPr>
        <w:t xml:space="preserve"> </w:t>
      </w:r>
      <w:r w:rsidR="00136DA1" w:rsidRPr="00E55187">
        <w:rPr>
          <w:sz w:val="24"/>
          <w:szCs w:val="24"/>
        </w:rPr>
        <w:t>(czyli potencjalnych jego siedlisk)</w:t>
      </w:r>
      <w:r w:rsidRPr="00E55187">
        <w:rPr>
          <w:sz w:val="24"/>
          <w:szCs w:val="24"/>
        </w:rPr>
        <w:t xml:space="preserve">, co w </w:t>
      </w:r>
      <w:r w:rsidR="0063279C" w:rsidRPr="00E55187">
        <w:rPr>
          <w:sz w:val="24"/>
          <w:szCs w:val="24"/>
        </w:rPr>
        <w:t>praktyce</w:t>
      </w:r>
      <w:r w:rsidRPr="00E55187">
        <w:rPr>
          <w:sz w:val="24"/>
          <w:szCs w:val="24"/>
        </w:rPr>
        <w:t xml:space="preserve"> ogranicza możliwości </w:t>
      </w:r>
      <w:r w:rsidR="0063279C" w:rsidRPr="00E55187">
        <w:rPr>
          <w:sz w:val="24"/>
          <w:szCs w:val="24"/>
        </w:rPr>
        <w:t xml:space="preserve">jego </w:t>
      </w:r>
      <w:r w:rsidRPr="00E55187">
        <w:rPr>
          <w:sz w:val="24"/>
          <w:szCs w:val="24"/>
        </w:rPr>
        <w:t xml:space="preserve">rozwoju </w:t>
      </w:r>
      <w:r w:rsidR="0063279C" w:rsidRPr="00E55187">
        <w:rPr>
          <w:sz w:val="24"/>
          <w:szCs w:val="24"/>
        </w:rPr>
        <w:t xml:space="preserve">i </w:t>
      </w:r>
      <w:r w:rsidRPr="00E55187">
        <w:rPr>
          <w:sz w:val="24"/>
          <w:szCs w:val="24"/>
        </w:rPr>
        <w:t>odbudowy</w:t>
      </w:r>
      <w:r w:rsidR="0063279C" w:rsidRPr="00E55187">
        <w:rPr>
          <w:sz w:val="24"/>
          <w:szCs w:val="24"/>
        </w:rPr>
        <w:t xml:space="preserve"> </w:t>
      </w:r>
      <w:r w:rsidRPr="00E55187">
        <w:rPr>
          <w:sz w:val="24"/>
          <w:szCs w:val="24"/>
        </w:rPr>
        <w:t xml:space="preserve">populacji, zwiększając tym samym ryzyko wyginięcia </w:t>
      </w:r>
      <w:r w:rsidR="0063279C" w:rsidRPr="00E55187">
        <w:rPr>
          <w:sz w:val="24"/>
          <w:szCs w:val="24"/>
        </w:rPr>
        <w:t>nawet</w:t>
      </w:r>
      <w:r w:rsidRPr="00E55187">
        <w:rPr>
          <w:sz w:val="24"/>
          <w:szCs w:val="24"/>
        </w:rPr>
        <w:t xml:space="preserve"> na dotychczas</w:t>
      </w:r>
      <w:r w:rsidR="00DE767C" w:rsidRPr="00E55187">
        <w:rPr>
          <w:sz w:val="24"/>
          <w:szCs w:val="24"/>
        </w:rPr>
        <w:t xml:space="preserve">owych </w:t>
      </w:r>
      <w:r w:rsidRPr="00E55187">
        <w:rPr>
          <w:sz w:val="24"/>
          <w:szCs w:val="24"/>
        </w:rPr>
        <w:t xml:space="preserve">stanowiskach. </w:t>
      </w:r>
      <w:r w:rsidR="0063279C" w:rsidRPr="00E55187">
        <w:rPr>
          <w:sz w:val="24"/>
          <w:szCs w:val="24"/>
        </w:rPr>
        <w:t>Warto</w:t>
      </w:r>
      <w:r w:rsidRPr="00E55187">
        <w:rPr>
          <w:sz w:val="24"/>
          <w:szCs w:val="24"/>
        </w:rPr>
        <w:t xml:space="preserve"> dodać, że w przypadku </w:t>
      </w:r>
      <w:r w:rsidR="0063279C" w:rsidRPr="00E55187">
        <w:rPr>
          <w:sz w:val="24"/>
          <w:szCs w:val="24"/>
        </w:rPr>
        <w:t xml:space="preserve">organizmów </w:t>
      </w:r>
      <w:r w:rsidRPr="00E55187">
        <w:rPr>
          <w:sz w:val="24"/>
          <w:szCs w:val="24"/>
        </w:rPr>
        <w:t xml:space="preserve">symbiotycznych, takich jak porosty, </w:t>
      </w:r>
      <w:r w:rsidR="0063279C" w:rsidRPr="00E55187">
        <w:rPr>
          <w:sz w:val="24"/>
          <w:szCs w:val="24"/>
        </w:rPr>
        <w:t xml:space="preserve">istotne </w:t>
      </w:r>
      <w:r w:rsidRPr="00E55187">
        <w:rPr>
          <w:sz w:val="24"/>
          <w:szCs w:val="24"/>
        </w:rPr>
        <w:t xml:space="preserve">znaczenie ma nie tylko obecność odpowiedniego substratu i </w:t>
      </w:r>
      <w:r w:rsidR="00136DA1" w:rsidRPr="00E55187">
        <w:rPr>
          <w:sz w:val="24"/>
          <w:szCs w:val="24"/>
        </w:rPr>
        <w:t xml:space="preserve">specyficznych </w:t>
      </w:r>
      <w:r w:rsidRPr="00E55187">
        <w:rPr>
          <w:sz w:val="24"/>
          <w:szCs w:val="24"/>
        </w:rPr>
        <w:t>warunków mikroklimatycznych</w:t>
      </w:r>
      <w:r w:rsidR="00CB7A8B" w:rsidRPr="00E55187">
        <w:rPr>
          <w:sz w:val="24"/>
          <w:szCs w:val="24"/>
        </w:rPr>
        <w:t xml:space="preserve"> oraz </w:t>
      </w:r>
      <w:r w:rsidRPr="00E55187">
        <w:rPr>
          <w:sz w:val="24"/>
          <w:szCs w:val="24"/>
        </w:rPr>
        <w:t xml:space="preserve">dostępność kompatybilnych </w:t>
      </w:r>
      <w:proofErr w:type="spellStart"/>
      <w:r w:rsidRPr="00E55187">
        <w:rPr>
          <w:sz w:val="24"/>
          <w:szCs w:val="24"/>
        </w:rPr>
        <w:t>fotobiontów</w:t>
      </w:r>
      <w:proofErr w:type="spellEnd"/>
      <w:r w:rsidRPr="00E55187">
        <w:rPr>
          <w:sz w:val="24"/>
          <w:szCs w:val="24"/>
        </w:rPr>
        <w:t xml:space="preserve"> (pozyskiwanych przez grzyby </w:t>
      </w:r>
      <w:proofErr w:type="spellStart"/>
      <w:r w:rsidRPr="00E55187">
        <w:rPr>
          <w:sz w:val="24"/>
          <w:szCs w:val="24"/>
        </w:rPr>
        <w:t>lichenizujące</w:t>
      </w:r>
      <w:proofErr w:type="spellEnd"/>
      <w:r w:rsidRPr="00E55187">
        <w:rPr>
          <w:sz w:val="24"/>
          <w:szCs w:val="24"/>
        </w:rPr>
        <w:t xml:space="preserve"> </w:t>
      </w:r>
      <w:r w:rsidR="0063279C" w:rsidRPr="00E55187">
        <w:rPr>
          <w:sz w:val="24"/>
          <w:szCs w:val="24"/>
        </w:rPr>
        <w:t>często</w:t>
      </w:r>
      <w:r w:rsidRPr="00E55187">
        <w:rPr>
          <w:sz w:val="24"/>
          <w:szCs w:val="24"/>
        </w:rPr>
        <w:t xml:space="preserve"> z</w:t>
      </w:r>
      <w:r w:rsidR="0063279C" w:rsidRPr="00E55187">
        <w:rPr>
          <w:sz w:val="24"/>
          <w:szCs w:val="24"/>
        </w:rPr>
        <w:t xml:space="preserve"> otoczenia</w:t>
      </w:r>
      <w:r w:rsidRPr="00E55187">
        <w:rPr>
          <w:sz w:val="24"/>
          <w:szCs w:val="24"/>
        </w:rPr>
        <w:t>)</w:t>
      </w:r>
      <w:r w:rsidR="0063279C" w:rsidRPr="00E55187">
        <w:rPr>
          <w:sz w:val="24"/>
          <w:szCs w:val="24"/>
        </w:rPr>
        <w:t xml:space="preserve">, a także </w:t>
      </w:r>
      <w:r w:rsidR="00136DA1" w:rsidRPr="00E55187">
        <w:rPr>
          <w:sz w:val="24"/>
          <w:szCs w:val="24"/>
        </w:rPr>
        <w:t>różnorodność</w:t>
      </w:r>
      <w:r w:rsidR="0063279C" w:rsidRPr="00E55187">
        <w:rPr>
          <w:sz w:val="24"/>
          <w:szCs w:val="24"/>
        </w:rPr>
        <w:t xml:space="preserve"> </w:t>
      </w:r>
      <w:r w:rsidR="00136DA1" w:rsidRPr="00E55187">
        <w:rPr>
          <w:sz w:val="24"/>
          <w:szCs w:val="24"/>
        </w:rPr>
        <w:t xml:space="preserve">miejscowego </w:t>
      </w:r>
      <w:proofErr w:type="spellStart"/>
      <w:r w:rsidRPr="00E55187">
        <w:rPr>
          <w:sz w:val="24"/>
          <w:szCs w:val="24"/>
        </w:rPr>
        <w:t>mikrobiomu</w:t>
      </w:r>
      <w:proofErr w:type="spellEnd"/>
      <w:r w:rsidRPr="00E55187">
        <w:rPr>
          <w:sz w:val="24"/>
          <w:szCs w:val="24"/>
        </w:rPr>
        <w:t xml:space="preserve">. </w:t>
      </w:r>
      <w:r w:rsidR="00136DA1" w:rsidRPr="00E55187">
        <w:rPr>
          <w:sz w:val="24"/>
          <w:szCs w:val="24"/>
        </w:rPr>
        <w:t xml:space="preserve">Składniki </w:t>
      </w:r>
      <w:proofErr w:type="spellStart"/>
      <w:r w:rsidR="00136DA1" w:rsidRPr="00E55187">
        <w:rPr>
          <w:sz w:val="24"/>
          <w:szCs w:val="24"/>
        </w:rPr>
        <w:t>mikrobiomu</w:t>
      </w:r>
      <w:proofErr w:type="spellEnd"/>
      <w:r w:rsidR="00136DA1" w:rsidRPr="00E55187">
        <w:rPr>
          <w:sz w:val="24"/>
          <w:szCs w:val="24"/>
        </w:rPr>
        <w:t xml:space="preserve"> porostowego </w:t>
      </w:r>
      <w:r w:rsidR="00D02F91">
        <w:rPr>
          <w:sz w:val="24"/>
          <w:szCs w:val="24"/>
        </w:rPr>
        <w:br/>
      </w:r>
      <w:r w:rsidR="00136DA1" w:rsidRPr="00E55187">
        <w:rPr>
          <w:sz w:val="24"/>
          <w:szCs w:val="24"/>
        </w:rPr>
        <w:t xml:space="preserve">są </w:t>
      </w:r>
      <w:r w:rsidRPr="00E55187">
        <w:rPr>
          <w:color w:val="000000" w:themeColor="text1"/>
          <w:sz w:val="24"/>
          <w:szCs w:val="24"/>
        </w:rPr>
        <w:t xml:space="preserve">prawdopodobnie rekrutowane </w:t>
      </w:r>
      <w:r w:rsidR="00FD17A1" w:rsidRPr="00E55187">
        <w:rPr>
          <w:color w:val="000000" w:themeColor="text1"/>
          <w:sz w:val="24"/>
          <w:szCs w:val="24"/>
        </w:rPr>
        <w:t xml:space="preserve">przynajmniej częściowo </w:t>
      </w:r>
      <w:r w:rsidRPr="00E55187">
        <w:rPr>
          <w:color w:val="000000" w:themeColor="text1"/>
          <w:sz w:val="24"/>
          <w:szCs w:val="24"/>
        </w:rPr>
        <w:t xml:space="preserve">z </w:t>
      </w:r>
      <w:r w:rsidRPr="00E55187">
        <w:rPr>
          <w:sz w:val="24"/>
          <w:szCs w:val="24"/>
        </w:rPr>
        <w:t xml:space="preserve">tzw. „deszczu bakteryjnego” </w:t>
      </w:r>
      <w:r w:rsidR="00944B3B">
        <w:rPr>
          <w:sz w:val="24"/>
          <w:szCs w:val="24"/>
        </w:rPr>
        <w:t>[</w:t>
      </w:r>
      <w:proofErr w:type="spellStart"/>
      <w:r w:rsidRPr="00E55187">
        <w:rPr>
          <w:sz w:val="24"/>
          <w:szCs w:val="24"/>
        </w:rPr>
        <w:t>Mechan</w:t>
      </w:r>
      <w:r w:rsidR="007732BB">
        <w:rPr>
          <w:sz w:val="24"/>
          <w:szCs w:val="24"/>
        </w:rPr>
        <w:t>-</w:t>
      </w:r>
      <w:r w:rsidRPr="00E55187">
        <w:rPr>
          <w:sz w:val="24"/>
          <w:szCs w:val="24"/>
        </w:rPr>
        <w:t>Llontop</w:t>
      </w:r>
      <w:proofErr w:type="spellEnd"/>
      <w:r w:rsidRPr="00E55187">
        <w:rPr>
          <w:sz w:val="24"/>
          <w:szCs w:val="24"/>
        </w:rPr>
        <w:t xml:space="preserve"> </w:t>
      </w:r>
      <w:r w:rsidR="00D02F91">
        <w:rPr>
          <w:sz w:val="24"/>
          <w:szCs w:val="24"/>
        </w:rPr>
        <w:t>i in</w:t>
      </w:r>
      <w:r w:rsidRPr="00E55187">
        <w:rPr>
          <w:sz w:val="24"/>
          <w:szCs w:val="24"/>
        </w:rPr>
        <w:t>.</w:t>
      </w:r>
      <w:r w:rsidR="007732BB">
        <w:rPr>
          <w:sz w:val="24"/>
          <w:szCs w:val="24"/>
        </w:rPr>
        <w:t>,</w:t>
      </w:r>
      <w:r w:rsidRPr="00E55187">
        <w:rPr>
          <w:sz w:val="24"/>
          <w:szCs w:val="24"/>
        </w:rPr>
        <w:t xml:space="preserve"> 2021</w:t>
      </w:r>
      <w:r w:rsidR="00944B3B">
        <w:rPr>
          <w:sz w:val="24"/>
          <w:szCs w:val="24"/>
        </w:rPr>
        <w:t>]</w:t>
      </w:r>
      <w:r w:rsidRPr="00E55187">
        <w:rPr>
          <w:sz w:val="24"/>
          <w:szCs w:val="24"/>
        </w:rPr>
        <w:t xml:space="preserve">, którego źródłem jest </w:t>
      </w:r>
      <w:proofErr w:type="spellStart"/>
      <w:r w:rsidRPr="00E55187">
        <w:rPr>
          <w:sz w:val="24"/>
          <w:szCs w:val="24"/>
        </w:rPr>
        <w:t>mikrobiom</w:t>
      </w:r>
      <w:proofErr w:type="spellEnd"/>
      <w:r w:rsidRPr="00E55187">
        <w:rPr>
          <w:sz w:val="24"/>
          <w:szCs w:val="24"/>
        </w:rPr>
        <w:t xml:space="preserve"> </w:t>
      </w:r>
      <w:proofErr w:type="spellStart"/>
      <w:r w:rsidRPr="00E55187">
        <w:rPr>
          <w:sz w:val="24"/>
          <w:szCs w:val="24"/>
        </w:rPr>
        <w:t>fyllosfery</w:t>
      </w:r>
      <w:proofErr w:type="spellEnd"/>
      <w:r w:rsidRPr="00E55187">
        <w:rPr>
          <w:sz w:val="24"/>
          <w:szCs w:val="24"/>
        </w:rPr>
        <w:t xml:space="preserve"> </w:t>
      </w:r>
      <w:r w:rsidR="0063279C" w:rsidRPr="00E55187">
        <w:rPr>
          <w:sz w:val="24"/>
          <w:szCs w:val="24"/>
        </w:rPr>
        <w:t>oraz</w:t>
      </w:r>
      <w:r w:rsidRPr="00E55187">
        <w:rPr>
          <w:sz w:val="24"/>
          <w:szCs w:val="24"/>
        </w:rPr>
        <w:t xml:space="preserve"> innych substratów (w tym </w:t>
      </w:r>
      <w:r w:rsidR="0063279C" w:rsidRPr="00E55187">
        <w:rPr>
          <w:sz w:val="24"/>
          <w:szCs w:val="24"/>
        </w:rPr>
        <w:t xml:space="preserve">także </w:t>
      </w:r>
      <w:r w:rsidRPr="00E55187">
        <w:rPr>
          <w:sz w:val="24"/>
          <w:szCs w:val="24"/>
        </w:rPr>
        <w:t>innych</w:t>
      </w:r>
      <w:r w:rsidR="00136DA1" w:rsidRPr="00E55187">
        <w:rPr>
          <w:sz w:val="24"/>
          <w:szCs w:val="24"/>
        </w:rPr>
        <w:t>, współwystępujących</w:t>
      </w:r>
      <w:r w:rsidRPr="00E55187">
        <w:rPr>
          <w:sz w:val="24"/>
          <w:szCs w:val="24"/>
        </w:rPr>
        <w:t xml:space="preserve"> porostów)</w:t>
      </w:r>
      <w:r w:rsidR="0063279C" w:rsidRPr="00E55187">
        <w:rPr>
          <w:sz w:val="24"/>
          <w:szCs w:val="24"/>
        </w:rPr>
        <w:t>. Zróżnicowanie tych mikroorganizmów j</w:t>
      </w:r>
      <w:r w:rsidRPr="00E55187">
        <w:rPr>
          <w:sz w:val="24"/>
          <w:szCs w:val="24"/>
        </w:rPr>
        <w:t>est szczególnie wysokie</w:t>
      </w:r>
      <w:r w:rsidR="0063279C" w:rsidRPr="00E55187">
        <w:rPr>
          <w:sz w:val="24"/>
          <w:szCs w:val="24"/>
        </w:rPr>
        <w:t xml:space="preserve"> w</w:t>
      </w:r>
      <w:r w:rsidRPr="00E55187">
        <w:rPr>
          <w:sz w:val="24"/>
          <w:szCs w:val="24"/>
        </w:rPr>
        <w:t xml:space="preserve"> naturalnych układach ekologicznych </w:t>
      </w:r>
      <w:r w:rsidR="00944B3B">
        <w:rPr>
          <w:sz w:val="24"/>
          <w:szCs w:val="24"/>
        </w:rPr>
        <w:t>[</w:t>
      </w:r>
      <w:r w:rsidRPr="00E55187">
        <w:rPr>
          <w:sz w:val="24"/>
          <w:szCs w:val="24"/>
        </w:rPr>
        <w:t xml:space="preserve">Grimm </w:t>
      </w:r>
      <w:r w:rsidR="00D02F91">
        <w:rPr>
          <w:sz w:val="24"/>
          <w:szCs w:val="24"/>
        </w:rPr>
        <w:br/>
        <w:t>i in</w:t>
      </w:r>
      <w:r w:rsidRPr="00E55187">
        <w:rPr>
          <w:sz w:val="24"/>
          <w:szCs w:val="24"/>
        </w:rPr>
        <w:t>. 2021</w:t>
      </w:r>
      <w:r w:rsidR="00944B3B">
        <w:rPr>
          <w:sz w:val="24"/>
          <w:szCs w:val="24"/>
        </w:rPr>
        <w:t>]</w:t>
      </w:r>
      <w:r w:rsidRPr="00E55187">
        <w:rPr>
          <w:sz w:val="24"/>
          <w:szCs w:val="24"/>
        </w:rPr>
        <w:t xml:space="preserve">. </w:t>
      </w:r>
      <w:r w:rsidR="00CB7A8B" w:rsidRPr="00E55187">
        <w:rPr>
          <w:sz w:val="24"/>
          <w:szCs w:val="24"/>
        </w:rPr>
        <w:t>Poza ogólnym charakterem siedliska istotne znaczenie ma także jego lokalizacja. I</w:t>
      </w:r>
      <w:r w:rsidRPr="00E55187">
        <w:rPr>
          <w:sz w:val="24"/>
          <w:szCs w:val="24"/>
        </w:rPr>
        <w:t>zolowane siedliska w dłuższej perspektywie nie gwarantują trwa</w:t>
      </w:r>
      <w:r w:rsidR="0063279C" w:rsidRPr="00E55187">
        <w:rPr>
          <w:sz w:val="24"/>
          <w:szCs w:val="24"/>
        </w:rPr>
        <w:t>łości</w:t>
      </w:r>
      <w:r w:rsidRPr="00E55187">
        <w:rPr>
          <w:sz w:val="24"/>
          <w:szCs w:val="24"/>
        </w:rPr>
        <w:t xml:space="preserve"> </w:t>
      </w:r>
      <w:r w:rsidR="0063279C" w:rsidRPr="00E55187">
        <w:rPr>
          <w:sz w:val="24"/>
          <w:szCs w:val="24"/>
        </w:rPr>
        <w:t>populacji –</w:t>
      </w:r>
      <w:r w:rsidRPr="00E55187">
        <w:rPr>
          <w:sz w:val="24"/>
          <w:szCs w:val="24"/>
        </w:rPr>
        <w:t xml:space="preserve"> nie tylko </w:t>
      </w:r>
      <w:r w:rsidR="00D02F91">
        <w:rPr>
          <w:sz w:val="24"/>
          <w:szCs w:val="24"/>
        </w:rPr>
        <w:br/>
      </w:r>
      <w:r w:rsidRPr="00E55187">
        <w:rPr>
          <w:sz w:val="24"/>
          <w:szCs w:val="24"/>
        </w:rPr>
        <w:t xml:space="preserve">ze względu na </w:t>
      </w:r>
      <w:r w:rsidR="0063279C" w:rsidRPr="00E55187">
        <w:rPr>
          <w:sz w:val="24"/>
          <w:szCs w:val="24"/>
        </w:rPr>
        <w:t xml:space="preserve">potencjalną </w:t>
      </w:r>
      <w:r w:rsidRPr="00E55187">
        <w:rPr>
          <w:sz w:val="24"/>
          <w:szCs w:val="24"/>
        </w:rPr>
        <w:t>niestabilność lokalnych warunków środowiskowych</w:t>
      </w:r>
      <w:r w:rsidR="0063279C" w:rsidRPr="00E55187">
        <w:rPr>
          <w:sz w:val="24"/>
          <w:szCs w:val="24"/>
        </w:rPr>
        <w:t>,</w:t>
      </w:r>
      <w:r w:rsidRPr="00E55187">
        <w:rPr>
          <w:sz w:val="24"/>
          <w:szCs w:val="24"/>
        </w:rPr>
        <w:t xml:space="preserve"> ale także </w:t>
      </w:r>
      <w:r w:rsidR="00D02F91">
        <w:rPr>
          <w:sz w:val="24"/>
          <w:szCs w:val="24"/>
        </w:rPr>
        <w:br/>
      </w:r>
      <w:r w:rsidR="0063279C" w:rsidRPr="00E55187">
        <w:rPr>
          <w:sz w:val="24"/>
          <w:szCs w:val="24"/>
        </w:rPr>
        <w:t xml:space="preserve">z powodu </w:t>
      </w:r>
      <w:r w:rsidRPr="00E55187">
        <w:rPr>
          <w:sz w:val="24"/>
          <w:szCs w:val="24"/>
        </w:rPr>
        <w:t>izolacj</w:t>
      </w:r>
      <w:r w:rsidR="0063279C" w:rsidRPr="00E55187">
        <w:rPr>
          <w:sz w:val="24"/>
          <w:szCs w:val="24"/>
        </w:rPr>
        <w:t>i</w:t>
      </w:r>
      <w:r w:rsidRPr="00E55187">
        <w:rPr>
          <w:sz w:val="24"/>
          <w:szCs w:val="24"/>
        </w:rPr>
        <w:t xml:space="preserve"> genetyczn</w:t>
      </w:r>
      <w:r w:rsidR="0063279C" w:rsidRPr="00E55187">
        <w:rPr>
          <w:sz w:val="24"/>
          <w:szCs w:val="24"/>
        </w:rPr>
        <w:t>ej</w:t>
      </w:r>
      <w:r w:rsidRPr="00E55187">
        <w:rPr>
          <w:sz w:val="24"/>
          <w:szCs w:val="24"/>
        </w:rPr>
        <w:t>.</w:t>
      </w:r>
      <w:r w:rsidR="000A3A5F" w:rsidRPr="00E55187">
        <w:rPr>
          <w:rFonts w:ascii="Arial" w:hAnsi="Arial" w:cs="Arial"/>
          <w:color w:val="001D35"/>
          <w:sz w:val="27"/>
          <w:szCs w:val="27"/>
          <w:shd w:val="clear" w:color="auto" w:fill="FFFFFF"/>
        </w:rPr>
        <w:t xml:space="preserve"> </w:t>
      </w:r>
      <w:r w:rsidR="000A3A5F" w:rsidRPr="00E55187">
        <w:rPr>
          <w:sz w:val="24"/>
          <w:szCs w:val="24"/>
        </w:rPr>
        <w:t xml:space="preserve">Niska różnorodność genetyczna </w:t>
      </w:r>
      <w:r w:rsidR="0063279C" w:rsidRPr="00E55187">
        <w:rPr>
          <w:sz w:val="24"/>
          <w:szCs w:val="24"/>
        </w:rPr>
        <w:t>czyni</w:t>
      </w:r>
      <w:r w:rsidR="000A3A5F" w:rsidRPr="00E55187">
        <w:rPr>
          <w:sz w:val="24"/>
          <w:szCs w:val="24"/>
        </w:rPr>
        <w:t xml:space="preserve"> porosty bardziej podatn</w:t>
      </w:r>
      <w:r w:rsidR="0063279C" w:rsidRPr="00E55187">
        <w:rPr>
          <w:sz w:val="24"/>
          <w:szCs w:val="24"/>
        </w:rPr>
        <w:t>ymi</w:t>
      </w:r>
      <w:r w:rsidR="000A3A5F" w:rsidRPr="00E55187">
        <w:rPr>
          <w:sz w:val="24"/>
          <w:szCs w:val="24"/>
        </w:rPr>
        <w:t xml:space="preserve"> na zmiany środowiskow</w:t>
      </w:r>
      <w:r w:rsidR="0063279C" w:rsidRPr="00E55187">
        <w:rPr>
          <w:sz w:val="24"/>
          <w:szCs w:val="24"/>
        </w:rPr>
        <w:t>e</w:t>
      </w:r>
      <w:r w:rsidR="000A3A5F" w:rsidRPr="00E55187">
        <w:rPr>
          <w:sz w:val="24"/>
          <w:szCs w:val="24"/>
        </w:rPr>
        <w:t>, taki</w:t>
      </w:r>
      <w:r w:rsidR="0063279C" w:rsidRPr="00E55187">
        <w:rPr>
          <w:sz w:val="24"/>
          <w:szCs w:val="24"/>
        </w:rPr>
        <w:t>e</w:t>
      </w:r>
      <w:r w:rsidR="000A3A5F" w:rsidRPr="00E55187">
        <w:rPr>
          <w:sz w:val="24"/>
          <w:szCs w:val="24"/>
        </w:rPr>
        <w:t xml:space="preserve"> jak </w:t>
      </w:r>
      <w:r w:rsidR="00426450" w:rsidRPr="00E55187">
        <w:rPr>
          <w:sz w:val="24"/>
          <w:szCs w:val="24"/>
        </w:rPr>
        <w:t xml:space="preserve">zanieczyszczenie, </w:t>
      </w:r>
      <w:r w:rsidR="000A3A5F" w:rsidRPr="00E55187">
        <w:rPr>
          <w:sz w:val="24"/>
          <w:szCs w:val="24"/>
        </w:rPr>
        <w:t xml:space="preserve">zmiana klimatu lub </w:t>
      </w:r>
      <w:r w:rsidR="0063279C" w:rsidRPr="00E55187">
        <w:rPr>
          <w:sz w:val="24"/>
          <w:szCs w:val="24"/>
        </w:rPr>
        <w:t xml:space="preserve">pojawienie się </w:t>
      </w:r>
      <w:r w:rsidR="000A3A5F" w:rsidRPr="00E55187">
        <w:rPr>
          <w:sz w:val="24"/>
          <w:szCs w:val="24"/>
        </w:rPr>
        <w:t>now</w:t>
      </w:r>
      <w:r w:rsidR="0063279C" w:rsidRPr="00E55187">
        <w:rPr>
          <w:sz w:val="24"/>
          <w:szCs w:val="24"/>
        </w:rPr>
        <w:t xml:space="preserve">ych </w:t>
      </w:r>
      <w:r w:rsidR="00426450" w:rsidRPr="00E55187">
        <w:rPr>
          <w:sz w:val="24"/>
          <w:szCs w:val="24"/>
        </w:rPr>
        <w:t>patogen</w:t>
      </w:r>
      <w:r w:rsidR="0063279C" w:rsidRPr="00E55187">
        <w:rPr>
          <w:sz w:val="24"/>
          <w:szCs w:val="24"/>
        </w:rPr>
        <w:t xml:space="preserve">ów, co bezpośrednio </w:t>
      </w:r>
      <w:r w:rsidR="000A3A5F" w:rsidRPr="00E55187">
        <w:rPr>
          <w:sz w:val="24"/>
          <w:szCs w:val="24"/>
        </w:rPr>
        <w:t>wpływa na ich długoterminowe przetrwanie.</w:t>
      </w:r>
    </w:p>
    <w:p w14:paraId="3EB8B1CE" w14:textId="1A8F73C3" w:rsidR="008E2CA3" w:rsidRPr="00E55187" w:rsidRDefault="005B060C" w:rsidP="00D42061">
      <w:pPr>
        <w:spacing w:line="360" w:lineRule="auto"/>
        <w:ind w:firstLine="567"/>
        <w:jc w:val="both"/>
        <w:rPr>
          <w:sz w:val="24"/>
          <w:szCs w:val="24"/>
        </w:rPr>
      </w:pPr>
      <w:r w:rsidRPr="00E55187">
        <w:rPr>
          <w:sz w:val="24"/>
          <w:szCs w:val="24"/>
        </w:rPr>
        <w:t xml:space="preserve">Problemy siedliskowe nie wynikają </w:t>
      </w:r>
      <w:r w:rsidR="0063279C" w:rsidRPr="00E55187">
        <w:rPr>
          <w:sz w:val="24"/>
          <w:szCs w:val="24"/>
        </w:rPr>
        <w:t>wyłącznie</w:t>
      </w:r>
      <w:r w:rsidRPr="00E55187">
        <w:rPr>
          <w:sz w:val="24"/>
          <w:szCs w:val="24"/>
        </w:rPr>
        <w:t xml:space="preserve"> z ograniczonej dostępności </w:t>
      </w:r>
      <w:r w:rsidR="00782195" w:rsidRPr="00E55187">
        <w:rPr>
          <w:sz w:val="24"/>
          <w:szCs w:val="24"/>
        </w:rPr>
        <w:t>odpowiednich siedlisk</w:t>
      </w:r>
      <w:r w:rsidR="0063279C" w:rsidRPr="00E55187">
        <w:rPr>
          <w:sz w:val="24"/>
          <w:szCs w:val="24"/>
        </w:rPr>
        <w:t>,</w:t>
      </w:r>
      <w:r w:rsidR="00782195" w:rsidRPr="00E55187">
        <w:rPr>
          <w:sz w:val="24"/>
          <w:szCs w:val="24"/>
        </w:rPr>
        <w:t xml:space="preserve"> </w:t>
      </w:r>
      <w:r w:rsidRPr="00E55187">
        <w:rPr>
          <w:sz w:val="24"/>
          <w:szCs w:val="24"/>
        </w:rPr>
        <w:t xml:space="preserve">ale </w:t>
      </w:r>
      <w:r w:rsidR="0063279C" w:rsidRPr="00E55187">
        <w:rPr>
          <w:sz w:val="24"/>
          <w:szCs w:val="24"/>
        </w:rPr>
        <w:t>również</w:t>
      </w:r>
      <w:r w:rsidRPr="00E55187">
        <w:rPr>
          <w:sz w:val="24"/>
          <w:szCs w:val="24"/>
        </w:rPr>
        <w:t xml:space="preserve"> </w:t>
      </w:r>
      <w:r w:rsidR="005C3F2C" w:rsidRPr="00E55187">
        <w:rPr>
          <w:sz w:val="24"/>
          <w:szCs w:val="24"/>
        </w:rPr>
        <w:t xml:space="preserve">perspektyw </w:t>
      </w:r>
      <w:r w:rsidR="00782195" w:rsidRPr="00E55187">
        <w:rPr>
          <w:sz w:val="24"/>
          <w:szCs w:val="24"/>
        </w:rPr>
        <w:t xml:space="preserve">ich </w:t>
      </w:r>
      <w:r w:rsidR="00F42988" w:rsidRPr="00E55187">
        <w:rPr>
          <w:sz w:val="24"/>
          <w:szCs w:val="24"/>
        </w:rPr>
        <w:t>trwałości</w:t>
      </w:r>
      <w:r w:rsidR="005C3F2C" w:rsidRPr="00E55187">
        <w:rPr>
          <w:sz w:val="24"/>
          <w:szCs w:val="24"/>
        </w:rPr>
        <w:t xml:space="preserve"> </w:t>
      </w:r>
      <w:r w:rsidR="00782195" w:rsidRPr="00E55187">
        <w:rPr>
          <w:sz w:val="24"/>
          <w:szCs w:val="24"/>
        </w:rPr>
        <w:t xml:space="preserve">w </w:t>
      </w:r>
      <w:r w:rsidR="00F42988" w:rsidRPr="00E55187">
        <w:rPr>
          <w:sz w:val="24"/>
          <w:szCs w:val="24"/>
        </w:rPr>
        <w:t>czasie</w:t>
      </w:r>
      <w:r w:rsidR="00782195" w:rsidRPr="00E55187">
        <w:rPr>
          <w:sz w:val="24"/>
          <w:szCs w:val="24"/>
        </w:rPr>
        <w:t xml:space="preserve"> </w:t>
      </w:r>
      <w:r w:rsidR="005C3F2C" w:rsidRPr="00E55187">
        <w:rPr>
          <w:sz w:val="24"/>
          <w:szCs w:val="24"/>
        </w:rPr>
        <w:t>oraz</w:t>
      </w:r>
      <w:r w:rsidR="00F42988" w:rsidRPr="00E55187">
        <w:rPr>
          <w:sz w:val="24"/>
          <w:szCs w:val="24"/>
        </w:rPr>
        <w:t xml:space="preserve"> możliwości</w:t>
      </w:r>
      <w:r w:rsidR="005C3F2C" w:rsidRPr="00E55187">
        <w:rPr>
          <w:sz w:val="24"/>
          <w:szCs w:val="24"/>
        </w:rPr>
        <w:t xml:space="preserve"> utrzymania określonych warunków w obrębie terenów przyległych. </w:t>
      </w:r>
      <w:r w:rsidR="00F42988" w:rsidRPr="00E55187">
        <w:rPr>
          <w:sz w:val="24"/>
          <w:szCs w:val="24"/>
        </w:rPr>
        <w:t>Wydaje się, że z</w:t>
      </w:r>
      <w:r w:rsidR="006323C6" w:rsidRPr="00E55187">
        <w:rPr>
          <w:sz w:val="24"/>
          <w:szCs w:val="24"/>
        </w:rPr>
        <w:t xml:space="preserve"> perspektywy </w:t>
      </w:r>
      <w:r w:rsidR="006323C6" w:rsidRPr="00E55187">
        <w:rPr>
          <w:color w:val="000000" w:themeColor="text1"/>
          <w:sz w:val="24"/>
          <w:szCs w:val="24"/>
        </w:rPr>
        <w:t>typu siedliska</w:t>
      </w:r>
      <w:r w:rsidR="00F42988" w:rsidRPr="00E55187">
        <w:rPr>
          <w:color w:val="000000" w:themeColor="text1"/>
          <w:sz w:val="24"/>
          <w:szCs w:val="24"/>
        </w:rPr>
        <w:t xml:space="preserve"> możemy oczekiwać </w:t>
      </w:r>
      <w:r w:rsidR="00CB7A8B" w:rsidRPr="00E55187">
        <w:rPr>
          <w:color w:val="000000" w:themeColor="text1"/>
          <w:sz w:val="24"/>
          <w:szCs w:val="24"/>
        </w:rPr>
        <w:t xml:space="preserve">większej skuteczności </w:t>
      </w:r>
      <w:r w:rsidR="00F42988" w:rsidRPr="00E55187">
        <w:rPr>
          <w:color w:val="000000" w:themeColor="text1"/>
          <w:sz w:val="24"/>
          <w:szCs w:val="24"/>
        </w:rPr>
        <w:t xml:space="preserve">w przypadku zabiegów </w:t>
      </w:r>
      <w:r w:rsidR="006323C6" w:rsidRPr="00E55187">
        <w:rPr>
          <w:color w:val="000000" w:themeColor="text1"/>
          <w:sz w:val="24"/>
          <w:szCs w:val="24"/>
        </w:rPr>
        <w:t xml:space="preserve">przenoszenia </w:t>
      </w:r>
      <w:r w:rsidR="00F42988" w:rsidRPr="00E55187">
        <w:rPr>
          <w:color w:val="000000" w:themeColor="text1"/>
          <w:sz w:val="24"/>
          <w:szCs w:val="24"/>
        </w:rPr>
        <w:t>porostów</w:t>
      </w:r>
      <w:r w:rsidR="007A04EC" w:rsidRPr="00E55187">
        <w:rPr>
          <w:color w:val="000000" w:themeColor="text1"/>
          <w:sz w:val="24"/>
          <w:szCs w:val="24"/>
        </w:rPr>
        <w:t xml:space="preserve"> na obszarach leśnych</w:t>
      </w:r>
      <w:r w:rsidR="00A024DB" w:rsidRPr="00E55187">
        <w:rPr>
          <w:color w:val="000000" w:themeColor="text1"/>
          <w:sz w:val="24"/>
          <w:szCs w:val="24"/>
        </w:rPr>
        <w:t xml:space="preserve"> (generalnie o bardziej stabilnych, przewidywalnych </w:t>
      </w:r>
      <w:r w:rsidR="00A024DB" w:rsidRPr="00E55187">
        <w:rPr>
          <w:color w:val="000000" w:themeColor="text1"/>
          <w:sz w:val="24"/>
          <w:szCs w:val="24"/>
        </w:rPr>
        <w:lastRenderedPageBreak/>
        <w:t>warunkach)</w:t>
      </w:r>
      <w:r w:rsidR="006323C6" w:rsidRPr="00E55187">
        <w:rPr>
          <w:color w:val="000000" w:themeColor="text1"/>
          <w:sz w:val="24"/>
          <w:szCs w:val="24"/>
        </w:rPr>
        <w:t xml:space="preserve"> niż </w:t>
      </w:r>
      <w:r w:rsidR="007A04EC" w:rsidRPr="00E55187">
        <w:rPr>
          <w:color w:val="000000" w:themeColor="text1"/>
          <w:sz w:val="24"/>
          <w:szCs w:val="24"/>
        </w:rPr>
        <w:t>nieleśnych</w:t>
      </w:r>
      <w:r w:rsidR="006323C6" w:rsidRPr="00E55187">
        <w:rPr>
          <w:color w:val="000000" w:themeColor="text1"/>
          <w:sz w:val="24"/>
          <w:szCs w:val="24"/>
        </w:rPr>
        <w:t xml:space="preserve"> (otwartych, rolniczych)</w:t>
      </w:r>
      <w:r w:rsidR="007A04EC" w:rsidRPr="00E55187">
        <w:rPr>
          <w:color w:val="000000" w:themeColor="text1"/>
          <w:sz w:val="24"/>
          <w:szCs w:val="24"/>
        </w:rPr>
        <w:t xml:space="preserve">. Jednak </w:t>
      </w:r>
      <w:r w:rsidR="00F42988" w:rsidRPr="00E55187">
        <w:rPr>
          <w:color w:val="000000" w:themeColor="text1"/>
          <w:sz w:val="24"/>
          <w:szCs w:val="24"/>
        </w:rPr>
        <w:t>także w tym przypadku</w:t>
      </w:r>
      <w:r w:rsidR="007A04EC" w:rsidRPr="00E55187">
        <w:rPr>
          <w:color w:val="000000" w:themeColor="text1"/>
          <w:sz w:val="24"/>
          <w:szCs w:val="24"/>
        </w:rPr>
        <w:t xml:space="preserve"> </w:t>
      </w:r>
      <w:r w:rsidR="00F42988" w:rsidRPr="00E55187">
        <w:rPr>
          <w:color w:val="000000" w:themeColor="text1"/>
          <w:sz w:val="24"/>
          <w:szCs w:val="24"/>
        </w:rPr>
        <w:t>zaistnieć mogą realne</w:t>
      </w:r>
      <w:r w:rsidR="005720B9" w:rsidRPr="00E55187">
        <w:rPr>
          <w:color w:val="000000" w:themeColor="text1"/>
          <w:sz w:val="24"/>
          <w:szCs w:val="24"/>
        </w:rPr>
        <w:t xml:space="preserve"> </w:t>
      </w:r>
      <w:r w:rsidR="007A04EC" w:rsidRPr="00E55187">
        <w:rPr>
          <w:color w:val="000000" w:themeColor="text1"/>
          <w:sz w:val="24"/>
          <w:szCs w:val="24"/>
        </w:rPr>
        <w:t xml:space="preserve">problemy. </w:t>
      </w:r>
      <w:r w:rsidR="005C3F2C" w:rsidRPr="00E55187">
        <w:rPr>
          <w:color w:val="000000" w:themeColor="text1"/>
          <w:sz w:val="24"/>
          <w:szCs w:val="24"/>
        </w:rPr>
        <w:t xml:space="preserve">Przenoszenie </w:t>
      </w:r>
      <w:r w:rsidR="00FD17A1" w:rsidRPr="00E55187">
        <w:rPr>
          <w:color w:val="000000" w:themeColor="text1"/>
          <w:sz w:val="24"/>
          <w:szCs w:val="24"/>
        </w:rPr>
        <w:t>porostów</w:t>
      </w:r>
      <w:r w:rsidR="005C3F2C" w:rsidRPr="00E55187">
        <w:rPr>
          <w:color w:val="000000" w:themeColor="text1"/>
          <w:sz w:val="24"/>
          <w:szCs w:val="24"/>
        </w:rPr>
        <w:t xml:space="preserve"> </w:t>
      </w:r>
      <w:r w:rsidR="00F42988" w:rsidRPr="00E55187">
        <w:rPr>
          <w:color w:val="000000" w:themeColor="text1"/>
          <w:sz w:val="24"/>
          <w:szCs w:val="24"/>
        </w:rPr>
        <w:t>objętyc</w:t>
      </w:r>
      <w:r w:rsidR="005C3F2C" w:rsidRPr="00E55187">
        <w:rPr>
          <w:color w:val="000000" w:themeColor="text1"/>
          <w:sz w:val="24"/>
          <w:szCs w:val="24"/>
        </w:rPr>
        <w:t>h ochron</w:t>
      </w:r>
      <w:r w:rsidR="00F42988" w:rsidRPr="00E55187">
        <w:rPr>
          <w:color w:val="000000" w:themeColor="text1"/>
          <w:sz w:val="24"/>
          <w:szCs w:val="24"/>
        </w:rPr>
        <w:t>ą</w:t>
      </w:r>
      <w:r w:rsidR="005C3F2C" w:rsidRPr="00E55187">
        <w:rPr>
          <w:color w:val="000000" w:themeColor="text1"/>
          <w:sz w:val="24"/>
          <w:szCs w:val="24"/>
        </w:rPr>
        <w:t xml:space="preserve"> prawn</w:t>
      </w:r>
      <w:r w:rsidR="00F42988" w:rsidRPr="00E55187">
        <w:rPr>
          <w:color w:val="000000" w:themeColor="text1"/>
          <w:sz w:val="24"/>
          <w:szCs w:val="24"/>
        </w:rPr>
        <w:t>ą</w:t>
      </w:r>
      <w:r w:rsidR="005C3F2C" w:rsidRPr="00E55187">
        <w:rPr>
          <w:color w:val="000000" w:themeColor="text1"/>
          <w:sz w:val="24"/>
          <w:szCs w:val="24"/>
        </w:rPr>
        <w:t xml:space="preserve"> </w:t>
      </w:r>
      <w:r w:rsidR="00F42988" w:rsidRPr="00E55187">
        <w:rPr>
          <w:color w:val="000000" w:themeColor="text1"/>
          <w:sz w:val="24"/>
          <w:szCs w:val="24"/>
        </w:rPr>
        <w:t xml:space="preserve">w </w:t>
      </w:r>
      <w:r w:rsidR="005C3F2C" w:rsidRPr="00E55187">
        <w:rPr>
          <w:color w:val="000000" w:themeColor="text1"/>
          <w:sz w:val="24"/>
          <w:szCs w:val="24"/>
        </w:rPr>
        <w:t>las</w:t>
      </w:r>
      <w:r w:rsidR="00F42988" w:rsidRPr="00E55187">
        <w:rPr>
          <w:color w:val="000000" w:themeColor="text1"/>
          <w:sz w:val="24"/>
          <w:szCs w:val="24"/>
        </w:rPr>
        <w:t>ach</w:t>
      </w:r>
      <w:r w:rsidR="005C3F2C" w:rsidRPr="00E55187">
        <w:rPr>
          <w:color w:val="000000" w:themeColor="text1"/>
          <w:sz w:val="24"/>
          <w:szCs w:val="24"/>
        </w:rPr>
        <w:t xml:space="preserve"> gospodarczych jest problematyczne ze względu </w:t>
      </w:r>
      <w:r w:rsidR="00D02F91">
        <w:rPr>
          <w:color w:val="000000" w:themeColor="text1"/>
          <w:sz w:val="24"/>
          <w:szCs w:val="24"/>
        </w:rPr>
        <w:t xml:space="preserve">na </w:t>
      </w:r>
      <w:r w:rsidR="005C3F2C" w:rsidRPr="00E55187">
        <w:rPr>
          <w:color w:val="000000" w:themeColor="text1"/>
          <w:sz w:val="24"/>
          <w:szCs w:val="24"/>
        </w:rPr>
        <w:t>możliwy konflikt</w:t>
      </w:r>
      <w:r w:rsidR="00CE7E08" w:rsidRPr="00E55187">
        <w:rPr>
          <w:color w:val="000000" w:themeColor="text1"/>
          <w:sz w:val="24"/>
          <w:szCs w:val="24"/>
        </w:rPr>
        <w:t xml:space="preserve"> między </w:t>
      </w:r>
      <w:r w:rsidR="005C3F2C" w:rsidRPr="00E55187">
        <w:rPr>
          <w:color w:val="000000" w:themeColor="text1"/>
          <w:sz w:val="24"/>
          <w:szCs w:val="24"/>
        </w:rPr>
        <w:t>zapis</w:t>
      </w:r>
      <w:r w:rsidR="00CE7E08" w:rsidRPr="00E55187">
        <w:rPr>
          <w:color w:val="000000" w:themeColor="text1"/>
          <w:sz w:val="24"/>
          <w:szCs w:val="24"/>
        </w:rPr>
        <w:t>ami</w:t>
      </w:r>
      <w:r w:rsidR="005C3F2C" w:rsidRPr="00E55187">
        <w:rPr>
          <w:color w:val="000000" w:themeColor="text1"/>
          <w:sz w:val="24"/>
          <w:szCs w:val="24"/>
        </w:rPr>
        <w:t xml:space="preserve"> </w:t>
      </w:r>
      <w:r w:rsidR="00D02F91">
        <w:rPr>
          <w:color w:val="000000" w:themeColor="text1"/>
          <w:sz w:val="24"/>
          <w:szCs w:val="24"/>
        </w:rPr>
        <w:br/>
      </w:r>
      <w:r w:rsidR="005C3F2C" w:rsidRPr="00E55187">
        <w:rPr>
          <w:color w:val="000000" w:themeColor="text1"/>
          <w:sz w:val="24"/>
          <w:szCs w:val="24"/>
        </w:rPr>
        <w:t xml:space="preserve">o ochronie gatunkowej </w:t>
      </w:r>
      <w:r w:rsidR="00F42988" w:rsidRPr="00E55187">
        <w:rPr>
          <w:color w:val="000000" w:themeColor="text1"/>
          <w:sz w:val="24"/>
          <w:szCs w:val="24"/>
        </w:rPr>
        <w:t>a</w:t>
      </w:r>
      <w:r w:rsidR="005C3F2C" w:rsidRPr="00E55187">
        <w:rPr>
          <w:color w:val="000000" w:themeColor="text1"/>
          <w:sz w:val="24"/>
          <w:szCs w:val="24"/>
        </w:rPr>
        <w:t xml:space="preserve"> obowiązującymi planami </w:t>
      </w:r>
      <w:r w:rsidR="00F42988" w:rsidRPr="00E55187">
        <w:rPr>
          <w:color w:val="000000" w:themeColor="text1"/>
          <w:sz w:val="24"/>
          <w:szCs w:val="24"/>
        </w:rPr>
        <w:t>urządzania lasu</w:t>
      </w:r>
      <w:r w:rsidR="005C3F2C" w:rsidRPr="00E55187">
        <w:rPr>
          <w:color w:val="000000" w:themeColor="text1"/>
          <w:sz w:val="24"/>
          <w:szCs w:val="24"/>
        </w:rPr>
        <w:t xml:space="preserve">. </w:t>
      </w:r>
      <w:r w:rsidR="00F42988" w:rsidRPr="00E55187">
        <w:rPr>
          <w:color w:val="000000" w:themeColor="text1"/>
          <w:sz w:val="24"/>
          <w:szCs w:val="24"/>
        </w:rPr>
        <w:t>Znaczna</w:t>
      </w:r>
      <w:r w:rsidR="005C3F2C" w:rsidRPr="00E55187">
        <w:rPr>
          <w:color w:val="000000" w:themeColor="text1"/>
          <w:sz w:val="24"/>
          <w:szCs w:val="24"/>
        </w:rPr>
        <w:t xml:space="preserve"> część porostów </w:t>
      </w:r>
      <w:r w:rsidR="00F42988" w:rsidRPr="00E55187">
        <w:rPr>
          <w:color w:val="000000" w:themeColor="text1"/>
          <w:sz w:val="24"/>
          <w:szCs w:val="24"/>
        </w:rPr>
        <w:t xml:space="preserve">podlegających ochronie </w:t>
      </w:r>
      <w:r w:rsidR="00DE767C" w:rsidRPr="00E55187">
        <w:rPr>
          <w:color w:val="000000" w:themeColor="text1"/>
          <w:sz w:val="24"/>
          <w:szCs w:val="24"/>
        </w:rPr>
        <w:t>w</w:t>
      </w:r>
      <w:r w:rsidR="00F42988" w:rsidRPr="00E55187">
        <w:rPr>
          <w:color w:val="000000" w:themeColor="text1"/>
          <w:sz w:val="24"/>
          <w:szCs w:val="24"/>
        </w:rPr>
        <w:t xml:space="preserve"> Polsce – w tym </w:t>
      </w:r>
      <w:r w:rsidR="00782195" w:rsidRPr="00E55187">
        <w:rPr>
          <w:color w:val="000000" w:themeColor="text1"/>
          <w:sz w:val="24"/>
          <w:szCs w:val="24"/>
        </w:rPr>
        <w:t xml:space="preserve">gatunki wskazane do zabiegu translokacji </w:t>
      </w:r>
      <w:r w:rsidR="00F42988" w:rsidRPr="00E55187">
        <w:rPr>
          <w:color w:val="000000" w:themeColor="text1"/>
          <w:sz w:val="24"/>
          <w:szCs w:val="24"/>
        </w:rPr>
        <w:t xml:space="preserve">(zob. </w:t>
      </w:r>
      <w:r w:rsidR="00782195" w:rsidRPr="00E55187">
        <w:rPr>
          <w:color w:val="000000" w:themeColor="text1"/>
          <w:sz w:val="24"/>
          <w:szCs w:val="24"/>
        </w:rPr>
        <w:t xml:space="preserve">tab. 3) </w:t>
      </w:r>
      <w:r w:rsidR="00F42988" w:rsidRPr="00E55187">
        <w:rPr>
          <w:color w:val="000000" w:themeColor="text1"/>
          <w:sz w:val="24"/>
          <w:szCs w:val="24"/>
        </w:rPr>
        <w:t xml:space="preserve">– </w:t>
      </w:r>
      <w:r w:rsidR="005C3F2C" w:rsidRPr="00E55187">
        <w:rPr>
          <w:color w:val="000000" w:themeColor="text1"/>
          <w:sz w:val="24"/>
          <w:szCs w:val="24"/>
        </w:rPr>
        <w:t>to gatunki</w:t>
      </w:r>
      <w:r w:rsidR="005C3F2C" w:rsidRPr="00E55187">
        <w:rPr>
          <w:sz w:val="24"/>
          <w:szCs w:val="24"/>
        </w:rPr>
        <w:t xml:space="preserve">, których obecność </w:t>
      </w:r>
      <w:r w:rsidR="00F42988" w:rsidRPr="00E55187">
        <w:rPr>
          <w:sz w:val="24"/>
          <w:szCs w:val="24"/>
        </w:rPr>
        <w:t xml:space="preserve">może całkowicie </w:t>
      </w:r>
      <w:r w:rsidR="005C3F2C" w:rsidRPr="00E55187">
        <w:rPr>
          <w:sz w:val="24"/>
          <w:szCs w:val="24"/>
        </w:rPr>
        <w:t>wyklucza</w:t>
      </w:r>
      <w:r w:rsidR="00F42988" w:rsidRPr="00E55187">
        <w:rPr>
          <w:sz w:val="24"/>
          <w:szCs w:val="24"/>
        </w:rPr>
        <w:t>ć</w:t>
      </w:r>
      <w:r w:rsidR="005C3F2C" w:rsidRPr="00E55187">
        <w:rPr>
          <w:sz w:val="24"/>
          <w:szCs w:val="24"/>
        </w:rPr>
        <w:t xml:space="preserve"> prowadzenie racjonalnej gospodarki leśnej</w:t>
      </w:r>
      <w:r w:rsidR="008E2CA3" w:rsidRPr="00E55187">
        <w:rPr>
          <w:sz w:val="24"/>
          <w:szCs w:val="24"/>
        </w:rPr>
        <w:t xml:space="preserve">. Dotyczy to m.in. takich </w:t>
      </w:r>
      <w:r w:rsidR="00D02F91" w:rsidRPr="00E55187">
        <w:rPr>
          <w:sz w:val="24"/>
          <w:szCs w:val="24"/>
        </w:rPr>
        <w:t>gatunków</w:t>
      </w:r>
      <w:r w:rsidR="008E2CA3" w:rsidRPr="00E55187">
        <w:rPr>
          <w:sz w:val="24"/>
          <w:szCs w:val="24"/>
        </w:rPr>
        <w:t xml:space="preserve"> jak </w:t>
      </w:r>
      <w:proofErr w:type="spellStart"/>
      <w:r w:rsidR="00C42D66" w:rsidRPr="00E55187">
        <w:rPr>
          <w:i/>
          <w:iCs/>
          <w:sz w:val="24"/>
          <w:szCs w:val="24"/>
        </w:rPr>
        <w:t>Collema</w:t>
      </w:r>
      <w:proofErr w:type="spellEnd"/>
      <w:r w:rsidR="00C42D66" w:rsidRPr="00E55187">
        <w:rPr>
          <w:i/>
          <w:iCs/>
          <w:sz w:val="24"/>
          <w:szCs w:val="24"/>
        </w:rPr>
        <w:t xml:space="preserve"> </w:t>
      </w:r>
      <w:proofErr w:type="spellStart"/>
      <w:r w:rsidR="00C42D66" w:rsidRPr="00E55187">
        <w:rPr>
          <w:i/>
          <w:iCs/>
          <w:sz w:val="24"/>
          <w:szCs w:val="24"/>
        </w:rPr>
        <w:t>flaccidum</w:t>
      </w:r>
      <w:proofErr w:type="spellEnd"/>
      <w:r w:rsidR="00C42D66" w:rsidRPr="00E55187">
        <w:rPr>
          <w:i/>
          <w:iCs/>
          <w:sz w:val="24"/>
          <w:szCs w:val="24"/>
        </w:rPr>
        <w:t xml:space="preserve">, </w:t>
      </w:r>
      <w:proofErr w:type="spellStart"/>
      <w:r w:rsidR="00C42D66" w:rsidRPr="00E55187">
        <w:rPr>
          <w:i/>
          <w:iCs/>
          <w:sz w:val="24"/>
          <w:szCs w:val="24"/>
        </w:rPr>
        <w:t>Evernia</w:t>
      </w:r>
      <w:proofErr w:type="spellEnd"/>
      <w:r w:rsidR="00C42D66" w:rsidRPr="00E55187">
        <w:rPr>
          <w:i/>
          <w:iCs/>
          <w:sz w:val="24"/>
          <w:szCs w:val="24"/>
        </w:rPr>
        <w:t xml:space="preserve"> </w:t>
      </w:r>
      <w:proofErr w:type="spellStart"/>
      <w:r w:rsidR="00C42D66" w:rsidRPr="00E55187">
        <w:rPr>
          <w:i/>
          <w:iCs/>
          <w:sz w:val="24"/>
          <w:szCs w:val="24"/>
        </w:rPr>
        <w:t>divaricata</w:t>
      </w:r>
      <w:proofErr w:type="spellEnd"/>
      <w:r w:rsidR="00C42D66" w:rsidRPr="00E55187">
        <w:rPr>
          <w:i/>
          <w:iCs/>
          <w:sz w:val="24"/>
          <w:szCs w:val="24"/>
        </w:rPr>
        <w:t xml:space="preserve">. </w:t>
      </w:r>
      <w:proofErr w:type="spellStart"/>
      <w:r w:rsidR="00C42D66" w:rsidRPr="00E55187">
        <w:rPr>
          <w:i/>
          <w:iCs/>
          <w:sz w:val="24"/>
          <w:szCs w:val="24"/>
        </w:rPr>
        <w:t>Leptogium</w:t>
      </w:r>
      <w:proofErr w:type="spellEnd"/>
      <w:r w:rsidR="00C42D66" w:rsidRPr="00E55187">
        <w:rPr>
          <w:i/>
          <w:iCs/>
          <w:sz w:val="24"/>
          <w:szCs w:val="24"/>
        </w:rPr>
        <w:t xml:space="preserve"> </w:t>
      </w:r>
      <w:proofErr w:type="spellStart"/>
      <w:r w:rsidR="00C42D66" w:rsidRPr="00E55187">
        <w:rPr>
          <w:i/>
          <w:iCs/>
          <w:sz w:val="24"/>
          <w:szCs w:val="24"/>
        </w:rPr>
        <w:t>cyanescens</w:t>
      </w:r>
      <w:proofErr w:type="spellEnd"/>
      <w:r w:rsidR="00C42D66" w:rsidRPr="00E55187">
        <w:rPr>
          <w:i/>
          <w:iCs/>
          <w:sz w:val="24"/>
          <w:szCs w:val="24"/>
        </w:rPr>
        <w:t xml:space="preserve">, L. </w:t>
      </w:r>
      <w:proofErr w:type="spellStart"/>
      <w:r w:rsidR="00C42D66" w:rsidRPr="00E55187">
        <w:rPr>
          <w:i/>
          <w:iCs/>
          <w:sz w:val="24"/>
          <w:szCs w:val="24"/>
        </w:rPr>
        <w:t>saturninum</w:t>
      </w:r>
      <w:proofErr w:type="spellEnd"/>
      <w:r w:rsidR="00C42D66" w:rsidRPr="00E55187">
        <w:rPr>
          <w:i/>
          <w:iCs/>
          <w:sz w:val="24"/>
          <w:szCs w:val="24"/>
        </w:rPr>
        <w:t xml:space="preserve">, </w:t>
      </w:r>
      <w:proofErr w:type="spellStart"/>
      <w:r w:rsidR="00C42D66" w:rsidRPr="00E55187">
        <w:rPr>
          <w:i/>
          <w:iCs/>
          <w:sz w:val="24"/>
          <w:szCs w:val="24"/>
        </w:rPr>
        <w:t>Lobaria</w:t>
      </w:r>
      <w:proofErr w:type="spellEnd"/>
      <w:r w:rsidR="00C42D66" w:rsidRPr="00E55187">
        <w:rPr>
          <w:i/>
          <w:iCs/>
          <w:sz w:val="24"/>
          <w:szCs w:val="24"/>
        </w:rPr>
        <w:t xml:space="preserve"> </w:t>
      </w:r>
      <w:proofErr w:type="spellStart"/>
      <w:r w:rsidR="00C42D66" w:rsidRPr="00E55187">
        <w:rPr>
          <w:i/>
          <w:iCs/>
          <w:sz w:val="24"/>
          <w:szCs w:val="24"/>
        </w:rPr>
        <w:t>amplissima</w:t>
      </w:r>
      <w:proofErr w:type="spellEnd"/>
      <w:r w:rsidR="008E2CA3" w:rsidRPr="00E55187">
        <w:rPr>
          <w:i/>
          <w:iCs/>
          <w:sz w:val="24"/>
          <w:szCs w:val="24"/>
        </w:rPr>
        <w:t xml:space="preserve"> </w:t>
      </w:r>
      <w:r w:rsidR="008E2CA3" w:rsidRPr="00E55187">
        <w:rPr>
          <w:sz w:val="24"/>
          <w:szCs w:val="24"/>
        </w:rPr>
        <w:t>czy</w:t>
      </w:r>
      <w:r w:rsidR="00C42D66" w:rsidRPr="00E55187">
        <w:rPr>
          <w:i/>
          <w:iCs/>
          <w:sz w:val="24"/>
          <w:szCs w:val="24"/>
        </w:rPr>
        <w:t xml:space="preserve"> L. pulmonaria</w:t>
      </w:r>
      <w:r w:rsidR="00782195" w:rsidRPr="00E55187">
        <w:rPr>
          <w:sz w:val="24"/>
          <w:szCs w:val="24"/>
        </w:rPr>
        <w:t>)</w:t>
      </w:r>
      <w:r w:rsidR="008E2CA3" w:rsidRPr="00E55187">
        <w:rPr>
          <w:sz w:val="24"/>
          <w:szCs w:val="24"/>
        </w:rPr>
        <w:t xml:space="preserve">. Dodatkowo, niektóre z tych gatunków </w:t>
      </w:r>
      <w:r w:rsidR="00CE7E08" w:rsidRPr="00E55187">
        <w:rPr>
          <w:sz w:val="24"/>
          <w:szCs w:val="24"/>
        </w:rPr>
        <w:t xml:space="preserve">wymagają ustanowienia stref ochrony ostoi </w:t>
      </w:r>
      <w:r w:rsidR="00CA759C" w:rsidRPr="00E55187">
        <w:rPr>
          <w:sz w:val="24"/>
          <w:szCs w:val="24"/>
        </w:rPr>
        <w:t>i</w:t>
      </w:r>
      <w:r w:rsidR="00CE7E08" w:rsidRPr="00E55187">
        <w:rPr>
          <w:sz w:val="24"/>
          <w:szCs w:val="24"/>
        </w:rPr>
        <w:t xml:space="preserve"> stanowisk (</w:t>
      </w:r>
      <w:r w:rsidR="00CE7E08" w:rsidRPr="00E55187">
        <w:rPr>
          <w:i/>
          <w:iCs/>
          <w:sz w:val="24"/>
          <w:szCs w:val="24"/>
        </w:rPr>
        <w:t xml:space="preserve">E. </w:t>
      </w:r>
      <w:proofErr w:type="spellStart"/>
      <w:r w:rsidR="00CE7E08" w:rsidRPr="00E55187">
        <w:rPr>
          <w:i/>
          <w:iCs/>
          <w:sz w:val="24"/>
          <w:szCs w:val="24"/>
        </w:rPr>
        <w:t>divaricata</w:t>
      </w:r>
      <w:proofErr w:type="spellEnd"/>
      <w:r w:rsidR="00CE7E08" w:rsidRPr="00E55187">
        <w:rPr>
          <w:i/>
          <w:iCs/>
          <w:sz w:val="24"/>
          <w:szCs w:val="24"/>
        </w:rPr>
        <w:t xml:space="preserve">, L. </w:t>
      </w:r>
      <w:proofErr w:type="spellStart"/>
      <w:r w:rsidR="00CE7E08" w:rsidRPr="00E55187">
        <w:rPr>
          <w:i/>
          <w:iCs/>
          <w:sz w:val="24"/>
          <w:szCs w:val="24"/>
        </w:rPr>
        <w:t>amplissima</w:t>
      </w:r>
      <w:proofErr w:type="spellEnd"/>
      <w:r w:rsidR="00CE7E08" w:rsidRPr="00E55187">
        <w:rPr>
          <w:i/>
          <w:iCs/>
          <w:sz w:val="24"/>
          <w:szCs w:val="24"/>
        </w:rPr>
        <w:t>, L. pulmonaria</w:t>
      </w:r>
      <w:r w:rsidR="00CE7E08" w:rsidRPr="00E55187">
        <w:rPr>
          <w:sz w:val="24"/>
          <w:szCs w:val="24"/>
        </w:rPr>
        <w:t>)</w:t>
      </w:r>
      <w:r w:rsidR="00782195" w:rsidRPr="00E55187">
        <w:rPr>
          <w:sz w:val="24"/>
          <w:szCs w:val="24"/>
        </w:rPr>
        <w:t xml:space="preserve">. </w:t>
      </w:r>
      <w:r w:rsidR="008E2CA3" w:rsidRPr="00E55187">
        <w:rPr>
          <w:sz w:val="24"/>
          <w:szCs w:val="24"/>
        </w:rPr>
        <w:t xml:space="preserve">Warto przy tym zauważyć, </w:t>
      </w:r>
      <w:r w:rsidR="005C3F2C" w:rsidRPr="00E55187">
        <w:rPr>
          <w:sz w:val="24"/>
          <w:szCs w:val="24"/>
        </w:rPr>
        <w:t xml:space="preserve">że </w:t>
      </w:r>
      <w:r w:rsidR="00DE767C" w:rsidRPr="00E55187">
        <w:rPr>
          <w:sz w:val="24"/>
          <w:szCs w:val="24"/>
        </w:rPr>
        <w:t>r</w:t>
      </w:r>
      <w:r w:rsidR="005C3F2C" w:rsidRPr="00E55187">
        <w:rPr>
          <w:sz w:val="24"/>
          <w:szCs w:val="24"/>
        </w:rPr>
        <w:t xml:space="preserve">ozporządzenie </w:t>
      </w:r>
      <w:r w:rsidR="00494877">
        <w:rPr>
          <w:sz w:val="24"/>
          <w:szCs w:val="24"/>
        </w:rPr>
        <w:br/>
      </w:r>
      <w:r w:rsidR="00E67306">
        <w:rPr>
          <w:sz w:val="24"/>
          <w:szCs w:val="24"/>
        </w:rPr>
        <w:t>o</w:t>
      </w:r>
      <w:r w:rsidR="005C3F2C" w:rsidRPr="00E55187">
        <w:rPr>
          <w:sz w:val="24"/>
          <w:szCs w:val="24"/>
        </w:rPr>
        <w:t xml:space="preserve"> ochronie gatunkowej grzybów (</w:t>
      </w:r>
      <w:r w:rsidR="00E67306">
        <w:rPr>
          <w:i/>
          <w:iCs/>
          <w:sz w:val="24"/>
          <w:szCs w:val="24"/>
        </w:rPr>
        <w:t>w który</w:t>
      </w:r>
      <w:r w:rsidR="00FC641A">
        <w:rPr>
          <w:i/>
          <w:iCs/>
          <w:sz w:val="24"/>
          <w:szCs w:val="24"/>
        </w:rPr>
        <w:t>m</w:t>
      </w:r>
      <w:r w:rsidR="00E67306">
        <w:rPr>
          <w:i/>
          <w:iCs/>
          <w:sz w:val="24"/>
          <w:szCs w:val="24"/>
        </w:rPr>
        <w:t xml:space="preserve"> wymienione są chronione porosty</w:t>
      </w:r>
      <w:r w:rsidR="005C3F2C" w:rsidRPr="00E55187">
        <w:rPr>
          <w:sz w:val="24"/>
          <w:szCs w:val="24"/>
        </w:rPr>
        <w:t xml:space="preserve">) odnosi się do gatunków „dziko występujących”, </w:t>
      </w:r>
      <w:r w:rsidR="008E2CA3" w:rsidRPr="00E55187">
        <w:rPr>
          <w:sz w:val="24"/>
          <w:szCs w:val="24"/>
        </w:rPr>
        <w:t xml:space="preserve">co – zgodnie </w:t>
      </w:r>
      <w:r w:rsidR="000E222A">
        <w:rPr>
          <w:sz w:val="24"/>
          <w:szCs w:val="24"/>
        </w:rPr>
        <w:t>uop</w:t>
      </w:r>
      <w:r w:rsidR="005C3F2C" w:rsidRPr="00E55187">
        <w:rPr>
          <w:sz w:val="24"/>
          <w:szCs w:val="24"/>
        </w:rPr>
        <w:t xml:space="preserve"> (art. 5 </w:t>
      </w:r>
      <w:r w:rsidR="006409A5" w:rsidRPr="00E55187">
        <w:rPr>
          <w:sz w:val="24"/>
          <w:szCs w:val="24"/>
        </w:rPr>
        <w:t>§</w:t>
      </w:r>
      <w:r w:rsidR="005C3F2C" w:rsidRPr="00E55187">
        <w:rPr>
          <w:sz w:val="24"/>
          <w:szCs w:val="24"/>
        </w:rPr>
        <w:t xml:space="preserve"> 15a) </w:t>
      </w:r>
      <w:r w:rsidR="008E2CA3" w:rsidRPr="00E55187">
        <w:rPr>
          <w:sz w:val="24"/>
          <w:szCs w:val="24"/>
        </w:rPr>
        <w:t>– obejmuje zarówno organizmy niepochodzące z upraw lub hodowli, jak i osobniki wprowadzone do środowiska przyrodniczego w celu odbudowy lub zasilenia populacji.</w:t>
      </w:r>
      <w:r w:rsidR="00DE767C" w:rsidRPr="00E55187">
        <w:rPr>
          <w:sz w:val="24"/>
          <w:szCs w:val="24"/>
        </w:rPr>
        <w:t xml:space="preserve"> </w:t>
      </w:r>
      <w:r w:rsidR="008E2CA3" w:rsidRPr="00E55187">
        <w:rPr>
          <w:sz w:val="24"/>
          <w:szCs w:val="24"/>
        </w:rPr>
        <w:t>Ocena przydatności konkretnego obszaru jako siedliska docelowego dla przenoszonych porostów powinna zatem uwzględniać również te aspekty formalno-prawne</w:t>
      </w:r>
      <w:r w:rsidR="00782195" w:rsidRPr="00E55187">
        <w:rPr>
          <w:sz w:val="24"/>
          <w:szCs w:val="24"/>
        </w:rPr>
        <w:t xml:space="preserve">. </w:t>
      </w:r>
      <w:r w:rsidR="008E2CA3" w:rsidRPr="00E55187">
        <w:rPr>
          <w:sz w:val="24"/>
          <w:szCs w:val="24"/>
        </w:rPr>
        <w:t xml:space="preserve">Mają one duże znaczenie także w przypadku siedlisk nieleśnych, gdzie najczęściej mamy do czynienia z mozaiką </w:t>
      </w:r>
      <w:r w:rsidR="00CB7A8B" w:rsidRPr="00E55187">
        <w:rPr>
          <w:sz w:val="24"/>
          <w:szCs w:val="24"/>
        </w:rPr>
        <w:t xml:space="preserve">obszarów </w:t>
      </w:r>
      <w:r w:rsidR="008E2CA3" w:rsidRPr="00E55187">
        <w:rPr>
          <w:sz w:val="24"/>
          <w:szCs w:val="24"/>
        </w:rPr>
        <w:t xml:space="preserve">o różnym stopniu intensywności użytkowania oraz zróżnicowanym statusie własnościowym. Taka sytuacja rodzi wiele potencjalnych zagrożeń – często trudnych do przewidzenia na etapie planowania zabiegu translokacji. Przykładem może być sytuacja z województwa warmińsko-mazurskiego, gdzie przeszczepione plechy </w:t>
      </w:r>
      <w:proofErr w:type="spellStart"/>
      <w:r w:rsidR="008E2CA3" w:rsidRPr="00E55187">
        <w:rPr>
          <w:sz w:val="24"/>
          <w:szCs w:val="24"/>
        </w:rPr>
        <w:t>biedronecznika</w:t>
      </w:r>
      <w:proofErr w:type="spellEnd"/>
      <w:r w:rsidR="008E2CA3" w:rsidRPr="00E55187">
        <w:rPr>
          <w:sz w:val="24"/>
          <w:szCs w:val="24"/>
        </w:rPr>
        <w:t xml:space="preserve"> </w:t>
      </w:r>
      <w:proofErr w:type="spellStart"/>
      <w:r w:rsidR="008E2CA3" w:rsidRPr="00E55187">
        <w:rPr>
          <w:sz w:val="24"/>
          <w:szCs w:val="24"/>
        </w:rPr>
        <w:t>Jeckera</w:t>
      </w:r>
      <w:proofErr w:type="spellEnd"/>
      <w:r w:rsidR="008E2CA3" w:rsidRPr="00E55187">
        <w:rPr>
          <w:sz w:val="24"/>
          <w:szCs w:val="24"/>
        </w:rPr>
        <w:t xml:space="preserve"> (</w:t>
      </w:r>
      <w:proofErr w:type="spellStart"/>
      <w:r w:rsidR="008E2CA3" w:rsidRPr="00E55187">
        <w:rPr>
          <w:i/>
          <w:iCs/>
          <w:sz w:val="24"/>
          <w:szCs w:val="24"/>
        </w:rPr>
        <w:t>Punctelia</w:t>
      </w:r>
      <w:proofErr w:type="spellEnd"/>
      <w:r w:rsidR="008E2CA3" w:rsidRPr="00E55187">
        <w:rPr>
          <w:i/>
          <w:iCs/>
          <w:sz w:val="24"/>
          <w:szCs w:val="24"/>
        </w:rPr>
        <w:t xml:space="preserve"> </w:t>
      </w:r>
      <w:proofErr w:type="spellStart"/>
      <w:r w:rsidR="008E2CA3" w:rsidRPr="00E55187">
        <w:rPr>
          <w:i/>
          <w:iCs/>
          <w:sz w:val="24"/>
          <w:szCs w:val="24"/>
        </w:rPr>
        <w:t>jeckeri</w:t>
      </w:r>
      <w:proofErr w:type="spellEnd"/>
      <w:r w:rsidR="008E2CA3" w:rsidRPr="00E55187">
        <w:rPr>
          <w:sz w:val="24"/>
          <w:szCs w:val="24"/>
        </w:rPr>
        <w:t xml:space="preserve">) na drzewach przydrożnych funkcjonowały prawidłowo przez kilka lat </w:t>
      </w:r>
      <w:r w:rsidR="00944B3B">
        <w:rPr>
          <w:sz w:val="24"/>
          <w:szCs w:val="24"/>
        </w:rPr>
        <w:t>[</w:t>
      </w:r>
      <w:r w:rsidR="008E2CA3" w:rsidRPr="00E55187">
        <w:rPr>
          <w:sz w:val="24"/>
          <w:szCs w:val="24"/>
        </w:rPr>
        <w:t>Szymczyk</w:t>
      </w:r>
      <w:r w:rsidR="00CD25EC" w:rsidRPr="00E55187">
        <w:rPr>
          <w:sz w:val="24"/>
          <w:szCs w:val="24"/>
        </w:rPr>
        <w:t>,</w:t>
      </w:r>
      <w:r w:rsidR="008E2CA3" w:rsidRPr="00E55187">
        <w:rPr>
          <w:sz w:val="24"/>
          <w:szCs w:val="24"/>
        </w:rPr>
        <w:t xml:space="preserve"> 2022</w:t>
      </w:r>
      <w:r w:rsidR="00944B3B">
        <w:rPr>
          <w:sz w:val="24"/>
          <w:szCs w:val="24"/>
        </w:rPr>
        <w:t>]</w:t>
      </w:r>
      <w:r w:rsidR="008E2CA3" w:rsidRPr="00E55187">
        <w:rPr>
          <w:sz w:val="24"/>
          <w:szCs w:val="24"/>
        </w:rPr>
        <w:t xml:space="preserve">. Po zmianie użytkowania sąsiednich terenów – z łąk i pastwisk na pola uprawne – sytuacja uległa gwałtownemu pogorszeniu. Przeszczepione plechy </w:t>
      </w:r>
      <w:proofErr w:type="spellStart"/>
      <w:r w:rsidR="008E2CA3" w:rsidRPr="00E55187">
        <w:rPr>
          <w:sz w:val="24"/>
          <w:szCs w:val="24"/>
        </w:rPr>
        <w:t>biedronecznika</w:t>
      </w:r>
      <w:proofErr w:type="spellEnd"/>
      <w:r w:rsidR="008E2CA3" w:rsidRPr="00E55187">
        <w:rPr>
          <w:sz w:val="24"/>
          <w:szCs w:val="24"/>
        </w:rPr>
        <w:t xml:space="preserve">, jak również towarzyszących mu gatunków, zaczęły zamierać. Prawdopodobną przyczyną był wzrost intensywności zabiegów agrotechnicznych, w tym stosowanie środków ochrony roślin (prawdopodobnie fungicydów), których emisja objęła również drzewa z porostami. </w:t>
      </w:r>
    </w:p>
    <w:p w14:paraId="3650FB2B" w14:textId="124E7473" w:rsidR="008E2CA3" w:rsidRDefault="008E2CA3" w:rsidP="00896BBA">
      <w:pPr>
        <w:spacing w:line="360" w:lineRule="auto"/>
        <w:ind w:firstLine="567"/>
        <w:jc w:val="both"/>
        <w:rPr>
          <w:sz w:val="24"/>
          <w:szCs w:val="24"/>
        </w:rPr>
      </w:pPr>
      <w:r w:rsidRPr="00E55187">
        <w:rPr>
          <w:sz w:val="24"/>
          <w:szCs w:val="24"/>
        </w:rPr>
        <w:t xml:space="preserve">W analizie ryzyka związanego z zabiegiem translokacji porostów warto uwzględnić również czynniki mniej oczywiste, choć wskazywane w literaturze jako potencjalnie istotne. Przykładem może być obecność (a także </w:t>
      </w:r>
      <w:r w:rsidR="00CD25EC" w:rsidRPr="00E55187">
        <w:rPr>
          <w:sz w:val="24"/>
          <w:szCs w:val="24"/>
        </w:rPr>
        <w:t>liczebność</w:t>
      </w:r>
      <w:r w:rsidRPr="00E55187">
        <w:rPr>
          <w:sz w:val="24"/>
          <w:szCs w:val="24"/>
        </w:rPr>
        <w:t xml:space="preserve">) ślimaków, które chętnie żerują </w:t>
      </w:r>
      <w:r w:rsidR="00494877">
        <w:rPr>
          <w:sz w:val="24"/>
          <w:szCs w:val="24"/>
        </w:rPr>
        <w:br/>
      </w:r>
      <w:r w:rsidRPr="00E55187">
        <w:rPr>
          <w:sz w:val="24"/>
          <w:szCs w:val="24"/>
        </w:rPr>
        <w:t xml:space="preserve">na plechach porostów i mogą stanowić realne zagrożenie, zwłaszcza dla </w:t>
      </w:r>
      <w:r w:rsidR="00CD25EC" w:rsidRPr="00E55187">
        <w:rPr>
          <w:sz w:val="24"/>
          <w:szCs w:val="24"/>
        </w:rPr>
        <w:t xml:space="preserve">ich </w:t>
      </w:r>
      <w:r w:rsidRPr="00E55187">
        <w:rPr>
          <w:sz w:val="24"/>
          <w:szCs w:val="24"/>
        </w:rPr>
        <w:t>niewielkich, zagrożonych populacji</w:t>
      </w:r>
      <w:r w:rsidR="00CE0861" w:rsidRPr="00E55187">
        <w:rPr>
          <w:sz w:val="24"/>
          <w:szCs w:val="24"/>
        </w:rPr>
        <w:t xml:space="preserve"> </w:t>
      </w:r>
      <w:r w:rsidR="00944B3B">
        <w:rPr>
          <w:sz w:val="24"/>
          <w:szCs w:val="24"/>
        </w:rPr>
        <w:t>[</w:t>
      </w:r>
      <w:r w:rsidR="00CE0861" w:rsidRPr="00E55187">
        <w:rPr>
          <w:sz w:val="24"/>
          <w:szCs w:val="24"/>
        </w:rPr>
        <w:t>Szymczyk</w:t>
      </w:r>
      <w:r w:rsidR="00CD25EC" w:rsidRPr="00E55187">
        <w:rPr>
          <w:sz w:val="24"/>
          <w:szCs w:val="24"/>
        </w:rPr>
        <w:t>,</w:t>
      </w:r>
      <w:r w:rsidR="00CE0861" w:rsidRPr="00E55187">
        <w:rPr>
          <w:sz w:val="24"/>
          <w:szCs w:val="24"/>
        </w:rPr>
        <w:t xml:space="preserve"> 2022</w:t>
      </w:r>
      <w:r w:rsidR="00944B3B">
        <w:rPr>
          <w:sz w:val="24"/>
          <w:szCs w:val="24"/>
        </w:rPr>
        <w:t>]</w:t>
      </w:r>
      <w:r w:rsidRPr="00E55187">
        <w:rPr>
          <w:sz w:val="24"/>
          <w:szCs w:val="24"/>
        </w:rPr>
        <w:t xml:space="preserve">. </w:t>
      </w:r>
      <w:r w:rsidR="00CE0861" w:rsidRPr="00E55187">
        <w:rPr>
          <w:sz w:val="24"/>
          <w:szCs w:val="24"/>
        </w:rPr>
        <w:t xml:space="preserve">W niektórych przypadkach może </w:t>
      </w:r>
      <w:r w:rsidR="00494877">
        <w:rPr>
          <w:sz w:val="24"/>
          <w:szCs w:val="24"/>
        </w:rPr>
        <w:br/>
      </w:r>
      <w:r w:rsidR="00CE0861" w:rsidRPr="00E55187">
        <w:rPr>
          <w:sz w:val="24"/>
          <w:szCs w:val="24"/>
        </w:rPr>
        <w:lastRenderedPageBreak/>
        <w:t xml:space="preserve">to wymagać wdrożenia dodatkowych działań z zakresu czynnej ochrony, ukierunkowanych </w:t>
      </w:r>
      <w:r w:rsidR="00494877">
        <w:rPr>
          <w:sz w:val="24"/>
          <w:szCs w:val="24"/>
        </w:rPr>
        <w:br/>
      </w:r>
      <w:r w:rsidR="00CE0861" w:rsidRPr="00E55187">
        <w:rPr>
          <w:sz w:val="24"/>
          <w:szCs w:val="24"/>
        </w:rPr>
        <w:t xml:space="preserve">na zabezpieczenie już przeniesionych plech. </w:t>
      </w:r>
      <w:bookmarkStart w:id="20" w:name="_Hlk204778735"/>
      <w:r w:rsidRPr="00E55187">
        <w:rPr>
          <w:sz w:val="24"/>
          <w:szCs w:val="24"/>
        </w:rPr>
        <w:t xml:space="preserve">Z drugiej </w:t>
      </w:r>
      <w:r w:rsidR="00484DB3" w:rsidRPr="00E55187">
        <w:rPr>
          <w:sz w:val="24"/>
          <w:szCs w:val="24"/>
        </w:rPr>
        <w:t xml:space="preserve">jednak </w:t>
      </w:r>
      <w:r w:rsidRPr="00E55187">
        <w:rPr>
          <w:sz w:val="24"/>
          <w:szCs w:val="24"/>
        </w:rPr>
        <w:t>strony, istnieją badania sugerujące, że fragmenty plech niektórych gatunków porostów są w stanie przetrwać pasaż przez przewód pokarmowy ślimaków</w:t>
      </w:r>
      <w:r w:rsidR="00CE0861" w:rsidRPr="00E55187">
        <w:rPr>
          <w:sz w:val="24"/>
          <w:szCs w:val="24"/>
        </w:rPr>
        <w:t xml:space="preserve"> </w:t>
      </w:r>
      <w:r w:rsidR="00944B3B">
        <w:rPr>
          <w:sz w:val="24"/>
          <w:szCs w:val="24"/>
        </w:rPr>
        <w:t>[</w:t>
      </w:r>
      <w:proofErr w:type="spellStart"/>
      <w:r w:rsidR="00CE0861" w:rsidRPr="00E55187">
        <w:rPr>
          <w:sz w:val="24"/>
          <w:szCs w:val="24"/>
        </w:rPr>
        <w:t>Boch</w:t>
      </w:r>
      <w:proofErr w:type="spellEnd"/>
      <w:r w:rsidR="00CE0861" w:rsidRPr="00E55187">
        <w:rPr>
          <w:sz w:val="24"/>
          <w:szCs w:val="24"/>
        </w:rPr>
        <w:t xml:space="preserve"> i in., 2011</w:t>
      </w:r>
      <w:r w:rsidR="00944B3B">
        <w:rPr>
          <w:sz w:val="24"/>
          <w:szCs w:val="24"/>
        </w:rPr>
        <w:t>]</w:t>
      </w:r>
      <w:r w:rsidRPr="00E55187">
        <w:rPr>
          <w:sz w:val="24"/>
          <w:szCs w:val="24"/>
        </w:rPr>
        <w:t xml:space="preserve">. Może to wskazywać także </w:t>
      </w:r>
      <w:r w:rsidR="00494877">
        <w:rPr>
          <w:sz w:val="24"/>
          <w:szCs w:val="24"/>
        </w:rPr>
        <w:br/>
      </w:r>
      <w:r w:rsidRPr="00E55187">
        <w:rPr>
          <w:sz w:val="24"/>
          <w:szCs w:val="24"/>
        </w:rPr>
        <w:t xml:space="preserve">na pozytywną rolę </w:t>
      </w:r>
      <w:r w:rsidR="00CE0861" w:rsidRPr="00E55187">
        <w:rPr>
          <w:sz w:val="24"/>
          <w:szCs w:val="24"/>
        </w:rPr>
        <w:t xml:space="preserve">tych zwierząt </w:t>
      </w:r>
      <w:r w:rsidRPr="00E55187">
        <w:rPr>
          <w:sz w:val="24"/>
          <w:szCs w:val="24"/>
        </w:rPr>
        <w:t xml:space="preserve">w rozprzestrzenianiu się </w:t>
      </w:r>
      <w:r w:rsidR="00CE0861" w:rsidRPr="00E55187">
        <w:rPr>
          <w:sz w:val="24"/>
          <w:szCs w:val="24"/>
        </w:rPr>
        <w:t>niektórych</w:t>
      </w:r>
      <w:r w:rsidR="00E67306">
        <w:rPr>
          <w:sz w:val="24"/>
          <w:szCs w:val="24"/>
        </w:rPr>
        <w:t xml:space="preserve"> gatunków</w:t>
      </w:r>
      <w:r w:rsidR="00CE0861" w:rsidRPr="00E55187">
        <w:rPr>
          <w:sz w:val="24"/>
          <w:szCs w:val="24"/>
        </w:rPr>
        <w:t xml:space="preserve"> porostów</w:t>
      </w:r>
      <w:r w:rsidRPr="00E55187">
        <w:rPr>
          <w:sz w:val="24"/>
          <w:szCs w:val="24"/>
        </w:rPr>
        <w:t>.</w:t>
      </w:r>
      <w:bookmarkEnd w:id="20"/>
    </w:p>
    <w:p w14:paraId="029CF333" w14:textId="77777777" w:rsidR="00896BBA" w:rsidRPr="00E55187" w:rsidRDefault="00896BBA" w:rsidP="00896BBA">
      <w:pPr>
        <w:spacing w:line="360" w:lineRule="auto"/>
        <w:ind w:firstLine="567"/>
        <w:jc w:val="both"/>
        <w:rPr>
          <w:sz w:val="24"/>
          <w:szCs w:val="24"/>
        </w:rPr>
      </w:pPr>
    </w:p>
    <w:p w14:paraId="57EF8BBE" w14:textId="14CE339F" w:rsidR="00AF3545" w:rsidRPr="00A476BC" w:rsidRDefault="004E77D8" w:rsidP="00A476BC">
      <w:pPr>
        <w:pStyle w:val="Nagwek1"/>
        <w:rPr>
          <w:b/>
          <w:bCs/>
          <w:sz w:val="24"/>
          <w:szCs w:val="24"/>
        </w:rPr>
      </w:pPr>
      <w:bookmarkStart w:id="21" w:name="_Toc209034199"/>
      <w:r w:rsidRPr="00A476BC">
        <w:rPr>
          <w:rFonts w:ascii="Times New Roman" w:hAnsi="Times New Roman" w:cs="Times New Roman"/>
          <w:b/>
          <w:bCs/>
          <w:color w:val="auto"/>
          <w:sz w:val="24"/>
          <w:szCs w:val="24"/>
        </w:rPr>
        <w:t>6.</w:t>
      </w:r>
      <w:r w:rsidR="00AF3545" w:rsidRPr="00A476BC">
        <w:rPr>
          <w:rFonts w:ascii="Times New Roman" w:hAnsi="Times New Roman" w:cs="Times New Roman"/>
          <w:b/>
          <w:bCs/>
          <w:color w:val="auto"/>
          <w:sz w:val="24"/>
          <w:szCs w:val="24"/>
        </w:rPr>
        <w:t xml:space="preserve"> Wskazania rozwiązań praktycznych w zabiegach </w:t>
      </w:r>
      <w:r w:rsidR="00877F84" w:rsidRPr="00A476BC">
        <w:rPr>
          <w:rFonts w:ascii="Times New Roman" w:hAnsi="Times New Roman" w:cs="Times New Roman"/>
          <w:b/>
          <w:bCs/>
          <w:color w:val="auto"/>
          <w:sz w:val="24"/>
          <w:szCs w:val="24"/>
        </w:rPr>
        <w:t>translokacji ratujących</w:t>
      </w:r>
      <w:bookmarkEnd w:id="21"/>
    </w:p>
    <w:p w14:paraId="522DED31" w14:textId="77777777" w:rsidR="00796BCB" w:rsidRPr="00E55187" w:rsidRDefault="00796BCB" w:rsidP="008E2CA3">
      <w:pPr>
        <w:spacing w:line="360" w:lineRule="auto"/>
        <w:jc w:val="both"/>
        <w:rPr>
          <w:b/>
          <w:bCs/>
          <w:color w:val="000000" w:themeColor="text1"/>
          <w:sz w:val="16"/>
          <w:szCs w:val="16"/>
        </w:rPr>
      </w:pPr>
    </w:p>
    <w:p w14:paraId="1BD0EC04" w14:textId="7362FA1E" w:rsidR="00AF3545" w:rsidRDefault="004E77D8" w:rsidP="00A476BC">
      <w:pPr>
        <w:pStyle w:val="Nagwek2"/>
        <w:rPr>
          <w:rFonts w:ascii="Times New Roman" w:hAnsi="Times New Roman" w:cs="Times New Roman"/>
          <w:b/>
          <w:bCs/>
          <w:color w:val="auto"/>
          <w:sz w:val="24"/>
          <w:szCs w:val="24"/>
        </w:rPr>
      </w:pPr>
      <w:bookmarkStart w:id="22" w:name="_Toc209034200"/>
      <w:r w:rsidRPr="00A476BC">
        <w:rPr>
          <w:rFonts w:ascii="Times New Roman" w:hAnsi="Times New Roman" w:cs="Times New Roman"/>
          <w:b/>
          <w:bCs/>
          <w:color w:val="auto"/>
          <w:sz w:val="24"/>
          <w:szCs w:val="24"/>
        </w:rPr>
        <w:t>6</w:t>
      </w:r>
      <w:r w:rsidR="00877F84" w:rsidRPr="00A476BC">
        <w:rPr>
          <w:rFonts w:ascii="Times New Roman" w:hAnsi="Times New Roman" w:cs="Times New Roman"/>
          <w:b/>
          <w:bCs/>
          <w:color w:val="auto"/>
          <w:sz w:val="24"/>
          <w:szCs w:val="24"/>
        </w:rPr>
        <w:t>.1. O</w:t>
      </w:r>
      <w:r w:rsidR="00AF3545" w:rsidRPr="00A476BC">
        <w:rPr>
          <w:rFonts w:ascii="Times New Roman" w:hAnsi="Times New Roman" w:cs="Times New Roman"/>
          <w:b/>
          <w:bCs/>
          <w:color w:val="auto"/>
          <w:sz w:val="24"/>
          <w:szCs w:val="24"/>
        </w:rPr>
        <w:t>kreślenie wymagań względem wykonawców i sprzętu</w:t>
      </w:r>
      <w:bookmarkEnd w:id="22"/>
    </w:p>
    <w:p w14:paraId="45C2BA05" w14:textId="77777777" w:rsidR="00DA26D9" w:rsidRPr="00DA26D9" w:rsidRDefault="00DA26D9" w:rsidP="00DA26D9"/>
    <w:p w14:paraId="2A8B0AE4" w14:textId="1641EFE6" w:rsidR="00BA6B87" w:rsidRPr="00E55187" w:rsidRDefault="00484DB3" w:rsidP="00877F84">
      <w:pPr>
        <w:spacing w:line="360" w:lineRule="auto"/>
        <w:ind w:firstLine="708"/>
        <w:jc w:val="both"/>
        <w:rPr>
          <w:sz w:val="24"/>
          <w:szCs w:val="24"/>
        </w:rPr>
      </w:pPr>
      <w:r w:rsidRPr="00E55187">
        <w:rPr>
          <w:color w:val="000000" w:themeColor="text1"/>
          <w:sz w:val="24"/>
          <w:szCs w:val="24"/>
        </w:rPr>
        <w:t xml:space="preserve">Jak wykazano, </w:t>
      </w:r>
      <w:r w:rsidR="00F44515" w:rsidRPr="00E55187">
        <w:rPr>
          <w:color w:val="000000" w:themeColor="text1"/>
          <w:sz w:val="24"/>
          <w:szCs w:val="24"/>
        </w:rPr>
        <w:t xml:space="preserve">wiedza i doświadczenie w zakresie biologii i ekologii porostów może mieć duże (a niekiedy kluczowe – zobacz poniżej) znaczenie w perspektywie sukcesu zabiegu translokacji. </w:t>
      </w:r>
      <w:bookmarkStart w:id="23" w:name="_Hlk208341929"/>
      <w:r w:rsidR="009A1863" w:rsidRPr="00E55187">
        <w:rPr>
          <w:color w:val="000000" w:themeColor="text1"/>
          <w:sz w:val="24"/>
          <w:szCs w:val="24"/>
        </w:rPr>
        <w:t xml:space="preserve">Zabieg przenoszenia plech porostów powinien być wykonany przez specjalistę lichenologa lub zrealizowany pod jego realnym nadzorem. Za specjalistę lichenologa należy uznać osobę, która zawodowo zajmuje się porostami </w:t>
      </w:r>
      <w:r w:rsidR="00294B3C">
        <w:rPr>
          <w:color w:val="000000" w:themeColor="text1"/>
          <w:sz w:val="24"/>
          <w:szCs w:val="24"/>
        </w:rPr>
        <w:t xml:space="preserve">i </w:t>
      </w:r>
      <w:r w:rsidR="009A1863" w:rsidRPr="00E55187">
        <w:rPr>
          <w:color w:val="000000" w:themeColor="text1"/>
          <w:sz w:val="24"/>
          <w:szCs w:val="24"/>
        </w:rPr>
        <w:t xml:space="preserve">może udokumentować swoją wiedzę co najmniej kilkoma publikacjami naukowymi z zakresu lichenologii. </w:t>
      </w:r>
      <w:r w:rsidR="009A1863">
        <w:rPr>
          <w:color w:val="000000" w:themeColor="text1"/>
          <w:sz w:val="24"/>
          <w:szCs w:val="24"/>
        </w:rPr>
        <w:t xml:space="preserve">Sposób wyboru metody translokacji </w:t>
      </w:r>
      <w:r w:rsidR="009A1863" w:rsidRPr="00E55187">
        <w:rPr>
          <w:color w:val="000000" w:themeColor="text1"/>
          <w:sz w:val="24"/>
          <w:szCs w:val="24"/>
        </w:rPr>
        <w:t>powin</w:t>
      </w:r>
      <w:r w:rsidR="009A1863">
        <w:rPr>
          <w:color w:val="000000" w:themeColor="text1"/>
          <w:sz w:val="24"/>
          <w:szCs w:val="24"/>
        </w:rPr>
        <w:t>ien</w:t>
      </w:r>
      <w:r w:rsidR="009A1863" w:rsidRPr="00E55187">
        <w:rPr>
          <w:color w:val="000000" w:themeColor="text1"/>
          <w:sz w:val="24"/>
          <w:szCs w:val="24"/>
        </w:rPr>
        <w:t xml:space="preserve"> </w:t>
      </w:r>
      <w:r w:rsidR="009A1863">
        <w:rPr>
          <w:color w:val="000000" w:themeColor="text1"/>
          <w:sz w:val="24"/>
          <w:szCs w:val="24"/>
        </w:rPr>
        <w:t xml:space="preserve">zostać ponadto  skonsultowany z </w:t>
      </w:r>
      <w:r w:rsidR="009A1863" w:rsidRPr="00E55187">
        <w:rPr>
          <w:color w:val="000000" w:themeColor="text1"/>
          <w:sz w:val="24"/>
          <w:szCs w:val="24"/>
        </w:rPr>
        <w:t>osob</w:t>
      </w:r>
      <w:r w:rsidR="00FC2373">
        <w:rPr>
          <w:color w:val="000000" w:themeColor="text1"/>
          <w:sz w:val="24"/>
          <w:szCs w:val="24"/>
        </w:rPr>
        <w:t>ą</w:t>
      </w:r>
      <w:r w:rsidR="009A1863" w:rsidRPr="00E55187">
        <w:rPr>
          <w:color w:val="000000" w:themeColor="text1"/>
          <w:sz w:val="24"/>
          <w:szCs w:val="24"/>
        </w:rPr>
        <w:t xml:space="preserve"> posiadając</w:t>
      </w:r>
      <w:r w:rsidR="00FC2373">
        <w:rPr>
          <w:color w:val="000000" w:themeColor="text1"/>
          <w:sz w:val="24"/>
          <w:szCs w:val="24"/>
        </w:rPr>
        <w:t>ą</w:t>
      </w:r>
      <w:r w:rsidR="009A1863" w:rsidRPr="00E55187">
        <w:rPr>
          <w:color w:val="000000" w:themeColor="text1"/>
          <w:sz w:val="24"/>
          <w:szCs w:val="24"/>
        </w:rPr>
        <w:t xml:space="preserve"> co najmniej stopień naukowy doktora w dziedzinie nauk biologicznych, </w:t>
      </w:r>
      <w:r w:rsidR="009A1863">
        <w:rPr>
          <w:color w:val="000000" w:themeColor="text1"/>
          <w:sz w:val="24"/>
          <w:szCs w:val="24"/>
        </w:rPr>
        <w:t>mogąc</w:t>
      </w:r>
      <w:r w:rsidR="00FC2373">
        <w:rPr>
          <w:color w:val="000000" w:themeColor="text1"/>
          <w:sz w:val="24"/>
          <w:szCs w:val="24"/>
        </w:rPr>
        <w:t>ą</w:t>
      </w:r>
      <w:r w:rsidR="009A1863">
        <w:rPr>
          <w:color w:val="000000" w:themeColor="text1"/>
          <w:sz w:val="24"/>
          <w:szCs w:val="24"/>
        </w:rPr>
        <w:t xml:space="preserve"> wykazać się dorobkiem naukowym z zakresu lichenologii. </w:t>
      </w:r>
      <w:r w:rsidR="009A1863" w:rsidRPr="00E55187">
        <w:rPr>
          <w:color w:val="000000" w:themeColor="text1"/>
          <w:sz w:val="24"/>
          <w:szCs w:val="24"/>
        </w:rPr>
        <w:t xml:space="preserve"> </w:t>
      </w:r>
      <w:bookmarkEnd w:id="23"/>
      <w:r w:rsidR="009A1863" w:rsidRPr="00E55187">
        <w:rPr>
          <w:color w:val="000000" w:themeColor="text1"/>
          <w:sz w:val="24"/>
          <w:szCs w:val="24"/>
        </w:rPr>
        <w:t>Według portalu „Ludzie Nauki” kryteria takie spełnia w Polsce co najmniej 35 naukowców</w:t>
      </w:r>
      <w:r w:rsidR="009A1863" w:rsidRPr="00E55187">
        <w:rPr>
          <w:sz w:val="24"/>
          <w:szCs w:val="24"/>
        </w:rPr>
        <w:t xml:space="preserve">, przy czym baza ta nie jest kompletna. </w:t>
      </w:r>
      <w:r w:rsidR="00BA6B87" w:rsidRPr="00E55187">
        <w:rPr>
          <w:sz w:val="24"/>
          <w:szCs w:val="24"/>
        </w:rPr>
        <w:t xml:space="preserve">Należy zaznaczyć, że wiele rzadkich gatunków porostów występujących w Polsce można prawidłowo zidentyfikować wyłącznie przy użyciu zaawansowanych technik laboratoryjnych, obejmujących m.in. analizy chemiczne i/lub genetyczne. </w:t>
      </w:r>
      <w:r w:rsidR="00B14017">
        <w:rPr>
          <w:sz w:val="24"/>
          <w:szCs w:val="24"/>
        </w:rPr>
        <w:t>Dlatego na etapie podejmowania decyzji o możliwości przeniesienia danego okazu wskazane jest przeprowadzanie przedmiotowych badań</w:t>
      </w:r>
      <w:r w:rsidR="00294B3C">
        <w:rPr>
          <w:sz w:val="24"/>
          <w:szCs w:val="24"/>
        </w:rPr>
        <w:t xml:space="preserve">. </w:t>
      </w:r>
      <w:r w:rsidR="00BA6B87" w:rsidRPr="00E55187">
        <w:rPr>
          <w:sz w:val="24"/>
          <w:szCs w:val="24"/>
        </w:rPr>
        <w:t>Tego rodzaju zaplecze badawcze dostępne jest wyłącznie w wyspecjalizowanych jednostkach naukowych</w:t>
      </w:r>
      <w:r w:rsidR="00085C6C" w:rsidRPr="00E55187">
        <w:rPr>
          <w:sz w:val="24"/>
          <w:szCs w:val="24"/>
        </w:rPr>
        <w:t xml:space="preserve">. </w:t>
      </w:r>
      <w:r w:rsidR="00BA6B87" w:rsidRPr="00E55187">
        <w:rPr>
          <w:sz w:val="24"/>
          <w:szCs w:val="24"/>
        </w:rPr>
        <w:t>O konieczności zaangażowania wykwalifikowanego lichenologa świadczy przykład nieudanego zabiegu transplantacji plech odnożycy bałtyckiej (</w:t>
      </w:r>
      <w:r w:rsidR="00BA6B87" w:rsidRPr="00E55187">
        <w:rPr>
          <w:i/>
          <w:iCs/>
          <w:sz w:val="24"/>
          <w:szCs w:val="24"/>
        </w:rPr>
        <w:t>Ramalina baltica</w:t>
      </w:r>
      <w:r w:rsidR="00BA6B87" w:rsidRPr="00E55187">
        <w:rPr>
          <w:sz w:val="24"/>
          <w:szCs w:val="24"/>
        </w:rPr>
        <w:t>) w województwie warmińsko-mazurskim</w:t>
      </w:r>
      <w:r w:rsidR="00405757" w:rsidRPr="00E55187">
        <w:rPr>
          <w:sz w:val="24"/>
          <w:szCs w:val="24"/>
        </w:rPr>
        <w:t xml:space="preserve">. </w:t>
      </w:r>
      <w:r w:rsidR="00BA6B87" w:rsidRPr="00E55187">
        <w:rPr>
          <w:sz w:val="24"/>
          <w:szCs w:val="24"/>
        </w:rPr>
        <w:t xml:space="preserve">Pomimo zawartego w decyzji Regionalnej Dyrekcji Ochrony Środowiska (RDOŚ) wymogu przeprowadzenia zabiegu z udziałem lichenologa, translokacja została zrealizowana bez jego nadzoru. Ani zlecający, ani wykonawca nie dopełnili formalnych warunków określonych w decyzji administracyjnej. Osoba przeprowadzająca zabieg nie była w stanie prawidłowo zidentyfikować plech </w:t>
      </w:r>
      <w:r w:rsidR="00BA6B87" w:rsidRPr="00E55187">
        <w:rPr>
          <w:i/>
          <w:iCs/>
          <w:sz w:val="24"/>
          <w:szCs w:val="24"/>
        </w:rPr>
        <w:t>R. baltica</w:t>
      </w:r>
      <w:r w:rsidR="00BA6B87" w:rsidRPr="00E55187">
        <w:rPr>
          <w:sz w:val="24"/>
          <w:szCs w:val="24"/>
        </w:rPr>
        <w:t xml:space="preserve"> – przeniesione fragmenty kory zawierały bowiem plechy odnożycy jesionowej (</w:t>
      </w:r>
      <w:r w:rsidR="00BA6B87" w:rsidRPr="00E55187">
        <w:rPr>
          <w:i/>
          <w:iCs/>
          <w:sz w:val="24"/>
          <w:szCs w:val="24"/>
        </w:rPr>
        <w:t>Ramalina fraxinea</w:t>
      </w:r>
      <w:r w:rsidR="00BA6B87" w:rsidRPr="00E55187">
        <w:rPr>
          <w:sz w:val="24"/>
          <w:szCs w:val="24"/>
        </w:rPr>
        <w:t xml:space="preserve">). Tego rodzaju </w:t>
      </w:r>
      <w:r w:rsidR="00BA6B87" w:rsidRPr="00E55187">
        <w:rPr>
          <w:sz w:val="24"/>
          <w:szCs w:val="24"/>
        </w:rPr>
        <w:lastRenderedPageBreak/>
        <w:t>pomyłka jest trudna do wyobrażenia w przypadku aktywnych zawodowo specjalistów lichenologów.</w:t>
      </w:r>
    </w:p>
    <w:p w14:paraId="7B034C3D" w14:textId="77777777" w:rsidR="002A5F83" w:rsidRDefault="00BA6B87" w:rsidP="00BA6B87">
      <w:pPr>
        <w:spacing w:line="360" w:lineRule="auto"/>
        <w:ind w:firstLine="708"/>
        <w:jc w:val="both"/>
        <w:rPr>
          <w:sz w:val="24"/>
          <w:szCs w:val="24"/>
        </w:rPr>
      </w:pPr>
      <w:r w:rsidRPr="00E55187">
        <w:rPr>
          <w:sz w:val="24"/>
          <w:szCs w:val="24"/>
        </w:rPr>
        <w:t xml:space="preserve">Pomijając wspomnianą już kwestię poprawnej identyfikacji gatunku, należy zaznaczyć, że sam proces translokacji porostów nie wymaga zastosowania specjalistycznego sprzętu. Zakładając, że monitorowanie przeniesionych plech oraz ocena ich żywotności będą odbywać się wyłącznie w terenie, zalecane jest wykorzystanie sprzętu umożliwiającego cyfrową rejestrację obrazu w wysokiej rozdzielczości. Taka dokumentacja stanowi nie tylko potwierdzenie zakresu wykonanych prac, ale także umożliwia przeprowadzenie komputerowej analizy cech plechy (np. oceny zmian jej powierzchni), co zwiększa obiektywność </w:t>
      </w:r>
      <w:r w:rsidR="004359B7">
        <w:rPr>
          <w:sz w:val="24"/>
          <w:szCs w:val="24"/>
        </w:rPr>
        <w:br/>
      </w:r>
      <w:r w:rsidRPr="00E55187">
        <w:rPr>
          <w:sz w:val="24"/>
          <w:szCs w:val="24"/>
        </w:rPr>
        <w:t>i powtarzalność wyników monitoringu.</w:t>
      </w:r>
      <w:r w:rsidR="00F44515" w:rsidRPr="00E55187">
        <w:rPr>
          <w:sz w:val="24"/>
          <w:szCs w:val="24"/>
        </w:rPr>
        <w:t xml:space="preserve"> Istotną kompetencją będzie w tym przypadku znajomość odpowiednich programów graficzno-analitycznych.</w:t>
      </w:r>
      <w:r w:rsidR="00AB3804">
        <w:rPr>
          <w:sz w:val="24"/>
          <w:szCs w:val="24"/>
        </w:rPr>
        <w:t xml:space="preserve"> W trakcie zabiegu translokacji w zależności od wybranej metody można zastosować</w:t>
      </w:r>
      <w:r w:rsidR="002A5F83">
        <w:rPr>
          <w:sz w:val="24"/>
          <w:szCs w:val="24"/>
        </w:rPr>
        <w:t>:</w:t>
      </w:r>
    </w:p>
    <w:p w14:paraId="7BCE392A" w14:textId="621F247A" w:rsidR="002A5F83" w:rsidRPr="00A476BC" w:rsidRDefault="00AB3804" w:rsidP="00A476BC">
      <w:pPr>
        <w:pStyle w:val="Akapitzlist"/>
        <w:numPr>
          <w:ilvl w:val="0"/>
          <w:numId w:val="14"/>
        </w:numPr>
        <w:spacing w:line="360" w:lineRule="auto"/>
        <w:jc w:val="both"/>
        <w:rPr>
          <w:sz w:val="24"/>
          <w:szCs w:val="24"/>
        </w:rPr>
      </w:pPr>
      <w:r w:rsidRPr="00A476BC">
        <w:rPr>
          <w:sz w:val="24"/>
          <w:szCs w:val="24"/>
        </w:rPr>
        <w:t xml:space="preserve">nici bawełniane lub syntetyczne, </w:t>
      </w:r>
    </w:p>
    <w:p w14:paraId="0D4D2700" w14:textId="7DCB0FBA" w:rsidR="00405757" w:rsidRPr="00A476BC" w:rsidRDefault="00AB3804" w:rsidP="00A476BC">
      <w:pPr>
        <w:pStyle w:val="Akapitzlist"/>
        <w:numPr>
          <w:ilvl w:val="0"/>
          <w:numId w:val="14"/>
        </w:numPr>
        <w:spacing w:line="360" w:lineRule="auto"/>
        <w:jc w:val="both"/>
        <w:rPr>
          <w:sz w:val="24"/>
          <w:szCs w:val="24"/>
        </w:rPr>
      </w:pPr>
      <w:r w:rsidRPr="00A476BC">
        <w:rPr>
          <w:sz w:val="24"/>
          <w:szCs w:val="24"/>
        </w:rPr>
        <w:t>kleje epoksydowe lub kleje na gorące</w:t>
      </w:r>
      <w:r w:rsidR="002A5F83" w:rsidRPr="00A476BC">
        <w:rPr>
          <w:sz w:val="24"/>
          <w:szCs w:val="24"/>
        </w:rPr>
        <w:t>,</w:t>
      </w:r>
      <w:r w:rsidRPr="00A476BC">
        <w:rPr>
          <w:sz w:val="24"/>
          <w:szCs w:val="24"/>
        </w:rPr>
        <w:t xml:space="preserve"> </w:t>
      </w:r>
    </w:p>
    <w:p w14:paraId="678954A4" w14:textId="22D17A2A" w:rsidR="002A5F83" w:rsidRPr="00A476BC" w:rsidRDefault="002A5F83" w:rsidP="00A476BC">
      <w:pPr>
        <w:pStyle w:val="Akapitzlist"/>
        <w:numPr>
          <w:ilvl w:val="0"/>
          <w:numId w:val="14"/>
        </w:numPr>
        <w:spacing w:line="360" w:lineRule="auto"/>
        <w:jc w:val="both"/>
        <w:rPr>
          <w:sz w:val="24"/>
          <w:szCs w:val="24"/>
        </w:rPr>
      </w:pPr>
      <w:r w:rsidRPr="00A476BC">
        <w:rPr>
          <w:sz w:val="24"/>
          <w:szCs w:val="24"/>
        </w:rPr>
        <w:t>papierowe koperty</w:t>
      </w:r>
    </w:p>
    <w:p w14:paraId="282DAB28" w14:textId="1C6DB10C" w:rsidR="002A5F83" w:rsidRPr="00A476BC" w:rsidRDefault="002A5F83" w:rsidP="00A476BC">
      <w:pPr>
        <w:pStyle w:val="Akapitzlist"/>
        <w:numPr>
          <w:ilvl w:val="0"/>
          <w:numId w:val="14"/>
        </w:numPr>
        <w:spacing w:line="360" w:lineRule="auto"/>
        <w:jc w:val="both"/>
        <w:rPr>
          <w:sz w:val="24"/>
          <w:szCs w:val="24"/>
        </w:rPr>
      </w:pPr>
      <w:r w:rsidRPr="00A476BC">
        <w:rPr>
          <w:sz w:val="24"/>
          <w:szCs w:val="24"/>
        </w:rPr>
        <w:t>spryskiwacz do wody</w:t>
      </w:r>
    </w:p>
    <w:p w14:paraId="516A0556" w14:textId="41F246FB" w:rsidR="002A5F83" w:rsidRPr="00A476BC" w:rsidRDefault="002A5F83" w:rsidP="00A476BC">
      <w:pPr>
        <w:pStyle w:val="Akapitzlist"/>
        <w:numPr>
          <w:ilvl w:val="0"/>
          <w:numId w:val="14"/>
        </w:numPr>
        <w:spacing w:line="360" w:lineRule="auto"/>
        <w:jc w:val="both"/>
        <w:rPr>
          <w:sz w:val="24"/>
          <w:szCs w:val="24"/>
        </w:rPr>
      </w:pPr>
      <w:r w:rsidRPr="00A476BC">
        <w:rPr>
          <w:sz w:val="24"/>
          <w:szCs w:val="24"/>
        </w:rPr>
        <w:t>ostry nóż</w:t>
      </w:r>
    </w:p>
    <w:p w14:paraId="2E3918DB" w14:textId="1EDEB8F7" w:rsidR="002A5F83" w:rsidRPr="00A476BC" w:rsidRDefault="002A5F83" w:rsidP="00A476BC">
      <w:pPr>
        <w:pStyle w:val="Akapitzlist"/>
        <w:numPr>
          <w:ilvl w:val="0"/>
          <w:numId w:val="14"/>
        </w:numPr>
        <w:spacing w:line="360" w:lineRule="auto"/>
        <w:jc w:val="both"/>
        <w:rPr>
          <w:sz w:val="24"/>
          <w:szCs w:val="24"/>
        </w:rPr>
      </w:pPr>
      <w:r w:rsidRPr="00A476BC">
        <w:rPr>
          <w:sz w:val="24"/>
          <w:szCs w:val="24"/>
        </w:rPr>
        <w:t>podnośnik widłowy (w przypadku porostów naskalnych)</w:t>
      </w:r>
    </w:p>
    <w:p w14:paraId="3C99313E" w14:textId="026CD28A" w:rsidR="002A5F83" w:rsidRPr="00A476BC" w:rsidRDefault="002A5F83" w:rsidP="00A476BC">
      <w:pPr>
        <w:pStyle w:val="Akapitzlist"/>
        <w:numPr>
          <w:ilvl w:val="0"/>
          <w:numId w:val="14"/>
        </w:numPr>
        <w:spacing w:line="360" w:lineRule="auto"/>
        <w:jc w:val="both"/>
        <w:rPr>
          <w:sz w:val="24"/>
          <w:szCs w:val="24"/>
        </w:rPr>
      </w:pPr>
      <w:r w:rsidRPr="00A476BC">
        <w:rPr>
          <w:sz w:val="24"/>
          <w:szCs w:val="24"/>
        </w:rPr>
        <w:t>skrzynki (do przenoszenia porostów naziemnych)</w:t>
      </w:r>
    </w:p>
    <w:p w14:paraId="2277EC5C" w14:textId="0D34BD63" w:rsidR="002A5F83" w:rsidRPr="00A476BC" w:rsidRDefault="002A5F83" w:rsidP="00A476BC">
      <w:pPr>
        <w:pStyle w:val="Akapitzlist"/>
        <w:numPr>
          <w:ilvl w:val="0"/>
          <w:numId w:val="14"/>
        </w:numPr>
        <w:spacing w:line="360" w:lineRule="auto"/>
        <w:jc w:val="both"/>
        <w:rPr>
          <w:sz w:val="24"/>
          <w:szCs w:val="24"/>
        </w:rPr>
      </w:pPr>
      <w:r w:rsidRPr="00A476BC">
        <w:rPr>
          <w:sz w:val="24"/>
          <w:szCs w:val="24"/>
        </w:rPr>
        <w:t>i inne narzędzia</w:t>
      </w:r>
      <w:r w:rsidR="00DC2074">
        <w:rPr>
          <w:sz w:val="24"/>
          <w:szCs w:val="24"/>
        </w:rPr>
        <w:t>, kt</w:t>
      </w:r>
      <w:r w:rsidR="00875C94">
        <w:rPr>
          <w:sz w:val="24"/>
          <w:szCs w:val="24"/>
        </w:rPr>
        <w:t>óre zostaną wskazane w opinii specjalisty lichenologa</w:t>
      </w:r>
      <w:r w:rsidRPr="00A476BC">
        <w:rPr>
          <w:sz w:val="24"/>
          <w:szCs w:val="24"/>
        </w:rPr>
        <w:t>.</w:t>
      </w:r>
    </w:p>
    <w:p w14:paraId="69440567" w14:textId="77777777" w:rsidR="00796BCB" w:rsidRPr="00E55187" w:rsidRDefault="00796BCB" w:rsidP="00AF3545">
      <w:pPr>
        <w:spacing w:line="360" w:lineRule="auto"/>
        <w:jc w:val="both"/>
        <w:rPr>
          <w:sz w:val="24"/>
          <w:szCs w:val="24"/>
        </w:rPr>
      </w:pPr>
    </w:p>
    <w:p w14:paraId="38FB0FD3" w14:textId="08637D6D" w:rsidR="00AF3545" w:rsidRPr="00A476BC" w:rsidRDefault="004E77D8" w:rsidP="00A476BC">
      <w:pPr>
        <w:pStyle w:val="Nagwek2"/>
        <w:rPr>
          <w:b/>
          <w:bCs/>
          <w:sz w:val="24"/>
          <w:szCs w:val="24"/>
        </w:rPr>
      </w:pPr>
      <w:bookmarkStart w:id="24" w:name="_Toc209034201"/>
      <w:r w:rsidRPr="00A476BC">
        <w:rPr>
          <w:rFonts w:ascii="Times New Roman" w:hAnsi="Times New Roman" w:cs="Times New Roman"/>
          <w:b/>
          <w:bCs/>
          <w:color w:val="auto"/>
          <w:sz w:val="24"/>
          <w:szCs w:val="24"/>
        </w:rPr>
        <w:t>6</w:t>
      </w:r>
      <w:r w:rsidR="00B87DF0" w:rsidRPr="00A476BC">
        <w:rPr>
          <w:rFonts w:ascii="Times New Roman" w:hAnsi="Times New Roman" w:cs="Times New Roman"/>
          <w:b/>
          <w:bCs/>
          <w:color w:val="auto"/>
          <w:sz w:val="24"/>
          <w:szCs w:val="24"/>
        </w:rPr>
        <w:t>.2. Ga</w:t>
      </w:r>
      <w:r w:rsidR="00AF3545" w:rsidRPr="00A476BC">
        <w:rPr>
          <w:rFonts w:ascii="Times New Roman" w:hAnsi="Times New Roman" w:cs="Times New Roman"/>
          <w:b/>
          <w:bCs/>
          <w:color w:val="auto"/>
          <w:sz w:val="24"/>
          <w:szCs w:val="24"/>
        </w:rPr>
        <w:t>tunk</w:t>
      </w:r>
      <w:r w:rsidR="004359B7" w:rsidRPr="00A476BC">
        <w:rPr>
          <w:rFonts w:ascii="Times New Roman" w:hAnsi="Times New Roman" w:cs="Times New Roman"/>
          <w:b/>
          <w:bCs/>
          <w:color w:val="auto"/>
          <w:sz w:val="24"/>
          <w:szCs w:val="24"/>
        </w:rPr>
        <w:t>i</w:t>
      </w:r>
      <w:r w:rsidR="00AF3545" w:rsidRPr="00A476BC">
        <w:rPr>
          <w:rFonts w:ascii="Times New Roman" w:hAnsi="Times New Roman" w:cs="Times New Roman"/>
          <w:b/>
          <w:bCs/>
          <w:color w:val="auto"/>
          <w:sz w:val="24"/>
          <w:szCs w:val="24"/>
        </w:rPr>
        <w:t xml:space="preserve"> porostów w stosunku do których uzasadnione jest stosowanie przedmiotow</w:t>
      </w:r>
      <w:r w:rsidR="00B87DF0" w:rsidRPr="00A476BC">
        <w:rPr>
          <w:rFonts w:ascii="Times New Roman" w:hAnsi="Times New Roman" w:cs="Times New Roman"/>
          <w:b/>
          <w:bCs/>
          <w:color w:val="auto"/>
          <w:sz w:val="24"/>
          <w:szCs w:val="24"/>
        </w:rPr>
        <w:t>ych zabiegów</w:t>
      </w:r>
      <w:bookmarkEnd w:id="24"/>
      <w:r w:rsidR="00AF3545" w:rsidRPr="00A476BC">
        <w:rPr>
          <w:rFonts w:ascii="Times New Roman" w:hAnsi="Times New Roman" w:cs="Times New Roman"/>
          <w:b/>
          <w:bCs/>
          <w:color w:val="auto"/>
          <w:sz w:val="24"/>
          <w:szCs w:val="24"/>
        </w:rPr>
        <w:t xml:space="preserve"> </w:t>
      </w:r>
    </w:p>
    <w:p w14:paraId="5689CCDD" w14:textId="77777777" w:rsidR="00796BCB" w:rsidRPr="00E55187" w:rsidRDefault="00796BCB" w:rsidP="00796BCB">
      <w:pPr>
        <w:spacing w:line="276" w:lineRule="auto"/>
        <w:jc w:val="both"/>
        <w:rPr>
          <w:b/>
          <w:bCs/>
          <w:sz w:val="16"/>
          <w:szCs w:val="16"/>
        </w:rPr>
      </w:pPr>
    </w:p>
    <w:p w14:paraId="60490D5C" w14:textId="46EBBEB4" w:rsidR="00721CA5" w:rsidRPr="00E55187" w:rsidRDefault="00F44515" w:rsidP="00A31B04">
      <w:pPr>
        <w:spacing w:line="360" w:lineRule="auto"/>
        <w:ind w:firstLine="708"/>
        <w:jc w:val="both"/>
        <w:rPr>
          <w:sz w:val="24"/>
          <w:szCs w:val="24"/>
        </w:rPr>
      </w:pPr>
      <w:r w:rsidRPr="00E55187">
        <w:rPr>
          <w:color w:val="000000" w:themeColor="text1"/>
          <w:sz w:val="24"/>
          <w:szCs w:val="24"/>
          <w:shd w:val="clear" w:color="auto" w:fill="FFFFFF"/>
        </w:rPr>
        <w:t xml:space="preserve">Dokonując decyzji o wyborze </w:t>
      </w:r>
      <w:r w:rsidR="00CE4AAD" w:rsidRPr="00E55187">
        <w:rPr>
          <w:color w:val="000000" w:themeColor="text1"/>
          <w:sz w:val="24"/>
          <w:szCs w:val="24"/>
          <w:shd w:val="clear" w:color="auto" w:fill="FFFFFF"/>
        </w:rPr>
        <w:t xml:space="preserve">gatunków do </w:t>
      </w:r>
      <w:r w:rsidR="00BA6B87" w:rsidRPr="00E55187">
        <w:rPr>
          <w:color w:val="000000" w:themeColor="text1"/>
          <w:sz w:val="24"/>
          <w:szCs w:val="24"/>
          <w:shd w:val="clear" w:color="auto" w:fill="FFFFFF"/>
        </w:rPr>
        <w:t>potencjalnych</w:t>
      </w:r>
      <w:r w:rsidR="00CE4AAD" w:rsidRPr="00E55187">
        <w:rPr>
          <w:color w:val="000000" w:themeColor="text1"/>
          <w:sz w:val="24"/>
          <w:szCs w:val="24"/>
          <w:shd w:val="clear" w:color="auto" w:fill="FFFFFF"/>
        </w:rPr>
        <w:t xml:space="preserve"> tra</w:t>
      </w:r>
      <w:r w:rsidR="00297541" w:rsidRPr="00E55187">
        <w:rPr>
          <w:color w:val="000000" w:themeColor="text1"/>
          <w:sz w:val="24"/>
          <w:szCs w:val="24"/>
          <w:shd w:val="clear" w:color="auto" w:fill="FFFFFF"/>
        </w:rPr>
        <w:t>n</w:t>
      </w:r>
      <w:r w:rsidR="00CE4AAD" w:rsidRPr="00E55187">
        <w:rPr>
          <w:color w:val="000000" w:themeColor="text1"/>
          <w:sz w:val="24"/>
          <w:szCs w:val="24"/>
          <w:shd w:val="clear" w:color="auto" w:fill="FFFFFF"/>
        </w:rPr>
        <w:t xml:space="preserve">slokacji </w:t>
      </w:r>
      <w:r w:rsidR="00CE4AAD" w:rsidRPr="00E55187">
        <w:rPr>
          <w:color w:val="000000"/>
          <w:sz w:val="24"/>
          <w:szCs w:val="24"/>
          <w:shd w:val="clear" w:color="auto" w:fill="FFFFFF"/>
        </w:rPr>
        <w:t xml:space="preserve">ratujących </w:t>
      </w:r>
      <w:r w:rsidR="004359B7">
        <w:rPr>
          <w:color w:val="000000"/>
          <w:sz w:val="24"/>
          <w:szCs w:val="24"/>
          <w:shd w:val="clear" w:color="auto" w:fill="FFFFFF"/>
        </w:rPr>
        <w:br/>
      </w:r>
      <w:r w:rsidRPr="00E55187">
        <w:rPr>
          <w:color w:val="000000"/>
          <w:sz w:val="24"/>
          <w:szCs w:val="24"/>
          <w:shd w:val="clear" w:color="auto" w:fill="FFFFFF"/>
        </w:rPr>
        <w:t>za podstawę przyjęto</w:t>
      </w:r>
      <w:r w:rsidR="00CE4AAD" w:rsidRPr="00E55187">
        <w:rPr>
          <w:color w:val="000000"/>
          <w:sz w:val="24"/>
          <w:szCs w:val="24"/>
          <w:shd w:val="clear" w:color="auto" w:fill="FFFFFF"/>
        </w:rPr>
        <w:t xml:space="preserve"> wykaz</w:t>
      </w:r>
      <w:r w:rsidR="008417E2" w:rsidRPr="00E55187">
        <w:rPr>
          <w:sz w:val="24"/>
          <w:szCs w:val="24"/>
        </w:rPr>
        <w:t xml:space="preserve"> gatunk</w:t>
      </w:r>
      <w:r w:rsidR="00CE4AAD" w:rsidRPr="00E55187">
        <w:rPr>
          <w:sz w:val="24"/>
          <w:szCs w:val="24"/>
        </w:rPr>
        <w:t>ów</w:t>
      </w:r>
      <w:r w:rsidR="008417E2" w:rsidRPr="00E55187">
        <w:rPr>
          <w:sz w:val="24"/>
          <w:szCs w:val="24"/>
        </w:rPr>
        <w:t xml:space="preserve"> objętych w Polsce ochroną prawną (Załączniki 1 i 2 do </w:t>
      </w:r>
      <w:r w:rsidR="00CD25EC" w:rsidRPr="00E55187">
        <w:rPr>
          <w:sz w:val="24"/>
          <w:szCs w:val="24"/>
        </w:rPr>
        <w:t>r</w:t>
      </w:r>
      <w:r w:rsidR="008417E2" w:rsidRPr="00E55187">
        <w:rPr>
          <w:sz w:val="24"/>
          <w:szCs w:val="24"/>
        </w:rPr>
        <w:t xml:space="preserve">ozporządzenia Ministra Środowiska </w:t>
      </w:r>
      <w:r w:rsidR="0008755B">
        <w:rPr>
          <w:sz w:val="24"/>
          <w:szCs w:val="24"/>
        </w:rPr>
        <w:t>w</w:t>
      </w:r>
      <w:r w:rsidR="008417E2" w:rsidRPr="00E55187">
        <w:rPr>
          <w:sz w:val="24"/>
          <w:szCs w:val="24"/>
        </w:rPr>
        <w:t xml:space="preserve"> sprawie ochrony gatunkowej grzybów) oraz </w:t>
      </w:r>
      <w:r w:rsidR="00CE4AAD" w:rsidRPr="00E55187">
        <w:rPr>
          <w:sz w:val="24"/>
          <w:szCs w:val="24"/>
        </w:rPr>
        <w:t>list</w:t>
      </w:r>
      <w:r w:rsidRPr="00E55187">
        <w:rPr>
          <w:sz w:val="24"/>
          <w:szCs w:val="24"/>
        </w:rPr>
        <w:t>ę</w:t>
      </w:r>
      <w:r w:rsidR="00CE4AAD" w:rsidRPr="00E55187">
        <w:rPr>
          <w:sz w:val="24"/>
          <w:szCs w:val="24"/>
        </w:rPr>
        <w:t xml:space="preserve"> </w:t>
      </w:r>
      <w:r w:rsidR="008417E2" w:rsidRPr="00E55187">
        <w:rPr>
          <w:sz w:val="24"/>
          <w:szCs w:val="24"/>
        </w:rPr>
        <w:t>gatunk</w:t>
      </w:r>
      <w:r w:rsidR="00CE4AAD" w:rsidRPr="00E55187">
        <w:rPr>
          <w:sz w:val="24"/>
          <w:szCs w:val="24"/>
        </w:rPr>
        <w:t>ów</w:t>
      </w:r>
      <w:r w:rsidR="008417E2" w:rsidRPr="00E55187">
        <w:rPr>
          <w:sz w:val="24"/>
          <w:szCs w:val="24"/>
        </w:rPr>
        <w:t xml:space="preserve"> zawart</w:t>
      </w:r>
      <w:r w:rsidRPr="00E55187">
        <w:rPr>
          <w:sz w:val="24"/>
          <w:szCs w:val="24"/>
        </w:rPr>
        <w:t>ą</w:t>
      </w:r>
      <w:r w:rsidR="008417E2" w:rsidRPr="00E55187">
        <w:rPr>
          <w:sz w:val="24"/>
          <w:szCs w:val="24"/>
        </w:rPr>
        <w:t xml:space="preserve"> w najnowszym wydaniu tzw. „czerwonej listy” porostów </w:t>
      </w:r>
      <w:r w:rsidR="00A709D7">
        <w:rPr>
          <w:sz w:val="24"/>
          <w:szCs w:val="24"/>
        </w:rPr>
        <w:t>[</w:t>
      </w:r>
      <w:r w:rsidR="008417E2" w:rsidRPr="00E55187">
        <w:rPr>
          <w:sz w:val="24"/>
          <w:szCs w:val="24"/>
        </w:rPr>
        <w:t>Cieśliński i in., 2006</w:t>
      </w:r>
      <w:r w:rsidR="00A709D7">
        <w:rPr>
          <w:sz w:val="24"/>
          <w:szCs w:val="24"/>
        </w:rPr>
        <w:t>]</w:t>
      </w:r>
      <w:r w:rsidR="00BA6B87" w:rsidRPr="00E55187">
        <w:rPr>
          <w:sz w:val="24"/>
          <w:szCs w:val="24"/>
        </w:rPr>
        <w:t>, dalej o</w:t>
      </w:r>
      <w:r w:rsidR="008417E2" w:rsidRPr="00E55187">
        <w:rPr>
          <w:sz w:val="24"/>
          <w:szCs w:val="24"/>
        </w:rPr>
        <w:t>kreślanych jako „</w:t>
      </w:r>
      <w:r w:rsidR="00BA6B87" w:rsidRPr="00E55187">
        <w:rPr>
          <w:sz w:val="24"/>
          <w:szCs w:val="24"/>
        </w:rPr>
        <w:t xml:space="preserve">gatunki </w:t>
      </w:r>
      <w:r w:rsidR="008417E2" w:rsidRPr="00E55187">
        <w:rPr>
          <w:sz w:val="24"/>
          <w:szCs w:val="24"/>
        </w:rPr>
        <w:t xml:space="preserve">zagrożone”. Należy podkreślić, że oba </w:t>
      </w:r>
      <w:r w:rsidR="00BA6B87" w:rsidRPr="00E55187">
        <w:rPr>
          <w:sz w:val="24"/>
          <w:szCs w:val="24"/>
        </w:rPr>
        <w:t xml:space="preserve">wspomniane </w:t>
      </w:r>
      <w:r w:rsidR="008417E2" w:rsidRPr="00E55187">
        <w:rPr>
          <w:sz w:val="24"/>
          <w:szCs w:val="24"/>
        </w:rPr>
        <w:t>opracowania są w istotnym stopniu nieaktualne</w:t>
      </w:r>
      <w:r w:rsidR="00A31B04" w:rsidRPr="00E55187">
        <w:rPr>
          <w:sz w:val="24"/>
          <w:szCs w:val="24"/>
        </w:rPr>
        <w:t xml:space="preserve"> – </w:t>
      </w:r>
      <w:r w:rsidR="008417E2" w:rsidRPr="00E55187">
        <w:rPr>
          <w:sz w:val="24"/>
          <w:szCs w:val="24"/>
        </w:rPr>
        <w:t xml:space="preserve">zarówno w zakresie oceny stopnia zagrożenia i potrzeby ochrony poszczególnych gatunków, jak i z </w:t>
      </w:r>
      <w:r w:rsidR="00A31B04" w:rsidRPr="00E55187">
        <w:rPr>
          <w:sz w:val="24"/>
          <w:szCs w:val="24"/>
        </w:rPr>
        <w:t xml:space="preserve">uwagi na </w:t>
      </w:r>
      <w:r w:rsidR="008417E2" w:rsidRPr="00E55187">
        <w:rPr>
          <w:sz w:val="24"/>
          <w:szCs w:val="24"/>
        </w:rPr>
        <w:t>zmian</w:t>
      </w:r>
      <w:r w:rsidR="00A31B04" w:rsidRPr="00E55187">
        <w:rPr>
          <w:sz w:val="24"/>
          <w:szCs w:val="24"/>
        </w:rPr>
        <w:t>y</w:t>
      </w:r>
      <w:r w:rsidR="008417E2" w:rsidRPr="00E55187">
        <w:rPr>
          <w:sz w:val="24"/>
          <w:szCs w:val="24"/>
        </w:rPr>
        <w:t xml:space="preserve"> w taksonomii, </w:t>
      </w:r>
      <w:r w:rsidR="00A31B04" w:rsidRPr="00E55187">
        <w:rPr>
          <w:sz w:val="24"/>
          <w:szCs w:val="24"/>
        </w:rPr>
        <w:t xml:space="preserve">jakie zaszły </w:t>
      </w:r>
      <w:r w:rsidR="008417E2" w:rsidRPr="00E55187">
        <w:rPr>
          <w:sz w:val="24"/>
          <w:szCs w:val="24"/>
        </w:rPr>
        <w:t xml:space="preserve">od </w:t>
      </w:r>
      <w:r w:rsidR="00A31B04" w:rsidRPr="00E55187">
        <w:rPr>
          <w:sz w:val="24"/>
          <w:szCs w:val="24"/>
        </w:rPr>
        <w:t>momentu ich publikacji</w:t>
      </w:r>
      <w:r w:rsidR="008417E2" w:rsidRPr="00E55187">
        <w:rPr>
          <w:sz w:val="24"/>
          <w:szCs w:val="24"/>
        </w:rPr>
        <w:t xml:space="preserve">. Dlatego </w:t>
      </w:r>
      <w:r w:rsidRPr="00E55187">
        <w:rPr>
          <w:sz w:val="24"/>
          <w:szCs w:val="24"/>
        </w:rPr>
        <w:t>w przypadku</w:t>
      </w:r>
      <w:r w:rsidR="008417E2" w:rsidRPr="00E55187">
        <w:rPr>
          <w:sz w:val="24"/>
          <w:szCs w:val="24"/>
        </w:rPr>
        <w:t xml:space="preserve"> gatunków chronionych </w:t>
      </w:r>
      <w:r w:rsidRPr="00E55187">
        <w:rPr>
          <w:sz w:val="24"/>
          <w:szCs w:val="24"/>
        </w:rPr>
        <w:t xml:space="preserve">uwzględniono </w:t>
      </w:r>
      <w:r w:rsidR="00A31B04" w:rsidRPr="00E55187">
        <w:rPr>
          <w:sz w:val="24"/>
          <w:szCs w:val="24"/>
        </w:rPr>
        <w:t xml:space="preserve">zrewidowaną </w:t>
      </w:r>
      <w:r w:rsidRPr="00E55187">
        <w:rPr>
          <w:sz w:val="24"/>
          <w:szCs w:val="24"/>
        </w:rPr>
        <w:t xml:space="preserve">ich </w:t>
      </w:r>
      <w:r w:rsidR="008417E2" w:rsidRPr="00E55187">
        <w:rPr>
          <w:sz w:val="24"/>
          <w:szCs w:val="24"/>
        </w:rPr>
        <w:t>list</w:t>
      </w:r>
      <w:r w:rsidR="00A31B04" w:rsidRPr="00E55187">
        <w:rPr>
          <w:sz w:val="24"/>
          <w:szCs w:val="24"/>
        </w:rPr>
        <w:t>ę</w:t>
      </w:r>
      <w:r w:rsidR="008417E2" w:rsidRPr="00E55187">
        <w:rPr>
          <w:sz w:val="24"/>
          <w:szCs w:val="24"/>
        </w:rPr>
        <w:t xml:space="preserve">, </w:t>
      </w:r>
      <w:r w:rsidR="008417E2" w:rsidRPr="004359B7">
        <w:rPr>
          <w:sz w:val="24"/>
          <w:szCs w:val="24"/>
        </w:rPr>
        <w:t xml:space="preserve">opracowaną przez </w:t>
      </w:r>
      <w:proofErr w:type="spellStart"/>
      <w:r w:rsidR="008417E2" w:rsidRPr="004359B7">
        <w:rPr>
          <w:sz w:val="24"/>
          <w:szCs w:val="24"/>
        </w:rPr>
        <w:t>Fałtynowicza</w:t>
      </w:r>
      <w:proofErr w:type="spellEnd"/>
      <w:r w:rsidR="008417E2" w:rsidRPr="00E55187">
        <w:rPr>
          <w:sz w:val="24"/>
          <w:szCs w:val="24"/>
        </w:rPr>
        <w:t xml:space="preserve"> </w:t>
      </w:r>
      <w:r w:rsidR="00A709D7">
        <w:rPr>
          <w:sz w:val="24"/>
          <w:szCs w:val="24"/>
        </w:rPr>
        <w:t>[</w:t>
      </w:r>
      <w:r w:rsidR="008417E2" w:rsidRPr="00E55187">
        <w:rPr>
          <w:sz w:val="24"/>
          <w:szCs w:val="24"/>
        </w:rPr>
        <w:t>2021</w:t>
      </w:r>
      <w:r w:rsidR="00204129" w:rsidRPr="00E55187">
        <w:rPr>
          <w:sz w:val="24"/>
          <w:szCs w:val="24"/>
        </w:rPr>
        <w:t>a</w:t>
      </w:r>
      <w:r w:rsidR="00A709D7">
        <w:rPr>
          <w:sz w:val="24"/>
          <w:szCs w:val="24"/>
        </w:rPr>
        <w:t>]</w:t>
      </w:r>
      <w:r w:rsidR="008417E2" w:rsidRPr="00E55187">
        <w:rPr>
          <w:sz w:val="24"/>
          <w:szCs w:val="24"/>
        </w:rPr>
        <w:t xml:space="preserve">. </w:t>
      </w:r>
      <w:r w:rsidR="00A31B04" w:rsidRPr="00E55187">
        <w:rPr>
          <w:sz w:val="24"/>
          <w:szCs w:val="24"/>
        </w:rPr>
        <w:t xml:space="preserve">W przypadku gatunków </w:t>
      </w:r>
      <w:r w:rsidR="00A31B04" w:rsidRPr="00E55187">
        <w:rPr>
          <w:sz w:val="24"/>
          <w:szCs w:val="24"/>
        </w:rPr>
        <w:lastRenderedPageBreak/>
        <w:t xml:space="preserve">zagrożonych, uwzględniono jedynie taksony zaklasyfikowane do kategorii CR (krytycznie zagrożony), EN (wymierający) oraz VU (narażony). Pominięto gatunki sklasyfikowane jako NT (bliski zagrożenia), LC (najmniejszej troski) oraz DD (niedostateczne dane), zwłaszcza jeśli aktualne dane o ich rozmieszczeniu wskazują, że są to porosty powszechnie występujące lub rozprzestrzeniające się </w:t>
      </w:r>
      <w:r w:rsidR="00A709D7">
        <w:rPr>
          <w:sz w:val="24"/>
          <w:szCs w:val="24"/>
        </w:rPr>
        <w:t>[</w:t>
      </w:r>
      <w:r w:rsidR="00A31B04" w:rsidRPr="00E55187">
        <w:rPr>
          <w:sz w:val="24"/>
          <w:szCs w:val="24"/>
        </w:rPr>
        <w:t xml:space="preserve">Cieśliński i in., 2006; </w:t>
      </w:r>
      <w:proofErr w:type="spellStart"/>
      <w:r w:rsidR="00A31B04" w:rsidRPr="00E55187">
        <w:rPr>
          <w:sz w:val="24"/>
          <w:szCs w:val="24"/>
        </w:rPr>
        <w:t>Fałtynowicz</w:t>
      </w:r>
      <w:proofErr w:type="spellEnd"/>
      <w:r w:rsidR="00A31B04" w:rsidRPr="00E55187">
        <w:rPr>
          <w:sz w:val="24"/>
          <w:szCs w:val="24"/>
        </w:rPr>
        <w:t xml:space="preserve"> 2021b</w:t>
      </w:r>
      <w:r w:rsidR="00A709D7">
        <w:rPr>
          <w:sz w:val="24"/>
          <w:szCs w:val="24"/>
        </w:rPr>
        <w:t>]</w:t>
      </w:r>
      <w:r w:rsidR="00C62611" w:rsidRPr="00E55187">
        <w:rPr>
          <w:sz w:val="24"/>
          <w:szCs w:val="24"/>
        </w:rPr>
        <w:t xml:space="preserve">. </w:t>
      </w:r>
      <w:r w:rsidR="00A31B04" w:rsidRPr="00E55187">
        <w:rPr>
          <w:sz w:val="24"/>
          <w:szCs w:val="24"/>
        </w:rPr>
        <w:t xml:space="preserve">Przy wyborze gatunków kierowano się również opiniami specjalistów zajmujących się zawodowo daną grupą porostów, np. w odniesieniu do rodzaju </w:t>
      </w:r>
      <w:proofErr w:type="spellStart"/>
      <w:r w:rsidR="00A31B04" w:rsidRPr="00E55187">
        <w:rPr>
          <w:i/>
          <w:iCs/>
          <w:sz w:val="24"/>
          <w:szCs w:val="24"/>
        </w:rPr>
        <w:t>Stereocaulon</w:t>
      </w:r>
      <w:proofErr w:type="spellEnd"/>
      <w:r w:rsidR="00A31B04" w:rsidRPr="00E55187">
        <w:rPr>
          <w:sz w:val="24"/>
          <w:szCs w:val="24"/>
        </w:rPr>
        <w:t xml:space="preserve"> – dr Magdalena Oset (Uniwersytet Gdański, Katedra Taksonomii Roślin i Ochrony Przyrody, Pracownia Lichenologii i Mykologii Eksperymentalnej (informacja ustna). Z opracowania wykluczono gatunki uznane za wymarłe w Polsce (kategoria EX), których ponowne stwierdzenie jest bardzo mało prawdopodobne. Podobnie, nie uwzględniono gatunków górskich, znanych jedynie z obszarów parków narodowych i objętych w związku z tym szczególną, obszarową formą ochrony</w:t>
      </w:r>
      <w:r w:rsidR="008417E2" w:rsidRPr="00E55187">
        <w:rPr>
          <w:sz w:val="24"/>
          <w:szCs w:val="24"/>
        </w:rPr>
        <w:t xml:space="preserve">. </w:t>
      </w:r>
      <w:r w:rsidR="00A31B04" w:rsidRPr="00E55187">
        <w:rPr>
          <w:sz w:val="24"/>
          <w:szCs w:val="24"/>
        </w:rPr>
        <w:t xml:space="preserve">Proponowana lista nie obejmuje również gatunków skorupiastych, mimo że stanowią one większość </w:t>
      </w:r>
      <w:r w:rsidR="00CD25EC" w:rsidRPr="00E55187">
        <w:rPr>
          <w:sz w:val="24"/>
          <w:szCs w:val="24"/>
        </w:rPr>
        <w:t xml:space="preserve">gatunków z </w:t>
      </w:r>
      <w:r w:rsidR="00A31B04" w:rsidRPr="00E55187">
        <w:rPr>
          <w:sz w:val="24"/>
          <w:szCs w:val="24"/>
        </w:rPr>
        <w:t>czerwonej listy</w:t>
      </w:r>
      <w:r w:rsidRPr="00E55187">
        <w:rPr>
          <w:sz w:val="24"/>
          <w:szCs w:val="24"/>
        </w:rPr>
        <w:t xml:space="preserve">. </w:t>
      </w:r>
      <w:r w:rsidR="0058266A" w:rsidRPr="00E55187">
        <w:rPr>
          <w:sz w:val="24"/>
          <w:szCs w:val="24"/>
        </w:rPr>
        <w:t xml:space="preserve">Powodem tego jest to, że </w:t>
      </w:r>
      <w:r w:rsidRPr="00E55187">
        <w:rPr>
          <w:sz w:val="24"/>
          <w:szCs w:val="24"/>
        </w:rPr>
        <w:t>z</w:t>
      </w:r>
      <w:r w:rsidR="00A31B04" w:rsidRPr="00E55187">
        <w:rPr>
          <w:sz w:val="24"/>
          <w:szCs w:val="24"/>
        </w:rPr>
        <w:t xml:space="preserve">aledwie kilka z nich </w:t>
      </w:r>
      <w:r w:rsidR="0058266A" w:rsidRPr="00E55187">
        <w:rPr>
          <w:sz w:val="24"/>
          <w:szCs w:val="24"/>
        </w:rPr>
        <w:t>podlega</w:t>
      </w:r>
      <w:r w:rsidR="00A31B04" w:rsidRPr="00E55187">
        <w:rPr>
          <w:sz w:val="24"/>
          <w:szCs w:val="24"/>
        </w:rPr>
        <w:t xml:space="preserve"> ochron</w:t>
      </w:r>
      <w:r w:rsidR="0058266A" w:rsidRPr="00E55187">
        <w:rPr>
          <w:sz w:val="24"/>
          <w:szCs w:val="24"/>
        </w:rPr>
        <w:t>ie</w:t>
      </w:r>
      <w:r w:rsidR="00A31B04" w:rsidRPr="00E55187">
        <w:rPr>
          <w:sz w:val="24"/>
          <w:szCs w:val="24"/>
        </w:rPr>
        <w:t xml:space="preserve"> prawn</w:t>
      </w:r>
      <w:r w:rsidR="0058266A" w:rsidRPr="00E55187">
        <w:rPr>
          <w:sz w:val="24"/>
          <w:szCs w:val="24"/>
        </w:rPr>
        <w:t>ej, a ponadto, b</w:t>
      </w:r>
      <w:r w:rsidR="00A31B04" w:rsidRPr="00E55187">
        <w:rPr>
          <w:sz w:val="24"/>
          <w:szCs w:val="24"/>
        </w:rPr>
        <w:t>rak jest danych potwierdzających skuteczność zabiegów translokacji tej grupy porostów – intensywnie wrastających w podłoże, trudnych do oddzielenia i przeniesienia. Biologia i ekologia tych taksonów są stosunkowo słabo poznane, a ich poprawna identyfikacja taksonomiczna często nastręcza trudności. Co więcej, gatunki te są najczęściej pomijane lub błędnie identyfikowane w trakcie inwentaryzacji prowadzonych przez osoby niebędące lichenologami (</w:t>
      </w:r>
      <w:r w:rsidR="0058266A" w:rsidRPr="00E55187">
        <w:rPr>
          <w:sz w:val="24"/>
          <w:szCs w:val="24"/>
        </w:rPr>
        <w:t>zobacz</w:t>
      </w:r>
      <w:r w:rsidR="00A31B04" w:rsidRPr="00E55187">
        <w:rPr>
          <w:sz w:val="24"/>
          <w:szCs w:val="24"/>
        </w:rPr>
        <w:t xml:space="preserve">: wymagania wobec wykonawców i sprzętu). W efekcie, informacje </w:t>
      </w:r>
      <w:r w:rsidR="004359B7">
        <w:rPr>
          <w:sz w:val="24"/>
          <w:szCs w:val="24"/>
        </w:rPr>
        <w:br/>
      </w:r>
      <w:r w:rsidR="00A31B04" w:rsidRPr="00E55187">
        <w:rPr>
          <w:sz w:val="24"/>
          <w:szCs w:val="24"/>
        </w:rPr>
        <w:t>na temat ich występowania są często niepełne, a same porosty mogą być niszczone podczas realizacji inwestycji bez świadomości o ich obecności</w:t>
      </w:r>
      <w:r w:rsidR="00FE3359" w:rsidRPr="00E55187">
        <w:rPr>
          <w:color w:val="000000" w:themeColor="text1"/>
          <w:sz w:val="24"/>
          <w:szCs w:val="24"/>
        </w:rPr>
        <w:t>.</w:t>
      </w:r>
      <w:r w:rsidR="00D94D2D" w:rsidRPr="00E55187">
        <w:rPr>
          <w:color w:val="000000" w:themeColor="text1"/>
          <w:sz w:val="24"/>
          <w:szCs w:val="24"/>
        </w:rPr>
        <w:t xml:space="preserve"> </w:t>
      </w:r>
      <w:r w:rsidR="00A31B04" w:rsidRPr="00E55187">
        <w:rPr>
          <w:sz w:val="24"/>
          <w:szCs w:val="24"/>
        </w:rPr>
        <w:t xml:space="preserve">Z uwagi na bardzo dużą </w:t>
      </w:r>
      <w:r w:rsidR="0058266A" w:rsidRPr="00E55187">
        <w:rPr>
          <w:sz w:val="24"/>
          <w:szCs w:val="24"/>
        </w:rPr>
        <w:t xml:space="preserve">ogólną </w:t>
      </w:r>
      <w:r w:rsidR="00A31B04" w:rsidRPr="00E55187">
        <w:rPr>
          <w:sz w:val="24"/>
          <w:szCs w:val="24"/>
        </w:rPr>
        <w:t xml:space="preserve">liczbę gatunków podlegających analizie, dokonano ich wstępnego podziału na tzw. grupy funkcyjne </w:t>
      </w:r>
      <w:r w:rsidR="00A709D7">
        <w:rPr>
          <w:sz w:val="24"/>
          <w:szCs w:val="24"/>
        </w:rPr>
        <w:t>[</w:t>
      </w:r>
      <w:proofErr w:type="spellStart"/>
      <w:r w:rsidR="008417E2" w:rsidRPr="00E55187">
        <w:rPr>
          <w:sz w:val="24"/>
          <w:szCs w:val="24"/>
        </w:rPr>
        <w:t>Ellis</w:t>
      </w:r>
      <w:proofErr w:type="spellEnd"/>
      <w:r w:rsidR="008417E2" w:rsidRPr="00E55187">
        <w:rPr>
          <w:sz w:val="24"/>
          <w:szCs w:val="24"/>
        </w:rPr>
        <w:t xml:space="preserve"> i in., 2021; </w:t>
      </w:r>
      <w:proofErr w:type="spellStart"/>
      <w:r w:rsidR="008417E2" w:rsidRPr="00E55187">
        <w:rPr>
          <w:sz w:val="24"/>
          <w:szCs w:val="24"/>
        </w:rPr>
        <w:t>Frati</w:t>
      </w:r>
      <w:proofErr w:type="spellEnd"/>
      <w:r w:rsidR="008417E2" w:rsidRPr="00E55187">
        <w:rPr>
          <w:sz w:val="24"/>
          <w:szCs w:val="24"/>
        </w:rPr>
        <w:t xml:space="preserve">, </w:t>
      </w:r>
      <w:proofErr w:type="spellStart"/>
      <w:r w:rsidR="008417E2" w:rsidRPr="00E55187">
        <w:rPr>
          <w:sz w:val="24"/>
          <w:szCs w:val="24"/>
        </w:rPr>
        <w:t>Brunialti</w:t>
      </w:r>
      <w:proofErr w:type="spellEnd"/>
      <w:r w:rsidR="008417E2" w:rsidRPr="00E55187">
        <w:rPr>
          <w:sz w:val="24"/>
          <w:szCs w:val="24"/>
        </w:rPr>
        <w:t>, 2023</w:t>
      </w:r>
      <w:r w:rsidR="00A709D7">
        <w:rPr>
          <w:sz w:val="24"/>
          <w:szCs w:val="24"/>
        </w:rPr>
        <w:t>]</w:t>
      </w:r>
      <w:r w:rsidR="008417E2" w:rsidRPr="00E55187">
        <w:rPr>
          <w:sz w:val="24"/>
          <w:szCs w:val="24"/>
        </w:rPr>
        <w:t>. Pod pojęciem tym rozumiemy grupy porostów klasyfikowane na podstawie wspólnych cech funkcjonalnych</w:t>
      </w:r>
      <w:r w:rsidR="00A31B04" w:rsidRPr="00E55187">
        <w:rPr>
          <w:sz w:val="24"/>
          <w:szCs w:val="24"/>
        </w:rPr>
        <w:t xml:space="preserve"> – </w:t>
      </w:r>
      <w:r w:rsidR="008417E2" w:rsidRPr="00E55187">
        <w:rPr>
          <w:sz w:val="24"/>
          <w:szCs w:val="24"/>
        </w:rPr>
        <w:t>a nie wyłącznie taksonomicz</w:t>
      </w:r>
      <w:r w:rsidR="00A31B04" w:rsidRPr="00E55187">
        <w:rPr>
          <w:sz w:val="24"/>
          <w:szCs w:val="24"/>
        </w:rPr>
        <w:t>nych</w:t>
      </w:r>
      <w:r w:rsidR="008417E2" w:rsidRPr="00E55187">
        <w:rPr>
          <w:sz w:val="24"/>
          <w:szCs w:val="24"/>
        </w:rPr>
        <w:t xml:space="preserve">. Jako główne kryteria podziału przyjęto formę wzrostu oraz grupę ekologiczną gatunku. </w:t>
      </w:r>
      <w:r w:rsidR="00C62611" w:rsidRPr="00E55187">
        <w:rPr>
          <w:sz w:val="24"/>
          <w:szCs w:val="24"/>
        </w:rPr>
        <w:t xml:space="preserve">Podejście to wskazuje jednocześnie na szczególnie zagrożone typy siedlisk, wymagające również ochrony. </w:t>
      </w:r>
      <w:r w:rsidR="00016993" w:rsidRPr="00E55187">
        <w:rPr>
          <w:sz w:val="24"/>
          <w:szCs w:val="24"/>
        </w:rPr>
        <w:t xml:space="preserve">Warto podkreślić, że </w:t>
      </w:r>
      <w:r w:rsidR="00721CA5" w:rsidRPr="00E55187">
        <w:rPr>
          <w:sz w:val="24"/>
          <w:szCs w:val="24"/>
        </w:rPr>
        <w:t xml:space="preserve">nawiązuje ono tym samym </w:t>
      </w:r>
      <w:r w:rsidR="004359B7">
        <w:rPr>
          <w:sz w:val="24"/>
          <w:szCs w:val="24"/>
        </w:rPr>
        <w:br/>
      </w:r>
      <w:r w:rsidR="00721CA5" w:rsidRPr="00E55187">
        <w:rPr>
          <w:sz w:val="24"/>
          <w:szCs w:val="24"/>
        </w:rPr>
        <w:t xml:space="preserve">do przepisów rozporządzenia </w:t>
      </w:r>
      <w:r w:rsidR="0008755B">
        <w:rPr>
          <w:sz w:val="24"/>
          <w:szCs w:val="24"/>
        </w:rPr>
        <w:t xml:space="preserve">w sprawie ochrony </w:t>
      </w:r>
      <w:r w:rsidR="00721CA5" w:rsidRPr="00E55187">
        <w:rPr>
          <w:sz w:val="24"/>
          <w:szCs w:val="24"/>
        </w:rPr>
        <w:t xml:space="preserve"> gatunkowej grzybów, które w § 8 mówi, że w celu ochrony gatunków grzybów objętych ochroną ścisłą oraz częściową stosuje się m.in. (pkt. 2): „</w:t>
      </w:r>
      <w:r w:rsidR="00721CA5" w:rsidRPr="00E55187">
        <w:rPr>
          <w:i/>
          <w:iCs/>
          <w:sz w:val="24"/>
          <w:szCs w:val="24"/>
        </w:rPr>
        <w:t xml:space="preserve">zabezpieczanie siedlisk, ostoi i stanowisk grzybów, w szczególności: a) drzew w odpowiednim wieku i gatunku, b) rozkładającego się drewna w odpowiednim wieku i gatunku, </w:t>
      </w:r>
      <w:r w:rsidR="00721CA5" w:rsidRPr="00E55187">
        <w:rPr>
          <w:i/>
          <w:iCs/>
          <w:sz w:val="24"/>
          <w:szCs w:val="24"/>
        </w:rPr>
        <w:lastRenderedPageBreak/>
        <w:t>c) odkrytych piaszczysk, d) skał i głazów oraz skupisk niewielkich kamieni, e) łąk i pastwisk uprawianych i użytkowanych ekstensywnie</w:t>
      </w:r>
      <w:r w:rsidR="00721CA5" w:rsidRPr="00E55187">
        <w:rPr>
          <w:sz w:val="24"/>
          <w:szCs w:val="24"/>
        </w:rPr>
        <w:t>”.</w:t>
      </w:r>
    </w:p>
    <w:p w14:paraId="1A3710D0" w14:textId="37DFE16D" w:rsidR="00F30183" w:rsidRPr="00E55187" w:rsidRDefault="00F30183" w:rsidP="003C5CEF">
      <w:pPr>
        <w:spacing w:line="360" w:lineRule="auto"/>
        <w:ind w:firstLine="708"/>
        <w:jc w:val="both"/>
        <w:rPr>
          <w:sz w:val="24"/>
          <w:szCs w:val="24"/>
        </w:rPr>
      </w:pPr>
      <w:r w:rsidRPr="00E55187">
        <w:rPr>
          <w:sz w:val="24"/>
          <w:szCs w:val="24"/>
        </w:rPr>
        <w:t>Wykaz gatunków proponowanych do translokacji ratujących</w:t>
      </w:r>
      <w:r w:rsidR="008835AB">
        <w:rPr>
          <w:sz w:val="24"/>
          <w:szCs w:val="24"/>
        </w:rPr>
        <w:t xml:space="preserve"> (tab. 3)</w:t>
      </w:r>
      <w:r w:rsidRPr="00E55187">
        <w:rPr>
          <w:sz w:val="24"/>
          <w:szCs w:val="24"/>
        </w:rPr>
        <w:t xml:space="preserve"> </w:t>
      </w:r>
      <w:r w:rsidR="004D6F3D" w:rsidRPr="00E55187">
        <w:rPr>
          <w:sz w:val="24"/>
          <w:szCs w:val="24"/>
        </w:rPr>
        <w:t xml:space="preserve">jest wynikiem swego rodzaju kompromisu i </w:t>
      </w:r>
      <w:r w:rsidRPr="00E55187">
        <w:rPr>
          <w:sz w:val="24"/>
          <w:szCs w:val="24"/>
        </w:rPr>
        <w:t xml:space="preserve">obejmuje 17 taksonów. </w:t>
      </w:r>
      <w:r w:rsidR="00827684" w:rsidRPr="00E55187">
        <w:rPr>
          <w:sz w:val="24"/>
          <w:szCs w:val="24"/>
        </w:rPr>
        <w:t>W większości s</w:t>
      </w:r>
      <w:r w:rsidRPr="00E55187">
        <w:rPr>
          <w:sz w:val="24"/>
          <w:szCs w:val="24"/>
        </w:rPr>
        <w:t>ą to taksony bardzo rzadkie, których skuteczna translokacja może mieć znaczenie w kontekście zachowania ich populacji</w:t>
      </w:r>
      <w:r w:rsidR="0058266A" w:rsidRPr="00E55187">
        <w:rPr>
          <w:sz w:val="24"/>
          <w:szCs w:val="24"/>
        </w:rPr>
        <w:t xml:space="preserve"> w skali kraju</w:t>
      </w:r>
      <w:r w:rsidR="00827684" w:rsidRPr="00E55187">
        <w:rPr>
          <w:sz w:val="24"/>
          <w:szCs w:val="24"/>
        </w:rPr>
        <w:t xml:space="preserve"> </w:t>
      </w:r>
      <w:r w:rsidR="003C5CEF" w:rsidRPr="00E55187">
        <w:rPr>
          <w:sz w:val="24"/>
          <w:szCs w:val="24"/>
        </w:rPr>
        <w:t xml:space="preserve">– </w:t>
      </w:r>
      <w:r w:rsidR="00827684" w:rsidRPr="00E55187">
        <w:rPr>
          <w:sz w:val="24"/>
          <w:szCs w:val="24"/>
        </w:rPr>
        <w:t xml:space="preserve">np. </w:t>
      </w:r>
      <w:proofErr w:type="spellStart"/>
      <w:r w:rsidR="00827684" w:rsidRPr="00E55187">
        <w:rPr>
          <w:i/>
          <w:iCs/>
          <w:sz w:val="24"/>
          <w:szCs w:val="24"/>
        </w:rPr>
        <w:t>Gyalolechia</w:t>
      </w:r>
      <w:proofErr w:type="spellEnd"/>
      <w:r w:rsidR="00827684" w:rsidRPr="00E55187">
        <w:rPr>
          <w:i/>
          <w:iCs/>
          <w:sz w:val="24"/>
          <w:szCs w:val="24"/>
        </w:rPr>
        <w:t xml:space="preserve"> </w:t>
      </w:r>
      <w:proofErr w:type="spellStart"/>
      <w:r w:rsidR="00827684" w:rsidRPr="00E55187">
        <w:rPr>
          <w:i/>
          <w:iCs/>
          <w:sz w:val="24"/>
          <w:szCs w:val="24"/>
        </w:rPr>
        <w:t>fulgens</w:t>
      </w:r>
      <w:proofErr w:type="spellEnd"/>
      <w:r w:rsidR="00827684" w:rsidRPr="00E55187">
        <w:rPr>
          <w:sz w:val="24"/>
          <w:szCs w:val="24"/>
        </w:rPr>
        <w:t xml:space="preserve">, </w:t>
      </w:r>
      <w:proofErr w:type="spellStart"/>
      <w:r w:rsidR="00827684" w:rsidRPr="00E55187">
        <w:rPr>
          <w:i/>
          <w:iCs/>
          <w:sz w:val="24"/>
          <w:szCs w:val="24"/>
        </w:rPr>
        <w:t>Lobaria</w:t>
      </w:r>
      <w:proofErr w:type="spellEnd"/>
      <w:r w:rsidR="00827684" w:rsidRPr="00E55187">
        <w:rPr>
          <w:sz w:val="24"/>
          <w:szCs w:val="24"/>
        </w:rPr>
        <w:t xml:space="preserve"> </w:t>
      </w:r>
      <w:proofErr w:type="spellStart"/>
      <w:r w:rsidR="00827684" w:rsidRPr="00E55187">
        <w:rPr>
          <w:i/>
          <w:iCs/>
          <w:sz w:val="24"/>
          <w:szCs w:val="24"/>
        </w:rPr>
        <w:t>amplissima</w:t>
      </w:r>
      <w:proofErr w:type="spellEnd"/>
      <w:r w:rsidR="003C5CEF" w:rsidRPr="00E55187">
        <w:rPr>
          <w:i/>
          <w:iCs/>
          <w:sz w:val="24"/>
          <w:szCs w:val="24"/>
        </w:rPr>
        <w:t xml:space="preserve"> </w:t>
      </w:r>
      <w:r w:rsidR="003C5CEF" w:rsidRPr="00E55187">
        <w:rPr>
          <w:sz w:val="24"/>
          <w:szCs w:val="24"/>
        </w:rPr>
        <w:t>(z drugiej strony, uzyskanie zezwolenia na ich zniszczenie w przypadku jakiejkolwiek inwestycji jest bardzo mało prawdopodobne)</w:t>
      </w:r>
      <w:r w:rsidR="009F60B2" w:rsidRPr="00E55187">
        <w:rPr>
          <w:sz w:val="24"/>
          <w:szCs w:val="24"/>
        </w:rPr>
        <w:t>.</w:t>
      </w:r>
      <w:r w:rsidR="003C5CEF" w:rsidRPr="00E55187">
        <w:rPr>
          <w:sz w:val="24"/>
          <w:szCs w:val="24"/>
        </w:rPr>
        <w:t xml:space="preserve"> </w:t>
      </w:r>
      <w:r w:rsidR="00827684" w:rsidRPr="00E55187">
        <w:rPr>
          <w:sz w:val="24"/>
          <w:szCs w:val="24"/>
        </w:rPr>
        <w:t xml:space="preserve">Lista ta obejmuje jednak również kilka gatunków nieco częstszych, </w:t>
      </w:r>
      <w:r w:rsidR="004359B7">
        <w:rPr>
          <w:sz w:val="24"/>
          <w:szCs w:val="24"/>
        </w:rPr>
        <w:br/>
      </w:r>
      <w:r w:rsidR="00827684" w:rsidRPr="00E55187">
        <w:rPr>
          <w:sz w:val="24"/>
          <w:szCs w:val="24"/>
        </w:rPr>
        <w:t xml:space="preserve">w przypadku których powyższe kryterium ma mniejsze znaczenie, ale jednocześnie </w:t>
      </w:r>
      <w:r w:rsidR="004359B7">
        <w:rPr>
          <w:sz w:val="24"/>
          <w:szCs w:val="24"/>
        </w:rPr>
        <w:br/>
      </w:r>
      <w:r w:rsidR="00827684" w:rsidRPr="00E55187">
        <w:rPr>
          <w:sz w:val="24"/>
          <w:szCs w:val="24"/>
        </w:rPr>
        <w:t xml:space="preserve">są to porosty istotne dla ochrony przyrody, pełniące funkcje gatunków fokusowych </w:t>
      </w:r>
      <w:r w:rsidR="004359B7">
        <w:rPr>
          <w:sz w:val="24"/>
          <w:szCs w:val="24"/>
        </w:rPr>
        <w:br/>
      </w:r>
      <w:r w:rsidR="00827684" w:rsidRPr="00E55187">
        <w:rPr>
          <w:sz w:val="24"/>
          <w:szCs w:val="24"/>
        </w:rPr>
        <w:t xml:space="preserve">(np. </w:t>
      </w:r>
      <w:r w:rsidR="00827684" w:rsidRPr="00E55187">
        <w:rPr>
          <w:i/>
          <w:iCs/>
          <w:sz w:val="24"/>
          <w:szCs w:val="24"/>
        </w:rPr>
        <w:t>Cladonia stellaris, Lobaria pulmonaria</w:t>
      </w:r>
      <w:r w:rsidR="00827684" w:rsidRPr="00E55187">
        <w:rPr>
          <w:sz w:val="24"/>
          <w:szCs w:val="24"/>
        </w:rPr>
        <w:t xml:space="preserve">). Skuteczne zabiegi ich przenoszenia </w:t>
      </w:r>
      <w:r w:rsidR="00822714" w:rsidRPr="00E55187">
        <w:rPr>
          <w:sz w:val="24"/>
          <w:szCs w:val="24"/>
        </w:rPr>
        <w:t>mogą przyczynić się do popularyzacji i promocji działań na rzecz ochrony przyrody.</w:t>
      </w:r>
    </w:p>
    <w:p w14:paraId="268DFED8" w14:textId="6800AE3F" w:rsidR="00896BBA" w:rsidRDefault="00822714" w:rsidP="00896BBA">
      <w:pPr>
        <w:spacing w:line="360" w:lineRule="auto"/>
        <w:ind w:firstLine="708"/>
        <w:jc w:val="both"/>
        <w:rPr>
          <w:sz w:val="24"/>
          <w:szCs w:val="24"/>
        </w:rPr>
      </w:pPr>
      <w:r w:rsidRPr="00E55187">
        <w:rPr>
          <w:sz w:val="24"/>
          <w:szCs w:val="24"/>
        </w:rPr>
        <w:t xml:space="preserve">Nazewnictwo porostów (zarówno łacińskie – naukowe, jak i polskie – zwyczajowe) przyjęto zgodnie z opracowaniem </w:t>
      </w:r>
      <w:proofErr w:type="spellStart"/>
      <w:r w:rsidRPr="00E55187">
        <w:rPr>
          <w:sz w:val="24"/>
          <w:szCs w:val="24"/>
        </w:rPr>
        <w:t>Fałtynowicza</w:t>
      </w:r>
      <w:proofErr w:type="spellEnd"/>
      <w:r w:rsidRPr="00E55187">
        <w:rPr>
          <w:sz w:val="24"/>
          <w:szCs w:val="24"/>
        </w:rPr>
        <w:t xml:space="preserve"> i in. </w:t>
      </w:r>
      <w:r w:rsidR="00330E35">
        <w:rPr>
          <w:sz w:val="24"/>
          <w:szCs w:val="24"/>
        </w:rPr>
        <w:t>[</w:t>
      </w:r>
      <w:r w:rsidRPr="00E55187">
        <w:rPr>
          <w:sz w:val="24"/>
          <w:szCs w:val="24"/>
        </w:rPr>
        <w:t>2024</w:t>
      </w:r>
      <w:r w:rsidR="00330E35">
        <w:rPr>
          <w:sz w:val="24"/>
          <w:szCs w:val="24"/>
        </w:rPr>
        <w:t>]</w:t>
      </w:r>
      <w:r w:rsidRPr="00E55187">
        <w:rPr>
          <w:sz w:val="24"/>
          <w:szCs w:val="24"/>
        </w:rPr>
        <w:t>.</w:t>
      </w:r>
    </w:p>
    <w:p w14:paraId="25EBF393" w14:textId="77777777" w:rsidR="00FA7081" w:rsidRPr="00E55187" w:rsidRDefault="00FA7081" w:rsidP="00FA7081">
      <w:pPr>
        <w:spacing w:line="360" w:lineRule="auto"/>
        <w:jc w:val="both"/>
        <w:rPr>
          <w:sz w:val="24"/>
          <w:szCs w:val="24"/>
        </w:rPr>
      </w:pPr>
    </w:p>
    <w:p w14:paraId="14F55D77" w14:textId="4C6F6442" w:rsidR="00AF3545" w:rsidRPr="00A476BC" w:rsidRDefault="004E77D8" w:rsidP="00A476BC">
      <w:pPr>
        <w:pStyle w:val="Nagwek2"/>
        <w:rPr>
          <w:b/>
          <w:bCs/>
          <w:sz w:val="24"/>
          <w:szCs w:val="24"/>
        </w:rPr>
      </w:pPr>
      <w:bookmarkStart w:id="25" w:name="_Toc209034202"/>
      <w:r w:rsidRPr="00A476BC">
        <w:rPr>
          <w:rFonts w:ascii="Times New Roman" w:hAnsi="Times New Roman" w:cs="Times New Roman"/>
          <w:b/>
          <w:bCs/>
          <w:color w:val="auto"/>
          <w:sz w:val="24"/>
          <w:szCs w:val="24"/>
        </w:rPr>
        <w:t>6</w:t>
      </w:r>
      <w:r w:rsidR="00B87DF0" w:rsidRPr="00A476BC">
        <w:rPr>
          <w:rFonts w:ascii="Times New Roman" w:hAnsi="Times New Roman" w:cs="Times New Roman"/>
          <w:b/>
          <w:bCs/>
          <w:color w:val="auto"/>
          <w:sz w:val="24"/>
          <w:szCs w:val="24"/>
        </w:rPr>
        <w:t>.3. O</w:t>
      </w:r>
      <w:r w:rsidR="00AF3545" w:rsidRPr="00A476BC">
        <w:rPr>
          <w:rFonts w:ascii="Times New Roman" w:hAnsi="Times New Roman" w:cs="Times New Roman"/>
          <w:b/>
          <w:bCs/>
          <w:color w:val="auto"/>
          <w:sz w:val="24"/>
          <w:szCs w:val="24"/>
        </w:rPr>
        <w:t>pis przebiegu przenoszenia</w:t>
      </w:r>
      <w:bookmarkEnd w:id="25"/>
    </w:p>
    <w:p w14:paraId="0A03BB4C" w14:textId="77777777" w:rsidR="00796BCB" w:rsidRPr="00E55187" w:rsidRDefault="00796BCB" w:rsidP="00796BCB"/>
    <w:p w14:paraId="51082D35" w14:textId="78A8B6D8" w:rsidR="006002EC" w:rsidRPr="00E55187" w:rsidRDefault="00B87DF0" w:rsidP="00B869AC">
      <w:pPr>
        <w:spacing w:line="360" w:lineRule="auto"/>
        <w:ind w:firstLine="708"/>
        <w:jc w:val="both"/>
        <w:rPr>
          <w:sz w:val="24"/>
          <w:szCs w:val="24"/>
        </w:rPr>
      </w:pPr>
      <w:r w:rsidRPr="00E55187">
        <w:rPr>
          <w:sz w:val="24"/>
          <w:szCs w:val="24"/>
        </w:rPr>
        <w:t xml:space="preserve">W perspektywie osiągnięcia zamierzonych celów </w:t>
      </w:r>
      <w:r w:rsidR="00FD17A1" w:rsidRPr="00E55187">
        <w:rPr>
          <w:sz w:val="24"/>
          <w:szCs w:val="24"/>
        </w:rPr>
        <w:t>zabiegu</w:t>
      </w:r>
      <w:r w:rsidRPr="00E55187">
        <w:rPr>
          <w:sz w:val="24"/>
          <w:szCs w:val="24"/>
        </w:rPr>
        <w:t xml:space="preserve"> translokacji bardzo istotne znaczenie ma dobra żywotność </w:t>
      </w:r>
      <w:r w:rsidR="00FD17A1" w:rsidRPr="00E55187">
        <w:rPr>
          <w:sz w:val="24"/>
          <w:szCs w:val="24"/>
        </w:rPr>
        <w:t>okazów (plech)</w:t>
      </w:r>
      <w:r w:rsidRPr="00E55187">
        <w:rPr>
          <w:sz w:val="24"/>
          <w:szCs w:val="24"/>
        </w:rPr>
        <w:t xml:space="preserve"> przenoszonych </w:t>
      </w:r>
      <w:r w:rsidR="00CB78E3" w:rsidRPr="00E55187">
        <w:rPr>
          <w:sz w:val="24"/>
          <w:szCs w:val="24"/>
        </w:rPr>
        <w:t>porostów</w:t>
      </w:r>
      <w:r w:rsidRPr="00E55187">
        <w:rPr>
          <w:sz w:val="24"/>
          <w:szCs w:val="24"/>
        </w:rPr>
        <w:t xml:space="preserve">. Na ogólną ocenę </w:t>
      </w:r>
      <w:r w:rsidR="009C2A30" w:rsidRPr="00E55187">
        <w:rPr>
          <w:sz w:val="24"/>
          <w:szCs w:val="24"/>
        </w:rPr>
        <w:t xml:space="preserve">tego parametru </w:t>
      </w:r>
      <w:r w:rsidRPr="00E55187">
        <w:rPr>
          <w:sz w:val="24"/>
          <w:szCs w:val="24"/>
        </w:rPr>
        <w:t>składać się powinna analiza i ocena wszystkich możliwych cech</w:t>
      </w:r>
      <w:r w:rsidR="009C2A30" w:rsidRPr="00E55187">
        <w:rPr>
          <w:sz w:val="24"/>
          <w:szCs w:val="24"/>
        </w:rPr>
        <w:t xml:space="preserve">. W </w:t>
      </w:r>
      <w:r w:rsidRPr="00E55187">
        <w:rPr>
          <w:sz w:val="24"/>
          <w:szCs w:val="24"/>
        </w:rPr>
        <w:t xml:space="preserve">szczególności </w:t>
      </w:r>
      <w:r w:rsidR="009C2A30" w:rsidRPr="00E55187">
        <w:rPr>
          <w:sz w:val="24"/>
          <w:szCs w:val="24"/>
        </w:rPr>
        <w:t>należy zwrócić uwagę na cechy</w:t>
      </w:r>
      <w:r w:rsidRPr="00E55187">
        <w:rPr>
          <w:sz w:val="24"/>
          <w:szCs w:val="24"/>
        </w:rPr>
        <w:t xml:space="preserve"> odbiegając</w:t>
      </w:r>
      <w:r w:rsidR="009C2A30" w:rsidRPr="00E55187">
        <w:rPr>
          <w:sz w:val="24"/>
          <w:szCs w:val="24"/>
        </w:rPr>
        <w:t xml:space="preserve">e wyraźnie </w:t>
      </w:r>
      <w:r w:rsidRPr="00E55187">
        <w:rPr>
          <w:sz w:val="24"/>
          <w:szCs w:val="24"/>
        </w:rPr>
        <w:t xml:space="preserve">od ogólnego obrazu </w:t>
      </w:r>
      <w:r w:rsidR="00CB78E3" w:rsidRPr="00E55187">
        <w:rPr>
          <w:sz w:val="24"/>
          <w:szCs w:val="24"/>
        </w:rPr>
        <w:t xml:space="preserve">osobników </w:t>
      </w:r>
      <w:r w:rsidRPr="00E55187">
        <w:rPr>
          <w:sz w:val="24"/>
          <w:szCs w:val="24"/>
        </w:rPr>
        <w:t>gatunk</w:t>
      </w:r>
      <w:r w:rsidR="009C2A30" w:rsidRPr="00E55187">
        <w:rPr>
          <w:sz w:val="24"/>
          <w:szCs w:val="24"/>
        </w:rPr>
        <w:t>u</w:t>
      </w:r>
      <w:r w:rsidR="00E32EDE" w:rsidRPr="00E55187">
        <w:rPr>
          <w:sz w:val="24"/>
          <w:szCs w:val="24"/>
        </w:rPr>
        <w:t>,</w:t>
      </w:r>
      <w:r w:rsidRPr="00E55187">
        <w:rPr>
          <w:sz w:val="24"/>
          <w:szCs w:val="24"/>
        </w:rPr>
        <w:t xml:space="preserve"> prezentowanego w specjalistycznych źródłach (klucze i atlasy). </w:t>
      </w:r>
      <w:r w:rsidR="009C2A30" w:rsidRPr="00E55187">
        <w:rPr>
          <w:sz w:val="24"/>
          <w:szCs w:val="24"/>
        </w:rPr>
        <w:t>Przedmiotowe plechy n</w:t>
      </w:r>
      <w:r w:rsidR="00F61637" w:rsidRPr="00E55187">
        <w:rPr>
          <w:sz w:val="24"/>
          <w:szCs w:val="24"/>
        </w:rPr>
        <w:t xml:space="preserve">ie powinny mieć oznak nekroz </w:t>
      </w:r>
      <w:r w:rsidR="009C2A30" w:rsidRPr="00E55187">
        <w:rPr>
          <w:sz w:val="24"/>
          <w:szCs w:val="24"/>
        </w:rPr>
        <w:t xml:space="preserve">(przebarwień – w różnych kolorach) </w:t>
      </w:r>
      <w:r w:rsidR="00F61637" w:rsidRPr="00E55187">
        <w:rPr>
          <w:sz w:val="24"/>
          <w:szCs w:val="24"/>
        </w:rPr>
        <w:t xml:space="preserve">lub </w:t>
      </w:r>
      <w:r w:rsidR="009C2A30" w:rsidRPr="00E55187">
        <w:rPr>
          <w:sz w:val="24"/>
          <w:szCs w:val="24"/>
        </w:rPr>
        <w:t xml:space="preserve">fizycznych </w:t>
      </w:r>
      <w:r w:rsidR="00F61637" w:rsidRPr="00E55187">
        <w:rPr>
          <w:sz w:val="24"/>
          <w:szCs w:val="24"/>
        </w:rPr>
        <w:t>uszkodzeń</w:t>
      </w:r>
      <w:r w:rsidR="00FD17A1" w:rsidRPr="00E55187">
        <w:rPr>
          <w:sz w:val="24"/>
          <w:szCs w:val="24"/>
        </w:rPr>
        <w:t xml:space="preserve"> (mechanicznych lub </w:t>
      </w:r>
      <w:r w:rsidR="00F61637" w:rsidRPr="00E55187">
        <w:rPr>
          <w:sz w:val="24"/>
          <w:szCs w:val="24"/>
        </w:rPr>
        <w:t>spowodowanych np. przez żerujące ślimaki</w:t>
      </w:r>
      <w:r w:rsidR="00FD17A1" w:rsidRPr="00E55187">
        <w:rPr>
          <w:sz w:val="24"/>
          <w:szCs w:val="24"/>
        </w:rPr>
        <w:t>)</w:t>
      </w:r>
      <w:r w:rsidR="00F61637" w:rsidRPr="00E55187">
        <w:rPr>
          <w:sz w:val="24"/>
          <w:szCs w:val="24"/>
        </w:rPr>
        <w:t xml:space="preserve">. </w:t>
      </w:r>
      <w:r w:rsidR="006002EC" w:rsidRPr="00E55187">
        <w:rPr>
          <w:sz w:val="24"/>
          <w:szCs w:val="24"/>
        </w:rPr>
        <w:t>Plechy powinny być wolne od objawów wy</w:t>
      </w:r>
      <w:r w:rsidR="00297E35" w:rsidRPr="00E55187">
        <w:rPr>
          <w:sz w:val="24"/>
          <w:szCs w:val="24"/>
          <w:shd w:val="clear" w:color="auto" w:fill="FFFFFF"/>
        </w:rPr>
        <w:t xml:space="preserve">stępowanie grzybów </w:t>
      </w:r>
      <w:proofErr w:type="spellStart"/>
      <w:r w:rsidR="00297E35" w:rsidRPr="00E55187">
        <w:rPr>
          <w:sz w:val="24"/>
          <w:szCs w:val="24"/>
          <w:shd w:val="clear" w:color="auto" w:fill="FFFFFF"/>
        </w:rPr>
        <w:t>naporostowych</w:t>
      </w:r>
      <w:proofErr w:type="spellEnd"/>
      <w:r w:rsidR="00297E35" w:rsidRPr="00E55187">
        <w:rPr>
          <w:sz w:val="24"/>
          <w:szCs w:val="24"/>
          <w:shd w:val="clear" w:color="auto" w:fill="FFFFFF"/>
        </w:rPr>
        <w:t xml:space="preserve"> – ich zakres jest bardzo szeroki i obejmuje m.in. zmiany barwy</w:t>
      </w:r>
      <w:r w:rsidR="009344D3" w:rsidRPr="00E55187">
        <w:rPr>
          <w:sz w:val="24"/>
          <w:szCs w:val="24"/>
          <w:shd w:val="clear" w:color="auto" w:fill="FFFFFF"/>
        </w:rPr>
        <w:t xml:space="preserve"> (</w:t>
      </w:r>
      <w:r w:rsidR="009344D3" w:rsidRPr="00E55187">
        <w:rPr>
          <w:sz w:val="24"/>
          <w:szCs w:val="24"/>
        </w:rPr>
        <w:t>plamy, przebarwienia, rozjaśnienie lub zaczernienie różnych części porostu</w:t>
      </w:r>
      <w:r w:rsidR="009344D3" w:rsidRPr="00E55187">
        <w:rPr>
          <w:sz w:val="24"/>
          <w:szCs w:val="24"/>
          <w:shd w:val="clear" w:color="auto" w:fill="FFFFFF"/>
        </w:rPr>
        <w:t>)</w:t>
      </w:r>
      <w:r w:rsidR="00297E35" w:rsidRPr="00E55187">
        <w:rPr>
          <w:sz w:val="24"/>
          <w:szCs w:val="24"/>
          <w:shd w:val="clear" w:color="auto" w:fill="FFFFFF"/>
        </w:rPr>
        <w:t>, deformacje, występowanie owocników i owocowań specyficznych dla danego gatunku</w:t>
      </w:r>
      <w:r w:rsidR="00C22206" w:rsidRPr="00E55187">
        <w:rPr>
          <w:sz w:val="24"/>
          <w:szCs w:val="24"/>
          <w:shd w:val="clear" w:color="auto" w:fill="FFFFFF"/>
        </w:rPr>
        <w:t xml:space="preserve"> (</w:t>
      </w:r>
      <w:r w:rsidR="00C22206" w:rsidRPr="00E55187">
        <w:rPr>
          <w:sz w:val="24"/>
          <w:szCs w:val="24"/>
        </w:rPr>
        <w:t>wytwarzane niekiedy w obrębie charakterystycznych galasów</w:t>
      </w:r>
      <w:r w:rsidR="00C22206" w:rsidRPr="00E55187">
        <w:rPr>
          <w:sz w:val="24"/>
          <w:szCs w:val="24"/>
          <w:shd w:val="clear" w:color="auto" w:fill="FFFFFF"/>
        </w:rPr>
        <w:t>)</w:t>
      </w:r>
      <w:r w:rsidR="00297E35" w:rsidRPr="00E55187">
        <w:rPr>
          <w:sz w:val="24"/>
          <w:szCs w:val="24"/>
          <w:shd w:val="clear" w:color="auto" w:fill="FFFFFF"/>
        </w:rPr>
        <w:t xml:space="preserve">, odmienne </w:t>
      </w:r>
      <w:r w:rsidR="0094055F">
        <w:rPr>
          <w:sz w:val="24"/>
          <w:szCs w:val="24"/>
          <w:shd w:val="clear" w:color="auto" w:fill="FFFFFF"/>
        </w:rPr>
        <w:br/>
      </w:r>
      <w:r w:rsidR="00297E35" w:rsidRPr="00E55187">
        <w:rPr>
          <w:sz w:val="24"/>
          <w:szCs w:val="24"/>
          <w:shd w:val="clear" w:color="auto" w:fill="FFFFFF"/>
        </w:rPr>
        <w:t xml:space="preserve">od struktur tworzonych przez </w:t>
      </w:r>
      <w:proofErr w:type="spellStart"/>
      <w:r w:rsidR="00297E35" w:rsidRPr="00E55187">
        <w:rPr>
          <w:sz w:val="24"/>
          <w:szCs w:val="24"/>
          <w:shd w:val="clear" w:color="auto" w:fill="FFFFFF"/>
        </w:rPr>
        <w:t>mykobionta</w:t>
      </w:r>
      <w:proofErr w:type="spellEnd"/>
      <w:r w:rsidR="00297E35" w:rsidRPr="00E55187">
        <w:rPr>
          <w:sz w:val="24"/>
          <w:szCs w:val="24"/>
          <w:shd w:val="clear" w:color="auto" w:fill="FFFFFF"/>
        </w:rPr>
        <w:t xml:space="preserve"> porostowego. </w:t>
      </w:r>
      <w:r w:rsidR="006002EC" w:rsidRPr="00E55187">
        <w:rPr>
          <w:sz w:val="24"/>
          <w:szCs w:val="24"/>
          <w:shd w:val="clear" w:color="auto" w:fill="FFFFFF"/>
        </w:rPr>
        <w:t>Grzyby są najczęściej specyficzne dla danego gatunku porostu i występują głównie jako ich wyspecjalizowane pasożyty</w:t>
      </w:r>
      <w:r w:rsidR="00297E35" w:rsidRPr="00E55187">
        <w:rPr>
          <w:sz w:val="24"/>
          <w:szCs w:val="24"/>
          <w:shd w:val="clear" w:color="auto" w:fill="FFFFFF"/>
        </w:rPr>
        <w:t>. G</w:t>
      </w:r>
      <w:r w:rsidR="006002EC" w:rsidRPr="00E55187">
        <w:rPr>
          <w:sz w:val="24"/>
          <w:szCs w:val="24"/>
          <w:shd w:val="clear" w:color="auto" w:fill="FFFFFF"/>
        </w:rPr>
        <w:t xml:space="preserve">ama realizowanych przez nie strategii życiowych jest </w:t>
      </w:r>
      <w:r w:rsidR="00297E35" w:rsidRPr="00E55187">
        <w:rPr>
          <w:sz w:val="24"/>
          <w:szCs w:val="24"/>
          <w:shd w:val="clear" w:color="auto" w:fill="FFFFFF"/>
        </w:rPr>
        <w:t xml:space="preserve">jednak </w:t>
      </w:r>
      <w:r w:rsidR="006002EC" w:rsidRPr="00E55187">
        <w:rPr>
          <w:sz w:val="24"/>
          <w:szCs w:val="24"/>
          <w:shd w:val="clear" w:color="auto" w:fill="FFFFFF"/>
        </w:rPr>
        <w:t>dużo szersza</w:t>
      </w:r>
      <w:r w:rsidR="00297E35" w:rsidRPr="00E55187">
        <w:rPr>
          <w:sz w:val="24"/>
          <w:szCs w:val="24"/>
          <w:shd w:val="clear" w:color="auto" w:fill="FFFFFF"/>
        </w:rPr>
        <w:t>, a n</w:t>
      </w:r>
      <w:r w:rsidR="006002EC" w:rsidRPr="00E55187">
        <w:rPr>
          <w:sz w:val="24"/>
          <w:szCs w:val="24"/>
          <w:shd w:val="clear" w:color="auto" w:fill="FFFFFF"/>
        </w:rPr>
        <w:t xml:space="preserve">iektóre gatunki mogą zmieniać swoje strategie </w:t>
      </w:r>
      <w:r w:rsidR="00297E35" w:rsidRPr="00E55187">
        <w:rPr>
          <w:sz w:val="24"/>
          <w:szCs w:val="24"/>
          <w:shd w:val="clear" w:color="auto" w:fill="FFFFFF"/>
        </w:rPr>
        <w:t>troficzne w zależności od warunków zewnętrznych i kondycji plechy. N</w:t>
      </w:r>
      <w:r w:rsidR="00297E35" w:rsidRPr="00E55187">
        <w:rPr>
          <w:sz w:val="24"/>
          <w:szCs w:val="24"/>
        </w:rPr>
        <w:t xml:space="preserve">awet wyspecjalizowane pasożyty mogą wyraźnie osłabiać kondycję </w:t>
      </w:r>
      <w:r w:rsidR="00297E35" w:rsidRPr="00E55187">
        <w:rPr>
          <w:iCs/>
          <w:sz w:val="24"/>
          <w:szCs w:val="24"/>
        </w:rPr>
        <w:t>plechy</w:t>
      </w:r>
      <w:r w:rsidR="00297E35" w:rsidRPr="00E55187">
        <w:rPr>
          <w:sz w:val="24"/>
          <w:szCs w:val="24"/>
          <w:shd w:val="clear" w:color="auto" w:fill="FFFFFF"/>
        </w:rPr>
        <w:t xml:space="preserve"> </w:t>
      </w:r>
      <w:r w:rsidR="00011787">
        <w:rPr>
          <w:sz w:val="24"/>
          <w:szCs w:val="24"/>
          <w:shd w:val="clear" w:color="auto" w:fill="FFFFFF"/>
        </w:rPr>
        <w:t>[</w:t>
      </w:r>
      <w:proofErr w:type="spellStart"/>
      <w:r w:rsidR="00297E35" w:rsidRPr="00E55187">
        <w:rPr>
          <w:sz w:val="24"/>
          <w:szCs w:val="24"/>
          <w:shd w:val="clear" w:color="auto" w:fill="FFFFFF"/>
        </w:rPr>
        <w:t>Merinero</w:t>
      </w:r>
      <w:proofErr w:type="spellEnd"/>
      <w:r w:rsidR="00297E35" w:rsidRPr="00E55187">
        <w:rPr>
          <w:sz w:val="24"/>
          <w:szCs w:val="24"/>
          <w:shd w:val="clear" w:color="auto" w:fill="FFFFFF"/>
        </w:rPr>
        <w:t xml:space="preserve">, </w:t>
      </w:r>
      <w:proofErr w:type="spellStart"/>
      <w:r w:rsidR="00297E35" w:rsidRPr="00E55187">
        <w:rPr>
          <w:sz w:val="24"/>
          <w:szCs w:val="24"/>
          <w:shd w:val="clear" w:color="auto" w:fill="FFFFFF"/>
        </w:rPr>
        <w:lastRenderedPageBreak/>
        <w:t>Gauslaa</w:t>
      </w:r>
      <w:proofErr w:type="spellEnd"/>
      <w:r w:rsidR="00297E35" w:rsidRPr="00E55187">
        <w:rPr>
          <w:sz w:val="24"/>
          <w:szCs w:val="24"/>
          <w:shd w:val="clear" w:color="auto" w:fill="FFFFFF"/>
        </w:rPr>
        <w:t xml:space="preserve"> 2018</w:t>
      </w:r>
      <w:r w:rsidR="00011787">
        <w:rPr>
          <w:sz w:val="24"/>
          <w:szCs w:val="24"/>
          <w:shd w:val="clear" w:color="auto" w:fill="FFFFFF"/>
        </w:rPr>
        <w:t>]</w:t>
      </w:r>
      <w:r w:rsidR="00297E35" w:rsidRPr="00E55187">
        <w:rPr>
          <w:sz w:val="24"/>
          <w:szCs w:val="24"/>
          <w:shd w:val="clear" w:color="auto" w:fill="FFFFFF"/>
        </w:rPr>
        <w:t xml:space="preserve">, </w:t>
      </w:r>
      <w:r w:rsidR="00297E35" w:rsidRPr="00E55187">
        <w:rPr>
          <w:color w:val="000000"/>
          <w:sz w:val="24"/>
          <w:szCs w:val="24"/>
          <w:shd w:val="clear" w:color="auto" w:fill="FFFFFF"/>
        </w:rPr>
        <w:t xml:space="preserve">a tym samym </w:t>
      </w:r>
      <w:r w:rsidR="00C22206" w:rsidRPr="00E55187">
        <w:rPr>
          <w:color w:val="000000"/>
          <w:sz w:val="24"/>
          <w:szCs w:val="24"/>
          <w:shd w:val="clear" w:color="auto" w:fill="FFFFFF"/>
        </w:rPr>
        <w:t xml:space="preserve">obniżać </w:t>
      </w:r>
      <w:r w:rsidR="00297E35" w:rsidRPr="00E55187">
        <w:rPr>
          <w:color w:val="000000"/>
          <w:sz w:val="24"/>
          <w:szCs w:val="24"/>
          <w:shd w:val="clear" w:color="auto" w:fill="FFFFFF"/>
        </w:rPr>
        <w:t>jej zdolnoś</w:t>
      </w:r>
      <w:r w:rsidR="00C22206" w:rsidRPr="00E55187">
        <w:rPr>
          <w:color w:val="000000"/>
          <w:sz w:val="24"/>
          <w:szCs w:val="24"/>
          <w:shd w:val="clear" w:color="auto" w:fill="FFFFFF"/>
        </w:rPr>
        <w:t xml:space="preserve">ci do adaptacji i </w:t>
      </w:r>
      <w:r w:rsidR="00297E35" w:rsidRPr="00E55187">
        <w:rPr>
          <w:color w:val="000000"/>
          <w:sz w:val="24"/>
          <w:szCs w:val="24"/>
          <w:shd w:val="clear" w:color="auto" w:fill="FFFFFF"/>
        </w:rPr>
        <w:t>konkurenc</w:t>
      </w:r>
      <w:r w:rsidR="00C22206" w:rsidRPr="00E55187">
        <w:rPr>
          <w:color w:val="000000"/>
          <w:sz w:val="24"/>
          <w:szCs w:val="24"/>
          <w:shd w:val="clear" w:color="auto" w:fill="FFFFFF"/>
        </w:rPr>
        <w:t>ji</w:t>
      </w:r>
      <w:r w:rsidR="009344D3" w:rsidRPr="00E55187">
        <w:rPr>
          <w:color w:val="000000"/>
          <w:sz w:val="24"/>
          <w:szCs w:val="24"/>
          <w:shd w:val="clear" w:color="auto" w:fill="FFFFFF"/>
        </w:rPr>
        <w:t xml:space="preserve"> – w efekcie prowadzić do </w:t>
      </w:r>
      <w:r w:rsidR="0051109A" w:rsidRPr="00E55187">
        <w:rPr>
          <w:color w:val="000000"/>
          <w:sz w:val="24"/>
          <w:szCs w:val="24"/>
          <w:shd w:val="clear" w:color="auto" w:fill="FFFFFF"/>
        </w:rPr>
        <w:t>jej</w:t>
      </w:r>
      <w:r w:rsidR="009344D3" w:rsidRPr="00E55187">
        <w:rPr>
          <w:color w:val="000000"/>
          <w:sz w:val="24"/>
          <w:szCs w:val="24"/>
          <w:shd w:val="clear" w:color="auto" w:fill="FFFFFF"/>
        </w:rPr>
        <w:t xml:space="preserve"> obumierania</w:t>
      </w:r>
      <w:r w:rsidR="00297E35" w:rsidRPr="00E55187">
        <w:rPr>
          <w:color w:val="000000"/>
          <w:sz w:val="24"/>
          <w:szCs w:val="24"/>
          <w:shd w:val="clear" w:color="auto" w:fill="FFFFFF"/>
        </w:rPr>
        <w:t>.</w:t>
      </w:r>
      <w:r w:rsidR="0051109A" w:rsidRPr="00E55187">
        <w:rPr>
          <w:rFonts w:ascii="Arial" w:hAnsi="Arial" w:cs="Arial"/>
          <w:color w:val="001D35"/>
          <w:sz w:val="27"/>
          <w:szCs w:val="27"/>
          <w:shd w:val="clear" w:color="auto" w:fill="FFFFFF"/>
        </w:rPr>
        <w:t xml:space="preserve"> </w:t>
      </w:r>
      <w:r w:rsidR="0051109A" w:rsidRPr="00E55187">
        <w:rPr>
          <w:color w:val="001D35"/>
          <w:sz w:val="24"/>
          <w:szCs w:val="24"/>
          <w:shd w:val="clear" w:color="auto" w:fill="FFFFFF"/>
        </w:rPr>
        <w:t>I</w:t>
      </w:r>
      <w:r w:rsidR="0051109A" w:rsidRPr="00E55187">
        <w:rPr>
          <w:color w:val="000000"/>
          <w:sz w:val="24"/>
          <w:szCs w:val="24"/>
          <w:shd w:val="clear" w:color="auto" w:fill="FFFFFF"/>
        </w:rPr>
        <w:t xml:space="preserve">dentyfikacja grzybów </w:t>
      </w:r>
      <w:proofErr w:type="spellStart"/>
      <w:r w:rsidR="0051109A" w:rsidRPr="00E55187">
        <w:rPr>
          <w:color w:val="000000"/>
          <w:sz w:val="24"/>
          <w:szCs w:val="24"/>
          <w:shd w:val="clear" w:color="auto" w:fill="FFFFFF"/>
        </w:rPr>
        <w:t>naporostowych</w:t>
      </w:r>
      <w:proofErr w:type="spellEnd"/>
      <w:r w:rsidR="0051109A" w:rsidRPr="00E55187">
        <w:rPr>
          <w:color w:val="000000"/>
          <w:sz w:val="24"/>
          <w:szCs w:val="24"/>
          <w:shd w:val="clear" w:color="auto" w:fill="FFFFFF"/>
        </w:rPr>
        <w:t xml:space="preserve"> wymaga specjalistycznej wiedzy i doświadczenia, dlatego powinna być przeprowadzona przez specjalistę lichenologa. </w:t>
      </w:r>
    </w:p>
    <w:p w14:paraId="799E9862" w14:textId="577ED35F" w:rsidR="004429F9" w:rsidRDefault="009C2A30" w:rsidP="00FA7081">
      <w:pPr>
        <w:spacing w:line="360" w:lineRule="auto"/>
        <w:ind w:firstLine="708"/>
        <w:jc w:val="both"/>
        <w:rPr>
          <w:sz w:val="24"/>
          <w:szCs w:val="24"/>
        </w:rPr>
      </w:pPr>
      <w:r w:rsidRPr="00E55187">
        <w:rPr>
          <w:sz w:val="24"/>
          <w:szCs w:val="24"/>
        </w:rPr>
        <w:t xml:space="preserve">W zależności od gatunku (oraz bieżącej sytuacji) translokacji mogą podlegać całe plechy lub ich fragmenty. Sposób </w:t>
      </w:r>
      <w:r w:rsidR="00F61637" w:rsidRPr="00E55187">
        <w:rPr>
          <w:sz w:val="24"/>
          <w:szCs w:val="24"/>
        </w:rPr>
        <w:t xml:space="preserve">poboru plechy </w:t>
      </w:r>
      <w:r w:rsidRPr="00E55187">
        <w:rPr>
          <w:sz w:val="24"/>
          <w:szCs w:val="24"/>
        </w:rPr>
        <w:t xml:space="preserve">(oddzielenia od substratu) </w:t>
      </w:r>
      <w:r w:rsidR="00F61637" w:rsidRPr="00E55187">
        <w:rPr>
          <w:sz w:val="24"/>
          <w:szCs w:val="24"/>
        </w:rPr>
        <w:t xml:space="preserve">zależy </w:t>
      </w:r>
      <w:r w:rsidR="0094055F">
        <w:rPr>
          <w:sz w:val="24"/>
          <w:szCs w:val="24"/>
        </w:rPr>
        <w:br/>
      </w:r>
      <w:r w:rsidR="00F61637" w:rsidRPr="00E55187">
        <w:rPr>
          <w:sz w:val="24"/>
          <w:szCs w:val="24"/>
        </w:rPr>
        <w:t xml:space="preserve">od konkretnego gatunku </w:t>
      </w:r>
      <w:r w:rsidRPr="00E55187">
        <w:rPr>
          <w:sz w:val="24"/>
          <w:szCs w:val="24"/>
        </w:rPr>
        <w:t>(zróżnicowania morfologicznego i grupy ekologicznej). Wymagana jest tu odpowiednia wiedza o biologii i ekologii tych organizmów</w:t>
      </w:r>
      <w:r w:rsidR="00F61637" w:rsidRPr="00E55187">
        <w:rPr>
          <w:sz w:val="24"/>
          <w:szCs w:val="24"/>
        </w:rPr>
        <w:t xml:space="preserve">. </w:t>
      </w:r>
      <w:r w:rsidRPr="00E55187">
        <w:rPr>
          <w:sz w:val="24"/>
          <w:szCs w:val="24"/>
        </w:rPr>
        <w:t xml:space="preserve">Szczegóły tego zabiegu zawarto </w:t>
      </w:r>
      <w:r w:rsidR="00BD45FD">
        <w:rPr>
          <w:sz w:val="24"/>
          <w:szCs w:val="24"/>
        </w:rPr>
        <w:t>również</w:t>
      </w:r>
      <w:r w:rsidR="00BD45FD" w:rsidRPr="00E55187">
        <w:rPr>
          <w:sz w:val="24"/>
          <w:szCs w:val="24"/>
        </w:rPr>
        <w:t xml:space="preserve"> </w:t>
      </w:r>
      <w:r w:rsidRPr="00E55187">
        <w:rPr>
          <w:sz w:val="24"/>
          <w:szCs w:val="24"/>
        </w:rPr>
        <w:t>w tabeli 3. Bardzo ważne jest aby pobierać okazy bezpośrednio z miejsc ich naturalnego występowania</w:t>
      </w:r>
      <w:r w:rsidR="001800BC" w:rsidRPr="00E55187">
        <w:rPr>
          <w:sz w:val="24"/>
          <w:szCs w:val="24"/>
        </w:rPr>
        <w:t xml:space="preserve"> i ograniczyć czas ich przetrzymywania prze</w:t>
      </w:r>
      <w:r w:rsidR="005574BB" w:rsidRPr="00E55187">
        <w:rPr>
          <w:sz w:val="24"/>
          <w:szCs w:val="24"/>
        </w:rPr>
        <w:t>d</w:t>
      </w:r>
      <w:r w:rsidR="001800BC" w:rsidRPr="00E55187">
        <w:rPr>
          <w:sz w:val="24"/>
          <w:szCs w:val="24"/>
        </w:rPr>
        <w:t xml:space="preserve"> zabiegiem translokacji. </w:t>
      </w:r>
      <w:r w:rsidR="00CB78E3" w:rsidRPr="00E55187">
        <w:rPr>
          <w:sz w:val="24"/>
          <w:szCs w:val="24"/>
        </w:rPr>
        <w:t xml:space="preserve">Pobranie i umiejscowienie (umocowanie) przeszczepów </w:t>
      </w:r>
      <w:r w:rsidR="00451BFB">
        <w:rPr>
          <w:sz w:val="24"/>
          <w:szCs w:val="24"/>
        </w:rPr>
        <w:t>należy przeprowadzić</w:t>
      </w:r>
      <w:r w:rsidR="00CB78E3" w:rsidRPr="00E55187">
        <w:rPr>
          <w:sz w:val="24"/>
          <w:szCs w:val="24"/>
        </w:rPr>
        <w:t xml:space="preserve"> samego dnia, lub ewentualnie dnia następnego. Plechy </w:t>
      </w:r>
      <w:r w:rsidR="00451BFB">
        <w:rPr>
          <w:sz w:val="24"/>
          <w:szCs w:val="24"/>
        </w:rPr>
        <w:t>muszą</w:t>
      </w:r>
      <w:r w:rsidR="00451BFB" w:rsidRPr="00E55187">
        <w:rPr>
          <w:sz w:val="24"/>
          <w:szCs w:val="24"/>
        </w:rPr>
        <w:t xml:space="preserve"> </w:t>
      </w:r>
      <w:r w:rsidR="00CB78E3" w:rsidRPr="00E55187">
        <w:rPr>
          <w:sz w:val="24"/>
          <w:szCs w:val="24"/>
        </w:rPr>
        <w:t xml:space="preserve">być przechowywane w oddzielnych </w:t>
      </w:r>
      <w:r w:rsidR="00FB34A4" w:rsidRPr="00E55187">
        <w:rPr>
          <w:sz w:val="24"/>
          <w:szCs w:val="24"/>
        </w:rPr>
        <w:t xml:space="preserve">pojemnikach (np. </w:t>
      </w:r>
      <w:r w:rsidR="00CB78E3" w:rsidRPr="00E55187">
        <w:rPr>
          <w:sz w:val="24"/>
          <w:szCs w:val="24"/>
        </w:rPr>
        <w:t>papierowych kopertach</w:t>
      </w:r>
      <w:r w:rsidR="00FB34A4" w:rsidRPr="00E55187">
        <w:rPr>
          <w:sz w:val="24"/>
          <w:szCs w:val="24"/>
        </w:rPr>
        <w:t xml:space="preserve"> lub pudełkach</w:t>
      </w:r>
      <w:r w:rsidR="00CB78E3" w:rsidRPr="00E55187">
        <w:rPr>
          <w:sz w:val="24"/>
          <w:szCs w:val="24"/>
        </w:rPr>
        <w:t>)</w:t>
      </w:r>
      <w:r w:rsidR="00FB34A4" w:rsidRPr="00E55187">
        <w:rPr>
          <w:sz w:val="24"/>
          <w:szCs w:val="24"/>
        </w:rPr>
        <w:t>,</w:t>
      </w:r>
      <w:r w:rsidR="00CB78E3" w:rsidRPr="00E55187">
        <w:rPr>
          <w:sz w:val="24"/>
          <w:szCs w:val="24"/>
        </w:rPr>
        <w:t xml:space="preserve"> w suchym</w:t>
      </w:r>
      <w:r w:rsidR="00FB34A4" w:rsidRPr="00E55187">
        <w:rPr>
          <w:sz w:val="24"/>
          <w:szCs w:val="24"/>
        </w:rPr>
        <w:t xml:space="preserve"> i </w:t>
      </w:r>
      <w:r w:rsidR="00CB78E3" w:rsidRPr="00E55187">
        <w:rPr>
          <w:sz w:val="24"/>
          <w:szCs w:val="24"/>
        </w:rPr>
        <w:t>chłodnym miejscu</w:t>
      </w:r>
      <w:r w:rsidR="00FB34A4" w:rsidRPr="00E55187">
        <w:rPr>
          <w:sz w:val="24"/>
          <w:szCs w:val="24"/>
        </w:rPr>
        <w:t xml:space="preserve">. Ważne jest aby nie były one szczelnie zamknięte i „nieoddychające”. Okazy </w:t>
      </w:r>
      <w:r w:rsidR="00CD25EC" w:rsidRPr="00E55187">
        <w:rPr>
          <w:sz w:val="24"/>
          <w:szCs w:val="24"/>
        </w:rPr>
        <w:t xml:space="preserve">przygotowane do przeszczepienia </w:t>
      </w:r>
      <w:r w:rsidR="00451BFB">
        <w:rPr>
          <w:sz w:val="24"/>
          <w:szCs w:val="24"/>
        </w:rPr>
        <w:t>muszą być</w:t>
      </w:r>
      <w:r w:rsidR="00FB34A4" w:rsidRPr="00E55187">
        <w:rPr>
          <w:sz w:val="24"/>
          <w:szCs w:val="24"/>
        </w:rPr>
        <w:t xml:space="preserve"> jednogatunkowe – oczyszczone z innych porostów lub mszaków. </w:t>
      </w:r>
      <w:r w:rsidR="00CB78E3" w:rsidRPr="00E55187">
        <w:rPr>
          <w:sz w:val="24"/>
          <w:szCs w:val="24"/>
        </w:rPr>
        <w:t xml:space="preserve">Wszelkie manipulacje </w:t>
      </w:r>
      <w:r w:rsidR="00451BFB">
        <w:rPr>
          <w:sz w:val="24"/>
          <w:szCs w:val="24"/>
        </w:rPr>
        <w:t>należy wykonać</w:t>
      </w:r>
      <w:r w:rsidR="00CB78E3" w:rsidRPr="00E55187">
        <w:rPr>
          <w:sz w:val="24"/>
          <w:szCs w:val="24"/>
        </w:rPr>
        <w:t xml:space="preserve"> </w:t>
      </w:r>
      <w:r w:rsidR="00FB34A4" w:rsidRPr="00E55187">
        <w:rPr>
          <w:sz w:val="24"/>
          <w:szCs w:val="24"/>
        </w:rPr>
        <w:t xml:space="preserve">na wilgotnych </w:t>
      </w:r>
      <w:r w:rsidR="003F6734" w:rsidRPr="00E55187">
        <w:rPr>
          <w:sz w:val="24"/>
          <w:szCs w:val="24"/>
        </w:rPr>
        <w:t>plechach</w:t>
      </w:r>
      <w:r w:rsidR="00FB34A4" w:rsidRPr="00E55187">
        <w:rPr>
          <w:sz w:val="24"/>
          <w:szCs w:val="24"/>
        </w:rPr>
        <w:t xml:space="preserve">, wysuszone są bowiem kruche i </w:t>
      </w:r>
      <w:r w:rsidR="003F6734" w:rsidRPr="00E55187">
        <w:rPr>
          <w:sz w:val="24"/>
          <w:szCs w:val="24"/>
        </w:rPr>
        <w:t>łatwo</w:t>
      </w:r>
      <w:r w:rsidR="00FB34A4" w:rsidRPr="00E55187">
        <w:rPr>
          <w:sz w:val="24"/>
          <w:szCs w:val="24"/>
        </w:rPr>
        <w:t xml:space="preserve"> ulegają uszkodzeniom mechanicznym. W razie potrzeby plechy </w:t>
      </w:r>
      <w:r w:rsidR="00451BFB">
        <w:rPr>
          <w:sz w:val="24"/>
          <w:szCs w:val="24"/>
        </w:rPr>
        <w:t>należy</w:t>
      </w:r>
      <w:r w:rsidR="00451BFB" w:rsidRPr="00E55187">
        <w:rPr>
          <w:sz w:val="24"/>
          <w:szCs w:val="24"/>
        </w:rPr>
        <w:t xml:space="preserve"> </w:t>
      </w:r>
      <w:r w:rsidR="00FB34A4" w:rsidRPr="00E55187">
        <w:rPr>
          <w:sz w:val="24"/>
          <w:szCs w:val="24"/>
        </w:rPr>
        <w:t xml:space="preserve">sztucznie nawodnić poprzez </w:t>
      </w:r>
      <w:r w:rsidR="00CB78E3" w:rsidRPr="00E55187">
        <w:rPr>
          <w:sz w:val="24"/>
          <w:szCs w:val="24"/>
        </w:rPr>
        <w:t>spryskani</w:t>
      </w:r>
      <w:r w:rsidR="00FB34A4" w:rsidRPr="00E55187">
        <w:rPr>
          <w:sz w:val="24"/>
          <w:szCs w:val="24"/>
        </w:rPr>
        <w:t>e</w:t>
      </w:r>
      <w:r w:rsidR="00CB78E3" w:rsidRPr="00E55187">
        <w:rPr>
          <w:sz w:val="24"/>
          <w:szCs w:val="24"/>
        </w:rPr>
        <w:t xml:space="preserve"> wodą destylowaną</w:t>
      </w:r>
      <w:r w:rsidR="00FB34A4" w:rsidRPr="00E55187">
        <w:rPr>
          <w:sz w:val="24"/>
          <w:szCs w:val="24"/>
        </w:rPr>
        <w:t>.</w:t>
      </w:r>
    </w:p>
    <w:p w14:paraId="4898C694" w14:textId="77777777" w:rsidR="00960293" w:rsidRDefault="00960293" w:rsidP="00BD45FD">
      <w:pPr>
        <w:jc w:val="both"/>
        <w:rPr>
          <w:b/>
          <w:bCs/>
          <w:sz w:val="24"/>
          <w:szCs w:val="24"/>
        </w:rPr>
      </w:pPr>
    </w:p>
    <w:p w14:paraId="473ABE7D" w14:textId="38985F9C" w:rsidR="00BD45FD" w:rsidRPr="00E55187" w:rsidRDefault="00BD45FD" w:rsidP="00BD45FD">
      <w:pPr>
        <w:jc w:val="both"/>
        <w:rPr>
          <w:sz w:val="24"/>
          <w:szCs w:val="24"/>
        </w:rPr>
      </w:pPr>
      <w:r w:rsidRPr="00E55187">
        <w:rPr>
          <w:b/>
          <w:bCs/>
          <w:sz w:val="24"/>
          <w:szCs w:val="24"/>
        </w:rPr>
        <w:t xml:space="preserve">Tabela </w:t>
      </w:r>
      <w:r>
        <w:rPr>
          <w:b/>
          <w:bCs/>
          <w:sz w:val="24"/>
          <w:szCs w:val="24"/>
        </w:rPr>
        <w:t>3</w:t>
      </w:r>
      <w:r w:rsidRPr="00E55187">
        <w:rPr>
          <w:sz w:val="24"/>
          <w:szCs w:val="24"/>
        </w:rPr>
        <w:t xml:space="preserve">. Gatunki porostów proponowane do </w:t>
      </w:r>
      <w:r>
        <w:rPr>
          <w:sz w:val="24"/>
          <w:szCs w:val="24"/>
        </w:rPr>
        <w:t xml:space="preserve">przeprowadzenia zabiegu </w:t>
      </w:r>
      <w:r w:rsidRPr="00E55187">
        <w:rPr>
          <w:sz w:val="24"/>
          <w:szCs w:val="24"/>
        </w:rPr>
        <w:t xml:space="preserve">translokacji w </w:t>
      </w:r>
      <w:r>
        <w:rPr>
          <w:sz w:val="24"/>
          <w:szCs w:val="24"/>
        </w:rPr>
        <w:t>ramach działań ograniczających oddziaływanie przedsięwzięcia na środowisko</w:t>
      </w:r>
      <w:r w:rsidR="004A2DEB">
        <w:rPr>
          <w:sz w:val="24"/>
          <w:szCs w:val="24"/>
        </w:rPr>
        <w:t xml:space="preserve"> [opracowanie własne]</w:t>
      </w:r>
      <w:r>
        <w:rPr>
          <w:sz w:val="24"/>
          <w:szCs w:val="24"/>
        </w:rPr>
        <w:t>.</w:t>
      </w:r>
    </w:p>
    <w:p w14:paraId="33AA8EAA" w14:textId="77777777" w:rsidR="00BD45FD" w:rsidRPr="00E55187" w:rsidRDefault="00BD45FD" w:rsidP="00BD45FD">
      <w:pPr>
        <w:jc w:val="both"/>
        <w:rPr>
          <w:sz w:val="16"/>
          <w:szCs w:val="16"/>
        </w:rPr>
      </w:pPr>
    </w:p>
    <w:tbl>
      <w:tblPr>
        <w:tblStyle w:val="Tabela-Siatka"/>
        <w:tblW w:w="9351" w:type="dxa"/>
        <w:tblInd w:w="0" w:type="dxa"/>
        <w:tblLook w:val="04A0" w:firstRow="1" w:lastRow="0" w:firstColumn="1" w:lastColumn="0" w:noHBand="0" w:noVBand="1"/>
      </w:tblPr>
      <w:tblGrid>
        <w:gridCol w:w="4531"/>
        <w:gridCol w:w="4820"/>
      </w:tblGrid>
      <w:tr w:rsidR="00BD45FD" w:rsidRPr="00E55187" w14:paraId="6D77A1C8" w14:textId="77777777" w:rsidTr="002750A5">
        <w:trPr>
          <w:tblHeader/>
        </w:trPr>
        <w:tc>
          <w:tcPr>
            <w:tcW w:w="4531" w:type="dxa"/>
          </w:tcPr>
          <w:p w14:paraId="312FCDA6" w14:textId="77777777" w:rsidR="00BD45FD" w:rsidRPr="00E55187" w:rsidRDefault="00BD45FD" w:rsidP="00ED2402">
            <w:pPr>
              <w:jc w:val="center"/>
              <w:rPr>
                <w:b/>
                <w:bCs/>
                <w:lang w:val="pl-PL"/>
              </w:rPr>
            </w:pPr>
            <w:r w:rsidRPr="00E55187">
              <w:rPr>
                <w:b/>
                <w:bCs/>
                <w:lang w:val="pl-PL"/>
              </w:rPr>
              <w:t>Grupa</w:t>
            </w:r>
          </w:p>
        </w:tc>
        <w:tc>
          <w:tcPr>
            <w:tcW w:w="4820" w:type="dxa"/>
          </w:tcPr>
          <w:p w14:paraId="11F1347F" w14:textId="77777777" w:rsidR="00BD45FD" w:rsidRPr="00E55187" w:rsidRDefault="00BD45FD" w:rsidP="00ED2402">
            <w:pPr>
              <w:jc w:val="center"/>
              <w:rPr>
                <w:b/>
                <w:bCs/>
                <w:lang w:val="pl-PL"/>
              </w:rPr>
            </w:pPr>
            <w:r w:rsidRPr="00E55187">
              <w:rPr>
                <w:b/>
                <w:bCs/>
                <w:lang w:val="pl-PL"/>
              </w:rPr>
              <w:t>Gatunki proponowane [status gatunku]</w:t>
            </w:r>
          </w:p>
        </w:tc>
      </w:tr>
      <w:tr w:rsidR="00BD45FD" w:rsidRPr="00E55187" w14:paraId="589EA427" w14:textId="77777777" w:rsidTr="00ED2402">
        <w:tc>
          <w:tcPr>
            <w:tcW w:w="4531" w:type="dxa"/>
            <w:vAlign w:val="center"/>
          </w:tcPr>
          <w:p w14:paraId="218677F5" w14:textId="77777777" w:rsidR="00BD45FD" w:rsidRPr="00E55187" w:rsidRDefault="00BD45FD" w:rsidP="00ED2402">
            <w:pPr>
              <w:jc w:val="both"/>
              <w:rPr>
                <w:lang w:val="pl-PL"/>
              </w:rPr>
            </w:pPr>
            <w:r w:rsidRPr="00E55187">
              <w:rPr>
                <w:lang w:val="pl-PL"/>
              </w:rPr>
              <w:t>Porosty naskalne (</w:t>
            </w:r>
            <w:proofErr w:type="spellStart"/>
            <w:r w:rsidRPr="00E55187">
              <w:rPr>
                <w:lang w:val="pl-PL"/>
              </w:rPr>
              <w:t>epilityczne</w:t>
            </w:r>
            <w:proofErr w:type="spellEnd"/>
            <w:r w:rsidRPr="00E55187">
              <w:rPr>
                <w:lang w:val="pl-PL"/>
              </w:rPr>
              <w:t>) rosnące na niżu na</w:t>
            </w:r>
          </w:p>
          <w:p w14:paraId="3844F76B" w14:textId="5E318A27" w:rsidR="00BD45FD" w:rsidRPr="00EB68F9" w:rsidRDefault="00BD45FD" w:rsidP="00ED2402">
            <w:pPr>
              <w:jc w:val="both"/>
              <w:rPr>
                <w:lang w:val="pl-PL"/>
              </w:rPr>
            </w:pPr>
            <w:r w:rsidRPr="00E55187">
              <w:rPr>
                <w:lang w:val="pl-PL"/>
              </w:rPr>
              <w:t xml:space="preserve">kamieniach i głazach narzutowych </w:t>
            </w:r>
            <w:r w:rsidRPr="00C078FF">
              <w:rPr>
                <w:lang w:val="pl-PL"/>
              </w:rPr>
              <w:t>(</w:t>
            </w:r>
            <w:r w:rsidRPr="00A5462D">
              <w:t>podłożach kwarcytowych, kwaśnych)</w:t>
            </w:r>
            <w:r w:rsidRPr="00E55187">
              <w:rPr>
                <w:lang w:val="pl-PL"/>
              </w:rPr>
              <w:t xml:space="preserve"> w terenie otwartym. </w:t>
            </w:r>
          </w:p>
        </w:tc>
        <w:tc>
          <w:tcPr>
            <w:tcW w:w="4820" w:type="dxa"/>
            <w:vAlign w:val="center"/>
          </w:tcPr>
          <w:p w14:paraId="48D49877" w14:textId="77777777" w:rsidR="00BD45FD" w:rsidRPr="00E55187" w:rsidRDefault="00BD45FD" w:rsidP="00ED2402">
            <w:pPr>
              <w:jc w:val="both"/>
              <w:rPr>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delisei</w:t>
            </w:r>
            <w:proofErr w:type="spellEnd"/>
            <w:r w:rsidRPr="00E55187">
              <w:rPr>
                <w:lang w:val="pl-PL"/>
              </w:rPr>
              <w:t xml:space="preserve"> (Duby) O. Blanco et al. – </w:t>
            </w:r>
            <w:proofErr w:type="spellStart"/>
            <w:r w:rsidRPr="00E55187">
              <w:rPr>
                <w:lang w:val="pl-PL"/>
              </w:rPr>
              <w:t>żełuczka</w:t>
            </w:r>
            <w:proofErr w:type="spellEnd"/>
            <w:r w:rsidRPr="00E55187">
              <w:rPr>
                <w:lang w:val="pl-PL"/>
              </w:rPr>
              <w:t xml:space="preserve"> </w:t>
            </w:r>
            <w:proofErr w:type="spellStart"/>
            <w:r w:rsidRPr="00E55187">
              <w:rPr>
                <w:lang w:val="pl-PL"/>
              </w:rPr>
              <w:t>Delisa</w:t>
            </w:r>
            <w:proofErr w:type="spellEnd"/>
            <w:r w:rsidRPr="00E55187">
              <w:rPr>
                <w:lang w:val="pl-PL"/>
              </w:rPr>
              <w:t xml:space="preserve"> [CH];</w:t>
            </w:r>
          </w:p>
          <w:p w14:paraId="1EE9E9D8" w14:textId="77777777" w:rsidR="00BD45FD" w:rsidRPr="00E55187" w:rsidRDefault="00BD45FD" w:rsidP="00ED2402">
            <w:pPr>
              <w:pStyle w:val="Bezodstpw"/>
              <w:jc w:val="both"/>
              <w:rPr>
                <w:lang w:val="pl-PL"/>
              </w:rPr>
            </w:pPr>
            <w:proofErr w:type="spellStart"/>
            <w:r w:rsidRPr="00CF3572">
              <w:rPr>
                <w:b/>
                <w:bCs/>
                <w:i/>
                <w:iCs/>
                <w:lang w:val="pl-PL"/>
              </w:rPr>
              <w:t>Xanthoparmelia</w:t>
            </w:r>
            <w:proofErr w:type="spellEnd"/>
            <w:r w:rsidRPr="00CF3572">
              <w:rPr>
                <w:b/>
                <w:bCs/>
                <w:i/>
                <w:iCs/>
                <w:lang w:val="pl-PL"/>
              </w:rPr>
              <w:t xml:space="preserve"> </w:t>
            </w:r>
            <w:proofErr w:type="spellStart"/>
            <w:r w:rsidRPr="00CF3572">
              <w:rPr>
                <w:b/>
                <w:bCs/>
                <w:i/>
                <w:iCs/>
                <w:lang w:val="pl-PL"/>
              </w:rPr>
              <w:t>mougeotii</w:t>
            </w:r>
            <w:proofErr w:type="spellEnd"/>
            <w:r w:rsidRPr="00E55187">
              <w:rPr>
                <w:lang w:val="pl-PL"/>
              </w:rPr>
              <w:t xml:space="preserve"> (</w:t>
            </w:r>
            <w:proofErr w:type="spellStart"/>
            <w:r w:rsidRPr="00E55187">
              <w:rPr>
                <w:lang w:val="pl-PL"/>
              </w:rPr>
              <w:t>Schaer</w:t>
            </w:r>
            <w:proofErr w:type="spellEnd"/>
            <w:r w:rsidRPr="00E55187">
              <w:rPr>
                <w:lang w:val="pl-PL"/>
              </w:rPr>
              <w:t xml:space="preserve">.) Hale – </w:t>
            </w:r>
            <w:proofErr w:type="spellStart"/>
            <w:r w:rsidRPr="00E55187">
              <w:rPr>
                <w:lang w:val="pl-PL"/>
              </w:rPr>
              <w:t>żełuczka</w:t>
            </w:r>
            <w:proofErr w:type="spellEnd"/>
            <w:r w:rsidRPr="00E55187">
              <w:rPr>
                <w:lang w:val="pl-PL"/>
              </w:rPr>
              <w:t xml:space="preserve"> </w:t>
            </w:r>
            <w:proofErr w:type="spellStart"/>
            <w:r w:rsidRPr="00E55187">
              <w:rPr>
                <w:lang w:val="pl-PL"/>
              </w:rPr>
              <w:t>Mougeota</w:t>
            </w:r>
            <w:proofErr w:type="spellEnd"/>
            <w:r w:rsidRPr="00E55187">
              <w:rPr>
                <w:lang w:val="pl-PL"/>
              </w:rPr>
              <w:t>; [CH;</w:t>
            </w:r>
            <w:r>
              <w:rPr>
                <w:lang w:val="pl-PL"/>
              </w:rPr>
              <w:t xml:space="preserve"> </w:t>
            </w:r>
            <w:r w:rsidRPr="00E55187">
              <w:rPr>
                <w:lang w:val="pl-PL"/>
              </w:rPr>
              <w:t>VU];</w:t>
            </w:r>
          </w:p>
          <w:p w14:paraId="0EBCCA6E" w14:textId="77777777" w:rsidR="00BD45FD" w:rsidRPr="00E55187" w:rsidRDefault="00BD45FD" w:rsidP="00ED2402">
            <w:pPr>
              <w:jc w:val="both"/>
              <w:rPr>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pulla</w:t>
            </w:r>
            <w:proofErr w:type="spellEnd"/>
            <w:r w:rsidRPr="00E55187">
              <w:rPr>
                <w:lang w:val="pl-PL"/>
              </w:rPr>
              <w:t xml:space="preserve"> (Ach.) O. Blanco et al. – żełuczka drobna [CH; NT];</w:t>
            </w:r>
          </w:p>
          <w:p w14:paraId="7BAE91F5" w14:textId="77777777" w:rsidR="00BD45FD" w:rsidRPr="00E55187" w:rsidRDefault="00BD45FD" w:rsidP="00ED2402">
            <w:pPr>
              <w:jc w:val="both"/>
              <w:rPr>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stenophylla</w:t>
            </w:r>
            <w:proofErr w:type="spellEnd"/>
            <w:r w:rsidRPr="00E55187">
              <w:rPr>
                <w:lang w:val="pl-PL"/>
              </w:rPr>
              <w:t xml:space="preserve"> (Ach.) </w:t>
            </w:r>
            <w:proofErr w:type="spellStart"/>
            <w:r w:rsidRPr="00E55187">
              <w:rPr>
                <w:lang w:val="pl-PL"/>
              </w:rPr>
              <w:t>Heugel</w:t>
            </w:r>
            <w:proofErr w:type="spellEnd"/>
            <w:r w:rsidRPr="00E55187">
              <w:rPr>
                <w:lang w:val="pl-PL"/>
              </w:rPr>
              <w:t xml:space="preserve"> – </w:t>
            </w:r>
            <w:proofErr w:type="spellStart"/>
            <w:r w:rsidRPr="00E55187">
              <w:rPr>
                <w:lang w:val="pl-PL"/>
              </w:rPr>
              <w:t>żełuczka</w:t>
            </w:r>
            <w:proofErr w:type="spellEnd"/>
            <w:r w:rsidRPr="00E55187">
              <w:rPr>
                <w:lang w:val="pl-PL"/>
              </w:rPr>
              <w:t xml:space="preserve"> wąskolistna [CH];</w:t>
            </w:r>
          </w:p>
          <w:p w14:paraId="73226674" w14:textId="77777777" w:rsidR="00BD45FD" w:rsidRPr="00E55187" w:rsidRDefault="00BD45FD" w:rsidP="00ED2402">
            <w:pPr>
              <w:pStyle w:val="Bezodstpw"/>
              <w:jc w:val="both"/>
              <w:rPr>
                <w:lang w:val="pl-PL"/>
              </w:rPr>
            </w:pPr>
            <w:proofErr w:type="spellStart"/>
            <w:r w:rsidRPr="009B31B0">
              <w:rPr>
                <w:b/>
                <w:bCs/>
                <w:i/>
                <w:iCs/>
              </w:rPr>
              <w:t>Montanelia</w:t>
            </w:r>
            <w:proofErr w:type="spellEnd"/>
            <w:r w:rsidRPr="009B31B0">
              <w:rPr>
                <w:b/>
                <w:bCs/>
                <w:i/>
                <w:iCs/>
              </w:rPr>
              <w:t xml:space="preserve"> </w:t>
            </w:r>
            <w:proofErr w:type="spellStart"/>
            <w:r w:rsidRPr="009B31B0">
              <w:rPr>
                <w:b/>
                <w:bCs/>
                <w:i/>
                <w:iCs/>
              </w:rPr>
              <w:t>sorediata</w:t>
            </w:r>
            <w:proofErr w:type="spellEnd"/>
            <w:r w:rsidRPr="009B31B0">
              <w:t xml:space="preserve"> (Ach.) Divakar &amp; al. </w:t>
            </w:r>
            <w:r w:rsidRPr="00E55187">
              <w:rPr>
                <w:lang w:val="pl-PL"/>
              </w:rPr>
              <w:t>[=</w:t>
            </w:r>
            <w:proofErr w:type="spellStart"/>
            <w:r w:rsidRPr="00E55187">
              <w:rPr>
                <w:i/>
                <w:iCs/>
                <w:lang w:val="pl-PL"/>
              </w:rPr>
              <w:t>Melanelia</w:t>
            </w:r>
            <w:proofErr w:type="spellEnd"/>
            <w:r w:rsidRPr="00E55187">
              <w:rPr>
                <w:i/>
                <w:iCs/>
                <w:lang w:val="pl-PL"/>
              </w:rPr>
              <w:t xml:space="preserve"> </w:t>
            </w:r>
            <w:proofErr w:type="spellStart"/>
            <w:r w:rsidRPr="00E55187">
              <w:rPr>
                <w:i/>
                <w:iCs/>
                <w:lang w:val="pl-PL"/>
              </w:rPr>
              <w:t>sorediata</w:t>
            </w:r>
            <w:proofErr w:type="spellEnd"/>
            <w:r w:rsidRPr="00E55187">
              <w:rPr>
                <w:i/>
                <w:iCs/>
                <w:lang w:val="pl-PL"/>
              </w:rPr>
              <w:t xml:space="preserve"> </w:t>
            </w:r>
            <w:r w:rsidRPr="00E55187">
              <w:rPr>
                <w:lang w:val="pl-PL"/>
              </w:rPr>
              <w:t xml:space="preserve">(Ach.) </w:t>
            </w:r>
            <w:proofErr w:type="spellStart"/>
            <w:r w:rsidRPr="00E55187">
              <w:rPr>
                <w:lang w:val="pl-PL"/>
              </w:rPr>
              <w:t>Goward</w:t>
            </w:r>
            <w:proofErr w:type="spellEnd"/>
            <w:r w:rsidRPr="00E55187">
              <w:rPr>
                <w:lang w:val="pl-PL"/>
              </w:rPr>
              <w:t xml:space="preserve"> &amp;</w:t>
            </w:r>
          </w:p>
          <w:p w14:paraId="09C15320" w14:textId="77777777" w:rsidR="00BD45FD" w:rsidRPr="00E55187" w:rsidRDefault="00BD45FD" w:rsidP="00ED2402">
            <w:pPr>
              <w:jc w:val="both"/>
              <w:rPr>
                <w:lang w:val="pl-PL"/>
              </w:rPr>
            </w:pPr>
            <w:proofErr w:type="spellStart"/>
            <w:r w:rsidRPr="00E55187">
              <w:rPr>
                <w:lang w:val="pl-PL"/>
              </w:rPr>
              <w:t>Ahti</w:t>
            </w:r>
            <w:proofErr w:type="spellEnd"/>
            <w:r w:rsidRPr="00E55187">
              <w:rPr>
                <w:lang w:val="pl-PL"/>
              </w:rPr>
              <w:t xml:space="preserve">] – góralka </w:t>
            </w:r>
            <w:proofErr w:type="spellStart"/>
            <w:r w:rsidRPr="00E55187">
              <w:rPr>
                <w:lang w:val="pl-PL"/>
              </w:rPr>
              <w:t>sorediowa</w:t>
            </w:r>
            <w:proofErr w:type="spellEnd"/>
            <w:r w:rsidRPr="00E55187">
              <w:rPr>
                <w:lang w:val="pl-PL"/>
              </w:rPr>
              <w:t xml:space="preserve"> [CH]</w:t>
            </w:r>
          </w:p>
        </w:tc>
      </w:tr>
      <w:tr w:rsidR="00BD45FD" w:rsidRPr="00E55187" w14:paraId="2B9E438A" w14:textId="77777777" w:rsidTr="00ED2402">
        <w:tc>
          <w:tcPr>
            <w:tcW w:w="4531" w:type="dxa"/>
            <w:vAlign w:val="center"/>
          </w:tcPr>
          <w:p w14:paraId="590C487A" w14:textId="77777777" w:rsidR="00BD45FD" w:rsidRPr="00E55187" w:rsidRDefault="00BD45FD" w:rsidP="00ED2402">
            <w:pPr>
              <w:jc w:val="both"/>
              <w:rPr>
                <w:lang w:val="pl-PL"/>
              </w:rPr>
            </w:pPr>
            <w:r w:rsidRPr="00E55187">
              <w:rPr>
                <w:lang w:val="pl-PL"/>
              </w:rPr>
              <w:t>Porosty naskalne (</w:t>
            </w:r>
            <w:proofErr w:type="spellStart"/>
            <w:r w:rsidRPr="00E55187">
              <w:rPr>
                <w:lang w:val="pl-PL"/>
              </w:rPr>
              <w:t>epilityczne</w:t>
            </w:r>
            <w:proofErr w:type="spellEnd"/>
            <w:r w:rsidRPr="00E55187">
              <w:rPr>
                <w:lang w:val="pl-PL"/>
              </w:rPr>
              <w:t>) rosnące na niżu na</w:t>
            </w:r>
          </w:p>
          <w:p w14:paraId="4CB8A4D6" w14:textId="1DB745E2" w:rsidR="00BD45FD" w:rsidRPr="00E55187" w:rsidRDefault="00BD45FD" w:rsidP="00ED2402">
            <w:pPr>
              <w:jc w:val="both"/>
              <w:rPr>
                <w:lang w:val="pl-PL"/>
              </w:rPr>
            </w:pPr>
            <w:r w:rsidRPr="00E55187">
              <w:rPr>
                <w:lang w:val="pl-PL"/>
              </w:rPr>
              <w:t>różnej wielkości kamieniach i głazach narzutowych na obszarach leśnych, w miejscach zacienionych i wilgotnych, zwykle w dolinach rzek i potoków.</w:t>
            </w:r>
          </w:p>
        </w:tc>
        <w:tc>
          <w:tcPr>
            <w:tcW w:w="4820" w:type="dxa"/>
            <w:vAlign w:val="center"/>
          </w:tcPr>
          <w:p w14:paraId="62988054" w14:textId="77777777" w:rsidR="00BD45FD" w:rsidRPr="002750A5" w:rsidRDefault="00BD45FD" w:rsidP="00ED2402">
            <w:pPr>
              <w:jc w:val="both"/>
            </w:pPr>
            <w:r w:rsidRPr="009B31B0">
              <w:rPr>
                <w:b/>
                <w:bCs/>
                <w:i/>
                <w:iCs/>
              </w:rPr>
              <w:t>Collema flaccidum</w:t>
            </w:r>
            <w:r w:rsidRPr="009B31B0">
              <w:t xml:space="preserve"> (Ach.) Ach. – </w:t>
            </w:r>
            <w:proofErr w:type="spellStart"/>
            <w:r w:rsidRPr="009B31B0">
              <w:t>galaretnica</w:t>
            </w:r>
            <w:proofErr w:type="spellEnd"/>
            <w:r w:rsidRPr="009B31B0">
              <w:t xml:space="preserve"> </w:t>
            </w:r>
            <w:proofErr w:type="spellStart"/>
            <w:r w:rsidRPr="009B31B0">
              <w:t>sztywna</w:t>
            </w:r>
            <w:proofErr w:type="spellEnd"/>
            <w:r w:rsidRPr="009B31B0">
              <w:t xml:space="preserve"> [CH; EN];</w:t>
            </w:r>
          </w:p>
          <w:p w14:paraId="0F800783" w14:textId="77777777" w:rsidR="00BD45FD" w:rsidRPr="00E55187" w:rsidRDefault="00BD45FD" w:rsidP="00ED2402">
            <w:pPr>
              <w:jc w:val="both"/>
              <w:rPr>
                <w:lang w:val="pl-PL"/>
              </w:rPr>
            </w:pPr>
            <w:proofErr w:type="spellStart"/>
            <w:r w:rsidRPr="009B31B0">
              <w:rPr>
                <w:b/>
                <w:bCs/>
                <w:i/>
                <w:iCs/>
              </w:rPr>
              <w:t>Leptogium</w:t>
            </w:r>
            <w:proofErr w:type="spellEnd"/>
            <w:r w:rsidRPr="009B31B0">
              <w:rPr>
                <w:b/>
                <w:bCs/>
                <w:i/>
                <w:iCs/>
              </w:rPr>
              <w:t xml:space="preserve"> </w:t>
            </w:r>
            <w:proofErr w:type="spellStart"/>
            <w:r w:rsidRPr="009B31B0">
              <w:rPr>
                <w:b/>
                <w:bCs/>
                <w:i/>
                <w:iCs/>
              </w:rPr>
              <w:t>cyanescens</w:t>
            </w:r>
            <w:proofErr w:type="spellEnd"/>
            <w:r w:rsidRPr="009B31B0">
              <w:rPr>
                <w:b/>
                <w:bCs/>
              </w:rPr>
              <w:t xml:space="preserve"> </w:t>
            </w:r>
            <w:r w:rsidRPr="009B31B0">
              <w:t>(</w:t>
            </w:r>
            <w:proofErr w:type="spellStart"/>
            <w:r w:rsidRPr="009B31B0">
              <w:t>Rabenh</w:t>
            </w:r>
            <w:proofErr w:type="spellEnd"/>
            <w:r w:rsidRPr="009B31B0">
              <w:t xml:space="preserve">.) </w:t>
            </w:r>
            <w:r w:rsidRPr="00E55187">
              <w:rPr>
                <w:lang w:val="pl-PL"/>
              </w:rPr>
              <w:t xml:space="preserve">Körb. – </w:t>
            </w:r>
            <w:proofErr w:type="spellStart"/>
            <w:r w:rsidRPr="00E55187">
              <w:rPr>
                <w:lang w:val="pl-PL"/>
              </w:rPr>
              <w:t>pakość</w:t>
            </w:r>
            <w:proofErr w:type="spellEnd"/>
            <w:r w:rsidRPr="00E55187">
              <w:rPr>
                <w:lang w:val="pl-PL"/>
              </w:rPr>
              <w:t xml:space="preserve"> galaretowata [CH; VU];</w:t>
            </w:r>
          </w:p>
          <w:p w14:paraId="3DACDCC5" w14:textId="77777777" w:rsidR="00BD45FD" w:rsidRPr="00E55187" w:rsidRDefault="00BD45FD" w:rsidP="00ED2402">
            <w:pPr>
              <w:jc w:val="both"/>
              <w:rPr>
                <w:i/>
                <w:iCs/>
                <w:lang w:val="pl-PL"/>
              </w:rPr>
            </w:pPr>
            <w:proofErr w:type="spellStart"/>
            <w:r w:rsidRPr="00E55187">
              <w:rPr>
                <w:b/>
                <w:bCs/>
                <w:i/>
                <w:iCs/>
                <w:lang w:val="pl-PL"/>
              </w:rPr>
              <w:t>Leptogium</w:t>
            </w:r>
            <w:proofErr w:type="spellEnd"/>
            <w:r w:rsidRPr="00E55187">
              <w:rPr>
                <w:b/>
                <w:bCs/>
                <w:i/>
                <w:iCs/>
                <w:lang w:val="pl-PL"/>
              </w:rPr>
              <w:t xml:space="preserve"> </w:t>
            </w:r>
            <w:proofErr w:type="spellStart"/>
            <w:r w:rsidRPr="00E55187">
              <w:rPr>
                <w:b/>
                <w:bCs/>
                <w:i/>
                <w:iCs/>
                <w:lang w:val="pl-PL"/>
              </w:rPr>
              <w:t>saturninum</w:t>
            </w:r>
            <w:proofErr w:type="spellEnd"/>
            <w:r w:rsidRPr="00E55187">
              <w:rPr>
                <w:lang w:val="pl-PL"/>
              </w:rPr>
              <w:t xml:space="preserve"> (</w:t>
            </w:r>
            <w:proofErr w:type="spellStart"/>
            <w:r w:rsidRPr="00E55187">
              <w:rPr>
                <w:lang w:val="pl-PL"/>
              </w:rPr>
              <w:t>Dicks</w:t>
            </w:r>
            <w:proofErr w:type="spellEnd"/>
            <w:r w:rsidRPr="00E55187">
              <w:rPr>
                <w:lang w:val="pl-PL"/>
              </w:rPr>
              <w:t xml:space="preserve">.) Nyl. – </w:t>
            </w:r>
            <w:proofErr w:type="spellStart"/>
            <w:r w:rsidRPr="00E55187">
              <w:rPr>
                <w:lang w:val="pl-PL"/>
              </w:rPr>
              <w:t>pakość</w:t>
            </w:r>
            <w:proofErr w:type="spellEnd"/>
            <w:r w:rsidRPr="00E55187">
              <w:rPr>
                <w:lang w:val="pl-PL"/>
              </w:rPr>
              <w:t xml:space="preserve"> pilśniowata [CH; EN]</w:t>
            </w:r>
          </w:p>
        </w:tc>
      </w:tr>
      <w:tr w:rsidR="00BD45FD" w:rsidRPr="00E55187" w14:paraId="15EE60DD" w14:textId="77777777" w:rsidTr="00ED2402">
        <w:tc>
          <w:tcPr>
            <w:tcW w:w="4531" w:type="dxa"/>
            <w:vAlign w:val="center"/>
          </w:tcPr>
          <w:p w14:paraId="7191D408" w14:textId="77777777" w:rsidR="00BD45FD" w:rsidRPr="00E55187" w:rsidRDefault="00BD45FD" w:rsidP="00ED2402">
            <w:pPr>
              <w:jc w:val="both"/>
              <w:rPr>
                <w:lang w:val="pl-PL"/>
              </w:rPr>
            </w:pPr>
            <w:r w:rsidRPr="00E55187">
              <w:rPr>
                <w:lang w:val="pl-PL"/>
              </w:rPr>
              <w:t xml:space="preserve">Porosty naziemne, skorupiasto-listkowate, rosnące na niżu i w niższych położeniach górskich, w murawach </w:t>
            </w:r>
            <w:proofErr w:type="spellStart"/>
            <w:r w:rsidRPr="00E55187">
              <w:rPr>
                <w:lang w:val="pl-PL"/>
              </w:rPr>
              <w:t>napiaskowych</w:t>
            </w:r>
            <w:proofErr w:type="spellEnd"/>
            <w:r w:rsidRPr="00E55187">
              <w:rPr>
                <w:lang w:val="pl-PL"/>
              </w:rPr>
              <w:t xml:space="preserve"> lub kserotermicznych, w miejscach nasłonecznionych i suchych, na przepuszczalnych, wapnistych glebach i porastających je mchach.</w:t>
            </w:r>
          </w:p>
        </w:tc>
        <w:tc>
          <w:tcPr>
            <w:tcW w:w="4820" w:type="dxa"/>
            <w:vAlign w:val="center"/>
          </w:tcPr>
          <w:p w14:paraId="02801B04" w14:textId="77777777" w:rsidR="00BD45FD" w:rsidRPr="002750A5" w:rsidRDefault="00BD45FD" w:rsidP="00ED2402">
            <w:pPr>
              <w:pStyle w:val="Bezodstpw"/>
              <w:jc w:val="both"/>
            </w:pPr>
            <w:proofErr w:type="spellStart"/>
            <w:r w:rsidRPr="009B31B0">
              <w:rPr>
                <w:b/>
                <w:bCs/>
                <w:i/>
                <w:iCs/>
              </w:rPr>
              <w:t>Gyalolechia</w:t>
            </w:r>
            <w:proofErr w:type="spellEnd"/>
            <w:r w:rsidRPr="009B31B0">
              <w:rPr>
                <w:b/>
                <w:bCs/>
                <w:i/>
                <w:iCs/>
              </w:rPr>
              <w:t xml:space="preserve"> fulgens</w:t>
            </w:r>
            <w:r w:rsidRPr="009B31B0">
              <w:t xml:space="preserve"> (Sw.) Søchting, Frödén &amp; Arup </w:t>
            </w:r>
          </w:p>
          <w:p w14:paraId="07990F58" w14:textId="77777777" w:rsidR="00BD45FD" w:rsidRPr="00E55187" w:rsidRDefault="00BD45FD" w:rsidP="00ED2402">
            <w:pPr>
              <w:jc w:val="both"/>
              <w:rPr>
                <w:lang w:val="pl-PL"/>
              </w:rPr>
            </w:pPr>
            <w:r w:rsidRPr="00E55187">
              <w:rPr>
                <w:lang w:val="pl-PL"/>
              </w:rPr>
              <w:t xml:space="preserve">– </w:t>
            </w:r>
            <w:proofErr w:type="spellStart"/>
            <w:r w:rsidRPr="00E55187">
              <w:rPr>
                <w:lang w:val="pl-PL"/>
              </w:rPr>
              <w:t>jaskrotka</w:t>
            </w:r>
            <w:proofErr w:type="spellEnd"/>
            <w:r w:rsidRPr="00E55187">
              <w:rPr>
                <w:lang w:val="pl-PL"/>
              </w:rPr>
              <w:t xml:space="preserve"> jasna [CH; CR]</w:t>
            </w:r>
          </w:p>
        </w:tc>
      </w:tr>
    </w:tbl>
    <w:p w14:paraId="61011700" w14:textId="7CB7586B" w:rsidR="004429F9" w:rsidRPr="00E55187" w:rsidRDefault="004429F9" w:rsidP="004429F9">
      <w:pPr>
        <w:jc w:val="both"/>
        <w:rPr>
          <w:sz w:val="24"/>
          <w:szCs w:val="24"/>
        </w:rPr>
      </w:pPr>
      <w:r w:rsidRPr="00E55187">
        <w:rPr>
          <w:b/>
          <w:bCs/>
          <w:sz w:val="24"/>
          <w:szCs w:val="24"/>
        </w:rPr>
        <w:lastRenderedPageBreak/>
        <w:t xml:space="preserve">Tabela </w:t>
      </w:r>
      <w:r>
        <w:rPr>
          <w:b/>
          <w:bCs/>
          <w:sz w:val="24"/>
          <w:szCs w:val="24"/>
        </w:rPr>
        <w:t>3</w:t>
      </w:r>
      <w:r w:rsidRPr="00E55187">
        <w:rPr>
          <w:sz w:val="24"/>
          <w:szCs w:val="24"/>
        </w:rPr>
        <w:t xml:space="preserve">. Gatunki porostów proponowane do </w:t>
      </w:r>
      <w:r>
        <w:rPr>
          <w:sz w:val="24"/>
          <w:szCs w:val="24"/>
        </w:rPr>
        <w:t xml:space="preserve">przeprowadzenia zabiegu </w:t>
      </w:r>
      <w:r w:rsidRPr="00E55187">
        <w:rPr>
          <w:sz w:val="24"/>
          <w:szCs w:val="24"/>
        </w:rPr>
        <w:t xml:space="preserve">translokacji w </w:t>
      </w:r>
      <w:r>
        <w:rPr>
          <w:sz w:val="24"/>
          <w:szCs w:val="24"/>
        </w:rPr>
        <w:t>ramach działań ograniczających oddziaływanie przedsięwzięcia na środowisko [opracowanie własne] cd.</w:t>
      </w:r>
    </w:p>
    <w:p w14:paraId="31418702" w14:textId="77777777" w:rsidR="004429F9" w:rsidRDefault="004429F9"/>
    <w:tbl>
      <w:tblPr>
        <w:tblStyle w:val="Tabela-Siatka"/>
        <w:tblW w:w="9351" w:type="dxa"/>
        <w:tblInd w:w="0" w:type="dxa"/>
        <w:tblLook w:val="04A0" w:firstRow="1" w:lastRow="0" w:firstColumn="1" w:lastColumn="0" w:noHBand="0" w:noVBand="1"/>
      </w:tblPr>
      <w:tblGrid>
        <w:gridCol w:w="4531"/>
        <w:gridCol w:w="4820"/>
      </w:tblGrid>
      <w:tr w:rsidR="004429F9" w:rsidRPr="00E55187" w14:paraId="4FE39D52" w14:textId="77777777" w:rsidTr="008B1E95">
        <w:tc>
          <w:tcPr>
            <w:tcW w:w="4531" w:type="dxa"/>
          </w:tcPr>
          <w:p w14:paraId="7994C1A4" w14:textId="6334772B" w:rsidR="004429F9" w:rsidRPr="00E55187" w:rsidRDefault="004429F9" w:rsidP="004429F9">
            <w:pPr>
              <w:jc w:val="center"/>
            </w:pPr>
            <w:r w:rsidRPr="00E55187">
              <w:rPr>
                <w:b/>
                <w:bCs/>
                <w:lang w:val="pl-PL"/>
              </w:rPr>
              <w:t>Grupa</w:t>
            </w:r>
          </w:p>
        </w:tc>
        <w:tc>
          <w:tcPr>
            <w:tcW w:w="4820" w:type="dxa"/>
          </w:tcPr>
          <w:p w14:paraId="5AD59C8C" w14:textId="6ECC9C7D" w:rsidR="004429F9" w:rsidRPr="00E55187" w:rsidRDefault="004429F9" w:rsidP="004429F9">
            <w:pPr>
              <w:pStyle w:val="Bezodstpw"/>
              <w:jc w:val="center"/>
              <w:rPr>
                <w:b/>
                <w:bCs/>
                <w:i/>
                <w:iCs/>
              </w:rPr>
            </w:pPr>
            <w:r w:rsidRPr="00E55187">
              <w:rPr>
                <w:b/>
                <w:bCs/>
                <w:lang w:val="pl-PL"/>
              </w:rPr>
              <w:t>Gatunki proponowane [status gatunku]</w:t>
            </w:r>
          </w:p>
        </w:tc>
      </w:tr>
      <w:tr w:rsidR="004429F9" w:rsidRPr="00E55187" w14:paraId="0A6C133C" w14:textId="77777777" w:rsidTr="00ED2402">
        <w:tc>
          <w:tcPr>
            <w:tcW w:w="4531" w:type="dxa"/>
            <w:vAlign w:val="center"/>
          </w:tcPr>
          <w:p w14:paraId="7506CA1A" w14:textId="77777777" w:rsidR="004429F9" w:rsidRPr="00E55187" w:rsidRDefault="004429F9" w:rsidP="004429F9">
            <w:pPr>
              <w:jc w:val="both"/>
              <w:rPr>
                <w:lang w:val="pl-PL"/>
              </w:rPr>
            </w:pPr>
            <w:r w:rsidRPr="00E55187">
              <w:rPr>
                <w:lang w:val="pl-PL"/>
              </w:rPr>
              <w:t>Porosty naziemne, listkowate, rosnące na podłożu wapiennym, najczęściej w górach – w szczelinach skalnych i na drobnym gruzie wapiennym (rumowiska), bardzo rzadko na niżu i na wyżynach - na wapnistej glebie (skarpy i zbocza)</w:t>
            </w:r>
          </w:p>
        </w:tc>
        <w:tc>
          <w:tcPr>
            <w:tcW w:w="4820" w:type="dxa"/>
            <w:vAlign w:val="center"/>
          </w:tcPr>
          <w:p w14:paraId="20843182" w14:textId="77777777" w:rsidR="004429F9" w:rsidRPr="00E55187" w:rsidRDefault="004429F9" w:rsidP="004429F9">
            <w:pPr>
              <w:pStyle w:val="Bezodstpw"/>
              <w:jc w:val="both"/>
              <w:rPr>
                <w:i/>
                <w:iCs/>
                <w:lang w:val="pl-PL"/>
              </w:rPr>
            </w:pPr>
            <w:proofErr w:type="spellStart"/>
            <w:r w:rsidRPr="00E55187">
              <w:rPr>
                <w:b/>
                <w:bCs/>
                <w:i/>
                <w:iCs/>
                <w:lang w:val="pl-PL"/>
              </w:rPr>
              <w:t>Solorina</w:t>
            </w:r>
            <w:proofErr w:type="spellEnd"/>
            <w:r w:rsidRPr="00E55187">
              <w:rPr>
                <w:b/>
                <w:bCs/>
                <w:i/>
                <w:iCs/>
                <w:lang w:val="pl-PL"/>
              </w:rPr>
              <w:t xml:space="preserve"> </w:t>
            </w:r>
            <w:proofErr w:type="spellStart"/>
            <w:r w:rsidRPr="00E55187">
              <w:rPr>
                <w:b/>
                <w:bCs/>
                <w:i/>
                <w:iCs/>
                <w:lang w:val="pl-PL"/>
              </w:rPr>
              <w:t>saccata</w:t>
            </w:r>
            <w:proofErr w:type="spellEnd"/>
            <w:r w:rsidRPr="00E55187">
              <w:rPr>
                <w:lang w:val="pl-PL"/>
              </w:rPr>
              <w:t xml:space="preserve"> (L.) Ach. – </w:t>
            </w:r>
            <w:proofErr w:type="spellStart"/>
            <w:r w:rsidRPr="00E55187">
              <w:rPr>
                <w:lang w:val="pl-PL"/>
              </w:rPr>
              <w:t>dołczanka</w:t>
            </w:r>
            <w:proofErr w:type="spellEnd"/>
            <w:r w:rsidRPr="00E55187">
              <w:rPr>
                <w:lang w:val="pl-PL"/>
              </w:rPr>
              <w:t xml:space="preserve"> torbiasta [CH; VU]</w:t>
            </w:r>
          </w:p>
        </w:tc>
      </w:tr>
      <w:tr w:rsidR="004429F9" w:rsidRPr="00E55187" w14:paraId="5438A528" w14:textId="77777777" w:rsidTr="00ED2402">
        <w:tc>
          <w:tcPr>
            <w:tcW w:w="4531" w:type="dxa"/>
            <w:vAlign w:val="center"/>
          </w:tcPr>
          <w:p w14:paraId="6F2A9174" w14:textId="77777777" w:rsidR="004429F9" w:rsidRPr="00E55187" w:rsidRDefault="004429F9" w:rsidP="004429F9">
            <w:pPr>
              <w:jc w:val="both"/>
              <w:rPr>
                <w:lang w:val="pl-PL"/>
              </w:rPr>
            </w:pPr>
            <w:r w:rsidRPr="00E55187">
              <w:rPr>
                <w:lang w:val="pl-PL"/>
              </w:rPr>
              <w:t>Porosty naziemne o plechach krzaczkowatych, nie związane z substratem, rosnące w runie suchych borów sosnowych (</w:t>
            </w:r>
            <w:proofErr w:type="spellStart"/>
            <w:r w:rsidRPr="00E55187">
              <w:rPr>
                <w:lang w:val="pl-PL"/>
              </w:rPr>
              <w:t>chrobotkowych</w:t>
            </w:r>
            <w:proofErr w:type="spellEnd"/>
            <w:r w:rsidRPr="00E55187">
              <w:rPr>
                <w:lang w:val="pl-PL"/>
              </w:rPr>
              <w:t>), na wydmach i w murawach, na glebach kwaśnych</w:t>
            </w:r>
          </w:p>
        </w:tc>
        <w:tc>
          <w:tcPr>
            <w:tcW w:w="4820" w:type="dxa"/>
            <w:vAlign w:val="center"/>
          </w:tcPr>
          <w:p w14:paraId="4F1AF2DF" w14:textId="77777777" w:rsidR="004429F9" w:rsidRPr="00E55187" w:rsidRDefault="004429F9" w:rsidP="004429F9">
            <w:pPr>
              <w:pStyle w:val="Bezodstpw"/>
              <w:jc w:val="both"/>
              <w:rPr>
                <w:lang w:val="pl-PL"/>
              </w:rPr>
            </w:pPr>
            <w:proofErr w:type="spellStart"/>
            <w:r w:rsidRPr="00E55187">
              <w:rPr>
                <w:b/>
                <w:bCs/>
                <w:i/>
                <w:iCs/>
                <w:lang w:val="pl-PL"/>
              </w:rPr>
              <w:t>Cladonia</w:t>
            </w:r>
            <w:proofErr w:type="spellEnd"/>
            <w:r w:rsidRPr="00E55187">
              <w:rPr>
                <w:b/>
                <w:bCs/>
                <w:i/>
                <w:iCs/>
                <w:lang w:val="pl-PL"/>
              </w:rPr>
              <w:t xml:space="preserve"> </w:t>
            </w:r>
            <w:proofErr w:type="spellStart"/>
            <w:r w:rsidRPr="00E55187">
              <w:rPr>
                <w:b/>
                <w:bCs/>
                <w:i/>
                <w:iCs/>
                <w:lang w:val="pl-PL"/>
              </w:rPr>
              <w:t>stellaris</w:t>
            </w:r>
            <w:proofErr w:type="spellEnd"/>
            <w:r w:rsidRPr="00E55187">
              <w:rPr>
                <w:lang w:val="pl-PL"/>
              </w:rPr>
              <w:t xml:space="preserve"> (</w:t>
            </w:r>
            <w:proofErr w:type="spellStart"/>
            <w:r w:rsidRPr="00E55187">
              <w:rPr>
                <w:lang w:val="pl-PL"/>
              </w:rPr>
              <w:t>Opiz</w:t>
            </w:r>
            <w:proofErr w:type="spellEnd"/>
            <w:r w:rsidRPr="00E55187">
              <w:rPr>
                <w:lang w:val="pl-PL"/>
              </w:rPr>
              <w:t xml:space="preserve">) </w:t>
            </w:r>
            <w:proofErr w:type="spellStart"/>
            <w:r w:rsidRPr="00E55187">
              <w:rPr>
                <w:lang w:val="pl-PL"/>
              </w:rPr>
              <w:t>Pouzar</w:t>
            </w:r>
            <w:proofErr w:type="spellEnd"/>
            <w:r w:rsidRPr="00E55187">
              <w:rPr>
                <w:lang w:val="pl-PL"/>
              </w:rPr>
              <w:t xml:space="preserve"> &amp; </w:t>
            </w:r>
            <w:proofErr w:type="spellStart"/>
            <w:r w:rsidRPr="00E55187">
              <w:rPr>
                <w:lang w:val="pl-PL"/>
              </w:rPr>
              <w:t>Vĕzda</w:t>
            </w:r>
            <w:proofErr w:type="spellEnd"/>
            <w:r w:rsidRPr="00E55187">
              <w:rPr>
                <w:lang w:val="pl-PL"/>
              </w:rPr>
              <w:t xml:space="preserve"> – chrobotek alpejski [CH; EN];</w:t>
            </w:r>
          </w:p>
          <w:p w14:paraId="57E425DC" w14:textId="77777777" w:rsidR="004429F9" w:rsidRPr="002750A5" w:rsidRDefault="004429F9" w:rsidP="004429F9">
            <w:pPr>
              <w:pStyle w:val="Bezodstpw"/>
              <w:jc w:val="both"/>
            </w:pPr>
            <w:proofErr w:type="spellStart"/>
            <w:r w:rsidRPr="009B31B0">
              <w:rPr>
                <w:b/>
                <w:bCs/>
                <w:i/>
                <w:iCs/>
              </w:rPr>
              <w:t>Nephromopsis</w:t>
            </w:r>
            <w:proofErr w:type="spellEnd"/>
            <w:r w:rsidRPr="009B31B0">
              <w:rPr>
                <w:b/>
                <w:bCs/>
                <w:i/>
                <w:iCs/>
              </w:rPr>
              <w:t xml:space="preserve"> nivalis</w:t>
            </w:r>
            <w:r w:rsidRPr="009B31B0">
              <w:t xml:space="preserve"> (L.) Divakar, Crespo &amp; </w:t>
            </w:r>
            <w:proofErr w:type="spellStart"/>
            <w:r w:rsidRPr="009B31B0">
              <w:t>Lumbsch</w:t>
            </w:r>
            <w:proofErr w:type="spellEnd"/>
            <w:r w:rsidRPr="009B31B0">
              <w:t xml:space="preserve"> [=</w:t>
            </w:r>
            <w:proofErr w:type="spellStart"/>
            <w:r w:rsidRPr="009B31B0">
              <w:rPr>
                <w:i/>
                <w:iCs/>
              </w:rPr>
              <w:t>Flavocetraria</w:t>
            </w:r>
            <w:proofErr w:type="spellEnd"/>
            <w:r w:rsidRPr="009B31B0">
              <w:rPr>
                <w:i/>
                <w:iCs/>
              </w:rPr>
              <w:t xml:space="preserve"> nivalis</w:t>
            </w:r>
            <w:r w:rsidRPr="009B31B0">
              <w:t xml:space="preserve"> (L.)</w:t>
            </w:r>
          </w:p>
          <w:p w14:paraId="668D4262" w14:textId="77777777" w:rsidR="004429F9" w:rsidRPr="00E55187" w:rsidRDefault="004429F9" w:rsidP="004429F9">
            <w:pPr>
              <w:pStyle w:val="Bezodstpw"/>
              <w:jc w:val="both"/>
              <w:rPr>
                <w:lang w:val="pl-PL"/>
              </w:rPr>
            </w:pPr>
            <w:proofErr w:type="spellStart"/>
            <w:r w:rsidRPr="00E55187">
              <w:rPr>
                <w:lang w:val="pl-PL"/>
              </w:rPr>
              <w:t>Kärnefelt</w:t>
            </w:r>
            <w:proofErr w:type="spellEnd"/>
            <w:r w:rsidRPr="00E55187">
              <w:rPr>
                <w:lang w:val="pl-PL"/>
              </w:rPr>
              <w:t xml:space="preserve"> &amp; A. Dell</w:t>
            </w:r>
            <w:r>
              <w:rPr>
                <w:lang w:val="pl-PL"/>
              </w:rPr>
              <w:t xml:space="preserve"> </w:t>
            </w:r>
            <w:proofErr w:type="spellStart"/>
            <w:r>
              <w:rPr>
                <w:lang w:val="pl-PL"/>
              </w:rPr>
              <w:t>oskrzelka</w:t>
            </w:r>
            <w:proofErr w:type="spellEnd"/>
            <w:r>
              <w:rPr>
                <w:lang w:val="pl-PL"/>
              </w:rPr>
              <w:t xml:space="preserve"> niwalna</w:t>
            </w:r>
            <w:r w:rsidRPr="00E55187">
              <w:rPr>
                <w:lang w:val="pl-PL"/>
              </w:rPr>
              <w:t>] – pawężnik niwalny [CH; EN]</w:t>
            </w:r>
          </w:p>
        </w:tc>
      </w:tr>
      <w:tr w:rsidR="004429F9" w:rsidRPr="00E55187" w14:paraId="04B4A901" w14:textId="77777777" w:rsidTr="00ED2402">
        <w:tc>
          <w:tcPr>
            <w:tcW w:w="4531" w:type="dxa"/>
            <w:vAlign w:val="center"/>
          </w:tcPr>
          <w:p w14:paraId="1C24DD87" w14:textId="77777777" w:rsidR="004429F9" w:rsidRPr="00E55187" w:rsidRDefault="004429F9" w:rsidP="004429F9">
            <w:pPr>
              <w:jc w:val="both"/>
              <w:rPr>
                <w:lang w:val="pl-PL"/>
              </w:rPr>
            </w:pPr>
            <w:r w:rsidRPr="00E55187">
              <w:rPr>
                <w:lang w:val="pl-PL"/>
              </w:rPr>
              <w:t xml:space="preserve">Porosty naziemne (rzadziej naskalne) o plechach dwupostaciowych – rodzaj </w:t>
            </w:r>
            <w:proofErr w:type="spellStart"/>
            <w:r w:rsidRPr="00E55187">
              <w:rPr>
                <w:i/>
                <w:iCs/>
                <w:lang w:val="pl-PL"/>
              </w:rPr>
              <w:t>Stereocaulon</w:t>
            </w:r>
            <w:proofErr w:type="spellEnd"/>
            <w:r w:rsidRPr="00E55187">
              <w:rPr>
                <w:lang w:val="pl-PL"/>
              </w:rPr>
              <w:t>, związane z substratem plechą pierwotną (często zanikającą), rosnące na ziemi lub skałach krzemianowych, w luźnych borach sosnowych lub w terenie otwartym</w:t>
            </w:r>
          </w:p>
        </w:tc>
        <w:tc>
          <w:tcPr>
            <w:tcW w:w="4820" w:type="dxa"/>
            <w:vAlign w:val="center"/>
          </w:tcPr>
          <w:p w14:paraId="4D535065" w14:textId="77777777" w:rsidR="004429F9" w:rsidRPr="002750A5" w:rsidRDefault="004429F9" w:rsidP="004429F9">
            <w:pPr>
              <w:pStyle w:val="Bezodstpw"/>
              <w:jc w:val="both"/>
            </w:pPr>
            <w:proofErr w:type="spellStart"/>
            <w:r w:rsidRPr="009B31B0">
              <w:rPr>
                <w:b/>
                <w:bCs/>
                <w:i/>
                <w:iCs/>
              </w:rPr>
              <w:t>Stereocaulon</w:t>
            </w:r>
            <w:proofErr w:type="spellEnd"/>
            <w:r w:rsidRPr="009B31B0">
              <w:rPr>
                <w:b/>
                <w:bCs/>
                <w:i/>
                <w:iCs/>
              </w:rPr>
              <w:t xml:space="preserve"> </w:t>
            </w:r>
            <w:proofErr w:type="spellStart"/>
            <w:r w:rsidRPr="009B31B0">
              <w:rPr>
                <w:b/>
                <w:bCs/>
                <w:i/>
                <w:iCs/>
              </w:rPr>
              <w:t>tomentosum</w:t>
            </w:r>
            <w:proofErr w:type="spellEnd"/>
            <w:r w:rsidRPr="009B31B0">
              <w:t xml:space="preserve"> Fr. – </w:t>
            </w:r>
            <w:proofErr w:type="spellStart"/>
            <w:r w:rsidRPr="009B31B0">
              <w:t>chróścik</w:t>
            </w:r>
            <w:proofErr w:type="spellEnd"/>
            <w:r w:rsidRPr="009B31B0">
              <w:t xml:space="preserve"> </w:t>
            </w:r>
            <w:proofErr w:type="spellStart"/>
            <w:r w:rsidRPr="009B31B0">
              <w:t>orzęsiony</w:t>
            </w:r>
            <w:proofErr w:type="spellEnd"/>
            <w:r w:rsidRPr="009B31B0">
              <w:t xml:space="preserve"> [CH; EN];</w:t>
            </w:r>
          </w:p>
          <w:p w14:paraId="1040100E" w14:textId="77777777" w:rsidR="004429F9" w:rsidRPr="00E55187" w:rsidRDefault="004429F9" w:rsidP="004429F9">
            <w:pPr>
              <w:pStyle w:val="Bezodstpw"/>
              <w:jc w:val="both"/>
              <w:rPr>
                <w:i/>
                <w:iCs/>
                <w:lang w:val="pl-PL"/>
              </w:rPr>
            </w:pPr>
            <w:proofErr w:type="spellStart"/>
            <w:r w:rsidRPr="00E55187">
              <w:rPr>
                <w:b/>
                <w:bCs/>
                <w:i/>
                <w:iCs/>
                <w:lang w:val="pl-PL"/>
              </w:rPr>
              <w:t>Stereocaulon</w:t>
            </w:r>
            <w:proofErr w:type="spellEnd"/>
            <w:r w:rsidRPr="00E55187">
              <w:rPr>
                <w:b/>
                <w:bCs/>
                <w:i/>
                <w:iCs/>
                <w:lang w:val="pl-PL"/>
              </w:rPr>
              <w:t xml:space="preserve"> paschale</w:t>
            </w:r>
            <w:r w:rsidRPr="00E55187">
              <w:rPr>
                <w:lang w:val="pl-PL"/>
              </w:rPr>
              <w:t xml:space="preserve"> (L.) Hoffm. – </w:t>
            </w:r>
            <w:proofErr w:type="spellStart"/>
            <w:r w:rsidRPr="00E55187">
              <w:rPr>
                <w:lang w:val="pl-PL"/>
              </w:rPr>
              <w:t>chróścik</w:t>
            </w:r>
            <w:proofErr w:type="spellEnd"/>
            <w:r w:rsidRPr="00E55187">
              <w:rPr>
                <w:lang w:val="pl-PL"/>
              </w:rPr>
              <w:t xml:space="preserve"> pasterski [CH; CR (RE)]</w:t>
            </w:r>
          </w:p>
        </w:tc>
      </w:tr>
      <w:tr w:rsidR="004429F9" w:rsidRPr="00E55187" w14:paraId="4911B784" w14:textId="77777777" w:rsidTr="00ED2402">
        <w:tc>
          <w:tcPr>
            <w:tcW w:w="4531" w:type="dxa"/>
            <w:vAlign w:val="center"/>
          </w:tcPr>
          <w:p w14:paraId="21C43C85" w14:textId="77777777" w:rsidR="004429F9" w:rsidRPr="00E55187" w:rsidRDefault="004429F9" w:rsidP="004429F9">
            <w:pPr>
              <w:jc w:val="both"/>
              <w:rPr>
                <w:lang w:val="pl-PL"/>
              </w:rPr>
            </w:pPr>
            <w:r w:rsidRPr="00E55187">
              <w:rPr>
                <w:lang w:val="pl-PL"/>
              </w:rPr>
              <w:t>Porosty epifityczne listkowate, o dużych plechach (</w:t>
            </w:r>
            <w:proofErr w:type="spellStart"/>
            <w:r w:rsidRPr="00E55187">
              <w:rPr>
                <w:lang w:val="pl-PL"/>
              </w:rPr>
              <w:t>makroporosty</w:t>
            </w:r>
            <w:proofErr w:type="spellEnd"/>
            <w:r w:rsidRPr="00E55187">
              <w:rPr>
                <w:lang w:val="pl-PL"/>
              </w:rPr>
              <w:t xml:space="preserve">) słabo przylegających do substratu (z nielicznymi chwytnikami, częściowo </w:t>
            </w:r>
            <w:proofErr w:type="spellStart"/>
            <w:r w:rsidRPr="00E55187">
              <w:rPr>
                <w:lang w:val="pl-PL"/>
              </w:rPr>
              <w:t>epibryofityczne</w:t>
            </w:r>
            <w:proofErr w:type="spellEnd"/>
            <w:r w:rsidRPr="00E55187">
              <w:rPr>
                <w:lang w:val="pl-PL"/>
              </w:rPr>
              <w:t>), charakterystyczne dla siedlisk leśnych (grądy, łęgi)</w:t>
            </w:r>
          </w:p>
        </w:tc>
        <w:tc>
          <w:tcPr>
            <w:tcW w:w="4820" w:type="dxa"/>
            <w:vAlign w:val="center"/>
          </w:tcPr>
          <w:p w14:paraId="005273CA" w14:textId="77777777" w:rsidR="004429F9" w:rsidRPr="00E55187" w:rsidRDefault="004429F9" w:rsidP="004429F9">
            <w:pPr>
              <w:jc w:val="both"/>
              <w:rPr>
                <w:lang w:val="pl-PL"/>
              </w:rPr>
            </w:pPr>
            <w:r w:rsidRPr="00E55187">
              <w:rPr>
                <w:b/>
                <w:bCs/>
                <w:i/>
                <w:iCs/>
                <w:lang w:val="pl-PL"/>
              </w:rPr>
              <w:t>Lobaria pulmonaria</w:t>
            </w:r>
            <w:r w:rsidRPr="00E55187">
              <w:rPr>
                <w:lang w:val="pl-PL"/>
              </w:rPr>
              <w:t xml:space="preserve"> (L.) Hoffm. – granicznik płucnik [CH; EN];</w:t>
            </w:r>
          </w:p>
          <w:p w14:paraId="7630CC12" w14:textId="77777777" w:rsidR="004429F9" w:rsidRPr="00CF3572" w:rsidRDefault="004429F9" w:rsidP="004429F9">
            <w:pPr>
              <w:jc w:val="both"/>
              <w:rPr>
                <w:lang w:val="pl-PL"/>
              </w:rPr>
            </w:pPr>
            <w:proofErr w:type="spellStart"/>
            <w:r w:rsidRPr="00E55187">
              <w:rPr>
                <w:b/>
                <w:bCs/>
                <w:i/>
                <w:iCs/>
                <w:lang w:val="pl-PL"/>
              </w:rPr>
              <w:t>Lobaria</w:t>
            </w:r>
            <w:proofErr w:type="spellEnd"/>
            <w:r w:rsidRPr="00E55187">
              <w:rPr>
                <w:b/>
                <w:bCs/>
                <w:i/>
                <w:iCs/>
                <w:lang w:val="pl-PL"/>
              </w:rPr>
              <w:t xml:space="preserve"> </w:t>
            </w:r>
            <w:proofErr w:type="spellStart"/>
            <w:r w:rsidRPr="00E55187">
              <w:rPr>
                <w:b/>
                <w:bCs/>
                <w:i/>
                <w:iCs/>
                <w:lang w:val="pl-PL"/>
              </w:rPr>
              <w:t>amplissima</w:t>
            </w:r>
            <w:proofErr w:type="spellEnd"/>
            <w:r w:rsidRPr="00E55187">
              <w:rPr>
                <w:lang w:val="pl-PL"/>
              </w:rPr>
              <w:t xml:space="preserve"> (</w:t>
            </w:r>
            <w:proofErr w:type="spellStart"/>
            <w:r w:rsidRPr="00E55187">
              <w:rPr>
                <w:lang w:val="pl-PL"/>
              </w:rPr>
              <w:t>Scop</w:t>
            </w:r>
            <w:proofErr w:type="spellEnd"/>
            <w:r w:rsidRPr="00E55187">
              <w:rPr>
                <w:lang w:val="pl-PL"/>
              </w:rPr>
              <w:t xml:space="preserve">.) </w:t>
            </w:r>
            <w:proofErr w:type="spellStart"/>
            <w:r w:rsidRPr="00E55187">
              <w:rPr>
                <w:lang w:val="pl-PL"/>
              </w:rPr>
              <w:t>Forssell</w:t>
            </w:r>
            <w:proofErr w:type="spellEnd"/>
            <w:r w:rsidRPr="00E55187">
              <w:rPr>
                <w:lang w:val="pl-PL"/>
              </w:rPr>
              <w:t xml:space="preserve"> – </w:t>
            </w:r>
            <w:proofErr w:type="spellStart"/>
            <w:r w:rsidRPr="00E55187">
              <w:rPr>
                <w:lang w:val="pl-PL"/>
              </w:rPr>
              <w:t>granicznik</w:t>
            </w:r>
            <w:proofErr w:type="spellEnd"/>
            <w:r w:rsidRPr="00E55187">
              <w:rPr>
                <w:lang w:val="pl-PL"/>
              </w:rPr>
              <w:t xml:space="preserve"> tarczowy [CH]</w:t>
            </w:r>
            <w:r w:rsidRPr="00E55187">
              <w:rPr>
                <w:i/>
                <w:iCs/>
                <w:lang w:val="pl-PL"/>
              </w:rPr>
              <w:t xml:space="preserve"> </w:t>
            </w:r>
            <w:r>
              <w:rPr>
                <w:lang w:val="pl-PL"/>
              </w:rPr>
              <w:t>;</w:t>
            </w:r>
          </w:p>
        </w:tc>
      </w:tr>
      <w:tr w:rsidR="004429F9" w:rsidRPr="00E55187" w14:paraId="20516B5B" w14:textId="77777777" w:rsidTr="00ED2402">
        <w:tc>
          <w:tcPr>
            <w:tcW w:w="4531" w:type="dxa"/>
            <w:vAlign w:val="center"/>
          </w:tcPr>
          <w:p w14:paraId="47BA173F" w14:textId="77777777" w:rsidR="004429F9" w:rsidRPr="00E55187" w:rsidRDefault="004429F9" w:rsidP="004429F9">
            <w:pPr>
              <w:jc w:val="both"/>
              <w:rPr>
                <w:lang w:val="pl-PL"/>
              </w:rPr>
            </w:pPr>
            <w:r w:rsidRPr="00E55187">
              <w:rPr>
                <w:lang w:val="pl-PL"/>
              </w:rPr>
              <w:t xml:space="preserve">Porosty epifityczne listkowate o plechach średniej wielkości, z licznymi chwytnikami mocującymi plechę do substratu, charakterystyczne dla siedlisk leśnych i nieleśnych </w:t>
            </w:r>
          </w:p>
        </w:tc>
        <w:tc>
          <w:tcPr>
            <w:tcW w:w="4820" w:type="dxa"/>
            <w:vAlign w:val="center"/>
          </w:tcPr>
          <w:p w14:paraId="491AB2FD" w14:textId="77777777" w:rsidR="004429F9" w:rsidRPr="00E55187" w:rsidRDefault="004429F9" w:rsidP="004429F9">
            <w:pPr>
              <w:jc w:val="both"/>
              <w:rPr>
                <w:lang w:val="pl-PL"/>
              </w:rPr>
            </w:pPr>
            <w:r w:rsidRPr="00E55187">
              <w:rPr>
                <w:b/>
                <w:bCs/>
                <w:i/>
                <w:iCs/>
                <w:lang w:val="pl-PL"/>
              </w:rPr>
              <w:t>Parmelina quercina</w:t>
            </w:r>
            <w:r w:rsidRPr="00E55187">
              <w:rPr>
                <w:lang w:val="pl-PL"/>
              </w:rPr>
              <w:t xml:space="preserve"> (Willd.) Hale – szarzynka dębowa [CH; CR]</w:t>
            </w:r>
          </w:p>
        </w:tc>
      </w:tr>
      <w:tr w:rsidR="004429F9" w:rsidRPr="00E55187" w14:paraId="09DF1C84" w14:textId="77777777" w:rsidTr="00ED2402">
        <w:tc>
          <w:tcPr>
            <w:tcW w:w="4531" w:type="dxa"/>
            <w:vAlign w:val="center"/>
          </w:tcPr>
          <w:p w14:paraId="6E90348F" w14:textId="77777777" w:rsidR="004429F9" w:rsidRPr="00E55187" w:rsidRDefault="004429F9" w:rsidP="004429F9">
            <w:pPr>
              <w:jc w:val="both"/>
              <w:rPr>
                <w:lang w:val="pl-PL"/>
              </w:rPr>
            </w:pPr>
            <w:r w:rsidRPr="00E55187">
              <w:rPr>
                <w:lang w:val="pl-PL"/>
              </w:rPr>
              <w:t>Porosty epifityczne krzaczkowate, przymocowane do substratu uczepem, charakterystyczne dla siedlisk leśnych i nieleśnych</w:t>
            </w:r>
          </w:p>
        </w:tc>
        <w:tc>
          <w:tcPr>
            <w:tcW w:w="4820" w:type="dxa"/>
            <w:vAlign w:val="center"/>
          </w:tcPr>
          <w:p w14:paraId="2D3D3C20" w14:textId="77777777" w:rsidR="004429F9" w:rsidRPr="00E55187" w:rsidRDefault="004429F9" w:rsidP="004429F9">
            <w:pPr>
              <w:jc w:val="both"/>
              <w:rPr>
                <w:lang w:val="pl-PL"/>
              </w:rPr>
            </w:pPr>
            <w:r w:rsidRPr="00E55187">
              <w:rPr>
                <w:b/>
                <w:bCs/>
                <w:i/>
                <w:iCs/>
                <w:lang w:val="pl-PL"/>
              </w:rPr>
              <w:t>Ramalina baltica</w:t>
            </w:r>
            <w:r w:rsidRPr="00E55187">
              <w:rPr>
                <w:lang w:val="pl-PL"/>
              </w:rPr>
              <w:t xml:space="preserve"> Lettau – odnożyca bałtycka [CH; EN];</w:t>
            </w:r>
          </w:p>
          <w:p w14:paraId="213859F0" w14:textId="77777777" w:rsidR="004429F9" w:rsidRPr="00E55187" w:rsidRDefault="004429F9" w:rsidP="004429F9">
            <w:pPr>
              <w:jc w:val="both"/>
              <w:rPr>
                <w:lang w:val="pl-PL"/>
              </w:rPr>
            </w:pPr>
            <w:proofErr w:type="spellStart"/>
            <w:r w:rsidRPr="00E55187">
              <w:rPr>
                <w:b/>
                <w:bCs/>
                <w:i/>
                <w:iCs/>
                <w:lang w:val="pl-PL"/>
              </w:rPr>
              <w:t>Evernia</w:t>
            </w:r>
            <w:proofErr w:type="spellEnd"/>
            <w:r w:rsidRPr="00E55187">
              <w:rPr>
                <w:b/>
                <w:bCs/>
                <w:i/>
                <w:iCs/>
                <w:lang w:val="pl-PL"/>
              </w:rPr>
              <w:t xml:space="preserve"> </w:t>
            </w:r>
            <w:proofErr w:type="spellStart"/>
            <w:r w:rsidRPr="00E55187">
              <w:rPr>
                <w:b/>
                <w:bCs/>
                <w:i/>
                <w:iCs/>
                <w:lang w:val="pl-PL"/>
              </w:rPr>
              <w:t>divaricata</w:t>
            </w:r>
            <w:proofErr w:type="spellEnd"/>
            <w:r w:rsidRPr="00E55187">
              <w:rPr>
                <w:lang w:val="pl-PL"/>
              </w:rPr>
              <w:t xml:space="preserve"> (L.) Ach. – mąkla rozłożysta [CH; CR]</w:t>
            </w:r>
          </w:p>
        </w:tc>
      </w:tr>
    </w:tbl>
    <w:p w14:paraId="4F559CA3" w14:textId="77777777" w:rsidR="00BD45FD" w:rsidRPr="00E55187" w:rsidRDefault="00BD45FD" w:rsidP="00BD45FD">
      <w:pPr>
        <w:spacing w:line="360" w:lineRule="auto"/>
        <w:jc w:val="both"/>
        <w:rPr>
          <w:b/>
          <w:bCs/>
          <w:sz w:val="24"/>
          <w:szCs w:val="24"/>
        </w:rPr>
      </w:pPr>
    </w:p>
    <w:p w14:paraId="68F8F3A1" w14:textId="77777777" w:rsidR="004429F9" w:rsidRDefault="004429F9">
      <w:pPr>
        <w:spacing w:after="160" w:line="259" w:lineRule="auto"/>
        <w:rPr>
          <w:b/>
          <w:bCs/>
          <w:sz w:val="24"/>
          <w:szCs w:val="24"/>
        </w:rPr>
      </w:pPr>
      <w:r>
        <w:rPr>
          <w:b/>
          <w:bCs/>
          <w:sz w:val="24"/>
          <w:szCs w:val="24"/>
        </w:rPr>
        <w:br w:type="page"/>
      </w:r>
    </w:p>
    <w:p w14:paraId="22670B42" w14:textId="1FD5D27E" w:rsidR="00BD45FD" w:rsidRPr="00E55187" w:rsidRDefault="00BD45FD" w:rsidP="00BD45FD">
      <w:pPr>
        <w:jc w:val="both"/>
        <w:rPr>
          <w:sz w:val="24"/>
          <w:szCs w:val="24"/>
        </w:rPr>
      </w:pPr>
      <w:r w:rsidRPr="00E55187">
        <w:rPr>
          <w:b/>
          <w:bCs/>
          <w:sz w:val="24"/>
          <w:szCs w:val="24"/>
        </w:rPr>
        <w:lastRenderedPageBreak/>
        <w:t xml:space="preserve">Tabela </w:t>
      </w:r>
      <w:r w:rsidR="004A2DEB">
        <w:rPr>
          <w:b/>
          <w:bCs/>
          <w:sz w:val="24"/>
          <w:szCs w:val="24"/>
        </w:rPr>
        <w:t>4</w:t>
      </w:r>
      <w:r w:rsidRPr="00E55187">
        <w:rPr>
          <w:sz w:val="24"/>
          <w:szCs w:val="24"/>
        </w:rPr>
        <w:t>. Szczegółowy opis procesu translokacji poszczególnych gatunków porostów</w:t>
      </w:r>
      <w:r w:rsidR="004A2DEB">
        <w:rPr>
          <w:sz w:val="24"/>
          <w:szCs w:val="24"/>
        </w:rPr>
        <w:t xml:space="preserve"> [opracowanie własne]</w:t>
      </w:r>
      <w:r w:rsidRPr="00E55187">
        <w:rPr>
          <w:sz w:val="24"/>
          <w:szCs w:val="24"/>
        </w:rPr>
        <w:t>.</w:t>
      </w:r>
    </w:p>
    <w:p w14:paraId="6627A7FC" w14:textId="77777777" w:rsidR="00BD45FD" w:rsidRPr="00E55187" w:rsidRDefault="00BD45FD" w:rsidP="00BD45FD">
      <w:pPr>
        <w:pStyle w:val="Bezodstpw"/>
      </w:pPr>
    </w:p>
    <w:tbl>
      <w:tblPr>
        <w:tblStyle w:val="Tabela-Siatka"/>
        <w:tblW w:w="9360" w:type="dxa"/>
        <w:tblInd w:w="0" w:type="dxa"/>
        <w:tblLook w:val="04A0" w:firstRow="1" w:lastRow="0" w:firstColumn="1" w:lastColumn="0" w:noHBand="0" w:noVBand="1"/>
      </w:tblPr>
      <w:tblGrid>
        <w:gridCol w:w="1561"/>
        <w:gridCol w:w="4955"/>
        <w:gridCol w:w="2844"/>
      </w:tblGrid>
      <w:tr w:rsidR="00BD45FD" w:rsidRPr="00E55187" w14:paraId="6BB3ABBE" w14:textId="77777777" w:rsidTr="00A476BC">
        <w:trPr>
          <w:cantSplit/>
        </w:trPr>
        <w:tc>
          <w:tcPr>
            <w:tcW w:w="1561" w:type="dxa"/>
            <w:tcBorders>
              <w:bottom w:val="single" w:sz="4" w:space="0" w:color="auto"/>
            </w:tcBorders>
          </w:tcPr>
          <w:p w14:paraId="1A64538E" w14:textId="77777777" w:rsidR="00BD45FD" w:rsidRPr="00E55187" w:rsidRDefault="00BD45FD" w:rsidP="00ED2402">
            <w:pPr>
              <w:jc w:val="center"/>
              <w:rPr>
                <w:b/>
                <w:bCs/>
                <w:lang w:val="pl-PL"/>
              </w:rPr>
            </w:pPr>
            <w:r w:rsidRPr="00E55187">
              <w:rPr>
                <w:b/>
                <w:bCs/>
                <w:lang w:val="pl-PL"/>
              </w:rPr>
              <w:t>Gatunek</w:t>
            </w:r>
          </w:p>
        </w:tc>
        <w:tc>
          <w:tcPr>
            <w:tcW w:w="4955" w:type="dxa"/>
            <w:tcBorders>
              <w:bottom w:val="single" w:sz="4" w:space="0" w:color="auto"/>
            </w:tcBorders>
          </w:tcPr>
          <w:p w14:paraId="15E61C5F" w14:textId="77777777" w:rsidR="00BD45FD" w:rsidRPr="00E55187" w:rsidRDefault="00BD45FD" w:rsidP="00ED2402">
            <w:pPr>
              <w:jc w:val="center"/>
              <w:rPr>
                <w:b/>
                <w:bCs/>
                <w:lang w:val="pl-PL"/>
              </w:rPr>
            </w:pPr>
            <w:r w:rsidRPr="00E55187">
              <w:rPr>
                <w:b/>
                <w:bCs/>
                <w:lang w:val="pl-PL"/>
              </w:rPr>
              <w:t>Opis plechy</w:t>
            </w:r>
          </w:p>
        </w:tc>
        <w:tc>
          <w:tcPr>
            <w:tcW w:w="2844" w:type="dxa"/>
            <w:tcBorders>
              <w:bottom w:val="single" w:sz="4" w:space="0" w:color="auto"/>
            </w:tcBorders>
          </w:tcPr>
          <w:p w14:paraId="37DB1B50" w14:textId="77777777" w:rsidR="00BD45FD" w:rsidRPr="00E55187" w:rsidRDefault="00BD45FD" w:rsidP="00ED2402">
            <w:pPr>
              <w:jc w:val="center"/>
              <w:rPr>
                <w:b/>
                <w:bCs/>
                <w:lang w:val="pl-PL"/>
              </w:rPr>
            </w:pPr>
            <w:r w:rsidRPr="00E55187">
              <w:rPr>
                <w:b/>
                <w:bCs/>
                <w:lang w:val="pl-PL"/>
              </w:rPr>
              <w:t>Sposób przenoszenia</w:t>
            </w:r>
          </w:p>
        </w:tc>
      </w:tr>
      <w:tr w:rsidR="00BD45FD" w:rsidRPr="00E55187" w14:paraId="79B2524D" w14:textId="77777777" w:rsidTr="00965EE1">
        <w:trPr>
          <w:cantSplit/>
          <w:trHeight w:val="355"/>
        </w:trPr>
        <w:tc>
          <w:tcPr>
            <w:tcW w:w="1561" w:type="dxa"/>
            <w:vAlign w:val="center"/>
          </w:tcPr>
          <w:p w14:paraId="66D09680" w14:textId="77777777" w:rsidR="00BD45FD" w:rsidRPr="00E55187" w:rsidRDefault="00BD45FD" w:rsidP="00ED2402">
            <w:pPr>
              <w:jc w:val="both"/>
              <w:rPr>
                <w:b/>
                <w:bCs/>
                <w:i/>
                <w:iCs/>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delisei</w:t>
            </w:r>
            <w:proofErr w:type="spellEnd"/>
            <w:r w:rsidRPr="00E55187">
              <w:rPr>
                <w:b/>
                <w:bCs/>
                <w:i/>
                <w:iCs/>
                <w:lang w:val="pl-PL"/>
              </w:rPr>
              <w:t xml:space="preserve"> </w:t>
            </w:r>
          </w:p>
        </w:tc>
        <w:tc>
          <w:tcPr>
            <w:tcW w:w="4955" w:type="dxa"/>
            <w:vAlign w:val="center"/>
          </w:tcPr>
          <w:p w14:paraId="6B2A9DB7" w14:textId="77777777" w:rsidR="00BD45FD" w:rsidRPr="00E55187" w:rsidRDefault="00BD45FD" w:rsidP="00ED2402">
            <w:pPr>
              <w:jc w:val="both"/>
              <w:rPr>
                <w:lang w:val="pl-PL"/>
              </w:rPr>
            </w:pPr>
            <w:r w:rsidRPr="00E55187">
              <w:rPr>
                <w:lang w:val="pl-PL"/>
              </w:rPr>
              <w:t xml:space="preserve">Plecha listkowata, przylegająca do podłoża, tworząca rozety 4-15 cm szer., odcinki wydłużone, 1-4 mm szer., promieniście rozchodzące się ku brzegom, pomarszczone, </w:t>
            </w:r>
            <w:proofErr w:type="spellStart"/>
            <w:r w:rsidRPr="00E55187">
              <w:rPr>
                <w:lang w:val="pl-PL"/>
              </w:rPr>
              <w:t>oliwkowobrązowawe</w:t>
            </w:r>
            <w:proofErr w:type="spellEnd"/>
            <w:r w:rsidRPr="00E55187">
              <w:rPr>
                <w:lang w:val="pl-PL"/>
              </w:rPr>
              <w:t xml:space="preserve"> do szarobrązowych, sporadycznie oprószone, na końcach zwykle ciemniejsze, dolna powierzchnia ciemnobrązowa do czarnej, z prostymi chwytnikami, apotecja zwykle obecne, liczne</w:t>
            </w:r>
          </w:p>
        </w:tc>
        <w:tc>
          <w:tcPr>
            <w:tcW w:w="2844" w:type="dxa"/>
            <w:vMerge w:val="restart"/>
            <w:vAlign w:val="center"/>
          </w:tcPr>
          <w:p w14:paraId="5CF160ED" w14:textId="77777777" w:rsidR="00BD45FD" w:rsidRPr="00E55187" w:rsidRDefault="00BD45FD" w:rsidP="00ED2402">
            <w:pPr>
              <w:jc w:val="both"/>
              <w:rPr>
                <w:lang w:val="pl-PL"/>
              </w:rPr>
            </w:pPr>
            <w:r w:rsidRPr="00E55187">
              <w:rPr>
                <w:lang w:val="pl-PL"/>
              </w:rPr>
              <w:t>Przenoszenie całych zbiorowisk porostów wraz z ich substratem - głazów i kamieni. Przedmiotowe gatunki to porosty rosnące w siedliskach otwartych, eksponowanych. Docelowe lokalizacje powinny być oddalone od intensywnie uprawionych pól a także zieleni wysokiej, w celu osłabienia negatywnego wpływu środków ochrony roślin i nawozów (sztucznych i naturalnych – czynniki eutrofizacji) oraz konkurencji ze strony ubikwistycznych gatunków, których diaspory mogą przenosić się na substraty skalne z pobliskich drzew (i niekiedy intensywnie się rozwijać). Przenoszenie plech powinno odbywać się wraz z całym substratem (głaz, kamień) lub możliwie największym jego fragmentem. Należy zwrócić uwagę na możliwość fizycznych uszkodzeń lub zniszczenia plech podczas fizycznego przemieszczania substratu i dążyć do ich ograniczenia. Docelowe umiejscowienie głazów i kamieni powinno odpowiadać ich pierwotnemu położeniu (zagłębienie, ekspozycja, osłona). W ramach monitoring należy zwrócić uwagę na ewentualn</w:t>
            </w:r>
            <w:r>
              <w:rPr>
                <w:lang w:val="pl-PL"/>
              </w:rPr>
              <w:t>ą</w:t>
            </w:r>
            <w:r w:rsidRPr="00E55187">
              <w:rPr>
                <w:lang w:val="pl-PL"/>
              </w:rPr>
              <w:t xml:space="preserve"> konieczność zabiegów ochrony czynnej w postaci eliminacji </w:t>
            </w:r>
          </w:p>
          <w:p w14:paraId="33205038" w14:textId="77777777" w:rsidR="00BD45FD" w:rsidRPr="00E55187" w:rsidRDefault="00BD45FD" w:rsidP="00ED2402">
            <w:pPr>
              <w:jc w:val="both"/>
              <w:rPr>
                <w:lang w:val="pl-PL"/>
              </w:rPr>
            </w:pPr>
            <w:r w:rsidRPr="00E55187">
              <w:rPr>
                <w:lang w:val="pl-PL"/>
              </w:rPr>
              <w:t xml:space="preserve">nadmiernie rozwijającej się roślinności zacieniającej przeniesione głazy. </w:t>
            </w:r>
          </w:p>
        </w:tc>
      </w:tr>
      <w:tr w:rsidR="00BD45FD" w:rsidRPr="00E55187" w14:paraId="588FBB41" w14:textId="77777777" w:rsidTr="00965EE1">
        <w:trPr>
          <w:cantSplit/>
          <w:trHeight w:val="349"/>
        </w:trPr>
        <w:tc>
          <w:tcPr>
            <w:tcW w:w="1561" w:type="dxa"/>
            <w:vAlign w:val="center"/>
          </w:tcPr>
          <w:p w14:paraId="490C4BA2" w14:textId="77777777" w:rsidR="00BD45FD" w:rsidRPr="00E55187" w:rsidRDefault="00BD45FD" w:rsidP="00ED2402">
            <w:pPr>
              <w:jc w:val="both"/>
              <w:rPr>
                <w:b/>
                <w:bCs/>
                <w:i/>
                <w:iCs/>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mougeotii</w:t>
            </w:r>
            <w:proofErr w:type="spellEnd"/>
            <w:r w:rsidRPr="00E55187">
              <w:rPr>
                <w:b/>
                <w:bCs/>
                <w:i/>
                <w:iCs/>
                <w:lang w:val="pl-PL"/>
              </w:rPr>
              <w:t xml:space="preserve"> </w:t>
            </w:r>
          </w:p>
        </w:tc>
        <w:tc>
          <w:tcPr>
            <w:tcW w:w="4955" w:type="dxa"/>
            <w:vAlign w:val="center"/>
          </w:tcPr>
          <w:p w14:paraId="77BE62D6" w14:textId="77777777" w:rsidR="00BD45FD" w:rsidRPr="00E55187" w:rsidRDefault="00BD45FD" w:rsidP="00ED2402">
            <w:pPr>
              <w:jc w:val="both"/>
              <w:rPr>
                <w:lang w:val="pl-PL"/>
              </w:rPr>
            </w:pPr>
            <w:r w:rsidRPr="00E55187">
              <w:rPr>
                <w:lang w:val="pl-PL"/>
              </w:rPr>
              <w:t>Plecha listkowata (w częściach centralnych skorupiasto-</w:t>
            </w:r>
            <w:proofErr w:type="spellStart"/>
            <w:r w:rsidRPr="00E55187">
              <w:rPr>
                <w:lang w:val="pl-PL"/>
              </w:rPr>
              <w:t>areol</w:t>
            </w:r>
            <w:r>
              <w:rPr>
                <w:lang w:val="pl-PL"/>
              </w:rPr>
              <w:t>kowana</w:t>
            </w:r>
            <w:proofErr w:type="spellEnd"/>
            <w:r w:rsidRPr="00E55187">
              <w:rPr>
                <w:lang w:val="pl-PL"/>
              </w:rPr>
              <w:t xml:space="preserve">), bardzo ściśle  przylegająca do podłoża, na obwodzie żółtawozielona, w centrum szarawa, mniej lub bardziej błyszcząca, tworząca rozety 0,5-2(-4) cm szer., odcinki plechy (0,2-)0,5-1(-1,5) mm szer., gładkie do pomarszczonych, czasami (z wiekiem) popękane, na górnej powierzchni z główkowatymi, żółtawobiałymi soraliami 0,5-1 mm szer., ułożonymi w okręgu, dolna powierzchnia </w:t>
            </w:r>
            <w:proofErr w:type="spellStart"/>
            <w:r w:rsidRPr="00E55187">
              <w:rPr>
                <w:lang w:val="pl-PL"/>
              </w:rPr>
              <w:t>brązowoczarna</w:t>
            </w:r>
            <w:proofErr w:type="spellEnd"/>
            <w:r w:rsidRPr="00E55187">
              <w:rPr>
                <w:lang w:val="pl-PL"/>
              </w:rPr>
              <w:t>, z ciemnobrązowymi do czarnych, prostymi chwytnikami; apotecja bardzo rzadkie</w:t>
            </w:r>
          </w:p>
        </w:tc>
        <w:tc>
          <w:tcPr>
            <w:tcW w:w="2844" w:type="dxa"/>
            <w:vMerge/>
            <w:vAlign w:val="center"/>
          </w:tcPr>
          <w:p w14:paraId="5DE2958A" w14:textId="77777777" w:rsidR="00BD45FD" w:rsidRPr="00E55187" w:rsidRDefault="00BD45FD" w:rsidP="00ED2402">
            <w:pPr>
              <w:jc w:val="both"/>
              <w:rPr>
                <w:lang w:val="pl-PL"/>
              </w:rPr>
            </w:pPr>
          </w:p>
        </w:tc>
      </w:tr>
      <w:tr w:rsidR="00BD45FD" w:rsidRPr="00E55187" w14:paraId="7F86B704" w14:textId="77777777" w:rsidTr="00965EE1">
        <w:trPr>
          <w:cantSplit/>
          <w:trHeight w:val="345"/>
        </w:trPr>
        <w:tc>
          <w:tcPr>
            <w:tcW w:w="1561" w:type="dxa"/>
            <w:vAlign w:val="center"/>
          </w:tcPr>
          <w:p w14:paraId="1D0F8A93" w14:textId="77777777" w:rsidR="00BD45FD" w:rsidRPr="00E55187" w:rsidRDefault="00BD45FD" w:rsidP="00ED2402">
            <w:pPr>
              <w:jc w:val="both"/>
              <w:rPr>
                <w:b/>
                <w:bCs/>
                <w:i/>
                <w:iCs/>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pulla</w:t>
            </w:r>
            <w:proofErr w:type="spellEnd"/>
          </w:p>
        </w:tc>
        <w:tc>
          <w:tcPr>
            <w:tcW w:w="4955" w:type="dxa"/>
            <w:vAlign w:val="center"/>
          </w:tcPr>
          <w:p w14:paraId="7843FAB2" w14:textId="77777777" w:rsidR="00BD45FD" w:rsidRPr="00E55187" w:rsidRDefault="00BD45FD" w:rsidP="00ED2402">
            <w:pPr>
              <w:jc w:val="both"/>
              <w:rPr>
                <w:lang w:val="pl-PL"/>
              </w:rPr>
            </w:pPr>
            <w:r w:rsidRPr="00E55187">
              <w:rPr>
                <w:lang w:val="pl-PL"/>
              </w:rPr>
              <w:t>Plecha listkowata, przylegająca do przyrośniętej, do 15 cm szer., często zlewająca się w rozety; odcinki wydłużone, 1-3 mm szer., promieniście rozchodzące się ku brzegom, płaskie do wypukłych, o powierzchni nierównej i pomarszczonej, brązowe do ciemnobrązowych, nieznacznie ciemniejsze na zakończeniach, sporadycznie oprószone, dolna powierzchnia czarna, z prostymi chwytnikami; apotecja zwykle liczne</w:t>
            </w:r>
          </w:p>
        </w:tc>
        <w:tc>
          <w:tcPr>
            <w:tcW w:w="2844" w:type="dxa"/>
            <w:vMerge/>
            <w:vAlign w:val="center"/>
          </w:tcPr>
          <w:p w14:paraId="62F581F0" w14:textId="77777777" w:rsidR="00BD45FD" w:rsidRPr="00E55187" w:rsidRDefault="00BD45FD" w:rsidP="00ED2402">
            <w:pPr>
              <w:jc w:val="both"/>
              <w:rPr>
                <w:lang w:val="pl-PL"/>
              </w:rPr>
            </w:pPr>
          </w:p>
        </w:tc>
      </w:tr>
      <w:tr w:rsidR="00BD45FD" w:rsidRPr="00E55187" w14:paraId="51A1DB58" w14:textId="77777777" w:rsidTr="00965EE1">
        <w:trPr>
          <w:cantSplit/>
          <w:trHeight w:val="345"/>
        </w:trPr>
        <w:tc>
          <w:tcPr>
            <w:tcW w:w="1561" w:type="dxa"/>
            <w:vAlign w:val="center"/>
          </w:tcPr>
          <w:p w14:paraId="6E2804B1" w14:textId="77777777" w:rsidR="00BD45FD" w:rsidRPr="00E55187" w:rsidRDefault="00BD45FD" w:rsidP="00ED2402">
            <w:pPr>
              <w:jc w:val="both"/>
              <w:rPr>
                <w:b/>
                <w:bCs/>
                <w:i/>
                <w:iCs/>
                <w:lang w:val="pl-PL"/>
              </w:rPr>
            </w:pPr>
            <w:proofErr w:type="spellStart"/>
            <w:r w:rsidRPr="00E55187">
              <w:rPr>
                <w:b/>
                <w:bCs/>
                <w:i/>
                <w:iCs/>
                <w:lang w:val="pl-PL"/>
              </w:rPr>
              <w:t>Xanthoparmelia</w:t>
            </w:r>
            <w:proofErr w:type="spellEnd"/>
            <w:r w:rsidRPr="00E55187">
              <w:rPr>
                <w:b/>
                <w:bCs/>
                <w:i/>
                <w:iCs/>
                <w:lang w:val="pl-PL"/>
              </w:rPr>
              <w:t xml:space="preserve"> </w:t>
            </w:r>
            <w:proofErr w:type="spellStart"/>
            <w:r w:rsidRPr="00E55187">
              <w:rPr>
                <w:b/>
                <w:bCs/>
                <w:i/>
                <w:iCs/>
                <w:lang w:val="pl-PL"/>
              </w:rPr>
              <w:t>stenophylla</w:t>
            </w:r>
            <w:proofErr w:type="spellEnd"/>
          </w:p>
        </w:tc>
        <w:tc>
          <w:tcPr>
            <w:tcW w:w="4955" w:type="dxa"/>
            <w:vAlign w:val="center"/>
          </w:tcPr>
          <w:p w14:paraId="1048FE67" w14:textId="77777777" w:rsidR="00BD45FD" w:rsidRPr="00E55187" w:rsidRDefault="00BD45FD" w:rsidP="00ED2402">
            <w:pPr>
              <w:jc w:val="both"/>
              <w:rPr>
                <w:lang w:val="pl-PL"/>
              </w:rPr>
            </w:pPr>
            <w:r w:rsidRPr="00E55187">
              <w:rPr>
                <w:lang w:val="pl-PL"/>
              </w:rPr>
              <w:t>Plecha listkowata, luźno przyczepiona do substratu, niekiedy nieregularna, do 20 cm szer., odcinki (0,5-)2-3(-5) mm szer., spłaszczone, dwudzielnie rozgałęzione, mniej lub bardziej odstające, górna powierzchnia żółtawozielona, biało-plamista, dolna powierzchnia brązowa na brzegach, jasnobrązowa w częściach centralnych, z jasnymi, przeważnie prostymi chwytnikami (nieliczne w obwodowej części); apotecja częste</w:t>
            </w:r>
          </w:p>
        </w:tc>
        <w:tc>
          <w:tcPr>
            <w:tcW w:w="2844" w:type="dxa"/>
            <w:vMerge/>
            <w:vAlign w:val="center"/>
          </w:tcPr>
          <w:p w14:paraId="5B5471E2" w14:textId="77777777" w:rsidR="00BD45FD" w:rsidRPr="00E55187" w:rsidRDefault="00BD45FD" w:rsidP="00ED2402">
            <w:pPr>
              <w:jc w:val="both"/>
              <w:rPr>
                <w:lang w:val="pl-PL"/>
              </w:rPr>
            </w:pPr>
          </w:p>
        </w:tc>
      </w:tr>
      <w:tr w:rsidR="00BD45FD" w:rsidRPr="00E55187" w14:paraId="481E99C8" w14:textId="77777777" w:rsidTr="00A476BC">
        <w:trPr>
          <w:cantSplit/>
          <w:trHeight w:val="368"/>
        </w:trPr>
        <w:tc>
          <w:tcPr>
            <w:tcW w:w="1561" w:type="dxa"/>
            <w:tcBorders>
              <w:bottom w:val="single" w:sz="4" w:space="0" w:color="auto"/>
            </w:tcBorders>
            <w:vAlign w:val="center"/>
          </w:tcPr>
          <w:p w14:paraId="49689C8E" w14:textId="77777777" w:rsidR="00BD45FD" w:rsidRPr="00E55187" w:rsidRDefault="00BD45FD" w:rsidP="00ED2402">
            <w:pPr>
              <w:jc w:val="both"/>
              <w:rPr>
                <w:b/>
                <w:bCs/>
                <w:i/>
                <w:iCs/>
                <w:lang w:val="pl-PL"/>
              </w:rPr>
            </w:pPr>
            <w:proofErr w:type="spellStart"/>
            <w:r w:rsidRPr="00E55187">
              <w:rPr>
                <w:b/>
                <w:bCs/>
                <w:i/>
                <w:iCs/>
                <w:lang w:val="pl-PL"/>
              </w:rPr>
              <w:t>Montanelia</w:t>
            </w:r>
            <w:proofErr w:type="spellEnd"/>
            <w:r w:rsidRPr="00E55187">
              <w:rPr>
                <w:b/>
                <w:bCs/>
                <w:i/>
                <w:iCs/>
                <w:lang w:val="pl-PL"/>
              </w:rPr>
              <w:t xml:space="preserve"> </w:t>
            </w:r>
            <w:proofErr w:type="spellStart"/>
            <w:r w:rsidRPr="00E55187">
              <w:rPr>
                <w:b/>
                <w:bCs/>
                <w:i/>
                <w:iCs/>
                <w:lang w:val="pl-PL"/>
              </w:rPr>
              <w:t>sorediata</w:t>
            </w:r>
            <w:proofErr w:type="spellEnd"/>
          </w:p>
        </w:tc>
        <w:tc>
          <w:tcPr>
            <w:tcW w:w="4955" w:type="dxa"/>
            <w:tcBorders>
              <w:bottom w:val="single" w:sz="4" w:space="0" w:color="auto"/>
            </w:tcBorders>
            <w:vAlign w:val="center"/>
          </w:tcPr>
          <w:p w14:paraId="0762EF73" w14:textId="77777777" w:rsidR="00BD45FD" w:rsidRDefault="00BD45FD" w:rsidP="00ED2402">
            <w:pPr>
              <w:jc w:val="both"/>
              <w:rPr>
                <w:lang w:val="pl-PL"/>
              </w:rPr>
            </w:pPr>
            <w:r w:rsidRPr="00E55187">
              <w:rPr>
                <w:lang w:val="pl-PL"/>
              </w:rPr>
              <w:t xml:space="preserve">Plecha listkowata, bardzo ściśle przyrośnięta do substratu, do 6 cm śr., odcinki oddzielone, 0,5-1,5 mm szer., płaskie, części końcowe nieznacznie rozszerzone, </w:t>
            </w:r>
            <w:proofErr w:type="spellStart"/>
            <w:r w:rsidRPr="00E55187">
              <w:rPr>
                <w:lang w:val="pl-PL"/>
              </w:rPr>
              <w:t>ciemnooliwkowobrązowe</w:t>
            </w:r>
            <w:proofErr w:type="spellEnd"/>
            <w:r w:rsidRPr="00E55187">
              <w:rPr>
                <w:lang w:val="pl-PL"/>
              </w:rPr>
              <w:t xml:space="preserve"> do czarniawych, w miejscach zacienionych jaśniejsze - </w:t>
            </w:r>
            <w:proofErr w:type="spellStart"/>
            <w:r w:rsidRPr="00E55187">
              <w:rPr>
                <w:lang w:val="pl-PL"/>
              </w:rPr>
              <w:t>oliwkowobrązowe</w:t>
            </w:r>
            <w:proofErr w:type="spellEnd"/>
            <w:r w:rsidRPr="00E55187">
              <w:rPr>
                <w:lang w:val="pl-PL"/>
              </w:rPr>
              <w:t>, matowa, gładka do siateczkowatej na obwodzie, na końcach płatów bocznych z główkowatymi soraliami, soredia białawe, dolna powierzchnia ciemnobrązowa do czarnej, z rozproszonymi, ciemnymi, prostymi chwytnikami; apotecja rzadkie</w:t>
            </w:r>
          </w:p>
          <w:p w14:paraId="348801BA" w14:textId="77777777" w:rsidR="00965EE1" w:rsidRDefault="00965EE1" w:rsidP="00ED2402">
            <w:pPr>
              <w:jc w:val="both"/>
              <w:rPr>
                <w:lang w:val="pl-PL"/>
              </w:rPr>
            </w:pPr>
          </w:p>
          <w:p w14:paraId="26DF76A7" w14:textId="77777777" w:rsidR="00965EE1" w:rsidRDefault="00965EE1" w:rsidP="00ED2402">
            <w:pPr>
              <w:jc w:val="both"/>
              <w:rPr>
                <w:lang w:val="pl-PL"/>
              </w:rPr>
            </w:pPr>
          </w:p>
          <w:p w14:paraId="7AE92BE7" w14:textId="77777777" w:rsidR="00965EE1" w:rsidRDefault="00965EE1" w:rsidP="00ED2402">
            <w:pPr>
              <w:jc w:val="both"/>
              <w:rPr>
                <w:lang w:val="pl-PL"/>
              </w:rPr>
            </w:pPr>
          </w:p>
          <w:p w14:paraId="74F0B485" w14:textId="77777777" w:rsidR="00965EE1" w:rsidRDefault="00965EE1" w:rsidP="00ED2402">
            <w:pPr>
              <w:jc w:val="both"/>
              <w:rPr>
                <w:lang w:val="pl-PL"/>
              </w:rPr>
            </w:pPr>
          </w:p>
          <w:p w14:paraId="27C01A23" w14:textId="77777777" w:rsidR="00965EE1" w:rsidRDefault="00965EE1" w:rsidP="00ED2402">
            <w:pPr>
              <w:jc w:val="both"/>
              <w:rPr>
                <w:lang w:val="pl-PL"/>
              </w:rPr>
            </w:pPr>
          </w:p>
          <w:p w14:paraId="1EEF3989" w14:textId="77777777" w:rsidR="00965EE1" w:rsidRDefault="00965EE1" w:rsidP="00ED2402">
            <w:pPr>
              <w:jc w:val="both"/>
              <w:rPr>
                <w:lang w:val="pl-PL"/>
              </w:rPr>
            </w:pPr>
          </w:p>
          <w:p w14:paraId="4D4AC867" w14:textId="77777777" w:rsidR="00965EE1" w:rsidRPr="00E55187" w:rsidRDefault="00965EE1" w:rsidP="00ED2402">
            <w:pPr>
              <w:jc w:val="both"/>
              <w:rPr>
                <w:lang w:val="pl-PL"/>
              </w:rPr>
            </w:pPr>
          </w:p>
        </w:tc>
        <w:tc>
          <w:tcPr>
            <w:tcW w:w="2844" w:type="dxa"/>
            <w:vMerge/>
            <w:tcBorders>
              <w:bottom w:val="single" w:sz="4" w:space="0" w:color="auto"/>
            </w:tcBorders>
            <w:vAlign w:val="center"/>
          </w:tcPr>
          <w:p w14:paraId="48F708EF" w14:textId="77777777" w:rsidR="00BD45FD" w:rsidRPr="00E55187" w:rsidRDefault="00BD45FD" w:rsidP="00ED2402">
            <w:pPr>
              <w:jc w:val="both"/>
              <w:rPr>
                <w:lang w:val="pl-PL"/>
              </w:rPr>
            </w:pPr>
          </w:p>
        </w:tc>
      </w:tr>
      <w:tr w:rsidR="00965EE1" w:rsidRPr="00E55187" w14:paraId="626F70BD" w14:textId="77777777" w:rsidTr="00A476BC">
        <w:trPr>
          <w:cantSplit/>
          <w:trHeight w:val="275"/>
        </w:trPr>
        <w:tc>
          <w:tcPr>
            <w:tcW w:w="9360" w:type="dxa"/>
            <w:gridSpan w:val="3"/>
            <w:tcBorders>
              <w:top w:val="single" w:sz="4" w:space="0" w:color="auto"/>
              <w:left w:val="nil"/>
              <w:bottom w:val="single" w:sz="4" w:space="0" w:color="auto"/>
              <w:right w:val="nil"/>
            </w:tcBorders>
            <w:vAlign w:val="center"/>
          </w:tcPr>
          <w:p w14:paraId="2CB01C80" w14:textId="77777777" w:rsidR="00960293" w:rsidRDefault="00960293" w:rsidP="00965EE1">
            <w:pPr>
              <w:jc w:val="both"/>
              <w:rPr>
                <w:b/>
                <w:bCs/>
                <w:sz w:val="24"/>
                <w:szCs w:val="24"/>
              </w:rPr>
            </w:pPr>
          </w:p>
          <w:p w14:paraId="3BF1EC8D" w14:textId="2806EC9D" w:rsidR="00965EE1" w:rsidRPr="00A476BC" w:rsidRDefault="00965EE1" w:rsidP="00965EE1">
            <w:pPr>
              <w:jc w:val="both"/>
              <w:rPr>
                <w:sz w:val="24"/>
                <w:szCs w:val="24"/>
                <w:lang w:val="pl-PL"/>
              </w:rPr>
            </w:pPr>
            <w:proofErr w:type="spellStart"/>
            <w:r w:rsidRPr="00A5462D">
              <w:rPr>
                <w:b/>
                <w:bCs/>
                <w:sz w:val="24"/>
                <w:szCs w:val="24"/>
              </w:rPr>
              <w:t>Tabela</w:t>
            </w:r>
            <w:proofErr w:type="spellEnd"/>
            <w:r w:rsidRPr="00A5462D">
              <w:rPr>
                <w:b/>
                <w:bCs/>
                <w:sz w:val="24"/>
                <w:szCs w:val="24"/>
              </w:rPr>
              <w:t xml:space="preserve"> 4</w:t>
            </w:r>
            <w:r w:rsidRPr="00A5462D">
              <w:rPr>
                <w:sz w:val="24"/>
                <w:szCs w:val="24"/>
              </w:rPr>
              <w:t>. Szczegółowy opis procesu translokacji poszczególnych gatunków porostów [opracowanie własne]</w:t>
            </w:r>
            <w:r>
              <w:rPr>
                <w:sz w:val="24"/>
                <w:szCs w:val="24"/>
                <w:lang w:val="pl-PL"/>
              </w:rPr>
              <w:t xml:space="preserve"> cd.</w:t>
            </w:r>
          </w:p>
          <w:p w14:paraId="12911215" w14:textId="77777777" w:rsidR="00965EE1" w:rsidRPr="00A476BC" w:rsidRDefault="00965EE1" w:rsidP="00ED2402">
            <w:pPr>
              <w:jc w:val="both"/>
              <w:rPr>
                <w:lang w:val="pl-PL"/>
              </w:rPr>
            </w:pPr>
          </w:p>
        </w:tc>
      </w:tr>
      <w:tr w:rsidR="00965EE1" w:rsidRPr="00E55187" w14:paraId="127C48BF" w14:textId="77777777" w:rsidTr="00A476BC">
        <w:trPr>
          <w:cantSplit/>
          <w:trHeight w:val="275"/>
        </w:trPr>
        <w:tc>
          <w:tcPr>
            <w:tcW w:w="1561" w:type="dxa"/>
            <w:tcBorders>
              <w:top w:val="single" w:sz="4" w:space="0" w:color="auto"/>
            </w:tcBorders>
          </w:tcPr>
          <w:p w14:paraId="05A1F83B" w14:textId="3A835ABF" w:rsidR="00965EE1" w:rsidRPr="00A476BC" w:rsidRDefault="00965EE1" w:rsidP="00A476BC">
            <w:pPr>
              <w:jc w:val="center"/>
              <w:rPr>
                <w:b/>
                <w:bCs/>
                <w:i/>
                <w:iCs/>
                <w:lang w:val="pl-PL"/>
              </w:rPr>
            </w:pPr>
            <w:r w:rsidRPr="00E55187">
              <w:rPr>
                <w:b/>
                <w:bCs/>
                <w:lang w:val="pl-PL"/>
              </w:rPr>
              <w:t>Gatunek</w:t>
            </w:r>
          </w:p>
        </w:tc>
        <w:tc>
          <w:tcPr>
            <w:tcW w:w="4955" w:type="dxa"/>
            <w:tcBorders>
              <w:top w:val="single" w:sz="4" w:space="0" w:color="auto"/>
            </w:tcBorders>
          </w:tcPr>
          <w:p w14:paraId="31BCADED" w14:textId="5C3D19FE" w:rsidR="00965EE1" w:rsidRPr="00A476BC" w:rsidRDefault="00965EE1" w:rsidP="00A476BC">
            <w:pPr>
              <w:jc w:val="center"/>
              <w:rPr>
                <w:lang w:val="pl-PL"/>
              </w:rPr>
            </w:pPr>
            <w:r w:rsidRPr="00E55187">
              <w:rPr>
                <w:b/>
                <w:bCs/>
                <w:lang w:val="pl-PL"/>
              </w:rPr>
              <w:t>Opis plechy</w:t>
            </w:r>
          </w:p>
        </w:tc>
        <w:tc>
          <w:tcPr>
            <w:tcW w:w="2844" w:type="dxa"/>
            <w:tcBorders>
              <w:top w:val="single" w:sz="4" w:space="0" w:color="auto"/>
            </w:tcBorders>
          </w:tcPr>
          <w:p w14:paraId="2E69234F" w14:textId="2F1AFF7D" w:rsidR="00965EE1" w:rsidRPr="00A476BC" w:rsidRDefault="00965EE1" w:rsidP="00A476BC">
            <w:pPr>
              <w:jc w:val="center"/>
              <w:rPr>
                <w:lang w:val="pl-PL"/>
              </w:rPr>
            </w:pPr>
            <w:r w:rsidRPr="00E55187">
              <w:rPr>
                <w:b/>
                <w:bCs/>
                <w:lang w:val="pl-PL"/>
              </w:rPr>
              <w:t>Sposób przenoszenia</w:t>
            </w:r>
          </w:p>
        </w:tc>
      </w:tr>
      <w:tr w:rsidR="00BD45FD" w:rsidRPr="00E55187" w14:paraId="4CDD6880" w14:textId="77777777" w:rsidTr="00965EE1">
        <w:trPr>
          <w:cantSplit/>
          <w:trHeight w:val="275"/>
        </w:trPr>
        <w:tc>
          <w:tcPr>
            <w:tcW w:w="1561" w:type="dxa"/>
            <w:vAlign w:val="center"/>
          </w:tcPr>
          <w:p w14:paraId="58FE6924" w14:textId="77777777" w:rsidR="00BD45FD" w:rsidRPr="00E55187" w:rsidRDefault="00BD45FD" w:rsidP="00ED2402">
            <w:pPr>
              <w:jc w:val="both"/>
              <w:rPr>
                <w:b/>
                <w:bCs/>
                <w:i/>
                <w:iCs/>
                <w:lang w:val="pl-PL"/>
              </w:rPr>
            </w:pPr>
            <w:proofErr w:type="spellStart"/>
            <w:r w:rsidRPr="00E55187">
              <w:rPr>
                <w:b/>
                <w:bCs/>
                <w:i/>
                <w:iCs/>
                <w:lang w:val="pl-PL"/>
              </w:rPr>
              <w:t>Collema</w:t>
            </w:r>
            <w:proofErr w:type="spellEnd"/>
            <w:r w:rsidRPr="00E55187">
              <w:rPr>
                <w:b/>
                <w:bCs/>
                <w:i/>
                <w:iCs/>
                <w:lang w:val="pl-PL"/>
              </w:rPr>
              <w:t xml:space="preserve"> </w:t>
            </w:r>
            <w:proofErr w:type="spellStart"/>
            <w:r w:rsidRPr="00E55187">
              <w:rPr>
                <w:b/>
                <w:bCs/>
                <w:i/>
                <w:iCs/>
                <w:lang w:val="pl-PL"/>
              </w:rPr>
              <w:t>flaccidum</w:t>
            </w:r>
            <w:proofErr w:type="spellEnd"/>
            <w:r w:rsidRPr="00E55187">
              <w:rPr>
                <w:b/>
                <w:bCs/>
                <w:i/>
                <w:iCs/>
                <w:lang w:val="pl-PL"/>
              </w:rPr>
              <w:t xml:space="preserve"> </w:t>
            </w:r>
          </w:p>
        </w:tc>
        <w:tc>
          <w:tcPr>
            <w:tcW w:w="4955" w:type="dxa"/>
            <w:vAlign w:val="center"/>
          </w:tcPr>
          <w:p w14:paraId="331481F7" w14:textId="77777777" w:rsidR="00BD45FD" w:rsidRPr="00E55187" w:rsidRDefault="00BD45FD" w:rsidP="00ED2402">
            <w:pPr>
              <w:jc w:val="both"/>
              <w:rPr>
                <w:lang w:val="pl-PL"/>
              </w:rPr>
            </w:pPr>
            <w:r w:rsidRPr="00E55187">
              <w:rPr>
                <w:lang w:val="pl-PL"/>
              </w:rPr>
              <w:t>Plecha listkowata, w stanie wilgotnym galaretowata (</w:t>
            </w:r>
            <w:proofErr w:type="spellStart"/>
            <w:r w:rsidRPr="00E55187">
              <w:rPr>
                <w:lang w:val="pl-PL"/>
              </w:rPr>
              <w:t>fotobint</w:t>
            </w:r>
            <w:proofErr w:type="spellEnd"/>
            <w:r w:rsidRPr="00E55187">
              <w:rPr>
                <w:lang w:val="pl-PL"/>
              </w:rPr>
              <w:t xml:space="preserve"> - </w:t>
            </w:r>
            <w:proofErr w:type="spellStart"/>
            <w:r w:rsidRPr="00E55187">
              <w:rPr>
                <w:i/>
                <w:iCs/>
                <w:lang w:val="pl-PL"/>
              </w:rPr>
              <w:t>Nostoc</w:t>
            </w:r>
            <w:proofErr w:type="spellEnd"/>
            <w:r w:rsidRPr="00E55187">
              <w:rPr>
                <w:lang w:val="pl-PL"/>
              </w:rPr>
              <w:t xml:space="preserve">), luźno przylegająca do podłoża, do 6 cm średnicy (zwykle mniej) i 70-170(-200) µm grubości, gładka, czarnobrązowa do czarnej, odcinki  (0,5-)1-2(-3) cm szer., zaokrąglone na wierzchołku, spłaszczone, </w:t>
            </w:r>
            <w:proofErr w:type="spellStart"/>
            <w:r w:rsidRPr="00E55187">
              <w:rPr>
                <w:lang w:val="pl-PL"/>
              </w:rPr>
              <w:t>przylegającez</w:t>
            </w:r>
            <w:proofErr w:type="spellEnd"/>
            <w:r w:rsidRPr="00E55187">
              <w:rPr>
                <w:lang w:val="pl-PL"/>
              </w:rPr>
              <w:t xml:space="preserve"> </w:t>
            </w:r>
            <w:proofErr w:type="spellStart"/>
            <w:r w:rsidRPr="00E55187">
              <w:rPr>
                <w:lang w:val="pl-PL"/>
              </w:rPr>
              <w:t>całobrzegim</w:t>
            </w:r>
            <w:proofErr w:type="spellEnd"/>
            <w:r w:rsidRPr="00E55187">
              <w:rPr>
                <w:lang w:val="pl-PL"/>
              </w:rPr>
              <w:t xml:space="preserve">, falistym, nierozdętym brzegiem, z wyrostkami przypominającymi izydia, które w młodości są kuliste, ale szybko stają się spłaszczone i łuskowate, o szerokości 0,2-0,5(-0,8) mm, rozproszone i przeważnie proste. Dolna powierzchnia zwykle jaśniejsza, z rzadkimi białymi </w:t>
            </w:r>
            <w:proofErr w:type="spellStart"/>
            <w:r w:rsidRPr="00E55187">
              <w:rPr>
                <w:lang w:val="pl-PL"/>
              </w:rPr>
              <w:t>hapterami</w:t>
            </w:r>
            <w:proofErr w:type="spellEnd"/>
            <w:r w:rsidRPr="00E55187">
              <w:rPr>
                <w:lang w:val="pl-PL"/>
              </w:rPr>
              <w:t>; apotecja rzadkie</w:t>
            </w:r>
          </w:p>
        </w:tc>
        <w:tc>
          <w:tcPr>
            <w:tcW w:w="2844" w:type="dxa"/>
            <w:vMerge w:val="restart"/>
            <w:vAlign w:val="center"/>
          </w:tcPr>
          <w:p w14:paraId="34CAAC2F" w14:textId="77777777" w:rsidR="00BD45FD" w:rsidRPr="00E55187" w:rsidRDefault="00BD45FD" w:rsidP="00ED2402">
            <w:pPr>
              <w:jc w:val="both"/>
              <w:rPr>
                <w:color w:val="000000" w:themeColor="text1"/>
                <w:lang w:val="pl-PL"/>
              </w:rPr>
            </w:pPr>
            <w:r w:rsidRPr="00E55187">
              <w:rPr>
                <w:lang w:val="pl-PL"/>
              </w:rPr>
              <w:t>Przenoszenie całych zbiorowisk porostów wraz z ich substratem - głazów i kamieni.</w:t>
            </w:r>
          </w:p>
          <w:p w14:paraId="5E3C5D8A" w14:textId="77777777" w:rsidR="00BD45FD" w:rsidRPr="00E55187" w:rsidRDefault="00BD45FD" w:rsidP="00ED2402">
            <w:pPr>
              <w:jc w:val="both"/>
              <w:rPr>
                <w:color w:val="000000" w:themeColor="text1"/>
                <w:lang w:val="pl-PL"/>
              </w:rPr>
            </w:pPr>
            <w:r w:rsidRPr="00E55187">
              <w:rPr>
                <w:color w:val="000000" w:themeColor="text1"/>
                <w:lang w:val="pl-PL"/>
              </w:rPr>
              <w:t xml:space="preserve">Sposób postępowania zasadniczo zbieżny z opisanym w przypadku naskalnych porostów siedlisk otwartych. Wymienione tu gatunki tworzą jednak wyraźnie odmienną grupę </w:t>
            </w:r>
            <w:proofErr w:type="spellStart"/>
            <w:r w:rsidRPr="00E55187">
              <w:rPr>
                <w:color w:val="000000" w:themeColor="text1"/>
                <w:lang w:val="pl-PL"/>
              </w:rPr>
              <w:t>cyjanoporostów</w:t>
            </w:r>
            <w:proofErr w:type="spellEnd"/>
            <w:r w:rsidRPr="00E55187">
              <w:rPr>
                <w:color w:val="000000" w:themeColor="text1"/>
                <w:lang w:val="pl-PL"/>
              </w:rPr>
              <w:t xml:space="preserve">. Porosty te wymagają stałego lub odpowiednio długiego okresu dostępu do ciekłej wody. Występując często w tzw. strefie rozbryzgu pobierają ją bezpośrednio w postaci kropel (ciekłej). Zanieczyszczenie wód stanowi jeden z głównych czynników ich zagrożenia. W polskim </w:t>
            </w:r>
            <w:hyperlink r:id="rId13" w:tooltip="Makrofitowy Indeks Rzeczny" w:history="1">
              <w:proofErr w:type="spellStart"/>
              <w:r w:rsidRPr="00E55187">
                <w:rPr>
                  <w:rStyle w:val="Hipercze"/>
                  <w:color w:val="000000" w:themeColor="text1"/>
                  <w:u w:val="none"/>
                  <w:lang w:val="pl-PL"/>
                </w:rPr>
                <w:t>Makrofitowym</w:t>
              </w:r>
              <w:proofErr w:type="spellEnd"/>
              <w:r w:rsidRPr="00E55187">
                <w:rPr>
                  <w:rStyle w:val="Hipercze"/>
                  <w:color w:val="000000" w:themeColor="text1"/>
                  <w:u w:val="none"/>
                  <w:lang w:val="pl-PL"/>
                </w:rPr>
                <w:t xml:space="preserve"> Indeksie Rzecznym</w:t>
              </w:r>
            </w:hyperlink>
            <w:r w:rsidRPr="00E55187">
              <w:rPr>
                <w:color w:val="000000" w:themeColor="text1"/>
                <w:lang w:val="pl-PL"/>
              </w:rPr>
              <w:t xml:space="preserve"> obecność przedstawicieli rodzaju </w:t>
            </w:r>
            <w:r w:rsidRPr="00E55187">
              <w:rPr>
                <w:i/>
                <w:iCs/>
                <w:color w:val="000000" w:themeColor="text1"/>
                <w:lang w:val="pl-PL"/>
              </w:rPr>
              <w:t>Collema</w:t>
            </w:r>
            <w:r w:rsidRPr="00E55187">
              <w:rPr>
                <w:color w:val="000000" w:themeColor="text1"/>
                <w:lang w:val="pl-PL"/>
              </w:rPr>
              <w:t xml:space="preserve"> w korycie cieków jest uznawana za wskaźnik ich najwyższej jakości ekologicznej (wartość L=10). Jakość wody to bardzo istotny czynnik, który należy uwzględnić w wyborze potencjalnego stanowiska docelowego.</w:t>
            </w:r>
          </w:p>
        </w:tc>
      </w:tr>
      <w:tr w:rsidR="00BD45FD" w:rsidRPr="00E55187" w14:paraId="017FC2DA" w14:textId="77777777" w:rsidTr="00965EE1">
        <w:trPr>
          <w:cantSplit/>
          <w:trHeight w:val="275"/>
        </w:trPr>
        <w:tc>
          <w:tcPr>
            <w:tcW w:w="1561" w:type="dxa"/>
            <w:vAlign w:val="center"/>
          </w:tcPr>
          <w:p w14:paraId="64FEC985" w14:textId="77777777" w:rsidR="00BD45FD" w:rsidRPr="00E55187" w:rsidRDefault="00BD45FD" w:rsidP="00ED2402">
            <w:pPr>
              <w:jc w:val="both"/>
              <w:rPr>
                <w:b/>
                <w:bCs/>
                <w:i/>
                <w:iCs/>
                <w:lang w:val="pl-PL"/>
              </w:rPr>
            </w:pPr>
            <w:proofErr w:type="spellStart"/>
            <w:r w:rsidRPr="00E55187">
              <w:rPr>
                <w:b/>
                <w:bCs/>
                <w:i/>
                <w:iCs/>
                <w:lang w:val="pl-PL"/>
              </w:rPr>
              <w:t>Leptogium</w:t>
            </w:r>
            <w:proofErr w:type="spellEnd"/>
            <w:r w:rsidRPr="00E55187">
              <w:rPr>
                <w:b/>
                <w:bCs/>
                <w:i/>
                <w:iCs/>
                <w:lang w:val="pl-PL"/>
              </w:rPr>
              <w:t xml:space="preserve"> </w:t>
            </w:r>
            <w:proofErr w:type="spellStart"/>
            <w:r w:rsidRPr="00E55187">
              <w:rPr>
                <w:b/>
                <w:bCs/>
                <w:i/>
                <w:iCs/>
                <w:lang w:val="pl-PL"/>
              </w:rPr>
              <w:t>cyanescens</w:t>
            </w:r>
            <w:proofErr w:type="spellEnd"/>
          </w:p>
        </w:tc>
        <w:tc>
          <w:tcPr>
            <w:tcW w:w="4955" w:type="dxa"/>
            <w:vAlign w:val="center"/>
          </w:tcPr>
          <w:p w14:paraId="1D85D70C" w14:textId="77777777" w:rsidR="00BD45FD" w:rsidRPr="00E55187" w:rsidRDefault="00BD45FD" w:rsidP="00ED2402">
            <w:pPr>
              <w:jc w:val="both"/>
              <w:rPr>
                <w:lang w:val="pl-PL"/>
              </w:rPr>
            </w:pPr>
            <w:r w:rsidRPr="00E55187">
              <w:rPr>
                <w:lang w:val="pl-PL"/>
              </w:rPr>
              <w:t>Plecha listkowata, w stanie wilgotnym prawie galaretowata (</w:t>
            </w:r>
            <w:proofErr w:type="spellStart"/>
            <w:r w:rsidRPr="00E55187">
              <w:rPr>
                <w:lang w:val="pl-PL"/>
              </w:rPr>
              <w:t>fotobiont</w:t>
            </w:r>
            <w:proofErr w:type="spellEnd"/>
            <w:r w:rsidRPr="00E55187">
              <w:rPr>
                <w:lang w:val="pl-PL"/>
              </w:rPr>
              <w:t xml:space="preserve"> - </w:t>
            </w:r>
            <w:proofErr w:type="spellStart"/>
            <w:r w:rsidRPr="00E55187">
              <w:rPr>
                <w:i/>
                <w:iCs/>
                <w:lang w:val="pl-PL"/>
              </w:rPr>
              <w:t>Nostoc</w:t>
            </w:r>
            <w:proofErr w:type="spellEnd"/>
            <w:r w:rsidRPr="00E55187">
              <w:rPr>
                <w:lang w:val="pl-PL"/>
              </w:rPr>
              <w:t xml:space="preserve">), ściśle lub luźno przyrośnięta do substratu, 1-5(-10) cm szer., niebieskoszara; odcinki nieregularne, wydłużone, płaskie, oddzielne, 4-5(-10) mm szer., w stanie suchym cienkie jak papier, w stanie wilgotnym (35-)70-100(-120) µm grubości, </w:t>
            </w:r>
            <w:proofErr w:type="spellStart"/>
            <w:r w:rsidRPr="00E55187">
              <w:rPr>
                <w:lang w:val="pl-PL"/>
              </w:rPr>
              <w:t>całobrzegie</w:t>
            </w:r>
            <w:proofErr w:type="spellEnd"/>
            <w:r w:rsidRPr="00E55187">
              <w:rPr>
                <w:lang w:val="pl-PL"/>
              </w:rPr>
              <w:t xml:space="preserve">, ząbkowane do nieregularnie ściętych, z okrągłymi wierzchołkami, pokryte izydiami. z gęstymi, blaszkowatymi do brzeżnych, zwykle cylindrycznymi, prostymi do ostatecznie rozgałęzionych, czasami spłaszczonymi izydiami. Dolna powierzchnia szara, gładka, z rozproszonymi kępkami białych </w:t>
            </w:r>
            <w:proofErr w:type="spellStart"/>
            <w:r w:rsidRPr="00E55187">
              <w:rPr>
                <w:lang w:val="pl-PL"/>
              </w:rPr>
              <w:t>hapterów</w:t>
            </w:r>
            <w:proofErr w:type="spellEnd"/>
            <w:r w:rsidRPr="00E55187">
              <w:rPr>
                <w:lang w:val="pl-PL"/>
              </w:rPr>
              <w:t>, ale nie gęsto owłosionych; apotecja rzadkie</w:t>
            </w:r>
          </w:p>
        </w:tc>
        <w:tc>
          <w:tcPr>
            <w:tcW w:w="2844" w:type="dxa"/>
            <w:vMerge/>
            <w:vAlign w:val="center"/>
          </w:tcPr>
          <w:p w14:paraId="3297B822" w14:textId="77777777" w:rsidR="00BD45FD" w:rsidRPr="00E55187" w:rsidRDefault="00BD45FD" w:rsidP="00ED2402">
            <w:pPr>
              <w:jc w:val="both"/>
              <w:rPr>
                <w:lang w:val="pl-PL"/>
              </w:rPr>
            </w:pPr>
          </w:p>
        </w:tc>
      </w:tr>
      <w:tr w:rsidR="00BD45FD" w:rsidRPr="00E55187" w14:paraId="32C8E1BA" w14:textId="77777777" w:rsidTr="00A476BC">
        <w:trPr>
          <w:cantSplit/>
          <w:trHeight w:val="275"/>
        </w:trPr>
        <w:tc>
          <w:tcPr>
            <w:tcW w:w="1561" w:type="dxa"/>
            <w:tcBorders>
              <w:bottom w:val="single" w:sz="4" w:space="0" w:color="auto"/>
            </w:tcBorders>
            <w:vAlign w:val="center"/>
          </w:tcPr>
          <w:p w14:paraId="1D62D826" w14:textId="77777777" w:rsidR="00BD45FD" w:rsidRPr="00E55187" w:rsidRDefault="00BD45FD" w:rsidP="00ED2402">
            <w:pPr>
              <w:jc w:val="both"/>
              <w:rPr>
                <w:b/>
                <w:bCs/>
                <w:i/>
                <w:iCs/>
                <w:lang w:val="pl-PL"/>
              </w:rPr>
            </w:pPr>
            <w:proofErr w:type="spellStart"/>
            <w:r w:rsidRPr="00E55187">
              <w:rPr>
                <w:b/>
                <w:bCs/>
                <w:i/>
                <w:iCs/>
                <w:lang w:val="pl-PL"/>
              </w:rPr>
              <w:t>Leptogium</w:t>
            </w:r>
            <w:proofErr w:type="spellEnd"/>
            <w:r w:rsidRPr="00E55187">
              <w:rPr>
                <w:b/>
                <w:bCs/>
                <w:i/>
                <w:iCs/>
                <w:lang w:val="pl-PL"/>
              </w:rPr>
              <w:t xml:space="preserve"> </w:t>
            </w:r>
            <w:proofErr w:type="spellStart"/>
            <w:r w:rsidRPr="00E55187">
              <w:rPr>
                <w:b/>
                <w:bCs/>
                <w:i/>
                <w:iCs/>
                <w:lang w:val="pl-PL"/>
              </w:rPr>
              <w:t>saturninum</w:t>
            </w:r>
            <w:proofErr w:type="spellEnd"/>
            <w:r w:rsidRPr="00E55187">
              <w:rPr>
                <w:b/>
                <w:bCs/>
                <w:i/>
                <w:iCs/>
                <w:lang w:val="pl-PL"/>
              </w:rPr>
              <w:t xml:space="preserve"> </w:t>
            </w:r>
          </w:p>
        </w:tc>
        <w:tc>
          <w:tcPr>
            <w:tcW w:w="4955" w:type="dxa"/>
            <w:tcBorders>
              <w:bottom w:val="single" w:sz="4" w:space="0" w:color="auto"/>
            </w:tcBorders>
            <w:vAlign w:val="center"/>
          </w:tcPr>
          <w:p w14:paraId="0A9FFDD8" w14:textId="77777777" w:rsidR="00BD45FD" w:rsidRDefault="00BD45FD" w:rsidP="00ED2402">
            <w:pPr>
              <w:jc w:val="both"/>
              <w:rPr>
                <w:lang w:val="pl-PL"/>
              </w:rPr>
            </w:pPr>
            <w:r w:rsidRPr="00E55187">
              <w:rPr>
                <w:lang w:val="pl-PL"/>
              </w:rPr>
              <w:t xml:space="preserve">Plecha listkowata, </w:t>
            </w:r>
            <w:proofErr w:type="spellStart"/>
            <w:r w:rsidRPr="00E55187">
              <w:rPr>
                <w:lang w:val="pl-PL"/>
              </w:rPr>
              <w:t>szerokołatkowa</w:t>
            </w:r>
            <w:proofErr w:type="spellEnd"/>
            <w:r w:rsidRPr="00E55187">
              <w:rPr>
                <w:lang w:val="pl-PL"/>
              </w:rPr>
              <w:t xml:space="preserve">, 2-8(-10) cm śr., przyrośnięta do podłoża, </w:t>
            </w:r>
            <w:proofErr w:type="spellStart"/>
            <w:r w:rsidRPr="00E55187">
              <w:rPr>
                <w:lang w:val="pl-PL"/>
              </w:rPr>
              <w:t>ciemnooliwkowoszara</w:t>
            </w:r>
            <w:proofErr w:type="spellEnd"/>
            <w:r w:rsidRPr="00E55187">
              <w:rPr>
                <w:lang w:val="pl-PL"/>
              </w:rPr>
              <w:t xml:space="preserve"> do prawie czarnej, zwykle matowa; odcinki nieregularne, wydłużone, płaskie do wklęsłych, oddzielne, 5-15(-20) mm szer., 120-172 </w:t>
            </w:r>
            <w:proofErr w:type="spellStart"/>
            <w:r w:rsidRPr="00E55187">
              <w:rPr>
                <w:lang w:val="pl-PL"/>
              </w:rPr>
              <w:t>μm</w:t>
            </w:r>
            <w:proofErr w:type="spellEnd"/>
            <w:r w:rsidRPr="00E55187">
              <w:rPr>
                <w:lang w:val="pl-PL"/>
              </w:rPr>
              <w:t xml:space="preserve"> grubości, wierzchołki okrągłe, całe do nieregularnie ściętych, czasami podwinięte, pokryte licznymi, równomiernie rozmieszczonymi, ziarnistymi, kulistymi do krótko wydłużonych, czarnymi izydiami; dolna powierzchnia jasno- do ciemnobrązowej, pomarszczona, pokryta gęstym kutnerem białych włosków (do 0,2 mm długości); apotecja bardzo rzadkie</w:t>
            </w:r>
          </w:p>
          <w:p w14:paraId="40F95585" w14:textId="77777777" w:rsidR="00965EE1" w:rsidRDefault="00965EE1" w:rsidP="00ED2402">
            <w:pPr>
              <w:jc w:val="both"/>
              <w:rPr>
                <w:lang w:val="pl-PL"/>
              </w:rPr>
            </w:pPr>
          </w:p>
          <w:p w14:paraId="53A3B28F" w14:textId="77777777" w:rsidR="00965EE1" w:rsidRDefault="00965EE1" w:rsidP="00ED2402">
            <w:pPr>
              <w:jc w:val="both"/>
              <w:rPr>
                <w:lang w:val="pl-PL"/>
              </w:rPr>
            </w:pPr>
          </w:p>
          <w:p w14:paraId="633EAB5A" w14:textId="77777777" w:rsidR="00965EE1" w:rsidRDefault="00965EE1" w:rsidP="00ED2402">
            <w:pPr>
              <w:jc w:val="both"/>
              <w:rPr>
                <w:lang w:val="pl-PL"/>
              </w:rPr>
            </w:pPr>
          </w:p>
          <w:p w14:paraId="249E9B47" w14:textId="77777777" w:rsidR="00965EE1" w:rsidRDefault="00965EE1" w:rsidP="00ED2402">
            <w:pPr>
              <w:jc w:val="both"/>
              <w:rPr>
                <w:lang w:val="pl-PL"/>
              </w:rPr>
            </w:pPr>
          </w:p>
          <w:p w14:paraId="6807F003" w14:textId="77777777" w:rsidR="00965EE1" w:rsidRDefault="00965EE1" w:rsidP="00ED2402">
            <w:pPr>
              <w:jc w:val="both"/>
              <w:rPr>
                <w:lang w:val="pl-PL"/>
              </w:rPr>
            </w:pPr>
          </w:p>
          <w:p w14:paraId="050E6D3D" w14:textId="77777777" w:rsidR="00965EE1" w:rsidRDefault="00965EE1" w:rsidP="00ED2402">
            <w:pPr>
              <w:jc w:val="both"/>
              <w:rPr>
                <w:lang w:val="pl-PL"/>
              </w:rPr>
            </w:pPr>
          </w:p>
          <w:p w14:paraId="1FBFC66D" w14:textId="77777777" w:rsidR="00965EE1" w:rsidRDefault="00965EE1" w:rsidP="00ED2402">
            <w:pPr>
              <w:jc w:val="both"/>
              <w:rPr>
                <w:lang w:val="pl-PL"/>
              </w:rPr>
            </w:pPr>
          </w:p>
          <w:p w14:paraId="03CBC1E2" w14:textId="77777777" w:rsidR="00965EE1" w:rsidRDefault="00965EE1" w:rsidP="00ED2402">
            <w:pPr>
              <w:jc w:val="both"/>
              <w:rPr>
                <w:lang w:val="pl-PL"/>
              </w:rPr>
            </w:pPr>
          </w:p>
          <w:p w14:paraId="4DFF5EEF" w14:textId="77777777" w:rsidR="00965EE1" w:rsidRDefault="00965EE1" w:rsidP="00ED2402">
            <w:pPr>
              <w:jc w:val="both"/>
              <w:rPr>
                <w:lang w:val="pl-PL"/>
              </w:rPr>
            </w:pPr>
          </w:p>
          <w:p w14:paraId="1EABC7C6" w14:textId="77777777" w:rsidR="00965EE1" w:rsidRDefault="00965EE1" w:rsidP="00ED2402">
            <w:pPr>
              <w:jc w:val="both"/>
              <w:rPr>
                <w:lang w:val="pl-PL"/>
              </w:rPr>
            </w:pPr>
          </w:p>
          <w:p w14:paraId="2730BDBE" w14:textId="77777777" w:rsidR="00965EE1" w:rsidRDefault="00965EE1" w:rsidP="00ED2402">
            <w:pPr>
              <w:jc w:val="both"/>
              <w:rPr>
                <w:lang w:val="pl-PL"/>
              </w:rPr>
            </w:pPr>
          </w:p>
          <w:p w14:paraId="5D52B42A" w14:textId="77777777" w:rsidR="00965EE1" w:rsidRDefault="00965EE1" w:rsidP="00ED2402">
            <w:pPr>
              <w:jc w:val="both"/>
              <w:rPr>
                <w:lang w:val="pl-PL"/>
              </w:rPr>
            </w:pPr>
          </w:p>
          <w:p w14:paraId="6CD16DA9" w14:textId="77777777" w:rsidR="00965EE1" w:rsidRDefault="00965EE1" w:rsidP="00ED2402">
            <w:pPr>
              <w:jc w:val="both"/>
              <w:rPr>
                <w:lang w:val="pl-PL"/>
              </w:rPr>
            </w:pPr>
          </w:p>
          <w:p w14:paraId="077D9006" w14:textId="77777777" w:rsidR="00965EE1" w:rsidRDefault="00965EE1" w:rsidP="00ED2402">
            <w:pPr>
              <w:jc w:val="both"/>
              <w:rPr>
                <w:lang w:val="pl-PL"/>
              </w:rPr>
            </w:pPr>
          </w:p>
          <w:p w14:paraId="7AC0AC08" w14:textId="77777777" w:rsidR="00965EE1" w:rsidRDefault="00965EE1" w:rsidP="00ED2402">
            <w:pPr>
              <w:jc w:val="both"/>
              <w:rPr>
                <w:lang w:val="pl-PL"/>
              </w:rPr>
            </w:pPr>
          </w:p>
          <w:p w14:paraId="00F740F0" w14:textId="77777777" w:rsidR="00965EE1" w:rsidRDefault="00965EE1" w:rsidP="00ED2402">
            <w:pPr>
              <w:jc w:val="both"/>
              <w:rPr>
                <w:lang w:val="pl-PL"/>
              </w:rPr>
            </w:pPr>
          </w:p>
          <w:p w14:paraId="740AF10F" w14:textId="77777777" w:rsidR="00965EE1" w:rsidRPr="00E55187" w:rsidRDefault="00965EE1" w:rsidP="00ED2402">
            <w:pPr>
              <w:jc w:val="both"/>
              <w:rPr>
                <w:lang w:val="pl-PL"/>
              </w:rPr>
            </w:pPr>
          </w:p>
        </w:tc>
        <w:tc>
          <w:tcPr>
            <w:tcW w:w="2844" w:type="dxa"/>
            <w:vMerge/>
            <w:tcBorders>
              <w:bottom w:val="single" w:sz="4" w:space="0" w:color="auto"/>
            </w:tcBorders>
            <w:vAlign w:val="center"/>
          </w:tcPr>
          <w:p w14:paraId="62CECE30" w14:textId="77777777" w:rsidR="00BD45FD" w:rsidRPr="00E55187" w:rsidRDefault="00BD45FD" w:rsidP="00ED2402">
            <w:pPr>
              <w:jc w:val="both"/>
              <w:rPr>
                <w:lang w:val="pl-PL"/>
              </w:rPr>
            </w:pPr>
          </w:p>
        </w:tc>
      </w:tr>
      <w:tr w:rsidR="00965EE1" w:rsidRPr="00E55187" w14:paraId="5B33A4C8" w14:textId="77777777" w:rsidTr="00A476BC">
        <w:trPr>
          <w:cantSplit/>
          <w:trHeight w:val="275"/>
        </w:trPr>
        <w:tc>
          <w:tcPr>
            <w:tcW w:w="9360" w:type="dxa"/>
            <w:gridSpan w:val="3"/>
            <w:tcBorders>
              <w:top w:val="single" w:sz="4" w:space="0" w:color="auto"/>
              <w:left w:val="nil"/>
              <w:bottom w:val="single" w:sz="4" w:space="0" w:color="auto"/>
              <w:right w:val="nil"/>
            </w:tcBorders>
            <w:vAlign w:val="center"/>
          </w:tcPr>
          <w:p w14:paraId="4EB38C67" w14:textId="77777777" w:rsidR="00965EE1" w:rsidRPr="00761C68" w:rsidRDefault="00965EE1" w:rsidP="00965EE1">
            <w:pPr>
              <w:jc w:val="both"/>
              <w:rPr>
                <w:sz w:val="24"/>
                <w:szCs w:val="24"/>
                <w:lang w:val="pl-PL"/>
              </w:rPr>
            </w:pPr>
            <w:r w:rsidRPr="00761C68">
              <w:rPr>
                <w:b/>
                <w:bCs/>
                <w:sz w:val="24"/>
                <w:szCs w:val="24"/>
                <w:lang w:val="pl-PL"/>
              </w:rPr>
              <w:lastRenderedPageBreak/>
              <w:t>Tabela 4</w:t>
            </w:r>
            <w:r w:rsidRPr="00761C68">
              <w:rPr>
                <w:sz w:val="24"/>
                <w:szCs w:val="24"/>
                <w:lang w:val="pl-PL"/>
              </w:rPr>
              <w:t>. Szczegółowy opis procesu translokacji poszczególnych gatunków porostów [opracowanie własne]</w:t>
            </w:r>
            <w:r>
              <w:rPr>
                <w:sz w:val="24"/>
                <w:szCs w:val="24"/>
                <w:lang w:val="pl-PL"/>
              </w:rPr>
              <w:t xml:space="preserve"> cd.</w:t>
            </w:r>
          </w:p>
          <w:p w14:paraId="754E62DD" w14:textId="77777777" w:rsidR="00965EE1" w:rsidRPr="00A476BC" w:rsidRDefault="00965EE1" w:rsidP="00ED2402">
            <w:pPr>
              <w:jc w:val="both"/>
              <w:rPr>
                <w:lang w:val="pl-PL"/>
              </w:rPr>
            </w:pPr>
          </w:p>
        </w:tc>
      </w:tr>
      <w:tr w:rsidR="00965EE1" w:rsidRPr="00E55187" w14:paraId="5AF8BA63" w14:textId="77777777" w:rsidTr="00A476BC">
        <w:trPr>
          <w:cantSplit/>
          <w:trHeight w:val="275"/>
        </w:trPr>
        <w:tc>
          <w:tcPr>
            <w:tcW w:w="1561" w:type="dxa"/>
            <w:tcBorders>
              <w:top w:val="single" w:sz="4" w:space="0" w:color="auto"/>
              <w:bottom w:val="single" w:sz="4" w:space="0" w:color="auto"/>
            </w:tcBorders>
          </w:tcPr>
          <w:p w14:paraId="3343206B" w14:textId="69FC1A6E" w:rsidR="00965EE1" w:rsidRPr="00A476BC" w:rsidRDefault="00965EE1" w:rsidP="00A476BC">
            <w:pPr>
              <w:jc w:val="center"/>
              <w:rPr>
                <w:b/>
                <w:bCs/>
                <w:i/>
                <w:iCs/>
                <w:lang w:val="pl-PL"/>
              </w:rPr>
            </w:pPr>
            <w:r w:rsidRPr="00E55187">
              <w:rPr>
                <w:b/>
                <w:bCs/>
                <w:lang w:val="pl-PL"/>
              </w:rPr>
              <w:t>Gatunek</w:t>
            </w:r>
          </w:p>
        </w:tc>
        <w:tc>
          <w:tcPr>
            <w:tcW w:w="4955" w:type="dxa"/>
            <w:tcBorders>
              <w:top w:val="single" w:sz="4" w:space="0" w:color="auto"/>
              <w:bottom w:val="single" w:sz="4" w:space="0" w:color="auto"/>
            </w:tcBorders>
          </w:tcPr>
          <w:p w14:paraId="313F6DBB" w14:textId="078ED79D" w:rsidR="00965EE1" w:rsidRPr="00A476BC" w:rsidRDefault="00965EE1" w:rsidP="00A476BC">
            <w:pPr>
              <w:jc w:val="center"/>
              <w:rPr>
                <w:lang w:val="pl-PL"/>
              </w:rPr>
            </w:pPr>
            <w:r w:rsidRPr="00E55187">
              <w:rPr>
                <w:b/>
                <w:bCs/>
                <w:lang w:val="pl-PL"/>
              </w:rPr>
              <w:t>Opis plechy</w:t>
            </w:r>
          </w:p>
        </w:tc>
        <w:tc>
          <w:tcPr>
            <w:tcW w:w="2844" w:type="dxa"/>
            <w:tcBorders>
              <w:top w:val="single" w:sz="4" w:space="0" w:color="auto"/>
              <w:bottom w:val="single" w:sz="4" w:space="0" w:color="auto"/>
            </w:tcBorders>
          </w:tcPr>
          <w:p w14:paraId="69617600" w14:textId="0DF259DC" w:rsidR="00965EE1" w:rsidRPr="00A476BC" w:rsidRDefault="00965EE1" w:rsidP="00A476BC">
            <w:pPr>
              <w:jc w:val="center"/>
              <w:rPr>
                <w:lang w:val="pl-PL"/>
              </w:rPr>
            </w:pPr>
            <w:r w:rsidRPr="00E55187">
              <w:rPr>
                <w:b/>
                <w:bCs/>
                <w:lang w:val="pl-PL"/>
              </w:rPr>
              <w:t>Sposób przenoszenia</w:t>
            </w:r>
          </w:p>
        </w:tc>
      </w:tr>
      <w:tr w:rsidR="00BD45FD" w:rsidRPr="00E55187" w14:paraId="3E6C392D" w14:textId="77777777" w:rsidTr="00A476BC">
        <w:trPr>
          <w:cantSplit/>
          <w:trHeight w:val="481"/>
        </w:trPr>
        <w:tc>
          <w:tcPr>
            <w:tcW w:w="1561" w:type="dxa"/>
            <w:tcBorders>
              <w:top w:val="single" w:sz="4" w:space="0" w:color="auto"/>
            </w:tcBorders>
            <w:vAlign w:val="center"/>
          </w:tcPr>
          <w:p w14:paraId="5F8871B0" w14:textId="77777777" w:rsidR="00BD45FD" w:rsidRPr="00E55187" w:rsidRDefault="00BD45FD" w:rsidP="00ED2402">
            <w:pPr>
              <w:pStyle w:val="Bezodstpw"/>
              <w:jc w:val="both"/>
              <w:rPr>
                <w:b/>
                <w:bCs/>
                <w:i/>
                <w:iCs/>
                <w:strike/>
                <w:lang w:val="pl-PL"/>
              </w:rPr>
            </w:pPr>
            <w:proofErr w:type="spellStart"/>
            <w:r w:rsidRPr="00E55187">
              <w:rPr>
                <w:b/>
                <w:bCs/>
                <w:i/>
                <w:iCs/>
                <w:lang w:val="pl-PL"/>
              </w:rPr>
              <w:t>Gyalolechia</w:t>
            </w:r>
            <w:proofErr w:type="spellEnd"/>
            <w:r w:rsidRPr="00E55187">
              <w:rPr>
                <w:b/>
                <w:bCs/>
                <w:i/>
                <w:iCs/>
                <w:lang w:val="pl-PL"/>
              </w:rPr>
              <w:t xml:space="preserve"> </w:t>
            </w:r>
            <w:proofErr w:type="spellStart"/>
            <w:r w:rsidRPr="00E55187">
              <w:rPr>
                <w:b/>
                <w:bCs/>
                <w:i/>
                <w:iCs/>
                <w:lang w:val="pl-PL"/>
              </w:rPr>
              <w:t>fulgens</w:t>
            </w:r>
            <w:proofErr w:type="spellEnd"/>
            <w:r w:rsidRPr="00E55187">
              <w:rPr>
                <w:b/>
                <w:bCs/>
                <w:i/>
                <w:iCs/>
                <w:lang w:val="pl-PL"/>
              </w:rPr>
              <w:t xml:space="preserve"> </w:t>
            </w:r>
          </w:p>
        </w:tc>
        <w:tc>
          <w:tcPr>
            <w:tcW w:w="4955" w:type="dxa"/>
            <w:tcBorders>
              <w:top w:val="single" w:sz="4" w:space="0" w:color="auto"/>
            </w:tcBorders>
            <w:vAlign w:val="center"/>
          </w:tcPr>
          <w:p w14:paraId="107E53F8" w14:textId="77777777" w:rsidR="00BD45FD" w:rsidRPr="00E55187" w:rsidRDefault="00BD45FD" w:rsidP="00ED2402">
            <w:pPr>
              <w:pStyle w:val="Bezodstpw"/>
              <w:jc w:val="both"/>
              <w:rPr>
                <w:lang w:val="pl-PL"/>
              </w:rPr>
            </w:pPr>
            <w:r w:rsidRPr="00E55187">
              <w:rPr>
                <w:lang w:val="pl-PL"/>
              </w:rPr>
              <w:t xml:space="preserve">Plecha naziemna, </w:t>
            </w:r>
            <w:proofErr w:type="spellStart"/>
            <w:r w:rsidRPr="00E55187">
              <w:rPr>
                <w:lang w:val="pl-PL"/>
              </w:rPr>
              <w:t>plakodiowa</w:t>
            </w:r>
            <w:proofErr w:type="spellEnd"/>
            <w:r w:rsidRPr="00E55187">
              <w:rPr>
                <w:lang w:val="pl-PL"/>
              </w:rPr>
              <w:t xml:space="preserve"> – w środku jednolicie skorupiasta, na obwodzie z dość wyraźnymi odcinkami, regularnie rozetkowata lub nieregularna, do 3 cm średnicy, ściśle przylegająca do podłoża; odcinki o średnicy do 1,5 mm, o końcach zaokrąglonych lub wcinanych; plecha barwy białożółtawej, jasnożółtej do żółtopomarańczowej, czasami delikatnie przyprószona; apotecja częste, </w:t>
            </w:r>
            <w:proofErr w:type="spellStart"/>
            <w:r w:rsidRPr="00E55187">
              <w:rPr>
                <w:lang w:val="pl-PL"/>
              </w:rPr>
              <w:t>lekanorowe</w:t>
            </w:r>
            <w:proofErr w:type="spellEnd"/>
            <w:r w:rsidRPr="00E55187">
              <w:rPr>
                <w:lang w:val="pl-PL"/>
              </w:rPr>
              <w:t>, o średnicy do 1,5 mm, tarczki o barwie od ciemnopomarańczowej przez rdzawobrunatną do czerwonobrunatnej, brzeżek barwy plechy lub nieco jaśniejszy.</w:t>
            </w:r>
          </w:p>
        </w:tc>
        <w:tc>
          <w:tcPr>
            <w:tcW w:w="2844" w:type="dxa"/>
            <w:tcBorders>
              <w:top w:val="single" w:sz="4" w:space="0" w:color="auto"/>
            </w:tcBorders>
            <w:vAlign w:val="center"/>
          </w:tcPr>
          <w:p w14:paraId="5967FB34" w14:textId="77777777" w:rsidR="00BD45FD" w:rsidRPr="00E55187" w:rsidRDefault="00BD45FD" w:rsidP="00ED2402">
            <w:pPr>
              <w:pStyle w:val="Bezodstpw"/>
              <w:jc w:val="both"/>
              <w:rPr>
                <w:lang w:val="pl-PL"/>
              </w:rPr>
            </w:pPr>
            <w:r w:rsidRPr="00E55187">
              <w:rPr>
                <w:lang w:val="pl-PL"/>
              </w:rPr>
              <w:t xml:space="preserve">Przenoszenie całych plech wraz z warstwą substratu - gleby i porastających ją mchów (na wyspach brytyjskich szczególnie często spotykana jest na mchu </w:t>
            </w:r>
            <w:proofErr w:type="spellStart"/>
            <w:r w:rsidRPr="00E55187">
              <w:rPr>
                <w:lang w:val="pl-PL"/>
              </w:rPr>
              <w:t>akrokarpicznym</w:t>
            </w:r>
            <w:proofErr w:type="spellEnd"/>
            <w:r w:rsidRPr="00E55187">
              <w:rPr>
                <w:lang w:val="pl-PL"/>
              </w:rPr>
              <w:t xml:space="preserve"> </w:t>
            </w:r>
          </w:p>
          <w:p w14:paraId="051CD6E1" w14:textId="6EF59780" w:rsidR="00BD45FD" w:rsidRPr="00E55187" w:rsidRDefault="00BD45FD" w:rsidP="00ED2402">
            <w:pPr>
              <w:pStyle w:val="Bezodstpw"/>
              <w:jc w:val="both"/>
              <w:rPr>
                <w:lang w:val="pl-PL"/>
              </w:rPr>
            </w:pPr>
            <w:proofErr w:type="spellStart"/>
            <w:r w:rsidRPr="00E55187">
              <w:rPr>
                <w:lang w:val="pl-PL"/>
              </w:rPr>
              <w:t>zębowłosie</w:t>
            </w:r>
            <w:proofErr w:type="spellEnd"/>
            <w:r w:rsidRPr="00E55187">
              <w:rPr>
                <w:lang w:val="pl-PL"/>
              </w:rPr>
              <w:t xml:space="preserve"> kędzierzawym </w:t>
            </w:r>
            <w:proofErr w:type="spellStart"/>
            <w:r w:rsidRPr="00E55187">
              <w:rPr>
                <w:i/>
                <w:iCs/>
                <w:lang w:val="pl-PL"/>
              </w:rPr>
              <w:t>Trichostomum</w:t>
            </w:r>
            <w:proofErr w:type="spellEnd"/>
            <w:r w:rsidRPr="00E55187">
              <w:rPr>
                <w:i/>
                <w:iCs/>
                <w:lang w:val="pl-PL"/>
              </w:rPr>
              <w:t xml:space="preserve"> </w:t>
            </w:r>
            <w:proofErr w:type="spellStart"/>
            <w:r w:rsidRPr="00E55187">
              <w:rPr>
                <w:i/>
                <w:iCs/>
                <w:lang w:val="pl-PL"/>
              </w:rPr>
              <w:t>crispulum</w:t>
            </w:r>
            <w:proofErr w:type="spellEnd"/>
            <w:r w:rsidRPr="00E55187">
              <w:rPr>
                <w:lang w:val="pl-PL"/>
              </w:rPr>
              <w:t xml:space="preserve">). Ponieważ gatunek ten rośnie często na glebach piaszczystych podczas poboru i przenoszenia plechy należy intensywnie ją zwilżyć wodą wraz z podłożem, aby zapobiec pokruszeniu plechy i obsypywaniu się substratu. Porost wrażliwy na konkurencję ze strony roślin naczyniowych. Nieliczne dane literaturowe </w:t>
            </w:r>
            <w:r w:rsidR="00120A72">
              <w:rPr>
                <w:lang w:val="pl-PL"/>
              </w:rPr>
              <w:t>[</w:t>
            </w:r>
            <w:proofErr w:type="spellStart"/>
            <w:r w:rsidRPr="00E55187">
              <w:rPr>
                <w:lang w:val="pl-PL"/>
              </w:rPr>
              <w:t>Plantlife</w:t>
            </w:r>
            <w:proofErr w:type="spellEnd"/>
            <w:r w:rsidRPr="00E55187">
              <w:rPr>
                <w:lang w:val="pl-PL"/>
              </w:rPr>
              <w:t>, 2025</w:t>
            </w:r>
            <w:r w:rsidR="00120A72">
              <w:rPr>
                <w:lang w:val="pl-PL"/>
              </w:rPr>
              <w:t>]</w:t>
            </w:r>
            <w:r w:rsidRPr="00E55187">
              <w:rPr>
                <w:lang w:val="pl-PL"/>
              </w:rPr>
              <w:t>.</w:t>
            </w:r>
          </w:p>
        </w:tc>
      </w:tr>
      <w:tr w:rsidR="00BD45FD" w:rsidRPr="00E55187" w14:paraId="096A4733" w14:textId="77777777" w:rsidTr="00965EE1">
        <w:trPr>
          <w:cantSplit/>
          <w:trHeight w:val="275"/>
        </w:trPr>
        <w:tc>
          <w:tcPr>
            <w:tcW w:w="1561" w:type="dxa"/>
            <w:vAlign w:val="center"/>
          </w:tcPr>
          <w:p w14:paraId="58DA391B" w14:textId="77777777" w:rsidR="00BD45FD" w:rsidRPr="00E55187" w:rsidRDefault="00BD45FD" w:rsidP="00ED2402">
            <w:pPr>
              <w:pStyle w:val="Bezodstpw"/>
              <w:jc w:val="both"/>
              <w:rPr>
                <w:b/>
                <w:bCs/>
                <w:i/>
                <w:iCs/>
                <w:lang w:val="pl-PL"/>
              </w:rPr>
            </w:pPr>
            <w:proofErr w:type="spellStart"/>
            <w:r w:rsidRPr="00E55187">
              <w:rPr>
                <w:b/>
                <w:bCs/>
                <w:i/>
                <w:iCs/>
                <w:lang w:val="pl-PL"/>
              </w:rPr>
              <w:t>Solorina</w:t>
            </w:r>
            <w:proofErr w:type="spellEnd"/>
            <w:r w:rsidRPr="00E55187">
              <w:rPr>
                <w:b/>
                <w:bCs/>
                <w:i/>
                <w:iCs/>
                <w:lang w:val="pl-PL"/>
              </w:rPr>
              <w:t xml:space="preserve"> </w:t>
            </w:r>
            <w:proofErr w:type="spellStart"/>
            <w:r w:rsidRPr="00E55187">
              <w:rPr>
                <w:b/>
                <w:bCs/>
                <w:i/>
                <w:iCs/>
                <w:lang w:val="pl-PL"/>
              </w:rPr>
              <w:t>saccata</w:t>
            </w:r>
            <w:proofErr w:type="spellEnd"/>
          </w:p>
        </w:tc>
        <w:tc>
          <w:tcPr>
            <w:tcW w:w="4955" w:type="dxa"/>
            <w:vAlign w:val="center"/>
          </w:tcPr>
          <w:p w14:paraId="46CD9EC5" w14:textId="77777777" w:rsidR="00BD45FD" w:rsidRPr="00E55187" w:rsidRDefault="00BD45FD" w:rsidP="00ED2402">
            <w:pPr>
              <w:pStyle w:val="Bezodstpw"/>
              <w:jc w:val="both"/>
              <w:rPr>
                <w:lang w:val="pl-PL"/>
              </w:rPr>
            </w:pPr>
            <w:r w:rsidRPr="00E55187">
              <w:rPr>
                <w:lang w:val="pl-PL"/>
              </w:rPr>
              <w:t xml:space="preserve">Plecha listkowata, przyczepiona do podłożą długimi chwytnikami, rozetkowata lub nieregularna, do 8 cm szer., głęboko wcinana lub składająca się z luźnych odcinków długości 1–3 cm, o zaokrąglonych końcach, płaskich i wcinanych lub pofałdowanych, czasami białawo oprószonych, w stanie suchym górna powierzchnia plechy barwy szarozielonej lub brunatnozielonej, w stanie wilgotnym intensywnie zielona blado szarozielona, apotecja częste, 2–4(5) mm śr., brunatne; podstawowy </w:t>
            </w:r>
            <w:proofErr w:type="spellStart"/>
            <w:r w:rsidRPr="00E55187">
              <w:rPr>
                <w:lang w:val="pl-PL"/>
              </w:rPr>
              <w:t>fotobiont</w:t>
            </w:r>
            <w:proofErr w:type="spellEnd"/>
            <w:r w:rsidRPr="00E55187">
              <w:rPr>
                <w:lang w:val="pl-PL"/>
              </w:rPr>
              <w:t xml:space="preserve"> </w:t>
            </w:r>
            <w:proofErr w:type="spellStart"/>
            <w:r w:rsidRPr="00E55187">
              <w:rPr>
                <w:lang w:val="pl-PL"/>
              </w:rPr>
              <w:t>chlorokokoidalny</w:t>
            </w:r>
            <w:proofErr w:type="spellEnd"/>
            <w:r w:rsidRPr="00E55187">
              <w:rPr>
                <w:lang w:val="pl-PL"/>
              </w:rPr>
              <w:t xml:space="preserve"> (</w:t>
            </w:r>
            <w:proofErr w:type="spellStart"/>
            <w:r w:rsidRPr="00E55187">
              <w:rPr>
                <w:i/>
                <w:iCs/>
                <w:lang w:val="pl-PL"/>
              </w:rPr>
              <w:t>Coccomyxa</w:t>
            </w:r>
            <w:proofErr w:type="spellEnd"/>
            <w:r w:rsidRPr="00E55187">
              <w:rPr>
                <w:lang w:val="pl-PL"/>
              </w:rPr>
              <w:t xml:space="preserve">), dodatkowy – </w:t>
            </w:r>
            <w:proofErr w:type="spellStart"/>
            <w:r w:rsidRPr="00E55187">
              <w:rPr>
                <w:i/>
                <w:iCs/>
                <w:lang w:val="pl-PL"/>
              </w:rPr>
              <w:t>Nostoc</w:t>
            </w:r>
            <w:proofErr w:type="spellEnd"/>
            <w:r w:rsidRPr="00E55187">
              <w:rPr>
                <w:i/>
                <w:iCs/>
                <w:lang w:val="pl-PL"/>
              </w:rPr>
              <w:t xml:space="preserve">, </w:t>
            </w:r>
            <w:r w:rsidRPr="00E55187">
              <w:rPr>
                <w:lang w:val="pl-PL"/>
              </w:rPr>
              <w:t>obecny</w:t>
            </w:r>
            <w:r w:rsidRPr="00E55187">
              <w:rPr>
                <w:i/>
                <w:iCs/>
                <w:lang w:val="pl-PL"/>
              </w:rPr>
              <w:t xml:space="preserve"> </w:t>
            </w:r>
            <w:r w:rsidRPr="00E55187">
              <w:rPr>
                <w:lang w:val="pl-PL"/>
              </w:rPr>
              <w:t xml:space="preserve">w wewnętrznych </w:t>
            </w:r>
            <w:proofErr w:type="spellStart"/>
            <w:r w:rsidRPr="00E55187">
              <w:rPr>
                <w:lang w:val="pl-PL"/>
              </w:rPr>
              <w:t>cefalodiach</w:t>
            </w:r>
            <w:proofErr w:type="spellEnd"/>
            <w:r w:rsidRPr="00E55187">
              <w:rPr>
                <w:lang w:val="pl-PL"/>
              </w:rPr>
              <w:t>.</w:t>
            </w:r>
          </w:p>
        </w:tc>
        <w:tc>
          <w:tcPr>
            <w:tcW w:w="2844" w:type="dxa"/>
            <w:vAlign w:val="center"/>
          </w:tcPr>
          <w:p w14:paraId="5950BCDD" w14:textId="77777777" w:rsidR="00BD45FD" w:rsidRPr="00E55187" w:rsidRDefault="00BD45FD" w:rsidP="00ED2402">
            <w:pPr>
              <w:pStyle w:val="Bezodstpw"/>
              <w:jc w:val="both"/>
              <w:rPr>
                <w:lang w:val="pl-PL"/>
              </w:rPr>
            </w:pPr>
            <w:r w:rsidRPr="00E55187">
              <w:rPr>
                <w:lang w:val="pl-PL"/>
              </w:rPr>
              <w:t xml:space="preserve">Przenoszenie całych plech wraz z warstwą substratu (gleby, rumoszu skalnego, złożonego z  wapieni lub margli). </w:t>
            </w:r>
            <w:r w:rsidRPr="00E55187">
              <w:rPr>
                <w:i/>
                <w:iCs/>
                <w:lang w:val="pl-PL"/>
              </w:rPr>
              <w:t xml:space="preserve">S. </w:t>
            </w:r>
            <w:proofErr w:type="spellStart"/>
            <w:r w:rsidRPr="00E55187">
              <w:rPr>
                <w:i/>
                <w:iCs/>
                <w:lang w:val="pl-PL"/>
              </w:rPr>
              <w:t>saccata</w:t>
            </w:r>
            <w:proofErr w:type="spellEnd"/>
            <w:r w:rsidRPr="00E55187">
              <w:rPr>
                <w:lang w:val="pl-PL"/>
              </w:rPr>
              <w:t xml:space="preserve"> rośnie w częściowo osłoniętych szczelinach skalnych, w miejscach wilgotnych. Taka specjalizacja siedliskowa wymaga szczególnie dobrego rozpoznania potencjalnych, siedlisk docelowych. Zobacz też: </w:t>
            </w:r>
            <w:proofErr w:type="spellStart"/>
            <w:r w:rsidRPr="00E55187">
              <w:rPr>
                <w:i/>
                <w:iCs/>
                <w:lang w:val="pl-PL"/>
              </w:rPr>
              <w:t>Gyalolechia</w:t>
            </w:r>
            <w:proofErr w:type="spellEnd"/>
            <w:r w:rsidRPr="00E55187">
              <w:rPr>
                <w:i/>
                <w:iCs/>
                <w:lang w:val="pl-PL"/>
              </w:rPr>
              <w:t xml:space="preserve"> </w:t>
            </w:r>
            <w:proofErr w:type="spellStart"/>
            <w:r w:rsidRPr="00E55187">
              <w:rPr>
                <w:i/>
                <w:iCs/>
                <w:lang w:val="pl-PL"/>
              </w:rPr>
              <w:t>fulgens</w:t>
            </w:r>
            <w:proofErr w:type="spellEnd"/>
            <w:r w:rsidRPr="00E55187">
              <w:rPr>
                <w:i/>
                <w:iCs/>
                <w:lang w:val="pl-PL"/>
              </w:rPr>
              <w:t>.</w:t>
            </w:r>
          </w:p>
        </w:tc>
      </w:tr>
      <w:tr w:rsidR="00BD45FD" w:rsidRPr="00E55187" w14:paraId="35414AF4" w14:textId="77777777" w:rsidTr="00965EE1">
        <w:trPr>
          <w:cantSplit/>
          <w:trHeight w:val="278"/>
        </w:trPr>
        <w:tc>
          <w:tcPr>
            <w:tcW w:w="1561" w:type="dxa"/>
            <w:vAlign w:val="center"/>
          </w:tcPr>
          <w:p w14:paraId="4D3A2BFE" w14:textId="77777777" w:rsidR="00BD45FD" w:rsidRPr="00E55187" w:rsidRDefault="00BD45FD" w:rsidP="00ED2402">
            <w:pPr>
              <w:pStyle w:val="Bezodstpw"/>
              <w:jc w:val="both"/>
              <w:rPr>
                <w:b/>
                <w:bCs/>
                <w:i/>
                <w:iCs/>
                <w:lang w:val="pl-PL"/>
              </w:rPr>
            </w:pPr>
            <w:r w:rsidRPr="00E55187">
              <w:rPr>
                <w:b/>
                <w:bCs/>
                <w:i/>
                <w:iCs/>
                <w:lang w:val="pl-PL"/>
              </w:rPr>
              <w:t xml:space="preserve">Cladonia stellaris </w:t>
            </w:r>
          </w:p>
        </w:tc>
        <w:tc>
          <w:tcPr>
            <w:tcW w:w="4955" w:type="dxa"/>
            <w:vAlign w:val="center"/>
          </w:tcPr>
          <w:p w14:paraId="4BB69F84" w14:textId="77777777" w:rsidR="00BD45FD" w:rsidRPr="00E55187" w:rsidRDefault="00BD45FD" w:rsidP="00ED2402">
            <w:pPr>
              <w:pStyle w:val="Bezodstpw"/>
              <w:jc w:val="both"/>
              <w:rPr>
                <w:lang w:val="pl-PL"/>
              </w:rPr>
            </w:pPr>
            <w:r w:rsidRPr="00E55187">
              <w:rPr>
                <w:lang w:val="pl-PL"/>
              </w:rPr>
              <w:t xml:space="preserve">Plecha pierwotna skorupiasta, efemeryczna i rzadko spotykana; </w:t>
            </w:r>
            <w:proofErr w:type="spellStart"/>
            <w:r w:rsidRPr="00E55187">
              <w:rPr>
                <w:lang w:val="pl-PL"/>
              </w:rPr>
              <w:t>podecja</w:t>
            </w:r>
            <w:proofErr w:type="spellEnd"/>
            <w:r w:rsidRPr="00E55187">
              <w:rPr>
                <w:lang w:val="pl-PL"/>
              </w:rPr>
              <w:t xml:space="preserve"> gęsto rozgałęzione, krzaczkowate, 2–10(15) cm wys.,</w:t>
            </w:r>
            <w:r w:rsidRPr="00E55187">
              <w:rPr>
                <w:color w:val="202122"/>
                <w:shd w:val="clear" w:color="auto" w:fill="FFFFFF"/>
                <w:lang w:val="pl-PL"/>
              </w:rPr>
              <w:t xml:space="preserve"> </w:t>
            </w:r>
            <w:r w:rsidRPr="00E55187">
              <w:rPr>
                <w:lang w:val="pl-PL"/>
              </w:rPr>
              <w:t xml:space="preserve">puste w środku, o powierzchni pilśniowatej (pozbawione kory), barwy białawej, żółtawej lub </w:t>
            </w:r>
            <w:proofErr w:type="spellStart"/>
            <w:r w:rsidRPr="00E55187">
              <w:rPr>
                <w:lang w:val="pl-PL"/>
              </w:rPr>
              <w:t>szarozielonawe</w:t>
            </w:r>
            <w:proofErr w:type="spellEnd"/>
            <w:r w:rsidRPr="00E55187">
              <w:rPr>
                <w:lang w:val="pl-PL"/>
              </w:rPr>
              <w:t>; wszystkie gałązki podobne do siebie (brak wyraźnie zaznaczonej osi głównej), 0,5–2,5 mm szer., rozgałęziają się wielokrotnie najczęściej 4–dzielnie (szczytowe gwiaździście) wskutek czego tworzą gęsty i mniej więcej kulisty krzaczek (główkę); apotecja bardzo rzadkie, brązowe, na zakończeniach odcinków.</w:t>
            </w:r>
          </w:p>
        </w:tc>
        <w:tc>
          <w:tcPr>
            <w:tcW w:w="2844" w:type="dxa"/>
            <w:vMerge w:val="restart"/>
            <w:vAlign w:val="center"/>
          </w:tcPr>
          <w:p w14:paraId="3812688A" w14:textId="77777777" w:rsidR="00BD45FD" w:rsidRPr="00E55187" w:rsidRDefault="00BD45FD" w:rsidP="00ED2402">
            <w:pPr>
              <w:pStyle w:val="Bezodstpw"/>
              <w:jc w:val="both"/>
              <w:rPr>
                <w:lang w:val="pl-PL"/>
              </w:rPr>
            </w:pPr>
            <w:r w:rsidRPr="00E55187">
              <w:rPr>
                <w:lang w:val="pl-PL"/>
              </w:rPr>
              <w:t>Przenoszenie całych plech lub ich fragmentów. Są to gatunki o niskim potencjale konkurencyjnym, dlatego wskazane może się okazać uprzednie przygotowanie siedliska poprzez jego oczyszczenie z  zalegającego martwego drewna i częściowe usuniecie obecnych w nim, bardziej ekspansywnych mchów i porostów. Jako gatunki generalnie ustępujące mogą wymagać dalszych zabiegów czynnej ochrony (w zakresie eliminacji gatunków ekspansywnych i gromadzenia się martwego drewna).</w:t>
            </w:r>
          </w:p>
        </w:tc>
      </w:tr>
      <w:tr w:rsidR="00BD45FD" w:rsidRPr="00E55187" w14:paraId="795B6A42" w14:textId="77777777" w:rsidTr="00A476BC">
        <w:trPr>
          <w:cantSplit/>
          <w:trHeight w:val="277"/>
        </w:trPr>
        <w:tc>
          <w:tcPr>
            <w:tcW w:w="1561" w:type="dxa"/>
            <w:tcBorders>
              <w:bottom w:val="single" w:sz="4" w:space="0" w:color="auto"/>
            </w:tcBorders>
            <w:vAlign w:val="center"/>
          </w:tcPr>
          <w:p w14:paraId="24E53DCC" w14:textId="77777777" w:rsidR="00BD45FD" w:rsidRPr="00E55187" w:rsidRDefault="00BD45FD" w:rsidP="00ED2402">
            <w:pPr>
              <w:pStyle w:val="Bezodstpw"/>
              <w:jc w:val="both"/>
              <w:rPr>
                <w:b/>
                <w:bCs/>
                <w:i/>
                <w:iCs/>
                <w:lang w:val="pl-PL"/>
              </w:rPr>
            </w:pPr>
            <w:proofErr w:type="spellStart"/>
            <w:r w:rsidRPr="00E55187">
              <w:rPr>
                <w:b/>
                <w:bCs/>
                <w:i/>
                <w:iCs/>
                <w:lang w:val="pl-PL"/>
              </w:rPr>
              <w:t>Nephromopsis</w:t>
            </w:r>
            <w:proofErr w:type="spellEnd"/>
            <w:r w:rsidRPr="00E55187">
              <w:rPr>
                <w:b/>
                <w:bCs/>
                <w:i/>
                <w:iCs/>
                <w:lang w:val="pl-PL"/>
              </w:rPr>
              <w:t xml:space="preserve"> </w:t>
            </w:r>
            <w:proofErr w:type="spellStart"/>
            <w:r w:rsidRPr="00E55187">
              <w:rPr>
                <w:b/>
                <w:bCs/>
                <w:i/>
                <w:iCs/>
                <w:lang w:val="pl-PL"/>
              </w:rPr>
              <w:t>nivalis</w:t>
            </w:r>
            <w:proofErr w:type="spellEnd"/>
          </w:p>
        </w:tc>
        <w:tc>
          <w:tcPr>
            <w:tcW w:w="4955" w:type="dxa"/>
            <w:tcBorders>
              <w:bottom w:val="single" w:sz="4" w:space="0" w:color="auto"/>
            </w:tcBorders>
            <w:vAlign w:val="center"/>
          </w:tcPr>
          <w:p w14:paraId="5259F84A" w14:textId="77777777" w:rsidR="00BD45FD" w:rsidRDefault="00BD45FD" w:rsidP="00ED2402">
            <w:pPr>
              <w:pStyle w:val="Bezodstpw"/>
              <w:jc w:val="both"/>
              <w:rPr>
                <w:lang w:val="pl-PL"/>
              </w:rPr>
            </w:pPr>
            <w:r w:rsidRPr="00E55187">
              <w:rPr>
                <w:lang w:val="pl-PL"/>
              </w:rPr>
              <w:t xml:space="preserve">Plecha krzaczkowata, pojedynczo lub podwójnie dychotomicznie rozgałęziona, kremowa, u podstawy (zamierającej) żółtawobrązowa, czasami tworząca zwarte maty; odcinki 6-10 mm szer. i 2-4(-8) cm wys., o powierzchni dołkowatej i siateczkowato prążkowanej, wyprostowane do wznoszących się; dolna powierzchnia z wąskimi, przeważnie brzeżnymi, białawymi </w:t>
            </w:r>
            <w:proofErr w:type="spellStart"/>
            <w:r w:rsidRPr="00E55187">
              <w:rPr>
                <w:lang w:val="pl-PL"/>
              </w:rPr>
              <w:t>pseudocyphellami</w:t>
            </w:r>
            <w:proofErr w:type="spellEnd"/>
            <w:r w:rsidRPr="00E55187">
              <w:rPr>
                <w:lang w:val="pl-PL"/>
              </w:rPr>
              <w:t>; apotecja bardzo rzadkie.</w:t>
            </w:r>
          </w:p>
          <w:p w14:paraId="193E2403" w14:textId="77777777" w:rsidR="003D0186" w:rsidRDefault="003D0186" w:rsidP="00ED2402">
            <w:pPr>
              <w:pStyle w:val="Bezodstpw"/>
              <w:jc w:val="both"/>
              <w:rPr>
                <w:lang w:val="pl-PL"/>
              </w:rPr>
            </w:pPr>
          </w:p>
          <w:p w14:paraId="098075B5" w14:textId="77777777" w:rsidR="003D0186" w:rsidRPr="00E55187" w:rsidRDefault="003D0186" w:rsidP="00ED2402">
            <w:pPr>
              <w:pStyle w:val="Bezodstpw"/>
              <w:jc w:val="both"/>
              <w:rPr>
                <w:lang w:val="pl-PL"/>
              </w:rPr>
            </w:pPr>
          </w:p>
        </w:tc>
        <w:tc>
          <w:tcPr>
            <w:tcW w:w="2844" w:type="dxa"/>
            <w:vMerge/>
            <w:tcBorders>
              <w:bottom w:val="single" w:sz="4" w:space="0" w:color="auto"/>
            </w:tcBorders>
            <w:vAlign w:val="center"/>
          </w:tcPr>
          <w:p w14:paraId="203055E1" w14:textId="77777777" w:rsidR="00BD45FD" w:rsidRPr="00E55187" w:rsidRDefault="00BD45FD" w:rsidP="00ED2402">
            <w:pPr>
              <w:pStyle w:val="Bezodstpw"/>
              <w:jc w:val="both"/>
              <w:rPr>
                <w:lang w:val="pl-PL"/>
              </w:rPr>
            </w:pPr>
          </w:p>
        </w:tc>
      </w:tr>
      <w:tr w:rsidR="003D0186" w:rsidRPr="00E55187" w14:paraId="44306B56" w14:textId="77777777" w:rsidTr="00A476BC">
        <w:trPr>
          <w:cantSplit/>
          <w:trHeight w:val="277"/>
        </w:trPr>
        <w:tc>
          <w:tcPr>
            <w:tcW w:w="9360" w:type="dxa"/>
            <w:gridSpan w:val="3"/>
            <w:tcBorders>
              <w:left w:val="nil"/>
              <w:right w:val="nil"/>
            </w:tcBorders>
            <w:vAlign w:val="center"/>
          </w:tcPr>
          <w:p w14:paraId="6B6FB941" w14:textId="77777777" w:rsidR="003D0186" w:rsidRPr="00761C68" w:rsidRDefault="003D0186" w:rsidP="003D0186">
            <w:pPr>
              <w:jc w:val="both"/>
              <w:rPr>
                <w:sz w:val="24"/>
                <w:szCs w:val="24"/>
                <w:lang w:val="pl-PL"/>
              </w:rPr>
            </w:pPr>
            <w:r w:rsidRPr="00761C68">
              <w:rPr>
                <w:b/>
                <w:bCs/>
                <w:sz w:val="24"/>
                <w:szCs w:val="24"/>
                <w:lang w:val="pl-PL"/>
              </w:rPr>
              <w:lastRenderedPageBreak/>
              <w:t>Tabela 4</w:t>
            </w:r>
            <w:r w:rsidRPr="00761C68">
              <w:rPr>
                <w:sz w:val="24"/>
                <w:szCs w:val="24"/>
                <w:lang w:val="pl-PL"/>
              </w:rPr>
              <w:t>. Szczegółowy opis procesu translokacji poszczególnych gatunków porostów [opracowanie własne]</w:t>
            </w:r>
            <w:r>
              <w:rPr>
                <w:sz w:val="24"/>
                <w:szCs w:val="24"/>
                <w:lang w:val="pl-PL"/>
              </w:rPr>
              <w:t xml:space="preserve"> cd.</w:t>
            </w:r>
          </w:p>
          <w:p w14:paraId="1780D322" w14:textId="77777777" w:rsidR="003D0186" w:rsidRPr="00A476BC" w:rsidRDefault="003D0186" w:rsidP="003D0186">
            <w:pPr>
              <w:pStyle w:val="Bezodstpw"/>
              <w:jc w:val="both"/>
              <w:rPr>
                <w:lang w:val="pl-PL"/>
              </w:rPr>
            </w:pPr>
          </w:p>
        </w:tc>
      </w:tr>
      <w:tr w:rsidR="003D0186" w:rsidRPr="00E55187" w14:paraId="18DC4A77" w14:textId="77777777" w:rsidTr="00A476BC">
        <w:trPr>
          <w:cantSplit/>
          <w:trHeight w:val="277"/>
        </w:trPr>
        <w:tc>
          <w:tcPr>
            <w:tcW w:w="1561" w:type="dxa"/>
          </w:tcPr>
          <w:p w14:paraId="71681404" w14:textId="3822EC99" w:rsidR="003D0186" w:rsidRPr="00E55187" w:rsidRDefault="003D0186" w:rsidP="00A476BC">
            <w:pPr>
              <w:pStyle w:val="Bezodstpw"/>
              <w:jc w:val="center"/>
              <w:rPr>
                <w:b/>
                <w:bCs/>
                <w:i/>
                <w:iCs/>
              </w:rPr>
            </w:pPr>
            <w:r w:rsidRPr="00E55187">
              <w:rPr>
                <w:b/>
                <w:bCs/>
                <w:lang w:val="pl-PL"/>
              </w:rPr>
              <w:t>Opis plechy</w:t>
            </w:r>
          </w:p>
        </w:tc>
        <w:tc>
          <w:tcPr>
            <w:tcW w:w="4955" w:type="dxa"/>
          </w:tcPr>
          <w:p w14:paraId="40D4DA5C" w14:textId="2EDB7855" w:rsidR="003D0186" w:rsidRPr="00E55187" w:rsidRDefault="003D0186" w:rsidP="00A476BC">
            <w:pPr>
              <w:pStyle w:val="Bezodstpw"/>
              <w:jc w:val="center"/>
            </w:pPr>
            <w:r w:rsidRPr="00E55187">
              <w:rPr>
                <w:b/>
                <w:bCs/>
                <w:lang w:val="pl-PL"/>
              </w:rPr>
              <w:t>Opis plechy</w:t>
            </w:r>
          </w:p>
        </w:tc>
        <w:tc>
          <w:tcPr>
            <w:tcW w:w="2844" w:type="dxa"/>
          </w:tcPr>
          <w:p w14:paraId="40C9CD78" w14:textId="34A42B0C" w:rsidR="003D0186" w:rsidRPr="00E55187" w:rsidRDefault="003D0186" w:rsidP="00A476BC">
            <w:pPr>
              <w:pStyle w:val="Bezodstpw"/>
              <w:jc w:val="center"/>
            </w:pPr>
            <w:r w:rsidRPr="00E55187">
              <w:rPr>
                <w:b/>
                <w:bCs/>
                <w:lang w:val="pl-PL"/>
              </w:rPr>
              <w:t>Opis plechy</w:t>
            </w:r>
          </w:p>
        </w:tc>
      </w:tr>
      <w:tr w:rsidR="00BD45FD" w:rsidRPr="00E55187" w14:paraId="0A1F6D76" w14:textId="77777777" w:rsidTr="00965EE1">
        <w:trPr>
          <w:cantSplit/>
        </w:trPr>
        <w:tc>
          <w:tcPr>
            <w:tcW w:w="1561" w:type="dxa"/>
            <w:vAlign w:val="center"/>
          </w:tcPr>
          <w:p w14:paraId="430857CB" w14:textId="77777777" w:rsidR="00BD45FD" w:rsidRPr="00E55187" w:rsidRDefault="00BD45FD" w:rsidP="00ED2402">
            <w:pPr>
              <w:pStyle w:val="Bezodstpw"/>
              <w:jc w:val="both"/>
              <w:rPr>
                <w:b/>
                <w:bCs/>
                <w:lang w:val="pl-PL"/>
              </w:rPr>
            </w:pPr>
            <w:proofErr w:type="spellStart"/>
            <w:r w:rsidRPr="00E55187">
              <w:rPr>
                <w:b/>
                <w:bCs/>
                <w:i/>
                <w:iCs/>
                <w:lang w:val="pl-PL"/>
              </w:rPr>
              <w:t>Stereocaulon</w:t>
            </w:r>
            <w:proofErr w:type="spellEnd"/>
            <w:r w:rsidRPr="00E55187">
              <w:rPr>
                <w:b/>
                <w:bCs/>
                <w:i/>
                <w:iCs/>
                <w:lang w:val="pl-PL"/>
              </w:rPr>
              <w:t xml:space="preserve"> </w:t>
            </w:r>
            <w:proofErr w:type="spellStart"/>
            <w:r w:rsidRPr="00E55187">
              <w:rPr>
                <w:b/>
                <w:bCs/>
                <w:i/>
                <w:iCs/>
                <w:lang w:val="pl-PL"/>
              </w:rPr>
              <w:t>tomentosum</w:t>
            </w:r>
            <w:proofErr w:type="spellEnd"/>
            <w:r w:rsidRPr="00E55187">
              <w:rPr>
                <w:b/>
                <w:bCs/>
                <w:lang w:val="pl-PL"/>
              </w:rPr>
              <w:t xml:space="preserve"> </w:t>
            </w:r>
          </w:p>
        </w:tc>
        <w:tc>
          <w:tcPr>
            <w:tcW w:w="4955" w:type="dxa"/>
            <w:vAlign w:val="center"/>
          </w:tcPr>
          <w:p w14:paraId="321CDD4A" w14:textId="77777777" w:rsidR="00BD45FD" w:rsidRPr="00E55187" w:rsidRDefault="00BD45FD" w:rsidP="00ED2402">
            <w:pPr>
              <w:jc w:val="both"/>
              <w:rPr>
                <w:lang w:val="pl-PL"/>
              </w:rPr>
            </w:pPr>
            <w:r w:rsidRPr="00E55187">
              <w:rPr>
                <w:lang w:val="pl-PL"/>
              </w:rPr>
              <w:t xml:space="preserve">Plecha dwupostaciowa. Plecha pierwotna zanikająca. Plecha wtórna – </w:t>
            </w:r>
            <w:proofErr w:type="spellStart"/>
            <w:r w:rsidRPr="00E55187">
              <w:rPr>
                <w:lang w:val="pl-PL"/>
              </w:rPr>
              <w:t>pseudopodecja</w:t>
            </w:r>
            <w:proofErr w:type="spellEnd"/>
            <w:r w:rsidRPr="00E55187">
              <w:rPr>
                <w:lang w:val="pl-PL"/>
              </w:rPr>
              <w:t xml:space="preserve">, luźno przyczepione do podłoża, do 5 cm wysokości, płożące lub wyprostowane, w górnej części z wieloma wygiętymi, krótkimi </w:t>
            </w:r>
            <w:proofErr w:type="spellStart"/>
            <w:r w:rsidRPr="00E55187">
              <w:rPr>
                <w:lang w:val="pl-PL"/>
              </w:rPr>
              <w:t>odgałęzieniami</w:t>
            </w:r>
            <w:proofErr w:type="spellEnd"/>
            <w:r w:rsidRPr="00E55187">
              <w:rPr>
                <w:lang w:val="pl-PL"/>
              </w:rPr>
              <w:t xml:space="preserve">, z </w:t>
            </w:r>
            <w:proofErr w:type="spellStart"/>
            <w:r w:rsidRPr="00E55187">
              <w:rPr>
                <w:lang w:val="pl-PL"/>
              </w:rPr>
              <w:t>kremowoszarym</w:t>
            </w:r>
            <w:proofErr w:type="spellEnd"/>
            <w:r w:rsidRPr="00E55187">
              <w:rPr>
                <w:lang w:val="pl-PL"/>
              </w:rPr>
              <w:t xml:space="preserve"> kutnerem gęsto pokrywającym całą długość </w:t>
            </w:r>
            <w:proofErr w:type="spellStart"/>
            <w:r w:rsidRPr="00E55187">
              <w:rPr>
                <w:lang w:val="pl-PL"/>
              </w:rPr>
              <w:t>pseudopodetium</w:t>
            </w:r>
            <w:proofErr w:type="spellEnd"/>
            <w:r w:rsidRPr="00E55187">
              <w:rPr>
                <w:lang w:val="pl-PL"/>
              </w:rPr>
              <w:t xml:space="preserve">. </w:t>
            </w:r>
            <w:proofErr w:type="spellStart"/>
            <w:r w:rsidRPr="00E55187">
              <w:rPr>
                <w:lang w:val="pl-PL"/>
              </w:rPr>
              <w:t>Fyllokladia</w:t>
            </w:r>
            <w:proofErr w:type="spellEnd"/>
            <w:r w:rsidRPr="00E55187">
              <w:rPr>
                <w:lang w:val="pl-PL"/>
              </w:rPr>
              <w:t xml:space="preserve"> spłaszczone i łuskowate, zachodzące na siebie i gęsto pokrywające </w:t>
            </w:r>
            <w:proofErr w:type="spellStart"/>
            <w:r w:rsidRPr="00E55187">
              <w:rPr>
                <w:lang w:val="pl-PL"/>
              </w:rPr>
              <w:t>pseudopodetium</w:t>
            </w:r>
            <w:proofErr w:type="spellEnd"/>
            <w:r w:rsidRPr="00E55187">
              <w:rPr>
                <w:lang w:val="pl-PL"/>
              </w:rPr>
              <w:t xml:space="preserve">. </w:t>
            </w:r>
            <w:proofErr w:type="spellStart"/>
            <w:r w:rsidRPr="00E55187">
              <w:rPr>
                <w:lang w:val="pl-PL"/>
              </w:rPr>
              <w:t>Cefalodia</w:t>
            </w:r>
            <w:proofErr w:type="spellEnd"/>
            <w:r w:rsidRPr="00E55187">
              <w:rPr>
                <w:lang w:val="pl-PL"/>
              </w:rPr>
              <w:t xml:space="preserve"> niepozorne, ukryte w kutnerze na dolnej powierzchni </w:t>
            </w:r>
            <w:proofErr w:type="spellStart"/>
            <w:r w:rsidRPr="00E55187">
              <w:rPr>
                <w:lang w:val="pl-PL"/>
              </w:rPr>
              <w:t>pseudopodetium</w:t>
            </w:r>
            <w:proofErr w:type="spellEnd"/>
            <w:r w:rsidRPr="00E55187">
              <w:rPr>
                <w:lang w:val="pl-PL"/>
              </w:rPr>
              <w:t xml:space="preserve">, zawierające </w:t>
            </w:r>
            <w:proofErr w:type="spellStart"/>
            <w:r w:rsidRPr="00E55187">
              <w:rPr>
                <w:i/>
                <w:iCs/>
                <w:lang w:val="pl-PL"/>
              </w:rPr>
              <w:t>Nostoc</w:t>
            </w:r>
            <w:proofErr w:type="spellEnd"/>
            <w:r w:rsidRPr="00E55187">
              <w:rPr>
                <w:lang w:val="pl-PL"/>
              </w:rPr>
              <w:t xml:space="preserve">. Apotecja częste, boczne, zazwyczaj liczne, na końcach </w:t>
            </w:r>
            <w:proofErr w:type="spellStart"/>
            <w:r w:rsidRPr="00E55187">
              <w:rPr>
                <w:lang w:val="pl-PL"/>
              </w:rPr>
              <w:t>odgałęzień</w:t>
            </w:r>
            <w:proofErr w:type="spellEnd"/>
            <w:r w:rsidRPr="00E55187">
              <w:rPr>
                <w:lang w:val="pl-PL"/>
              </w:rPr>
              <w:t>, ciemnobrązowe.</w:t>
            </w:r>
          </w:p>
        </w:tc>
        <w:tc>
          <w:tcPr>
            <w:tcW w:w="2844" w:type="dxa"/>
            <w:vMerge w:val="restart"/>
            <w:vAlign w:val="center"/>
          </w:tcPr>
          <w:p w14:paraId="186231DB" w14:textId="77777777" w:rsidR="00BD45FD" w:rsidRPr="00E55187" w:rsidRDefault="00BD45FD" w:rsidP="00ED2402">
            <w:pPr>
              <w:jc w:val="both"/>
              <w:rPr>
                <w:lang w:val="pl-PL"/>
              </w:rPr>
            </w:pPr>
            <w:r w:rsidRPr="00E55187">
              <w:rPr>
                <w:lang w:val="pl-PL"/>
              </w:rPr>
              <w:t xml:space="preserve">Przenoszenie całych plech wraz z częścią substratu. Podobnie jak w przypadku innych porostów naziemnych siedlisk otwartych mogą wymagać </w:t>
            </w:r>
            <w:r>
              <w:rPr>
                <w:lang w:val="pl-PL"/>
              </w:rPr>
              <w:t xml:space="preserve">usunięcia części roślinności oraz </w:t>
            </w:r>
            <w:r w:rsidRPr="00E55187">
              <w:rPr>
                <w:lang w:val="pl-PL"/>
              </w:rPr>
              <w:t>dalszych zabiegów czynnej ochrony</w:t>
            </w:r>
            <w:r>
              <w:rPr>
                <w:lang w:val="pl-PL"/>
              </w:rPr>
              <w:t xml:space="preserve"> (</w:t>
            </w:r>
            <w:r w:rsidRPr="00E55187">
              <w:rPr>
                <w:lang w:val="pl-PL"/>
              </w:rPr>
              <w:t>w zakresie eliminacji</w:t>
            </w:r>
            <w:r>
              <w:rPr>
                <w:lang w:val="pl-PL"/>
              </w:rPr>
              <w:t xml:space="preserve"> bardziej</w:t>
            </w:r>
            <w:r w:rsidRPr="00E55187">
              <w:rPr>
                <w:lang w:val="pl-PL"/>
              </w:rPr>
              <w:t xml:space="preserve"> ekspansywnych</w:t>
            </w:r>
            <w:r>
              <w:rPr>
                <w:lang w:val="pl-PL"/>
              </w:rPr>
              <w:t xml:space="preserve"> gatunków – roślin naczyniowych, mszaków i innych porostów)</w:t>
            </w:r>
            <w:r w:rsidRPr="00E55187">
              <w:rPr>
                <w:lang w:val="pl-PL"/>
              </w:rPr>
              <w:t>.</w:t>
            </w:r>
          </w:p>
        </w:tc>
      </w:tr>
      <w:tr w:rsidR="00BD45FD" w:rsidRPr="00E55187" w14:paraId="157EB00C" w14:textId="77777777" w:rsidTr="00965EE1">
        <w:trPr>
          <w:cantSplit/>
        </w:trPr>
        <w:tc>
          <w:tcPr>
            <w:tcW w:w="1561" w:type="dxa"/>
            <w:vAlign w:val="center"/>
          </w:tcPr>
          <w:p w14:paraId="72B7059B" w14:textId="77777777" w:rsidR="00BD45FD" w:rsidRPr="00E55187" w:rsidRDefault="00BD45FD" w:rsidP="00ED2402">
            <w:pPr>
              <w:pStyle w:val="Bezodstpw"/>
              <w:jc w:val="both"/>
              <w:rPr>
                <w:b/>
                <w:bCs/>
                <w:i/>
                <w:iCs/>
                <w:lang w:val="pl-PL"/>
              </w:rPr>
            </w:pPr>
            <w:proofErr w:type="spellStart"/>
            <w:r w:rsidRPr="00E55187">
              <w:rPr>
                <w:b/>
                <w:bCs/>
                <w:i/>
                <w:iCs/>
                <w:lang w:val="pl-PL"/>
              </w:rPr>
              <w:t>Stereocaulon</w:t>
            </w:r>
            <w:proofErr w:type="spellEnd"/>
            <w:r w:rsidRPr="00E55187">
              <w:rPr>
                <w:b/>
                <w:bCs/>
                <w:i/>
                <w:iCs/>
                <w:lang w:val="pl-PL"/>
              </w:rPr>
              <w:t xml:space="preserve"> paschale</w:t>
            </w:r>
          </w:p>
        </w:tc>
        <w:tc>
          <w:tcPr>
            <w:tcW w:w="4955" w:type="dxa"/>
            <w:vAlign w:val="center"/>
          </w:tcPr>
          <w:p w14:paraId="725EFEEC" w14:textId="77777777" w:rsidR="00BD45FD" w:rsidRPr="00E55187" w:rsidRDefault="00BD45FD" w:rsidP="00ED2402">
            <w:pPr>
              <w:jc w:val="both"/>
              <w:rPr>
                <w:lang w:val="pl-PL"/>
              </w:rPr>
            </w:pPr>
            <w:r w:rsidRPr="00E55187">
              <w:rPr>
                <w:lang w:val="pl-PL"/>
              </w:rPr>
              <w:t xml:space="preserve">Plecha pierwotna zanikająca. </w:t>
            </w:r>
            <w:proofErr w:type="spellStart"/>
            <w:r w:rsidRPr="00E55187">
              <w:rPr>
                <w:lang w:val="pl-PL"/>
              </w:rPr>
              <w:t>Pseudopodecja</w:t>
            </w:r>
            <w:proofErr w:type="spellEnd"/>
            <w:r w:rsidRPr="00E55187">
              <w:rPr>
                <w:lang w:val="pl-PL"/>
              </w:rPr>
              <w:t xml:space="preserve"> do 5 cm wysokości, luźno przyczepione do podłoża, u nasady zamierające i czarniawe, rosnące w luźnych kępach, płożące się do wyprostowanych, z wyraźną gałęzią główną, słabo rozgałęzioną u nasady, bogato rozgałęzioną ku górze, pokrytą szarobiałym kutnerem. </w:t>
            </w:r>
            <w:proofErr w:type="spellStart"/>
            <w:r w:rsidRPr="00E55187">
              <w:rPr>
                <w:lang w:val="pl-PL"/>
              </w:rPr>
              <w:t>Fyllocladia</w:t>
            </w:r>
            <w:proofErr w:type="spellEnd"/>
            <w:r w:rsidRPr="00E55187">
              <w:rPr>
                <w:lang w:val="pl-PL"/>
              </w:rPr>
              <w:t xml:space="preserve"> zebrane w kępy, ziarniste, </w:t>
            </w:r>
            <w:proofErr w:type="spellStart"/>
            <w:r w:rsidRPr="00E55187">
              <w:rPr>
                <w:lang w:val="pl-PL"/>
              </w:rPr>
              <w:t>granularne</w:t>
            </w:r>
            <w:proofErr w:type="spellEnd"/>
            <w:r w:rsidRPr="00E55187">
              <w:rPr>
                <w:lang w:val="pl-PL"/>
              </w:rPr>
              <w:t xml:space="preserve"> lub palczaste, żółtawoszare, liczniejsze na końcach </w:t>
            </w:r>
            <w:proofErr w:type="spellStart"/>
            <w:r w:rsidRPr="00E55187">
              <w:rPr>
                <w:lang w:val="pl-PL"/>
              </w:rPr>
              <w:t>pseudopodecjów</w:t>
            </w:r>
            <w:proofErr w:type="spellEnd"/>
            <w:r w:rsidRPr="00E55187">
              <w:rPr>
                <w:lang w:val="pl-PL"/>
              </w:rPr>
              <w:t xml:space="preserve">. </w:t>
            </w:r>
            <w:proofErr w:type="spellStart"/>
            <w:r w:rsidRPr="00E55187">
              <w:rPr>
                <w:lang w:val="pl-PL"/>
              </w:rPr>
              <w:t>Cefalodia</w:t>
            </w:r>
            <w:proofErr w:type="spellEnd"/>
            <w:r w:rsidRPr="00E55187">
              <w:rPr>
                <w:lang w:val="pl-PL"/>
              </w:rPr>
              <w:t xml:space="preserve"> liczne, nieregularne, krzaczaste, ziarniste lub brodawkowate, czarne, zawierające </w:t>
            </w:r>
            <w:proofErr w:type="spellStart"/>
            <w:r w:rsidRPr="00E55187">
              <w:rPr>
                <w:i/>
                <w:iCs/>
                <w:lang w:val="pl-PL"/>
              </w:rPr>
              <w:t>Stigonema</w:t>
            </w:r>
            <w:proofErr w:type="spellEnd"/>
            <w:r w:rsidRPr="00E55187">
              <w:rPr>
                <w:lang w:val="pl-PL"/>
              </w:rPr>
              <w:t>. Apotecja rzadkie, terminalne, ciemnobrązowe.</w:t>
            </w:r>
          </w:p>
        </w:tc>
        <w:tc>
          <w:tcPr>
            <w:tcW w:w="2844" w:type="dxa"/>
            <w:vMerge/>
            <w:vAlign w:val="center"/>
          </w:tcPr>
          <w:p w14:paraId="41668810" w14:textId="77777777" w:rsidR="00BD45FD" w:rsidRPr="00E55187" w:rsidRDefault="00BD45FD" w:rsidP="00ED2402">
            <w:pPr>
              <w:jc w:val="both"/>
              <w:rPr>
                <w:lang w:val="pl-PL"/>
              </w:rPr>
            </w:pPr>
          </w:p>
        </w:tc>
      </w:tr>
      <w:tr w:rsidR="00BD45FD" w:rsidRPr="00E55187" w14:paraId="4DFB1422" w14:textId="77777777" w:rsidTr="00A476BC">
        <w:trPr>
          <w:cantSplit/>
          <w:trHeight w:val="278"/>
        </w:trPr>
        <w:tc>
          <w:tcPr>
            <w:tcW w:w="1561" w:type="dxa"/>
            <w:tcBorders>
              <w:bottom w:val="single" w:sz="4" w:space="0" w:color="auto"/>
            </w:tcBorders>
            <w:vAlign w:val="center"/>
          </w:tcPr>
          <w:p w14:paraId="383474DB" w14:textId="77777777" w:rsidR="00BD45FD" w:rsidRPr="00E55187" w:rsidRDefault="00BD45FD" w:rsidP="00ED2402">
            <w:pPr>
              <w:jc w:val="both"/>
              <w:rPr>
                <w:b/>
                <w:bCs/>
                <w:i/>
                <w:iCs/>
                <w:lang w:val="pl-PL"/>
              </w:rPr>
            </w:pPr>
            <w:proofErr w:type="spellStart"/>
            <w:r w:rsidRPr="00E55187">
              <w:rPr>
                <w:b/>
                <w:bCs/>
                <w:i/>
                <w:iCs/>
                <w:lang w:val="pl-PL"/>
              </w:rPr>
              <w:t>Lobaria</w:t>
            </w:r>
            <w:proofErr w:type="spellEnd"/>
            <w:r w:rsidRPr="00E55187">
              <w:rPr>
                <w:b/>
                <w:bCs/>
                <w:i/>
                <w:iCs/>
                <w:lang w:val="pl-PL"/>
              </w:rPr>
              <w:t xml:space="preserve"> </w:t>
            </w:r>
            <w:proofErr w:type="spellStart"/>
            <w:r w:rsidRPr="00E55187">
              <w:rPr>
                <w:b/>
                <w:bCs/>
                <w:i/>
                <w:iCs/>
                <w:lang w:val="pl-PL"/>
              </w:rPr>
              <w:t>pulmonaria</w:t>
            </w:r>
            <w:proofErr w:type="spellEnd"/>
          </w:p>
        </w:tc>
        <w:tc>
          <w:tcPr>
            <w:tcW w:w="4955" w:type="dxa"/>
            <w:tcBorders>
              <w:bottom w:val="single" w:sz="4" w:space="0" w:color="auto"/>
            </w:tcBorders>
            <w:vAlign w:val="center"/>
          </w:tcPr>
          <w:p w14:paraId="4F73CDC0" w14:textId="77777777" w:rsidR="00BD45FD" w:rsidRPr="00E55187" w:rsidRDefault="00BD45FD" w:rsidP="00ED2402">
            <w:pPr>
              <w:jc w:val="both"/>
              <w:rPr>
                <w:lang w:val="pl-PL"/>
              </w:rPr>
            </w:pPr>
            <w:r w:rsidRPr="00E55187">
              <w:rPr>
                <w:lang w:val="pl-PL"/>
              </w:rPr>
              <w:t xml:space="preserve">Plecha listkowata, </w:t>
            </w:r>
            <w:proofErr w:type="spellStart"/>
            <w:r w:rsidRPr="00E55187">
              <w:rPr>
                <w:lang w:val="pl-PL"/>
              </w:rPr>
              <w:t>szerokopłatowata</w:t>
            </w:r>
            <w:proofErr w:type="spellEnd"/>
            <w:r w:rsidRPr="00E55187">
              <w:rPr>
                <w:lang w:val="pl-PL"/>
              </w:rPr>
              <w:t xml:space="preserve">, do &gt;40 cm szer. i do 0,5 mm grub., luźno przyczepiona do substratu (zwykle na jednym końcu), w stanie wilgotnym jasnozielona, po wysuszeniu szarozielona do żółtobrązowej; odcinki 1-3(-5) cm szer., mniej lub bardziej dychotomicznie podzielone z zatokowato wciętymi zakończeniami, początkowo przylegające, następnie w częściach wierzchołkowych przeważnie odstające od podłoża, górna powierzchnia matowa lub lekko błyszcząca, silnie siateczkowato prążkowana, z wyraźnymi zagłębieniami (którym odpowiadają na dolnej stronie zagłębienia), wzdłuż brzegów i na </w:t>
            </w:r>
            <w:proofErr w:type="spellStart"/>
            <w:r w:rsidRPr="00E55187">
              <w:rPr>
                <w:lang w:val="pl-PL"/>
              </w:rPr>
              <w:t>wyniesieniach</w:t>
            </w:r>
            <w:proofErr w:type="spellEnd"/>
            <w:r w:rsidRPr="00E55187">
              <w:rPr>
                <w:lang w:val="pl-PL"/>
              </w:rPr>
              <w:t xml:space="preserve"> obecne gruboziarniste soredia (s. </w:t>
            </w:r>
            <w:proofErr w:type="spellStart"/>
            <w:r w:rsidRPr="00E55187">
              <w:rPr>
                <w:lang w:val="pl-PL"/>
              </w:rPr>
              <w:t>izydiowe</w:t>
            </w:r>
            <w:proofErr w:type="spellEnd"/>
            <w:r w:rsidRPr="00E55187">
              <w:rPr>
                <w:lang w:val="pl-PL"/>
              </w:rPr>
              <w:t>), dolna - biała do jasnobrązowej - na częściach wyniesionych oraz jasnobrązowa do ciemnobrązowej i delikatnie owłosiona (</w:t>
            </w:r>
            <w:proofErr w:type="spellStart"/>
            <w:r w:rsidRPr="00E55187">
              <w:rPr>
                <w:lang w:val="pl-PL"/>
              </w:rPr>
              <w:t>tomentum</w:t>
            </w:r>
            <w:proofErr w:type="spellEnd"/>
            <w:r w:rsidRPr="00E55187">
              <w:rPr>
                <w:lang w:val="pl-PL"/>
              </w:rPr>
              <w:t xml:space="preserve">) – w zagłębieniach, chwytniki nieliczne; apotecja rzadko spotykane; </w:t>
            </w:r>
            <w:proofErr w:type="spellStart"/>
            <w:r w:rsidRPr="00E55187">
              <w:rPr>
                <w:lang w:val="pl-PL"/>
              </w:rPr>
              <w:t>fotobiont</w:t>
            </w:r>
            <w:proofErr w:type="spellEnd"/>
            <w:r w:rsidRPr="00E55187">
              <w:rPr>
                <w:lang w:val="pl-PL"/>
              </w:rPr>
              <w:t xml:space="preserve"> </w:t>
            </w:r>
            <w:proofErr w:type="spellStart"/>
            <w:r w:rsidRPr="00E55187">
              <w:rPr>
                <w:lang w:val="pl-PL"/>
              </w:rPr>
              <w:t>chlorokokoidalny</w:t>
            </w:r>
            <w:proofErr w:type="spellEnd"/>
            <w:r w:rsidRPr="00E55187">
              <w:rPr>
                <w:lang w:val="pl-PL"/>
              </w:rPr>
              <w:t xml:space="preserve"> w warstwie </w:t>
            </w:r>
            <w:proofErr w:type="spellStart"/>
            <w:r w:rsidRPr="00E55187">
              <w:rPr>
                <w:lang w:val="pl-PL"/>
              </w:rPr>
              <w:t>fotobiontycznej</w:t>
            </w:r>
            <w:proofErr w:type="spellEnd"/>
            <w:r w:rsidRPr="00E55187">
              <w:rPr>
                <w:lang w:val="pl-PL"/>
              </w:rPr>
              <w:t xml:space="preserve"> plechy (</w:t>
            </w:r>
            <w:proofErr w:type="spellStart"/>
            <w:r w:rsidRPr="00E55187">
              <w:rPr>
                <w:i/>
                <w:iCs/>
                <w:lang w:val="pl-PL"/>
              </w:rPr>
              <w:t>Symbiochloris</w:t>
            </w:r>
            <w:proofErr w:type="spellEnd"/>
            <w:r w:rsidRPr="00E55187">
              <w:rPr>
                <w:lang w:val="pl-PL"/>
              </w:rPr>
              <w:t>)</w:t>
            </w:r>
            <w:r w:rsidRPr="00E55187">
              <w:rPr>
                <w:i/>
                <w:iCs/>
                <w:lang w:val="pl-PL"/>
              </w:rPr>
              <w:t>,</w:t>
            </w:r>
            <w:r w:rsidRPr="00E55187">
              <w:rPr>
                <w:lang w:val="pl-PL"/>
              </w:rPr>
              <w:t xml:space="preserve"> w wewnętrznych </w:t>
            </w:r>
            <w:proofErr w:type="spellStart"/>
            <w:r w:rsidRPr="00E55187">
              <w:rPr>
                <w:lang w:val="pl-PL"/>
              </w:rPr>
              <w:t>cefalodiach</w:t>
            </w:r>
            <w:proofErr w:type="spellEnd"/>
            <w:r w:rsidRPr="00E55187">
              <w:rPr>
                <w:lang w:val="pl-PL"/>
              </w:rPr>
              <w:t xml:space="preserve"> </w:t>
            </w:r>
            <w:proofErr w:type="spellStart"/>
            <w:r w:rsidRPr="00E55187">
              <w:rPr>
                <w:lang w:val="pl-PL"/>
              </w:rPr>
              <w:t>cyjanobiont</w:t>
            </w:r>
            <w:proofErr w:type="spellEnd"/>
            <w:r w:rsidRPr="00E55187">
              <w:rPr>
                <w:lang w:val="pl-PL"/>
              </w:rPr>
              <w:t xml:space="preserve"> </w:t>
            </w:r>
            <w:proofErr w:type="spellStart"/>
            <w:r w:rsidRPr="00E55187">
              <w:rPr>
                <w:i/>
                <w:iCs/>
                <w:lang w:val="pl-PL"/>
              </w:rPr>
              <w:t>Nostoc</w:t>
            </w:r>
            <w:proofErr w:type="spellEnd"/>
          </w:p>
        </w:tc>
        <w:tc>
          <w:tcPr>
            <w:tcW w:w="2844" w:type="dxa"/>
            <w:tcBorders>
              <w:bottom w:val="single" w:sz="4" w:space="0" w:color="auto"/>
            </w:tcBorders>
            <w:vAlign w:val="center"/>
          </w:tcPr>
          <w:p w14:paraId="28A91093" w14:textId="77777777" w:rsidR="00BD45FD" w:rsidRPr="00E55187" w:rsidRDefault="00BD45FD" w:rsidP="00ED2402">
            <w:pPr>
              <w:jc w:val="both"/>
              <w:rPr>
                <w:lang w:val="pl-PL"/>
              </w:rPr>
            </w:pPr>
            <w:r w:rsidRPr="00E55187">
              <w:rPr>
                <w:lang w:val="pl-PL"/>
              </w:rPr>
              <w:t xml:space="preserve">Przenoszenie plech lub ich fragmentów, fizyczne mocowanie do substratu za pomocą nici lub gazy. Ważny jest właściwy wybór plech do zabiegu. </w:t>
            </w:r>
          </w:p>
          <w:p w14:paraId="26DFDDEF" w14:textId="77777777" w:rsidR="00BD45FD" w:rsidRDefault="00BD45FD" w:rsidP="00ED2402">
            <w:pPr>
              <w:jc w:val="both"/>
              <w:rPr>
                <w:lang w:val="pl-PL"/>
              </w:rPr>
            </w:pPr>
            <w:r w:rsidRPr="00E55187">
              <w:rPr>
                <w:lang w:val="pl-PL"/>
              </w:rPr>
              <w:t xml:space="preserve">Plechy tych porostów (w szczególności </w:t>
            </w:r>
            <w:r w:rsidRPr="00E55187">
              <w:rPr>
                <w:i/>
                <w:iCs/>
                <w:lang w:val="pl-PL"/>
              </w:rPr>
              <w:t>L. pulmonaria</w:t>
            </w:r>
            <w:r w:rsidRPr="00E55187">
              <w:rPr>
                <w:lang w:val="pl-PL"/>
              </w:rPr>
              <w:t>) mogą występować na całym drzewie – od jego podstawy po koronę, w miejscach o wyraźnie odmiennych warunkach mikroklimatycznych. Jest to wynikiem ich specyficznej adaptacji do warunków ekologicznych i wiąże się z określoną fazą rozwoju osobniczego. Nie jest wskazane przenoszenie całych (</w:t>
            </w:r>
            <w:proofErr w:type="spellStart"/>
            <w:r w:rsidRPr="00E55187">
              <w:rPr>
                <w:lang w:val="pl-PL"/>
              </w:rPr>
              <w:t>senilnych</w:t>
            </w:r>
            <w:proofErr w:type="spellEnd"/>
            <w:r w:rsidRPr="00E55187">
              <w:rPr>
                <w:lang w:val="pl-PL"/>
              </w:rPr>
              <w:t xml:space="preserve">) plech opadłych z korony na odmienne części drzewa – np. powierzchnię pnia (mogą one stanowić co najwyżej źródło diaspor). Do translokacji powinny być wykorzystywane przede wszystkim najmłodsze, brzeżne odcinki – tzw. </w:t>
            </w:r>
            <w:proofErr w:type="spellStart"/>
            <w:r w:rsidRPr="00E55187">
              <w:rPr>
                <w:lang w:val="pl-PL"/>
              </w:rPr>
              <w:t>merystematyczne</w:t>
            </w:r>
            <w:proofErr w:type="spellEnd"/>
            <w:r w:rsidRPr="00E55187">
              <w:rPr>
                <w:lang w:val="pl-PL"/>
              </w:rPr>
              <w:t xml:space="preserve"> (najlepiej wykazujące ukierunkowany wzrost pionowy).</w:t>
            </w:r>
          </w:p>
          <w:p w14:paraId="78ED985D" w14:textId="77777777" w:rsidR="00A5462D" w:rsidRPr="00E55187" w:rsidRDefault="00A5462D" w:rsidP="00ED2402">
            <w:pPr>
              <w:jc w:val="both"/>
              <w:rPr>
                <w:lang w:val="pl-PL"/>
              </w:rPr>
            </w:pPr>
          </w:p>
        </w:tc>
      </w:tr>
      <w:tr w:rsidR="00A5462D" w:rsidRPr="00E55187" w14:paraId="0B4C9701" w14:textId="77777777" w:rsidTr="00A476BC">
        <w:trPr>
          <w:cantSplit/>
          <w:trHeight w:val="278"/>
        </w:trPr>
        <w:tc>
          <w:tcPr>
            <w:tcW w:w="9360" w:type="dxa"/>
            <w:gridSpan w:val="3"/>
            <w:tcBorders>
              <w:left w:val="nil"/>
              <w:right w:val="nil"/>
            </w:tcBorders>
            <w:vAlign w:val="center"/>
          </w:tcPr>
          <w:p w14:paraId="402BE7A4" w14:textId="77777777" w:rsidR="00A5462D" w:rsidRPr="00761C68" w:rsidRDefault="00A5462D" w:rsidP="00A5462D">
            <w:pPr>
              <w:jc w:val="both"/>
              <w:rPr>
                <w:sz w:val="24"/>
                <w:szCs w:val="24"/>
                <w:lang w:val="pl-PL"/>
              </w:rPr>
            </w:pPr>
            <w:r w:rsidRPr="00761C68">
              <w:rPr>
                <w:b/>
                <w:bCs/>
                <w:sz w:val="24"/>
                <w:szCs w:val="24"/>
                <w:lang w:val="pl-PL"/>
              </w:rPr>
              <w:lastRenderedPageBreak/>
              <w:t>Tabela 4</w:t>
            </w:r>
            <w:r w:rsidRPr="00761C68">
              <w:rPr>
                <w:sz w:val="24"/>
                <w:szCs w:val="24"/>
                <w:lang w:val="pl-PL"/>
              </w:rPr>
              <w:t>. Szczegółowy opis procesu translokacji poszczególnych gatunków porostów [opracowanie własne]</w:t>
            </w:r>
            <w:r>
              <w:rPr>
                <w:sz w:val="24"/>
                <w:szCs w:val="24"/>
                <w:lang w:val="pl-PL"/>
              </w:rPr>
              <w:t xml:space="preserve"> cd.</w:t>
            </w:r>
          </w:p>
          <w:p w14:paraId="498B97D5" w14:textId="77777777" w:rsidR="00A5462D" w:rsidRPr="00A5462D" w:rsidRDefault="00A5462D" w:rsidP="00A5462D">
            <w:pPr>
              <w:jc w:val="both"/>
              <w:rPr>
                <w:lang w:val="pl-PL"/>
              </w:rPr>
            </w:pPr>
          </w:p>
        </w:tc>
      </w:tr>
      <w:tr w:rsidR="00A5462D" w:rsidRPr="00E55187" w14:paraId="0CE0BB80" w14:textId="77777777" w:rsidTr="00A476BC">
        <w:trPr>
          <w:cantSplit/>
          <w:trHeight w:val="278"/>
        </w:trPr>
        <w:tc>
          <w:tcPr>
            <w:tcW w:w="1561" w:type="dxa"/>
          </w:tcPr>
          <w:p w14:paraId="4535294C" w14:textId="48693604" w:rsidR="00A5462D" w:rsidRPr="00A5462D" w:rsidRDefault="00A5462D" w:rsidP="00A5462D">
            <w:pPr>
              <w:jc w:val="center"/>
              <w:rPr>
                <w:b/>
                <w:bCs/>
                <w:i/>
                <w:iCs/>
                <w:lang w:val="pl-PL"/>
              </w:rPr>
            </w:pPr>
            <w:r w:rsidRPr="00E55187">
              <w:rPr>
                <w:b/>
                <w:bCs/>
                <w:lang w:val="pl-PL"/>
              </w:rPr>
              <w:t>Opis plechy</w:t>
            </w:r>
          </w:p>
        </w:tc>
        <w:tc>
          <w:tcPr>
            <w:tcW w:w="4955" w:type="dxa"/>
          </w:tcPr>
          <w:p w14:paraId="237E2705" w14:textId="074A1066" w:rsidR="00A5462D" w:rsidRPr="00A5462D" w:rsidRDefault="00A5462D" w:rsidP="00A5462D">
            <w:pPr>
              <w:jc w:val="center"/>
              <w:rPr>
                <w:lang w:val="pl-PL"/>
              </w:rPr>
            </w:pPr>
            <w:r w:rsidRPr="00E55187">
              <w:rPr>
                <w:b/>
                <w:bCs/>
                <w:lang w:val="pl-PL"/>
              </w:rPr>
              <w:t>Opis plechy</w:t>
            </w:r>
          </w:p>
        </w:tc>
        <w:tc>
          <w:tcPr>
            <w:tcW w:w="2844" w:type="dxa"/>
          </w:tcPr>
          <w:p w14:paraId="39ABBF90" w14:textId="3F63BD78" w:rsidR="00A5462D" w:rsidRPr="00A5462D" w:rsidRDefault="00A5462D" w:rsidP="00A5462D">
            <w:pPr>
              <w:jc w:val="center"/>
              <w:rPr>
                <w:lang w:val="pl-PL"/>
              </w:rPr>
            </w:pPr>
            <w:r w:rsidRPr="00E55187">
              <w:rPr>
                <w:b/>
                <w:bCs/>
                <w:lang w:val="pl-PL"/>
              </w:rPr>
              <w:t>Opis plechy</w:t>
            </w:r>
          </w:p>
        </w:tc>
      </w:tr>
      <w:tr w:rsidR="00A5462D" w:rsidRPr="00E55187" w14:paraId="37B06EDF" w14:textId="77777777" w:rsidTr="00965EE1">
        <w:trPr>
          <w:cantSplit/>
          <w:trHeight w:val="277"/>
        </w:trPr>
        <w:tc>
          <w:tcPr>
            <w:tcW w:w="1561" w:type="dxa"/>
            <w:vAlign w:val="center"/>
          </w:tcPr>
          <w:p w14:paraId="34402901" w14:textId="77777777" w:rsidR="00A5462D" w:rsidRPr="00E55187" w:rsidRDefault="00A5462D" w:rsidP="00A5462D">
            <w:pPr>
              <w:jc w:val="both"/>
              <w:rPr>
                <w:b/>
                <w:bCs/>
                <w:i/>
                <w:iCs/>
                <w:lang w:val="pl-PL"/>
              </w:rPr>
            </w:pPr>
            <w:proofErr w:type="spellStart"/>
            <w:r w:rsidRPr="00E55187">
              <w:rPr>
                <w:b/>
                <w:bCs/>
                <w:i/>
                <w:iCs/>
                <w:lang w:val="pl-PL"/>
              </w:rPr>
              <w:t>Lobaria</w:t>
            </w:r>
            <w:proofErr w:type="spellEnd"/>
            <w:r w:rsidRPr="00E55187">
              <w:rPr>
                <w:b/>
                <w:bCs/>
                <w:i/>
                <w:iCs/>
                <w:lang w:val="pl-PL"/>
              </w:rPr>
              <w:t xml:space="preserve"> </w:t>
            </w:r>
            <w:proofErr w:type="spellStart"/>
            <w:r w:rsidRPr="00E55187">
              <w:rPr>
                <w:b/>
                <w:bCs/>
                <w:i/>
                <w:iCs/>
                <w:lang w:val="pl-PL"/>
              </w:rPr>
              <w:t>amplissima</w:t>
            </w:r>
            <w:proofErr w:type="spellEnd"/>
          </w:p>
        </w:tc>
        <w:tc>
          <w:tcPr>
            <w:tcW w:w="4955" w:type="dxa"/>
            <w:vAlign w:val="center"/>
          </w:tcPr>
          <w:p w14:paraId="1C71DE3D" w14:textId="77777777" w:rsidR="00A5462D" w:rsidRPr="00E55187" w:rsidRDefault="00A5462D" w:rsidP="00A5462D">
            <w:pPr>
              <w:jc w:val="both"/>
              <w:rPr>
                <w:lang w:val="pl-PL"/>
              </w:rPr>
            </w:pPr>
            <w:r w:rsidRPr="00E55187">
              <w:rPr>
                <w:lang w:val="pl-PL"/>
              </w:rPr>
              <w:t xml:space="preserve">Plecha listkowata, </w:t>
            </w:r>
            <w:proofErr w:type="spellStart"/>
            <w:r w:rsidRPr="00E55187">
              <w:rPr>
                <w:lang w:val="pl-PL"/>
              </w:rPr>
              <w:t>szerokopłatowata</w:t>
            </w:r>
            <w:proofErr w:type="spellEnd"/>
            <w:r w:rsidRPr="00E55187">
              <w:rPr>
                <w:lang w:val="pl-PL"/>
              </w:rPr>
              <w:t>, mniej lub bardziej skórzasta, tworząca duże, do 35 cm szer., regularne rozety, wilgotna zielonoszara,  po wysuszeniu barwy kości słoniowej do szarobiałej, matowa, o powierzchni gładkiej do brodawkowatej (</w:t>
            </w:r>
            <w:proofErr w:type="spellStart"/>
            <w:r w:rsidRPr="00E55187">
              <w:rPr>
                <w:lang w:val="pl-PL"/>
              </w:rPr>
              <w:t>pyknidia</w:t>
            </w:r>
            <w:proofErr w:type="spellEnd"/>
            <w:r w:rsidRPr="00E55187">
              <w:rPr>
                <w:lang w:val="pl-PL"/>
              </w:rPr>
              <w:t xml:space="preserve">); odcinki 7–20(-30) mm szer., zaokrąglone na wierzchołku, zatokowate na brzegach, przylegające do lekko zachodzących na siebie; na plesze obecne </w:t>
            </w:r>
            <w:proofErr w:type="spellStart"/>
            <w:r w:rsidRPr="00E55187">
              <w:rPr>
                <w:lang w:val="pl-PL"/>
              </w:rPr>
              <w:t>cefalodia</w:t>
            </w:r>
            <w:proofErr w:type="spellEnd"/>
            <w:r w:rsidRPr="00E55187">
              <w:rPr>
                <w:lang w:val="pl-PL"/>
              </w:rPr>
              <w:t xml:space="preserve"> - kuliste i częściowo wewnętrzne na dolnej stronie lub krzaczkowate i gęsto rozgałęzione (zewnętrzne) na górnej stronie, niebiesko-zielono-brązowe lub brązowo-czarne, do 2 cm średnicy; dolna powierzchnia biała na brzegach, jasnobrązowa na pozostałej powierzchni, czasami czarna w pobliżu środka, owłosiona (</w:t>
            </w:r>
            <w:proofErr w:type="spellStart"/>
            <w:r w:rsidRPr="00E55187">
              <w:rPr>
                <w:lang w:val="pl-PL"/>
              </w:rPr>
              <w:t>tomentum</w:t>
            </w:r>
            <w:proofErr w:type="spellEnd"/>
            <w:r w:rsidRPr="00E55187">
              <w:rPr>
                <w:lang w:val="pl-PL"/>
              </w:rPr>
              <w:t>), chwytniki niezbyt liczne; apotecja dość rzadkie</w:t>
            </w:r>
          </w:p>
        </w:tc>
        <w:tc>
          <w:tcPr>
            <w:tcW w:w="2844" w:type="dxa"/>
            <w:vAlign w:val="center"/>
          </w:tcPr>
          <w:p w14:paraId="2C6927AC" w14:textId="77777777" w:rsidR="00A5462D" w:rsidRPr="00E55187" w:rsidRDefault="00A5462D" w:rsidP="00A5462D">
            <w:pPr>
              <w:jc w:val="both"/>
              <w:rPr>
                <w:lang w:val="pl-PL"/>
              </w:rPr>
            </w:pPr>
            <w:r w:rsidRPr="00E55187">
              <w:rPr>
                <w:lang w:val="pl-PL"/>
              </w:rPr>
              <w:t xml:space="preserve">Przenoszenie plech lub ich fragmentów, fizyczne mocowanie do substratu za pomocą nici lub gazy. Ważny jest właściwy wybór plech do zabiegu. </w:t>
            </w:r>
          </w:p>
          <w:p w14:paraId="57677997" w14:textId="5923B1D9" w:rsidR="00A5462D" w:rsidRPr="00E55187" w:rsidRDefault="00A5462D" w:rsidP="00A5462D">
            <w:pPr>
              <w:jc w:val="both"/>
              <w:rPr>
                <w:lang w:val="pl-PL"/>
              </w:rPr>
            </w:pPr>
            <w:r w:rsidRPr="00E55187">
              <w:rPr>
                <w:lang w:val="pl-PL"/>
              </w:rPr>
              <w:t xml:space="preserve">Plechy tych porostów (w szczególności </w:t>
            </w:r>
            <w:r w:rsidRPr="00E55187">
              <w:rPr>
                <w:i/>
                <w:iCs/>
                <w:lang w:val="pl-PL"/>
              </w:rPr>
              <w:t>L. pulmonaria</w:t>
            </w:r>
            <w:r w:rsidRPr="00E55187">
              <w:rPr>
                <w:lang w:val="pl-PL"/>
              </w:rPr>
              <w:t>) mogą występować na całym drzewie – od jego podstawy po koronę, w miejscach o wyraźnie odmiennych warunkach mikroklimatycznych. Jest to wynikiem ich specyficznej adaptacji do warunków ekologicznych i wiąże się z określoną fazą rozwoju osobniczego. Nie jest wskazane przenoszenie całych (</w:t>
            </w:r>
            <w:proofErr w:type="spellStart"/>
            <w:r w:rsidRPr="00E55187">
              <w:rPr>
                <w:lang w:val="pl-PL"/>
              </w:rPr>
              <w:t>senilnych</w:t>
            </w:r>
            <w:proofErr w:type="spellEnd"/>
            <w:r w:rsidRPr="00E55187">
              <w:rPr>
                <w:lang w:val="pl-PL"/>
              </w:rPr>
              <w:t xml:space="preserve">) plech opadłych z korony na odmienne części drzewa – np. powierzchnię pnia (mogą one stanowić co najwyżej źródło diaspor). Do translokacji powinny być wykorzystywane przede wszystkim najmłodsze, brzeżne odcinki – tzw. </w:t>
            </w:r>
            <w:proofErr w:type="spellStart"/>
            <w:r w:rsidRPr="00E55187">
              <w:rPr>
                <w:lang w:val="pl-PL"/>
              </w:rPr>
              <w:t>merystematyczne</w:t>
            </w:r>
            <w:proofErr w:type="spellEnd"/>
            <w:r w:rsidRPr="00E55187">
              <w:rPr>
                <w:lang w:val="pl-PL"/>
              </w:rPr>
              <w:t xml:space="preserve"> (najlepiej wykazujące ukierunkowany wzrost pionowy).</w:t>
            </w:r>
          </w:p>
        </w:tc>
      </w:tr>
      <w:tr w:rsidR="00A5462D" w:rsidRPr="00E55187" w14:paraId="4AA6DBF5" w14:textId="77777777" w:rsidTr="00A476BC">
        <w:trPr>
          <w:cantSplit/>
        </w:trPr>
        <w:tc>
          <w:tcPr>
            <w:tcW w:w="1561" w:type="dxa"/>
            <w:tcBorders>
              <w:bottom w:val="single" w:sz="4" w:space="0" w:color="auto"/>
            </w:tcBorders>
            <w:vAlign w:val="center"/>
          </w:tcPr>
          <w:p w14:paraId="069A32C3" w14:textId="77777777" w:rsidR="00A5462D" w:rsidRPr="00E55187" w:rsidRDefault="00A5462D" w:rsidP="00A5462D">
            <w:pPr>
              <w:jc w:val="both"/>
              <w:rPr>
                <w:b/>
                <w:bCs/>
                <w:i/>
                <w:iCs/>
                <w:lang w:val="pl-PL"/>
              </w:rPr>
            </w:pPr>
            <w:r w:rsidRPr="00E55187">
              <w:rPr>
                <w:b/>
                <w:bCs/>
                <w:i/>
                <w:iCs/>
                <w:lang w:val="pl-PL"/>
              </w:rPr>
              <w:t>Parmelina quercina</w:t>
            </w:r>
          </w:p>
        </w:tc>
        <w:tc>
          <w:tcPr>
            <w:tcW w:w="4955" w:type="dxa"/>
            <w:tcBorders>
              <w:bottom w:val="single" w:sz="4" w:space="0" w:color="auto"/>
            </w:tcBorders>
            <w:vAlign w:val="center"/>
          </w:tcPr>
          <w:p w14:paraId="42F3AE1D" w14:textId="77777777" w:rsidR="00A5462D" w:rsidRDefault="00A5462D" w:rsidP="00A5462D">
            <w:pPr>
              <w:jc w:val="both"/>
              <w:rPr>
                <w:lang w:val="pl-PL"/>
              </w:rPr>
            </w:pPr>
            <w:r w:rsidRPr="00E55187">
              <w:rPr>
                <w:lang w:val="pl-PL"/>
              </w:rPr>
              <w:t>Plecha listkowata, ściśle przyrośnięta do podłoża, zwykle tworząca regularne rozety o szer. do 8(-10) cm, jasnoszara do niebieskoszarej, gładka, często oprószona na brzegach; odcinki 2-5(-8) mm szer., zwykle krótkie, dychotomicznie lub nieregularnie rozgałęzione, zwarte i nachodzące na siebie w centrum, zakończenia zaokrąglone, niekarbowane lub bardzo nieznacznie i lekko wywinięte w dół, z czarnymi rzęskami na brzegach (zwykle rzadkimi i trudnymi do zauważenia), dolna powierzchnia czarna, brązowawa na końcach odcinków, z krótkimi (0,5-1 mm), dość grubymi, prostymi, czarnymi, matowymi chwytnikami, apotecja częste.</w:t>
            </w:r>
          </w:p>
          <w:p w14:paraId="2E606BEA" w14:textId="77777777" w:rsidR="00A5462D" w:rsidRDefault="00A5462D" w:rsidP="00A5462D">
            <w:pPr>
              <w:jc w:val="both"/>
              <w:rPr>
                <w:lang w:val="pl-PL"/>
              </w:rPr>
            </w:pPr>
          </w:p>
          <w:p w14:paraId="76D9B452" w14:textId="77777777" w:rsidR="00A5462D" w:rsidRDefault="00A5462D" w:rsidP="00A5462D">
            <w:pPr>
              <w:jc w:val="both"/>
              <w:rPr>
                <w:lang w:val="pl-PL"/>
              </w:rPr>
            </w:pPr>
          </w:p>
          <w:p w14:paraId="6EB9AD96" w14:textId="77777777" w:rsidR="00A5462D" w:rsidRDefault="00A5462D" w:rsidP="00A5462D">
            <w:pPr>
              <w:jc w:val="both"/>
              <w:rPr>
                <w:lang w:val="pl-PL"/>
              </w:rPr>
            </w:pPr>
          </w:p>
          <w:p w14:paraId="44ED17E8" w14:textId="77777777" w:rsidR="00A5462D" w:rsidRDefault="00A5462D" w:rsidP="00A5462D">
            <w:pPr>
              <w:jc w:val="both"/>
              <w:rPr>
                <w:lang w:val="pl-PL"/>
              </w:rPr>
            </w:pPr>
          </w:p>
          <w:p w14:paraId="76751824" w14:textId="77777777" w:rsidR="00A5462D" w:rsidRDefault="00A5462D" w:rsidP="00A5462D">
            <w:pPr>
              <w:jc w:val="both"/>
              <w:rPr>
                <w:lang w:val="pl-PL"/>
              </w:rPr>
            </w:pPr>
          </w:p>
          <w:p w14:paraId="37B0302A" w14:textId="77777777" w:rsidR="00A5462D" w:rsidRDefault="00A5462D" w:rsidP="00A5462D">
            <w:pPr>
              <w:jc w:val="both"/>
              <w:rPr>
                <w:lang w:val="pl-PL"/>
              </w:rPr>
            </w:pPr>
          </w:p>
          <w:p w14:paraId="75C3216B" w14:textId="77777777" w:rsidR="00A5462D" w:rsidRDefault="00A5462D" w:rsidP="00A5462D">
            <w:pPr>
              <w:jc w:val="both"/>
              <w:rPr>
                <w:lang w:val="pl-PL"/>
              </w:rPr>
            </w:pPr>
          </w:p>
          <w:p w14:paraId="3177E7F7" w14:textId="77777777" w:rsidR="00A5462D" w:rsidRDefault="00A5462D" w:rsidP="00A5462D">
            <w:pPr>
              <w:jc w:val="both"/>
              <w:rPr>
                <w:lang w:val="pl-PL"/>
              </w:rPr>
            </w:pPr>
          </w:p>
          <w:p w14:paraId="078F933D" w14:textId="77777777" w:rsidR="00A5462D" w:rsidRDefault="00A5462D" w:rsidP="00A5462D">
            <w:pPr>
              <w:jc w:val="both"/>
              <w:rPr>
                <w:lang w:val="pl-PL"/>
              </w:rPr>
            </w:pPr>
          </w:p>
          <w:p w14:paraId="38852F13" w14:textId="77777777" w:rsidR="00A5462D" w:rsidRDefault="00A5462D" w:rsidP="00A5462D">
            <w:pPr>
              <w:jc w:val="both"/>
              <w:rPr>
                <w:lang w:val="pl-PL"/>
              </w:rPr>
            </w:pPr>
          </w:p>
          <w:p w14:paraId="649A1CD5" w14:textId="77777777" w:rsidR="00A5462D" w:rsidRPr="00E55187" w:rsidRDefault="00A5462D" w:rsidP="00A5462D">
            <w:pPr>
              <w:jc w:val="both"/>
              <w:rPr>
                <w:lang w:val="pl-PL"/>
              </w:rPr>
            </w:pPr>
          </w:p>
        </w:tc>
        <w:tc>
          <w:tcPr>
            <w:tcW w:w="2844" w:type="dxa"/>
            <w:tcBorders>
              <w:bottom w:val="single" w:sz="4" w:space="0" w:color="auto"/>
            </w:tcBorders>
            <w:vAlign w:val="center"/>
          </w:tcPr>
          <w:p w14:paraId="075107DA" w14:textId="77777777" w:rsidR="00A5462D" w:rsidRPr="00E55187" w:rsidRDefault="00A5462D" w:rsidP="00A5462D">
            <w:pPr>
              <w:jc w:val="both"/>
              <w:rPr>
                <w:lang w:val="pl-PL"/>
              </w:rPr>
            </w:pPr>
            <w:r w:rsidRPr="00E55187">
              <w:rPr>
                <w:lang w:val="pl-PL"/>
              </w:rPr>
              <w:t>Przenoszenie całych plech wraz z cienką warstwą perydermy, fizyczne i / lub chemiczne mocowanie do substratu (zobacz: Opis przebiegu przenoszenia)</w:t>
            </w:r>
          </w:p>
        </w:tc>
      </w:tr>
      <w:tr w:rsidR="00A5462D" w:rsidRPr="00E55187" w14:paraId="6D16BFCE" w14:textId="77777777" w:rsidTr="00A476BC">
        <w:trPr>
          <w:cantSplit/>
        </w:trPr>
        <w:tc>
          <w:tcPr>
            <w:tcW w:w="9360" w:type="dxa"/>
            <w:gridSpan w:val="3"/>
            <w:tcBorders>
              <w:left w:val="nil"/>
              <w:right w:val="nil"/>
            </w:tcBorders>
            <w:vAlign w:val="center"/>
          </w:tcPr>
          <w:p w14:paraId="4F23EEBB" w14:textId="77777777" w:rsidR="00A5462D" w:rsidRPr="00761C68" w:rsidRDefault="00A5462D" w:rsidP="00A5462D">
            <w:pPr>
              <w:jc w:val="both"/>
              <w:rPr>
                <w:sz w:val="24"/>
                <w:szCs w:val="24"/>
                <w:lang w:val="pl-PL"/>
              </w:rPr>
            </w:pPr>
            <w:r w:rsidRPr="00761C68">
              <w:rPr>
                <w:b/>
                <w:bCs/>
                <w:sz w:val="24"/>
                <w:szCs w:val="24"/>
                <w:lang w:val="pl-PL"/>
              </w:rPr>
              <w:lastRenderedPageBreak/>
              <w:t>Tabela 4</w:t>
            </w:r>
            <w:r w:rsidRPr="00761C68">
              <w:rPr>
                <w:sz w:val="24"/>
                <w:szCs w:val="24"/>
                <w:lang w:val="pl-PL"/>
              </w:rPr>
              <w:t>. Szczegółowy opis procesu translokacji poszczególnych gatunków porostów [opracowanie własne]</w:t>
            </w:r>
            <w:r>
              <w:rPr>
                <w:sz w:val="24"/>
                <w:szCs w:val="24"/>
                <w:lang w:val="pl-PL"/>
              </w:rPr>
              <w:t xml:space="preserve"> cd.</w:t>
            </w:r>
          </w:p>
          <w:p w14:paraId="41D03F3C" w14:textId="77777777" w:rsidR="00A5462D" w:rsidRPr="00A5462D" w:rsidRDefault="00A5462D" w:rsidP="00A5462D">
            <w:pPr>
              <w:jc w:val="both"/>
              <w:rPr>
                <w:lang w:val="pl-PL"/>
              </w:rPr>
            </w:pPr>
          </w:p>
        </w:tc>
      </w:tr>
      <w:tr w:rsidR="00A5462D" w:rsidRPr="00E55187" w14:paraId="321EA397" w14:textId="77777777" w:rsidTr="00A476BC">
        <w:trPr>
          <w:cantSplit/>
          <w:trHeight w:val="278"/>
        </w:trPr>
        <w:tc>
          <w:tcPr>
            <w:tcW w:w="1561" w:type="dxa"/>
          </w:tcPr>
          <w:p w14:paraId="2E007B0B" w14:textId="2B1D8BFF" w:rsidR="00A5462D" w:rsidRPr="00E55187" w:rsidRDefault="00A5462D" w:rsidP="00A476BC">
            <w:pPr>
              <w:jc w:val="center"/>
              <w:rPr>
                <w:b/>
                <w:bCs/>
                <w:i/>
                <w:iCs/>
              </w:rPr>
            </w:pPr>
            <w:r w:rsidRPr="00E55187">
              <w:rPr>
                <w:b/>
                <w:bCs/>
                <w:lang w:val="pl-PL"/>
              </w:rPr>
              <w:t>Opis plechy</w:t>
            </w:r>
          </w:p>
        </w:tc>
        <w:tc>
          <w:tcPr>
            <w:tcW w:w="4955" w:type="dxa"/>
          </w:tcPr>
          <w:p w14:paraId="637D186E" w14:textId="2790794C" w:rsidR="00A5462D" w:rsidRPr="00E55187" w:rsidRDefault="00A5462D" w:rsidP="00A476BC">
            <w:pPr>
              <w:jc w:val="center"/>
            </w:pPr>
            <w:r w:rsidRPr="00E55187">
              <w:rPr>
                <w:b/>
                <w:bCs/>
                <w:lang w:val="pl-PL"/>
              </w:rPr>
              <w:t>Opis plechy</w:t>
            </w:r>
          </w:p>
        </w:tc>
        <w:tc>
          <w:tcPr>
            <w:tcW w:w="2844" w:type="dxa"/>
          </w:tcPr>
          <w:p w14:paraId="511F2015" w14:textId="6C8A3345" w:rsidR="00A5462D" w:rsidRPr="00E55187" w:rsidRDefault="00A5462D" w:rsidP="00A476BC">
            <w:pPr>
              <w:jc w:val="center"/>
            </w:pPr>
            <w:r w:rsidRPr="00E55187">
              <w:rPr>
                <w:b/>
                <w:bCs/>
                <w:lang w:val="pl-PL"/>
              </w:rPr>
              <w:t>Opis plechy</w:t>
            </w:r>
          </w:p>
        </w:tc>
      </w:tr>
      <w:tr w:rsidR="00A5462D" w:rsidRPr="00E55187" w14:paraId="27D7994B" w14:textId="77777777" w:rsidTr="00965EE1">
        <w:trPr>
          <w:cantSplit/>
          <w:trHeight w:val="278"/>
        </w:trPr>
        <w:tc>
          <w:tcPr>
            <w:tcW w:w="1561" w:type="dxa"/>
            <w:vAlign w:val="center"/>
          </w:tcPr>
          <w:p w14:paraId="7E5134D2" w14:textId="77777777" w:rsidR="00A5462D" w:rsidRPr="00E55187" w:rsidRDefault="00A5462D" w:rsidP="00A5462D">
            <w:pPr>
              <w:jc w:val="both"/>
              <w:rPr>
                <w:b/>
                <w:bCs/>
                <w:i/>
                <w:iCs/>
                <w:lang w:val="pl-PL"/>
              </w:rPr>
            </w:pPr>
            <w:proofErr w:type="spellStart"/>
            <w:r w:rsidRPr="00E55187">
              <w:rPr>
                <w:b/>
                <w:bCs/>
                <w:i/>
                <w:iCs/>
                <w:lang w:val="pl-PL"/>
              </w:rPr>
              <w:t>Ramalina</w:t>
            </w:r>
            <w:proofErr w:type="spellEnd"/>
            <w:r w:rsidRPr="00E55187">
              <w:rPr>
                <w:b/>
                <w:bCs/>
                <w:i/>
                <w:iCs/>
                <w:lang w:val="pl-PL"/>
              </w:rPr>
              <w:t xml:space="preserve"> </w:t>
            </w:r>
            <w:proofErr w:type="spellStart"/>
            <w:r w:rsidRPr="00E55187">
              <w:rPr>
                <w:b/>
                <w:bCs/>
                <w:i/>
                <w:iCs/>
                <w:lang w:val="pl-PL"/>
              </w:rPr>
              <w:t>baltica</w:t>
            </w:r>
            <w:proofErr w:type="spellEnd"/>
            <w:r w:rsidRPr="00E55187">
              <w:rPr>
                <w:b/>
                <w:bCs/>
                <w:i/>
                <w:iCs/>
                <w:lang w:val="pl-PL"/>
              </w:rPr>
              <w:t xml:space="preserve"> </w:t>
            </w:r>
          </w:p>
        </w:tc>
        <w:tc>
          <w:tcPr>
            <w:tcW w:w="4955" w:type="dxa"/>
            <w:vAlign w:val="center"/>
          </w:tcPr>
          <w:p w14:paraId="0C644EEF" w14:textId="77777777" w:rsidR="00A5462D" w:rsidRPr="00E55187" w:rsidRDefault="00A5462D" w:rsidP="00A5462D">
            <w:pPr>
              <w:jc w:val="both"/>
              <w:rPr>
                <w:lang w:val="pl-PL"/>
              </w:rPr>
            </w:pPr>
            <w:r w:rsidRPr="00E55187">
              <w:rPr>
                <w:lang w:val="pl-PL"/>
              </w:rPr>
              <w:t xml:space="preserve">Plecha krzaczkowata (kępkowa), w stanie wilgotnym zielonkawa do </w:t>
            </w:r>
            <w:proofErr w:type="spellStart"/>
            <w:r w:rsidRPr="00E55187">
              <w:rPr>
                <w:lang w:val="pl-PL"/>
              </w:rPr>
              <w:t>zielonkawoszarej</w:t>
            </w:r>
            <w:proofErr w:type="spellEnd"/>
            <w:r w:rsidRPr="00E55187">
              <w:rPr>
                <w:lang w:val="pl-PL"/>
              </w:rPr>
              <w:t xml:space="preserve">, błyszcząca, wyrastająca z jednego uczepu, 4-6 cm wys.; odcinki (1-)2-4 mm szer., </w:t>
            </w:r>
            <w:proofErr w:type="spellStart"/>
            <w:r w:rsidRPr="00E55187">
              <w:rPr>
                <w:lang w:val="pl-PL"/>
              </w:rPr>
              <w:t>przetokowate</w:t>
            </w:r>
            <w:proofErr w:type="spellEnd"/>
            <w:r w:rsidRPr="00E55187">
              <w:rPr>
                <w:lang w:val="pl-PL"/>
              </w:rPr>
              <w:t xml:space="preserve"> i puste w środku w górnej części, rozdęte i mniej lub bardziej przezroczyste, zwykle bez bocznych </w:t>
            </w:r>
            <w:proofErr w:type="spellStart"/>
            <w:r w:rsidRPr="00E55187">
              <w:rPr>
                <w:lang w:val="pl-PL"/>
              </w:rPr>
              <w:t>odgałęzień</w:t>
            </w:r>
            <w:proofErr w:type="spellEnd"/>
            <w:r w:rsidRPr="00E55187">
              <w:rPr>
                <w:lang w:val="pl-PL"/>
              </w:rPr>
              <w:t xml:space="preserve">, pojedyncze lub rzadziej po kilka z tego samego uczepu; na powierzchni liczne soralia, rozwijające się głównie w pęcherzykach na zakończeniach odcinków, w kształcie wargi do hełmu, z mączystymi sorediami; apotecja bardzo rzadkie. Gatunek ten występuje głównie na korze drzew liściastych (na drzewach przydrożnych), rzadko na drewnie w terenie otwartym, rzadziej w zbiorowiskach leśnych w miejscach prześwietlonych. Gatunek ten jest bardzo podobny do </w:t>
            </w:r>
            <w:proofErr w:type="spellStart"/>
            <w:r w:rsidRPr="00E55187">
              <w:rPr>
                <w:i/>
                <w:iCs/>
                <w:lang w:val="pl-PL"/>
              </w:rPr>
              <w:t>Ramalina</w:t>
            </w:r>
            <w:proofErr w:type="spellEnd"/>
            <w:r w:rsidRPr="00E55187">
              <w:rPr>
                <w:i/>
                <w:iCs/>
                <w:lang w:val="pl-PL"/>
              </w:rPr>
              <w:t xml:space="preserve"> </w:t>
            </w:r>
            <w:proofErr w:type="spellStart"/>
            <w:r w:rsidRPr="00E55187">
              <w:rPr>
                <w:i/>
                <w:iCs/>
                <w:lang w:val="pl-PL"/>
              </w:rPr>
              <w:t>obtusata</w:t>
            </w:r>
            <w:proofErr w:type="spellEnd"/>
            <w:r w:rsidRPr="00E55187">
              <w:rPr>
                <w:lang w:val="pl-PL"/>
              </w:rPr>
              <w:t xml:space="preserve"> (Arnold) </w:t>
            </w:r>
            <w:proofErr w:type="spellStart"/>
            <w:r w:rsidRPr="00E55187">
              <w:rPr>
                <w:lang w:val="pl-PL"/>
              </w:rPr>
              <w:t>Bitter</w:t>
            </w:r>
            <w:proofErr w:type="spellEnd"/>
            <w:r w:rsidRPr="00E55187">
              <w:rPr>
                <w:lang w:val="pl-PL"/>
              </w:rPr>
              <w:t xml:space="preserve">. Taksonomia obydwu gatunków wymaga badań i rewizji typów </w:t>
            </w:r>
            <w:proofErr w:type="spellStart"/>
            <w:r w:rsidRPr="00E55187">
              <w:rPr>
                <w:lang w:val="pl-PL"/>
              </w:rPr>
              <w:t>nomeklatorycznych</w:t>
            </w:r>
            <w:proofErr w:type="spellEnd"/>
          </w:p>
        </w:tc>
        <w:tc>
          <w:tcPr>
            <w:tcW w:w="2844" w:type="dxa"/>
            <w:vMerge w:val="restart"/>
            <w:vAlign w:val="center"/>
          </w:tcPr>
          <w:p w14:paraId="7F34D700" w14:textId="77777777" w:rsidR="00A5462D" w:rsidRDefault="00A5462D" w:rsidP="00A5462D">
            <w:pPr>
              <w:jc w:val="both"/>
              <w:rPr>
                <w:lang w:val="pl-PL"/>
              </w:rPr>
            </w:pPr>
            <w:r w:rsidRPr="00E55187">
              <w:rPr>
                <w:lang w:val="pl-PL"/>
              </w:rPr>
              <w:t>Plechy należy pobierać wycinając je w całości</w:t>
            </w:r>
            <w:r>
              <w:rPr>
                <w:lang w:val="pl-PL"/>
              </w:rPr>
              <w:t xml:space="preserve"> </w:t>
            </w:r>
            <w:r w:rsidRPr="00E55187">
              <w:rPr>
                <w:lang w:val="pl-PL"/>
              </w:rPr>
              <w:t xml:space="preserve">(nasada - uczep) z perydermy drzewa-dawcy i przenosić wraz z  niewielkim </w:t>
            </w:r>
            <w:r>
              <w:rPr>
                <w:lang w:val="pl-PL"/>
              </w:rPr>
              <w:t xml:space="preserve">jej </w:t>
            </w:r>
            <w:r w:rsidRPr="00E55187">
              <w:rPr>
                <w:lang w:val="pl-PL"/>
              </w:rPr>
              <w:t>fragmentem</w:t>
            </w:r>
            <w:r>
              <w:rPr>
                <w:lang w:val="pl-PL"/>
              </w:rPr>
              <w:t>.</w:t>
            </w:r>
            <w:r w:rsidRPr="00E55187">
              <w:rPr>
                <w:lang w:val="pl-PL"/>
              </w:rPr>
              <w:t xml:space="preserve"> Fragment kory (do 1 cm szer. i 3-5 mm grubości) należy mocować do substratu podobnie jak plechy porostów listkowatych (zobacz: </w:t>
            </w:r>
            <w:r w:rsidRPr="00E55187">
              <w:rPr>
                <w:i/>
                <w:iCs/>
                <w:lang w:val="pl-PL"/>
              </w:rPr>
              <w:t>P. quercina</w:t>
            </w:r>
            <w:r w:rsidRPr="00E55187">
              <w:rPr>
                <w:lang w:val="pl-PL"/>
              </w:rPr>
              <w:t xml:space="preserve">) za pomocą kleju. </w:t>
            </w:r>
          </w:p>
          <w:p w14:paraId="29291356" w14:textId="77777777" w:rsidR="00A5462D" w:rsidRPr="00E55187" w:rsidRDefault="00A5462D" w:rsidP="00A5462D">
            <w:pPr>
              <w:jc w:val="both"/>
              <w:rPr>
                <w:lang w:val="pl-PL"/>
              </w:rPr>
            </w:pPr>
            <w:r>
              <w:rPr>
                <w:lang w:val="pl-PL"/>
              </w:rPr>
              <w:t xml:space="preserve">W przypadku źle pobranego okazu – bez odpowiednio dużego fragmentu substratu, konieczne może się okazać dodatkowe mocowanie mechaniczne (za pomocą bawełnianej nici). Powinno ono być na tyle luźne aby zapewnić </w:t>
            </w:r>
            <w:r w:rsidRPr="00E55187">
              <w:rPr>
                <w:lang w:val="pl-PL"/>
              </w:rPr>
              <w:t>ruch</w:t>
            </w:r>
            <w:r>
              <w:rPr>
                <w:lang w:val="pl-PL"/>
              </w:rPr>
              <w:t xml:space="preserve"> plechy, </w:t>
            </w:r>
            <w:r w:rsidRPr="00E55187">
              <w:rPr>
                <w:lang w:val="pl-PL"/>
              </w:rPr>
              <w:t>wynikając</w:t>
            </w:r>
            <w:r>
              <w:rPr>
                <w:lang w:val="pl-PL"/>
              </w:rPr>
              <w:t>y</w:t>
            </w:r>
            <w:r w:rsidRPr="00E55187">
              <w:rPr>
                <w:lang w:val="pl-PL"/>
              </w:rPr>
              <w:t xml:space="preserve"> ze zmian uwodnienia lub oddziaływania wiatru (</w:t>
            </w:r>
            <w:r>
              <w:rPr>
                <w:lang w:val="pl-PL"/>
              </w:rPr>
              <w:t xml:space="preserve">w przeciwnym razie ograniczenie to </w:t>
            </w:r>
            <w:r w:rsidRPr="00E55187">
              <w:rPr>
                <w:lang w:val="pl-PL"/>
              </w:rPr>
              <w:t>może s</w:t>
            </w:r>
            <w:r>
              <w:rPr>
                <w:lang w:val="pl-PL"/>
              </w:rPr>
              <w:t>kutkować</w:t>
            </w:r>
            <w:r w:rsidRPr="00E55187">
              <w:rPr>
                <w:lang w:val="pl-PL"/>
              </w:rPr>
              <w:t xml:space="preserve"> uszkodzenie</w:t>
            </w:r>
            <w:r>
              <w:rPr>
                <w:lang w:val="pl-PL"/>
              </w:rPr>
              <w:t>m plechy lub zniszczeniem plechy</w:t>
            </w:r>
            <w:r w:rsidRPr="00E55187">
              <w:rPr>
                <w:lang w:val="pl-PL"/>
              </w:rPr>
              <w:t>)</w:t>
            </w:r>
          </w:p>
        </w:tc>
      </w:tr>
      <w:tr w:rsidR="00A5462D" w:rsidRPr="00E55187" w14:paraId="350C91B5" w14:textId="77777777" w:rsidTr="00965EE1">
        <w:trPr>
          <w:cantSplit/>
          <w:trHeight w:val="277"/>
        </w:trPr>
        <w:tc>
          <w:tcPr>
            <w:tcW w:w="1561" w:type="dxa"/>
            <w:vAlign w:val="center"/>
          </w:tcPr>
          <w:p w14:paraId="15209DED" w14:textId="77777777" w:rsidR="00A5462D" w:rsidRPr="00E55187" w:rsidRDefault="00A5462D" w:rsidP="00A5462D">
            <w:pPr>
              <w:jc w:val="both"/>
              <w:rPr>
                <w:b/>
                <w:bCs/>
                <w:i/>
                <w:iCs/>
                <w:lang w:val="pl-PL"/>
              </w:rPr>
            </w:pPr>
            <w:proofErr w:type="spellStart"/>
            <w:r w:rsidRPr="00E55187">
              <w:rPr>
                <w:b/>
                <w:bCs/>
                <w:i/>
                <w:iCs/>
                <w:lang w:val="pl-PL"/>
              </w:rPr>
              <w:t>Evernia</w:t>
            </w:r>
            <w:proofErr w:type="spellEnd"/>
            <w:r w:rsidRPr="00E55187">
              <w:rPr>
                <w:b/>
                <w:bCs/>
                <w:i/>
                <w:iCs/>
                <w:lang w:val="pl-PL"/>
              </w:rPr>
              <w:t xml:space="preserve"> </w:t>
            </w:r>
            <w:proofErr w:type="spellStart"/>
            <w:r w:rsidRPr="00E55187">
              <w:rPr>
                <w:b/>
                <w:bCs/>
                <w:i/>
                <w:iCs/>
                <w:lang w:val="pl-PL"/>
              </w:rPr>
              <w:t>divaricata</w:t>
            </w:r>
            <w:proofErr w:type="spellEnd"/>
          </w:p>
        </w:tc>
        <w:tc>
          <w:tcPr>
            <w:tcW w:w="4955" w:type="dxa"/>
            <w:vAlign w:val="center"/>
          </w:tcPr>
          <w:p w14:paraId="1F57521C" w14:textId="77777777" w:rsidR="00A5462D" w:rsidRPr="00E55187" w:rsidRDefault="00A5462D" w:rsidP="00A5462D">
            <w:pPr>
              <w:jc w:val="both"/>
              <w:rPr>
                <w:lang w:val="pl-PL"/>
              </w:rPr>
            </w:pPr>
            <w:r w:rsidRPr="00E55187">
              <w:rPr>
                <w:lang w:val="pl-PL"/>
              </w:rPr>
              <w:t xml:space="preserve">Plecha krzaczkowata, przyczepiona do substratu uczepem, zwisająca, do 35 cm dł., rzadko płożąca się i bez wyraźnego uczepu, blado szarozielona do żółtawozielonej (ze wszystkich stron), matowa, intensywnie ale nieregularnie rozgałęziona (końcówki czasami ciemniejsze i zaostrzone), uwodniona bardzo miękka; główne gałązki 0,5-1(-2,5) mm szer., ułożone przeważnie równoległe, czasami splątane, lekko obłe do kanciastych, gładkie lub z płytkimi podłużnymi rowkami, z nielicznymi bocznymi </w:t>
            </w:r>
            <w:proofErr w:type="spellStart"/>
            <w:r w:rsidRPr="00E55187">
              <w:rPr>
                <w:lang w:val="pl-PL"/>
              </w:rPr>
              <w:t>odgałęzieniami</w:t>
            </w:r>
            <w:proofErr w:type="spellEnd"/>
            <w:r w:rsidRPr="00E55187">
              <w:rPr>
                <w:lang w:val="pl-PL"/>
              </w:rPr>
              <w:t>, zewnętrzna kora często pęka poprzecznie w starych okazach odsłaniając jasny, pajęczynowaty rdzeń; apotecja bardzo rzadkie. Preferuje siedliska wilgotne, umiarkowanie nasłonecznione, wystawione na wiatr. Rośnie głównie na kwaśnej korze drzew iglastych, rzadziej liściastych – zazwyczaj zasiedlając ich gałęzie.</w:t>
            </w:r>
          </w:p>
        </w:tc>
        <w:tc>
          <w:tcPr>
            <w:tcW w:w="2844" w:type="dxa"/>
            <w:vMerge/>
            <w:vAlign w:val="center"/>
          </w:tcPr>
          <w:p w14:paraId="73F5BACF" w14:textId="77777777" w:rsidR="00A5462D" w:rsidRPr="00E55187" w:rsidRDefault="00A5462D" w:rsidP="00A5462D">
            <w:pPr>
              <w:jc w:val="both"/>
              <w:rPr>
                <w:lang w:val="pl-PL"/>
              </w:rPr>
            </w:pPr>
          </w:p>
        </w:tc>
      </w:tr>
    </w:tbl>
    <w:p w14:paraId="41915BA9" w14:textId="77777777" w:rsidR="00BD45FD" w:rsidRPr="00E55187" w:rsidRDefault="00BD45FD" w:rsidP="004429F9">
      <w:pPr>
        <w:spacing w:line="360" w:lineRule="auto"/>
        <w:jc w:val="both"/>
        <w:rPr>
          <w:sz w:val="24"/>
          <w:szCs w:val="24"/>
        </w:rPr>
      </w:pPr>
    </w:p>
    <w:p w14:paraId="4BF77759" w14:textId="306F3C5A" w:rsidR="00FA7081" w:rsidRDefault="003F6734" w:rsidP="00FA7081">
      <w:pPr>
        <w:spacing w:line="360" w:lineRule="auto"/>
        <w:ind w:firstLine="708"/>
        <w:jc w:val="both"/>
        <w:rPr>
          <w:sz w:val="24"/>
          <w:szCs w:val="24"/>
        </w:rPr>
      </w:pPr>
      <w:r w:rsidRPr="00E55187">
        <w:rPr>
          <w:sz w:val="24"/>
          <w:szCs w:val="24"/>
        </w:rPr>
        <w:t>W przypadku gatunków epifitycznych n</w:t>
      </w:r>
      <w:r w:rsidR="001800BC" w:rsidRPr="00E55187">
        <w:rPr>
          <w:sz w:val="24"/>
          <w:szCs w:val="24"/>
        </w:rPr>
        <w:t xml:space="preserve">ie </w:t>
      </w:r>
      <w:r w:rsidR="00865603">
        <w:rPr>
          <w:sz w:val="24"/>
          <w:szCs w:val="24"/>
        </w:rPr>
        <w:t>należy pobierać</w:t>
      </w:r>
      <w:r w:rsidR="001800BC" w:rsidRPr="00E55187">
        <w:rPr>
          <w:sz w:val="24"/>
          <w:szCs w:val="24"/>
        </w:rPr>
        <w:t xml:space="preserve"> </w:t>
      </w:r>
      <w:r w:rsidRPr="00E55187">
        <w:rPr>
          <w:sz w:val="24"/>
          <w:szCs w:val="24"/>
        </w:rPr>
        <w:t>przeszczepów</w:t>
      </w:r>
      <w:r w:rsidR="001800BC" w:rsidRPr="00E55187">
        <w:rPr>
          <w:sz w:val="24"/>
          <w:szCs w:val="24"/>
        </w:rPr>
        <w:t xml:space="preserve"> </w:t>
      </w:r>
      <w:r w:rsidR="0094055F">
        <w:rPr>
          <w:sz w:val="24"/>
          <w:szCs w:val="24"/>
        </w:rPr>
        <w:br/>
      </w:r>
      <w:r w:rsidR="001800BC" w:rsidRPr="00E55187">
        <w:rPr>
          <w:sz w:val="24"/>
          <w:szCs w:val="24"/>
        </w:rPr>
        <w:t xml:space="preserve">z drzew już ściętych </w:t>
      </w:r>
      <w:r w:rsidR="00CD25EC" w:rsidRPr="00E55187">
        <w:rPr>
          <w:sz w:val="24"/>
          <w:szCs w:val="24"/>
        </w:rPr>
        <w:t>(</w:t>
      </w:r>
      <w:r w:rsidR="0060263E" w:rsidRPr="00E55187">
        <w:rPr>
          <w:sz w:val="24"/>
          <w:szCs w:val="24"/>
        </w:rPr>
        <w:t>leżących co najmniej kilka dni</w:t>
      </w:r>
      <w:r w:rsidR="00CD25EC" w:rsidRPr="00E55187">
        <w:rPr>
          <w:sz w:val="24"/>
          <w:szCs w:val="24"/>
        </w:rPr>
        <w:t xml:space="preserve">) </w:t>
      </w:r>
      <w:r w:rsidR="0060263E" w:rsidRPr="00E55187">
        <w:rPr>
          <w:sz w:val="24"/>
          <w:szCs w:val="24"/>
        </w:rPr>
        <w:t xml:space="preserve">oraz wykorzystanie do tego </w:t>
      </w:r>
      <w:r w:rsidR="001800BC" w:rsidRPr="00E55187">
        <w:rPr>
          <w:sz w:val="24"/>
          <w:szCs w:val="24"/>
        </w:rPr>
        <w:t xml:space="preserve">plech </w:t>
      </w:r>
      <w:r w:rsidR="0060263E" w:rsidRPr="00E55187">
        <w:rPr>
          <w:sz w:val="24"/>
          <w:szCs w:val="24"/>
        </w:rPr>
        <w:t xml:space="preserve">zalegających na ziemi, </w:t>
      </w:r>
      <w:r w:rsidR="001800BC" w:rsidRPr="00E55187">
        <w:rPr>
          <w:sz w:val="24"/>
          <w:szCs w:val="24"/>
        </w:rPr>
        <w:t xml:space="preserve">odpadłych spontanicznie z pnia lub korony. Nawet krótkotrwałe przebywanie </w:t>
      </w:r>
      <w:r w:rsidR="0060263E" w:rsidRPr="00E55187">
        <w:rPr>
          <w:sz w:val="24"/>
          <w:szCs w:val="24"/>
        </w:rPr>
        <w:t xml:space="preserve">plech porostów </w:t>
      </w:r>
      <w:r w:rsidR="001800BC" w:rsidRPr="00E55187">
        <w:rPr>
          <w:sz w:val="24"/>
          <w:szCs w:val="24"/>
        </w:rPr>
        <w:t xml:space="preserve">w takich zmienionych warunkach skutkuje stresem i stwarza istotne ryzyko infekcji ze strony oportunistycznych grzybów pleśniowych. Ryzyko to wzrasta istotnie w przypadku gdy plechy są wilgotne </w:t>
      </w:r>
      <w:r w:rsidR="00E32EDE" w:rsidRPr="00E55187">
        <w:rPr>
          <w:sz w:val="24"/>
          <w:szCs w:val="24"/>
        </w:rPr>
        <w:t xml:space="preserve">i </w:t>
      </w:r>
      <w:r w:rsidR="001800BC" w:rsidRPr="00E55187">
        <w:rPr>
          <w:sz w:val="24"/>
          <w:szCs w:val="24"/>
        </w:rPr>
        <w:t xml:space="preserve">mają </w:t>
      </w:r>
      <w:r w:rsidR="00E32EDE" w:rsidRPr="00E55187">
        <w:rPr>
          <w:sz w:val="24"/>
          <w:szCs w:val="24"/>
        </w:rPr>
        <w:t xml:space="preserve">jednocześnie </w:t>
      </w:r>
      <w:r w:rsidR="001800BC" w:rsidRPr="00E55187">
        <w:rPr>
          <w:sz w:val="24"/>
          <w:szCs w:val="24"/>
        </w:rPr>
        <w:t xml:space="preserve">ograniczony dostęp </w:t>
      </w:r>
      <w:r w:rsidR="0094055F">
        <w:rPr>
          <w:sz w:val="24"/>
          <w:szCs w:val="24"/>
        </w:rPr>
        <w:br/>
      </w:r>
      <w:r w:rsidR="001800BC" w:rsidRPr="00E55187">
        <w:rPr>
          <w:sz w:val="24"/>
          <w:szCs w:val="24"/>
        </w:rPr>
        <w:t>do promieniow</w:t>
      </w:r>
      <w:r w:rsidR="00F959FF" w:rsidRPr="00E55187">
        <w:rPr>
          <w:sz w:val="24"/>
          <w:szCs w:val="24"/>
        </w:rPr>
        <w:t>a</w:t>
      </w:r>
      <w:r w:rsidR="001800BC" w:rsidRPr="00E55187">
        <w:rPr>
          <w:sz w:val="24"/>
          <w:szCs w:val="24"/>
        </w:rPr>
        <w:t>nia słonecznego. W takich warunkach mogą „zapleśnieć” już po kilku dniach</w:t>
      </w:r>
      <w:r w:rsidR="00FD17A1" w:rsidRPr="00E55187">
        <w:rPr>
          <w:sz w:val="24"/>
          <w:szCs w:val="24"/>
        </w:rPr>
        <w:t xml:space="preserve"> prze</w:t>
      </w:r>
      <w:r w:rsidRPr="00E55187">
        <w:rPr>
          <w:sz w:val="24"/>
          <w:szCs w:val="24"/>
        </w:rPr>
        <w:t>bywania</w:t>
      </w:r>
      <w:r w:rsidR="0060263E" w:rsidRPr="00E55187">
        <w:rPr>
          <w:sz w:val="24"/>
          <w:szCs w:val="24"/>
        </w:rPr>
        <w:t xml:space="preserve"> (p</w:t>
      </w:r>
      <w:r w:rsidR="001800BC" w:rsidRPr="00E55187">
        <w:rPr>
          <w:sz w:val="24"/>
          <w:szCs w:val="24"/>
        </w:rPr>
        <w:t xml:space="preserve">lechy wysuszone są </w:t>
      </w:r>
      <w:r w:rsidR="00E32EDE" w:rsidRPr="00E55187">
        <w:rPr>
          <w:sz w:val="24"/>
          <w:szCs w:val="24"/>
        </w:rPr>
        <w:t xml:space="preserve">znacznie bardziej </w:t>
      </w:r>
      <w:r w:rsidR="001800BC" w:rsidRPr="00E55187">
        <w:rPr>
          <w:sz w:val="24"/>
          <w:szCs w:val="24"/>
        </w:rPr>
        <w:t xml:space="preserve">odporne </w:t>
      </w:r>
      <w:r w:rsidR="005574BB" w:rsidRPr="00E55187">
        <w:rPr>
          <w:sz w:val="24"/>
          <w:szCs w:val="24"/>
        </w:rPr>
        <w:t>na tego typu infekcje</w:t>
      </w:r>
      <w:r w:rsidR="0060263E" w:rsidRPr="00E55187">
        <w:rPr>
          <w:sz w:val="24"/>
          <w:szCs w:val="24"/>
        </w:rPr>
        <w:t>)</w:t>
      </w:r>
      <w:r w:rsidR="005574BB" w:rsidRPr="00E55187">
        <w:rPr>
          <w:sz w:val="24"/>
          <w:szCs w:val="24"/>
        </w:rPr>
        <w:t xml:space="preserve">. </w:t>
      </w:r>
      <w:r w:rsidR="0094055F">
        <w:rPr>
          <w:sz w:val="24"/>
          <w:szCs w:val="24"/>
        </w:rPr>
        <w:br/>
      </w:r>
      <w:r w:rsidR="005574BB" w:rsidRPr="00E55187">
        <w:rPr>
          <w:sz w:val="24"/>
          <w:szCs w:val="24"/>
        </w:rPr>
        <w:t xml:space="preserve">W przypadku gdy </w:t>
      </w:r>
      <w:r w:rsidR="00E32EDE" w:rsidRPr="00E55187">
        <w:rPr>
          <w:sz w:val="24"/>
          <w:szCs w:val="24"/>
        </w:rPr>
        <w:t xml:space="preserve">możliwe </w:t>
      </w:r>
      <w:r w:rsidR="005574BB" w:rsidRPr="00E55187">
        <w:rPr>
          <w:sz w:val="24"/>
          <w:szCs w:val="24"/>
        </w:rPr>
        <w:t>jest dzielenie plech na mniejsze fragmenty, należy wybierać odcinki najmłodsze, u niektórych gatunków określane jako „</w:t>
      </w:r>
      <w:proofErr w:type="spellStart"/>
      <w:r w:rsidR="005574BB" w:rsidRPr="00E55187">
        <w:rPr>
          <w:sz w:val="24"/>
          <w:szCs w:val="24"/>
        </w:rPr>
        <w:t>merystematyczne</w:t>
      </w:r>
      <w:proofErr w:type="spellEnd"/>
      <w:r w:rsidR="005574BB" w:rsidRPr="00E55187">
        <w:rPr>
          <w:sz w:val="24"/>
          <w:szCs w:val="24"/>
        </w:rPr>
        <w:t>” (</w:t>
      </w:r>
      <w:r w:rsidR="0080718F" w:rsidRPr="00E55187">
        <w:rPr>
          <w:sz w:val="24"/>
          <w:szCs w:val="24"/>
        </w:rPr>
        <w:t xml:space="preserve">umieszczone </w:t>
      </w:r>
      <w:r w:rsidR="0094055F">
        <w:rPr>
          <w:sz w:val="24"/>
          <w:szCs w:val="24"/>
        </w:rPr>
        <w:br/>
      </w:r>
      <w:r w:rsidR="0080718F" w:rsidRPr="00E55187">
        <w:rPr>
          <w:sz w:val="24"/>
          <w:szCs w:val="24"/>
        </w:rPr>
        <w:t>u różnych gatunków na szczytach lub brzegach plechy</w:t>
      </w:r>
      <w:r w:rsidR="005574BB" w:rsidRPr="00E55187">
        <w:rPr>
          <w:sz w:val="24"/>
          <w:szCs w:val="24"/>
        </w:rPr>
        <w:t xml:space="preserve">). </w:t>
      </w:r>
      <w:r w:rsidR="0080718F" w:rsidRPr="00E55187">
        <w:rPr>
          <w:sz w:val="24"/>
          <w:szCs w:val="24"/>
        </w:rPr>
        <w:t xml:space="preserve">Należy pamiętać, że orientacja </w:t>
      </w:r>
      <w:r w:rsidR="0080718F" w:rsidRPr="00E55187">
        <w:rPr>
          <w:sz w:val="24"/>
          <w:szCs w:val="24"/>
        </w:rPr>
        <w:lastRenderedPageBreak/>
        <w:t xml:space="preserve">pionowa przeszczepianych plech powinna być zgodna z ich wyjściowym stanem – nie </w:t>
      </w:r>
      <w:r w:rsidR="00BD45FD">
        <w:rPr>
          <w:sz w:val="24"/>
          <w:szCs w:val="24"/>
        </w:rPr>
        <w:t xml:space="preserve">jest </w:t>
      </w:r>
      <w:r w:rsidR="00BD45FD" w:rsidRPr="00BD45FD">
        <w:rPr>
          <w:sz w:val="24"/>
          <w:szCs w:val="24"/>
        </w:rPr>
        <w:t>dopuszcza</w:t>
      </w:r>
      <w:r w:rsidR="00BD45FD">
        <w:rPr>
          <w:sz w:val="24"/>
          <w:szCs w:val="24"/>
        </w:rPr>
        <w:t>lne</w:t>
      </w:r>
      <w:r w:rsidR="00BD45FD" w:rsidRPr="00BD45FD">
        <w:rPr>
          <w:sz w:val="24"/>
          <w:szCs w:val="24"/>
        </w:rPr>
        <w:t xml:space="preserve"> ich mocowani</w:t>
      </w:r>
      <w:r w:rsidR="00BD45FD">
        <w:rPr>
          <w:sz w:val="24"/>
          <w:szCs w:val="24"/>
        </w:rPr>
        <w:t>e</w:t>
      </w:r>
      <w:r w:rsidR="00BD45FD" w:rsidRPr="00BD45FD">
        <w:rPr>
          <w:sz w:val="24"/>
          <w:szCs w:val="24"/>
        </w:rPr>
        <w:t xml:space="preserve"> w pozycji odwróconej</w:t>
      </w:r>
      <w:r w:rsidR="0080718F" w:rsidRPr="00E55187">
        <w:rPr>
          <w:sz w:val="24"/>
          <w:szCs w:val="24"/>
        </w:rPr>
        <w:t xml:space="preserve">. </w:t>
      </w:r>
      <w:r w:rsidR="005574BB" w:rsidRPr="00E55187">
        <w:rPr>
          <w:sz w:val="24"/>
          <w:szCs w:val="24"/>
        </w:rPr>
        <w:t xml:space="preserve">Dzielenie plech jest generalnie wskazane </w:t>
      </w:r>
      <w:r w:rsidR="0094055F">
        <w:rPr>
          <w:sz w:val="24"/>
          <w:szCs w:val="24"/>
        </w:rPr>
        <w:br/>
      </w:r>
      <w:r w:rsidR="005574BB" w:rsidRPr="00E55187">
        <w:rPr>
          <w:sz w:val="24"/>
          <w:szCs w:val="24"/>
        </w:rPr>
        <w:t>w przypadku gatunków wielkoplechowych</w:t>
      </w:r>
      <w:r w:rsidR="00FD17A1" w:rsidRPr="00E55187">
        <w:rPr>
          <w:sz w:val="24"/>
          <w:szCs w:val="24"/>
        </w:rPr>
        <w:t>,</w:t>
      </w:r>
      <w:r w:rsidR="005574BB" w:rsidRPr="00E55187">
        <w:rPr>
          <w:sz w:val="24"/>
          <w:szCs w:val="24"/>
        </w:rPr>
        <w:t xml:space="preserve"> o wzroście nierównomiernym. </w:t>
      </w:r>
      <w:r w:rsidR="0080718F" w:rsidRPr="00E55187">
        <w:rPr>
          <w:sz w:val="24"/>
          <w:szCs w:val="24"/>
        </w:rPr>
        <w:t xml:space="preserve">Podziału należy dokonać ostrymi, prostopadłymi cięciami (nie rozrywać plechy), tak aby zminimalizować powierzchnię uszkodzeń. </w:t>
      </w:r>
      <w:r w:rsidR="005574BB" w:rsidRPr="00E55187">
        <w:rPr>
          <w:sz w:val="24"/>
          <w:szCs w:val="24"/>
        </w:rPr>
        <w:t>Plechy listkowate</w:t>
      </w:r>
      <w:r w:rsidR="00473B60" w:rsidRPr="00E55187">
        <w:rPr>
          <w:sz w:val="24"/>
          <w:szCs w:val="24"/>
        </w:rPr>
        <w:t xml:space="preserve"> o </w:t>
      </w:r>
      <w:r w:rsidR="005574BB" w:rsidRPr="00E55187">
        <w:rPr>
          <w:sz w:val="24"/>
          <w:szCs w:val="24"/>
        </w:rPr>
        <w:t xml:space="preserve">wzroście </w:t>
      </w:r>
      <w:r w:rsidR="00473B60" w:rsidRPr="00E55187">
        <w:rPr>
          <w:sz w:val="24"/>
          <w:szCs w:val="24"/>
        </w:rPr>
        <w:t>gener</w:t>
      </w:r>
      <w:r w:rsidR="00604743" w:rsidRPr="00E55187">
        <w:rPr>
          <w:sz w:val="24"/>
          <w:szCs w:val="24"/>
        </w:rPr>
        <w:t>a</w:t>
      </w:r>
      <w:r w:rsidR="00473B60" w:rsidRPr="00E55187">
        <w:rPr>
          <w:sz w:val="24"/>
          <w:szCs w:val="24"/>
        </w:rPr>
        <w:t xml:space="preserve">lnie </w:t>
      </w:r>
      <w:r w:rsidR="005574BB" w:rsidRPr="00E55187">
        <w:rPr>
          <w:sz w:val="24"/>
          <w:szCs w:val="24"/>
        </w:rPr>
        <w:t>koncentrycznym</w:t>
      </w:r>
      <w:r w:rsidR="00473B60" w:rsidRPr="00E55187">
        <w:rPr>
          <w:sz w:val="24"/>
          <w:szCs w:val="24"/>
        </w:rPr>
        <w:t xml:space="preserve"> </w:t>
      </w:r>
      <w:r w:rsidR="0080718F" w:rsidRPr="00E55187">
        <w:rPr>
          <w:sz w:val="24"/>
          <w:szCs w:val="24"/>
        </w:rPr>
        <w:t>(rozetkowate)</w:t>
      </w:r>
      <w:r w:rsidR="005574BB" w:rsidRPr="00E55187">
        <w:rPr>
          <w:sz w:val="24"/>
          <w:szCs w:val="24"/>
        </w:rPr>
        <w:t xml:space="preserve"> </w:t>
      </w:r>
      <w:r w:rsidR="0080718F" w:rsidRPr="00E55187">
        <w:rPr>
          <w:sz w:val="24"/>
          <w:szCs w:val="24"/>
        </w:rPr>
        <w:t xml:space="preserve">(np. </w:t>
      </w:r>
      <w:r w:rsidR="0080718F" w:rsidRPr="00E55187">
        <w:rPr>
          <w:i/>
          <w:iCs/>
          <w:sz w:val="24"/>
          <w:szCs w:val="24"/>
        </w:rPr>
        <w:t>Parmelina quercina</w:t>
      </w:r>
      <w:r w:rsidR="0080718F" w:rsidRPr="00E55187">
        <w:rPr>
          <w:sz w:val="24"/>
          <w:szCs w:val="24"/>
        </w:rPr>
        <w:t xml:space="preserve">) </w:t>
      </w:r>
      <w:r w:rsidR="005574BB" w:rsidRPr="00E55187">
        <w:rPr>
          <w:sz w:val="24"/>
          <w:szCs w:val="24"/>
        </w:rPr>
        <w:t>należy przenosić w całości</w:t>
      </w:r>
      <w:r w:rsidR="00473B60" w:rsidRPr="00E55187">
        <w:rPr>
          <w:sz w:val="24"/>
          <w:szCs w:val="24"/>
        </w:rPr>
        <w:t xml:space="preserve"> (lub ewentualnie w postaci połowy plechy – górnej i / lub dolnej)</w:t>
      </w:r>
      <w:r w:rsidR="005574BB" w:rsidRPr="00E55187">
        <w:rPr>
          <w:sz w:val="24"/>
          <w:szCs w:val="24"/>
        </w:rPr>
        <w:t>.</w:t>
      </w:r>
      <w:r w:rsidR="006B05D2" w:rsidRPr="00E55187">
        <w:rPr>
          <w:sz w:val="24"/>
          <w:szCs w:val="24"/>
        </w:rPr>
        <w:t xml:space="preserve"> S</w:t>
      </w:r>
      <w:r w:rsidR="005574BB" w:rsidRPr="00E55187">
        <w:rPr>
          <w:sz w:val="24"/>
          <w:szCs w:val="24"/>
        </w:rPr>
        <w:t xml:space="preserve">ą </w:t>
      </w:r>
      <w:r w:rsidR="006B05D2" w:rsidRPr="00E55187">
        <w:rPr>
          <w:sz w:val="24"/>
          <w:szCs w:val="24"/>
        </w:rPr>
        <w:t xml:space="preserve">one </w:t>
      </w:r>
      <w:r w:rsidR="00FD17A1" w:rsidRPr="00E55187">
        <w:rPr>
          <w:sz w:val="24"/>
          <w:szCs w:val="24"/>
        </w:rPr>
        <w:t>zazwyczaj</w:t>
      </w:r>
      <w:r w:rsidR="005574BB" w:rsidRPr="00E55187">
        <w:rPr>
          <w:sz w:val="24"/>
          <w:szCs w:val="24"/>
        </w:rPr>
        <w:t xml:space="preserve"> ściśle przyczepione do substratu </w:t>
      </w:r>
      <w:r w:rsidR="0094055F">
        <w:rPr>
          <w:sz w:val="24"/>
          <w:szCs w:val="24"/>
        </w:rPr>
        <w:br/>
      </w:r>
      <w:r w:rsidR="005574BB" w:rsidRPr="00E55187">
        <w:rPr>
          <w:sz w:val="24"/>
          <w:szCs w:val="24"/>
        </w:rPr>
        <w:t>za pomocą licznych chwytników</w:t>
      </w:r>
      <w:r w:rsidR="00CB5758" w:rsidRPr="00E55187">
        <w:rPr>
          <w:sz w:val="24"/>
          <w:szCs w:val="24"/>
        </w:rPr>
        <w:t xml:space="preserve">. </w:t>
      </w:r>
      <w:r w:rsidR="00FD17A1" w:rsidRPr="00E55187">
        <w:rPr>
          <w:sz w:val="24"/>
          <w:szCs w:val="24"/>
        </w:rPr>
        <w:t>Struktury te są</w:t>
      </w:r>
      <w:r w:rsidR="00CB5758" w:rsidRPr="00E55187">
        <w:rPr>
          <w:sz w:val="24"/>
          <w:szCs w:val="24"/>
        </w:rPr>
        <w:t xml:space="preserve"> </w:t>
      </w:r>
      <w:r w:rsidR="006B05D2" w:rsidRPr="00E55187">
        <w:rPr>
          <w:sz w:val="24"/>
          <w:szCs w:val="24"/>
        </w:rPr>
        <w:t xml:space="preserve">wytworem </w:t>
      </w:r>
      <w:r w:rsidR="005574BB" w:rsidRPr="00E55187">
        <w:rPr>
          <w:sz w:val="24"/>
          <w:szCs w:val="24"/>
        </w:rPr>
        <w:t xml:space="preserve">dolnej warstwy korowej, zwykle wysyconej </w:t>
      </w:r>
      <w:r w:rsidR="006B05D2" w:rsidRPr="00E55187">
        <w:rPr>
          <w:sz w:val="24"/>
          <w:szCs w:val="24"/>
        </w:rPr>
        <w:t xml:space="preserve">mniej lub bardziej intensywnie </w:t>
      </w:r>
      <w:r w:rsidR="005574BB" w:rsidRPr="00E55187">
        <w:rPr>
          <w:sz w:val="24"/>
          <w:szCs w:val="24"/>
        </w:rPr>
        <w:t>melaniną</w:t>
      </w:r>
      <w:r w:rsidR="006B05D2" w:rsidRPr="00E55187">
        <w:rPr>
          <w:sz w:val="24"/>
          <w:szCs w:val="24"/>
        </w:rPr>
        <w:t>, która pełni ważne funkcje ochronne</w:t>
      </w:r>
      <w:r w:rsidR="005574BB" w:rsidRPr="00E55187">
        <w:rPr>
          <w:sz w:val="24"/>
          <w:szCs w:val="24"/>
        </w:rPr>
        <w:t xml:space="preserve">. </w:t>
      </w:r>
      <w:r w:rsidR="006B05D2" w:rsidRPr="00E55187">
        <w:rPr>
          <w:sz w:val="24"/>
          <w:szCs w:val="24"/>
        </w:rPr>
        <w:t xml:space="preserve">Plechy tego typu należy </w:t>
      </w:r>
      <w:r w:rsidR="00FD17A1" w:rsidRPr="00E55187">
        <w:rPr>
          <w:sz w:val="24"/>
          <w:szCs w:val="24"/>
        </w:rPr>
        <w:t>wi</w:t>
      </w:r>
      <w:r w:rsidR="00CD74C2" w:rsidRPr="00E55187">
        <w:rPr>
          <w:sz w:val="24"/>
          <w:szCs w:val="24"/>
        </w:rPr>
        <w:t>ę</w:t>
      </w:r>
      <w:r w:rsidR="00FD17A1" w:rsidRPr="00E55187">
        <w:rPr>
          <w:sz w:val="24"/>
          <w:szCs w:val="24"/>
        </w:rPr>
        <w:t xml:space="preserve">c </w:t>
      </w:r>
      <w:r w:rsidR="006B05D2" w:rsidRPr="00E55187">
        <w:rPr>
          <w:sz w:val="24"/>
          <w:szCs w:val="24"/>
        </w:rPr>
        <w:t>pobierać z niewielkim fragmentem kory</w:t>
      </w:r>
      <w:r w:rsidRPr="00E55187">
        <w:rPr>
          <w:sz w:val="24"/>
          <w:szCs w:val="24"/>
        </w:rPr>
        <w:t xml:space="preserve"> (możliwie cie</w:t>
      </w:r>
      <w:r w:rsidR="0060263E" w:rsidRPr="00E55187">
        <w:rPr>
          <w:sz w:val="24"/>
          <w:szCs w:val="24"/>
        </w:rPr>
        <w:t>n</w:t>
      </w:r>
      <w:r w:rsidRPr="00E55187">
        <w:rPr>
          <w:sz w:val="24"/>
          <w:szCs w:val="24"/>
        </w:rPr>
        <w:t>kim</w:t>
      </w:r>
      <w:r w:rsidR="0060263E" w:rsidRPr="00E55187">
        <w:rPr>
          <w:sz w:val="24"/>
          <w:szCs w:val="24"/>
        </w:rPr>
        <w:t>,</w:t>
      </w:r>
      <w:r w:rsidRPr="00E55187">
        <w:rPr>
          <w:sz w:val="24"/>
          <w:szCs w:val="24"/>
        </w:rPr>
        <w:t xml:space="preserve"> ale na tyle grubym aby nie popękał na drobne fragmenty)</w:t>
      </w:r>
      <w:r w:rsidR="006B05D2" w:rsidRPr="00E55187">
        <w:rPr>
          <w:sz w:val="24"/>
          <w:szCs w:val="24"/>
        </w:rPr>
        <w:t xml:space="preserve">, tak aby ograniczyć możliwe uszkodzenia </w:t>
      </w:r>
      <w:r w:rsidR="00FD17A1" w:rsidRPr="00E55187">
        <w:rPr>
          <w:sz w:val="24"/>
          <w:szCs w:val="24"/>
        </w:rPr>
        <w:t>chwytników i warstwy korowej</w:t>
      </w:r>
      <w:r w:rsidR="00CB5758" w:rsidRPr="00E55187">
        <w:rPr>
          <w:sz w:val="24"/>
          <w:szCs w:val="24"/>
        </w:rPr>
        <w:t xml:space="preserve">, </w:t>
      </w:r>
      <w:r w:rsidR="00FD17A1" w:rsidRPr="00E55187">
        <w:rPr>
          <w:sz w:val="24"/>
          <w:szCs w:val="24"/>
        </w:rPr>
        <w:t xml:space="preserve">które mogą </w:t>
      </w:r>
      <w:r w:rsidR="006B05D2" w:rsidRPr="00E55187">
        <w:rPr>
          <w:sz w:val="24"/>
          <w:szCs w:val="24"/>
        </w:rPr>
        <w:t xml:space="preserve">skutkować różnego rodzaju stresem biotycznym lub abiotycznym plechy </w:t>
      </w:r>
      <w:r w:rsidR="00011787">
        <w:rPr>
          <w:sz w:val="24"/>
          <w:szCs w:val="24"/>
        </w:rPr>
        <w:t>[</w:t>
      </w:r>
      <w:bookmarkStart w:id="26" w:name="_Hlk204518816"/>
      <w:proofErr w:type="spellStart"/>
      <w:r w:rsidR="006B05D2" w:rsidRPr="00E55187">
        <w:rPr>
          <w:sz w:val="24"/>
          <w:szCs w:val="24"/>
        </w:rPr>
        <w:t>Mafole</w:t>
      </w:r>
      <w:proofErr w:type="spellEnd"/>
      <w:r w:rsidR="006B05D2" w:rsidRPr="00E55187">
        <w:rPr>
          <w:sz w:val="24"/>
          <w:szCs w:val="24"/>
        </w:rPr>
        <w:t xml:space="preserve"> i in., 2019</w:t>
      </w:r>
      <w:bookmarkEnd w:id="26"/>
      <w:r w:rsidR="00011787">
        <w:rPr>
          <w:sz w:val="24"/>
          <w:szCs w:val="24"/>
        </w:rPr>
        <w:t>]</w:t>
      </w:r>
      <w:r w:rsidR="006B05D2" w:rsidRPr="00E55187">
        <w:rPr>
          <w:sz w:val="24"/>
          <w:szCs w:val="24"/>
        </w:rPr>
        <w:t xml:space="preserve">. </w:t>
      </w:r>
      <w:r w:rsidR="00CB5758" w:rsidRPr="00E55187">
        <w:rPr>
          <w:sz w:val="24"/>
          <w:szCs w:val="24"/>
        </w:rPr>
        <w:t xml:space="preserve">Sposób mocowania </w:t>
      </w:r>
      <w:r w:rsidR="00FD17A1" w:rsidRPr="00E55187">
        <w:rPr>
          <w:sz w:val="24"/>
          <w:szCs w:val="24"/>
        </w:rPr>
        <w:t>pobranej</w:t>
      </w:r>
      <w:r w:rsidR="00CB5758" w:rsidRPr="00E55187">
        <w:rPr>
          <w:sz w:val="24"/>
          <w:szCs w:val="24"/>
        </w:rPr>
        <w:t xml:space="preserve"> plechy do nowego substratu powinien w maksymalnym stopniu </w:t>
      </w:r>
      <w:r w:rsidR="00CD74C2" w:rsidRPr="00E55187">
        <w:rPr>
          <w:sz w:val="24"/>
          <w:szCs w:val="24"/>
        </w:rPr>
        <w:t>wkomponowywać ją w docelowy substrat</w:t>
      </w:r>
      <w:r w:rsidR="00CB5758" w:rsidRPr="00E55187">
        <w:rPr>
          <w:sz w:val="24"/>
          <w:szCs w:val="24"/>
        </w:rPr>
        <w:t xml:space="preserve">. W tym celu w perydermie drzewa biorcy należy wyciąć zagłębienie o kształcie i głębokości </w:t>
      </w:r>
      <w:r w:rsidR="00FD17A1" w:rsidRPr="00E55187">
        <w:rPr>
          <w:sz w:val="24"/>
          <w:szCs w:val="24"/>
        </w:rPr>
        <w:t>(</w:t>
      </w:r>
      <w:r w:rsidR="00CD74C2" w:rsidRPr="00E55187">
        <w:rPr>
          <w:sz w:val="24"/>
          <w:szCs w:val="24"/>
        </w:rPr>
        <w:t xml:space="preserve">do </w:t>
      </w:r>
      <w:r w:rsidR="00FD17A1" w:rsidRPr="00E55187">
        <w:rPr>
          <w:sz w:val="24"/>
          <w:szCs w:val="24"/>
        </w:rPr>
        <w:t xml:space="preserve">3-5 mm grubości) </w:t>
      </w:r>
      <w:r w:rsidR="00CB5758" w:rsidRPr="00E55187">
        <w:rPr>
          <w:sz w:val="24"/>
          <w:szCs w:val="24"/>
        </w:rPr>
        <w:t xml:space="preserve">odpowiadającym przygotowanemu wcześniej przeszczepowi (niedopuszczalne jest uszkodzenie żywych tkanek drzewa!). </w:t>
      </w:r>
      <w:r w:rsidRPr="00E55187">
        <w:rPr>
          <w:sz w:val="24"/>
          <w:szCs w:val="24"/>
        </w:rPr>
        <w:t xml:space="preserve">W przypadku gdy powierzchnia pnia pokryta jest gęstym kobiercem innych porostów i / lub mszaków może zaistnieć konieczność ich usunięcia – nie może to jednak dotyczyć gatunków chronionych. </w:t>
      </w:r>
      <w:r w:rsidR="00CB5758" w:rsidRPr="00E55187">
        <w:rPr>
          <w:sz w:val="24"/>
          <w:szCs w:val="24"/>
        </w:rPr>
        <w:t xml:space="preserve">Najlepszym sposobem mocowania </w:t>
      </w:r>
      <w:r w:rsidR="00CD74C2" w:rsidRPr="00E55187">
        <w:rPr>
          <w:sz w:val="24"/>
          <w:szCs w:val="24"/>
        </w:rPr>
        <w:t xml:space="preserve">przeszczepu </w:t>
      </w:r>
      <w:r w:rsidR="00CB5758" w:rsidRPr="00E55187">
        <w:rPr>
          <w:sz w:val="24"/>
          <w:szCs w:val="24"/>
        </w:rPr>
        <w:t xml:space="preserve">jest zastosowanie odpornego na warunki zewnętrzne i nietoksycznego kleju. </w:t>
      </w:r>
      <w:r w:rsidR="0094055F">
        <w:rPr>
          <w:sz w:val="24"/>
          <w:szCs w:val="24"/>
        </w:rPr>
        <w:br/>
      </w:r>
      <w:r w:rsidR="00FD17A1" w:rsidRPr="00E55187">
        <w:rPr>
          <w:sz w:val="24"/>
          <w:szCs w:val="24"/>
        </w:rPr>
        <w:t>W problemowej literaturze znaleźć można bardzo wiele przykładów tego typu substancji spajających oraz ocen ich przydatności</w:t>
      </w:r>
      <w:r w:rsidR="00CB5758" w:rsidRPr="00E55187">
        <w:rPr>
          <w:sz w:val="24"/>
          <w:szCs w:val="24"/>
        </w:rPr>
        <w:t xml:space="preserve"> </w:t>
      </w:r>
      <w:r w:rsidR="00011787">
        <w:rPr>
          <w:sz w:val="24"/>
          <w:szCs w:val="24"/>
        </w:rPr>
        <w:t>[</w:t>
      </w:r>
      <w:proofErr w:type="spellStart"/>
      <w:r w:rsidR="00CB5758" w:rsidRPr="00E55187">
        <w:rPr>
          <w:sz w:val="24"/>
          <w:szCs w:val="24"/>
        </w:rPr>
        <w:t>Smith</w:t>
      </w:r>
      <w:proofErr w:type="spellEnd"/>
      <w:r w:rsidR="00CB5758" w:rsidRPr="00E55187">
        <w:rPr>
          <w:sz w:val="24"/>
          <w:szCs w:val="24"/>
        </w:rPr>
        <w:t xml:space="preserve"> 2014</w:t>
      </w:r>
      <w:r w:rsidR="00011787">
        <w:rPr>
          <w:sz w:val="24"/>
          <w:szCs w:val="24"/>
        </w:rPr>
        <w:t>]</w:t>
      </w:r>
      <w:r w:rsidR="00330E70" w:rsidRPr="00E55187">
        <w:rPr>
          <w:sz w:val="24"/>
          <w:szCs w:val="24"/>
        </w:rPr>
        <w:t xml:space="preserve">. </w:t>
      </w:r>
      <w:r w:rsidR="00FD17A1" w:rsidRPr="00E55187">
        <w:rPr>
          <w:sz w:val="24"/>
          <w:szCs w:val="24"/>
        </w:rPr>
        <w:t xml:space="preserve">Wydaje się jednak, </w:t>
      </w:r>
      <w:r w:rsidR="00D42061" w:rsidRPr="00E55187">
        <w:rPr>
          <w:sz w:val="24"/>
          <w:szCs w:val="24"/>
        </w:rPr>
        <w:t>że</w:t>
      </w:r>
      <w:r w:rsidR="00FD17A1" w:rsidRPr="00E55187">
        <w:rPr>
          <w:sz w:val="24"/>
          <w:szCs w:val="24"/>
        </w:rPr>
        <w:t xml:space="preserve"> </w:t>
      </w:r>
      <w:r w:rsidR="00D42061" w:rsidRPr="00E55187">
        <w:rPr>
          <w:sz w:val="24"/>
          <w:szCs w:val="24"/>
        </w:rPr>
        <w:t xml:space="preserve">obecna </w:t>
      </w:r>
      <w:r w:rsidR="00FD17A1" w:rsidRPr="00E55187">
        <w:rPr>
          <w:sz w:val="24"/>
          <w:szCs w:val="24"/>
        </w:rPr>
        <w:t>ofert</w:t>
      </w:r>
      <w:r w:rsidR="00D42061" w:rsidRPr="00E55187">
        <w:rPr>
          <w:sz w:val="24"/>
          <w:szCs w:val="24"/>
        </w:rPr>
        <w:t>a</w:t>
      </w:r>
      <w:r w:rsidR="00FD17A1" w:rsidRPr="00E55187">
        <w:rPr>
          <w:sz w:val="24"/>
          <w:szCs w:val="24"/>
        </w:rPr>
        <w:t xml:space="preserve"> tego typu produktów </w:t>
      </w:r>
      <w:r w:rsidR="00D42061" w:rsidRPr="00E55187">
        <w:rPr>
          <w:sz w:val="24"/>
          <w:szCs w:val="24"/>
        </w:rPr>
        <w:t xml:space="preserve">jest dużo bardziej różnorodna, można więc rozważyć użycie niestosowanych dotychczas w tym celu substancji, mając na uwadze wymienione uprzednio kryteria (po zapoznaniu się z kartą produktu). </w:t>
      </w:r>
      <w:r w:rsidR="00E00A28" w:rsidRPr="00E55187">
        <w:rPr>
          <w:color w:val="000000"/>
          <w:sz w:val="24"/>
          <w:szCs w:val="24"/>
          <w:shd w:val="clear" w:color="auto" w:fill="FFFFFF"/>
        </w:rPr>
        <w:t xml:space="preserve">Spośród </w:t>
      </w:r>
      <w:r w:rsidR="00DF3693" w:rsidRPr="00E55187">
        <w:rPr>
          <w:color w:val="000000"/>
          <w:sz w:val="24"/>
          <w:szCs w:val="24"/>
          <w:shd w:val="clear" w:color="auto" w:fill="FFFFFF"/>
        </w:rPr>
        <w:t xml:space="preserve">substancji klejących </w:t>
      </w:r>
      <w:r w:rsidR="00E00A28" w:rsidRPr="00E55187">
        <w:rPr>
          <w:color w:val="000000"/>
          <w:sz w:val="24"/>
          <w:szCs w:val="24"/>
          <w:shd w:val="clear" w:color="auto" w:fill="FFFFFF"/>
        </w:rPr>
        <w:t xml:space="preserve">testowanych przez </w:t>
      </w:r>
      <w:proofErr w:type="spellStart"/>
      <w:r w:rsidR="00330E70" w:rsidRPr="00E55187">
        <w:rPr>
          <w:color w:val="000000"/>
          <w:sz w:val="24"/>
          <w:szCs w:val="24"/>
          <w:shd w:val="clear" w:color="auto" w:fill="FFFFFF"/>
        </w:rPr>
        <w:t>Mežaka</w:t>
      </w:r>
      <w:proofErr w:type="spellEnd"/>
      <w:r w:rsidR="00330E70" w:rsidRPr="00E55187">
        <w:rPr>
          <w:color w:val="000000"/>
          <w:sz w:val="24"/>
          <w:szCs w:val="24"/>
          <w:shd w:val="clear" w:color="auto" w:fill="FFFFFF"/>
        </w:rPr>
        <w:t xml:space="preserve"> i in. </w:t>
      </w:r>
      <w:r w:rsidR="00011787">
        <w:rPr>
          <w:color w:val="000000"/>
          <w:sz w:val="24"/>
          <w:szCs w:val="24"/>
          <w:shd w:val="clear" w:color="auto" w:fill="FFFFFF"/>
        </w:rPr>
        <w:t>[</w:t>
      </w:r>
      <w:r w:rsidR="00330E70" w:rsidRPr="00E55187">
        <w:rPr>
          <w:color w:val="000000"/>
          <w:sz w:val="24"/>
          <w:szCs w:val="24"/>
          <w:shd w:val="clear" w:color="auto" w:fill="FFFFFF"/>
        </w:rPr>
        <w:t>2021</w:t>
      </w:r>
      <w:r w:rsidR="00011787">
        <w:rPr>
          <w:color w:val="000000"/>
          <w:sz w:val="24"/>
          <w:szCs w:val="24"/>
          <w:shd w:val="clear" w:color="auto" w:fill="FFFFFF"/>
        </w:rPr>
        <w:t>]</w:t>
      </w:r>
      <w:r w:rsidR="00330E70" w:rsidRPr="00E55187">
        <w:rPr>
          <w:color w:val="000000"/>
          <w:sz w:val="24"/>
          <w:szCs w:val="24"/>
          <w:shd w:val="clear" w:color="auto" w:fill="FFFFFF"/>
        </w:rPr>
        <w:t xml:space="preserve"> </w:t>
      </w:r>
      <w:r w:rsidR="00E00A28" w:rsidRPr="00E55187">
        <w:rPr>
          <w:color w:val="000000"/>
          <w:sz w:val="24"/>
          <w:szCs w:val="24"/>
          <w:shd w:val="clear" w:color="auto" w:fill="FFFFFF"/>
        </w:rPr>
        <w:t>za najbardziej przydatny wskaza</w:t>
      </w:r>
      <w:r w:rsidR="00DF3693" w:rsidRPr="00E55187">
        <w:rPr>
          <w:color w:val="000000"/>
          <w:sz w:val="24"/>
          <w:szCs w:val="24"/>
          <w:shd w:val="clear" w:color="auto" w:fill="FFFFFF"/>
        </w:rPr>
        <w:t>no</w:t>
      </w:r>
      <w:r w:rsidR="00E00A28" w:rsidRPr="00E55187">
        <w:rPr>
          <w:color w:val="000000"/>
          <w:sz w:val="24"/>
          <w:szCs w:val="24"/>
          <w:shd w:val="clear" w:color="auto" w:fill="FFFFFF"/>
        </w:rPr>
        <w:t xml:space="preserve"> </w:t>
      </w:r>
      <w:r w:rsidR="00E00A28" w:rsidRPr="00E55187">
        <w:rPr>
          <w:sz w:val="24"/>
          <w:szCs w:val="24"/>
        </w:rPr>
        <w:t>klej wodny na bazie polioctanu winylu (PVA)</w:t>
      </w:r>
      <w:r w:rsidR="00DF3693" w:rsidRPr="00E55187">
        <w:rPr>
          <w:sz w:val="24"/>
          <w:szCs w:val="24"/>
        </w:rPr>
        <w:t xml:space="preserve"> </w:t>
      </w:r>
      <w:r w:rsidR="00B869AC" w:rsidRPr="00E55187">
        <w:rPr>
          <w:sz w:val="24"/>
          <w:szCs w:val="24"/>
        </w:rPr>
        <w:t>–</w:t>
      </w:r>
      <w:r w:rsidR="00DF3693" w:rsidRPr="00E55187">
        <w:rPr>
          <w:sz w:val="24"/>
          <w:szCs w:val="24"/>
        </w:rPr>
        <w:t xml:space="preserve"> </w:t>
      </w:r>
      <w:r w:rsidR="00E00A28" w:rsidRPr="00E55187">
        <w:rPr>
          <w:sz w:val="24"/>
          <w:szCs w:val="24"/>
        </w:rPr>
        <w:t>szeroko stosowany w różnych dziedzinach, takich jak rzemiosło, prace plastyczne, tapetowanie, a nawet w przemyśle budowlanym. Jest on trwały i elastyczny, a co najważniejsze bezpieczny dla środowiska, nie zawiera bowiem szkodliwych substancji chemicznych. Wydaje się jednak</w:t>
      </w:r>
      <w:r w:rsidR="00DF3693" w:rsidRPr="00E55187">
        <w:rPr>
          <w:sz w:val="24"/>
          <w:szCs w:val="24"/>
        </w:rPr>
        <w:t>,</w:t>
      </w:r>
      <w:r w:rsidR="00E00A28" w:rsidRPr="00E55187">
        <w:rPr>
          <w:sz w:val="24"/>
          <w:szCs w:val="24"/>
        </w:rPr>
        <w:t xml:space="preserve"> że w warunkach zewnętrznych</w:t>
      </w:r>
      <w:r w:rsidR="00DF32C1" w:rsidRPr="00E55187">
        <w:rPr>
          <w:sz w:val="24"/>
          <w:szCs w:val="24"/>
        </w:rPr>
        <w:t xml:space="preserve">, w miejscach narażonych na bezpośredni kontakt </w:t>
      </w:r>
      <w:r w:rsidR="0094055F">
        <w:rPr>
          <w:sz w:val="24"/>
          <w:szCs w:val="24"/>
        </w:rPr>
        <w:br/>
      </w:r>
      <w:r w:rsidR="00DF32C1" w:rsidRPr="00E55187">
        <w:rPr>
          <w:sz w:val="24"/>
          <w:szCs w:val="24"/>
        </w:rPr>
        <w:t>z wodą, może dochodzić do osłabiania wiązania i rozklejania się substratów. Znaczenie m</w:t>
      </w:r>
      <w:r w:rsidR="00D42061" w:rsidRPr="00E55187">
        <w:rPr>
          <w:sz w:val="24"/>
          <w:szCs w:val="24"/>
        </w:rPr>
        <w:t xml:space="preserve">oże mieć </w:t>
      </w:r>
      <w:r w:rsidR="00DF32C1" w:rsidRPr="00E55187">
        <w:rPr>
          <w:sz w:val="24"/>
          <w:szCs w:val="24"/>
        </w:rPr>
        <w:t xml:space="preserve">w tym przypadku </w:t>
      </w:r>
      <w:r w:rsidR="00DF3693" w:rsidRPr="00E55187">
        <w:rPr>
          <w:sz w:val="24"/>
          <w:szCs w:val="24"/>
        </w:rPr>
        <w:t xml:space="preserve">odpowiednie </w:t>
      </w:r>
      <w:r w:rsidR="00DF32C1" w:rsidRPr="00E55187">
        <w:rPr>
          <w:sz w:val="24"/>
          <w:szCs w:val="24"/>
        </w:rPr>
        <w:t xml:space="preserve">dopasowanie obu powierzchni i ograniczenie ekspozycji </w:t>
      </w:r>
      <w:r w:rsidR="00DF32C1" w:rsidRPr="00E55187">
        <w:rPr>
          <w:sz w:val="24"/>
          <w:szCs w:val="24"/>
        </w:rPr>
        <w:lastRenderedPageBreak/>
        <w:t xml:space="preserve">spoiny na warunki zewnętrzne. </w:t>
      </w:r>
      <w:r w:rsidR="00D514F2" w:rsidRPr="00E55187">
        <w:rPr>
          <w:sz w:val="24"/>
          <w:szCs w:val="24"/>
        </w:rPr>
        <w:t>Równie bezpiecznym klejem, o lepszych właściwościach klejących i większej odporności na warunki zewnętrzne, jest klej stolarski</w:t>
      </w:r>
      <w:r w:rsidR="00B16A3F" w:rsidRPr="00E55187">
        <w:rPr>
          <w:sz w:val="24"/>
          <w:szCs w:val="24"/>
        </w:rPr>
        <w:t xml:space="preserve">, np. </w:t>
      </w:r>
      <w:r w:rsidR="00B869AC" w:rsidRPr="00E55187">
        <w:rPr>
          <w:sz w:val="24"/>
          <w:szCs w:val="24"/>
        </w:rPr>
        <w:t xml:space="preserve">bardzo popularny </w:t>
      </w:r>
      <w:proofErr w:type="spellStart"/>
      <w:r w:rsidR="00B16A3F" w:rsidRPr="00E55187">
        <w:rPr>
          <w:sz w:val="24"/>
          <w:szCs w:val="24"/>
        </w:rPr>
        <w:t>W</w:t>
      </w:r>
      <w:r w:rsidR="00D514F2" w:rsidRPr="00E55187">
        <w:rPr>
          <w:sz w:val="24"/>
          <w:szCs w:val="24"/>
        </w:rPr>
        <w:t>ikol</w:t>
      </w:r>
      <w:proofErr w:type="spellEnd"/>
      <w:r w:rsidR="00DF3693" w:rsidRPr="00E55187">
        <w:rPr>
          <w:sz w:val="24"/>
          <w:szCs w:val="24"/>
        </w:rPr>
        <w:t xml:space="preserve"> (klej dyspersyjny na bazie żywicy poliwinylowej)</w:t>
      </w:r>
      <w:r w:rsidR="00D514F2" w:rsidRPr="00E55187">
        <w:rPr>
          <w:sz w:val="24"/>
          <w:szCs w:val="24"/>
        </w:rPr>
        <w:t xml:space="preserve">. </w:t>
      </w:r>
      <w:r w:rsidR="001616E1" w:rsidRPr="00E55187">
        <w:rPr>
          <w:sz w:val="24"/>
          <w:szCs w:val="24"/>
        </w:rPr>
        <w:t xml:space="preserve">Warto również rozważyć zastosowanie uniwersalnego kleju </w:t>
      </w:r>
      <w:proofErr w:type="spellStart"/>
      <w:r w:rsidR="001616E1" w:rsidRPr="00E55187">
        <w:rPr>
          <w:sz w:val="24"/>
          <w:szCs w:val="24"/>
        </w:rPr>
        <w:t>termotopliwego</w:t>
      </w:r>
      <w:proofErr w:type="spellEnd"/>
      <w:r w:rsidR="001616E1" w:rsidRPr="00E55187">
        <w:rPr>
          <w:sz w:val="24"/>
          <w:szCs w:val="24"/>
        </w:rPr>
        <w:t xml:space="preserve"> („kleju </w:t>
      </w:r>
      <w:r w:rsidR="00330E70" w:rsidRPr="00E55187">
        <w:rPr>
          <w:sz w:val="24"/>
          <w:szCs w:val="24"/>
        </w:rPr>
        <w:t>na gor</w:t>
      </w:r>
      <w:r w:rsidR="001616E1" w:rsidRPr="00E55187">
        <w:rPr>
          <w:sz w:val="24"/>
          <w:szCs w:val="24"/>
        </w:rPr>
        <w:t>ą</w:t>
      </w:r>
      <w:r w:rsidR="00330E70" w:rsidRPr="00E55187">
        <w:rPr>
          <w:sz w:val="24"/>
          <w:szCs w:val="24"/>
        </w:rPr>
        <w:t>co</w:t>
      </w:r>
      <w:r w:rsidR="001616E1" w:rsidRPr="00E55187">
        <w:rPr>
          <w:sz w:val="24"/>
          <w:szCs w:val="24"/>
        </w:rPr>
        <w:t xml:space="preserve">”) na bazie </w:t>
      </w:r>
      <w:r w:rsidR="00330E70" w:rsidRPr="00E55187">
        <w:rPr>
          <w:sz w:val="24"/>
          <w:szCs w:val="24"/>
        </w:rPr>
        <w:t>polimer</w:t>
      </w:r>
      <w:r w:rsidR="001616E1" w:rsidRPr="00E55187">
        <w:rPr>
          <w:sz w:val="24"/>
          <w:szCs w:val="24"/>
        </w:rPr>
        <w:t>ów</w:t>
      </w:r>
      <w:r w:rsidR="00330E70" w:rsidRPr="00E55187">
        <w:rPr>
          <w:sz w:val="24"/>
          <w:szCs w:val="24"/>
        </w:rPr>
        <w:t xml:space="preserve"> octanu </w:t>
      </w:r>
      <w:proofErr w:type="spellStart"/>
      <w:r w:rsidR="00330E70" w:rsidRPr="00E55187">
        <w:rPr>
          <w:sz w:val="24"/>
          <w:szCs w:val="24"/>
        </w:rPr>
        <w:t>etylowinylu</w:t>
      </w:r>
      <w:proofErr w:type="spellEnd"/>
      <w:r w:rsidR="00330E70" w:rsidRPr="00E55187">
        <w:rPr>
          <w:sz w:val="24"/>
          <w:szCs w:val="24"/>
        </w:rPr>
        <w:t xml:space="preserve"> (EVA). </w:t>
      </w:r>
      <w:r w:rsidR="001616E1" w:rsidRPr="00E55187">
        <w:rPr>
          <w:sz w:val="24"/>
          <w:szCs w:val="24"/>
        </w:rPr>
        <w:t>Kleje tego typu cechuje duża elastyczność (także w niskich temperaturach)</w:t>
      </w:r>
      <w:r w:rsidR="00B16A3F" w:rsidRPr="00E55187">
        <w:rPr>
          <w:sz w:val="24"/>
          <w:szCs w:val="24"/>
        </w:rPr>
        <w:t xml:space="preserve"> i</w:t>
      </w:r>
      <w:r w:rsidR="001616E1" w:rsidRPr="00E55187">
        <w:rPr>
          <w:sz w:val="24"/>
          <w:szCs w:val="24"/>
        </w:rPr>
        <w:t xml:space="preserve"> odporność na warunki zewnętrzne (promieniowanie UV, ozon). EVA jest uważane za bardziej przyjazne </w:t>
      </w:r>
      <w:r w:rsidR="00B16A3F" w:rsidRPr="00E55187">
        <w:rPr>
          <w:sz w:val="24"/>
          <w:szCs w:val="24"/>
        </w:rPr>
        <w:t xml:space="preserve">(nietoksyczne) </w:t>
      </w:r>
      <w:r w:rsidR="001616E1" w:rsidRPr="00E55187">
        <w:rPr>
          <w:sz w:val="24"/>
          <w:szCs w:val="24"/>
        </w:rPr>
        <w:t xml:space="preserve">dla środowiska </w:t>
      </w:r>
      <w:r w:rsidR="00B16A3F" w:rsidRPr="00E55187">
        <w:rPr>
          <w:sz w:val="24"/>
          <w:szCs w:val="24"/>
        </w:rPr>
        <w:t xml:space="preserve">tworzywo sztuczne (w tym </w:t>
      </w:r>
      <w:r w:rsidR="001616E1" w:rsidRPr="00E55187">
        <w:rPr>
          <w:sz w:val="24"/>
          <w:szCs w:val="24"/>
        </w:rPr>
        <w:t>bezpieczne w kontakcie z żywności</w:t>
      </w:r>
      <w:r w:rsidR="00B16A3F" w:rsidRPr="00E55187">
        <w:rPr>
          <w:sz w:val="24"/>
          <w:szCs w:val="24"/>
        </w:rPr>
        <w:t xml:space="preserve">ą). Jedynym ograniczeniem w jego stosowaniu jest konieczność </w:t>
      </w:r>
      <w:r w:rsidR="00DF3693" w:rsidRPr="00E55187">
        <w:rPr>
          <w:sz w:val="24"/>
          <w:szCs w:val="24"/>
        </w:rPr>
        <w:t>użycia aplikatora (pistoletu)</w:t>
      </w:r>
      <w:r w:rsidR="00B16A3F" w:rsidRPr="00E55187">
        <w:rPr>
          <w:sz w:val="24"/>
          <w:szCs w:val="24"/>
        </w:rPr>
        <w:t xml:space="preserve">. Z drugiej jednak strony efekt trwałego połączenia można uzyskać już po kilku sekundach. </w:t>
      </w:r>
      <w:r w:rsidR="00960D35" w:rsidRPr="00E55187">
        <w:rPr>
          <w:sz w:val="24"/>
          <w:szCs w:val="24"/>
        </w:rPr>
        <w:t>Przedstawion</w:t>
      </w:r>
      <w:r w:rsidR="00D42061" w:rsidRPr="00E55187">
        <w:rPr>
          <w:sz w:val="24"/>
          <w:szCs w:val="24"/>
        </w:rPr>
        <w:t xml:space="preserve">e </w:t>
      </w:r>
      <w:r w:rsidR="00960D35" w:rsidRPr="00E55187">
        <w:rPr>
          <w:sz w:val="24"/>
          <w:szCs w:val="24"/>
        </w:rPr>
        <w:t>powyżej metody</w:t>
      </w:r>
      <w:r w:rsidR="00D42061" w:rsidRPr="00E55187">
        <w:rPr>
          <w:sz w:val="24"/>
          <w:szCs w:val="24"/>
        </w:rPr>
        <w:t xml:space="preserve"> mocowania przeszczepu </w:t>
      </w:r>
      <w:r w:rsidR="00960D35" w:rsidRPr="00E55187">
        <w:rPr>
          <w:sz w:val="24"/>
          <w:szCs w:val="24"/>
        </w:rPr>
        <w:t>można zastosować także w przypadku epifitycznych porostów krzaczkowatych, przyczepionych do podłoża za pomocą uczepu</w:t>
      </w:r>
      <w:r w:rsidR="00960D35" w:rsidRPr="00E55187">
        <w:rPr>
          <w:i/>
          <w:iCs/>
          <w:sz w:val="24"/>
          <w:szCs w:val="24"/>
        </w:rPr>
        <w:t xml:space="preserve"> </w:t>
      </w:r>
      <w:r w:rsidR="00960D35" w:rsidRPr="00E55187">
        <w:rPr>
          <w:sz w:val="24"/>
          <w:szCs w:val="24"/>
        </w:rPr>
        <w:t>(</w:t>
      </w:r>
      <w:r w:rsidR="00D42061" w:rsidRPr="00E55187">
        <w:rPr>
          <w:sz w:val="24"/>
          <w:szCs w:val="24"/>
        </w:rPr>
        <w:t xml:space="preserve">np. </w:t>
      </w:r>
      <w:proofErr w:type="spellStart"/>
      <w:r w:rsidR="00960D35" w:rsidRPr="00E55187">
        <w:rPr>
          <w:i/>
          <w:iCs/>
          <w:sz w:val="24"/>
          <w:szCs w:val="24"/>
        </w:rPr>
        <w:t>Ramalina</w:t>
      </w:r>
      <w:proofErr w:type="spellEnd"/>
      <w:r w:rsidR="00960D35" w:rsidRPr="00E55187">
        <w:rPr>
          <w:i/>
          <w:iCs/>
          <w:sz w:val="24"/>
          <w:szCs w:val="24"/>
        </w:rPr>
        <w:t xml:space="preserve"> </w:t>
      </w:r>
      <w:proofErr w:type="spellStart"/>
      <w:r w:rsidR="00960D35" w:rsidRPr="00E55187">
        <w:rPr>
          <w:i/>
          <w:iCs/>
          <w:sz w:val="24"/>
          <w:szCs w:val="24"/>
        </w:rPr>
        <w:t>baltica</w:t>
      </w:r>
      <w:proofErr w:type="spellEnd"/>
      <w:r w:rsidR="00D42061" w:rsidRPr="00E55187">
        <w:rPr>
          <w:i/>
          <w:iCs/>
          <w:sz w:val="24"/>
          <w:szCs w:val="24"/>
        </w:rPr>
        <w:t xml:space="preserve">, </w:t>
      </w:r>
      <w:proofErr w:type="spellStart"/>
      <w:r w:rsidR="00D42061" w:rsidRPr="00E55187">
        <w:rPr>
          <w:i/>
          <w:iCs/>
          <w:sz w:val="24"/>
          <w:szCs w:val="24"/>
        </w:rPr>
        <w:t>Evernia</w:t>
      </w:r>
      <w:proofErr w:type="spellEnd"/>
      <w:r w:rsidR="00D42061" w:rsidRPr="00E55187">
        <w:rPr>
          <w:i/>
          <w:iCs/>
          <w:sz w:val="24"/>
          <w:szCs w:val="24"/>
        </w:rPr>
        <w:t xml:space="preserve"> </w:t>
      </w:r>
      <w:proofErr w:type="spellStart"/>
      <w:r w:rsidR="00D42061" w:rsidRPr="00E55187">
        <w:rPr>
          <w:i/>
          <w:iCs/>
          <w:sz w:val="24"/>
          <w:szCs w:val="24"/>
        </w:rPr>
        <w:t>divaricata</w:t>
      </w:r>
      <w:proofErr w:type="spellEnd"/>
      <w:r w:rsidR="00960D35" w:rsidRPr="00E55187">
        <w:rPr>
          <w:sz w:val="24"/>
          <w:szCs w:val="24"/>
        </w:rPr>
        <w:t xml:space="preserve">). </w:t>
      </w:r>
      <w:r w:rsidR="0094055F">
        <w:rPr>
          <w:sz w:val="24"/>
          <w:szCs w:val="24"/>
        </w:rPr>
        <w:br/>
      </w:r>
      <w:r w:rsidR="00960D35" w:rsidRPr="00E55187">
        <w:rPr>
          <w:sz w:val="24"/>
          <w:szCs w:val="24"/>
        </w:rPr>
        <w:t xml:space="preserve">W tym przypadku zabieg poboru plechy i jej mocowania powinien ograniczać się do </w:t>
      </w:r>
      <w:r w:rsidR="00D42061" w:rsidRPr="00E55187">
        <w:rPr>
          <w:sz w:val="24"/>
          <w:szCs w:val="24"/>
        </w:rPr>
        <w:t xml:space="preserve">samego </w:t>
      </w:r>
      <w:r w:rsidR="00960D35" w:rsidRPr="00E55187">
        <w:rPr>
          <w:sz w:val="24"/>
          <w:szCs w:val="24"/>
        </w:rPr>
        <w:t>uczepu z niewielkim fragmentem perydermy wokoło</w:t>
      </w:r>
      <w:r w:rsidR="00D42061" w:rsidRPr="00E55187">
        <w:rPr>
          <w:sz w:val="24"/>
          <w:szCs w:val="24"/>
        </w:rPr>
        <w:t xml:space="preserve"> (około 5 mm śr.)</w:t>
      </w:r>
      <w:r w:rsidR="00960D35" w:rsidRPr="00E55187">
        <w:rPr>
          <w:sz w:val="24"/>
          <w:szCs w:val="24"/>
        </w:rPr>
        <w:t xml:space="preserve">. </w:t>
      </w:r>
      <w:r w:rsidR="00DF3693" w:rsidRPr="00E55187">
        <w:rPr>
          <w:sz w:val="24"/>
          <w:szCs w:val="24"/>
        </w:rPr>
        <w:t>W przypadku epifitycznych makroporostów, luźno związanych z podłożem</w:t>
      </w:r>
      <w:r w:rsidR="00960D35" w:rsidRPr="00E55187">
        <w:rPr>
          <w:sz w:val="24"/>
          <w:szCs w:val="24"/>
        </w:rPr>
        <w:t xml:space="preserve"> (</w:t>
      </w:r>
      <w:r w:rsidR="00DF3693" w:rsidRPr="00E55187">
        <w:rPr>
          <w:sz w:val="24"/>
          <w:szCs w:val="24"/>
        </w:rPr>
        <w:t xml:space="preserve">niekiedy częściowo </w:t>
      </w:r>
      <w:proofErr w:type="spellStart"/>
      <w:r w:rsidR="00DF3693" w:rsidRPr="00E55187">
        <w:rPr>
          <w:sz w:val="24"/>
          <w:szCs w:val="24"/>
        </w:rPr>
        <w:t>epibr</w:t>
      </w:r>
      <w:r w:rsidR="00960D35" w:rsidRPr="00E55187">
        <w:rPr>
          <w:sz w:val="24"/>
          <w:szCs w:val="24"/>
        </w:rPr>
        <w:t>io</w:t>
      </w:r>
      <w:r w:rsidR="00DF3693" w:rsidRPr="00E55187">
        <w:rPr>
          <w:sz w:val="24"/>
          <w:szCs w:val="24"/>
        </w:rPr>
        <w:t>fitycznych</w:t>
      </w:r>
      <w:proofErr w:type="spellEnd"/>
      <w:r w:rsidR="00960D35" w:rsidRPr="00E55187">
        <w:rPr>
          <w:sz w:val="24"/>
          <w:szCs w:val="24"/>
        </w:rPr>
        <w:t>)</w:t>
      </w:r>
      <w:r w:rsidR="00DF3693" w:rsidRPr="00E55187">
        <w:rPr>
          <w:sz w:val="24"/>
          <w:szCs w:val="24"/>
        </w:rPr>
        <w:t xml:space="preserve"> należy zastosować elastyczne sposoby mocowania, umożliwiające ruchy fizyczne plechy</w:t>
      </w:r>
      <w:r w:rsidR="00D42061" w:rsidRPr="00E55187">
        <w:rPr>
          <w:sz w:val="24"/>
          <w:szCs w:val="24"/>
        </w:rPr>
        <w:t>,</w:t>
      </w:r>
      <w:r w:rsidR="00DF3693" w:rsidRPr="00E55187">
        <w:rPr>
          <w:sz w:val="24"/>
          <w:szCs w:val="24"/>
        </w:rPr>
        <w:t xml:space="preserve"> wynikające z przemiennych </w:t>
      </w:r>
      <w:r w:rsidR="00960D35" w:rsidRPr="00E55187">
        <w:rPr>
          <w:sz w:val="24"/>
          <w:szCs w:val="24"/>
        </w:rPr>
        <w:t>faz nawodnienia i wysuszenia oraz stosunkowo szybkiego ich wzrostu.</w:t>
      </w:r>
      <w:r w:rsidR="00DF3693" w:rsidRPr="00E55187">
        <w:rPr>
          <w:sz w:val="24"/>
          <w:szCs w:val="24"/>
        </w:rPr>
        <w:t xml:space="preserve"> </w:t>
      </w:r>
      <w:r w:rsidR="00960D35" w:rsidRPr="00E55187">
        <w:rPr>
          <w:sz w:val="24"/>
          <w:szCs w:val="24"/>
        </w:rPr>
        <w:t xml:space="preserve">Z wielu dotychczas przeprowadzonych eksperymentów wynika, </w:t>
      </w:r>
      <w:r w:rsidR="0094055F">
        <w:rPr>
          <w:sz w:val="24"/>
          <w:szCs w:val="24"/>
        </w:rPr>
        <w:br/>
      </w:r>
      <w:r w:rsidR="00960D35" w:rsidRPr="00E55187">
        <w:rPr>
          <w:sz w:val="24"/>
          <w:szCs w:val="24"/>
        </w:rPr>
        <w:t>że</w:t>
      </w:r>
      <w:r w:rsidR="00DF3693" w:rsidRPr="00E55187">
        <w:rPr>
          <w:sz w:val="24"/>
          <w:szCs w:val="24"/>
        </w:rPr>
        <w:t xml:space="preserve"> </w:t>
      </w:r>
      <w:r w:rsidR="00960D35" w:rsidRPr="00E55187">
        <w:rPr>
          <w:sz w:val="24"/>
          <w:szCs w:val="24"/>
        </w:rPr>
        <w:t>najlepszym sposobem mocowania plechy jest bawełnian</w:t>
      </w:r>
      <w:r w:rsidR="00D42061" w:rsidRPr="00E55187">
        <w:rPr>
          <w:sz w:val="24"/>
          <w:szCs w:val="24"/>
        </w:rPr>
        <w:t>ą</w:t>
      </w:r>
      <w:r w:rsidR="00960D35" w:rsidRPr="00E55187">
        <w:rPr>
          <w:sz w:val="24"/>
          <w:szCs w:val="24"/>
        </w:rPr>
        <w:t xml:space="preserve"> gaz</w:t>
      </w:r>
      <w:r w:rsidR="00D42061" w:rsidRPr="00E55187">
        <w:rPr>
          <w:sz w:val="24"/>
          <w:szCs w:val="24"/>
        </w:rPr>
        <w:t>ą</w:t>
      </w:r>
      <w:r w:rsidR="00960D35" w:rsidRPr="00E55187">
        <w:rPr>
          <w:sz w:val="24"/>
          <w:szCs w:val="24"/>
        </w:rPr>
        <w:t xml:space="preserve"> medyczn</w:t>
      </w:r>
      <w:r w:rsidR="00D42061" w:rsidRPr="00E55187">
        <w:rPr>
          <w:sz w:val="24"/>
          <w:szCs w:val="24"/>
        </w:rPr>
        <w:t>ą</w:t>
      </w:r>
      <w:r w:rsidR="00960D35" w:rsidRPr="00E55187">
        <w:rPr>
          <w:sz w:val="24"/>
          <w:szCs w:val="24"/>
        </w:rPr>
        <w:t xml:space="preserve"> (</w:t>
      </w:r>
      <w:r w:rsidR="00F959FF" w:rsidRPr="00E55187">
        <w:rPr>
          <w:sz w:val="24"/>
          <w:szCs w:val="24"/>
        </w:rPr>
        <w:t xml:space="preserve">lub nici bawełniane, o odpowiednio dużej średnicy, </w:t>
      </w:r>
      <w:r w:rsidR="00D42061" w:rsidRPr="00E55187">
        <w:rPr>
          <w:sz w:val="24"/>
          <w:szCs w:val="24"/>
        </w:rPr>
        <w:t>mocowane na krzyż</w:t>
      </w:r>
      <w:r w:rsidR="00F959FF" w:rsidRPr="00E55187">
        <w:rPr>
          <w:sz w:val="24"/>
          <w:szCs w:val="24"/>
        </w:rPr>
        <w:t>)</w:t>
      </w:r>
      <w:r w:rsidR="00960D35" w:rsidRPr="00E55187">
        <w:rPr>
          <w:sz w:val="24"/>
          <w:szCs w:val="24"/>
        </w:rPr>
        <w:t xml:space="preserve">. </w:t>
      </w:r>
      <w:r w:rsidR="00A16E12" w:rsidRPr="00E55187">
        <w:rPr>
          <w:sz w:val="24"/>
          <w:szCs w:val="24"/>
        </w:rPr>
        <w:t xml:space="preserve">Decyduje o tym jej elastyczność i naturalność. Można ją przymocować do </w:t>
      </w:r>
      <w:proofErr w:type="spellStart"/>
      <w:r w:rsidR="00A16E12" w:rsidRPr="00E55187">
        <w:rPr>
          <w:sz w:val="24"/>
          <w:szCs w:val="24"/>
        </w:rPr>
        <w:t>forofitu</w:t>
      </w:r>
      <w:proofErr w:type="spellEnd"/>
      <w:r w:rsidR="00A16E12" w:rsidRPr="00E55187">
        <w:rPr>
          <w:sz w:val="24"/>
          <w:szCs w:val="24"/>
        </w:rPr>
        <w:t xml:space="preserve"> i ostrożnie zintegrować </w:t>
      </w:r>
      <w:r w:rsidR="0094055F">
        <w:rPr>
          <w:sz w:val="24"/>
          <w:szCs w:val="24"/>
        </w:rPr>
        <w:br/>
      </w:r>
      <w:r w:rsidR="00A16E12" w:rsidRPr="00E55187">
        <w:rPr>
          <w:sz w:val="24"/>
          <w:szCs w:val="24"/>
        </w:rPr>
        <w:t xml:space="preserve">z delikatną topografią perydermy (w tym pokrywą mszaków) bez zmiany chemizmu </w:t>
      </w:r>
      <w:r w:rsidR="0094055F">
        <w:rPr>
          <w:sz w:val="24"/>
          <w:szCs w:val="24"/>
        </w:rPr>
        <w:br/>
      </w:r>
      <w:r w:rsidR="00A16E12" w:rsidRPr="00E55187">
        <w:rPr>
          <w:sz w:val="24"/>
          <w:szCs w:val="24"/>
        </w:rPr>
        <w:t xml:space="preserve">i wilgotności podłoża </w:t>
      </w:r>
      <w:r w:rsidR="00011787">
        <w:rPr>
          <w:sz w:val="24"/>
          <w:szCs w:val="24"/>
        </w:rPr>
        <w:t>[</w:t>
      </w:r>
      <w:proofErr w:type="spellStart"/>
      <w:r w:rsidR="00A16E12" w:rsidRPr="00E55187">
        <w:rPr>
          <w:sz w:val="24"/>
          <w:szCs w:val="24"/>
        </w:rPr>
        <w:t>Scheidegger</w:t>
      </w:r>
      <w:proofErr w:type="spellEnd"/>
      <w:r w:rsidR="00A16E12" w:rsidRPr="00E55187">
        <w:rPr>
          <w:sz w:val="24"/>
          <w:szCs w:val="24"/>
        </w:rPr>
        <w:t xml:space="preserve"> 1995</w:t>
      </w:r>
      <w:r w:rsidR="00011787">
        <w:rPr>
          <w:sz w:val="24"/>
          <w:szCs w:val="24"/>
        </w:rPr>
        <w:t>]</w:t>
      </w:r>
      <w:r w:rsidR="00A16E12" w:rsidRPr="00E55187">
        <w:rPr>
          <w:sz w:val="24"/>
          <w:szCs w:val="24"/>
        </w:rPr>
        <w:t>. Kwestią otwartą pozostaje sposób przymocowania krawędzi gazy. Z pewnością nie powinny to być spinki, pinezki lub gwoździki</w:t>
      </w:r>
      <w:r w:rsidR="00F959FF" w:rsidRPr="00E55187">
        <w:rPr>
          <w:sz w:val="24"/>
          <w:szCs w:val="24"/>
        </w:rPr>
        <w:t>,</w:t>
      </w:r>
      <w:r w:rsidR="00A16E12" w:rsidRPr="00E55187">
        <w:rPr>
          <w:sz w:val="24"/>
          <w:szCs w:val="24"/>
        </w:rPr>
        <w:t xml:space="preserve"> wykonane </w:t>
      </w:r>
      <w:r w:rsidR="0094055F">
        <w:rPr>
          <w:sz w:val="24"/>
          <w:szCs w:val="24"/>
        </w:rPr>
        <w:br/>
      </w:r>
      <w:r w:rsidR="00A16E12" w:rsidRPr="00E55187">
        <w:rPr>
          <w:sz w:val="24"/>
          <w:szCs w:val="24"/>
        </w:rPr>
        <w:t xml:space="preserve">z metalu </w:t>
      </w:r>
      <w:r w:rsidR="00F959FF" w:rsidRPr="00E55187">
        <w:rPr>
          <w:sz w:val="24"/>
          <w:szCs w:val="24"/>
        </w:rPr>
        <w:t>podatnego na reakcje chemiczne ze składnikami otoczenia (</w:t>
      </w:r>
      <w:r w:rsidR="00A16E12" w:rsidRPr="00E55187">
        <w:rPr>
          <w:sz w:val="24"/>
          <w:szCs w:val="24"/>
        </w:rPr>
        <w:t>korozję</w:t>
      </w:r>
      <w:r w:rsidR="00F959FF" w:rsidRPr="00E55187">
        <w:rPr>
          <w:sz w:val="24"/>
          <w:szCs w:val="24"/>
        </w:rPr>
        <w:t>).</w:t>
      </w:r>
    </w:p>
    <w:p w14:paraId="37C47E90" w14:textId="77777777" w:rsidR="00FA7081" w:rsidRPr="00E55187" w:rsidRDefault="00FA7081" w:rsidP="00FA7081">
      <w:pPr>
        <w:spacing w:line="360" w:lineRule="auto"/>
        <w:jc w:val="both"/>
        <w:rPr>
          <w:sz w:val="24"/>
          <w:szCs w:val="24"/>
        </w:rPr>
      </w:pPr>
    </w:p>
    <w:p w14:paraId="7D79D34C" w14:textId="52D24145" w:rsidR="007359EB" w:rsidRDefault="004E77D8" w:rsidP="00A476BC">
      <w:pPr>
        <w:pStyle w:val="Nagwek2"/>
        <w:rPr>
          <w:rFonts w:ascii="Times New Roman" w:hAnsi="Times New Roman" w:cs="Times New Roman"/>
          <w:b/>
          <w:bCs/>
          <w:color w:val="auto"/>
          <w:sz w:val="24"/>
          <w:szCs w:val="24"/>
        </w:rPr>
      </w:pPr>
      <w:bookmarkStart w:id="27" w:name="_Toc209034203"/>
      <w:r w:rsidRPr="00A476BC">
        <w:rPr>
          <w:rFonts w:ascii="Times New Roman" w:hAnsi="Times New Roman" w:cs="Times New Roman"/>
          <w:b/>
          <w:bCs/>
          <w:color w:val="auto"/>
          <w:sz w:val="24"/>
          <w:szCs w:val="24"/>
        </w:rPr>
        <w:t>6</w:t>
      </w:r>
      <w:r w:rsidR="007359EB" w:rsidRPr="00A476BC">
        <w:rPr>
          <w:rFonts w:ascii="Times New Roman" w:hAnsi="Times New Roman" w:cs="Times New Roman"/>
          <w:b/>
          <w:bCs/>
          <w:color w:val="auto"/>
          <w:sz w:val="24"/>
          <w:szCs w:val="24"/>
        </w:rPr>
        <w:t>.</w:t>
      </w:r>
      <w:r w:rsidR="00A75F7E" w:rsidRPr="00A476BC">
        <w:rPr>
          <w:rFonts w:ascii="Times New Roman" w:hAnsi="Times New Roman" w:cs="Times New Roman"/>
          <w:b/>
          <w:bCs/>
          <w:color w:val="auto"/>
          <w:sz w:val="24"/>
          <w:szCs w:val="24"/>
        </w:rPr>
        <w:t>4</w:t>
      </w:r>
      <w:r w:rsidR="007359EB" w:rsidRPr="00A476BC">
        <w:rPr>
          <w:rFonts w:ascii="Times New Roman" w:hAnsi="Times New Roman" w:cs="Times New Roman"/>
          <w:b/>
          <w:bCs/>
          <w:color w:val="auto"/>
          <w:sz w:val="24"/>
          <w:szCs w:val="24"/>
        </w:rPr>
        <w:t>. Wskazanie miejsc, do których należy przenosić porosty</w:t>
      </w:r>
      <w:bookmarkEnd w:id="27"/>
      <w:r w:rsidR="007359EB" w:rsidRPr="00A476BC">
        <w:rPr>
          <w:rFonts w:ascii="Times New Roman" w:hAnsi="Times New Roman" w:cs="Times New Roman"/>
          <w:b/>
          <w:bCs/>
          <w:color w:val="auto"/>
          <w:sz w:val="24"/>
          <w:szCs w:val="24"/>
        </w:rPr>
        <w:t xml:space="preserve"> </w:t>
      </w:r>
    </w:p>
    <w:p w14:paraId="352C874C" w14:textId="77777777" w:rsidR="00960293" w:rsidRPr="00960293" w:rsidRDefault="00960293" w:rsidP="00960293"/>
    <w:p w14:paraId="46219C70" w14:textId="77777777" w:rsidR="00D87108" w:rsidRDefault="007359EB" w:rsidP="007359EB">
      <w:pPr>
        <w:spacing w:line="360" w:lineRule="auto"/>
        <w:ind w:firstLine="708"/>
        <w:jc w:val="both"/>
        <w:rPr>
          <w:sz w:val="24"/>
          <w:szCs w:val="24"/>
        </w:rPr>
      </w:pPr>
      <w:r w:rsidRPr="00E55187">
        <w:rPr>
          <w:sz w:val="24"/>
          <w:szCs w:val="24"/>
        </w:rPr>
        <w:t xml:space="preserve">Jak już wspomniano uprzednio, istotnym </w:t>
      </w:r>
      <w:r w:rsidR="00576F1D" w:rsidRPr="00E55187">
        <w:rPr>
          <w:sz w:val="24"/>
          <w:szCs w:val="24"/>
        </w:rPr>
        <w:t>ograniczeniem</w:t>
      </w:r>
      <w:r w:rsidRPr="00E55187">
        <w:rPr>
          <w:sz w:val="24"/>
          <w:szCs w:val="24"/>
        </w:rPr>
        <w:t xml:space="preserve"> </w:t>
      </w:r>
      <w:r w:rsidR="00576F1D" w:rsidRPr="00E55187">
        <w:rPr>
          <w:sz w:val="24"/>
          <w:szCs w:val="24"/>
        </w:rPr>
        <w:t>zabiegu</w:t>
      </w:r>
      <w:r w:rsidRPr="00E55187">
        <w:rPr>
          <w:sz w:val="24"/>
          <w:szCs w:val="24"/>
        </w:rPr>
        <w:t xml:space="preserve"> translokacji porostów </w:t>
      </w:r>
      <w:r w:rsidR="00576F1D" w:rsidRPr="00E55187">
        <w:rPr>
          <w:sz w:val="24"/>
          <w:szCs w:val="24"/>
        </w:rPr>
        <w:t xml:space="preserve">może być </w:t>
      </w:r>
      <w:r w:rsidRPr="00E55187">
        <w:rPr>
          <w:sz w:val="24"/>
          <w:szCs w:val="24"/>
        </w:rPr>
        <w:t xml:space="preserve">brak odpowiednich siedlisk docelowych. </w:t>
      </w:r>
    </w:p>
    <w:p w14:paraId="7A43CBAF" w14:textId="72CD875D" w:rsidR="00D87108" w:rsidRPr="0071508E" w:rsidRDefault="00D87108" w:rsidP="00D87108">
      <w:pPr>
        <w:spacing w:line="360" w:lineRule="auto"/>
        <w:ind w:firstLine="708"/>
        <w:jc w:val="both"/>
        <w:rPr>
          <w:color w:val="EE0000"/>
          <w:sz w:val="24"/>
          <w:szCs w:val="24"/>
        </w:rPr>
      </w:pPr>
      <w:r w:rsidRPr="00A476BC">
        <w:rPr>
          <w:sz w:val="24"/>
          <w:szCs w:val="24"/>
        </w:rPr>
        <w:t xml:space="preserve">Warto w tym miejscu zwrócić uwagę na fakt istnienia </w:t>
      </w:r>
      <w:r w:rsidR="00DB3F66" w:rsidRPr="00A476BC">
        <w:rPr>
          <w:sz w:val="24"/>
          <w:szCs w:val="24"/>
        </w:rPr>
        <w:t xml:space="preserve">w aktach prawnych i dyskusjach na temat ochrony przyrody </w:t>
      </w:r>
      <w:r w:rsidRPr="00A476BC">
        <w:rPr>
          <w:sz w:val="24"/>
          <w:szCs w:val="24"/>
        </w:rPr>
        <w:t xml:space="preserve">wielu definicji „siedliska” i różnej interpretacji tego pojęcia. Z jednej strony ujmowane jest ono jako nieożywiona (abiotyczna) część środowiska lub </w:t>
      </w:r>
      <w:r w:rsidRPr="00A476BC">
        <w:rPr>
          <w:sz w:val="24"/>
          <w:szCs w:val="24"/>
        </w:rPr>
        <w:lastRenderedPageBreak/>
        <w:t xml:space="preserve">ekosystemu (w skrajnym przypadku utożsamiane </w:t>
      </w:r>
      <w:r w:rsidR="00DB3F66" w:rsidRPr="00A476BC">
        <w:rPr>
          <w:sz w:val="24"/>
          <w:szCs w:val="24"/>
        </w:rPr>
        <w:t xml:space="preserve">jest </w:t>
      </w:r>
      <w:r w:rsidRPr="00A476BC">
        <w:rPr>
          <w:sz w:val="24"/>
          <w:szCs w:val="24"/>
        </w:rPr>
        <w:t xml:space="preserve">z glebą) [porównaj: Encyklopedia leśna - </w:t>
      </w:r>
      <w:hyperlink r:id="rId14" w:history="1">
        <w:r w:rsidRPr="00A476BC">
          <w:rPr>
            <w:rStyle w:val="Hipercze"/>
            <w:color w:val="auto"/>
            <w:sz w:val="24"/>
            <w:szCs w:val="24"/>
            <w:u w:val="none"/>
          </w:rPr>
          <w:t>https://encyklopedialesna.com/haslo/siedlisko-lesne/</w:t>
        </w:r>
      </w:hyperlink>
      <w:r w:rsidRPr="00A476BC">
        <w:rPr>
          <w:sz w:val="24"/>
          <w:szCs w:val="24"/>
        </w:rPr>
        <w:t>], z drugiej natomiast bywa ujmowane szerzej – w znaczeniu zbliżonym do ekosystemu (np. w terminologii prawnej Unii Europejskiej w związku z programem Natura 2000). Mówiąc o siedlisku w przypadku porostów należy mieć na uwadze to drugie podejście.</w:t>
      </w:r>
    </w:p>
    <w:p w14:paraId="77D016EB" w14:textId="6755F61E" w:rsidR="009157CA" w:rsidRPr="00E55187" w:rsidRDefault="00D87108" w:rsidP="007359EB">
      <w:pPr>
        <w:spacing w:line="360" w:lineRule="auto"/>
        <w:ind w:firstLine="708"/>
        <w:jc w:val="both"/>
        <w:rPr>
          <w:sz w:val="24"/>
          <w:szCs w:val="24"/>
        </w:rPr>
      </w:pPr>
      <w:r w:rsidRPr="00A476BC">
        <w:rPr>
          <w:sz w:val="24"/>
          <w:szCs w:val="24"/>
        </w:rPr>
        <w:t xml:space="preserve">Potencjalne siedlisko </w:t>
      </w:r>
      <w:r w:rsidR="00576F1D" w:rsidRPr="00E55187">
        <w:rPr>
          <w:sz w:val="24"/>
          <w:szCs w:val="24"/>
        </w:rPr>
        <w:t>musi spełniać wymagania niszy danego gatunku, w przeciwnym razie prędzej czy później zabieg zakończy</w:t>
      </w:r>
      <w:r>
        <w:rPr>
          <w:sz w:val="24"/>
          <w:szCs w:val="24"/>
        </w:rPr>
        <w:t xml:space="preserve"> </w:t>
      </w:r>
      <w:r w:rsidR="00576F1D" w:rsidRPr="00E55187">
        <w:rPr>
          <w:sz w:val="24"/>
          <w:szCs w:val="24"/>
        </w:rPr>
        <w:t xml:space="preserve">się niepowodzeniem. Wybór nowego siedliska wymaga oceny takich aspektów jak: nasłonecznienie, wilgotność </w:t>
      </w:r>
      <w:r w:rsidR="00E51F67" w:rsidRPr="00E55187">
        <w:rPr>
          <w:sz w:val="24"/>
          <w:szCs w:val="24"/>
        </w:rPr>
        <w:t>powietrza i podłoża</w:t>
      </w:r>
      <w:r w:rsidR="00576F1D" w:rsidRPr="00E55187">
        <w:rPr>
          <w:sz w:val="24"/>
          <w:szCs w:val="24"/>
        </w:rPr>
        <w:t xml:space="preserve">, </w:t>
      </w:r>
      <w:r w:rsidR="00E51F67" w:rsidRPr="00E55187">
        <w:rPr>
          <w:sz w:val="24"/>
          <w:szCs w:val="24"/>
        </w:rPr>
        <w:t>chemizm p</w:t>
      </w:r>
      <w:r w:rsidR="00576F1D" w:rsidRPr="00E55187">
        <w:rPr>
          <w:sz w:val="24"/>
          <w:szCs w:val="24"/>
        </w:rPr>
        <w:t xml:space="preserve">odłoża </w:t>
      </w:r>
      <w:r w:rsidR="00E51F67" w:rsidRPr="00E55187">
        <w:rPr>
          <w:sz w:val="24"/>
          <w:szCs w:val="24"/>
        </w:rPr>
        <w:t>(</w:t>
      </w:r>
      <w:proofErr w:type="spellStart"/>
      <w:r w:rsidR="00E51F67" w:rsidRPr="00E55187">
        <w:rPr>
          <w:sz w:val="24"/>
          <w:szCs w:val="24"/>
        </w:rPr>
        <w:t>pH</w:t>
      </w:r>
      <w:proofErr w:type="spellEnd"/>
      <w:r w:rsidR="0081387F" w:rsidRPr="00E55187">
        <w:rPr>
          <w:sz w:val="24"/>
          <w:szCs w:val="24"/>
        </w:rPr>
        <w:t xml:space="preserve">, </w:t>
      </w:r>
      <w:proofErr w:type="spellStart"/>
      <w:r w:rsidR="0081387F" w:rsidRPr="00E55187">
        <w:rPr>
          <w:sz w:val="24"/>
          <w:szCs w:val="24"/>
        </w:rPr>
        <w:t>trofia</w:t>
      </w:r>
      <w:proofErr w:type="spellEnd"/>
      <w:r w:rsidR="00E51F67" w:rsidRPr="00E55187">
        <w:rPr>
          <w:sz w:val="24"/>
          <w:szCs w:val="24"/>
        </w:rPr>
        <w:t>),</w:t>
      </w:r>
      <w:r w:rsidR="00576F1D" w:rsidRPr="00E55187">
        <w:rPr>
          <w:sz w:val="24"/>
          <w:szCs w:val="24"/>
        </w:rPr>
        <w:t xml:space="preserve"> jakość powietrza i narażenie na zakłócenia fizyczne (np. osadzanie się pyłu, aktywność ludzi i zwierząt)</w:t>
      </w:r>
      <w:r w:rsidR="0081387F" w:rsidRPr="00E55187">
        <w:rPr>
          <w:sz w:val="24"/>
          <w:szCs w:val="24"/>
        </w:rPr>
        <w:t xml:space="preserve"> </w:t>
      </w:r>
      <w:r w:rsidR="00445B47">
        <w:rPr>
          <w:sz w:val="24"/>
          <w:szCs w:val="24"/>
        </w:rPr>
        <w:t>[</w:t>
      </w:r>
      <w:proofErr w:type="spellStart"/>
      <w:r w:rsidR="0081387F" w:rsidRPr="00E55187">
        <w:rPr>
          <w:sz w:val="24"/>
          <w:szCs w:val="24"/>
        </w:rPr>
        <w:t>Smith</w:t>
      </w:r>
      <w:proofErr w:type="spellEnd"/>
      <w:r w:rsidR="0081387F" w:rsidRPr="00E55187">
        <w:rPr>
          <w:sz w:val="24"/>
          <w:szCs w:val="24"/>
        </w:rPr>
        <w:t xml:space="preserve"> 2014</w:t>
      </w:r>
      <w:r w:rsidR="00445B47">
        <w:rPr>
          <w:sz w:val="24"/>
          <w:szCs w:val="24"/>
        </w:rPr>
        <w:t>]</w:t>
      </w:r>
      <w:r w:rsidR="00576F1D" w:rsidRPr="00E55187">
        <w:rPr>
          <w:sz w:val="24"/>
          <w:szCs w:val="24"/>
        </w:rPr>
        <w:t xml:space="preserve">. </w:t>
      </w:r>
      <w:r w:rsidR="00E51F67" w:rsidRPr="00E55187">
        <w:rPr>
          <w:sz w:val="24"/>
          <w:szCs w:val="24"/>
        </w:rPr>
        <w:t xml:space="preserve">Dokonując takiej oceny należy mieć na uwadze także perspektywę zmian warunków w przyszłości. </w:t>
      </w:r>
      <w:r w:rsidR="007359EB" w:rsidRPr="00E55187">
        <w:rPr>
          <w:sz w:val="24"/>
          <w:szCs w:val="24"/>
        </w:rPr>
        <w:t xml:space="preserve">Niewłaściwa ocena siedliska w postaci niedostrzeżenia potencjalnej wtórnej sukcesji może prowadzić do </w:t>
      </w:r>
      <w:r w:rsidR="00E51F67" w:rsidRPr="00E55187">
        <w:rPr>
          <w:sz w:val="24"/>
          <w:szCs w:val="24"/>
        </w:rPr>
        <w:t>stopniowej, naturalnej</w:t>
      </w:r>
      <w:r w:rsidR="007359EB" w:rsidRPr="00E55187">
        <w:rPr>
          <w:sz w:val="24"/>
          <w:szCs w:val="24"/>
        </w:rPr>
        <w:t xml:space="preserve"> eliminacji translokowanych porostów. Do najbardziej istotnych zjawisk tego typu należy zaliczyć zarastanie i zacienianie stanowisk i substratów</w:t>
      </w:r>
      <w:r w:rsidR="00E51F67" w:rsidRPr="00E55187">
        <w:rPr>
          <w:sz w:val="24"/>
          <w:szCs w:val="24"/>
        </w:rPr>
        <w:t xml:space="preserve"> (głównie naziemnych i naskalnych, ale nie</w:t>
      </w:r>
      <w:r w:rsidR="0081387F" w:rsidRPr="00E55187">
        <w:rPr>
          <w:sz w:val="24"/>
          <w:szCs w:val="24"/>
        </w:rPr>
        <w:t xml:space="preserve"> </w:t>
      </w:r>
      <w:r w:rsidR="00E51F67" w:rsidRPr="00E55187">
        <w:rPr>
          <w:sz w:val="24"/>
          <w:szCs w:val="24"/>
        </w:rPr>
        <w:t>tylko)</w:t>
      </w:r>
      <w:r w:rsidR="007359EB" w:rsidRPr="00E55187">
        <w:rPr>
          <w:sz w:val="24"/>
          <w:szCs w:val="24"/>
        </w:rPr>
        <w:t xml:space="preserve">. W przypadku różnych grup ekologicznych porostów może to przyjmować różne formy. Dla przykładu, negatywny wpływ na porosty epifityczne lipy może mieć fakt tworzenia przez drzewo licznych odrostów korzeniowych, które z czasem eliminują większość porostów związanych z pniem tego drzewa. Konieczne mogą się więc okazać dalsze zabiegi czynnej ochrony translokowanych porostów – w tym konkretnym przypadku polegające na regularnym okresowym usuwaniu pojawiających odrostów. </w:t>
      </w:r>
      <w:r w:rsidR="009157CA" w:rsidRPr="00E55187">
        <w:rPr>
          <w:sz w:val="24"/>
          <w:szCs w:val="24"/>
        </w:rPr>
        <w:t>Istotnym problemem w przypadku translokacji porostów epifitycznych jest również to, że dotychczasowe wskazania do tego zabiegu dotyczą w większości przypadków drzew dojrzałych</w:t>
      </w:r>
      <w:r w:rsidR="0081387F" w:rsidRPr="00E55187">
        <w:rPr>
          <w:sz w:val="24"/>
          <w:szCs w:val="24"/>
        </w:rPr>
        <w:t>,</w:t>
      </w:r>
      <w:r w:rsidR="009157CA" w:rsidRPr="00E55187">
        <w:rPr>
          <w:sz w:val="24"/>
          <w:szCs w:val="24"/>
        </w:rPr>
        <w:t xml:space="preserve"> a nawet starych. Drzewa takie mają szereg specyficznych właściwości (</w:t>
      </w:r>
      <w:proofErr w:type="spellStart"/>
      <w:r w:rsidR="009157CA" w:rsidRPr="00E55187">
        <w:rPr>
          <w:sz w:val="24"/>
          <w:szCs w:val="24"/>
        </w:rPr>
        <w:t>skulptura</w:t>
      </w:r>
      <w:proofErr w:type="spellEnd"/>
      <w:r w:rsidR="009157CA" w:rsidRPr="00E55187">
        <w:rPr>
          <w:sz w:val="24"/>
          <w:szCs w:val="24"/>
        </w:rPr>
        <w:t>, chemizm, pojemość wodna perydermy, itp.)</w:t>
      </w:r>
      <w:r w:rsidR="00312D28" w:rsidRPr="00E55187">
        <w:rPr>
          <w:sz w:val="24"/>
          <w:szCs w:val="24"/>
        </w:rPr>
        <w:t>,</w:t>
      </w:r>
      <w:r w:rsidR="009157CA" w:rsidRPr="00E55187">
        <w:rPr>
          <w:sz w:val="24"/>
          <w:szCs w:val="24"/>
        </w:rPr>
        <w:t xml:space="preserve"> odmiennych od drzew młodych tego samego gatunku, co skutkuje obecnością bardziej zróżnicowanej (w tym specyficznej) </w:t>
      </w:r>
      <w:proofErr w:type="spellStart"/>
      <w:r w:rsidR="009157CA" w:rsidRPr="00E55187">
        <w:rPr>
          <w:sz w:val="24"/>
          <w:szCs w:val="24"/>
        </w:rPr>
        <w:t>lichenobioty</w:t>
      </w:r>
      <w:proofErr w:type="spellEnd"/>
      <w:r w:rsidR="009157CA" w:rsidRPr="00E55187">
        <w:rPr>
          <w:sz w:val="24"/>
          <w:szCs w:val="24"/>
        </w:rPr>
        <w:t xml:space="preserve">. </w:t>
      </w:r>
      <w:r w:rsidR="0081387F" w:rsidRPr="00E55187">
        <w:rPr>
          <w:sz w:val="24"/>
          <w:szCs w:val="24"/>
        </w:rPr>
        <w:t>Przenoszenie porostów na stare drzewa</w:t>
      </w:r>
      <w:r w:rsidR="00C403D8" w:rsidRPr="00E55187">
        <w:rPr>
          <w:sz w:val="24"/>
          <w:szCs w:val="24"/>
        </w:rPr>
        <w:t>, zwłaszcza o obniżonej żywotności lub gatunki drzew wobec których istnieje duże ryzyko ich zamarcia w nieodległej przyszłości (w wyniku chorób epidemicznych</w:t>
      </w:r>
      <w:r w:rsidR="00AE553D" w:rsidRPr="00E55187">
        <w:rPr>
          <w:sz w:val="24"/>
          <w:szCs w:val="24"/>
        </w:rPr>
        <w:t xml:space="preserve"> – np. jesion wyniosły</w:t>
      </w:r>
      <w:r w:rsidR="00C403D8" w:rsidRPr="00E55187">
        <w:rPr>
          <w:sz w:val="24"/>
          <w:szCs w:val="24"/>
        </w:rPr>
        <w:t xml:space="preserve">), </w:t>
      </w:r>
      <w:r w:rsidR="0081387F" w:rsidRPr="00E55187">
        <w:rPr>
          <w:sz w:val="24"/>
          <w:szCs w:val="24"/>
        </w:rPr>
        <w:t xml:space="preserve">rodzi pytanie o perspektywę trwania takiego substratu i jego </w:t>
      </w:r>
      <w:proofErr w:type="spellStart"/>
      <w:r w:rsidR="0081387F" w:rsidRPr="00E55187">
        <w:rPr>
          <w:sz w:val="24"/>
          <w:szCs w:val="24"/>
        </w:rPr>
        <w:t>lichenobioty</w:t>
      </w:r>
      <w:proofErr w:type="spellEnd"/>
      <w:r w:rsidR="00312D28" w:rsidRPr="00E55187">
        <w:rPr>
          <w:sz w:val="24"/>
          <w:szCs w:val="24"/>
        </w:rPr>
        <w:t xml:space="preserve">. </w:t>
      </w:r>
      <w:r w:rsidR="0081387F" w:rsidRPr="00E55187">
        <w:rPr>
          <w:sz w:val="24"/>
          <w:szCs w:val="24"/>
        </w:rPr>
        <w:t xml:space="preserve">Brak tego </w:t>
      </w:r>
      <w:r w:rsidR="00AE553D" w:rsidRPr="00E55187">
        <w:rPr>
          <w:sz w:val="24"/>
          <w:szCs w:val="24"/>
        </w:rPr>
        <w:t xml:space="preserve">rodzaju </w:t>
      </w:r>
      <w:r w:rsidR="0081387F" w:rsidRPr="00E55187">
        <w:rPr>
          <w:sz w:val="24"/>
          <w:szCs w:val="24"/>
        </w:rPr>
        <w:t xml:space="preserve">ciągłości pokoleniowej </w:t>
      </w:r>
      <w:r w:rsidR="00C403D8" w:rsidRPr="00E55187">
        <w:rPr>
          <w:sz w:val="24"/>
          <w:szCs w:val="24"/>
        </w:rPr>
        <w:t xml:space="preserve">(i niekiedy gatunkowej) drzew </w:t>
      </w:r>
      <w:r w:rsidR="0081387F" w:rsidRPr="00E55187">
        <w:rPr>
          <w:sz w:val="24"/>
          <w:szCs w:val="24"/>
        </w:rPr>
        <w:t xml:space="preserve">stanowi istotne ograniczenie </w:t>
      </w:r>
      <w:r w:rsidR="0094055F">
        <w:rPr>
          <w:sz w:val="24"/>
          <w:szCs w:val="24"/>
        </w:rPr>
        <w:br/>
      </w:r>
      <w:r w:rsidR="0081387F" w:rsidRPr="00E55187">
        <w:rPr>
          <w:sz w:val="24"/>
          <w:szCs w:val="24"/>
        </w:rPr>
        <w:t xml:space="preserve">i zagrożenie dla utrzymywania się obecnej różnorodności porostów epifitycznych, związanych np. z drzewami przydrożnymi. </w:t>
      </w:r>
    </w:p>
    <w:p w14:paraId="5940BD7E" w14:textId="2DEEB26F" w:rsidR="00303F80" w:rsidRPr="00E55187" w:rsidRDefault="0081387F" w:rsidP="0081387F">
      <w:pPr>
        <w:spacing w:line="360" w:lineRule="auto"/>
        <w:ind w:firstLine="708"/>
        <w:jc w:val="both"/>
        <w:rPr>
          <w:sz w:val="24"/>
          <w:szCs w:val="24"/>
        </w:rPr>
      </w:pPr>
      <w:r w:rsidRPr="00E55187">
        <w:rPr>
          <w:sz w:val="24"/>
          <w:szCs w:val="24"/>
        </w:rPr>
        <w:lastRenderedPageBreak/>
        <w:t xml:space="preserve">Pewną wskazówką w wyborze właściwych </w:t>
      </w:r>
      <w:r w:rsidR="00C403D8" w:rsidRPr="00E55187">
        <w:rPr>
          <w:sz w:val="24"/>
          <w:szCs w:val="24"/>
        </w:rPr>
        <w:t xml:space="preserve">dla danego gatunku porostu </w:t>
      </w:r>
      <w:r w:rsidRPr="00E55187">
        <w:rPr>
          <w:sz w:val="24"/>
          <w:szCs w:val="24"/>
        </w:rPr>
        <w:t xml:space="preserve">siedlisk może być fakt naturalnego występowania żywotnych </w:t>
      </w:r>
      <w:r w:rsidR="00C403D8" w:rsidRPr="00E55187">
        <w:rPr>
          <w:sz w:val="24"/>
          <w:szCs w:val="24"/>
        </w:rPr>
        <w:t>osobników tego</w:t>
      </w:r>
      <w:r w:rsidRPr="00E55187">
        <w:rPr>
          <w:sz w:val="24"/>
          <w:szCs w:val="24"/>
        </w:rPr>
        <w:t xml:space="preserve"> gatunku</w:t>
      </w:r>
      <w:r w:rsidR="00303F80" w:rsidRPr="00E55187">
        <w:rPr>
          <w:sz w:val="24"/>
          <w:szCs w:val="24"/>
        </w:rPr>
        <w:t xml:space="preserve"> (lub porostów </w:t>
      </w:r>
      <w:r w:rsidR="00951C52">
        <w:rPr>
          <w:sz w:val="24"/>
          <w:szCs w:val="24"/>
        </w:rPr>
        <w:br/>
      </w:r>
      <w:r w:rsidR="00303F80" w:rsidRPr="00E55187">
        <w:rPr>
          <w:sz w:val="24"/>
          <w:szCs w:val="24"/>
        </w:rPr>
        <w:t>o zbliżonych wymaganiach siedliskowych)</w:t>
      </w:r>
      <w:r w:rsidRPr="00E55187">
        <w:rPr>
          <w:sz w:val="24"/>
          <w:szCs w:val="24"/>
        </w:rPr>
        <w:t>.</w:t>
      </w:r>
      <w:r w:rsidR="0096704D">
        <w:rPr>
          <w:sz w:val="24"/>
          <w:szCs w:val="24"/>
        </w:rPr>
        <w:t xml:space="preserve"> Zasilanie takich </w:t>
      </w:r>
      <w:r w:rsidR="00F22928">
        <w:rPr>
          <w:sz w:val="24"/>
          <w:szCs w:val="24"/>
        </w:rPr>
        <w:t xml:space="preserve">licznych </w:t>
      </w:r>
      <w:r w:rsidR="0096704D">
        <w:rPr>
          <w:sz w:val="24"/>
          <w:szCs w:val="24"/>
        </w:rPr>
        <w:t xml:space="preserve">populacji niewielką liczbą osobników tego samego gatunku może budzić pytanie o sens takiego zabiegu. Działanie takie może być jednak uzasadnione w przypadku gatunków rozmnażających się płciowo, </w:t>
      </w:r>
      <w:r w:rsidR="009575BF">
        <w:rPr>
          <w:sz w:val="24"/>
          <w:szCs w:val="24"/>
        </w:rPr>
        <w:t xml:space="preserve">rzadko jednak rozmnażających się w ten sposób z powodu coraz większej izolacji nielicznych </w:t>
      </w:r>
      <w:r w:rsidR="00F22928">
        <w:rPr>
          <w:sz w:val="24"/>
          <w:szCs w:val="24"/>
        </w:rPr>
        <w:t xml:space="preserve">zachowanych </w:t>
      </w:r>
      <w:r w:rsidR="009575BF">
        <w:rPr>
          <w:sz w:val="24"/>
          <w:szCs w:val="24"/>
        </w:rPr>
        <w:t xml:space="preserve">populacji. Mowa tu o </w:t>
      </w:r>
      <w:r w:rsidR="0096704D">
        <w:rPr>
          <w:sz w:val="24"/>
          <w:szCs w:val="24"/>
        </w:rPr>
        <w:t>zasil</w:t>
      </w:r>
      <w:r w:rsidR="009575BF">
        <w:rPr>
          <w:sz w:val="24"/>
          <w:szCs w:val="24"/>
        </w:rPr>
        <w:t>aniu</w:t>
      </w:r>
      <w:r w:rsidR="0096704D">
        <w:rPr>
          <w:sz w:val="24"/>
          <w:szCs w:val="24"/>
        </w:rPr>
        <w:t xml:space="preserve"> docelow</w:t>
      </w:r>
      <w:r w:rsidR="009575BF">
        <w:rPr>
          <w:sz w:val="24"/>
          <w:szCs w:val="24"/>
        </w:rPr>
        <w:t>ej</w:t>
      </w:r>
      <w:r w:rsidR="0096704D">
        <w:rPr>
          <w:sz w:val="24"/>
          <w:szCs w:val="24"/>
        </w:rPr>
        <w:t xml:space="preserve"> populacj</w:t>
      </w:r>
      <w:r w:rsidR="009575BF">
        <w:rPr>
          <w:sz w:val="24"/>
          <w:szCs w:val="24"/>
        </w:rPr>
        <w:t>i</w:t>
      </w:r>
      <w:r w:rsidR="0096704D">
        <w:rPr>
          <w:sz w:val="24"/>
          <w:szCs w:val="24"/>
        </w:rPr>
        <w:t xml:space="preserve"> osobnikami o odmiennym typie kojarzenia</w:t>
      </w:r>
      <w:r w:rsidR="009575BF">
        <w:rPr>
          <w:sz w:val="24"/>
          <w:szCs w:val="24"/>
        </w:rPr>
        <w:t xml:space="preserve"> (</w:t>
      </w:r>
      <w:r w:rsidR="00BD45FD">
        <w:rPr>
          <w:sz w:val="24"/>
          <w:szCs w:val="24"/>
        </w:rPr>
        <w:t xml:space="preserve">np. </w:t>
      </w:r>
      <w:r w:rsidR="009575BF">
        <w:rPr>
          <w:sz w:val="24"/>
          <w:szCs w:val="24"/>
        </w:rPr>
        <w:t xml:space="preserve">przypadku </w:t>
      </w:r>
      <w:proofErr w:type="spellStart"/>
      <w:r w:rsidR="009575BF">
        <w:rPr>
          <w:sz w:val="24"/>
          <w:szCs w:val="24"/>
        </w:rPr>
        <w:t>granicznika</w:t>
      </w:r>
      <w:proofErr w:type="spellEnd"/>
      <w:r w:rsidR="009575BF">
        <w:rPr>
          <w:sz w:val="24"/>
          <w:szCs w:val="24"/>
        </w:rPr>
        <w:t xml:space="preserve"> płucnika </w:t>
      </w:r>
      <w:proofErr w:type="spellStart"/>
      <w:r w:rsidR="009575BF" w:rsidRPr="007000A0">
        <w:rPr>
          <w:i/>
          <w:iCs/>
          <w:sz w:val="24"/>
          <w:szCs w:val="24"/>
        </w:rPr>
        <w:t>Lobaria</w:t>
      </w:r>
      <w:proofErr w:type="spellEnd"/>
      <w:r w:rsidR="009575BF" w:rsidRPr="007000A0">
        <w:rPr>
          <w:i/>
          <w:iCs/>
          <w:sz w:val="24"/>
          <w:szCs w:val="24"/>
        </w:rPr>
        <w:t xml:space="preserve"> </w:t>
      </w:r>
      <w:proofErr w:type="spellStart"/>
      <w:r w:rsidR="009575BF" w:rsidRPr="007000A0">
        <w:rPr>
          <w:i/>
          <w:iCs/>
          <w:sz w:val="24"/>
          <w:szCs w:val="24"/>
        </w:rPr>
        <w:t>pulmonari</w:t>
      </w:r>
      <w:proofErr w:type="spellEnd"/>
      <w:r w:rsidR="009575BF" w:rsidRPr="007000A0">
        <w:rPr>
          <w:sz w:val="24"/>
          <w:szCs w:val="24"/>
        </w:rPr>
        <w:t xml:space="preserve">; </w:t>
      </w:r>
      <w:r w:rsidR="009575BF">
        <w:rPr>
          <w:sz w:val="24"/>
          <w:szCs w:val="24"/>
        </w:rPr>
        <w:t>Singh i in., 2012). Wymagało by to jednak szczegółowych badań genetycznych przenoszonej i docelowej populacji.</w:t>
      </w:r>
    </w:p>
    <w:p w14:paraId="60AD6A6F" w14:textId="399A1F40" w:rsidR="00312D28" w:rsidRPr="00E55187" w:rsidRDefault="00312D28" w:rsidP="0081387F">
      <w:pPr>
        <w:spacing w:line="360" w:lineRule="auto"/>
        <w:ind w:firstLine="708"/>
        <w:jc w:val="both"/>
        <w:rPr>
          <w:sz w:val="24"/>
          <w:szCs w:val="24"/>
        </w:rPr>
      </w:pPr>
      <w:r w:rsidRPr="00E55187">
        <w:rPr>
          <w:sz w:val="24"/>
          <w:szCs w:val="24"/>
        </w:rPr>
        <w:t>Aby ograniczyć ryzyko niepowodzenia, zabiegiem translokacji należy objąć możliwie dużą liczbę okazów porostów (co najmniej kilka), a w wyborze docelowego miejsca przeszczepu uwzględnić większą liczbę mikrosiedlisk (np. kilka drzew). Ryzyko niepowodzenia w przypadku pojedynczych plech jest na tyle wysokie, że pozwala kwestionować sens takiego zabiegu.</w:t>
      </w:r>
      <w:r w:rsidR="00C403D8" w:rsidRPr="00E55187">
        <w:rPr>
          <w:sz w:val="24"/>
          <w:szCs w:val="24"/>
        </w:rPr>
        <w:t xml:space="preserve"> </w:t>
      </w:r>
    </w:p>
    <w:p w14:paraId="70076465" w14:textId="633D8614" w:rsidR="00FA7081" w:rsidRDefault="00C403D8" w:rsidP="00FA7081">
      <w:pPr>
        <w:spacing w:line="360" w:lineRule="auto"/>
        <w:ind w:firstLine="708"/>
        <w:jc w:val="both"/>
        <w:rPr>
          <w:sz w:val="24"/>
          <w:szCs w:val="24"/>
        </w:rPr>
      </w:pPr>
      <w:r w:rsidRPr="00E55187">
        <w:rPr>
          <w:sz w:val="24"/>
          <w:szCs w:val="24"/>
        </w:rPr>
        <w:t xml:space="preserve">Zarówno ogólne stanowisko jak i poszczególne miejsca translokacji porostów powinny być odpowiednio dokumentowane a informacja o nich dostępna dla wszystkich organów i służb zarządzających danym terenem. </w:t>
      </w:r>
      <w:r w:rsidR="005372B6" w:rsidRPr="00E55187">
        <w:rPr>
          <w:sz w:val="24"/>
          <w:szCs w:val="24"/>
        </w:rPr>
        <w:t xml:space="preserve">Dane te (dokumentacja kartograficzna, fotograficzna, opisowa) powinny umożliwiać ich łatwe odszukanie w terenie w ramach kolejnych kontroli (monitoringu), które mogą być prowadzone przez osoby fizycznie nie uczestniczące </w:t>
      </w:r>
      <w:r w:rsidR="00951C52">
        <w:rPr>
          <w:sz w:val="24"/>
          <w:szCs w:val="24"/>
        </w:rPr>
        <w:br/>
      </w:r>
      <w:r w:rsidR="005372B6" w:rsidRPr="00E55187">
        <w:rPr>
          <w:sz w:val="24"/>
          <w:szCs w:val="24"/>
        </w:rPr>
        <w:t>w przenoszeniu tych porostów</w:t>
      </w:r>
      <w:r w:rsidR="00CB78E3" w:rsidRPr="00E55187">
        <w:rPr>
          <w:sz w:val="24"/>
          <w:szCs w:val="24"/>
        </w:rPr>
        <w:t xml:space="preserve">. Oznakowanie tych miejsc w terenie powinno być jednak dyskretne, tak aby nie budziło zainteresowania osób postronnych i nie stwarzało dodatkowego ryzyka ich uszkodzenia lub zniszczenia. </w:t>
      </w:r>
    </w:p>
    <w:p w14:paraId="1F63D905" w14:textId="77777777" w:rsidR="00FA7081" w:rsidRPr="00E55187" w:rsidRDefault="00FA7081" w:rsidP="00FA7081">
      <w:pPr>
        <w:spacing w:line="360" w:lineRule="auto"/>
        <w:jc w:val="both"/>
        <w:rPr>
          <w:sz w:val="24"/>
          <w:szCs w:val="24"/>
        </w:rPr>
      </w:pPr>
    </w:p>
    <w:p w14:paraId="36A3A6F7" w14:textId="09C039EE" w:rsidR="007359EB" w:rsidRPr="00A476BC" w:rsidRDefault="004E77D8" w:rsidP="00A476BC">
      <w:pPr>
        <w:pStyle w:val="Nagwek2"/>
        <w:rPr>
          <w:b/>
          <w:bCs/>
          <w:sz w:val="24"/>
          <w:szCs w:val="24"/>
        </w:rPr>
      </w:pPr>
      <w:bookmarkStart w:id="28" w:name="_Toc209034204"/>
      <w:r w:rsidRPr="00A476BC">
        <w:rPr>
          <w:rFonts w:ascii="Times New Roman" w:hAnsi="Times New Roman" w:cs="Times New Roman"/>
          <w:b/>
          <w:bCs/>
          <w:color w:val="auto"/>
          <w:sz w:val="24"/>
          <w:szCs w:val="24"/>
        </w:rPr>
        <w:t>6</w:t>
      </w:r>
      <w:r w:rsidR="007359EB" w:rsidRPr="00A476BC">
        <w:rPr>
          <w:rFonts w:ascii="Times New Roman" w:hAnsi="Times New Roman" w:cs="Times New Roman"/>
          <w:b/>
          <w:bCs/>
          <w:color w:val="auto"/>
          <w:sz w:val="24"/>
          <w:szCs w:val="24"/>
        </w:rPr>
        <w:t>.</w:t>
      </w:r>
      <w:r w:rsidR="00A75F7E" w:rsidRPr="00A476BC">
        <w:rPr>
          <w:rFonts w:ascii="Times New Roman" w:hAnsi="Times New Roman" w:cs="Times New Roman"/>
          <w:b/>
          <w:bCs/>
          <w:color w:val="auto"/>
          <w:sz w:val="24"/>
          <w:szCs w:val="24"/>
        </w:rPr>
        <w:t>5</w:t>
      </w:r>
      <w:r w:rsidR="007359EB" w:rsidRPr="00A476BC">
        <w:rPr>
          <w:rFonts w:ascii="Times New Roman" w:hAnsi="Times New Roman" w:cs="Times New Roman"/>
          <w:b/>
          <w:bCs/>
          <w:color w:val="auto"/>
          <w:sz w:val="24"/>
          <w:szCs w:val="24"/>
        </w:rPr>
        <w:t>. Określenie optymalnych terminów wykonania</w:t>
      </w:r>
      <w:bookmarkEnd w:id="28"/>
    </w:p>
    <w:p w14:paraId="4D57E097" w14:textId="77777777" w:rsidR="00B37CE2" w:rsidRPr="00E55187" w:rsidRDefault="00B37CE2" w:rsidP="007359EB">
      <w:pPr>
        <w:spacing w:line="360" w:lineRule="auto"/>
        <w:jc w:val="both"/>
        <w:rPr>
          <w:b/>
          <w:bCs/>
          <w:sz w:val="16"/>
          <w:szCs w:val="16"/>
        </w:rPr>
      </w:pPr>
    </w:p>
    <w:p w14:paraId="5023B4D4" w14:textId="0F8E191B" w:rsidR="00361933" w:rsidRPr="00E55187" w:rsidRDefault="0051109A" w:rsidP="001527C8">
      <w:pPr>
        <w:spacing w:line="360" w:lineRule="auto"/>
        <w:ind w:firstLine="708"/>
        <w:jc w:val="both"/>
        <w:rPr>
          <w:sz w:val="24"/>
          <w:szCs w:val="24"/>
        </w:rPr>
      </w:pPr>
      <w:r w:rsidRPr="00E55187">
        <w:rPr>
          <w:sz w:val="24"/>
          <w:szCs w:val="24"/>
        </w:rPr>
        <w:t xml:space="preserve">Porosty są organizmami wieloletnimi jednak ich aktywność życiowa w ciągu roku </w:t>
      </w:r>
      <w:r w:rsidR="00361933" w:rsidRPr="00E55187">
        <w:rPr>
          <w:sz w:val="24"/>
          <w:szCs w:val="24"/>
        </w:rPr>
        <w:t xml:space="preserve">zmienia się, co jest </w:t>
      </w:r>
      <w:r w:rsidRPr="00E55187">
        <w:rPr>
          <w:sz w:val="24"/>
          <w:szCs w:val="24"/>
        </w:rPr>
        <w:t xml:space="preserve">spowodowane czynnikami mikroklimatycznymi. Najwyższa aktywność </w:t>
      </w:r>
      <w:proofErr w:type="spellStart"/>
      <w:r w:rsidR="00361933" w:rsidRPr="00E55187">
        <w:rPr>
          <w:sz w:val="24"/>
          <w:szCs w:val="24"/>
        </w:rPr>
        <w:t>fotosyntetyczna</w:t>
      </w:r>
      <w:proofErr w:type="spellEnd"/>
      <w:r w:rsidR="00361933" w:rsidRPr="00E55187">
        <w:rPr>
          <w:sz w:val="24"/>
          <w:szCs w:val="24"/>
        </w:rPr>
        <w:t xml:space="preserve"> porostów (i jednocześnie przyrost ich biomasy) </w:t>
      </w:r>
      <w:r w:rsidRPr="00E55187">
        <w:rPr>
          <w:sz w:val="24"/>
          <w:szCs w:val="24"/>
        </w:rPr>
        <w:t xml:space="preserve">przypada na okresy chłodne (jesień i wiosna), </w:t>
      </w:r>
      <w:r w:rsidR="00361933" w:rsidRPr="00E55187">
        <w:rPr>
          <w:sz w:val="24"/>
          <w:szCs w:val="24"/>
        </w:rPr>
        <w:t xml:space="preserve">w których panuje najbardziej korzystny bilans w zakresie nasłonecznienia </w:t>
      </w:r>
      <w:r w:rsidR="0053067B">
        <w:rPr>
          <w:sz w:val="24"/>
          <w:szCs w:val="24"/>
        </w:rPr>
        <w:br/>
      </w:r>
      <w:r w:rsidR="00361933" w:rsidRPr="00E55187">
        <w:rPr>
          <w:sz w:val="24"/>
          <w:szCs w:val="24"/>
        </w:rPr>
        <w:t xml:space="preserve">i wilgotności (dostępność wody). </w:t>
      </w:r>
      <w:r w:rsidR="005A4903" w:rsidRPr="00E55187">
        <w:rPr>
          <w:sz w:val="24"/>
          <w:szCs w:val="24"/>
        </w:rPr>
        <w:t xml:space="preserve">Właściwy wybór terminu może mieć kluczowe znaczenie dla sukcesu translokacji </w:t>
      </w:r>
      <w:r w:rsidR="00445B47">
        <w:rPr>
          <w:sz w:val="24"/>
          <w:szCs w:val="24"/>
        </w:rPr>
        <w:t>[</w:t>
      </w:r>
      <w:proofErr w:type="spellStart"/>
      <w:r w:rsidR="005A4903" w:rsidRPr="00E55187">
        <w:rPr>
          <w:sz w:val="24"/>
          <w:szCs w:val="24"/>
        </w:rPr>
        <w:t>Smith</w:t>
      </w:r>
      <w:proofErr w:type="spellEnd"/>
      <w:r w:rsidR="005A4903" w:rsidRPr="00E55187">
        <w:rPr>
          <w:sz w:val="24"/>
          <w:szCs w:val="24"/>
        </w:rPr>
        <w:t xml:space="preserve"> 2014</w:t>
      </w:r>
      <w:r w:rsidR="00445B47">
        <w:rPr>
          <w:sz w:val="24"/>
          <w:szCs w:val="24"/>
        </w:rPr>
        <w:t>]</w:t>
      </w:r>
      <w:r w:rsidR="005A4903" w:rsidRPr="00E55187">
        <w:rPr>
          <w:sz w:val="24"/>
          <w:szCs w:val="24"/>
        </w:rPr>
        <w:t xml:space="preserve">. </w:t>
      </w:r>
      <w:r w:rsidR="00361933" w:rsidRPr="00E55187">
        <w:rPr>
          <w:sz w:val="24"/>
          <w:szCs w:val="24"/>
        </w:rPr>
        <w:t xml:space="preserve">Wielu autorów wskazuje, że najlepszym okresem </w:t>
      </w:r>
      <w:r w:rsidR="0053067B">
        <w:rPr>
          <w:sz w:val="24"/>
          <w:szCs w:val="24"/>
        </w:rPr>
        <w:br/>
      </w:r>
      <w:r w:rsidR="00361933" w:rsidRPr="00E55187">
        <w:rPr>
          <w:sz w:val="24"/>
          <w:szCs w:val="24"/>
        </w:rPr>
        <w:t xml:space="preserve">do wykonania translokacji jest jesień </w:t>
      </w:r>
      <w:r w:rsidR="001527C8" w:rsidRPr="00E55187">
        <w:rPr>
          <w:sz w:val="24"/>
          <w:szCs w:val="24"/>
        </w:rPr>
        <w:t xml:space="preserve">– </w:t>
      </w:r>
      <w:r w:rsidR="00361933" w:rsidRPr="00E55187">
        <w:rPr>
          <w:sz w:val="24"/>
          <w:szCs w:val="24"/>
        </w:rPr>
        <w:t>wrzesień-październik</w:t>
      </w:r>
      <w:r w:rsidR="001527C8" w:rsidRPr="00E55187">
        <w:rPr>
          <w:sz w:val="24"/>
          <w:szCs w:val="24"/>
        </w:rPr>
        <w:t xml:space="preserve"> </w:t>
      </w:r>
      <w:r w:rsidR="00445B47">
        <w:rPr>
          <w:sz w:val="24"/>
          <w:szCs w:val="24"/>
        </w:rPr>
        <w:t>[</w:t>
      </w:r>
      <w:proofErr w:type="spellStart"/>
      <w:r w:rsidR="001527C8" w:rsidRPr="00E55187">
        <w:rPr>
          <w:sz w:val="24"/>
          <w:szCs w:val="24"/>
        </w:rPr>
        <w:t>Bjelland</w:t>
      </w:r>
      <w:proofErr w:type="spellEnd"/>
      <w:r w:rsidR="001527C8" w:rsidRPr="00E55187">
        <w:rPr>
          <w:sz w:val="24"/>
          <w:szCs w:val="24"/>
        </w:rPr>
        <w:t>, 2023</w:t>
      </w:r>
      <w:r w:rsidR="00445B47">
        <w:rPr>
          <w:sz w:val="24"/>
          <w:szCs w:val="24"/>
        </w:rPr>
        <w:t>]</w:t>
      </w:r>
      <w:r w:rsidR="00361933" w:rsidRPr="00E55187">
        <w:rPr>
          <w:sz w:val="24"/>
          <w:szCs w:val="24"/>
        </w:rPr>
        <w:t xml:space="preserve">. </w:t>
      </w:r>
      <w:r w:rsidR="005A4903" w:rsidRPr="00E55187">
        <w:rPr>
          <w:sz w:val="24"/>
          <w:szCs w:val="24"/>
        </w:rPr>
        <w:t xml:space="preserve">Warunki </w:t>
      </w:r>
      <w:r w:rsidR="005A4903" w:rsidRPr="00E55187">
        <w:rPr>
          <w:sz w:val="24"/>
          <w:szCs w:val="24"/>
        </w:rPr>
        <w:lastRenderedPageBreak/>
        <w:t xml:space="preserve">pogodowe panujące w tym okresie stwarzają duże prawdopodobieństwo odpowiedniego nawodnienia plechy i utrzymywania się wysokiej aktywności metabolicznej, co stwarza warunki do zwiększonej adaptacji plechy po przeszczepieniu. Jednocześnie, zainicjowany wzrost plechy może prowadzić do wytworzenia nowych odcinków plechy z chwytnikami. </w:t>
      </w:r>
      <w:r w:rsidR="00361933" w:rsidRPr="00E55187">
        <w:rPr>
          <w:sz w:val="24"/>
          <w:szCs w:val="24"/>
        </w:rPr>
        <w:t>Wykonanie zabiegu w tym okresie pozwala zminimalizować ryzyko wysychania plech</w:t>
      </w:r>
      <w:r w:rsidR="005A4903" w:rsidRPr="00E55187">
        <w:rPr>
          <w:sz w:val="24"/>
          <w:szCs w:val="24"/>
        </w:rPr>
        <w:t>y</w:t>
      </w:r>
      <w:r w:rsidR="00361933" w:rsidRPr="00E55187">
        <w:rPr>
          <w:sz w:val="24"/>
          <w:szCs w:val="24"/>
        </w:rPr>
        <w:t xml:space="preserve"> </w:t>
      </w:r>
      <w:r w:rsidR="0053067B">
        <w:rPr>
          <w:sz w:val="24"/>
          <w:szCs w:val="24"/>
        </w:rPr>
        <w:br/>
      </w:r>
      <w:r w:rsidR="00361933" w:rsidRPr="00E55187">
        <w:rPr>
          <w:sz w:val="24"/>
          <w:szCs w:val="24"/>
        </w:rPr>
        <w:t>we wczesnej fazie po przeszczepieniu</w:t>
      </w:r>
      <w:r w:rsidR="0053067B">
        <w:rPr>
          <w:sz w:val="24"/>
          <w:szCs w:val="24"/>
        </w:rPr>
        <w:t>.</w:t>
      </w:r>
      <w:r w:rsidR="00361933" w:rsidRPr="00E55187">
        <w:rPr>
          <w:sz w:val="24"/>
          <w:szCs w:val="24"/>
        </w:rPr>
        <w:t xml:space="preserve"> Należy jednak wyraźnie zaznaczyć, że </w:t>
      </w:r>
      <w:r w:rsidR="005A4903" w:rsidRPr="00E55187">
        <w:rPr>
          <w:sz w:val="24"/>
          <w:szCs w:val="24"/>
        </w:rPr>
        <w:t xml:space="preserve">o </w:t>
      </w:r>
      <w:r w:rsidR="00361933" w:rsidRPr="00E55187">
        <w:rPr>
          <w:sz w:val="24"/>
          <w:szCs w:val="24"/>
        </w:rPr>
        <w:t xml:space="preserve">terminie wykonania zabiegu nie powinien decydować wyłącznie kalendarz </w:t>
      </w:r>
      <w:r w:rsidR="005A4903" w:rsidRPr="00E55187">
        <w:rPr>
          <w:sz w:val="24"/>
          <w:szCs w:val="24"/>
        </w:rPr>
        <w:t xml:space="preserve">ale realne warunki pogodowe, które zwłaszcza w ostatnich latach </w:t>
      </w:r>
      <w:r w:rsidR="00576F1D" w:rsidRPr="00E55187">
        <w:rPr>
          <w:sz w:val="24"/>
          <w:szCs w:val="24"/>
        </w:rPr>
        <w:t xml:space="preserve">bardzo trudno prognozować. </w:t>
      </w:r>
      <w:r w:rsidR="00B17C2A">
        <w:rPr>
          <w:sz w:val="24"/>
          <w:szCs w:val="24"/>
        </w:rPr>
        <w:t xml:space="preserve">Wybór dokładnego terminu, należy więc pozostawić do decyzji specjaliście lichenologowi, przeprowadzającemu przedmiotowy zabieg. </w:t>
      </w:r>
    </w:p>
    <w:p w14:paraId="2C08B126" w14:textId="77777777" w:rsidR="00361933" w:rsidRPr="00E55187" w:rsidRDefault="00361933" w:rsidP="00361933">
      <w:pPr>
        <w:jc w:val="both"/>
        <w:rPr>
          <w:sz w:val="24"/>
          <w:szCs w:val="24"/>
        </w:rPr>
      </w:pPr>
    </w:p>
    <w:p w14:paraId="6FA515B5" w14:textId="27AF31F7" w:rsidR="00303F80" w:rsidRDefault="004E77D8" w:rsidP="00A476BC">
      <w:pPr>
        <w:pStyle w:val="Nagwek2"/>
        <w:rPr>
          <w:rFonts w:ascii="Times New Roman" w:hAnsi="Times New Roman" w:cs="Times New Roman"/>
          <w:b/>
          <w:bCs/>
          <w:color w:val="auto"/>
          <w:sz w:val="24"/>
          <w:szCs w:val="24"/>
        </w:rPr>
      </w:pPr>
      <w:bookmarkStart w:id="29" w:name="_Toc209034205"/>
      <w:r w:rsidRPr="00A476BC">
        <w:rPr>
          <w:rFonts w:ascii="Times New Roman" w:hAnsi="Times New Roman" w:cs="Times New Roman"/>
          <w:b/>
          <w:bCs/>
          <w:color w:val="auto"/>
          <w:sz w:val="24"/>
          <w:szCs w:val="24"/>
        </w:rPr>
        <w:t>6</w:t>
      </w:r>
      <w:r w:rsidR="00303F80" w:rsidRPr="00A476BC">
        <w:rPr>
          <w:rFonts w:ascii="Times New Roman" w:hAnsi="Times New Roman" w:cs="Times New Roman"/>
          <w:b/>
          <w:bCs/>
          <w:color w:val="auto"/>
          <w:sz w:val="24"/>
          <w:szCs w:val="24"/>
        </w:rPr>
        <w:t>.</w:t>
      </w:r>
      <w:r w:rsidR="00A75F7E" w:rsidRPr="00A476BC">
        <w:rPr>
          <w:rFonts w:ascii="Times New Roman" w:hAnsi="Times New Roman" w:cs="Times New Roman"/>
          <w:b/>
          <w:bCs/>
          <w:color w:val="auto"/>
          <w:sz w:val="24"/>
          <w:szCs w:val="24"/>
        </w:rPr>
        <w:t>6</w:t>
      </w:r>
      <w:r w:rsidR="00303F80" w:rsidRPr="00A476BC">
        <w:rPr>
          <w:rFonts w:ascii="Times New Roman" w:hAnsi="Times New Roman" w:cs="Times New Roman"/>
          <w:b/>
          <w:bCs/>
          <w:color w:val="auto"/>
          <w:sz w:val="24"/>
          <w:szCs w:val="24"/>
        </w:rPr>
        <w:t>. Sposoby oceny skuteczności zabiegu przenoszenia okazów</w:t>
      </w:r>
      <w:bookmarkEnd w:id="29"/>
    </w:p>
    <w:p w14:paraId="6295CCBA" w14:textId="77777777" w:rsidR="00960293" w:rsidRPr="00960293" w:rsidRDefault="00960293" w:rsidP="00960293"/>
    <w:p w14:paraId="3750E4D9" w14:textId="57D58427" w:rsidR="00303F80" w:rsidRPr="00E55187" w:rsidRDefault="00473B60" w:rsidP="005457BC">
      <w:pPr>
        <w:spacing w:line="360" w:lineRule="auto"/>
        <w:ind w:firstLine="708"/>
        <w:jc w:val="both"/>
        <w:rPr>
          <w:sz w:val="24"/>
          <w:szCs w:val="24"/>
        </w:rPr>
      </w:pPr>
      <w:r w:rsidRPr="00E55187">
        <w:rPr>
          <w:sz w:val="24"/>
          <w:szCs w:val="24"/>
        </w:rPr>
        <w:t xml:space="preserve">Jak już wspomniano uprzednio istnieją bardzo różne podejścia w zakresie kryteriów </w:t>
      </w:r>
      <w:r w:rsidR="005F4C09">
        <w:rPr>
          <w:sz w:val="24"/>
          <w:szCs w:val="24"/>
        </w:rPr>
        <w:br/>
      </w:r>
      <w:r w:rsidRPr="00E55187">
        <w:rPr>
          <w:sz w:val="24"/>
          <w:szCs w:val="24"/>
        </w:rPr>
        <w:t xml:space="preserve">i sposobów oceny skuteczności zabiegu translokacji, wynikające z charakteru samego porostu, jak i celów zabiegu. </w:t>
      </w:r>
      <w:r w:rsidR="001527C8" w:rsidRPr="00E55187">
        <w:rPr>
          <w:sz w:val="24"/>
          <w:szCs w:val="24"/>
        </w:rPr>
        <w:t>W</w:t>
      </w:r>
      <w:r w:rsidRPr="00E55187">
        <w:rPr>
          <w:sz w:val="24"/>
          <w:szCs w:val="24"/>
        </w:rPr>
        <w:t xml:space="preserve">łaściwa ocena powinna uwzględniać </w:t>
      </w:r>
      <w:r w:rsidR="001527C8" w:rsidRPr="00E55187">
        <w:rPr>
          <w:sz w:val="24"/>
          <w:szCs w:val="24"/>
        </w:rPr>
        <w:t xml:space="preserve">niewątpliwie </w:t>
      </w:r>
      <w:r w:rsidRPr="00E55187">
        <w:rPr>
          <w:sz w:val="24"/>
          <w:szCs w:val="24"/>
        </w:rPr>
        <w:t>zarówno aspekty ilościowe (wzrost liniowy, powierzchnia) jak i jakościowe (</w:t>
      </w:r>
      <w:r w:rsidR="001527C8" w:rsidRPr="00E55187">
        <w:rPr>
          <w:sz w:val="24"/>
          <w:szCs w:val="24"/>
        </w:rPr>
        <w:t xml:space="preserve">w zależności od </w:t>
      </w:r>
      <w:r w:rsidRPr="00E55187">
        <w:rPr>
          <w:sz w:val="24"/>
          <w:szCs w:val="24"/>
        </w:rPr>
        <w:t xml:space="preserve">biologii i modelu rozwoju osobniczego gatunku). </w:t>
      </w:r>
      <w:r w:rsidR="00303F80" w:rsidRPr="00E55187">
        <w:rPr>
          <w:sz w:val="24"/>
          <w:szCs w:val="24"/>
        </w:rPr>
        <w:t xml:space="preserve">W kilku publikacjach zaproponowano kilkustopniowe skale oceny skuteczności przeprowadzonych translokacji. </w:t>
      </w:r>
      <w:proofErr w:type="spellStart"/>
      <w:r w:rsidR="00303F80" w:rsidRPr="00E55187">
        <w:rPr>
          <w:sz w:val="24"/>
          <w:szCs w:val="24"/>
        </w:rPr>
        <w:t>Linden</w:t>
      </w:r>
      <w:proofErr w:type="spellEnd"/>
      <w:r w:rsidR="00303F80" w:rsidRPr="00E55187">
        <w:rPr>
          <w:sz w:val="24"/>
          <w:szCs w:val="24"/>
        </w:rPr>
        <w:t xml:space="preserve"> i in. </w:t>
      </w:r>
      <w:r w:rsidR="002C5DB9">
        <w:rPr>
          <w:sz w:val="24"/>
          <w:szCs w:val="24"/>
        </w:rPr>
        <w:t>[</w:t>
      </w:r>
      <w:r w:rsidR="00303F80" w:rsidRPr="00E55187">
        <w:rPr>
          <w:sz w:val="24"/>
          <w:szCs w:val="24"/>
        </w:rPr>
        <w:t>2004</w:t>
      </w:r>
      <w:r w:rsidR="002C5DB9">
        <w:rPr>
          <w:sz w:val="24"/>
          <w:szCs w:val="24"/>
        </w:rPr>
        <w:t>]</w:t>
      </w:r>
      <w:r w:rsidR="00303F80" w:rsidRPr="00E55187">
        <w:rPr>
          <w:sz w:val="24"/>
          <w:szCs w:val="24"/>
        </w:rPr>
        <w:t xml:space="preserve">, dokonując oceny przeżywalności i żywotności przeszczepionych fragmentów epifitycznych, krzaczkowatych porostów </w:t>
      </w:r>
      <w:proofErr w:type="spellStart"/>
      <w:r w:rsidR="00303F80" w:rsidRPr="00E55187">
        <w:rPr>
          <w:i/>
          <w:iCs/>
          <w:sz w:val="24"/>
          <w:szCs w:val="24"/>
        </w:rPr>
        <w:t>Evernia</w:t>
      </w:r>
      <w:proofErr w:type="spellEnd"/>
      <w:r w:rsidR="00303F80" w:rsidRPr="00E55187">
        <w:rPr>
          <w:i/>
          <w:iCs/>
          <w:sz w:val="24"/>
          <w:szCs w:val="24"/>
        </w:rPr>
        <w:t xml:space="preserve"> </w:t>
      </w:r>
      <w:proofErr w:type="spellStart"/>
      <w:r w:rsidR="00303F80" w:rsidRPr="00E55187">
        <w:rPr>
          <w:i/>
          <w:iCs/>
          <w:sz w:val="24"/>
          <w:szCs w:val="24"/>
        </w:rPr>
        <w:t>divaricata</w:t>
      </w:r>
      <w:proofErr w:type="spellEnd"/>
      <w:r w:rsidR="00303F80" w:rsidRPr="00E55187">
        <w:rPr>
          <w:i/>
          <w:iCs/>
          <w:sz w:val="24"/>
          <w:szCs w:val="24"/>
        </w:rPr>
        <w:t xml:space="preserve"> </w:t>
      </w:r>
      <w:r w:rsidR="00303F80" w:rsidRPr="00E55187">
        <w:rPr>
          <w:sz w:val="24"/>
          <w:szCs w:val="24"/>
        </w:rPr>
        <w:t xml:space="preserve">i </w:t>
      </w:r>
      <w:proofErr w:type="spellStart"/>
      <w:r w:rsidR="00303F80" w:rsidRPr="00E55187">
        <w:rPr>
          <w:i/>
          <w:iCs/>
          <w:sz w:val="24"/>
          <w:szCs w:val="24"/>
        </w:rPr>
        <w:t>Ramalina</w:t>
      </w:r>
      <w:proofErr w:type="spellEnd"/>
      <w:r w:rsidR="00303F80" w:rsidRPr="00E55187">
        <w:rPr>
          <w:i/>
          <w:iCs/>
          <w:sz w:val="24"/>
          <w:szCs w:val="24"/>
        </w:rPr>
        <w:t xml:space="preserve"> </w:t>
      </w:r>
      <w:proofErr w:type="spellStart"/>
      <w:r w:rsidR="00303F80" w:rsidRPr="00E55187">
        <w:rPr>
          <w:i/>
          <w:iCs/>
          <w:sz w:val="24"/>
          <w:szCs w:val="24"/>
        </w:rPr>
        <w:t>dilacerata</w:t>
      </w:r>
      <w:proofErr w:type="spellEnd"/>
      <w:r w:rsidR="00303F80" w:rsidRPr="00E55187">
        <w:rPr>
          <w:i/>
          <w:iCs/>
          <w:sz w:val="24"/>
          <w:szCs w:val="24"/>
        </w:rPr>
        <w:t xml:space="preserve"> </w:t>
      </w:r>
      <w:r w:rsidR="00303F80" w:rsidRPr="00E55187">
        <w:rPr>
          <w:sz w:val="24"/>
          <w:szCs w:val="24"/>
        </w:rPr>
        <w:t>w północnej Szwecji,</w:t>
      </w:r>
      <w:r w:rsidR="00303F80" w:rsidRPr="00E55187">
        <w:rPr>
          <w:i/>
          <w:iCs/>
          <w:sz w:val="24"/>
          <w:szCs w:val="24"/>
        </w:rPr>
        <w:t xml:space="preserve"> </w:t>
      </w:r>
      <w:r w:rsidR="00303F80" w:rsidRPr="00E55187">
        <w:rPr>
          <w:sz w:val="24"/>
          <w:szCs w:val="24"/>
        </w:rPr>
        <w:t>zastosowali skalę 6-stopniową:</w:t>
      </w:r>
    </w:p>
    <w:p w14:paraId="35682EB3" w14:textId="77777777" w:rsidR="00303F80" w:rsidRPr="00E55187" w:rsidRDefault="00303F80" w:rsidP="00303F80">
      <w:pPr>
        <w:spacing w:line="360" w:lineRule="auto"/>
        <w:ind w:left="708"/>
        <w:jc w:val="both"/>
        <w:rPr>
          <w:sz w:val="24"/>
          <w:szCs w:val="24"/>
        </w:rPr>
      </w:pPr>
      <w:r w:rsidRPr="00E55187">
        <w:rPr>
          <w:sz w:val="24"/>
          <w:szCs w:val="24"/>
        </w:rPr>
        <w:t xml:space="preserve">5) </w:t>
      </w:r>
      <w:r w:rsidRPr="00E55187">
        <w:rPr>
          <w:b/>
          <w:bCs/>
          <w:sz w:val="24"/>
          <w:szCs w:val="24"/>
        </w:rPr>
        <w:t>całkowicie żywotny</w:t>
      </w:r>
      <w:r w:rsidRPr="00E55187">
        <w:rPr>
          <w:sz w:val="24"/>
          <w:szCs w:val="24"/>
        </w:rPr>
        <w:t>: brak oznak infekcji lub rozkładu, wysoki (typowy dla gatunku) poziom zielonego pigmentu,</w:t>
      </w:r>
    </w:p>
    <w:p w14:paraId="78D46902" w14:textId="77777777" w:rsidR="00303F80" w:rsidRPr="00E55187" w:rsidRDefault="00303F80" w:rsidP="00303F80">
      <w:pPr>
        <w:spacing w:line="360" w:lineRule="auto"/>
        <w:ind w:left="708"/>
        <w:jc w:val="both"/>
        <w:rPr>
          <w:sz w:val="24"/>
          <w:szCs w:val="24"/>
        </w:rPr>
      </w:pPr>
      <w:r w:rsidRPr="00E55187">
        <w:rPr>
          <w:sz w:val="24"/>
          <w:szCs w:val="24"/>
        </w:rPr>
        <w:t xml:space="preserve">4) </w:t>
      </w:r>
      <w:r w:rsidRPr="00E55187">
        <w:rPr>
          <w:b/>
          <w:bCs/>
          <w:sz w:val="24"/>
          <w:szCs w:val="24"/>
        </w:rPr>
        <w:t>żywotny</w:t>
      </w:r>
      <w:r w:rsidRPr="00E55187">
        <w:rPr>
          <w:sz w:val="24"/>
          <w:szCs w:val="24"/>
        </w:rPr>
        <w:t>: brak oznak infekcji lub rozkładu, obniżony poziom zielonego pigmentu,</w:t>
      </w:r>
    </w:p>
    <w:p w14:paraId="07CD65B8" w14:textId="77777777" w:rsidR="00303F80" w:rsidRPr="00E55187" w:rsidRDefault="00303F80" w:rsidP="00303F80">
      <w:pPr>
        <w:spacing w:line="360" w:lineRule="auto"/>
        <w:ind w:left="708"/>
        <w:jc w:val="both"/>
        <w:rPr>
          <w:sz w:val="24"/>
          <w:szCs w:val="24"/>
        </w:rPr>
      </w:pPr>
      <w:r w:rsidRPr="00E55187">
        <w:rPr>
          <w:sz w:val="24"/>
          <w:szCs w:val="24"/>
        </w:rPr>
        <w:t xml:space="preserve">3) </w:t>
      </w:r>
      <w:r w:rsidRPr="00E55187">
        <w:rPr>
          <w:b/>
          <w:bCs/>
          <w:sz w:val="24"/>
          <w:szCs w:val="24"/>
        </w:rPr>
        <w:t>pofragmentowany, ale poza tym żywotny</w:t>
      </w:r>
      <w:r w:rsidRPr="00E55187">
        <w:rPr>
          <w:sz w:val="24"/>
          <w:szCs w:val="24"/>
        </w:rPr>
        <w:t>: pigmentacja jak 4 i 5,</w:t>
      </w:r>
    </w:p>
    <w:p w14:paraId="6DC3FE36" w14:textId="77777777" w:rsidR="00303F80" w:rsidRPr="00E55187" w:rsidRDefault="00303F80" w:rsidP="00303F80">
      <w:pPr>
        <w:spacing w:line="360" w:lineRule="auto"/>
        <w:ind w:left="708"/>
        <w:jc w:val="both"/>
        <w:rPr>
          <w:sz w:val="24"/>
          <w:szCs w:val="24"/>
        </w:rPr>
      </w:pPr>
      <w:r w:rsidRPr="00E55187">
        <w:rPr>
          <w:sz w:val="24"/>
          <w:szCs w:val="24"/>
        </w:rPr>
        <w:t xml:space="preserve">2) </w:t>
      </w:r>
      <w:proofErr w:type="spellStart"/>
      <w:r w:rsidRPr="00E55187">
        <w:rPr>
          <w:b/>
          <w:bCs/>
          <w:sz w:val="24"/>
          <w:szCs w:val="24"/>
        </w:rPr>
        <w:t>chlorotyczny</w:t>
      </w:r>
      <w:proofErr w:type="spellEnd"/>
      <w:r w:rsidRPr="00E55187">
        <w:rPr>
          <w:sz w:val="24"/>
          <w:szCs w:val="24"/>
        </w:rPr>
        <w:t>: zanik zielonego pigmentu, oznaki lekkiego rozkładu,</w:t>
      </w:r>
    </w:p>
    <w:p w14:paraId="12FC4A91" w14:textId="77777777" w:rsidR="00303F80" w:rsidRPr="00E55187" w:rsidRDefault="00303F80" w:rsidP="00303F80">
      <w:pPr>
        <w:spacing w:line="360" w:lineRule="auto"/>
        <w:ind w:left="708"/>
        <w:jc w:val="both"/>
        <w:rPr>
          <w:sz w:val="24"/>
          <w:szCs w:val="24"/>
        </w:rPr>
      </w:pPr>
      <w:r w:rsidRPr="00E55187">
        <w:rPr>
          <w:sz w:val="24"/>
          <w:szCs w:val="24"/>
        </w:rPr>
        <w:t xml:space="preserve">1) </w:t>
      </w:r>
      <w:r w:rsidRPr="00E55187">
        <w:rPr>
          <w:b/>
          <w:bCs/>
          <w:sz w:val="24"/>
          <w:szCs w:val="24"/>
        </w:rPr>
        <w:t>zamierający</w:t>
      </w:r>
      <w:r w:rsidRPr="00E55187">
        <w:rPr>
          <w:sz w:val="24"/>
          <w:szCs w:val="24"/>
        </w:rPr>
        <w:t>: zainfekowany lub chory, oznaki rozkładu,</w:t>
      </w:r>
    </w:p>
    <w:p w14:paraId="73C55458" w14:textId="77777777" w:rsidR="00303F80" w:rsidRPr="00E55187" w:rsidRDefault="00303F80" w:rsidP="00303F80">
      <w:pPr>
        <w:spacing w:line="360" w:lineRule="auto"/>
        <w:ind w:left="708"/>
        <w:jc w:val="both"/>
        <w:rPr>
          <w:sz w:val="24"/>
          <w:szCs w:val="24"/>
        </w:rPr>
      </w:pPr>
      <w:r w:rsidRPr="00E55187">
        <w:rPr>
          <w:sz w:val="24"/>
          <w:szCs w:val="24"/>
        </w:rPr>
        <w:t xml:space="preserve">0) </w:t>
      </w:r>
      <w:r w:rsidRPr="00E55187">
        <w:rPr>
          <w:b/>
          <w:bCs/>
          <w:sz w:val="24"/>
          <w:szCs w:val="24"/>
        </w:rPr>
        <w:t>martwy</w:t>
      </w:r>
      <w:r w:rsidRPr="00E55187">
        <w:rPr>
          <w:sz w:val="24"/>
          <w:szCs w:val="24"/>
        </w:rPr>
        <w:t>: brak plechy lub jej zaawansowany rozkład.</w:t>
      </w:r>
    </w:p>
    <w:p w14:paraId="28A2C4EA" w14:textId="0EF8C54D" w:rsidR="005207FB" w:rsidRPr="00E55187" w:rsidRDefault="00473B60" w:rsidP="007818E2">
      <w:pPr>
        <w:spacing w:line="360" w:lineRule="auto"/>
        <w:jc w:val="both"/>
        <w:rPr>
          <w:color w:val="000000" w:themeColor="text1"/>
          <w:sz w:val="24"/>
          <w:szCs w:val="24"/>
        </w:rPr>
      </w:pPr>
      <w:r w:rsidRPr="00E55187">
        <w:rPr>
          <w:sz w:val="24"/>
          <w:szCs w:val="24"/>
        </w:rPr>
        <w:t xml:space="preserve">Ponieważ liczba przenoszonych okazów jest zwykle niewielka, nie można poddać ich analizie statystycznej w celu określenie istotności </w:t>
      </w:r>
      <w:r w:rsidR="005457BC" w:rsidRPr="00E55187">
        <w:rPr>
          <w:sz w:val="24"/>
          <w:szCs w:val="24"/>
        </w:rPr>
        <w:t>analizowanych cech (zmian)</w:t>
      </w:r>
      <w:r w:rsidR="001527C8" w:rsidRPr="00E55187">
        <w:rPr>
          <w:sz w:val="24"/>
          <w:szCs w:val="24"/>
        </w:rPr>
        <w:t>, co bardzo obniża wartość informacyjną takich danych</w:t>
      </w:r>
      <w:r w:rsidR="005457BC" w:rsidRPr="00E55187">
        <w:rPr>
          <w:sz w:val="24"/>
          <w:szCs w:val="24"/>
        </w:rPr>
        <w:t xml:space="preserve">. </w:t>
      </w:r>
      <w:r w:rsidR="00B12987" w:rsidRPr="00E55187">
        <w:rPr>
          <w:sz w:val="24"/>
          <w:szCs w:val="24"/>
        </w:rPr>
        <w:t xml:space="preserve">W każdym przypadku właściwa ocena skuteczności zabiegu przenoszenia porostów powinna odnosić się do ich stanu wyjściowego. Dlatego </w:t>
      </w:r>
      <w:r w:rsidR="00B12987" w:rsidRPr="00E55187">
        <w:rPr>
          <w:sz w:val="24"/>
          <w:szCs w:val="24"/>
        </w:rPr>
        <w:lastRenderedPageBreak/>
        <w:t xml:space="preserve">kluczowe znaczenie ma odpowiednio szczegółowa dokumentacja </w:t>
      </w:r>
      <w:r w:rsidR="005457BC" w:rsidRPr="00E55187">
        <w:rPr>
          <w:sz w:val="24"/>
          <w:szCs w:val="24"/>
        </w:rPr>
        <w:t>stanu przeszczepionych plech</w:t>
      </w:r>
      <w:r w:rsidR="002E36F4" w:rsidRPr="00E55187">
        <w:rPr>
          <w:sz w:val="24"/>
          <w:szCs w:val="24"/>
        </w:rPr>
        <w:t>,</w:t>
      </w:r>
      <w:r w:rsidR="005457BC" w:rsidRPr="00E55187">
        <w:rPr>
          <w:sz w:val="24"/>
          <w:szCs w:val="24"/>
        </w:rPr>
        <w:t xml:space="preserve"> wykonana w dniu ich </w:t>
      </w:r>
      <w:r w:rsidR="00B12987" w:rsidRPr="00E55187">
        <w:rPr>
          <w:sz w:val="24"/>
          <w:szCs w:val="24"/>
        </w:rPr>
        <w:t>translokacji. Pierwsza kontrola po zabiegu powinna się odbyć już po 1-2 miesiącach, w celu ewentualn</w:t>
      </w:r>
      <w:r w:rsidR="002E36F4" w:rsidRPr="00E55187">
        <w:rPr>
          <w:sz w:val="24"/>
          <w:szCs w:val="24"/>
        </w:rPr>
        <w:t xml:space="preserve">ych zmian i korekt </w:t>
      </w:r>
      <w:r w:rsidR="00B12987" w:rsidRPr="00E55187">
        <w:rPr>
          <w:sz w:val="24"/>
          <w:szCs w:val="24"/>
        </w:rPr>
        <w:t xml:space="preserve">umocowania plechy. W pierwszym roku wystarczające będą 2-3 kontrole, w kolejnych natomiast można ograniczyć ich liczbę </w:t>
      </w:r>
      <w:r w:rsidR="005F4C09">
        <w:rPr>
          <w:sz w:val="24"/>
          <w:szCs w:val="24"/>
        </w:rPr>
        <w:br/>
      </w:r>
      <w:r w:rsidR="00B12987" w:rsidRPr="00E55187">
        <w:rPr>
          <w:sz w:val="24"/>
          <w:szCs w:val="24"/>
        </w:rPr>
        <w:t>do jednej rocznie. Kontrole powinny mieć charakter cykliczny, tj. odbywać się o tej samej porze roku</w:t>
      </w:r>
      <w:r w:rsidR="002E36F4" w:rsidRPr="00E55187">
        <w:rPr>
          <w:sz w:val="24"/>
          <w:szCs w:val="24"/>
        </w:rPr>
        <w:t xml:space="preserve"> (najlepiej jesienią)</w:t>
      </w:r>
      <w:r w:rsidR="00B12987" w:rsidRPr="00E55187">
        <w:rPr>
          <w:sz w:val="24"/>
          <w:szCs w:val="24"/>
        </w:rPr>
        <w:t xml:space="preserve">. Najlepszym sposobem dokumentacji </w:t>
      </w:r>
      <w:r w:rsidR="002E36F4" w:rsidRPr="00E55187">
        <w:rPr>
          <w:sz w:val="24"/>
          <w:szCs w:val="24"/>
        </w:rPr>
        <w:t xml:space="preserve">wyników </w:t>
      </w:r>
      <w:r w:rsidR="00B12987" w:rsidRPr="00E55187">
        <w:rPr>
          <w:sz w:val="24"/>
          <w:szCs w:val="24"/>
        </w:rPr>
        <w:t xml:space="preserve">wydaje się </w:t>
      </w:r>
      <w:r w:rsidR="002E36F4" w:rsidRPr="00E55187">
        <w:rPr>
          <w:sz w:val="24"/>
          <w:szCs w:val="24"/>
        </w:rPr>
        <w:t xml:space="preserve">fotografia </w:t>
      </w:r>
      <w:r w:rsidR="00B12987" w:rsidRPr="00E55187">
        <w:rPr>
          <w:sz w:val="24"/>
          <w:szCs w:val="24"/>
        </w:rPr>
        <w:t>cyfrowa</w:t>
      </w:r>
      <w:r w:rsidR="002E36F4" w:rsidRPr="00E55187">
        <w:rPr>
          <w:sz w:val="24"/>
          <w:szCs w:val="24"/>
        </w:rPr>
        <w:t>, przy zastosowaniu tych samych parametrów rejestracji obrazu</w:t>
      </w:r>
      <w:r w:rsidR="00B12987" w:rsidRPr="00E55187">
        <w:rPr>
          <w:sz w:val="24"/>
          <w:szCs w:val="24"/>
        </w:rPr>
        <w:t xml:space="preserve"> (zobacz; 5</w:t>
      </w:r>
      <w:r w:rsidR="00B12987" w:rsidRPr="00E55187">
        <w:rPr>
          <w:color w:val="000000" w:themeColor="text1"/>
          <w:sz w:val="24"/>
          <w:szCs w:val="24"/>
        </w:rPr>
        <w:t xml:space="preserve">.1. Określenie wymagań względem wykonawców i sprzętu). </w:t>
      </w:r>
      <w:r w:rsidR="00870574" w:rsidRPr="00E55187">
        <w:rPr>
          <w:color w:val="000000" w:themeColor="text1"/>
          <w:sz w:val="24"/>
          <w:szCs w:val="24"/>
        </w:rPr>
        <w:t xml:space="preserve">Fotografie powinny być wykonywane okazom </w:t>
      </w:r>
      <w:r w:rsidR="002E36F4" w:rsidRPr="00E55187">
        <w:rPr>
          <w:color w:val="000000" w:themeColor="text1"/>
          <w:sz w:val="24"/>
          <w:szCs w:val="24"/>
        </w:rPr>
        <w:t xml:space="preserve">znajdującym się </w:t>
      </w:r>
      <w:r w:rsidR="00870574" w:rsidRPr="00E55187">
        <w:rPr>
          <w:color w:val="000000" w:themeColor="text1"/>
          <w:sz w:val="24"/>
          <w:szCs w:val="24"/>
        </w:rPr>
        <w:t>w tym samym stopniu uwodnienia</w:t>
      </w:r>
      <w:r w:rsidR="002E36F4" w:rsidRPr="00E55187">
        <w:rPr>
          <w:color w:val="000000" w:themeColor="text1"/>
          <w:sz w:val="24"/>
          <w:szCs w:val="24"/>
        </w:rPr>
        <w:t xml:space="preserve"> (silnie uwodnionym)</w:t>
      </w:r>
      <w:r w:rsidR="00870574" w:rsidRPr="00E55187">
        <w:rPr>
          <w:color w:val="000000" w:themeColor="text1"/>
          <w:sz w:val="24"/>
          <w:szCs w:val="24"/>
        </w:rPr>
        <w:t xml:space="preserve">. </w:t>
      </w:r>
      <w:r w:rsidR="002E36F4" w:rsidRPr="00E55187">
        <w:rPr>
          <w:color w:val="000000" w:themeColor="text1"/>
          <w:sz w:val="24"/>
          <w:szCs w:val="24"/>
        </w:rPr>
        <w:t xml:space="preserve">Okazy wysuszone można sztucznie nawilżyć poprzez spryskanie ich wodą. Jak już wspomniano, </w:t>
      </w:r>
      <w:r w:rsidR="005F4C09">
        <w:rPr>
          <w:color w:val="000000" w:themeColor="text1"/>
          <w:sz w:val="24"/>
          <w:szCs w:val="24"/>
        </w:rPr>
        <w:br/>
      </w:r>
      <w:r w:rsidR="002E36F4" w:rsidRPr="00E55187">
        <w:rPr>
          <w:color w:val="000000" w:themeColor="text1"/>
          <w:sz w:val="24"/>
          <w:szCs w:val="24"/>
        </w:rPr>
        <w:t xml:space="preserve">w aspekcie ilościowym </w:t>
      </w:r>
      <w:r w:rsidR="002E36F4" w:rsidRPr="00E55187">
        <w:rPr>
          <w:sz w:val="24"/>
          <w:szCs w:val="24"/>
        </w:rPr>
        <w:t xml:space="preserve">najbardziej odpowiednim parametrem oceny będzie zmiana wielkości powierzchni plechy, którą można ocenić na podstawie zunifikowanych zdjęć cyfrowych </w:t>
      </w:r>
      <w:r w:rsidR="005F4C09">
        <w:rPr>
          <w:sz w:val="24"/>
          <w:szCs w:val="24"/>
        </w:rPr>
        <w:br/>
      </w:r>
      <w:r w:rsidR="002E36F4" w:rsidRPr="00E55187">
        <w:rPr>
          <w:sz w:val="24"/>
          <w:szCs w:val="24"/>
        </w:rPr>
        <w:t xml:space="preserve">za pomocą stosownego oprogramowania. </w:t>
      </w:r>
      <w:r w:rsidR="007A4EA6" w:rsidRPr="00E55187">
        <w:rPr>
          <w:sz w:val="24"/>
          <w:szCs w:val="24"/>
        </w:rPr>
        <w:t xml:space="preserve">Ocena parametrów jakościowych powinna obejmować m.in. informacje o ewentualnych przebarwieniach lub uszkodzeniach plechy, </w:t>
      </w:r>
      <w:r w:rsidR="005F4C09">
        <w:rPr>
          <w:sz w:val="24"/>
          <w:szCs w:val="24"/>
        </w:rPr>
        <w:br/>
      </w:r>
      <w:r w:rsidR="007A4EA6" w:rsidRPr="00E55187">
        <w:rPr>
          <w:sz w:val="24"/>
          <w:szCs w:val="24"/>
        </w:rPr>
        <w:t xml:space="preserve">w postaci: białych plam </w:t>
      </w:r>
      <w:r w:rsidR="001527C8" w:rsidRPr="00E55187">
        <w:rPr>
          <w:sz w:val="24"/>
          <w:szCs w:val="24"/>
        </w:rPr>
        <w:t>–</w:t>
      </w:r>
      <w:r w:rsidR="007A4EA6" w:rsidRPr="00E55187">
        <w:rPr>
          <w:sz w:val="24"/>
          <w:szCs w:val="24"/>
        </w:rPr>
        <w:t xml:space="preserve"> spowodowanych uszkodzeniem </w:t>
      </w:r>
      <w:proofErr w:type="spellStart"/>
      <w:r w:rsidR="007A4EA6" w:rsidRPr="00E55187">
        <w:rPr>
          <w:sz w:val="24"/>
          <w:szCs w:val="24"/>
        </w:rPr>
        <w:t>zielenicowego</w:t>
      </w:r>
      <w:proofErr w:type="spellEnd"/>
      <w:r w:rsidR="007A4EA6" w:rsidRPr="00E55187">
        <w:rPr>
          <w:sz w:val="24"/>
          <w:szCs w:val="24"/>
        </w:rPr>
        <w:t xml:space="preserve"> </w:t>
      </w:r>
      <w:proofErr w:type="spellStart"/>
      <w:r w:rsidR="007A4EA6" w:rsidRPr="00E55187">
        <w:rPr>
          <w:sz w:val="24"/>
          <w:szCs w:val="24"/>
        </w:rPr>
        <w:t>fotobionta</w:t>
      </w:r>
      <w:proofErr w:type="spellEnd"/>
      <w:r w:rsidR="007A4EA6" w:rsidRPr="00E55187">
        <w:rPr>
          <w:sz w:val="24"/>
          <w:szCs w:val="24"/>
        </w:rPr>
        <w:t xml:space="preserve">, czarnych plam </w:t>
      </w:r>
      <w:r w:rsidR="001527C8" w:rsidRPr="00E55187">
        <w:rPr>
          <w:sz w:val="24"/>
          <w:szCs w:val="24"/>
        </w:rPr>
        <w:t>–</w:t>
      </w:r>
      <w:r w:rsidR="007A4EA6" w:rsidRPr="00E55187">
        <w:rPr>
          <w:sz w:val="24"/>
          <w:szCs w:val="24"/>
        </w:rPr>
        <w:t xml:space="preserve"> nekroz obydwu symbiontów, obszarów pozbawionych kory i części miąższu </w:t>
      </w:r>
      <w:r w:rsidR="005F4C09">
        <w:rPr>
          <w:sz w:val="24"/>
          <w:szCs w:val="24"/>
        </w:rPr>
        <w:br/>
      </w:r>
      <w:r w:rsidR="007A4EA6" w:rsidRPr="00E55187">
        <w:rPr>
          <w:sz w:val="24"/>
          <w:szCs w:val="24"/>
        </w:rPr>
        <w:t>– uszkodzonych (zjedzonych) przez ślimaki (skupienia drobnych</w:t>
      </w:r>
      <w:r w:rsidR="001527C8" w:rsidRPr="00E55187">
        <w:rPr>
          <w:sz w:val="24"/>
          <w:szCs w:val="24"/>
        </w:rPr>
        <w:t xml:space="preserve">, zlewających się </w:t>
      </w:r>
      <w:r w:rsidR="007A4EA6" w:rsidRPr="00E55187">
        <w:rPr>
          <w:sz w:val="24"/>
          <w:szCs w:val="24"/>
        </w:rPr>
        <w:t>jasnych plamek</w:t>
      </w:r>
      <w:r w:rsidR="001527C8" w:rsidRPr="00E55187">
        <w:rPr>
          <w:sz w:val="24"/>
          <w:szCs w:val="24"/>
        </w:rPr>
        <w:t>)</w:t>
      </w:r>
      <w:r w:rsidR="007A4EA6" w:rsidRPr="00E55187">
        <w:rPr>
          <w:sz w:val="24"/>
          <w:szCs w:val="24"/>
        </w:rPr>
        <w:t xml:space="preserve">, fragmentów oderwanych – z niewiadomych przyczyn. Bardziej specjalistycznej wiedzy wymagać będzie analiza cech związanych z rozwojem danego gatunku porostu. </w:t>
      </w:r>
      <w:r w:rsidR="005F4C09">
        <w:rPr>
          <w:sz w:val="24"/>
          <w:szCs w:val="24"/>
        </w:rPr>
        <w:br/>
      </w:r>
      <w:r w:rsidR="007A4EA6" w:rsidRPr="00E55187">
        <w:rPr>
          <w:sz w:val="24"/>
          <w:szCs w:val="24"/>
        </w:rPr>
        <w:t xml:space="preserve">Do tej grupy cech zaliczyć można np.: wytwarzanie nowych, typowych (lub nietypowych) odcinków plechy, tworzenie się soraliów lub izydiów, pojawienie się owocników, itp. </w:t>
      </w:r>
      <w:r w:rsidR="007818E2" w:rsidRPr="00E55187">
        <w:rPr>
          <w:sz w:val="24"/>
          <w:szCs w:val="24"/>
        </w:rPr>
        <w:t xml:space="preserve">Istotnym momentem (zwłaszcza w przypadku porostów epifitycznych mocowanych jedynie za pomocą nici lub gazy) będzie fakt wytworzenia przez plechę własnych chwytników </w:t>
      </w:r>
      <w:r w:rsidR="001527C8" w:rsidRPr="00E55187">
        <w:rPr>
          <w:sz w:val="24"/>
          <w:szCs w:val="24"/>
        </w:rPr>
        <w:t>–</w:t>
      </w:r>
      <w:r w:rsidR="007818E2" w:rsidRPr="00E55187">
        <w:rPr>
          <w:sz w:val="24"/>
          <w:szCs w:val="24"/>
        </w:rPr>
        <w:t xml:space="preserve"> struktur mocujących ją do substratu. Jeżeli za ostateczny sukces translokacji uznamy ustanowienie </w:t>
      </w:r>
      <w:r w:rsidR="005F4C09">
        <w:rPr>
          <w:sz w:val="24"/>
          <w:szCs w:val="24"/>
        </w:rPr>
        <w:br/>
      </w:r>
      <w:r w:rsidR="007818E2" w:rsidRPr="00E55187">
        <w:rPr>
          <w:sz w:val="24"/>
          <w:szCs w:val="24"/>
        </w:rPr>
        <w:t xml:space="preserve">się nowej, stabilnej populacji gatunku (zobacz: </w:t>
      </w:r>
      <w:r w:rsidR="007818E2" w:rsidRPr="00E55187">
        <w:rPr>
          <w:color w:val="000000" w:themeColor="text1"/>
          <w:sz w:val="24"/>
          <w:szCs w:val="24"/>
        </w:rPr>
        <w:t xml:space="preserve">4. Dyskusja wyników badań i wynikające z nich wnioski ogólne), dowodem na to będzie pojawienie się nowych osobników potomnych danego gatunku. Ocena taka wymaga odpowiednio długiego okresu obserwacji. Wydaje się, że 10-letni okres może być wystarczający </w:t>
      </w:r>
      <w:r w:rsidR="007818E2" w:rsidRPr="00E55187">
        <w:rPr>
          <w:sz w:val="24"/>
          <w:szCs w:val="24"/>
        </w:rPr>
        <w:t xml:space="preserve">do wymiernej oceny w przypadku większości gatunków porostów </w:t>
      </w:r>
      <w:r w:rsidR="002C5DB9">
        <w:rPr>
          <w:sz w:val="24"/>
          <w:szCs w:val="24"/>
        </w:rPr>
        <w:t>[</w:t>
      </w:r>
      <w:r w:rsidR="007818E2" w:rsidRPr="00E55187">
        <w:rPr>
          <w:sz w:val="24"/>
          <w:szCs w:val="24"/>
        </w:rPr>
        <w:t>Szymczyk</w:t>
      </w:r>
      <w:r w:rsidR="005F4C09">
        <w:rPr>
          <w:sz w:val="24"/>
          <w:szCs w:val="24"/>
        </w:rPr>
        <w:t>,</w:t>
      </w:r>
      <w:r w:rsidR="007818E2" w:rsidRPr="00E55187">
        <w:rPr>
          <w:sz w:val="24"/>
          <w:szCs w:val="24"/>
        </w:rPr>
        <w:t xml:space="preserve"> 202</w:t>
      </w:r>
      <w:r w:rsidR="005F4C09">
        <w:rPr>
          <w:sz w:val="24"/>
          <w:szCs w:val="24"/>
        </w:rPr>
        <w:t>2</w:t>
      </w:r>
      <w:r w:rsidR="002C5DB9">
        <w:rPr>
          <w:sz w:val="24"/>
          <w:szCs w:val="24"/>
        </w:rPr>
        <w:t>]</w:t>
      </w:r>
      <w:r w:rsidR="007818E2" w:rsidRPr="00E55187">
        <w:rPr>
          <w:sz w:val="24"/>
          <w:szCs w:val="24"/>
        </w:rPr>
        <w:t>.</w:t>
      </w:r>
    </w:p>
    <w:p w14:paraId="5D4705AE" w14:textId="0F00C78B" w:rsidR="00FA7081" w:rsidRDefault="00FA7081">
      <w:pPr>
        <w:spacing w:after="160" w:line="259" w:lineRule="auto"/>
        <w:rPr>
          <w:b/>
          <w:bCs/>
          <w:sz w:val="24"/>
          <w:szCs w:val="24"/>
        </w:rPr>
      </w:pPr>
      <w:bookmarkStart w:id="30" w:name="_Toc209034206"/>
      <w:r>
        <w:rPr>
          <w:b/>
          <w:bCs/>
          <w:sz w:val="24"/>
          <w:szCs w:val="24"/>
        </w:rPr>
        <w:br w:type="page"/>
      </w:r>
    </w:p>
    <w:p w14:paraId="135320A0" w14:textId="23966FAD" w:rsidR="005207FB" w:rsidRPr="00A476BC" w:rsidRDefault="004E77D8" w:rsidP="00A476BC">
      <w:pPr>
        <w:pStyle w:val="Nagwek1"/>
        <w:rPr>
          <w:b/>
          <w:bCs/>
          <w:sz w:val="24"/>
          <w:szCs w:val="24"/>
        </w:rPr>
      </w:pPr>
      <w:r w:rsidRPr="00A476BC">
        <w:rPr>
          <w:rFonts w:ascii="Times New Roman" w:hAnsi="Times New Roman" w:cs="Times New Roman"/>
          <w:b/>
          <w:bCs/>
          <w:color w:val="auto"/>
          <w:sz w:val="24"/>
          <w:szCs w:val="24"/>
        </w:rPr>
        <w:lastRenderedPageBreak/>
        <w:t>7</w:t>
      </w:r>
      <w:r w:rsidR="005207FB" w:rsidRPr="00A476BC">
        <w:rPr>
          <w:rFonts w:ascii="Times New Roman" w:hAnsi="Times New Roman" w:cs="Times New Roman"/>
          <w:b/>
          <w:bCs/>
          <w:color w:val="auto"/>
          <w:sz w:val="24"/>
          <w:szCs w:val="24"/>
        </w:rPr>
        <w:t>. Propozycje możliwych „dobrych praktyk”</w:t>
      </w:r>
      <w:bookmarkEnd w:id="30"/>
    </w:p>
    <w:p w14:paraId="0E768CBC" w14:textId="77777777" w:rsidR="00B37CE2" w:rsidRPr="00E55187" w:rsidRDefault="00B37CE2" w:rsidP="005207FB">
      <w:pPr>
        <w:spacing w:line="360" w:lineRule="auto"/>
        <w:rPr>
          <w:b/>
          <w:bCs/>
          <w:sz w:val="16"/>
          <w:szCs w:val="16"/>
        </w:rPr>
      </w:pPr>
    </w:p>
    <w:p w14:paraId="39B8950C" w14:textId="15BABFCA" w:rsidR="002D1C07" w:rsidRDefault="000C5B83" w:rsidP="002D1C07">
      <w:pPr>
        <w:spacing w:line="360" w:lineRule="auto"/>
        <w:ind w:firstLine="708"/>
        <w:jc w:val="both"/>
        <w:rPr>
          <w:sz w:val="24"/>
          <w:szCs w:val="24"/>
        </w:rPr>
      </w:pPr>
      <w:r w:rsidRPr="00E55187">
        <w:rPr>
          <w:sz w:val="24"/>
          <w:szCs w:val="24"/>
        </w:rPr>
        <w:t xml:space="preserve">Ochrona siedlisk uznawana jest powszechnie za najskuteczniejszy sposób ochrony rzadkich i zagrożonych porostów. Ta forma ochrony powinna więc mieć najwyższy priorytet </w:t>
      </w:r>
      <w:r w:rsidR="00B640BB" w:rsidRPr="00E55187">
        <w:rPr>
          <w:sz w:val="24"/>
          <w:szCs w:val="24"/>
        </w:rPr>
        <w:t>na etapie</w:t>
      </w:r>
      <w:r w:rsidRPr="00E55187">
        <w:rPr>
          <w:sz w:val="24"/>
          <w:szCs w:val="24"/>
        </w:rPr>
        <w:t xml:space="preserve"> </w:t>
      </w:r>
      <w:r w:rsidR="00647505">
        <w:rPr>
          <w:sz w:val="24"/>
          <w:szCs w:val="24"/>
        </w:rPr>
        <w:t>wyboru</w:t>
      </w:r>
      <w:r w:rsidR="00D06086">
        <w:rPr>
          <w:sz w:val="24"/>
          <w:szCs w:val="24"/>
        </w:rPr>
        <w:t xml:space="preserve"> lokalizacji przedsięwzięcia</w:t>
      </w:r>
      <w:r w:rsidRPr="00E55187">
        <w:rPr>
          <w:sz w:val="24"/>
          <w:szCs w:val="24"/>
        </w:rPr>
        <w:t>.</w:t>
      </w:r>
      <w:r w:rsidR="00B640BB" w:rsidRPr="00E55187">
        <w:rPr>
          <w:sz w:val="24"/>
          <w:szCs w:val="24"/>
        </w:rPr>
        <w:t xml:space="preserve"> </w:t>
      </w:r>
      <w:r w:rsidR="002D1C07" w:rsidRPr="00E55187">
        <w:rPr>
          <w:sz w:val="24"/>
          <w:szCs w:val="24"/>
        </w:rPr>
        <w:t xml:space="preserve">Mimo że utrata pojedynczego siedliska i zamieszkujących go organizmów wydaje się nie mieć istotnego znaczenia, w kontekście masowości takich zdarzeń prowadzi to do poważnych strat różnorodności siedlisk i gatunków w skali kraju (Kujawa 2021). </w:t>
      </w:r>
    </w:p>
    <w:p w14:paraId="00942C33" w14:textId="517F827F" w:rsidR="00820C34" w:rsidRPr="00C97512" w:rsidRDefault="00E55139" w:rsidP="002D1C07">
      <w:pPr>
        <w:spacing w:line="360" w:lineRule="auto"/>
        <w:ind w:firstLine="708"/>
        <w:jc w:val="both"/>
        <w:rPr>
          <w:color w:val="EE0000"/>
          <w:sz w:val="24"/>
          <w:szCs w:val="24"/>
        </w:rPr>
      </w:pPr>
      <w:r w:rsidRPr="00E55187">
        <w:rPr>
          <w:sz w:val="24"/>
          <w:szCs w:val="24"/>
        </w:rPr>
        <w:t>Skuteczność działań kompensacyjnych</w:t>
      </w:r>
      <w:r w:rsidR="00D06086">
        <w:rPr>
          <w:sz w:val="24"/>
          <w:szCs w:val="24"/>
        </w:rPr>
        <w:t>/minimalizujących</w:t>
      </w:r>
      <w:r w:rsidRPr="00E55187">
        <w:rPr>
          <w:sz w:val="24"/>
          <w:szCs w:val="24"/>
        </w:rPr>
        <w:t xml:space="preserve"> </w:t>
      </w:r>
      <w:r w:rsidR="00B640BB" w:rsidRPr="00E55187">
        <w:rPr>
          <w:sz w:val="24"/>
          <w:szCs w:val="24"/>
        </w:rPr>
        <w:t xml:space="preserve">w przypadku porostów – w tym polegających na ich translokacji – trudno </w:t>
      </w:r>
      <w:r w:rsidRPr="00E55187">
        <w:rPr>
          <w:sz w:val="24"/>
          <w:szCs w:val="24"/>
        </w:rPr>
        <w:t>jest oceni</w:t>
      </w:r>
      <w:r w:rsidR="00B640BB" w:rsidRPr="00E55187">
        <w:rPr>
          <w:sz w:val="24"/>
          <w:szCs w:val="24"/>
        </w:rPr>
        <w:t>ć</w:t>
      </w:r>
      <w:r w:rsidRPr="00E55187">
        <w:rPr>
          <w:sz w:val="24"/>
          <w:szCs w:val="24"/>
        </w:rPr>
        <w:t xml:space="preserve"> w perspektywie krótkookresowej</w:t>
      </w:r>
      <w:r w:rsidR="00B640BB" w:rsidRPr="00E55187">
        <w:rPr>
          <w:sz w:val="24"/>
          <w:szCs w:val="24"/>
        </w:rPr>
        <w:t xml:space="preserve"> (jeżeli już, to będzie to – naszym zdaniem – ocena raczej</w:t>
      </w:r>
      <w:r w:rsidRPr="00E55187">
        <w:rPr>
          <w:sz w:val="24"/>
          <w:szCs w:val="24"/>
        </w:rPr>
        <w:t xml:space="preserve"> negatywna</w:t>
      </w:r>
      <w:r w:rsidR="00B640BB" w:rsidRPr="00E55187">
        <w:rPr>
          <w:sz w:val="24"/>
          <w:szCs w:val="24"/>
        </w:rPr>
        <w:t>)</w:t>
      </w:r>
      <w:r w:rsidRPr="00E55187">
        <w:rPr>
          <w:sz w:val="24"/>
          <w:szCs w:val="24"/>
        </w:rPr>
        <w:t xml:space="preserve">. Niewykluczone jednak, że właściwe działania </w:t>
      </w:r>
      <w:r w:rsidR="00B640BB" w:rsidRPr="00E55187">
        <w:rPr>
          <w:sz w:val="24"/>
          <w:szCs w:val="24"/>
        </w:rPr>
        <w:t xml:space="preserve">zainicjowane na etapie projektowania inwestycji </w:t>
      </w:r>
      <w:r w:rsidRPr="00E55187">
        <w:rPr>
          <w:sz w:val="24"/>
          <w:szCs w:val="24"/>
        </w:rPr>
        <w:t>przyczynią się do odbudowy różnorodności porostów w dłuższej perspektywie</w:t>
      </w:r>
      <w:r w:rsidR="00B640BB" w:rsidRPr="00E55187">
        <w:rPr>
          <w:sz w:val="24"/>
          <w:szCs w:val="24"/>
        </w:rPr>
        <w:t xml:space="preserve"> czasu</w:t>
      </w:r>
      <w:r w:rsidRPr="00E55187">
        <w:rPr>
          <w:sz w:val="24"/>
          <w:szCs w:val="24"/>
        </w:rPr>
        <w:t xml:space="preserve">. W szczególności chodzi tu o zachowanie </w:t>
      </w:r>
      <w:r w:rsidR="00EE729D" w:rsidRPr="00E55187">
        <w:rPr>
          <w:sz w:val="24"/>
          <w:szCs w:val="24"/>
        </w:rPr>
        <w:t xml:space="preserve">obecnych na obszarze inwestycji </w:t>
      </w:r>
      <w:r w:rsidRPr="00E55187">
        <w:rPr>
          <w:sz w:val="24"/>
          <w:szCs w:val="24"/>
        </w:rPr>
        <w:t xml:space="preserve"> siedlisk i substratów ważnych dla różnorodności porostów</w:t>
      </w:r>
      <w:r w:rsidR="00EE729D" w:rsidRPr="00E55187">
        <w:rPr>
          <w:sz w:val="24"/>
          <w:szCs w:val="24"/>
        </w:rPr>
        <w:t xml:space="preserve">, takich jak zgrupowania starych drzew, głazy i ich skupienia, płaty dobrze wykształconych muraw. Nawet jeżeli w danym momencie nie stanowią one siedlisk i ostoi rzadkich i zagrożonych gatunków niewykluczone, że staną się takimi spontanicznie w przyszłości. </w:t>
      </w:r>
      <w:r w:rsidR="008A2DFB" w:rsidRPr="00E55187">
        <w:rPr>
          <w:sz w:val="24"/>
          <w:szCs w:val="24"/>
        </w:rPr>
        <w:t>W przypadku porostów epifitycznych, większość cennych gatunków występuje głównie na pniach dużych (dojrzałych) egzemplarzy drzew. Ze względu na powolny wzrost drzewa odpowiednie dla porostów parametry osiągnie ono dopiero po kilkudziesięciu</w:t>
      </w:r>
      <w:r w:rsidR="00820C34">
        <w:rPr>
          <w:sz w:val="24"/>
          <w:szCs w:val="24"/>
        </w:rPr>
        <w:t xml:space="preserve"> </w:t>
      </w:r>
      <w:r w:rsidR="00820C34" w:rsidRPr="00A476BC">
        <w:rPr>
          <w:sz w:val="24"/>
          <w:szCs w:val="24"/>
        </w:rPr>
        <w:t>(lub więcej)</w:t>
      </w:r>
      <w:r w:rsidR="008A2DFB" w:rsidRPr="00A476BC">
        <w:rPr>
          <w:sz w:val="24"/>
          <w:szCs w:val="24"/>
        </w:rPr>
        <w:t xml:space="preserve"> </w:t>
      </w:r>
      <w:r w:rsidR="008A2DFB" w:rsidRPr="00E55187">
        <w:rPr>
          <w:sz w:val="24"/>
          <w:szCs w:val="24"/>
        </w:rPr>
        <w:t xml:space="preserve">latach. Dlatego wycinki drzew zasiedlonych przez porosty nie da się w szybkim tempie zrekompensować. </w:t>
      </w:r>
      <w:r w:rsidR="00820C34" w:rsidRPr="00A476BC">
        <w:rPr>
          <w:sz w:val="24"/>
          <w:szCs w:val="24"/>
        </w:rPr>
        <w:t>Co prawda istnieją możliwości przesadzania dojrzałych drzew, ale w niewielkim stopniu dotyczy to drzew bardzo starych – szczególnie cennych z perspektywy lichenologicznej. Są to często tzw. drzewa-weterani</w:t>
      </w:r>
      <w:r w:rsidR="00820C34" w:rsidRPr="00A476BC">
        <w:rPr>
          <w:rFonts w:ascii="Arial" w:hAnsi="Arial" w:cs="Arial"/>
          <w:sz w:val="21"/>
          <w:szCs w:val="21"/>
          <w:shd w:val="clear" w:color="auto" w:fill="FFFFFF"/>
        </w:rPr>
        <w:t xml:space="preserve"> (z </w:t>
      </w:r>
      <w:r w:rsidR="00820C34" w:rsidRPr="00A476BC">
        <w:rPr>
          <w:sz w:val="24"/>
          <w:szCs w:val="24"/>
        </w:rPr>
        <w:t xml:space="preserve">bogactwem nadrzewnych mikrosiedlisk – blizn, dziupli i </w:t>
      </w:r>
      <w:proofErr w:type="spellStart"/>
      <w:r w:rsidR="00820C34" w:rsidRPr="00A476BC">
        <w:rPr>
          <w:sz w:val="24"/>
          <w:szCs w:val="24"/>
        </w:rPr>
        <w:t>półdziupli</w:t>
      </w:r>
      <w:proofErr w:type="spellEnd"/>
      <w:r w:rsidR="00820C34" w:rsidRPr="00A476BC">
        <w:rPr>
          <w:sz w:val="24"/>
          <w:szCs w:val="24"/>
        </w:rPr>
        <w:t>, ubytków, otworów</w:t>
      </w:r>
      <w:r w:rsidR="00CF6B74" w:rsidRPr="00A476BC">
        <w:rPr>
          <w:sz w:val="24"/>
          <w:szCs w:val="24"/>
        </w:rPr>
        <w:t xml:space="preserve">, pęknięć, martwic i </w:t>
      </w:r>
      <w:proofErr w:type="spellStart"/>
      <w:r w:rsidR="00CF6B74" w:rsidRPr="00A476BC">
        <w:rPr>
          <w:sz w:val="24"/>
          <w:szCs w:val="24"/>
        </w:rPr>
        <w:t>próchnowisk</w:t>
      </w:r>
      <w:proofErr w:type="spellEnd"/>
      <w:r w:rsidR="00CF6B74" w:rsidRPr="00A476BC">
        <w:rPr>
          <w:sz w:val="24"/>
          <w:szCs w:val="24"/>
        </w:rPr>
        <w:t xml:space="preserve">, śladów rozkładu, suchych konarów lub pozostałości po ich wyłamaniu lub odcięciu). </w:t>
      </w:r>
      <w:r w:rsidR="00820C34" w:rsidRPr="00A476BC">
        <w:rPr>
          <w:sz w:val="24"/>
          <w:szCs w:val="24"/>
        </w:rPr>
        <w:t xml:space="preserve">Ewentualne </w:t>
      </w:r>
      <w:r w:rsidR="00CF6B74" w:rsidRPr="00A476BC">
        <w:rPr>
          <w:sz w:val="24"/>
          <w:szCs w:val="24"/>
        </w:rPr>
        <w:t xml:space="preserve">tego typu złożone </w:t>
      </w:r>
      <w:r w:rsidR="00820C34" w:rsidRPr="00A476BC">
        <w:rPr>
          <w:sz w:val="24"/>
          <w:szCs w:val="24"/>
        </w:rPr>
        <w:t>translokacje powinny wynikać z połączonej oceny lichenologiczn</w:t>
      </w:r>
      <w:r w:rsidR="00CF6B74" w:rsidRPr="00A476BC">
        <w:rPr>
          <w:sz w:val="24"/>
          <w:szCs w:val="24"/>
        </w:rPr>
        <w:t>ej i dendrologiczn</w:t>
      </w:r>
      <w:r w:rsidR="00820C34" w:rsidRPr="00A476BC">
        <w:rPr>
          <w:sz w:val="24"/>
          <w:szCs w:val="24"/>
        </w:rPr>
        <w:t>o-</w:t>
      </w:r>
      <w:proofErr w:type="spellStart"/>
      <w:r w:rsidR="00820C34" w:rsidRPr="00A476BC">
        <w:rPr>
          <w:sz w:val="24"/>
          <w:szCs w:val="24"/>
        </w:rPr>
        <w:t>arborystycznej</w:t>
      </w:r>
      <w:proofErr w:type="spellEnd"/>
      <w:r w:rsidR="00CF6B74" w:rsidRPr="00A476BC">
        <w:rPr>
          <w:sz w:val="24"/>
          <w:szCs w:val="24"/>
        </w:rPr>
        <w:t>.</w:t>
      </w:r>
    </w:p>
    <w:p w14:paraId="4967789A" w14:textId="71A3E69D" w:rsidR="004B6BBE" w:rsidRPr="00E55187" w:rsidRDefault="008A2DFB" w:rsidP="002D1C07">
      <w:pPr>
        <w:spacing w:line="360" w:lineRule="auto"/>
        <w:ind w:firstLine="708"/>
        <w:jc w:val="both"/>
        <w:rPr>
          <w:sz w:val="24"/>
          <w:szCs w:val="24"/>
        </w:rPr>
      </w:pPr>
      <w:r w:rsidRPr="00E55187">
        <w:rPr>
          <w:sz w:val="24"/>
          <w:szCs w:val="24"/>
        </w:rPr>
        <w:t xml:space="preserve">Posadzenie nowych drzewek </w:t>
      </w:r>
      <w:r w:rsidR="00CF6B74" w:rsidRPr="00A476BC">
        <w:rPr>
          <w:sz w:val="24"/>
          <w:szCs w:val="24"/>
        </w:rPr>
        <w:t xml:space="preserve">(np. </w:t>
      </w:r>
      <w:r w:rsidRPr="00E55187">
        <w:rPr>
          <w:sz w:val="24"/>
          <w:szCs w:val="24"/>
        </w:rPr>
        <w:t>w alejach przydrożnych</w:t>
      </w:r>
      <w:r w:rsidR="00CF6B74">
        <w:rPr>
          <w:sz w:val="24"/>
          <w:szCs w:val="24"/>
        </w:rPr>
        <w:t>)</w:t>
      </w:r>
      <w:r w:rsidRPr="00E55187">
        <w:rPr>
          <w:sz w:val="24"/>
          <w:szCs w:val="24"/>
        </w:rPr>
        <w:t xml:space="preserve"> nie wyrównuje w pełni straty, bowiem </w:t>
      </w:r>
      <w:r w:rsidR="004B6BBE" w:rsidRPr="00E55187">
        <w:rPr>
          <w:sz w:val="24"/>
          <w:szCs w:val="24"/>
        </w:rPr>
        <w:t>teoretycznie mogą one zostać zasiedlone</w:t>
      </w:r>
      <w:r w:rsidRPr="00E55187">
        <w:rPr>
          <w:sz w:val="24"/>
          <w:szCs w:val="24"/>
        </w:rPr>
        <w:t xml:space="preserve"> po upływie długiego czasu</w:t>
      </w:r>
      <w:r w:rsidR="004B6BBE" w:rsidRPr="00E55187">
        <w:rPr>
          <w:sz w:val="24"/>
          <w:szCs w:val="24"/>
        </w:rPr>
        <w:t xml:space="preserve"> (pomijając inne ograniczenia)</w:t>
      </w:r>
      <w:r w:rsidRPr="00E55187">
        <w:rPr>
          <w:sz w:val="24"/>
          <w:szCs w:val="24"/>
        </w:rPr>
        <w:t>. Mimo to tworzenie nowych nasadzeń wydaje się najbardziej sensownym sposobem kompensacji</w:t>
      </w:r>
      <w:r w:rsidR="004B6BBE" w:rsidRPr="00E55187">
        <w:rPr>
          <w:sz w:val="24"/>
          <w:szCs w:val="24"/>
        </w:rPr>
        <w:t xml:space="preserve"> w przypadku </w:t>
      </w:r>
      <w:proofErr w:type="spellStart"/>
      <w:r w:rsidR="004B6BBE" w:rsidRPr="00E55187">
        <w:rPr>
          <w:sz w:val="24"/>
          <w:szCs w:val="24"/>
        </w:rPr>
        <w:t>lichenobioty</w:t>
      </w:r>
      <w:proofErr w:type="spellEnd"/>
      <w:r w:rsidR="004B6BBE" w:rsidRPr="00E55187">
        <w:rPr>
          <w:sz w:val="24"/>
          <w:szCs w:val="24"/>
        </w:rPr>
        <w:t xml:space="preserve"> epifitycznej. Mimo że jest to dość powszechne podejście, w praktyce widoczny jest brak odpowiedniej kontroli powykonawczej. </w:t>
      </w:r>
      <w:r w:rsidR="004B6BBE" w:rsidRPr="00E55187">
        <w:rPr>
          <w:sz w:val="24"/>
          <w:szCs w:val="24"/>
        </w:rPr>
        <w:lastRenderedPageBreak/>
        <w:t>Znane są nam bardzo liczne przykłady zamierania nowych nasadzeń już w pierwszych latach po ich wykonaniu</w:t>
      </w:r>
      <w:r w:rsidR="00AE4B28" w:rsidRPr="00E55187">
        <w:rPr>
          <w:sz w:val="24"/>
          <w:szCs w:val="24"/>
        </w:rPr>
        <w:t xml:space="preserve">. Trudno więc mówić </w:t>
      </w:r>
      <w:r w:rsidR="00CF6B74" w:rsidRPr="00A476BC">
        <w:rPr>
          <w:sz w:val="24"/>
          <w:szCs w:val="24"/>
        </w:rPr>
        <w:t xml:space="preserve">w takim przypadku </w:t>
      </w:r>
      <w:r w:rsidR="00AE4B28" w:rsidRPr="00BB55D4">
        <w:rPr>
          <w:sz w:val="24"/>
          <w:szCs w:val="24"/>
        </w:rPr>
        <w:t xml:space="preserve">o </w:t>
      </w:r>
      <w:r w:rsidR="00CF6B74" w:rsidRPr="00A476BC">
        <w:rPr>
          <w:sz w:val="24"/>
          <w:szCs w:val="24"/>
        </w:rPr>
        <w:t>efektywnym</w:t>
      </w:r>
      <w:r w:rsidR="00CF6B74" w:rsidRPr="00BB55D4">
        <w:rPr>
          <w:sz w:val="24"/>
          <w:szCs w:val="24"/>
        </w:rPr>
        <w:t xml:space="preserve"> </w:t>
      </w:r>
      <w:r w:rsidR="00AE4B28" w:rsidRPr="00E55187">
        <w:rPr>
          <w:sz w:val="24"/>
          <w:szCs w:val="24"/>
        </w:rPr>
        <w:t>kreowaniu nowych siedlisk poprzez nasadzenia i odpowiednią pielęgnację drzew.</w:t>
      </w:r>
    </w:p>
    <w:p w14:paraId="31ED40A8" w14:textId="20AC9841" w:rsidR="00AE4B28" w:rsidRPr="00E55187" w:rsidRDefault="00EE729D" w:rsidP="004B6BBE">
      <w:pPr>
        <w:spacing w:line="360" w:lineRule="auto"/>
        <w:ind w:firstLine="708"/>
        <w:jc w:val="both"/>
        <w:rPr>
          <w:sz w:val="24"/>
          <w:szCs w:val="24"/>
        </w:rPr>
      </w:pPr>
      <w:r w:rsidRPr="00E55187">
        <w:rPr>
          <w:sz w:val="24"/>
          <w:szCs w:val="24"/>
        </w:rPr>
        <w:t xml:space="preserve">Ważne jest aby </w:t>
      </w:r>
      <w:r w:rsidR="004B6BBE" w:rsidRPr="00E55187">
        <w:rPr>
          <w:sz w:val="24"/>
          <w:szCs w:val="24"/>
        </w:rPr>
        <w:t xml:space="preserve">maksymalnie </w:t>
      </w:r>
      <w:r w:rsidRPr="00E55187">
        <w:rPr>
          <w:sz w:val="24"/>
          <w:szCs w:val="24"/>
        </w:rPr>
        <w:t xml:space="preserve">wykorzystać zachowane </w:t>
      </w:r>
      <w:r w:rsidR="007707A9" w:rsidRPr="00E55187">
        <w:rPr>
          <w:sz w:val="24"/>
          <w:szCs w:val="24"/>
        </w:rPr>
        <w:t xml:space="preserve">cenne </w:t>
      </w:r>
      <w:r w:rsidRPr="00E55187">
        <w:rPr>
          <w:sz w:val="24"/>
          <w:szCs w:val="24"/>
        </w:rPr>
        <w:t xml:space="preserve">elementy </w:t>
      </w:r>
      <w:r w:rsidR="007707A9" w:rsidRPr="00E55187">
        <w:rPr>
          <w:sz w:val="24"/>
          <w:szCs w:val="24"/>
        </w:rPr>
        <w:t xml:space="preserve">przyrody </w:t>
      </w:r>
      <w:r w:rsidRPr="00E55187">
        <w:rPr>
          <w:sz w:val="24"/>
          <w:szCs w:val="24"/>
        </w:rPr>
        <w:t xml:space="preserve">z myślą o utrzymaniu minimalnej ciągłości ekologicznej </w:t>
      </w:r>
      <w:r w:rsidR="007707A9" w:rsidRPr="00E55187">
        <w:rPr>
          <w:sz w:val="24"/>
          <w:szCs w:val="24"/>
        </w:rPr>
        <w:t xml:space="preserve">siedlisk i substratów </w:t>
      </w:r>
      <w:r w:rsidRPr="00E55187">
        <w:rPr>
          <w:sz w:val="24"/>
          <w:szCs w:val="24"/>
        </w:rPr>
        <w:t xml:space="preserve">w przyszłości. </w:t>
      </w:r>
      <w:r w:rsidR="008A2DFB" w:rsidRPr="00E55187">
        <w:rPr>
          <w:sz w:val="24"/>
          <w:szCs w:val="24"/>
        </w:rPr>
        <w:t xml:space="preserve">Jeżeli występują w nich cenne gatunki porostów, mogą one pełnić w przyszłości funkcję źródła diaspor tych gatunków (szczególnie jeżeli gatunki te nie występują w bliskim otoczeniu). </w:t>
      </w:r>
      <w:r w:rsidRPr="00E55187">
        <w:rPr>
          <w:sz w:val="24"/>
          <w:szCs w:val="24"/>
        </w:rPr>
        <w:t xml:space="preserve">Może to </w:t>
      </w:r>
      <w:r w:rsidR="008A2DFB" w:rsidRPr="00E55187">
        <w:rPr>
          <w:sz w:val="24"/>
          <w:szCs w:val="24"/>
        </w:rPr>
        <w:t xml:space="preserve">jednak </w:t>
      </w:r>
      <w:r w:rsidRPr="00E55187">
        <w:rPr>
          <w:sz w:val="24"/>
          <w:szCs w:val="24"/>
        </w:rPr>
        <w:t>wymagać odpowiedniego ich zabezpieczenia na poszczególnych etapach inwestycji.</w:t>
      </w:r>
      <w:r w:rsidR="00B640BB" w:rsidRPr="00E55187">
        <w:rPr>
          <w:sz w:val="24"/>
          <w:szCs w:val="24"/>
        </w:rPr>
        <w:t xml:space="preserve"> Każda ingerencja w środowisko przyrodnicze zaburza łańcuch wzajemnych, samoregulujących się powiązań międzygatunkowych, co może skutkować np. intensywnym pojawem gatunków inwazyjnych. Ważne jest aby wszelkie zabiegi czynnej ochrony były właściwie monitorowane, a w uzasadnionych przypadkach modyfikowane.</w:t>
      </w:r>
      <w:r w:rsidR="007707A9" w:rsidRPr="00E55187">
        <w:rPr>
          <w:sz w:val="24"/>
          <w:szCs w:val="24"/>
        </w:rPr>
        <w:t xml:space="preserve"> Ponieważ porost</w:t>
      </w:r>
      <w:r w:rsidR="00F93D9A">
        <w:rPr>
          <w:sz w:val="24"/>
          <w:szCs w:val="24"/>
        </w:rPr>
        <w:t>y</w:t>
      </w:r>
      <w:r w:rsidR="007707A9" w:rsidRPr="00E55187">
        <w:rPr>
          <w:sz w:val="24"/>
          <w:szCs w:val="24"/>
        </w:rPr>
        <w:t xml:space="preserve"> są ściśle związane ze swoim siedliskiem, wszelkie wskazania służące jego ochronie i właściwemu gospodarowaniu nim mają zastosowanie także w przypadku tych organizmów. Najlepszym przykładem</w:t>
      </w:r>
      <w:r w:rsidR="00F93D9A">
        <w:rPr>
          <w:sz w:val="24"/>
          <w:szCs w:val="24"/>
        </w:rPr>
        <w:br/>
      </w:r>
      <w:r w:rsidR="007707A9" w:rsidRPr="00E55187">
        <w:rPr>
          <w:sz w:val="24"/>
          <w:szCs w:val="24"/>
        </w:rPr>
        <w:t xml:space="preserve">są zadrzewienia alejowe, które doczekały się szeregu poradników metodycznych </w:t>
      </w:r>
      <w:r w:rsidR="002C5DB9">
        <w:rPr>
          <w:sz w:val="24"/>
          <w:szCs w:val="24"/>
        </w:rPr>
        <w:t>[</w:t>
      </w:r>
      <w:r w:rsidR="004B6BBE" w:rsidRPr="00E55187">
        <w:rPr>
          <w:sz w:val="24"/>
          <w:szCs w:val="24"/>
        </w:rPr>
        <w:t xml:space="preserve">Tyszko-Chmielowiec, 2010, 2012; </w:t>
      </w:r>
      <w:proofErr w:type="spellStart"/>
      <w:r w:rsidR="007707A9" w:rsidRPr="00E55187">
        <w:rPr>
          <w:sz w:val="24"/>
          <w:szCs w:val="24"/>
        </w:rPr>
        <w:t>Witkoś</w:t>
      </w:r>
      <w:proofErr w:type="spellEnd"/>
      <w:r w:rsidR="007707A9" w:rsidRPr="00E55187">
        <w:rPr>
          <w:sz w:val="24"/>
          <w:szCs w:val="24"/>
        </w:rPr>
        <w:t>, 2012</w:t>
      </w:r>
      <w:r w:rsidR="00AE4B28" w:rsidRPr="00E55187">
        <w:rPr>
          <w:sz w:val="24"/>
          <w:szCs w:val="24"/>
        </w:rPr>
        <w:t>; Borek i in., 2018</w:t>
      </w:r>
      <w:r w:rsidR="002C5DB9">
        <w:rPr>
          <w:sz w:val="24"/>
          <w:szCs w:val="24"/>
        </w:rPr>
        <w:t>]</w:t>
      </w:r>
      <w:r w:rsidR="007707A9" w:rsidRPr="00E55187">
        <w:rPr>
          <w:sz w:val="24"/>
          <w:szCs w:val="24"/>
        </w:rPr>
        <w:t>.</w:t>
      </w:r>
      <w:r w:rsidR="00AE4B28" w:rsidRPr="00E55187">
        <w:rPr>
          <w:sz w:val="24"/>
          <w:szCs w:val="24"/>
        </w:rPr>
        <w:t xml:space="preserve"> </w:t>
      </w:r>
    </w:p>
    <w:p w14:paraId="42FE337A" w14:textId="1DBB5580" w:rsidR="00EE729D" w:rsidRPr="00E55187" w:rsidRDefault="00AE4B28" w:rsidP="00352233">
      <w:pPr>
        <w:spacing w:line="360" w:lineRule="auto"/>
        <w:ind w:firstLine="708"/>
        <w:jc w:val="both"/>
        <w:rPr>
          <w:sz w:val="24"/>
          <w:szCs w:val="24"/>
        </w:rPr>
      </w:pPr>
      <w:r w:rsidRPr="00E55187">
        <w:rPr>
          <w:sz w:val="24"/>
          <w:szCs w:val="24"/>
        </w:rPr>
        <w:t xml:space="preserve">W przypadku szczególnie cennych </w:t>
      </w:r>
      <w:r w:rsidR="00C40CAE" w:rsidRPr="00E55187">
        <w:rPr>
          <w:sz w:val="24"/>
          <w:szCs w:val="24"/>
        </w:rPr>
        <w:t xml:space="preserve">lichenologicznie (ale też przyrodniczo) </w:t>
      </w:r>
      <w:r w:rsidRPr="00E55187">
        <w:rPr>
          <w:sz w:val="24"/>
          <w:szCs w:val="24"/>
        </w:rPr>
        <w:t>zadrzewień przydrożnych interesującym rozwiązaniem jest zachowanie fragmentów alei i przeprowadzenie drogi nowym śladem. Przykład</w:t>
      </w:r>
      <w:r w:rsidR="00352233" w:rsidRPr="00E55187">
        <w:rPr>
          <w:sz w:val="24"/>
          <w:szCs w:val="24"/>
        </w:rPr>
        <w:t>ami</w:t>
      </w:r>
      <w:r w:rsidRPr="00E55187">
        <w:rPr>
          <w:sz w:val="24"/>
          <w:szCs w:val="24"/>
        </w:rPr>
        <w:t xml:space="preserve"> taki</w:t>
      </w:r>
      <w:r w:rsidR="00352233" w:rsidRPr="00E55187">
        <w:rPr>
          <w:sz w:val="24"/>
          <w:szCs w:val="24"/>
        </w:rPr>
        <w:t xml:space="preserve">ch </w:t>
      </w:r>
      <w:r w:rsidRPr="00E55187">
        <w:rPr>
          <w:sz w:val="24"/>
          <w:szCs w:val="24"/>
        </w:rPr>
        <w:t>al</w:t>
      </w:r>
      <w:r w:rsidR="00C40CAE" w:rsidRPr="00E55187">
        <w:rPr>
          <w:sz w:val="24"/>
          <w:szCs w:val="24"/>
        </w:rPr>
        <w:t>te</w:t>
      </w:r>
      <w:r w:rsidRPr="00E55187">
        <w:rPr>
          <w:sz w:val="24"/>
          <w:szCs w:val="24"/>
        </w:rPr>
        <w:t>rnatyw</w:t>
      </w:r>
      <w:r w:rsidR="00352233" w:rsidRPr="00E55187">
        <w:rPr>
          <w:sz w:val="24"/>
          <w:szCs w:val="24"/>
        </w:rPr>
        <w:t xml:space="preserve"> są m.in. </w:t>
      </w:r>
      <w:r w:rsidR="00C40CAE" w:rsidRPr="00E55187">
        <w:rPr>
          <w:sz w:val="24"/>
          <w:szCs w:val="24"/>
        </w:rPr>
        <w:t xml:space="preserve">droga </w:t>
      </w:r>
      <w:r w:rsidR="007707A9" w:rsidRPr="00E55187">
        <w:rPr>
          <w:sz w:val="24"/>
          <w:szCs w:val="24"/>
        </w:rPr>
        <w:t>wojewódzk</w:t>
      </w:r>
      <w:r w:rsidR="00C40CAE" w:rsidRPr="00E55187">
        <w:rPr>
          <w:sz w:val="24"/>
          <w:szCs w:val="24"/>
        </w:rPr>
        <w:t>a</w:t>
      </w:r>
      <w:r w:rsidR="007707A9" w:rsidRPr="00E55187">
        <w:rPr>
          <w:sz w:val="24"/>
          <w:szCs w:val="24"/>
        </w:rPr>
        <w:t xml:space="preserve"> nr 519 </w:t>
      </w:r>
      <w:r w:rsidR="00F93D9A">
        <w:rPr>
          <w:sz w:val="24"/>
          <w:szCs w:val="24"/>
        </w:rPr>
        <w:br/>
      </w:r>
      <w:r w:rsidR="007707A9" w:rsidRPr="00E55187">
        <w:rPr>
          <w:sz w:val="24"/>
          <w:szCs w:val="24"/>
        </w:rPr>
        <w:t>na odcinku Małdyty – granica województwa warmińsko-mazurskiego</w:t>
      </w:r>
      <w:r w:rsidR="00352233" w:rsidRPr="00E55187">
        <w:rPr>
          <w:sz w:val="24"/>
          <w:szCs w:val="24"/>
        </w:rPr>
        <w:t xml:space="preserve"> oraz droga gminna </w:t>
      </w:r>
      <w:r w:rsidR="00F93D9A">
        <w:rPr>
          <w:sz w:val="24"/>
          <w:szCs w:val="24"/>
        </w:rPr>
        <w:br/>
      </w:r>
      <w:r w:rsidR="00352233" w:rsidRPr="00E55187">
        <w:rPr>
          <w:sz w:val="24"/>
          <w:szCs w:val="24"/>
        </w:rPr>
        <w:t xml:space="preserve">do miejscowości Linowo w Gminie Purda (województwo warmińsko-mazurskie). </w:t>
      </w:r>
    </w:p>
    <w:p w14:paraId="277E3742" w14:textId="1E255D88" w:rsidR="00960293" w:rsidRDefault="00352233" w:rsidP="00FA7081">
      <w:pPr>
        <w:spacing w:line="360" w:lineRule="auto"/>
        <w:ind w:firstLine="708"/>
        <w:jc w:val="both"/>
        <w:rPr>
          <w:sz w:val="24"/>
          <w:szCs w:val="24"/>
        </w:rPr>
      </w:pPr>
      <w:r w:rsidRPr="00E55187">
        <w:rPr>
          <w:sz w:val="24"/>
          <w:szCs w:val="24"/>
        </w:rPr>
        <w:t xml:space="preserve">W przypadku inwestycji podziemnych (np. przy budowie rurociągów), okresowych, alternatywą dla trwałej translokacji porostów może być </w:t>
      </w:r>
      <w:r w:rsidR="00381629" w:rsidRPr="00E55187">
        <w:rPr>
          <w:sz w:val="24"/>
          <w:szCs w:val="24"/>
        </w:rPr>
        <w:t xml:space="preserve">czasowe ich przeniesienie w bezpieczne miejsce a następnie przywrócenie na pierwotne lokalizacje. Może to dotyczyć porostów naskalnych oraz naziemnych. Jednak skuteczność tego zabiegu – zwłaszcza w tym drugim przypadku – będzie zależała od stopnia przekształcenia gleby (zmian jej parametrów fizyko-chemicznych). </w:t>
      </w:r>
      <w:r w:rsidR="00D05FB8" w:rsidRPr="00E55187">
        <w:rPr>
          <w:sz w:val="24"/>
          <w:szCs w:val="24"/>
        </w:rPr>
        <w:t>W skrajnym przypadku m</w:t>
      </w:r>
      <w:r w:rsidR="00381629" w:rsidRPr="00E55187">
        <w:rPr>
          <w:sz w:val="24"/>
          <w:szCs w:val="24"/>
        </w:rPr>
        <w:t>oże to skutkować</w:t>
      </w:r>
      <w:r w:rsidR="00D05FB8" w:rsidRPr="00E55187">
        <w:rPr>
          <w:sz w:val="24"/>
          <w:szCs w:val="24"/>
        </w:rPr>
        <w:t xml:space="preserve"> poważną</w:t>
      </w:r>
      <w:r w:rsidR="00381629" w:rsidRPr="00E55187">
        <w:rPr>
          <w:sz w:val="24"/>
          <w:szCs w:val="24"/>
        </w:rPr>
        <w:t xml:space="preserve"> degradacją szaty roślinnej i w efekcie </w:t>
      </w:r>
      <w:r w:rsidR="00D05FB8" w:rsidRPr="00E55187">
        <w:rPr>
          <w:sz w:val="24"/>
          <w:szCs w:val="24"/>
        </w:rPr>
        <w:t xml:space="preserve">zniszczeniem całego </w:t>
      </w:r>
      <w:r w:rsidR="00381629" w:rsidRPr="00E55187">
        <w:rPr>
          <w:sz w:val="24"/>
          <w:szCs w:val="24"/>
        </w:rPr>
        <w:t>siedliska.</w:t>
      </w:r>
      <w:bookmarkStart w:id="31" w:name="_Toc209034207"/>
    </w:p>
    <w:p w14:paraId="039A13BC" w14:textId="77777777" w:rsidR="00FA7081" w:rsidRPr="00FA7081" w:rsidRDefault="00FA7081" w:rsidP="00FA7081">
      <w:pPr>
        <w:spacing w:line="360" w:lineRule="auto"/>
        <w:jc w:val="both"/>
        <w:rPr>
          <w:sz w:val="24"/>
          <w:szCs w:val="24"/>
        </w:rPr>
      </w:pPr>
    </w:p>
    <w:p w14:paraId="75F80291" w14:textId="77777777" w:rsidR="00FA7081" w:rsidRDefault="00FA7081">
      <w:pPr>
        <w:spacing w:after="160" w:line="259" w:lineRule="auto"/>
        <w:rPr>
          <w:rFonts w:eastAsiaTheme="majorEastAsia"/>
          <w:b/>
          <w:bCs/>
          <w:sz w:val="24"/>
          <w:szCs w:val="24"/>
        </w:rPr>
      </w:pPr>
      <w:r>
        <w:rPr>
          <w:b/>
          <w:bCs/>
          <w:sz w:val="24"/>
          <w:szCs w:val="24"/>
        </w:rPr>
        <w:br w:type="page"/>
      </w:r>
    </w:p>
    <w:p w14:paraId="38278667" w14:textId="64A701AC" w:rsidR="006409A5" w:rsidRPr="00A476BC" w:rsidRDefault="004E77D8" w:rsidP="00A476BC">
      <w:pPr>
        <w:pStyle w:val="Nagwek1"/>
        <w:rPr>
          <w:b/>
          <w:bCs/>
          <w:sz w:val="24"/>
          <w:szCs w:val="24"/>
        </w:rPr>
      </w:pPr>
      <w:r w:rsidRPr="00A476BC">
        <w:rPr>
          <w:rFonts w:ascii="Times New Roman" w:hAnsi="Times New Roman" w:cs="Times New Roman"/>
          <w:b/>
          <w:bCs/>
          <w:color w:val="auto"/>
          <w:sz w:val="24"/>
          <w:szCs w:val="24"/>
        </w:rPr>
        <w:lastRenderedPageBreak/>
        <w:t>8</w:t>
      </w:r>
      <w:r w:rsidR="005207FB" w:rsidRPr="00A476BC">
        <w:rPr>
          <w:rFonts w:ascii="Times New Roman" w:hAnsi="Times New Roman" w:cs="Times New Roman"/>
          <w:b/>
          <w:bCs/>
          <w:color w:val="auto"/>
          <w:sz w:val="24"/>
          <w:szCs w:val="24"/>
        </w:rPr>
        <w:t>. Propozycje wytycznych (zapisów) określających warunki decyzji o środowiskowych uwarunkowaniach inwestycj</w:t>
      </w:r>
      <w:r w:rsidR="006409A5" w:rsidRPr="00A476BC">
        <w:rPr>
          <w:rFonts w:ascii="Times New Roman" w:hAnsi="Times New Roman" w:cs="Times New Roman"/>
          <w:b/>
          <w:bCs/>
          <w:color w:val="auto"/>
          <w:sz w:val="24"/>
          <w:szCs w:val="24"/>
        </w:rPr>
        <w:t>i</w:t>
      </w:r>
      <w:bookmarkEnd w:id="31"/>
    </w:p>
    <w:p w14:paraId="6A2243C2" w14:textId="77777777" w:rsidR="00A75F7E" w:rsidRPr="00E55187" w:rsidRDefault="00A75F7E" w:rsidP="00A75F7E">
      <w:pPr>
        <w:jc w:val="both"/>
        <w:rPr>
          <w:b/>
          <w:bCs/>
          <w:sz w:val="16"/>
          <w:szCs w:val="16"/>
        </w:rPr>
      </w:pPr>
    </w:p>
    <w:p w14:paraId="1DC0DA8F" w14:textId="2A7D752B" w:rsidR="006409A5" w:rsidRDefault="003A1CF9" w:rsidP="004672A4">
      <w:pPr>
        <w:spacing w:line="360" w:lineRule="auto"/>
        <w:ind w:firstLine="708"/>
        <w:jc w:val="both"/>
        <w:rPr>
          <w:sz w:val="24"/>
          <w:szCs w:val="24"/>
        </w:rPr>
      </w:pPr>
      <w:r w:rsidRPr="00E55187">
        <w:rPr>
          <w:sz w:val="24"/>
          <w:szCs w:val="24"/>
        </w:rPr>
        <w:t>W</w:t>
      </w:r>
      <w:r w:rsidR="002D1C07" w:rsidRPr="00E55187">
        <w:rPr>
          <w:sz w:val="24"/>
          <w:szCs w:val="24"/>
        </w:rPr>
        <w:t xml:space="preserve"> przypadku inwestycji stanowiących zagrożenie dla lokalnej bioty porostów (reprezentujących ją gatunków chronionych i/lub zagrożonych)</w:t>
      </w:r>
      <w:r w:rsidR="00C13D88">
        <w:rPr>
          <w:sz w:val="24"/>
          <w:szCs w:val="24"/>
        </w:rPr>
        <w:t>,</w:t>
      </w:r>
      <w:r w:rsidRPr="00E55187">
        <w:rPr>
          <w:sz w:val="24"/>
          <w:szCs w:val="24"/>
        </w:rPr>
        <w:t xml:space="preserve"> </w:t>
      </w:r>
      <w:r w:rsidR="006409A5" w:rsidRPr="00E55187">
        <w:rPr>
          <w:sz w:val="24"/>
          <w:szCs w:val="24"/>
        </w:rPr>
        <w:t xml:space="preserve">w warunkach decyzji </w:t>
      </w:r>
      <w:r w:rsidR="00672DEA">
        <w:rPr>
          <w:sz w:val="24"/>
          <w:szCs w:val="24"/>
        </w:rPr>
        <w:br/>
      </w:r>
      <w:r w:rsidR="006409A5" w:rsidRPr="00E55187">
        <w:rPr>
          <w:sz w:val="24"/>
          <w:szCs w:val="24"/>
        </w:rPr>
        <w:t>o środowiskowych uwarunkowaniach inwestycji proponujemy zawrzeć  zapisy</w:t>
      </w:r>
      <w:r w:rsidR="001425C2">
        <w:rPr>
          <w:sz w:val="24"/>
          <w:szCs w:val="24"/>
        </w:rPr>
        <w:t xml:space="preserve"> podane poniżej. Jednak należy wyraźnie zaznaczyć, że takie zapisy powinny zostać opracowane dopiero po wydaniu opinii lichenologa do konkretnego przypadku translokacji.</w:t>
      </w:r>
      <w:r w:rsidR="006409A5" w:rsidRPr="00E55187">
        <w:rPr>
          <w:sz w:val="24"/>
          <w:szCs w:val="24"/>
        </w:rPr>
        <w:t>:</w:t>
      </w:r>
    </w:p>
    <w:p w14:paraId="3A814D48" w14:textId="77FFC759" w:rsidR="00D058A7" w:rsidRDefault="00D058A7" w:rsidP="00D058A7">
      <w:pPr>
        <w:spacing w:line="360" w:lineRule="auto"/>
        <w:jc w:val="both"/>
        <w:rPr>
          <w:sz w:val="24"/>
          <w:szCs w:val="24"/>
        </w:rPr>
      </w:pPr>
      <w:r>
        <w:rPr>
          <w:sz w:val="24"/>
          <w:szCs w:val="24"/>
        </w:rPr>
        <w:t>- translokacja plech porostów i monitoring żywotności powinien być wykonany przez lichenologa lub przy jego nadzorze</w:t>
      </w:r>
      <w:r w:rsidR="00091A14">
        <w:rPr>
          <w:sz w:val="24"/>
          <w:szCs w:val="24"/>
        </w:rPr>
        <w:t>;</w:t>
      </w:r>
    </w:p>
    <w:p w14:paraId="282BE12D" w14:textId="353AD063" w:rsidR="00D058A7" w:rsidRDefault="00D058A7" w:rsidP="00D058A7">
      <w:pPr>
        <w:spacing w:line="360" w:lineRule="auto"/>
        <w:jc w:val="both"/>
        <w:rPr>
          <w:sz w:val="24"/>
          <w:szCs w:val="24"/>
        </w:rPr>
      </w:pPr>
      <w:r>
        <w:rPr>
          <w:sz w:val="24"/>
          <w:szCs w:val="24"/>
        </w:rPr>
        <w:t>- zabieg translokacji powinien zostać wykonany wiosną (marzec, kwiecień) lub jesienią (październik, listopad)</w:t>
      </w:r>
      <w:r w:rsidR="00091A14">
        <w:rPr>
          <w:sz w:val="24"/>
          <w:szCs w:val="24"/>
        </w:rPr>
        <w:t>;</w:t>
      </w:r>
    </w:p>
    <w:p w14:paraId="243F1272" w14:textId="46B544EC" w:rsidR="00C16C33" w:rsidRDefault="00C16C33" w:rsidP="00D058A7">
      <w:pPr>
        <w:spacing w:line="360" w:lineRule="auto"/>
        <w:jc w:val="both"/>
        <w:rPr>
          <w:sz w:val="24"/>
          <w:szCs w:val="24"/>
        </w:rPr>
      </w:pPr>
      <w:r>
        <w:rPr>
          <w:sz w:val="24"/>
          <w:szCs w:val="24"/>
        </w:rPr>
        <w:t xml:space="preserve">- </w:t>
      </w:r>
      <w:r w:rsidRPr="00C16C33">
        <w:rPr>
          <w:sz w:val="24"/>
          <w:szCs w:val="24"/>
        </w:rPr>
        <w:t xml:space="preserve">wybrane nowe </w:t>
      </w:r>
      <w:proofErr w:type="spellStart"/>
      <w:r w:rsidRPr="00C16C33">
        <w:rPr>
          <w:sz w:val="24"/>
          <w:szCs w:val="24"/>
        </w:rPr>
        <w:t>forofity</w:t>
      </w:r>
      <w:proofErr w:type="spellEnd"/>
      <w:r w:rsidRPr="00C16C33">
        <w:rPr>
          <w:sz w:val="24"/>
          <w:szCs w:val="24"/>
        </w:rPr>
        <w:t xml:space="preserve"> </w:t>
      </w:r>
      <w:r>
        <w:rPr>
          <w:sz w:val="24"/>
          <w:szCs w:val="24"/>
        </w:rPr>
        <w:t>powinny być w</w:t>
      </w:r>
      <w:r w:rsidRPr="00C16C33">
        <w:rPr>
          <w:sz w:val="24"/>
          <w:szCs w:val="24"/>
        </w:rPr>
        <w:t xml:space="preserve"> dobrej kondycji, bez wypróchniałych części, aby jak najniższe było prawdopodobieństwo usunięcia drzewa w ramach cięć sanitarnych lub uszkodzenia </w:t>
      </w:r>
      <w:proofErr w:type="spellStart"/>
      <w:r w:rsidRPr="00C16C33">
        <w:rPr>
          <w:sz w:val="24"/>
          <w:szCs w:val="24"/>
        </w:rPr>
        <w:t>forofitu</w:t>
      </w:r>
      <w:proofErr w:type="spellEnd"/>
      <w:r w:rsidRPr="00C16C33">
        <w:rPr>
          <w:sz w:val="24"/>
          <w:szCs w:val="24"/>
        </w:rPr>
        <w:t xml:space="preserve"> przez wiatr</w:t>
      </w:r>
      <w:r w:rsidR="00091A14">
        <w:rPr>
          <w:sz w:val="24"/>
          <w:szCs w:val="24"/>
        </w:rPr>
        <w:t>;</w:t>
      </w:r>
    </w:p>
    <w:p w14:paraId="2FB102ED" w14:textId="337DB682" w:rsidR="00D058A7" w:rsidRDefault="00D058A7" w:rsidP="00D058A7">
      <w:pPr>
        <w:spacing w:line="360" w:lineRule="auto"/>
        <w:jc w:val="both"/>
        <w:rPr>
          <w:sz w:val="24"/>
          <w:szCs w:val="24"/>
        </w:rPr>
      </w:pPr>
      <w:r>
        <w:rPr>
          <w:sz w:val="24"/>
          <w:szCs w:val="24"/>
        </w:rPr>
        <w:t xml:space="preserve">- </w:t>
      </w:r>
      <w:r w:rsidR="008563DD">
        <w:rPr>
          <w:sz w:val="24"/>
          <w:szCs w:val="24"/>
        </w:rPr>
        <w:t>o</w:t>
      </w:r>
      <w:r w:rsidR="008563DD" w:rsidRPr="008563DD">
        <w:rPr>
          <w:sz w:val="24"/>
          <w:szCs w:val="24"/>
        </w:rPr>
        <w:t xml:space="preserve">znakowanie </w:t>
      </w:r>
      <w:proofErr w:type="spellStart"/>
      <w:r w:rsidR="008563DD" w:rsidRPr="008563DD">
        <w:rPr>
          <w:sz w:val="24"/>
          <w:szCs w:val="24"/>
        </w:rPr>
        <w:t>forofitu</w:t>
      </w:r>
      <w:proofErr w:type="spellEnd"/>
      <w:r w:rsidR="008563DD" w:rsidRPr="008563DD">
        <w:rPr>
          <w:sz w:val="24"/>
          <w:szCs w:val="24"/>
        </w:rPr>
        <w:t xml:space="preserve"> zastępczego i miejsca przymocowania implantu na jego korze, zapewniające ich odnalezienie powinno być trwałe i wykonane w taki sposób, aby nie budziło zainteresowania przechodniów</w:t>
      </w:r>
      <w:r w:rsidR="008563DD">
        <w:rPr>
          <w:sz w:val="24"/>
          <w:szCs w:val="24"/>
        </w:rPr>
        <w:t>,</w:t>
      </w:r>
      <w:r w:rsidR="008563DD" w:rsidRPr="008563DD">
        <w:rPr>
          <w:sz w:val="24"/>
          <w:szCs w:val="24"/>
        </w:rPr>
        <w:t xml:space="preserve"> </w:t>
      </w:r>
      <w:r w:rsidR="008563DD">
        <w:rPr>
          <w:sz w:val="24"/>
          <w:szCs w:val="24"/>
        </w:rPr>
        <w:t>s</w:t>
      </w:r>
      <w:r w:rsidR="008563DD" w:rsidRPr="008563DD">
        <w:rPr>
          <w:sz w:val="24"/>
          <w:szCs w:val="24"/>
        </w:rPr>
        <w:t>am zabieg, podobnie jak obserwacje stanu plech należy przeprowadzać możliwie sprawnie i szybko</w:t>
      </w:r>
      <w:r w:rsidR="00091A14">
        <w:rPr>
          <w:sz w:val="24"/>
          <w:szCs w:val="24"/>
        </w:rPr>
        <w:t>;</w:t>
      </w:r>
    </w:p>
    <w:p w14:paraId="79DD5BE1" w14:textId="039FA19F" w:rsidR="008563DD" w:rsidRPr="00E55187" w:rsidRDefault="008563DD" w:rsidP="00BC2FD5">
      <w:pPr>
        <w:spacing w:line="360" w:lineRule="auto"/>
        <w:jc w:val="both"/>
        <w:rPr>
          <w:sz w:val="24"/>
          <w:szCs w:val="24"/>
        </w:rPr>
      </w:pPr>
      <w:r>
        <w:rPr>
          <w:sz w:val="24"/>
          <w:szCs w:val="24"/>
        </w:rPr>
        <w:t>- p</w:t>
      </w:r>
      <w:r w:rsidRPr="008563DD">
        <w:rPr>
          <w:sz w:val="24"/>
          <w:szCs w:val="24"/>
        </w:rPr>
        <w:t xml:space="preserve">obranie, umocowanie i obserwacje stanu wyjściowego plech mogą odbyć się tego samego dnia, </w:t>
      </w:r>
      <w:r>
        <w:rPr>
          <w:sz w:val="24"/>
          <w:szCs w:val="24"/>
        </w:rPr>
        <w:t>j</w:t>
      </w:r>
      <w:r w:rsidRPr="008563DD">
        <w:rPr>
          <w:sz w:val="24"/>
          <w:szCs w:val="24"/>
        </w:rPr>
        <w:t>eśli czynności te muszą być rozdzielone, okres przechowywania pobranych okazów nie może przekroczyć dwóch tygodni</w:t>
      </w:r>
      <w:r>
        <w:rPr>
          <w:sz w:val="24"/>
          <w:szCs w:val="24"/>
        </w:rPr>
        <w:t>;</w:t>
      </w:r>
      <w:r w:rsidRPr="008563DD">
        <w:rPr>
          <w:sz w:val="24"/>
          <w:szCs w:val="24"/>
        </w:rPr>
        <w:t xml:space="preserve"> </w:t>
      </w:r>
      <w:r>
        <w:rPr>
          <w:sz w:val="24"/>
          <w:szCs w:val="24"/>
        </w:rPr>
        <w:t>p</w:t>
      </w:r>
      <w:r w:rsidRPr="008563DD">
        <w:rPr>
          <w:sz w:val="24"/>
          <w:szCs w:val="24"/>
        </w:rPr>
        <w:t>lechy powinny być przechowywane w oddzielnych papierowych torebkach (kopertach) w suchym, chłodnym miejscu</w:t>
      </w:r>
      <w:r w:rsidR="00091A14">
        <w:rPr>
          <w:sz w:val="24"/>
          <w:szCs w:val="24"/>
        </w:rPr>
        <w:t>;</w:t>
      </w:r>
    </w:p>
    <w:p w14:paraId="4B39C8A3" w14:textId="083CDF2A" w:rsidR="002D1C07" w:rsidRDefault="002D1C07" w:rsidP="006409A5">
      <w:pPr>
        <w:spacing w:line="360" w:lineRule="auto"/>
        <w:jc w:val="both"/>
        <w:rPr>
          <w:sz w:val="24"/>
          <w:szCs w:val="24"/>
        </w:rPr>
      </w:pPr>
      <w:r w:rsidRPr="00C13D88">
        <w:rPr>
          <w:sz w:val="24"/>
          <w:szCs w:val="24"/>
        </w:rPr>
        <w:t>-</w:t>
      </w:r>
      <w:r w:rsidR="00AD4EE0">
        <w:rPr>
          <w:sz w:val="24"/>
          <w:szCs w:val="24"/>
        </w:rPr>
        <w:t xml:space="preserve"> </w:t>
      </w:r>
      <w:r w:rsidRPr="00C13D88">
        <w:rPr>
          <w:sz w:val="24"/>
          <w:szCs w:val="24"/>
        </w:rPr>
        <w:t>zobowiąz</w:t>
      </w:r>
      <w:r w:rsidR="006409A5" w:rsidRPr="00C13D88">
        <w:rPr>
          <w:sz w:val="24"/>
          <w:szCs w:val="24"/>
        </w:rPr>
        <w:t>a</w:t>
      </w:r>
      <w:r w:rsidR="008563DD">
        <w:rPr>
          <w:sz w:val="24"/>
          <w:szCs w:val="24"/>
        </w:rPr>
        <w:t>nie</w:t>
      </w:r>
      <w:r w:rsidRPr="00C13D88">
        <w:rPr>
          <w:sz w:val="24"/>
          <w:szCs w:val="24"/>
        </w:rPr>
        <w:t xml:space="preserve"> inwestora do przeprowadzenia inwentaryzacji gatunków porostów </w:t>
      </w:r>
      <w:r w:rsidR="006409A5" w:rsidRPr="00C13D88">
        <w:rPr>
          <w:sz w:val="24"/>
          <w:szCs w:val="24"/>
        </w:rPr>
        <w:t xml:space="preserve">podlegających ochronie </w:t>
      </w:r>
      <w:r w:rsidRPr="00C13D88">
        <w:rPr>
          <w:sz w:val="24"/>
          <w:szCs w:val="24"/>
        </w:rPr>
        <w:t>przed rozpoczęciem prac budowlanych</w:t>
      </w:r>
      <w:r w:rsidR="00C13D88">
        <w:rPr>
          <w:sz w:val="24"/>
          <w:szCs w:val="24"/>
        </w:rPr>
        <w:t>;</w:t>
      </w:r>
    </w:p>
    <w:p w14:paraId="46949988" w14:textId="17927522" w:rsidR="00C13D88" w:rsidRPr="00C13D88" w:rsidRDefault="00C13D88" w:rsidP="006409A5">
      <w:pPr>
        <w:spacing w:line="360" w:lineRule="auto"/>
        <w:jc w:val="both"/>
        <w:rPr>
          <w:sz w:val="24"/>
          <w:szCs w:val="24"/>
        </w:rPr>
      </w:pPr>
      <w:r>
        <w:rPr>
          <w:sz w:val="24"/>
          <w:szCs w:val="24"/>
        </w:rPr>
        <w:t xml:space="preserve">- </w:t>
      </w:r>
      <w:r w:rsidR="002D177D">
        <w:rPr>
          <w:sz w:val="24"/>
          <w:szCs w:val="24"/>
        </w:rPr>
        <w:t>minimalizacja</w:t>
      </w:r>
      <w:r>
        <w:rPr>
          <w:sz w:val="24"/>
          <w:szCs w:val="24"/>
        </w:rPr>
        <w:t xml:space="preserve"> ingerencji</w:t>
      </w:r>
      <w:r w:rsidR="002D177D">
        <w:rPr>
          <w:sz w:val="24"/>
          <w:szCs w:val="24"/>
        </w:rPr>
        <w:t xml:space="preserve"> inwestycji</w:t>
      </w:r>
      <w:r>
        <w:rPr>
          <w:sz w:val="24"/>
          <w:szCs w:val="24"/>
        </w:rPr>
        <w:t xml:space="preserve"> w siedliska, na których występują chronione i/lub zagrożone gatunki porostów</w:t>
      </w:r>
      <w:r w:rsidR="00202578">
        <w:rPr>
          <w:sz w:val="24"/>
          <w:szCs w:val="24"/>
        </w:rPr>
        <w:t xml:space="preserve"> np. poprzez ogrodzenie ich w widoczny sposób pod nadzorem specjalisty lichenologa</w:t>
      </w:r>
      <w:r w:rsidR="00091A14">
        <w:rPr>
          <w:sz w:val="24"/>
          <w:szCs w:val="24"/>
        </w:rPr>
        <w:t>;</w:t>
      </w:r>
      <w:r w:rsidR="00232BB2">
        <w:rPr>
          <w:sz w:val="24"/>
          <w:szCs w:val="24"/>
        </w:rPr>
        <w:t xml:space="preserve"> </w:t>
      </w:r>
    </w:p>
    <w:p w14:paraId="163655EF" w14:textId="5C6C1EA9" w:rsidR="00D058A7" w:rsidRPr="00C13D88" w:rsidRDefault="004672A4" w:rsidP="006409A5">
      <w:pPr>
        <w:spacing w:line="360" w:lineRule="auto"/>
        <w:jc w:val="both"/>
        <w:rPr>
          <w:sz w:val="24"/>
          <w:szCs w:val="24"/>
        </w:rPr>
      </w:pPr>
      <w:r w:rsidRPr="00C13D88">
        <w:rPr>
          <w:sz w:val="24"/>
          <w:szCs w:val="24"/>
        </w:rPr>
        <w:t>-</w:t>
      </w:r>
      <w:r w:rsidR="002D1C07" w:rsidRPr="00C13D88">
        <w:rPr>
          <w:sz w:val="24"/>
          <w:szCs w:val="24"/>
        </w:rPr>
        <w:t xml:space="preserve"> </w:t>
      </w:r>
      <w:r w:rsidR="00C13D88" w:rsidRPr="00C13D88">
        <w:rPr>
          <w:sz w:val="24"/>
          <w:szCs w:val="24"/>
        </w:rPr>
        <w:t xml:space="preserve">jeżeli obszar inwestycji stanowi wyjątkowo cenne siedlisko gatunków porostów proponujemy </w:t>
      </w:r>
      <w:r w:rsidR="006409A5" w:rsidRPr="00C13D88">
        <w:rPr>
          <w:sz w:val="24"/>
          <w:szCs w:val="24"/>
        </w:rPr>
        <w:t xml:space="preserve">zobowiązać </w:t>
      </w:r>
      <w:r w:rsidRPr="00C13D88">
        <w:rPr>
          <w:sz w:val="24"/>
          <w:szCs w:val="24"/>
        </w:rPr>
        <w:t xml:space="preserve">inwestora do objęcia inwestycji </w:t>
      </w:r>
      <w:r w:rsidR="002D1C07" w:rsidRPr="00C13D88">
        <w:rPr>
          <w:sz w:val="24"/>
          <w:szCs w:val="24"/>
        </w:rPr>
        <w:t>stały</w:t>
      </w:r>
      <w:r w:rsidRPr="00C13D88">
        <w:rPr>
          <w:sz w:val="24"/>
          <w:szCs w:val="24"/>
        </w:rPr>
        <w:t>m</w:t>
      </w:r>
      <w:r w:rsidR="002D1C07" w:rsidRPr="00C13D88">
        <w:rPr>
          <w:sz w:val="24"/>
          <w:szCs w:val="24"/>
        </w:rPr>
        <w:t xml:space="preserve"> nadz</w:t>
      </w:r>
      <w:r w:rsidRPr="00C13D88">
        <w:rPr>
          <w:sz w:val="24"/>
          <w:szCs w:val="24"/>
        </w:rPr>
        <w:t>orem</w:t>
      </w:r>
      <w:r w:rsidR="002D1C07" w:rsidRPr="00C13D88">
        <w:rPr>
          <w:sz w:val="24"/>
          <w:szCs w:val="24"/>
        </w:rPr>
        <w:t xml:space="preserve"> przyrodniczy</w:t>
      </w:r>
      <w:r w:rsidRPr="00C13D88">
        <w:rPr>
          <w:sz w:val="24"/>
          <w:szCs w:val="24"/>
        </w:rPr>
        <w:t>m</w:t>
      </w:r>
      <w:r w:rsidR="00C13D88" w:rsidRPr="00C13D88">
        <w:rPr>
          <w:sz w:val="24"/>
          <w:szCs w:val="24"/>
        </w:rPr>
        <w:t xml:space="preserve"> w zakresie porostów</w:t>
      </w:r>
      <w:r w:rsidR="002D1C07" w:rsidRPr="00C13D88">
        <w:rPr>
          <w:sz w:val="24"/>
          <w:szCs w:val="24"/>
        </w:rPr>
        <w:t xml:space="preserve"> (lichenologiczny</w:t>
      </w:r>
      <w:r w:rsidRPr="00C13D88">
        <w:rPr>
          <w:sz w:val="24"/>
          <w:szCs w:val="24"/>
        </w:rPr>
        <w:t>m</w:t>
      </w:r>
      <w:r w:rsidR="002D1C07" w:rsidRPr="00C13D88">
        <w:rPr>
          <w:sz w:val="24"/>
          <w:szCs w:val="24"/>
        </w:rPr>
        <w:t>)</w:t>
      </w:r>
      <w:r w:rsidR="00C13D88" w:rsidRPr="00C13D88">
        <w:rPr>
          <w:sz w:val="24"/>
          <w:szCs w:val="24"/>
        </w:rPr>
        <w:t>,</w:t>
      </w:r>
      <w:r w:rsidR="002D1C07" w:rsidRPr="00C13D88">
        <w:rPr>
          <w:sz w:val="24"/>
          <w:szCs w:val="24"/>
        </w:rPr>
        <w:t xml:space="preserve"> </w:t>
      </w:r>
      <w:r w:rsidR="00C13D88" w:rsidRPr="00C13D88">
        <w:rPr>
          <w:sz w:val="24"/>
          <w:szCs w:val="24"/>
        </w:rPr>
        <w:t>z</w:t>
      </w:r>
      <w:r w:rsidR="002D1C07" w:rsidRPr="00C13D88">
        <w:rPr>
          <w:sz w:val="24"/>
          <w:szCs w:val="24"/>
        </w:rPr>
        <w:t>adaniem nadzoru powinn</w:t>
      </w:r>
      <w:r w:rsidR="00F52F1A">
        <w:rPr>
          <w:sz w:val="24"/>
          <w:szCs w:val="24"/>
        </w:rPr>
        <w:t>a</w:t>
      </w:r>
      <w:r w:rsidR="002D1C07" w:rsidRPr="00C13D88">
        <w:rPr>
          <w:sz w:val="24"/>
          <w:szCs w:val="24"/>
        </w:rPr>
        <w:t xml:space="preserve"> być identyfikacja gatunków chronionych i bieżące zalecanie działań minimalizujących</w:t>
      </w:r>
      <w:r w:rsidR="00F52F1A">
        <w:rPr>
          <w:sz w:val="24"/>
          <w:szCs w:val="24"/>
        </w:rPr>
        <w:t>;</w:t>
      </w:r>
    </w:p>
    <w:p w14:paraId="72B38C0A" w14:textId="0BF72237" w:rsidR="002D1C07" w:rsidRPr="00C13D88" w:rsidRDefault="002D1C07" w:rsidP="006409A5">
      <w:pPr>
        <w:spacing w:line="360" w:lineRule="auto"/>
        <w:jc w:val="both"/>
        <w:rPr>
          <w:sz w:val="24"/>
          <w:szCs w:val="24"/>
        </w:rPr>
      </w:pPr>
      <w:r w:rsidRPr="00C13D88">
        <w:rPr>
          <w:sz w:val="24"/>
          <w:szCs w:val="24"/>
        </w:rPr>
        <w:t xml:space="preserve">- </w:t>
      </w:r>
      <w:r w:rsidR="00C13D88" w:rsidRPr="00C13D88">
        <w:rPr>
          <w:sz w:val="24"/>
          <w:szCs w:val="24"/>
        </w:rPr>
        <w:t xml:space="preserve">zobowiązanie </w:t>
      </w:r>
      <w:r w:rsidRPr="00C13D88">
        <w:rPr>
          <w:sz w:val="24"/>
          <w:szCs w:val="24"/>
        </w:rPr>
        <w:t>inwestor</w:t>
      </w:r>
      <w:r w:rsidR="00C13D88" w:rsidRPr="00C13D88">
        <w:rPr>
          <w:sz w:val="24"/>
          <w:szCs w:val="24"/>
        </w:rPr>
        <w:t>a</w:t>
      </w:r>
      <w:r w:rsidRPr="00C13D88">
        <w:rPr>
          <w:sz w:val="24"/>
          <w:szCs w:val="24"/>
        </w:rPr>
        <w:t xml:space="preserve"> </w:t>
      </w:r>
      <w:r w:rsidR="00C13D88" w:rsidRPr="00C13D88">
        <w:rPr>
          <w:sz w:val="24"/>
          <w:szCs w:val="24"/>
        </w:rPr>
        <w:t xml:space="preserve">do </w:t>
      </w:r>
      <w:r w:rsidRPr="00C13D88">
        <w:rPr>
          <w:sz w:val="24"/>
          <w:szCs w:val="24"/>
        </w:rPr>
        <w:t xml:space="preserve">przeprowadzenia monitoringu stanu populacji porostów (w tym przeniesionych i naturalnych) w okresie </w:t>
      </w:r>
      <w:r w:rsidR="00C13D88" w:rsidRPr="00C13D88">
        <w:rPr>
          <w:sz w:val="24"/>
          <w:szCs w:val="24"/>
        </w:rPr>
        <w:t>10</w:t>
      </w:r>
      <w:r w:rsidRPr="00C13D88">
        <w:rPr>
          <w:sz w:val="24"/>
          <w:szCs w:val="24"/>
        </w:rPr>
        <w:t xml:space="preserve"> lat od zakończenia inwestycji, </w:t>
      </w:r>
      <w:r w:rsidR="00116CC0">
        <w:rPr>
          <w:sz w:val="24"/>
          <w:szCs w:val="24"/>
        </w:rPr>
        <w:br/>
      </w:r>
      <w:r w:rsidRPr="00C13D88">
        <w:rPr>
          <w:sz w:val="24"/>
          <w:szCs w:val="24"/>
        </w:rPr>
        <w:lastRenderedPageBreak/>
        <w:t>w cyklach rocznych</w:t>
      </w:r>
      <w:r w:rsidR="007968C6">
        <w:rPr>
          <w:sz w:val="24"/>
          <w:szCs w:val="24"/>
        </w:rPr>
        <w:t>, w okresie wiosennym (marzec – kwiecień) lub okresie jesiennym (październik – listopad);</w:t>
      </w:r>
    </w:p>
    <w:p w14:paraId="6D103FE3" w14:textId="0E846034" w:rsidR="002D1C07" w:rsidRPr="00C13D88" w:rsidRDefault="002D1C07" w:rsidP="006409A5">
      <w:pPr>
        <w:spacing w:line="360" w:lineRule="auto"/>
        <w:jc w:val="both"/>
        <w:rPr>
          <w:sz w:val="24"/>
          <w:szCs w:val="24"/>
        </w:rPr>
      </w:pPr>
      <w:r w:rsidRPr="00C13D88">
        <w:rPr>
          <w:sz w:val="24"/>
          <w:szCs w:val="24"/>
        </w:rPr>
        <w:t xml:space="preserve">- </w:t>
      </w:r>
      <w:r w:rsidR="00AD4EE0">
        <w:rPr>
          <w:sz w:val="24"/>
          <w:szCs w:val="24"/>
        </w:rPr>
        <w:t>w</w:t>
      </w:r>
      <w:r w:rsidR="0020399D">
        <w:rPr>
          <w:sz w:val="24"/>
          <w:szCs w:val="24"/>
        </w:rPr>
        <w:t xml:space="preserve">yniki monitoringu przekazywać organom zgodnie z art. 82 ust. 1 pkt 2 lit. c </w:t>
      </w:r>
      <w:proofErr w:type="spellStart"/>
      <w:r w:rsidR="0020399D">
        <w:rPr>
          <w:sz w:val="24"/>
          <w:szCs w:val="24"/>
        </w:rPr>
        <w:t>uooś</w:t>
      </w:r>
      <w:proofErr w:type="spellEnd"/>
      <w:r w:rsidR="004E2AA8">
        <w:rPr>
          <w:sz w:val="24"/>
          <w:szCs w:val="24"/>
        </w:rPr>
        <w:t>.</w:t>
      </w:r>
    </w:p>
    <w:p w14:paraId="4FFA68E2" w14:textId="77777777" w:rsidR="00F52F1A" w:rsidRPr="00E55187" w:rsidRDefault="00F52F1A" w:rsidP="002D1C07">
      <w:pPr>
        <w:spacing w:line="276" w:lineRule="auto"/>
        <w:jc w:val="both"/>
        <w:rPr>
          <w:b/>
          <w:bCs/>
          <w:color w:val="EE0000"/>
          <w:sz w:val="24"/>
          <w:szCs w:val="24"/>
        </w:rPr>
      </w:pPr>
    </w:p>
    <w:p w14:paraId="165A39B3" w14:textId="77777777" w:rsidR="00AD4EE0" w:rsidRDefault="00AD4EE0">
      <w:pPr>
        <w:spacing w:after="160" w:line="259" w:lineRule="auto"/>
        <w:rPr>
          <w:rFonts w:eastAsiaTheme="majorEastAsia"/>
          <w:b/>
          <w:bCs/>
          <w:sz w:val="24"/>
          <w:szCs w:val="24"/>
        </w:rPr>
      </w:pPr>
      <w:bookmarkStart w:id="32" w:name="_Toc209034208"/>
      <w:r>
        <w:rPr>
          <w:b/>
          <w:bCs/>
          <w:sz w:val="24"/>
          <w:szCs w:val="24"/>
        </w:rPr>
        <w:br w:type="page"/>
      </w:r>
    </w:p>
    <w:p w14:paraId="7B18066D" w14:textId="497B32D7" w:rsidR="005207FB" w:rsidRPr="003E3D87" w:rsidRDefault="004E77D8" w:rsidP="003E3D87">
      <w:pPr>
        <w:pStyle w:val="Nagwek1"/>
        <w:rPr>
          <w:b/>
          <w:bCs/>
          <w:sz w:val="24"/>
          <w:szCs w:val="24"/>
        </w:rPr>
      </w:pPr>
      <w:r w:rsidRPr="003E3D87">
        <w:rPr>
          <w:rFonts w:ascii="Times New Roman" w:hAnsi="Times New Roman" w:cs="Times New Roman"/>
          <w:b/>
          <w:bCs/>
          <w:color w:val="auto"/>
          <w:sz w:val="24"/>
          <w:szCs w:val="24"/>
        </w:rPr>
        <w:lastRenderedPageBreak/>
        <w:t>9</w:t>
      </w:r>
      <w:r w:rsidR="005207FB" w:rsidRPr="003E3D87">
        <w:rPr>
          <w:rFonts w:ascii="Times New Roman" w:hAnsi="Times New Roman" w:cs="Times New Roman"/>
          <w:b/>
          <w:bCs/>
          <w:color w:val="auto"/>
          <w:sz w:val="24"/>
          <w:szCs w:val="24"/>
        </w:rPr>
        <w:t xml:space="preserve">. </w:t>
      </w:r>
      <w:r w:rsidR="004A2DEB" w:rsidRPr="003E3D87">
        <w:rPr>
          <w:rFonts w:ascii="Times New Roman" w:hAnsi="Times New Roman" w:cs="Times New Roman"/>
          <w:b/>
          <w:bCs/>
          <w:color w:val="auto"/>
          <w:sz w:val="24"/>
          <w:szCs w:val="24"/>
        </w:rPr>
        <w:t>Bibliografia</w:t>
      </w:r>
      <w:bookmarkEnd w:id="32"/>
    </w:p>
    <w:p w14:paraId="191EC31F" w14:textId="77777777" w:rsidR="00A75F7E" w:rsidRPr="00C41186" w:rsidRDefault="00A75F7E" w:rsidP="00A75F7E">
      <w:pPr>
        <w:rPr>
          <w:sz w:val="24"/>
          <w:szCs w:val="24"/>
        </w:rPr>
      </w:pPr>
    </w:p>
    <w:p w14:paraId="1D6D8F50"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Allen, J.L. 2017. Testing lichen transplant methods for conservation applications in the southern Appalachian Mountains, North Carolina, U.S.A. Bryologist, 120(3): 311-319.</w:t>
      </w:r>
    </w:p>
    <w:p w14:paraId="0F1FB97F"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Allen, J.L., </w:t>
      </w:r>
      <w:proofErr w:type="spellStart"/>
      <w:r w:rsidRPr="007E1A0F">
        <w:rPr>
          <w:sz w:val="24"/>
          <w:szCs w:val="24"/>
          <w:lang w:val="en-US"/>
        </w:rPr>
        <w:t>Lendemer</w:t>
      </w:r>
      <w:proofErr w:type="spellEnd"/>
      <w:r w:rsidRPr="007E1A0F">
        <w:rPr>
          <w:sz w:val="24"/>
          <w:szCs w:val="24"/>
          <w:lang w:val="en-US"/>
        </w:rPr>
        <w:t xml:space="preserve">, J.C. 2022. A call to reconceptualize lichen symbioses. </w:t>
      </w:r>
      <w:proofErr w:type="spellStart"/>
      <w:r w:rsidRPr="007E1A0F">
        <w:rPr>
          <w:sz w:val="24"/>
          <w:szCs w:val="24"/>
        </w:rPr>
        <w:t>Trends</w:t>
      </w:r>
      <w:proofErr w:type="spellEnd"/>
      <w:r w:rsidRPr="007E1A0F">
        <w:rPr>
          <w:sz w:val="24"/>
          <w:szCs w:val="24"/>
        </w:rPr>
        <w:t xml:space="preserve"> in </w:t>
      </w:r>
      <w:proofErr w:type="spellStart"/>
      <w:r w:rsidRPr="007E1A0F">
        <w:rPr>
          <w:sz w:val="24"/>
          <w:szCs w:val="24"/>
        </w:rPr>
        <w:t>Ecology</w:t>
      </w:r>
      <w:proofErr w:type="spellEnd"/>
      <w:r w:rsidRPr="007E1A0F">
        <w:rPr>
          <w:sz w:val="24"/>
          <w:szCs w:val="24"/>
        </w:rPr>
        <w:t xml:space="preserve"> &amp; </w:t>
      </w:r>
      <w:proofErr w:type="spellStart"/>
      <w:r w:rsidRPr="007E1A0F">
        <w:rPr>
          <w:sz w:val="24"/>
          <w:szCs w:val="24"/>
        </w:rPr>
        <w:t>Evolution</w:t>
      </w:r>
      <w:proofErr w:type="spellEnd"/>
      <w:r w:rsidRPr="007E1A0F">
        <w:rPr>
          <w:sz w:val="24"/>
          <w:szCs w:val="24"/>
        </w:rPr>
        <w:t>, 37, 7: 582-589.</w:t>
      </w:r>
    </w:p>
    <w:p w14:paraId="42E3358A" w14:textId="6C3B16D5" w:rsidR="00B17C65" w:rsidRPr="007E1A0F" w:rsidRDefault="00B17C65" w:rsidP="008C5F78">
      <w:pPr>
        <w:pStyle w:val="Akapitzlist"/>
        <w:spacing w:line="276" w:lineRule="auto"/>
        <w:jc w:val="both"/>
        <w:rPr>
          <w:sz w:val="24"/>
          <w:szCs w:val="24"/>
          <w:lang w:val="en-US"/>
        </w:rPr>
      </w:pPr>
      <w:r w:rsidRPr="007E1A0F">
        <w:rPr>
          <w:sz w:val="24"/>
          <w:szCs w:val="24"/>
          <w:lang w:val="en-US"/>
        </w:rPr>
        <w:t xml:space="preserve">Armstrong, R.A. 1987. Dispersal in a population of the lichen </w:t>
      </w:r>
      <w:r w:rsidRPr="007E1A0F">
        <w:rPr>
          <w:i/>
          <w:iCs/>
          <w:sz w:val="24"/>
          <w:szCs w:val="24"/>
          <w:lang w:val="en-US"/>
        </w:rPr>
        <w:t>Hypogymnia physodes</w:t>
      </w:r>
      <w:r w:rsidRPr="007E1A0F">
        <w:rPr>
          <w:sz w:val="24"/>
          <w:szCs w:val="24"/>
          <w:lang w:val="en-US"/>
        </w:rPr>
        <w:t>, Environmental and Experimental Botany, 27(3): 357-363.</w:t>
      </w:r>
    </w:p>
    <w:p w14:paraId="4F1BF0E9" w14:textId="4A7E2EE4"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Armstrong, R.A., Bradwell, T. 2010. Growth of crustose lichens: A review. </w:t>
      </w:r>
      <w:proofErr w:type="spellStart"/>
      <w:r w:rsidRPr="007E1A0F">
        <w:rPr>
          <w:sz w:val="24"/>
          <w:szCs w:val="24"/>
        </w:rPr>
        <w:t>Geografiska</w:t>
      </w:r>
      <w:proofErr w:type="spellEnd"/>
      <w:r w:rsidRPr="007E1A0F">
        <w:rPr>
          <w:sz w:val="24"/>
          <w:szCs w:val="24"/>
        </w:rPr>
        <w:t xml:space="preserve"> </w:t>
      </w:r>
      <w:proofErr w:type="spellStart"/>
      <w:r w:rsidRPr="007E1A0F">
        <w:rPr>
          <w:sz w:val="24"/>
          <w:szCs w:val="24"/>
        </w:rPr>
        <w:t>Annaler</w:t>
      </w:r>
      <w:proofErr w:type="spellEnd"/>
      <w:r w:rsidRPr="007E1A0F">
        <w:rPr>
          <w:sz w:val="24"/>
          <w:szCs w:val="24"/>
        </w:rPr>
        <w:t xml:space="preserve"> </w:t>
      </w:r>
      <w:proofErr w:type="spellStart"/>
      <w:r w:rsidR="001527C8" w:rsidRPr="007E1A0F">
        <w:rPr>
          <w:sz w:val="24"/>
          <w:szCs w:val="24"/>
        </w:rPr>
        <w:t>s</w:t>
      </w:r>
      <w:r w:rsidRPr="007E1A0F">
        <w:rPr>
          <w:sz w:val="24"/>
          <w:szCs w:val="24"/>
        </w:rPr>
        <w:t>eries</w:t>
      </w:r>
      <w:proofErr w:type="spellEnd"/>
      <w:r w:rsidRPr="007E1A0F">
        <w:rPr>
          <w:sz w:val="24"/>
          <w:szCs w:val="24"/>
        </w:rPr>
        <w:t xml:space="preserve"> A </w:t>
      </w:r>
      <w:proofErr w:type="spellStart"/>
      <w:r w:rsidRPr="007E1A0F">
        <w:rPr>
          <w:sz w:val="24"/>
          <w:szCs w:val="24"/>
        </w:rPr>
        <w:t>Physical</w:t>
      </w:r>
      <w:proofErr w:type="spellEnd"/>
      <w:r w:rsidRPr="007E1A0F">
        <w:rPr>
          <w:sz w:val="24"/>
          <w:szCs w:val="24"/>
        </w:rPr>
        <w:t xml:space="preserve"> </w:t>
      </w:r>
      <w:proofErr w:type="spellStart"/>
      <w:r w:rsidRPr="007E1A0F">
        <w:rPr>
          <w:sz w:val="24"/>
          <w:szCs w:val="24"/>
        </w:rPr>
        <w:t>Geography</w:t>
      </w:r>
      <w:proofErr w:type="spellEnd"/>
      <w:r w:rsidR="001527C8" w:rsidRPr="007E1A0F">
        <w:rPr>
          <w:sz w:val="24"/>
          <w:szCs w:val="24"/>
        </w:rPr>
        <w:t>,</w:t>
      </w:r>
      <w:r w:rsidRPr="007E1A0F">
        <w:rPr>
          <w:sz w:val="24"/>
          <w:szCs w:val="24"/>
        </w:rPr>
        <w:t xml:space="preserve"> 92(1): 3-17.</w:t>
      </w:r>
    </w:p>
    <w:p w14:paraId="62A508B4"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Armstrong, R.A., Bradwell, T. 2011. Growth of foliose lichens: a review. </w:t>
      </w:r>
      <w:proofErr w:type="spellStart"/>
      <w:r w:rsidRPr="007E1A0F">
        <w:rPr>
          <w:sz w:val="24"/>
          <w:szCs w:val="24"/>
        </w:rPr>
        <w:t>Symbiosis</w:t>
      </w:r>
      <w:proofErr w:type="spellEnd"/>
      <w:r w:rsidRPr="007E1A0F">
        <w:rPr>
          <w:sz w:val="24"/>
          <w:szCs w:val="24"/>
        </w:rPr>
        <w:t>, 53: 1–16.</w:t>
      </w:r>
    </w:p>
    <w:p w14:paraId="704BD78D"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Aschenbrenner, I. A., Cardinale, M., Berg, G., and Grube, M. 2014. Microbial cargo: do bacteria on symbiotic propagules reinforce the microbiome of lichens? </w:t>
      </w:r>
      <w:proofErr w:type="spellStart"/>
      <w:r w:rsidRPr="007E1A0F">
        <w:rPr>
          <w:sz w:val="24"/>
          <w:szCs w:val="24"/>
        </w:rPr>
        <w:t>Environ</w:t>
      </w:r>
      <w:proofErr w:type="spellEnd"/>
      <w:r w:rsidRPr="007E1A0F">
        <w:rPr>
          <w:sz w:val="24"/>
          <w:szCs w:val="24"/>
        </w:rPr>
        <w:t xml:space="preserve">. </w:t>
      </w:r>
      <w:proofErr w:type="spellStart"/>
      <w:r w:rsidRPr="007E1A0F">
        <w:rPr>
          <w:sz w:val="24"/>
          <w:szCs w:val="24"/>
        </w:rPr>
        <w:t>Microbiol</w:t>
      </w:r>
      <w:proofErr w:type="spellEnd"/>
      <w:r w:rsidRPr="007E1A0F">
        <w:rPr>
          <w:sz w:val="24"/>
          <w:szCs w:val="24"/>
        </w:rPr>
        <w:t>., 16: 3743–3752.</w:t>
      </w:r>
    </w:p>
    <w:p w14:paraId="28992739"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Aschenbrenner, I.A., </w:t>
      </w:r>
      <w:proofErr w:type="spellStart"/>
      <w:r w:rsidRPr="007E1A0F">
        <w:rPr>
          <w:sz w:val="24"/>
          <w:szCs w:val="24"/>
          <w:lang w:val="en-US"/>
        </w:rPr>
        <w:t>Cernava</w:t>
      </w:r>
      <w:proofErr w:type="spellEnd"/>
      <w:r w:rsidRPr="007E1A0F">
        <w:rPr>
          <w:sz w:val="24"/>
          <w:szCs w:val="24"/>
          <w:lang w:val="en-US"/>
        </w:rPr>
        <w:t xml:space="preserve">, T., Berg, G., Grube, M. 2016. Understanding microbial multi-species symbioses. </w:t>
      </w:r>
      <w:proofErr w:type="spellStart"/>
      <w:r w:rsidRPr="007E1A0F">
        <w:rPr>
          <w:sz w:val="24"/>
          <w:szCs w:val="24"/>
        </w:rPr>
        <w:t>Frontiers</w:t>
      </w:r>
      <w:proofErr w:type="spellEnd"/>
      <w:r w:rsidRPr="007E1A0F">
        <w:rPr>
          <w:sz w:val="24"/>
          <w:szCs w:val="24"/>
        </w:rPr>
        <w:t xml:space="preserve"> in </w:t>
      </w:r>
      <w:proofErr w:type="spellStart"/>
      <w:r w:rsidRPr="007E1A0F">
        <w:rPr>
          <w:sz w:val="24"/>
          <w:szCs w:val="24"/>
        </w:rPr>
        <w:t>Microbiology</w:t>
      </w:r>
      <w:proofErr w:type="spellEnd"/>
      <w:r w:rsidRPr="007E1A0F">
        <w:rPr>
          <w:sz w:val="24"/>
          <w:szCs w:val="24"/>
        </w:rPr>
        <w:t xml:space="preserve">, 7: 180. </w:t>
      </w:r>
    </w:p>
    <w:p w14:paraId="168277DF"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 xml:space="preserve">Bates, S.T., Cropsey, G.W., Caporaso, J.G., Knight, R., Fierer, N. 2011. Bacterial communities associated with the lichen symbiosis. Appl. Environ. </w:t>
      </w:r>
      <w:proofErr w:type="spellStart"/>
      <w:r w:rsidRPr="007E1A0F">
        <w:rPr>
          <w:sz w:val="24"/>
          <w:szCs w:val="24"/>
          <w:lang w:val="en-US"/>
        </w:rPr>
        <w:t>Microbiol</w:t>
      </w:r>
      <w:proofErr w:type="spellEnd"/>
      <w:r w:rsidRPr="007E1A0F">
        <w:rPr>
          <w:sz w:val="24"/>
          <w:szCs w:val="24"/>
          <w:lang w:val="en-US"/>
        </w:rPr>
        <w:t xml:space="preserve">., 77(4): 1309-1314. </w:t>
      </w:r>
    </w:p>
    <w:p w14:paraId="17DF8A46" w14:textId="0ED43516" w:rsidR="00016993" w:rsidRPr="007E1A0F" w:rsidRDefault="00016993" w:rsidP="00672DEA">
      <w:pPr>
        <w:pStyle w:val="Akapitzlist"/>
        <w:numPr>
          <w:ilvl w:val="0"/>
          <w:numId w:val="7"/>
        </w:numPr>
        <w:spacing w:line="276" w:lineRule="auto"/>
        <w:jc w:val="both"/>
        <w:rPr>
          <w:sz w:val="24"/>
          <w:szCs w:val="24"/>
        </w:rPr>
      </w:pPr>
      <w:r w:rsidRPr="007E1A0F">
        <w:rPr>
          <w:sz w:val="24"/>
          <w:szCs w:val="24"/>
        </w:rPr>
        <w:t xml:space="preserve">Bates, J.W. 2004. Efekty oddziaływania na mszaki i porosty. </w:t>
      </w:r>
      <w:r w:rsidRPr="007E1A0F">
        <w:rPr>
          <w:sz w:val="24"/>
          <w:szCs w:val="24"/>
          <w:lang w:val="en-US"/>
        </w:rPr>
        <w:t xml:space="preserve">W: Bell, J.N.W., Treshow, M. (red.). </w:t>
      </w:r>
      <w:r w:rsidRPr="007E1A0F">
        <w:rPr>
          <w:sz w:val="24"/>
          <w:szCs w:val="24"/>
        </w:rPr>
        <w:t>Zanieczyszczenie powietrza a życie roślin: 345–384. Wydawnictwo Naukowo-Techniczne, Warszawa.</w:t>
      </w:r>
    </w:p>
    <w:p w14:paraId="263D6866"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 xml:space="preserve">Boch, S., Prati, D., Werth, S., </w:t>
      </w:r>
      <w:proofErr w:type="spellStart"/>
      <w:r w:rsidRPr="007E1A0F">
        <w:rPr>
          <w:sz w:val="24"/>
          <w:szCs w:val="24"/>
          <w:lang w:val="en-US"/>
        </w:rPr>
        <w:t>Rüetschi</w:t>
      </w:r>
      <w:proofErr w:type="spellEnd"/>
      <w:r w:rsidRPr="007E1A0F">
        <w:rPr>
          <w:sz w:val="24"/>
          <w:szCs w:val="24"/>
          <w:lang w:val="en-US"/>
        </w:rPr>
        <w:t xml:space="preserve">, J., Fischer, M. 2011. Lichen </w:t>
      </w:r>
      <w:proofErr w:type="spellStart"/>
      <w:r w:rsidRPr="007E1A0F">
        <w:rPr>
          <w:sz w:val="24"/>
          <w:szCs w:val="24"/>
          <w:lang w:val="en-US"/>
        </w:rPr>
        <w:t>endozoochory</w:t>
      </w:r>
      <w:proofErr w:type="spellEnd"/>
      <w:r w:rsidRPr="007E1A0F">
        <w:rPr>
          <w:sz w:val="24"/>
          <w:szCs w:val="24"/>
          <w:lang w:val="en-US"/>
        </w:rPr>
        <w:t xml:space="preserve"> by snails. </w:t>
      </w:r>
      <w:proofErr w:type="spellStart"/>
      <w:r w:rsidRPr="007E1A0F">
        <w:rPr>
          <w:sz w:val="24"/>
          <w:szCs w:val="24"/>
          <w:lang w:val="en-US"/>
        </w:rPr>
        <w:t>PloS</w:t>
      </w:r>
      <w:proofErr w:type="spellEnd"/>
      <w:r w:rsidRPr="007E1A0F">
        <w:rPr>
          <w:sz w:val="24"/>
          <w:szCs w:val="24"/>
          <w:lang w:val="en-US"/>
        </w:rPr>
        <w:t xml:space="preserve"> one, 6(4), e18770.</w:t>
      </w:r>
    </w:p>
    <w:p w14:paraId="130940D1" w14:textId="23F3858A" w:rsidR="00AE4B28" w:rsidRPr="007E1A0F" w:rsidRDefault="00AE4B28" w:rsidP="00672DEA">
      <w:pPr>
        <w:pStyle w:val="Akapitzlist"/>
        <w:numPr>
          <w:ilvl w:val="0"/>
          <w:numId w:val="7"/>
        </w:numPr>
        <w:spacing w:line="276" w:lineRule="auto"/>
        <w:jc w:val="both"/>
        <w:rPr>
          <w:sz w:val="24"/>
          <w:szCs w:val="24"/>
        </w:rPr>
      </w:pPr>
      <w:r w:rsidRPr="007E1A0F">
        <w:rPr>
          <w:sz w:val="24"/>
          <w:szCs w:val="24"/>
        </w:rPr>
        <w:t xml:space="preserve">Borek, R., Chmielowiec-Tyszko, D., </w:t>
      </w:r>
      <w:proofErr w:type="spellStart"/>
      <w:r w:rsidRPr="007E1A0F">
        <w:rPr>
          <w:sz w:val="24"/>
          <w:szCs w:val="24"/>
        </w:rPr>
        <w:t>Józefczuk</w:t>
      </w:r>
      <w:proofErr w:type="spellEnd"/>
      <w:r w:rsidRPr="007E1A0F">
        <w:rPr>
          <w:sz w:val="24"/>
          <w:szCs w:val="24"/>
        </w:rPr>
        <w:t xml:space="preserve">, J., Krukowska-Szopa, I., Kujawa, A., Kujawa, K., Śliwa, P., Tyszko-Chmielowiec, P., </w:t>
      </w:r>
      <w:proofErr w:type="spellStart"/>
      <w:r w:rsidRPr="007E1A0F">
        <w:rPr>
          <w:sz w:val="24"/>
          <w:szCs w:val="24"/>
        </w:rPr>
        <w:t>Witkoś-Gnach</w:t>
      </w:r>
      <w:proofErr w:type="spellEnd"/>
      <w:r w:rsidRPr="007E1A0F">
        <w:rPr>
          <w:sz w:val="24"/>
          <w:szCs w:val="24"/>
        </w:rPr>
        <w:t xml:space="preserve">, K., Zajączkowski, J. 2018. Zadrzewienia na obszarach wiejskich. Dobre praktyki i rekomendacje. Fundacja </w:t>
      </w:r>
      <w:proofErr w:type="spellStart"/>
      <w:r w:rsidRPr="007E1A0F">
        <w:rPr>
          <w:sz w:val="24"/>
          <w:szCs w:val="24"/>
        </w:rPr>
        <w:t>EkoRozwoju</w:t>
      </w:r>
      <w:proofErr w:type="spellEnd"/>
      <w:r w:rsidRPr="007E1A0F">
        <w:rPr>
          <w:sz w:val="24"/>
          <w:szCs w:val="24"/>
        </w:rPr>
        <w:t>, Wrocław, pp. 44.</w:t>
      </w:r>
    </w:p>
    <w:p w14:paraId="1CDAE859"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t>Brodo</w:t>
      </w:r>
      <w:proofErr w:type="spellEnd"/>
      <w:r w:rsidRPr="007E1A0F">
        <w:rPr>
          <w:sz w:val="24"/>
          <w:szCs w:val="24"/>
          <w:lang w:val="en-US"/>
        </w:rPr>
        <w:t xml:space="preserve">, I.M. 1961. Transplant experiments with </w:t>
      </w:r>
      <w:proofErr w:type="spellStart"/>
      <w:r w:rsidRPr="007E1A0F">
        <w:rPr>
          <w:sz w:val="24"/>
          <w:szCs w:val="24"/>
          <w:lang w:val="en-US"/>
        </w:rPr>
        <w:t>corticolous</w:t>
      </w:r>
      <w:proofErr w:type="spellEnd"/>
      <w:r w:rsidRPr="007E1A0F">
        <w:rPr>
          <w:sz w:val="24"/>
          <w:szCs w:val="24"/>
          <w:lang w:val="en-US"/>
        </w:rPr>
        <w:t xml:space="preserve"> lichens using a new technique. </w:t>
      </w:r>
      <w:proofErr w:type="spellStart"/>
      <w:r w:rsidRPr="007E1A0F">
        <w:rPr>
          <w:sz w:val="24"/>
          <w:szCs w:val="24"/>
        </w:rPr>
        <w:t>Ecology</w:t>
      </w:r>
      <w:proofErr w:type="spellEnd"/>
      <w:r w:rsidRPr="007E1A0F">
        <w:rPr>
          <w:sz w:val="24"/>
          <w:szCs w:val="24"/>
        </w:rPr>
        <w:t>, 42: 838–841.</w:t>
      </w:r>
    </w:p>
    <w:p w14:paraId="15106943"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Brooker, R.W., Brewer, M., Britton, A.J., Eastwood, A., Ellis, C., </w:t>
      </w:r>
      <w:proofErr w:type="spellStart"/>
      <w:r w:rsidRPr="007E1A0F">
        <w:rPr>
          <w:sz w:val="24"/>
          <w:szCs w:val="24"/>
          <w:lang w:val="en-US"/>
        </w:rPr>
        <w:t>Gimona</w:t>
      </w:r>
      <w:proofErr w:type="spellEnd"/>
      <w:r w:rsidRPr="007E1A0F">
        <w:rPr>
          <w:sz w:val="24"/>
          <w:szCs w:val="24"/>
          <w:lang w:val="en-US"/>
        </w:rPr>
        <w:t xml:space="preserve">, A., Poggio, L. </w:t>
      </w:r>
      <w:proofErr w:type="spellStart"/>
      <w:r w:rsidRPr="007E1A0F">
        <w:rPr>
          <w:sz w:val="24"/>
          <w:szCs w:val="24"/>
          <w:lang w:val="en-US"/>
        </w:rPr>
        <w:t>Genney</w:t>
      </w:r>
      <w:proofErr w:type="spellEnd"/>
      <w:r w:rsidRPr="007E1A0F">
        <w:rPr>
          <w:sz w:val="24"/>
          <w:szCs w:val="24"/>
          <w:lang w:val="en-US"/>
        </w:rPr>
        <w:t xml:space="preserve">, D.R. 2017. Feasibility study: translocation of species for the establishment or protection of populations in northerly and/or montane environments. </w:t>
      </w:r>
      <w:r w:rsidRPr="007E1A0F">
        <w:rPr>
          <w:sz w:val="24"/>
          <w:szCs w:val="24"/>
        </w:rPr>
        <w:t xml:space="preserve">Scottish Natural </w:t>
      </w:r>
      <w:proofErr w:type="spellStart"/>
      <w:r w:rsidRPr="007E1A0F">
        <w:rPr>
          <w:sz w:val="24"/>
          <w:szCs w:val="24"/>
        </w:rPr>
        <w:t>Heritage</w:t>
      </w:r>
      <w:proofErr w:type="spellEnd"/>
      <w:r w:rsidRPr="007E1A0F">
        <w:rPr>
          <w:sz w:val="24"/>
          <w:szCs w:val="24"/>
        </w:rPr>
        <w:t xml:space="preserve"> </w:t>
      </w:r>
      <w:proofErr w:type="spellStart"/>
      <w:r w:rsidRPr="007E1A0F">
        <w:rPr>
          <w:sz w:val="24"/>
          <w:szCs w:val="24"/>
        </w:rPr>
        <w:t>Commissioned</w:t>
      </w:r>
      <w:proofErr w:type="spellEnd"/>
      <w:r w:rsidRPr="007E1A0F">
        <w:rPr>
          <w:sz w:val="24"/>
          <w:szCs w:val="24"/>
        </w:rPr>
        <w:t xml:space="preserve"> Report No. 913.</w:t>
      </w:r>
    </w:p>
    <w:p w14:paraId="31A2FB65"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Bjelland, T. 2023. Practical conservation action on a Critically Endangered lichen species.</w:t>
      </w:r>
      <w:r w:rsidRPr="007E1A0F">
        <w:rPr>
          <w:i/>
          <w:iCs/>
          <w:sz w:val="24"/>
          <w:szCs w:val="24"/>
          <w:lang w:val="en-US"/>
        </w:rPr>
        <w:t xml:space="preserve"> </w:t>
      </w:r>
      <w:proofErr w:type="spellStart"/>
      <w:r w:rsidRPr="007E1A0F">
        <w:rPr>
          <w:sz w:val="24"/>
          <w:szCs w:val="24"/>
        </w:rPr>
        <w:t>Journal</w:t>
      </w:r>
      <w:proofErr w:type="spellEnd"/>
      <w:r w:rsidRPr="007E1A0F">
        <w:rPr>
          <w:sz w:val="24"/>
          <w:szCs w:val="24"/>
        </w:rPr>
        <w:t xml:space="preserve"> for Nature </w:t>
      </w:r>
      <w:proofErr w:type="spellStart"/>
      <w:r w:rsidRPr="007E1A0F">
        <w:rPr>
          <w:sz w:val="24"/>
          <w:szCs w:val="24"/>
        </w:rPr>
        <w:t>Conservation</w:t>
      </w:r>
      <w:proofErr w:type="spellEnd"/>
      <w:r w:rsidRPr="007E1A0F">
        <w:rPr>
          <w:sz w:val="24"/>
          <w:szCs w:val="24"/>
        </w:rPr>
        <w:t>, 75, 126474.</w:t>
      </w:r>
    </w:p>
    <w:p w14:paraId="5493132E"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t>Brunialti</w:t>
      </w:r>
      <w:proofErr w:type="spellEnd"/>
      <w:r w:rsidRPr="007E1A0F">
        <w:rPr>
          <w:sz w:val="24"/>
          <w:szCs w:val="24"/>
          <w:lang w:val="en-US"/>
        </w:rPr>
        <w:t xml:space="preserve">, G., Giordani, P., Ravera, S., Frati, L. 2021. The reproductive strategy as an important trait for the distribution of lower-trunk epiphytic lichens in old-growth vs. non-old growth forests. </w:t>
      </w:r>
      <w:proofErr w:type="spellStart"/>
      <w:r w:rsidRPr="007E1A0F">
        <w:rPr>
          <w:sz w:val="24"/>
          <w:szCs w:val="24"/>
        </w:rPr>
        <w:t>Forests</w:t>
      </w:r>
      <w:proofErr w:type="spellEnd"/>
      <w:r w:rsidRPr="007E1A0F">
        <w:rPr>
          <w:sz w:val="24"/>
          <w:szCs w:val="24"/>
        </w:rPr>
        <w:t>, 12(1), 27.</w:t>
      </w:r>
    </w:p>
    <w:p w14:paraId="29539C1C"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lastRenderedPageBreak/>
        <w:t>Cernava</w:t>
      </w:r>
      <w:proofErr w:type="spellEnd"/>
      <w:r w:rsidRPr="007E1A0F">
        <w:rPr>
          <w:sz w:val="24"/>
          <w:szCs w:val="24"/>
          <w:lang w:val="en-US"/>
        </w:rPr>
        <w:t xml:space="preserve">, T., Erlacher, A., Aschenbrenner, I. A., Krug, L., Lassek, C., Riedel, K., </w:t>
      </w:r>
      <w:proofErr w:type="spellStart"/>
      <w:r w:rsidRPr="007E1A0F">
        <w:rPr>
          <w:sz w:val="24"/>
          <w:szCs w:val="24"/>
          <w:lang w:val="en-US"/>
        </w:rPr>
        <w:t>i</w:t>
      </w:r>
      <w:proofErr w:type="spellEnd"/>
      <w:r w:rsidRPr="007E1A0F">
        <w:rPr>
          <w:sz w:val="24"/>
          <w:szCs w:val="24"/>
          <w:lang w:val="en-US"/>
        </w:rPr>
        <w:t xml:space="preserve"> in. 2017. Deciphering functional diversification within the lichen microbiota by meta-omics. </w:t>
      </w:r>
      <w:proofErr w:type="spellStart"/>
      <w:r w:rsidRPr="007E1A0F">
        <w:rPr>
          <w:sz w:val="24"/>
          <w:szCs w:val="24"/>
        </w:rPr>
        <w:t>Microbiome</w:t>
      </w:r>
      <w:proofErr w:type="spellEnd"/>
      <w:r w:rsidRPr="007E1A0F">
        <w:rPr>
          <w:sz w:val="24"/>
          <w:szCs w:val="24"/>
        </w:rPr>
        <w:t>, 5: 82.</w:t>
      </w:r>
    </w:p>
    <w:p w14:paraId="630D89FE" w14:textId="3A5651B9" w:rsidR="007E1A0F" w:rsidRPr="00C41186" w:rsidRDefault="007E1A0F" w:rsidP="007E1A0F">
      <w:pPr>
        <w:pStyle w:val="Akapitzlist"/>
        <w:numPr>
          <w:ilvl w:val="0"/>
          <w:numId w:val="7"/>
        </w:numPr>
        <w:spacing w:line="276" w:lineRule="auto"/>
        <w:jc w:val="both"/>
        <w:rPr>
          <w:sz w:val="24"/>
          <w:szCs w:val="24"/>
        </w:rPr>
      </w:pPr>
      <w:r w:rsidRPr="007E1A0F">
        <w:rPr>
          <w:sz w:val="24"/>
          <w:szCs w:val="24"/>
        </w:rPr>
        <w:t>Cieśliński, S., Czyżewska, K., 1992. Problemy zagrożenia porostów w Polsce. Wiadomości Botaniczne, 36(1–2): 5–17.</w:t>
      </w:r>
    </w:p>
    <w:p w14:paraId="0798B431" w14:textId="3845A667" w:rsidR="005207FB" w:rsidRPr="007E1A0F" w:rsidRDefault="005207FB" w:rsidP="00672DEA">
      <w:pPr>
        <w:pStyle w:val="Akapitzlist"/>
        <w:numPr>
          <w:ilvl w:val="0"/>
          <w:numId w:val="7"/>
        </w:numPr>
        <w:spacing w:line="276" w:lineRule="auto"/>
        <w:jc w:val="both"/>
        <w:rPr>
          <w:sz w:val="24"/>
          <w:szCs w:val="24"/>
        </w:rPr>
      </w:pPr>
      <w:r w:rsidRPr="007E1A0F">
        <w:rPr>
          <w:sz w:val="24"/>
          <w:szCs w:val="24"/>
        </w:rPr>
        <w:t>Cieśliński, S. 2003. Atlas rozmieszczenia porostów (</w:t>
      </w:r>
      <w:proofErr w:type="spellStart"/>
      <w:r w:rsidRPr="007E1A0F">
        <w:rPr>
          <w:sz w:val="24"/>
          <w:szCs w:val="24"/>
        </w:rPr>
        <w:t>Lichenes</w:t>
      </w:r>
      <w:proofErr w:type="spellEnd"/>
      <w:r w:rsidRPr="007E1A0F">
        <w:rPr>
          <w:sz w:val="24"/>
          <w:szCs w:val="24"/>
        </w:rPr>
        <w:t>) w Polsce Północno-Wschodniej. Warszawa: Białowieska Stacja Geobotaniczna Uniwersytetu Warszawskiego.</w:t>
      </w:r>
    </w:p>
    <w:p w14:paraId="6DCD25CE"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rPr>
        <w:t xml:space="preserve">Cieśliński, S., Czyżewska, K., Fabiszewski, J. 2006. </w:t>
      </w:r>
      <w:r w:rsidRPr="007E1A0F">
        <w:rPr>
          <w:sz w:val="24"/>
          <w:szCs w:val="24"/>
          <w:lang w:val="en-US"/>
        </w:rPr>
        <w:t xml:space="preserve">Red list of the lichens in Poland. W: Z. Mirek, K. Zarzycki, W. Wojewoda, Z. </w:t>
      </w:r>
      <w:proofErr w:type="spellStart"/>
      <w:r w:rsidRPr="007E1A0F">
        <w:rPr>
          <w:sz w:val="24"/>
          <w:szCs w:val="24"/>
          <w:lang w:val="en-US"/>
        </w:rPr>
        <w:t>Szeląg</w:t>
      </w:r>
      <w:proofErr w:type="spellEnd"/>
      <w:r w:rsidRPr="007E1A0F">
        <w:rPr>
          <w:sz w:val="24"/>
          <w:szCs w:val="24"/>
          <w:lang w:val="en-US"/>
        </w:rPr>
        <w:t xml:space="preserve"> (Eds.), Red list of plants and fungi in Poland (pp. 71–89). W. </w:t>
      </w:r>
      <w:proofErr w:type="spellStart"/>
      <w:r w:rsidRPr="007E1A0F">
        <w:rPr>
          <w:sz w:val="24"/>
          <w:szCs w:val="24"/>
          <w:lang w:val="en-US"/>
        </w:rPr>
        <w:t>Szafer</w:t>
      </w:r>
      <w:proofErr w:type="spellEnd"/>
      <w:r w:rsidRPr="007E1A0F">
        <w:rPr>
          <w:sz w:val="24"/>
          <w:szCs w:val="24"/>
          <w:lang w:val="en-US"/>
        </w:rPr>
        <w:t xml:space="preserve"> Institute of Botany, Polish Academy of Sciences.</w:t>
      </w:r>
    </w:p>
    <w:p w14:paraId="72303151"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rPr>
        <w:t xml:space="preserve">Czyżewska, K. (red.) 2003a. Ocena zagrożenia bioty porostów Polski. </w:t>
      </w:r>
      <w:proofErr w:type="spellStart"/>
      <w:r w:rsidRPr="007E1A0F">
        <w:rPr>
          <w:sz w:val="24"/>
          <w:szCs w:val="24"/>
        </w:rPr>
        <w:t>Monographiae</w:t>
      </w:r>
      <w:proofErr w:type="spellEnd"/>
      <w:r w:rsidRPr="007E1A0F">
        <w:rPr>
          <w:sz w:val="24"/>
          <w:szCs w:val="24"/>
        </w:rPr>
        <w:t xml:space="preserve"> </w:t>
      </w:r>
      <w:proofErr w:type="spellStart"/>
      <w:r w:rsidRPr="007E1A0F">
        <w:rPr>
          <w:sz w:val="24"/>
          <w:szCs w:val="24"/>
        </w:rPr>
        <w:t>Botanicae</w:t>
      </w:r>
      <w:proofErr w:type="spellEnd"/>
      <w:r w:rsidRPr="007E1A0F">
        <w:rPr>
          <w:sz w:val="24"/>
          <w:szCs w:val="24"/>
        </w:rPr>
        <w:t>, 91: 241-249.</w:t>
      </w:r>
    </w:p>
    <w:p w14:paraId="3DE0D667"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rPr>
        <w:t xml:space="preserve">Czyżewska, K. (red.) 2003b. Zagrożenie porostów w Polsce. </w:t>
      </w:r>
      <w:proofErr w:type="spellStart"/>
      <w:r w:rsidRPr="007E1A0F">
        <w:rPr>
          <w:sz w:val="24"/>
          <w:szCs w:val="24"/>
        </w:rPr>
        <w:t>Monographiae</w:t>
      </w:r>
      <w:proofErr w:type="spellEnd"/>
      <w:r w:rsidRPr="007E1A0F">
        <w:rPr>
          <w:sz w:val="24"/>
          <w:szCs w:val="24"/>
        </w:rPr>
        <w:t xml:space="preserve"> </w:t>
      </w:r>
      <w:proofErr w:type="spellStart"/>
      <w:r w:rsidRPr="007E1A0F">
        <w:rPr>
          <w:sz w:val="24"/>
          <w:szCs w:val="24"/>
        </w:rPr>
        <w:t>Botanicae</w:t>
      </w:r>
      <w:proofErr w:type="spellEnd"/>
      <w:r w:rsidRPr="007E1A0F">
        <w:rPr>
          <w:sz w:val="24"/>
          <w:szCs w:val="24"/>
        </w:rPr>
        <w:t>, 91. Ss. 5-249.</w:t>
      </w:r>
    </w:p>
    <w:p w14:paraId="758E0F7F"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Diallo, M., Mayeur, A., </w:t>
      </w:r>
      <w:proofErr w:type="spellStart"/>
      <w:r w:rsidRPr="007E1A0F">
        <w:rPr>
          <w:sz w:val="24"/>
          <w:szCs w:val="24"/>
          <w:lang w:val="en-US"/>
        </w:rPr>
        <w:t>Vaissière</w:t>
      </w:r>
      <w:proofErr w:type="spellEnd"/>
      <w:r w:rsidRPr="007E1A0F">
        <w:rPr>
          <w:sz w:val="24"/>
          <w:szCs w:val="24"/>
          <w:lang w:val="en-US"/>
        </w:rPr>
        <w:t xml:space="preserve">, A.C. </w:t>
      </w:r>
      <w:proofErr w:type="spellStart"/>
      <w:r w:rsidRPr="007E1A0F">
        <w:rPr>
          <w:sz w:val="24"/>
          <w:szCs w:val="24"/>
          <w:lang w:val="en-US"/>
        </w:rPr>
        <w:t>i</w:t>
      </w:r>
      <w:proofErr w:type="spellEnd"/>
      <w:r w:rsidRPr="007E1A0F">
        <w:rPr>
          <w:sz w:val="24"/>
          <w:szCs w:val="24"/>
          <w:lang w:val="en-US"/>
        </w:rPr>
        <w:t xml:space="preserve"> in. 2023. The relevance of plant translocation as a conservation tool in France. </w:t>
      </w:r>
      <w:r w:rsidRPr="007E1A0F">
        <w:rPr>
          <w:sz w:val="24"/>
          <w:szCs w:val="24"/>
        </w:rPr>
        <w:t xml:space="preserve">Plant </w:t>
      </w:r>
      <w:proofErr w:type="spellStart"/>
      <w:r w:rsidRPr="007E1A0F">
        <w:rPr>
          <w:sz w:val="24"/>
          <w:szCs w:val="24"/>
        </w:rPr>
        <w:t>Ecol</w:t>
      </w:r>
      <w:proofErr w:type="spellEnd"/>
      <w:r w:rsidRPr="007E1A0F">
        <w:rPr>
          <w:sz w:val="24"/>
          <w:szCs w:val="24"/>
        </w:rPr>
        <w:t>., 224: 777–790.</w:t>
      </w:r>
    </w:p>
    <w:p w14:paraId="65F5726C"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Doyle, C.A., Abeli, T., Albrecht, M. A., Bellis, J., Colas, B., </w:t>
      </w:r>
      <w:proofErr w:type="spellStart"/>
      <w:r w:rsidRPr="007E1A0F">
        <w:rPr>
          <w:sz w:val="24"/>
          <w:szCs w:val="24"/>
          <w:lang w:val="en-US"/>
        </w:rPr>
        <w:t>i</w:t>
      </w:r>
      <w:proofErr w:type="spellEnd"/>
      <w:r w:rsidRPr="007E1A0F">
        <w:rPr>
          <w:sz w:val="24"/>
          <w:szCs w:val="24"/>
          <w:lang w:val="en-US"/>
        </w:rPr>
        <w:t xml:space="preserve"> in. 2023. Achieving conservation outcomes in plant mitigation translocations: the need for global standards. </w:t>
      </w:r>
      <w:r w:rsidRPr="007E1A0F">
        <w:rPr>
          <w:sz w:val="24"/>
          <w:szCs w:val="24"/>
        </w:rPr>
        <w:t xml:space="preserve">Plant </w:t>
      </w:r>
      <w:proofErr w:type="spellStart"/>
      <w:r w:rsidRPr="007E1A0F">
        <w:rPr>
          <w:sz w:val="24"/>
          <w:szCs w:val="24"/>
        </w:rPr>
        <w:t>Ecology</w:t>
      </w:r>
      <w:proofErr w:type="spellEnd"/>
      <w:r w:rsidRPr="007E1A0F">
        <w:rPr>
          <w:sz w:val="24"/>
          <w:szCs w:val="24"/>
        </w:rPr>
        <w:t>, 224(9), 745-763.</w:t>
      </w:r>
    </w:p>
    <w:p w14:paraId="143379AC"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rPr>
        <w:t xml:space="preserve">Doyle, C.A.T., </w:t>
      </w:r>
      <w:proofErr w:type="spellStart"/>
      <w:r w:rsidRPr="007E1A0F">
        <w:rPr>
          <w:sz w:val="24"/>
          <w:szCs w:val="24"/>
        </w:rPr>
        <w:t>Garrard</w:t>
      </w:r>
      <w:proofErr w:type="spellEnd"/>
      <w:r w:rsidRPr="007E1A0F">
        <w:rPr>
          <w:sz w:val="24"/>
          <w:szCs w:val="24"/>
        </w:rPr>
        <w:t xml:space="preserve">, G.E., Martin, J.K., </w:t>
      </w:r>
      <w:proofErr w:type="spellStart"/>
      <w:r w:rsidRPr="007E1A0F">
        <w:rPr>
          <w:sz w:val="24"/>
          <w:szCs w:val="24"/>
        </w:rPr>
        <w:t>Ooi</w:t>
      </w:r>
      <w:proofErr w:type="spellEnd"/>
      <w:r w:rsidRPr="007E1A0F">
        <w:rPr>
          <w:sz w:val="24"/>
          <w:szCs w:val="24"/>
        </w:rPr>
        <w:t xml:space="preserve">, M.K.J. 2024. </w:t>
      </w:r>
      <w:r w:rsidRPr="007E1A0F">
        <w:rPr>
          <w:sz w:val="24"/>
          <w:szCs w:val="24"/>
          <w:lang w:val="en-US"/>
        </w:rPr>
        <w:t>Mitigation and conservation plant translocations: Do perspectives of practice, funding and success vary between sectors?, Biological Conservation, 293, 110596.</w:t>
      </w:r>
    </w:p>
    <w:p w14:paraId="1853DEAD" w14:textId="61CF4E18" w:rsidR="006314C9" w:rsidRPr="007E1A0F" w:rsidRDefault="006314C9" w:rsidP="006314C9">
      <w:pPr>
        <w:pStyle w:val="Akapitzlist"/>
        <w:numPr>
          <w:ilvl w:val="0"/>
          <w:numId w:val="7"/>
        </w:numPr>
        <w:spacing w:line="276" w:lineRule="auto"/>
        <w:jc w:val="both"/>
        <w:rPr>
          <w:sz w:val="24"/>
          <w:szCs w:val="24"/>
        </w:rPr>
      </w:pPr>
      <w:r w:rsidRPr="007E1A0F">
        <w:rPr>
          <w:sz w:val="24"/>
          <w:szCs w:val="24"/>
        </w:rPr>
        <w:t xml:space="preserve">Dyrektywa 2004/35/WE Parlamentu Europejskiego i Rady z dnia 21 kwietnia 2004 r. w sprawie odpowiedzialności za środowisko w odniesieniu do zapobiegania i zaradzania szkodom wyrządzonym środowisku naturalnemu. zaradzania szkodom wyrządzonym środowisku naturalnemu. Dz.U.UE.L.2004.143.56 </w:t>
      </w:r>
      <w:r w:rsidR="003C1331" w:rsidRPr="007E1A0F">
        <w:rPr>
          <w:sz w:val="24"/>
          <w:szCs w:val="24"/>
        </w:rPr>
        <w:t>z 30.04.2004, str. 56; Dz. Urz. UE Polskie wydanie specjalne, rozdz. 15, t. 8, str. 357.</w:t>
      </w:r>
    </w:p>
    <w:p w14:paraId="15CF6632"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rPr>
        <w:t>Ellis</w:t>
      </w:r>
      <w:proofErr w:type="spellEnd"/>
      <w:r w:rsidRPr="007E1A0F">
        <w:rPr>
          <w:sz w:val="24"/>
          <w:szCs w:val="24"/>
        </w:rPr>
        <w:t xml:space="preserve">, C.J., </w:t>
      </w:r>
      <w:proofErr w:type="spellStart"/>
      <w:r w:rsidRPr="007E1A0F">
        <w:rPr>
          <w:sz w:val="24"/>
          <w:szCs w:val="24"/>
        </w:rPr>
        <w:t>Asplund</w:t>
      </w:r>
      <w:proofErr w:type="spellEnd"/>
      <w:r w:rsidRPr="007E1A0F">
        <w:rPr>
          <w:sz w:val="24"/>
          <w:szCs w:val="24"/>
        </w:rPr>
        <w:t xml:space="preserve">, J., </w:t>
      </w:r>
      <w:proofErr w:type="spellStart"/>
      <w:r w:rsidRPr="007E1A0F">
        <w:rPr>
          <w:sz w:val="24"/>
          <w:szCs w:val="24"/>
        </w:rPr>
        <w:t>Benesperi</w:t>
      </w:r>
      <w:proofErr w:type="spellEnd"/>
      <w:r w:rsidRPr="007E1A0F">
        <w:rPr>
          <w:sz w:val="24"/>
          <w:szCs w:val="24"/>
        </w:rPr>
        <w:t xml:space="preserve">, R., </w:t>
      </w:r>
      <w:proofErr w:type="spellStart"/>
      <w:r w:rsidRPr="007E1A0F">
        <w:rPr>
          <w:sz w:val="24"/>
          <w:szCs w:val="24"/>
        </w:rPr>
        <w:t>Branquinho</w:t>
      </w:r>
      <w:proofErr w:type="spellEnd"/>
      <w:r w:rsidRPr="007E1A0F">
        <w:rPr>
          <w:sz w:val="24"/>
          <w:szCs w:val="24"/>
        </w:rPr>
        <w:t xml:space="preserve">, C., Di </w:t>
      </w:r>
      <w:proofErr w:type="spellStart"/>
      <w:r w:rsidRPr="007E1A0F">
        <w:rPr>
          <w:sz w:val="24"/>
          <w:szCs w:val="24"/>
        </w:rPr>
        <w:t>Nuzzo</w:t>
      </w:r>
      <w:proofErr w:type="spellEnd"/>
      <w:r w:rsidRPr="007E1A0F">
        <w:rPr>
          <w:sz w:val="24"/>
          <w:szCs w:val="24"/>
        </w:rPr>
        <w:t xml:space="preserve">, L., </w:t>
      </w:r>
      <w:proofErr w:type="spellStart"/>
      <w:r w:rsidRPr="007E1A0F">
        <w:rPr>
          <w:sz w:val="24"/>
          <w:szCs w:val="24"/>
        </w:rPr>
        <w:t>Hurtado</w:t>
      </w:r>
      <w:proofErr w:type="spellEnd"/>
      <w:r w:rsidRPr="007E1A0F">
        <w:rPr>
          <w:sz w:val="24"/>
          <w:szCs w:val="24"/>
        </w:rPr>
        <w:t xml:space="preserve">, P., </w:t>
      </w:r>
      <w:proofErr w:type="spellStart"/>
      <w:r w:rsidRPr="007E1A0F">
        <w:rPr>
          <w:sz w:val="24"/>
          <w:szCs w:val="24"/>
        </w:rPr>
        <w:t>Martínez</w:t>
      </w:r>
      <w:proofErr w:type="spellEnd"/>
      <w:r w:rsidRPr="007E1A0F">
        <w:rPr>
          <w:sz w:val="24"/>
          <w:szCs w:val="24"/>
        </w:rPr>
        <w:t xml:space="preserve">, I., </w:t>
      </w:r>
      <w:proofErr w:type="spellStart"/>
      <w:r w:rsidRPr="007E1A0F">
        <w:rPr>
          <w:sz w:val="24"/>
          <w:szCs w:val="24"/>
        </w:rPr>
        <w:t>Matos</w:t>
      </w:r>
      <w:proofErr w:type="spellEnd"/>
      <w:r w:rsidRPr="007E1A0F">
        <w:rPr>
          <w:sz w:val="24"/>
          <w:szCs w:val="24"/>
        </w:rPr>
        <w:t xml:space="preserve">, P., </w:t>
      </w:r>
      <w:proofErr w:type="spellStart"/>
      <w:r w:rsidRPr="007E1A0F">
        <w:rPr>
          <w:sz w:val="24"/>
          <w:szCs w:val="24"/>
        </w:rPr>
        <w:t>Nascimbene</w:t>
      </w:r>
      <w:proofErr w:type="spellEnd"/>
      <w:r w:rsidRPr="007E1A0F">
        <w:rPr>
          <w:sz w:val="24"/>
          <w:szCs w:val="24"/>
        </w:rPr>
        <w:t xml:space="preserve">, J., </w:t>
      </w:r>
      <w:proofErr w:type="spellStart"/>
      <w:r w:rsidRPr="007E1A0F">
        <w:rPr>
          <w:sz w:val="24"/>
          <w:szCs w:val="24"/>
        </w:rPr>
        <w:t>Pinho</w:t>
      </w:r>
      <w:proofErr w:type="spellEnd"/>
      <w:r w:rsidRPr="007E1A0F">
        <w:rPr>
          <w:sz w:val="24"/>
          <w:szCs w:val="24"/>
        </w:rPr>
        <w:t xml:space="preserve">, P., Prieto, M., Rocha, B., </w:t>
      </w:r>
      <w:proofErr w:type="spellStart"/>
      <w:r w:rsidRPr="007E1A0F">
        <w:rPr>
          <w:sz w:val="24"/>
          <w:szCs w:val="24"/>
        </w:rPr>
        <w:t>Rodríguez-Arribas</w:t>
      </w:r>
      <w:proofErr w:type="spellEnd"/>
      <w:r w:rsidRPr="007E1A0F">
        <w:rPr>
          <w:sz w:val="24"/>
          <w:szCs w:val="24"/>
        </w:rPr>
        <w:t xml:space="preserve">, C., </w:t>
      </w:r>
      <w:proofErr w:type="spellStart"/>
      <w:r w:rsidRPr="007E1A0F">
        <w:rPr>
          <w:sz w:val="24"/>
          <w:szCs w:val="24"/>
        </w:rPr>
        <w:t>Thüs</w:t>
      </w:r>
      <w:proofErr w:type="spellEnd"/>
      <w:r w:rsidRPr="007E1A0F">
        <w:rPr>
          <w:sz w:val="24"/>
          <w:szCs w:val="24"/>
        </w:rPr>
        <w:t xml:space="preserve">, H., Giordani, P. 2021. </w:t>
      </w:r>
      <w:r w:rsidRPr="007E1A0F">
        <w:rPr>
          <w:sz w:val="24"/>
          <w:szCs w:val="24"/>
          <w:lang w:val="en-US"/>
        </w:rPr>
        <w:t xml:space="preserve">Functional traits in lichen ecology: a review of challenge and opportunity. </w:t>
      </w:r>
      <w:proofErr w:type="spellStart"/>
      <w:r w:rsidRPr="007E1A0F">
        <w:rPr>
          <w:sz w:val="24"/>
          <w:szCs w:val="24"/>
        </w:rPr>
        <w:t>Microorganisms</w:t>
      </w:r>
      <w:proofErr w:type="spellEnd"/>
      <w:r w:rsidRPr="007E1A0F">
        <w:rPr>
          <w:sz w:val="24"/>
          <w:szCs w:val="24"/>
        </w:rPr>
        <w:t xml:space="preserve"> 6, 9(4): 766. </w:t>
      </w:r>
    </w:p>
    <w:p w14:paraId="482B80DD" w14:textId="01CD2D31" w:rsidR="004E79E8" w:rsidRPr="007E1A0F" w:rsidRDefault="004E79E8" w:rsidP="00672DEA">
      <w:pPr>
        <w:pStyle w:val="Akapitzlist"/>
        <w:numPr>
          <w:ilvl w:val="0"/>
          <w:numId w:val="7"/>
        </w:numPr>
        <w:spacing w:line="276" w:lineRule="auto"/>
        <w:jc w:val="both"/>
        <w:rPr>
          <w:sz w:val="24"/>
          <w:szCs w:val="24"/>
          <w:lang w:val="en-US"/>
        </w:rPr>
      </w:pPr>
      <w:r w:rsidRPr="007E1A0F">
        <w:rPr>
          <w:sz w:val="24"/>
          <w:szCs w:val="24"/>
          <w:lang w:val="en-US"/>
        </w:rPr>
        <w:t xml:space="preserve">European Commission: Directorate-General for Environment, </w:t>
      </w:r>
      <w:r w:rsidRPr="007E1A0F">
        <w:rPr>
          <w:i/>
          <w:iCs/>
          <w:sz w:val="24"/>
          <w:szCs w:val="24"/>
          <w:lang w:val="en-US"/>
        </w:rPr>
        <w:t>Managing Natura 2000 sites – The provisions of Article 6 of the 'Habitats' Directive 92/43/EEC</w:t>
      </w:r>
      <w:r w:rsidRPr="007E1A0F">
        <w:rPr>
          <w:sz w:val="24"/>
          <w:szCs w:val="24"/>
          <w:lang w:val="en-US"/>
        </w:rPr>
        <w:t>, Publications Office, 2000.</w:t>
      </w:r>
    </w:p>
    <w:p w14:paraId="370EF03B" w14:textId="4638D618" w:rsidR="00191852" w:rsidRDefault="00191852" w:rsidP="007E1A0F">
      <w:pPr>
        <w:pStyle w:val="Akapitzlist"/>
        <w:numPr>
          <w:ilvl w:val="0"/>
          <w:numId w:val="7"/>
        </w:numPr>
        <w:spacing w:line="276" w:lineRule="auto"/>
        <w:jc w:val="both"/>
        <w:rPr>
          <w:sz w:val="24"/>
          <w:szCs w:val="24"/>
        </w:rPr>
      </w:pPr>
      <w:proofErr w:type="spellStart"/>
      <w:r w:rsidRPr="007E1A0F">
        <w:rPr>
          <w:sz w:val="24"/>
          <w:szCs w:val="24"/>
        </w:rPr>
        <w:t>Fałtynowicz</w:t>
      </w:r>
      <w:proofErr w:type="spellEnd"/>
      <w:r w:rsidRPr="007E1A0F">
        <w:rPr>
          <w:sz w:val="24"/>
          <w:szCs w:val="24"/>
        </w:rPr>
        <w:t>, W., 1997. Zagrożenia porostów i problemy ich ochrony. Przegląd Przyrodniczy, 8(3): 35–46.</w:t>
      </w:r>
    </w:p>
    <w:p w14:paraId="327BA1C5" w14:textId="12252BD3" w:rsidR="007E1A0F" w:rsidRPr="007E1A0F" w:rsidRDefault="007E1A0F" w:rsidP="007E1A0F">
      <w:pPr>
        <w:pStyle w:val="Akapitzlist"/>
        <w:numPr>
          <w:ilvl w:val="0"/>
          <w:numId w:val="7"/>
        </w:numPr>
        <w:spacing w:line="276" w:lineRule="auto"/>
        <w:jc w:val="both"/>
        <w:rPr>
          <w:sz w:val="24"/>
          <w:szCs w:val="24"/>
        </w:rPr>
      </w:pPr>
      <w:proofErr w:type="spellStart"/>
      <w:r w:rsidRPr="007E1A0F">
        <w:rPr>
          <w:sz w:val="24"/>
          <w:szCs w:val="24"/>
        </w:rPr>
        <w:t>Fałtynowicz</w:t>
      </w:r>
      <w:proofErr w:type="spellEnd"/>
      <w:r w:rsidRPr="007E1A0F">
        <w:rPr>
          <w:sz w:val="24"/>
          <w:szCs w:val="24"/>
        </w:rPr>
        <w:t xml:space="preserve">, W. 2021a. Jaka ma być ochrona gatunkowa? Część I. Ochrona gatunkowa porostów, czyli co tak naprawdę chronimy? Wiadomości Botaniczne, 65, </w:t>
      </w:r>
      <w:proofErr w:type="spellStart"/>
      <w:r w:rsidRPr="007E1A0F">
        <w:rPr>
          <w:sz w:val="24"/>
          <w:szCs w:val="24"/>
        </w:rPr>
        <w:t>Article</w:t>
      </w:r>
      <w:proofErr w:type="spellEnd"/>
      <w:r w:rsidRPr="007E1A0F">
        <w:rPr>
          <w:sz w:val="24"/>
          <w:szCs w:val="24"/>
        </w:rPr>
        <w:t xml:space="preserve"> 653.</w:t>
      </w:r>
    </w:p>
    <w:p w14:paraId="5090542B" w14:textId="77777777" w:rsidR="005207FB" w:rsidRPr="00C41186" w:rsidRDefault="005207FB" w:rsidP="007E1A0F">
      <w:pPr>
        <w:pStyle w:val="Akapitzlist"/>
        <w:numPr>
          <w:ilvl w:val="0"/>
          <w:numId w:val="7"/>
        </w:numPr>
        <w:spacing w:line="276" w:lineRule="auto"/>
        <w:jc w:val="both"/>
        <w:rPr>
          <w:sz w:val="24"/>
          <w:szCs w:val="24"/>
        </w:rPr>
      </w:pPr>
      <w:proofErr w:type="spellStart"/>
      <w:r w:rsidRPr="00C41186">
        <w:rPr>
          <w:sz w:val="24"/>
          <w:szCs w:val="24"/>
        </w:rPr>
        <w:t>Fałtynowicz</w:t>
      </w:r>
      <w:proofErr w:type="spellEnd"/>
      <w:r w:rsidRPr="00C41186">
        <w:rPr>
          <w:sz w:val="24"/>
          <w:szCs w:val="24"/>
        </w:rPr>
        <w:t xml:space="preserve"> W. 2021b. Jaka ma być ochrona gatunkowa? Część II. Porosty – studium przypadku. Wiadomości Botaniczne, 65, </w:t>
      </w:r>
      <w:proofErr w:type="spellStart"/>
      <w:r w:rsidRPr="00C41186">
        <w:rPr>
          <w:sz w:val="24"/>
          <w:szCs w:val="24"/>
        </w:rPr>
        <w:t>Article</w:t>
      </w:r>
      <w:proofErr w:type="spellEnd"/>
      <w:r w:rsidRPr="00C41186">
        <w:rPr>
          <w:sz w:val="24"/>
          <w:szCs w:val="24"/>
        </w:rPr>
        <w:t xml:space="preserve"> 654.</w:t>
      </w:r>
    </w:p>
    <w:p w14:paraId="2E482C85" w14:textId="3DFBBCAB" w:rsidR="00191852" w:rsidRPr="00857E3A" w:rsidRDefault="007E1A0F" w:rsidP="00191852">
      <w:pPr>
        <w:pStyle w:val="Akapitzlist"/>
        <w:numPr>
          <w:ilvl w:val="0"/>
          <w:numId w:val="7"/>
        </w:numPr>
        <w:spacing w:line="276" w:lineRule="auto"/>
        <w:jc w:val="both"/>
        <w:rPr>
          <w:sz w:val="24"/>
          <w:szCs w:val="24"/>
        </w:rPr>
      </w:pPr>
      <w:proofErr w:type="spellStart"/>
      <w:r w:rsidRPr="007E1A0F">
        <w:rPr>
          <w:sz w:val="24"/>
          <w:szCs w:val="24"/>
        </w:rPr>
        <w:lastRenderedPageBreak/>
        <w:t>Fałtynowicz</w:t>
      </w:r>
      <w:proofErr w:type="spellEnd"/>
      <w:r w:rsidRPr="007E1A0F">
        <w:rPr>
          <w:sz w:val="24"/>
          <w:szCs w:val="24"/>
        </w:rPr>
        <w:t xml:space="preserve">, W. 2003. Różnorodność gatunkowa - porosty. W: R. Andrzejewski, A. </w:t>
      </w:r>
      <w:proofErr w:type="spellStart"/>
      <w:r w:rsidRPr="007E1A0F">
        <w:rPr>
          <w:sz w:val="24"/>
          <w:szCs w:val="24"/>
        </w:rPr>
        <w:t>Weigle</w:t>
      </w:r>
      <w:proofErr w:type="spellEnd"/>
      <w:r w:rsidRPr="007E1A0F">
        <w:rPr>
          <w:sz w:val="24"/>
          <w:szCs w:val="24"/>
        </w:rPr>
        <w:t xml:space="preserve"> (red.), Różnorodność biologiczna Polski: 29-35. Narodowa Fundacja Ochrony Środowiska, Warszawa.</w:t>
      </w:r>
    </w:p>
    <w:p w14:paraId="4CCBEEAE" w14:textId="2968A329" w:rsidR="005207FB" w:rsidRPr="007E1A0F" w:rsidRDefault="005207FB" w:rsidP="00672DEA">
      <w:pPr>
        <w:pStyle w:val="Akapitzlist"/>
        <w:numPr>
          <w:ilvl w:val="0"/>
          <w:numId w:val="7"/>
        </w:numPr>
        <w:spacing w:line="276" w:lineRule="auto"/>
        <w:jc w:val="both"/>
        <w:rPr>
          <w:sz w:val="24"/>
          <w:szCs w:val="24"/>
          <w:lang w:val="en-US"/>
        </w:rPr>
      </w:pPr>
      <w:proofErr w:type="spellStart"/>
      <w:r w:rsidRPr="007E1A0F">
        <w:rPr>
          <w:sz w:val="24"/>
          <w:szCs w:val="24"/>
        </w:rPr>
        <w:t>Fałtynowicz</w:t>
      </w:r>
      <w:proofErr w:type="spellEnd"/>
      <w:r w:rsidRPr="007E1A0F">
        <w:rPr>
          <w:sz w:val="24"/>
          <w:szCs w:val="24"/>
        </w:rPr>
        <w:t xml:space="preserve">, W., Czarnota, P., </w:t>
      </w:r>
      <w:proofErr w:type="spellStart"/>
      <w:r w:rsidRPr="007E1A0F">
        <w:rPr>
          <w:sz w:val="24"/>
          <w:szCs w:val="24"/>
        </w:rPr>
        <w:t>Krzewicka</w:t>
      </w:r>
      <w:proofErr w:type="spellEnd"/>
      <w:r w:rsidRPr="007E1A0F">
        <w:rPr>
          <w:sz w:val="24"/>
          <w:szCs w:val="24"/>
        </w:rPr>
        <w:t xml:space="preserve">, B., Wilk, K., Jabłońska, A., Oset, M., Ossowska, E., Śliwa, L.E., Kukwa, M. 2024. </w:t>
      </w:r>
      <w:r w:rsidRPr="007E1A0F">
        <w:rPr>
          <w:sz w:val="24"/>
          <w:szCs w:val="24"/>
          <w:lang w:val="en-US"/>
        </w:rPr>
        <w:t xml:space="preserve">Lichens of Poland: a fifth annotated checklist (s. 751). Polska </w:t>
      </w:r>
      <w:proofErr w:type="spellStart"/>
      <w:r w:rsidRPr="007E1A0F">
        <w:rPr>
          <w:sz w:val="24"/>
          <w:szCs w:val="24"/>
          <w:lang w:val="en-US"/>
        </w:rPr>
        <w:t>Akademia</w:t>
      </w:r>
      <w:proofErr w:type="spellEnd"/>
      <w:r w:rsidRPr="007E1A0F">
        <w:rPr>
          <w:sz w:val="24"/>
          <w:szCs w:val="24"/>
          <w:lang w:val="en-US"/>
        </w:rPr>
        <w:t xml:space="preserve"> </w:t>
      </w:r>
      <w:proofErr w:type="spellStart"/>
      <w:r w:rsidRPr="007E1A0F">
        <w:rPr>
          <w:sz w:val="24"/>
          <w:szCs w:val="24"/>
          <w:lang w:val="en-US"/>
        </w:rPr>
        <w:t>Nauk</w:t>
      </w:r>
      <w:proofErr w:type="spellEnd"/>
      <w:r w:rsidRPr="007E1A0F">
        <w:rPr>
          <w:sz w:val="24"/>
          <w:szCs w:val="24"/>
          <w:lang w:val="en-US"/>
        </w:rPr>
        <w:t>.</w:t>
      </w:r>
    </w:p>
    <w:p w14:paraId="2E59C2B2" w14:textId="3B82C4B0"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Frati, L., </w:t>
      </w:r>
      <w:proofErr w:type="spellStart"/>
      <w:r w:rsidRPr="007E1A0F">
        <w:rPr>
          <w:sz w:val="24"/>
          <w:szCs w:val="24"/>
          <w:lang w:val="en-US"/>
        </w:rPr>
        <w:t>Brunialti</w:t>
      </w:r>
      <w:proofErr w:type="spellEnd"/>
      <w:r w:rsidRPr="007E1A0F">
        <w:rPr>
          <w:sz w:val="24"/>
          <w:szCs w:val="24"/>
          <w:lang w:val="en-US"/>
        </w:rPr>
        <w:t xml:space="preserve">, G. 2023. Recent trends and future challenges for lichen biomonitoring in forests. </w:t>
      </w:r>
      <w:r w:rsidRPr="007E1A0F">
        <w:rPr>
          <w:sz w:val="24"/>
          <w:szCs w:val="24"/>
        </w:rPr>
        <w:t xml:space="preserve">Forests,14(3): 647. </w:t>
      </w:r>
    </w:p>
    <w:p w14:paraId="587221A4" w14:textId="32602922" w:rsidR="00C33B86" w:rsidRPr="00B677C1" w:rsidRDefault="00C33B86" w:rsidP="00672DEA">
      <w:pPr>
        <w:pStyle w:val="Akapitzlist"/>
        <w:numPr>
          <w:ilvl w:val="0"/>
          <w:numId w:val="7"/>
        </w:numPr>
        <w:spacing w:line="276" w:lineRule="auto"/>
        <w:jc w:val="both"/>
        <w:rPr>
          <w:sz w:val="24"/>
          <w:szCs w:val="24"/>
        </w:rPr>
      </w:pPr>
      <w:r w:rsidRPr="003E3D87">
        <w:rPr>
          <w:sz w:val="24"/>
          <w:szCs w:val="24"/>
        </w:rPr>
        <w:t xml:space="preserve">Furmankiewicz, J., Borowiec, M., </w:t>
      </w:r>
      <w:proofErr w:type="spellStart"/>
      <w:r w:rsidRPr="003E3D87">
        <w:rPr>
          <w:sz w:val="24"/>
          <w:szCs w:val="24"/>
        </w:rPr>
        <w:t>Mroczyński</w:t>
      </w:r>
      <w:proofErr w:type="spellEnd"/>
      <w:r w:rsidRPr="003E3D87">
        <w:rPr>
          <w:sz w:val="24"/>
          <w:szCs w:val="24"/>
        </w:rPr>
        <w:t xml:space="preserve">, R., Antolak, M. 2013. Minimalizacje i kompensacje przyrodnicze. W: E. Biesiadka, J.J. Nowakowski (red.), Ocena oddziaływania na środowisko i monitoring przyrodniczy: 358-416. Wyd. </w:t>
      </w:r>
      <w:proofErr w:type="spellStart"/>
      <w:r w:rsidRPr="003E3D87">
        <w:rPr>
          <w:sz w:val="24"/>
          <w:szCs w:val="24"/>
        </w:rPr>
        <w:t>Mantis</w:t>
      </w:r>
      <w:proofErr w:type="spellEnd"/>
      <w:r w:rsidRPr="003E3D87">
        <w:rPr>
          <w:sz w:val="24"/>
          <w:szCs w:val="24"/>
        </w:rPr>
        <w:t>, Olsztyn.</w:t>
      </w:r>
    </w:p>
    <w:p w14:paraId="448EEC33"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Gilbert, O.L. 1991. A successful transplant operation involving </w:t>
      </w:r>
      <w:proofErr w:type="spellStart"/>
      <w:r w:rsidRPr="007E1A0F">
        <w:rPr>
          <w:i/>
          <w:iCs/>
          <w:sz w:val="24"/>
          <w:szCs w:val="24"/>
          <w:lang w:val="en-US"/>
        </w:rPr>
        <w:t>Lobaria</w:t>
      </w:r>
      <w:proofErr w:type="spellEnd"/>
      <w:r w:rsidRPr="007E1A0F">
        <w:rPr>
          <w:i/>
          <w:iCs/>
          <w:sz w:val="24"/>
          <w:szCs w:val="24"/>
          <w:lang w:val="en-US"/>
        </w:rPr>
        <w:t xml:space="preserve"> </w:t>
      </w:r>
      <w:proofErr w:type="spellStart"/>
      <w:r w:rsidRPr="007E1A0F">
        <w:rPr>
          <w:i/>
          <w:iCs/>
          <w:sz w:val="24"/>
          <w:szCs w:val="24"/>
          <w:lang w:val="en-US"/>
        </w:rPr>
        <w:t>amplissima</w:t>
      </w:r>
      <w:proofErr w:type="spellEnd"/>
      <w:r w:rsidRPr="007E1A0F">
        <w:rPr>
          <w:sz w:val="24"/>
          <w:szCs w:val="24"/>
          <w:lang w:val="en-US"/>
        </w:rPr>
        <w:t xml:space="preserve">. </w:t>
      </w:r>
      <w:proofErr w:type="spellStart"/>
      <w:r w:rsidRPr="007E1A0F">
        <w:rPr>
          <w:sz w:val="24"/>
          <w:szCs w:val="24"/>
        </w:rPr>
        <w:t>Lichenologist</w:t>
      </w:r>
      <w:proofErr w:type="spellEnd"/>
      <w:r w:rsidRPr="007E1A0F">
        <w:rPr>
          <w:sz w:val="24"/>
          <w:szCs w:val="24"/>
        </w:rPr>
        <w:t xml:space="preserve">, 23: 73–76. </w:t>
      </w:r>
    </w:p>
    <w:p w14:paraId="3A082995"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Gilbert, O. L. 2002. A transplant operation involving </w:t>
      </w:r>
      <w:proofErr w:type="spellStart"/>
      <w:r w:rsidRPr="007E1A0F">
        <w:rPr>
          <w:i/>
          <w:iCs/>
          <w:sz w:val="24"/>
          <w:szCs w:val="24"/>
          <w:lang w:val="en-US"/>
        </w:rPr>
        <w:t>Lobaria</w:t>
      </w:r>
      <w:proofErr w:type="spellEnd"/>
      <w:r w:rsidRPr="007E1A0F">
        <w:rPr>
          <w:i/>
          <w:iCs/>
          <w:sz w:val="24"/>
          <w:szCs w:val="24"/>
          <w:lang w:val="en-US"/>
        </w:rPr>
        <w:t xml:space="preserve"> </w:t>
      </w:r>
      <w:proofErr w:type="spellStart"/>
      <w:r w:rsidRPr="007E1A0F">
        <w:rPr>
          <w:i/>
          <w:iCs/>
          <w:sz w:val="24"/>
          <w:szCs w:val="24"/>
          <w:lang w:val="en-US"/>
        </w:rPr>
        <w:t>amplissima</w:t>
      </w:r>
      <w:proofErr w:type="spellEnd"/>
      <w:r w:rsidRPr="007E1A0F">
        <w:rPr>
          <w:sz w:val="24"/>
          <w:szCs w:val="24"/>
          <w:lang w:val="en-US"/>
        </w:rPr>
        <w:t xml:space="preserve">; The first twenty years. </w:t>
      </w:r>
      <w:proofErr w:type="spellStart"/>
      <w:r w:rsidRPr="007E1A0F">
        <w:rPr>
          <w:sz w:val="24"/>
          <w:szCs w:val="24"/>
        </w:rPr>
        <w:t>Lichenologist</w:t>
      </w:r>
      <w:proofErr w:type="spellEnd"/>
      <w:r w:rsidRPr="007E1A0F">
        <w:rPr>
          <w:sz w:val="24"/>
          <w:szCs w:val="24"/>
        </w:rPr>
        <w:t>, 34: 267–269.</w:t>
      </w:r>
    </w:p>
    <w:p w14:paraId="663016CA"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Grimm M., Grube M., Schiefelbein U., </w:t>
      </w:r>
      <w:proofErr w:type="spellStart"/>
      <w:r w:rsidRPr="007E1A0F">
        <w:rPr>
          <w:sz w:val="24"/>
          <w:szCs w:val="24"/>
          <w:lang w:val="en-US"/>
        </w:rPr>
        <w:t>Zühlke</w:t>
      </w:r>
      <w:proofErr w:type="spellEnd"/>
      <w:r w:rsidRPr="007E1A0F">
        <w:rPr>
          <w:sz w:val="24"/>
          <w:szCs w:val="24"/>
          <w:lang w:val="en-US"/>
        </w:rPr>
        <w:t xml:space="preserve"> D., Bernhardt J., Riedel K. 2021. </w:t>
      </w:r>
      <w:r w:rsidRPr="007E1A0F">
        <w:rPr>
          <w:sz w:val="24"/>
          <w:szCs w:val="24"/>
        </w:rPr>
        <w:t xml:space="preserve">The </w:t>
      </w:r>
      <w:proofErr w:type="spellStart"/>
      <w:r w:rsidRPr="007E1A0F">
        <w:rPr>
          <w:sz w:val="24"/>
          <w:szCs w:val="24"/>
        </w:rPr>
        <w:t>Lichens</w:t>
      </w:r>
      <w:proofErr w:type="spellEnd"/>
      <w:r w:rsidRPr="007E1A0F">
        <w:rPr>
          <w:sz w:val="24"/>
          <w:szCs w:val="24"/>
        </w:rPr>
        <w:t xml:space="preserve">’ </w:t>
      </w:r>
      <w:proofErr w:type="spellStart"/>
      <w:r w:rsidRPr="007E1A0F">
        <w:rPr>
          <w:sz w:val="24"/>
          <w:szCs w:val="24"/>
        </w:rPr>
        <w:t>microbiota</w:t>
      </w:r>
      <w:proofErr w:type="spellEnd"/>
      <w:r w:rsidRPr="007E1A0F">
        <w:rPr>
          <w:sz w:val="24"/>
          <w:szCs w:val="24"/>
        </w:rPr>
        <w:t xml:space="preserve">, </w:t>
      </w:r>
      <w:proofErr w:type="spellStart"/>
      <w:r w:rsidRPr="007E1A0F">
        <w:rPr>
          <w:sz w:val="24"/>
          <w:szCs w:val="24"/>
        </w:rPr>
        <w:t>still</w:t>
      </w:r>
      <w:proofErr w:type="spellEnd"/>
      <w:r w:rsidRPr="007E1A0F">
        <w:rPr>
          <w:sz w:val="24"/>
          <w:szCs w:val="24"/>
        </w:rPr>
        <w:t xml:space="preserve"> a </w:t>
      </w:r>
      <w:proofErr w:type="spellStart"/>
      <w:r w:rsidRPr="007E1A0F">
        <w:rPr>
          <w:sz w:val="24"/>
          <w:szCs w:val="24"/>
        </w:rPr>
        <w:t>mystery</w:t>
      </w:r>
      <w:proofErr w:type="spellEnd"/>
      <w:r w:rsidRPr="007E1A0F">
        <w:rPr>
          <w:sz w:val="24"/>
          <w:szCs w:val="24"/>
        </w:rPr>
        <w:t xml:space="preserve">? Front. </w:t>
      </w:r>
      <w:proofErr w:type="spellStart"/>
      <w:r w:rsidRPr="007E1A0F">
        <w:rPr>
          <w:sz w:val="24"/>
          <w:szCs w:val="24"/>
        </w:rPr>
        <w:t>Microbiol</w:t>
      </w:r>
      <w:proofErr w:type="spellEnd"/>
      <w:r w:rsidRPr="007E1A0F">
        <w:rPr>
          <w:sz w:val="24"/>
          <w:szCs w:val="24"/>
        </w:rPr>
        <w:t>., 12: 623839.</w:t>
      </w:r>
    </w:p>
    <w:p w14:paraId="5DE71F2B"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Grube, M., Cardinale, M., de Castro, J.V. Jr, Müller, H., Berg, G. 2009. Species-specific structural and functional diversity of bacterial communities in lichen symbioses. </w:t>
      </w:r>
      <w:r w:rsidRPr="007E1A0F">
        <w:rPr>
          <w:sz w:val="24"/>
          <w:szCs w:val="24"/>
        </w:rPr>
        <w:t xml:space="preserve">ISME </w:t>
      </w:r>
      <w:proofErr w:type="spellStart"/>
      <w:r w:rsidRPr="007E1A0F">
        <w:rPr>
          <w:sz w:val="24"/>
          <w:szCs w:val="24"/>
        </w:rPr>
        <w:t>Journal</w:t>
      </w:r>
      <w:proofErr w:type="spellEnd"/>
      <w:r w:rsidRPr="007E1A0F">
        <w:rPr>
          <w:sz w:val="24"/>
          <w:szCs w:val="24"/>
        </w:rPr>
        <w:t xml:space="preserve">, 3(9): 1105-1115. </w:t>
      </w:r>
    </w:p>
    <w:p w14:paraId="06A3A205" w14:textId="1A1BEC86" w:rsidR="005207FB" w:rsidRPr="007E1A0F" w:rsidRDefault="005207FB" w:rsidP="00672DEA">
      <w:pPr>
        <w:pStyle w:val="Akapitzlist"/>
        <w:numPr>
          <w:ilvl w:val="0"/>
          <w:numId w:val="7"/>
        </w:numPr>
        <w:spacing w:line="276" w:lineRule="auto"/>
        <w:jc w:val="both"/>
        <w:rPr>
          <w:sz w:val="24"/>
          <w:szCs w:val="24"/>
        </w:rPr>
      </w:pPr>
      <w:r w:rsidRPr="007E1A0F">
        <w:rPr>
          <w:i/>
          <w:iCs/>
          <w:sz w:val="24"/>
          <w:szCs w:val="24"/>
          <w:lang w:val="en-US"/>
        </w:rPr>
        <w:t>Guidelines</w:t>
      </w:r>
      <w:r w:rsidRPr="007E1A0F">
        <w:rPr>
          <w:sz w:val="24"/>
          <w:szCs w:val="24"/>
          <w:lang w:val="en-US"/>
        </w:rPr>
        <w:t xml:space="preserve"> 2013. Guidelines for Reintroductions and Other Conservation Translocations. The Reintroduction and Invasive Species Specialist Groups’ Task Force on Moving Plants and Animals for Conservation Purposes. </w:t>
      </w:r>
      <w:r w:rsidRPr="007E1A0F">
        <w:rPr>
          <w:sz w:val="24"/>
          <w:szCs w:val="24"/>
        </w:rPr>
        <w:t>Version 1.0. IUCN 2013. https://portals.iucn.org/library/efiles/documents/2013-009.pdf</w:t>
      </w:r>
    </w:p>
    <w:p w14:paraId="4E8B54C9" w14:textId="6412A753"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 xml:space="preserve">Gustafsson, L., </w:t>
      </w:r>
      <w:proofErr w:type="spellStart"/>
      <w:r w:rsidRPr="007E1A0F">
        <w:rPr>
          <w:sz w:val="24"/>
          <w:szCs w:val="24"/>
          <w:lang w:val="en-US"/>
        </w:rPr>
        <w:t>Fedrowitz</w:t>
      </w:r>
      <w:proofErr w:type="spellEnd"/>
      <w:r w:rsidRPr="007E1A0F">
        <w:rPr>
          <w:sz w:val="24"/>
          <w:szCs w:val="24"/>
          <w:lang w:val="en-US"/>
        </w:rPr>
        <w:t xml:space="preserve">, K., Hazell, P. 2013. Survival and vitality of a </w:t>
      </w:r>
      <w:proofErr w:type="spellStart"/>
      <w:r w:rsidRPr="007E1A0F">
        <w:rPr>
          <w:sz w:val="24"/>
          <w:szCs w:val="24"/>
          <w:lang w:val="en-US"/>
        </w:rPr>
        <w:t>macrolichen</w:t>
      </w:r>
      <w:proofErr w:type="spellEnd"/>
      <w:r w:rsidRPr="007E1A0F">
        <w:rPr>
          <w:sz w:val="24"/>
          <w:szCs w:val="24"/>
          <w:lang w:val="en-US"/>
        </w:rPr>
        <w:t xml:space="preserve"> 14 years after transplantation on aspen trees retained at clearcutting, Forest Ecology and Management, 291: 436-441.</w:t>
      </w:r>
    </w:p>
    <w:p w14:paraId="52407AFC" w14:textId="3061046A"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Hall, L.S., Krausman, P.R., Morrison, M.L. 1997. The habitat concept and a plea for standard terminology Wildlife Society Bulletin 1, 25(1 ):173-182.</w:t>
      </w:r>
    </w:p>
    <w:p w14:paraId="0EBAF8D5"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Hawksworth, D.L., Grube, M. 2020. Lichens redefined as complex ecosystems. </w:t>
      </w:r>
      <w:r w:rsidRPr="007E1A0F">
        <w:rPr>
          <w:sz w:val="24"/>
          <w:szCs w:val="24"/>
        </w:rPr>
        <w:t xml:space="preserve">New </w:t>
      </w:r>
      <w:proofErr w:type="spellStart"/>
      <w:r w:rsidRPr="007E1A0F">
        <w:rPr>
          <w:sz w:val="24"/>
          <w:szCs w:val="24"/>
        </w:rPr>
        <w:t>Phytologist</w:t>
      </w:r>
      <w:proofErr w:type="spellEnd"/>
      <w:r w:rsidRPr="007E1A0F">
        <w:rPr>
          <w:sz w:val="24"/>
          <w:szCs w:val="24"/>
        </w:rPr>
        <w:t>, 227: 1281–1283.</w:t>
      </w:r>
    </w:p>
    <w:p w14:paraId="35E8AA58"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Heitman, J., Sun, S., James, T.Y. 2013. Evolution of fungal sexual reproduction. </w:t>
      </w:r>
      <w:proofErr w:type="spellStart"/>
      <w:r w:rsidRPr="007E1A0F">
        <w:rPr>
          <w:sz w:val="24"/>
          <w:szCs w:val="24"/>
        </w:rPr>
        <w:t>Mycologia</w:t>
      </w:r>
      <w:proofErr w:type="spellEnd"/>
      <w:r w:rsidRPr="007E1A0F">
        <w:rPr>
          <w:sz w:val="24"/>
          <w:szCs w:val="24"/>
        </w:rPr>
        <w:t>, 105(1): 1–27.</w:t>
      </w:r>
    </w:p>
    <w:p w14:paraId="39DBB6D4" w14:textId="14F3245C"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Honegger, R. 2000. Simon Schwendener (1829–1919) and the dual hypothesis of lichens. </w:t>
      </w:r>
      <w:proofErr w:type="spellStart"/>
      <w:r w:rsidRPr="007E1A0F">
        <w:rPr>
          <w:sz w:val="24"/>
          <w:szCs w:val="24"/>
        </w:rPr>
        <w:t>Bryologist</w:t>
      </w:r>
      <w:proofErr w:type="spellEnd"/>
      <w:r w:rsidRPr="007E1A0F">
        <w:rPr>
          <w:sz w:val="24"/>
          <w:szCs w:val="24"/>
        </w:rPr>
        <w:t>, 103: 307-313.</w:t>
      </w:r>
    </w:p>
    <w:p w14:paraId="3D01BA15" w14:textId="4EC6ACB2"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Honegger, R. 2012. The symbiotic phenotype of lichen-forming ascomycetes and their endo- and epibionts. W: B. Hock (ed.), Fungal Associations, 2nd Edition The </w:t>
      </w:r>
      <w:proofErr w:type="spellStart"/>
      <w:r w:rsidRPr="007E1A0F">
        <w:rPr>
          <w:sz w:val="24"/>
          <w:szCs w:val="24"/>
          <w:lang w:val="en-US"/>
        </w:rPr>
        <w:t>Mycota</w:t>
      </w:r>
      <w:proofErr w:type="spellEnd"/>
      <w:r w:rsidRPr="007E1A0F">
        <w:rPr>
          <w:sz w:val="24"/>
          <w:szCs w:val="24"/>
          <w:lang w:val="en-US"/>
        </w:rPr>
        <w:t xml:space="preserve"> IX: 287-339. </w:t>
      </w:r>
      <w:r w:rsidRPr="007E1A0F">
        <w:rPr>
          <w:sz w:val="24"/>
          <w:szCs w:val="24"/>
        </w:rPr>
        <w:t>Springer-</w:t>
      </w:r>
      <w:proofErr w:type="spellStart"/>
      <w:r w:rsidRPr="007E1A0F">
        <w:rPr>
          <w:sz w:val="24"/>
          <w:szCs w:val="24"/>
        </w:rPr>
        <w:t>Verlag</w:t>
      </w:r>
      <w:proofErr w:type="spellEnd"/>
      <w:r w:rsidRPr="007E1A0F">
        <w:rPr>
          <w:sz w:val="24"/>
          <w:szCs w:val="24"/>
        </w:rPr>
        <w:t xml:space="preserve"> Berlin Heidelberg.</w:t>
      </w:r>
    </w:p>
    <w:p w14:paraId="064C9405"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Honegger, R. 1998. The lichen symbiosis - what is so spectacular about it? </w:t>
      </w:r>
      <w:proofErr w:type="spellStart"/>
      <w:r w:rsidRPr="007E1A0F">
        <w:rPr>
          <w:sz w:val="24"/>
          <w:szCs w:val="24"/>
        </w:rPr>
        <w:t>Lichenologist</w:t>
      </w:r>
      <w:proofErr w:type="spellEnd"/>
      <w:r w:rsidRPr="007E1A0F">
        <w:rPr>
          <w:sz w:val="24"/>
          <w:szCs w:val="24"/>
        </w:rPr>
        <w:t xml:space="preserve"> 30: 193–212.</w:t>
      </w:r>
    </w:p>
    <w:p w14:paraId="42D735DE"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lastRenderedPageBreak/>
        <w:t xml:space="preserve">Honegger, R. 2022. Lichens and their allies past and present. 6. W: </w:t>
      </w:r>
      <w:proofErr w:type="spellStart"/>
      <w:r w:rsidRPr="007E1A0F">
        <w:rPr>
          <w:sz w:val="24"/>
          <w:szCs w:val="24"/>
          <w:lang w:val="en-US"/>
        </w:rPr>
        <w:t>B.Scott</w:t>
      </w:r>
      <w:proofErr w:type="spellEnd"/>
      <w:r w:rsidRPr="007E1A0F">
        <w:rPr>
          <w:sz w:val="24"/>
          <w:szCs w:val="24"/>
          <w:lang w:val="en-US"/>
        </w:rPr>
        <w:t xml:space="preserve">, C. </w:t>
      </w:r>
      <w:proofErr w:type="spellStart"/>
      <w:r w:rsidRPr="007E1A0F">
        <w:rPr>
          <w:sz w:val="24"/>
          <w:szCs w:val="24"/>
          <w:lang w:val="en-US"/>
        </w:rPr>
        <w:t>Mesarich</w:t>
      </w:r>
      <w:proofErr w:type="spellEnd"/>
      <w:r w:rsidRPr="007E1A0F">
        <w:rPr>
          <w:sz w:val="24"/>
          <w:szCs w:val="24"/>
          <w:lang w:val="en-US"/>
        </w:rPr>
        <w:t xml:space="preserve"> (eds.), Plant relationships: Fungal-plant interactions. </w:t>
      </w:r>
      <w:r w:rsidRPr="007E1A0F">
        <w:rPr>
          <w:sz w:val="24"/>
          <w:szCs w:val="24"/>
        </w:rPr>
        <w:t xml:space="preserve">The </w:t>
      </w:r>
      <w:proofErr w:type="spellStart"/>
      <w:r w:rsidRPr="007E1A0F">
        <w:rPr>
          <w:sz w:val="24"/>
          <w:szCs w:val="24"/>
        </w:rPr>
        <w:t>Mycota</w:t>
      </w:r>
      <w:proofErr w:type="spellEnd"/>
      <w:r w:rsidRPr="007E1A0F">
        <w:rPr>
          <w:sz w:val="24"/>
          <w:szCs w:val="24"/>
        </w:rPr>
        <w:t xml:space="preserve"> 5: 133-183. Cham: Springer.</w:t>
      </w:r>
    </w:p>
    <w:p w14:paraId="553A6C60"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rPr>
        <w:t>Jermaczek</w:t>
      </w:r>
      <w:proofErr w:type="spellEnd"/>
      <w:r w:rsidRPr="007E1A0F">
        <w:rPr>
          <w:sz w:val="24"/>
          <w:szCs w:val="24"/>
        </w:rPr>
        <w:t>, A. 1999. Programy ochrony gatunków. Przegląd Przyrodniczy X, 1/2: 103-112.</w:t>
      </w:r>
    </w:p>
    <w:p w14:paraId="3D5C79D7" w14:textId="36DC093F"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 xml:space="preserve">Jonsson </w:t>
      </w:r>
      <w:proofErr w:type="spellStart"/>
      <w:r w:rsidRPr="007E1A0F">
        <w:rPr>
          <w:sz w:val="24"/>
          <w:szCs w:val="24"/>
          <w:lang w:val="en-US"/>
        </w:rPr>
        <w:t>Čabrajić</w:t>
      </w:r>
      <w:proofErr w:type="spellEnd"/>
      <w:r w:rsidRPr="007E1A0F">
        <w:rPr>
          <w:sz w:val="24"/>
          <w:szCs w:val="24"/>
          <w:lang w:val="en-US"/>
        </w:rPr>
        <w:t xml:space="preserve">, A. 2009. Modeling lichen performance in relation to climate – scaling from thalli to landscapes. Doctoral dissertation, Department of Ecology and Environmental Sciences, </w:t>
      </w:r>
      <w:proofErr w:type="spellStart"/>
      <w:r w:rsidRPr="007E1A0F">
        <w:rPr>
          <w:sz w:val="24"/>
          <w:szCs w:val="24"/>
          <w:lang w:val="en-US"/>
        </w:rPr>
        <w:t>Umeå</w:t>
      </w:r>
      <w:proofErr w:type="spellEnd"/>
      <w:r w:rsidRPr="007E1A0F">
        <w:rPr>
          <w:sz w:val="24"/>
          <w:szCs w:val="24"/>
          <w:lang w:val="en-US"/>
        </w:rPr>
        <w:t xml:space="preserve"> University, Sweden.</w:t>
      </w:r>
    </w:p>
    <w:p w14:paraId="1FBAF437" w14:textId="6C1FF85F" w:rsidR="005207FB" w:rsidRPr="007E1A0F" w:rsidRDefault="005207FB" w:rsidP="00672DEA">
      <w:pPr>
        <w:pStyle w:val="Akapitzlist"/>
        <w:numPr>
          <w:ilvl w:val="0"/>
          <w:numId w:val="7"/>
        </w:numPr>
        <w:spacing w:line="276" w:lineRule="auto"/>
        <w:jc w:val="both"/>
        <w:rPr>
          <w:sz w:val="24"/>
          <w:szCs w:val="24"/>
        </w:rPr>
      </w:pPr>
      <w:r w:rsidRPr="007E1A0F">
        <w:rPr>
          <w:sz w:val="24"/>
          <w:szCs w:val="24"/>
        </w:rPr>
        <w:t xml:space="preserve">Jóźwiak, M.A, Jóźwiak, M., Szwed, M. 2010. Metody transplantacji porostów stosowane w </w:t>
      </w:r>
      <w:proofErr w:type="spellStart"/>
      <w:r w:rsidRPr="007E1A0F">
        <w:rPr>
          <w:sz w:val="24"/>
          <w:szCs w:val="24"/>
        </w:rPr>
        <w:t>biomonitoringu</w:t>
      </w:r>
      <w:proofErr w:type="spellEnd"/>
      <w:r w:rsidRPr="007E1A0F">
        <w:rPr>
          <w:sz w:val="24"/>
          <w:szCs w:val="24"/>
        </w:rPr>
        <w:t xml:space="preserve"> powietrza atmosferycznego. Monitoring Środowiska Przyrodniczego, 11, s. 15-23. Kieleckie Towarzystwo Naukowe, Kielce.</w:t>
      </w:r>
    </w:p>
    <w:p w14:paraId="6237A3EA" w14:textId="71D1A935"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t>Jüriado</w:t>
      </w:r>
      <w:proofErr w:type="spellEnd"/>
      <w:r w:rsidRPr="007E1A0F">
        <w:rPr>
          <w:sz w:val="24"/>
          <w:szCs w:val="24"/>
          <w:lang w:val="en-US"/>
        </w:rPr>
        <w:t xml:space="preserve">, I., </w:t>
      </w:r>
      <w:proofErr w:type="spellStart"/>
      <w:r w:rsidRPr="007E1A0F">
        <w:rPr>
          <w:sz w:val="24"/>
          <w:szCs w:val="24"/>
          <w:lang w:val="en-US"/>
        </w:rPr>
        <w:t>Liira</w:t>
      </w:r>
      <w:proofErr w:type="spellEnd"/>
      <w:r w:rsidRPr="007E1A0F">
        <w:rPr>
          <w:sz w:val="24"/>
          <w:szCs w:val="24"/>
          <w:lang w:val="en-US"/>
        </w:rPr>
        <w:t xml:space="preserve">, J., </w:t>
      </w:r>
      <w:proofErr w:type="spellStart"/>
      <w:r w:rsidRPr="007E1A0F">
        <w:rPr>
          <w:sz w:val="24"/>
          <w:szCs w:val="24"/>
          <w:lang w:val="en-US"/>
        </w:rPr>
        <w:t>Csencsics</w:t>
      </w:r>
      <w:proofErr w:type="spellEnd"/>
      <w:r w:rsidRPr="007E1A0F">
        <w:rPr>
          <w:sz w:val="24"/>
          <w:szCs w:val="24"/>
          <w:lang w:val="en-US"/>
        </w:rPr>
        <w:t xml:space="preserve">, D., Widmer, I., Adolf, C., </w:t>
      </w:r>
      <w:proofErr w:type="spellStart"/>
      <w:r w:rsidRPr="007E1A0F">
        <w:rPr>
          <w:sz w:val="24"/>
          <w:szCs w:val="24"/>
          <w:lang w:val="en-US"/>
        </w:rPr>
        <w:t>Kohv</w:t>
      </w:r>
      <w:proofErr w:type="spellEnd"/>
      <w:r w:rsidRPr="007E1A0F">
        <w:rPr>
          <w:sz w:val="24"/>
          <w:szCs w:val="24"/>
          <w:lang w:val="en-US"/>
        </w:rPr>
        <w:t xml:space="preserve">, K., Scheidegger, C. 2011. Dispersal ecology of the endangered woodland lichen </w:t>
      </w:r>
      <w:r w:rsidRPr="007E1A0F">
        <w:rPr>
          <w:i/>
          <w:iCs/>
          <w:sz w:val="24"/>
          <w:szCs w:val="24"/>
          <w:lang w:val="en-US"/>
        </w:rPr>
        <w:t>Lobaria pulmonaria</w:t>
      </w:r>
      <w:r w:rsidRPr="007E1A0F">
        <w:rPr>
          <w:sz w:val="24"/>
          <w:szCs w:val="24"/>
          <w:lang w:val="en-US"/>
        </w:rPr>
        <w:t xml:space="preserve"> in managed </w:t>
      </w:r>
      <w:proofErr w:type="spellStart"/>
      <w:r w:rsidRPr="007E1A0F">
        <w:rPr>
          <w:sz w:val="24"/>
          <w:szCs w:val="24"/>
          <w:lang w:val="en-US"/>
        </w:rPr>
        <w:t>hemiboreal</w:t>
      </w:r>
      <w:proofErr w:type="spellEnd"/>
      <w:r w:rsidRPr="007E1A0F">
        <w:rPr>
          <w:sz w:val="24"/>
          <w:szCs w:val="24"/>
          <w:lang w:val="en-US"/>
        </w:rPr>
        <w:t xml:space="preserve"> forest landscape. </w:t>
      </w:r>
      <w:proofErr w:type="spellStart"/>
      <w:r w:rsidRPr="007E1A0F">
        <w:rPr>
          <w:sz w:val="24"/>
          <w:szCs w:val="24"/>
        </w:rPr>
        <w:t>Biodivers</w:t>
      </w:r>
      <w:proofErr w:type="spellEnd"/>
      <w:r w:rsidRPr="007E1A0F">
        <w:rPr>
          <w:sz w:val="24"/>
          <w:szCs w:val="24"/>
        </w:rPr>
        <w:t xml:space="preserve">. </w:t>
      </w:r>
      <w:proofErr w:type="spellStart"/>
      <w:r w:rsidRPr="007E1A0F">
        <w:rPr>
          <w:sz w:val="24"/>
          <w:szCs w:val="24"/>
        </w:rPr>
        <w:t>Conserv</w:t>
      </w:r>
      <w:proofErr w:type="spellEnd"/>
      <w:r w:rsidRPr="007E1A0F">
        <w:rPr>
          <w:sz w:val="24"/>
          <w:szCs w:val="24"/>
        </w:rPr>
        <w:t>., 20: 1803–1819.</w:t>
      </w:r>
    </w:p>
    <w:p w14:paraId="0B984238"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 xml:space="preserve">Kong, R.S., Tedla, B., Schulz, M., and </w:t>
      </w:r>
      <w:proofErr w:type="spellStart"/>
      <w:r w:rsidRPr="007E1A0F">
        <w:rPr>
          <w:sz w:val="24"/>
          <w:szCs w:val="24"/>
          <w:lang w:val="en-US"/>
        </w:rPr>
        <w:t>Sobze</w:t>
      </w:r>
      <w:proofErr w:type="spellEnd"/>
      <w:r w:rsidRPr="007E1A0F">
        <w:rPr>
          <w:sz w:val="24"/>
          <w:szCs w:val="24"/>
          <w:lang w:val="en-US"/>
        </w:rPr>
        <w:t>, J.-M. 2022. A review of lichen transplant studies and methods. Northern Alberta Institute of Technology Centre for Boreal Research, Peace River, AB, pp. 1–52.</w:t>
      </w:r>
    </w:p>
    <w:p w14:paraId="6B311BA2"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Kossowska, M., Fabiszewski, J. 2004. Threatened lichens of Lower Silesia, Poland. </w:t>
      </w:r>
      <w:r w:rsidRPr="007E1A0F">
        <w:rPr>
          <w:sz w:val="24"/>
          <w:szCs w:val="24"/>
        </w:rPr>
        <w:t xml:space="preserve">Acta </w:t>
      </w:r>
      <w:proofErr w:type="spellStart"/>
      <w:r w:rsidRPr="007E1A0F">
        <w:rPr>
          <w:sz w:val="24"/>
          <w:szCs w:val="24"/>
        </w:rPr>
        <w:t>Societatis</w:t>
      </w:r>
      <w:proofErr w:type="spellEnd"/>
      <w:r w:rsidRPr="007E1A0F">
        <w:rPr>
          <w:sz w:val="24"/>
          <w:szCs w:val="24"/>
        </w:rPr>
        <w:t xml:space="preserve"> </w:t>
      </w:r>
      <w:proofErr w:type="spellStart"/>
      <w:r w:rsidRPr="007E1A0F">
        <w:rPr>
          <w:sz w:val="24"/>
          <w:szCs w:val="24"/>
        </w:rPr>
        <w:t>Botanicorum</w:t>
      </w:r>
      <w:proofErr w:type="spellEnd"/>
      <w:r w:rsidRPr="007E1A0F">
        <w:rPr>
          <w:sz w:val="24"/>
          <w:szCs w:val="24"/>
        </w:rPr>
        <w:t xml:space="preserve"> </w:t>
      </w:r>
      <w:proofErr w:type="spellStart"/>
      <w:r w:rsidRPr="007E1A0F">
        <w:rPr>
          <w:sz w:val="24"/>
          <w:szCs w:val="24"/>
        </w:rPr>
        <w:t>Poloniae</w:t>
      </w:r>
      <w:proofErr w:type="spellEnd"/>
      <w:r w:rsidRPr="007E1A0F">
        <w:rPr>
          <w:sz w:val="24"/>
          <w:szCs w:val="24"/>
        </w:rPr>
        <w:t xml:space="preserve">, 73(2): 139-150. </w:t>
      </w:r>
    </w:p>
    <w:p w14:paraId="55FE0605"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rPr>
        <w:t xml:space="preserve">Kubiak, D. 2013. Porosty jako wskaźniki ciągłości ekologicznej zbiorowisk leśnych. W: M. Dynowska, H. Ciecierska (red.), Biologiczne metody oceny stanu środowiska Tom 1. Ekosystemy lądowe: 125-151. Wyd. </w:t>
      </w:r>
      <w:proofErr w:type="spellStart"/>
      <w:r w:rsidRPr="007E1A0F">
        <w:rPr>
          <w:sz w:val="24"/>
          <w:szCs w:val="24"/>
        </w:rPr>
        <w:t>Mantis</w:t>
      </w:r>
      <w:proofErr w:type="spellEnd"/>
      <w:r w:rsidRPr="007E1A0F">
        <w:rPr>
          <w:sz w:val="24"/>
          <w:szCs w:val="24"/>
        </w:rPr>
        <w:t>, Olsztyn.</w:t>
      </w:r>
    </w:p>
    <w:p w14:paraId="7C348F22" w14:textId="77777777" w:rsidR="005207FB" w:rsidRDefault="005207FB" w:rsidP="00672DEA">
      <w:pPr>
        <w:pStyle w:val="Akapitzlist"/>
        <w:numPr>
          <w:ilvl w:val="0"/>
          <w:numId w:val="7"/>
        </w:numPr>
        <w:spacing w:line="276" w:lineRule="auto"/>
        <w:jc w:val="both"/>
        <w:rPr>
          <w:sz w:val="24"/>
          <w:szCs w:val="24"/>
        </w:rPr>
      </w:pPr>
      <w:r w:rsidRPr="007E1A0F">
        <w:rPr>
          <w:sz w:val="24"/>
          <w:szCs w:val="24"/>
          <w:lang w:val="en-US"/>
        </w:rPr>
        <w:t xml:space="preserve">Kubiak, D., </w:t>
      </w:r>
      <w:proofErr w:type="spellStart"/>
      <w:r w:rsidRPr="007E1A0F">
        <w:rPr>
          <w:sz w:val="24"/>
          <w:szCs w:val="24"/>
          <w:lang w:val="en-US"/>
        </w:rPr>
        <w:t>Osyczka</w:t>
      </w:r>
      <w:proofErr w:type="spellEnd"/>
      <w:r w:rsidRPr="007E1A0F">
        <w:rPr>
          <w:sz w:val="24"/>
          <w:szCs w:val="24"/>
          <w:lang w:val="en-US"/>
        </w:rPr>
        <w:t xml:space="preserve">, P. 2020. Non-forested vs forest environments: the effect of habitat conditions on host tree parameters and the occurrence of associated epiphytic lichens. </w:t>
      </w:r>
      <w:proofErr w:type="spellStart"/>
      <w:r w:rsidRPr="007E1A0F">
        <w:rPr>
          <w:sz w:val="24"/>
          <w:szCs w:val="24"/>
        </w:rPr>
        <w:t>Fungal</w:t>
      </w:r>
      <w:proofErr w:type="spellEnd"/>
      <w:r w:rsidRPr="007E1A0F">
        <w:rPr>
          <w:sz w:val="24"/>
          <w:szCs w:val="24"/>
        </w:rPr>
        <w:t xml:space="preserve"> </w:t>
      </w:r>
      <w:proofErr w:type="spellStart"/>
      <w:r w:rsidRPr="007E1A0F">
        <w:rPr>
          <w:sz w:val="24"/>
          <w:szCs w:val="24"/>
        </w:rPr>
        <w:t>Ecology</w:t>
      </w:r>
      <w:proofErr w:type="spellEnd"/>
      <w:r w:rsidRPr="007E1A0F">
        <w:rPr>
          <w:sz w:val="24"/>
          <w:szCs w:val="24"/>
        </w:rPr>
        <w:t>, 47 (2020) 100957.</w:t>
      </w:r>
    </w:p>
    <w:p w14:paraId="2270488A" w14:textId="4B957931" w:rsidR="00191852" w:rsidRPr="00C41186" w:rsidRDefault="00191852" w:rsidP="00191852">
      <w:pPr>
        <w:pStyle w:val="Akapitzlist"/>
        <w:numPr>
          <w:ilvl w:val="0"/>
          <w:numId w:val="7"/>
        </w:numPr>
        <w:spacing w:line="276" w:lineRule="auto"/>
        <w:jc w:val="both"/>
        <w:rPr>
          <w:sz w:val="24"/>
          <w:szCs w:val="24"/>
        </w:rPr>
      </w:pPr>
      <w:r w:rsidRPr="007E1A0F">
        <w:rPr>
          <w:sz w:val="24"/>
          <w:szCs w:val="24"/>
        </w:rPr>
        <w:t xml:space="preserve">Kubiak, D. 2024. Porosty – grzyby nieoczywiste. </w:t>
      </w:r>
      <w:proofErr w:type="spellStart"/>
      <w:r w:rsidRPr="007E1A0F">
        <w:rPr>
          <w:sz w:val="24"/>
          <w:szCs w:val="24"/>
        </w:rPr>
        <w:t>Grzyboteka</w:t>
      </w:r>
      <w:proofErr w:type="spellEnd"/>
      <w:r w:rsidRPr="007E1A0F">
        <w:rPr>
          <w:sz w:val="24"/>
          <w:szCs w:val="24"/>
        </w:rPr>
        <w:t>. Magazyn Miłośników Grzybów 1(7): 110-114.</w:t>
      </w:r>
    </w:p>
    <w:p w14:paraId="5492FAF2" w14:textId="77777777" w:rsidR="002D1C07" w:rsidRPr="007E1A0F" w:rsidRDefault="002D1C07" w:rsidP="00672DEA">
      <w:pPr>
        <w:pStyle w:val="Akapitzlist"/>
        <w:numPr>
          <w:ilvl w:val="0"/>
          <w:numId w:val="7"/>
        </w:numPr>
        <w:spacing w:line="276" w:lineRule="auto"/>
        <w:jc w:val="both"/>
        <w:rPr>
          <w:sz w:val="24"/>
          <w:szCs w:val="24"/>
        </w:rPr>
      </w:pPr>
      <w:r w:rsidRPr="007E1A0F">
        <w:rPr>
          <w:sz w:val="24"/>
          <w:szCs w:val="24"/>
        </w:rPr>
        <w:t xml:space="preserve">Kujawa, K., Janku, K., Mana, M. and </w:t>
      </w:r>
      <w:proofErr w:type="spellStart"/>
      <w:r w:rsidRPr="007E1A0F">
        <w:rPr>
          <w:sz w:val="24"/>
          <w:szCs w:val="24"/>
        </w:rPr>
        <w:t>Choryński</w:t>
      </w:r>
      <w:proofErr w:type="spellEnd"/>
      <w:r w:rsidRPr="007E1A0F">
        <w:rPr>
          <w:sz w:val="24"/>
          <w:szCs w:val="24"/>
        </w:rPr>
        <w:t xml:space="preserve">, A. 2021. </w:t>
      </w:r>
      <w:r w:rsidRPr="007E1A0F">
        <w:rPr>
          <w:sz w:val="24"/>
          <w:szCs w:val="24"/>
          <w:lang w:val="en-US"/>
        </w:rPr>
        <w:t xml:space="preserve">The loss of farmland trees and shrubs in western Poland in the 21st century assessed with the use of Google Maps. </w:t>
      </w:r>
      <w:proofErr w:type="spellStart"/>
      <w:r w:rsidRPr="007E1A0F">
        <w:rPr>
          <w:sz w:val="24"/>
          <w:szCs w:val="24"/>
        </w:rPr>
        <w:t>Baltic</w:t>
      </w:r>
      <w:proofErr w:type="spellEnd"/>
      <w:r w:rsidRPr="007E1A0F">
        <w:rPr>
          <w:sz w:val="24"/>
          <w:szCs w:val="24"/>
        </w:rPr>
        <w:t xml:space="preserve"> </w:t>
      </w:r>
      <w:proofErr w:type="spellStart"/>
      <w:r w:rsidRPr="007E1A0F">
        <w:rPr>
          <w:sz w:val="24"/>
          <w:szCs w:val="24"/>
        </w:rPr>
        <w:t>Forestry</w:t>
      </w:r>
      <w:proofErr w:type="spellEnd"/>
      <w:r w:rsidRPr="007E1A0F">
        <w:rPr>
          <w:sz w:val="24"/>
          <w:szCs w:val="24"/>
        </w:rPr>
        <w:t>, 27(1), 459.</w:t>
      </w:r>
    </w:p>
    <w:p w14:paraId="0763F860"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Lidén, M., Pettersson, M., Bergsten, U., Lundmark, T. 2004. Artificial dispersal of endangered epiphytic lichens: a tool for conservation in boreal forest landscapes. </w:t>
      </w:r>
      <w:proofErr w:type="spellStart"/>
      <w:r w:rsidRPr="007E1A0F">
        <w:rPr>
          <w:sz w:val="24"/>
          <w:szCs w:val="24"/>
        </w:rPr>
        <w:t>Biological</w:t>
      </w:r>
      <w:proofErr w:type="spellEnd"/>
      <w:r w:rsidRPr="007E1A0F">
        <w:rPr>
          <w:sz w:val="24"/>
          <w:szCs w:val="24"/>
        </w:rPr>
        <w:t xml:space="preserve"> </w:t>
      </w:r>
      <w:proofErr w:type="spellStart"/>
      <w:r w:rsidRPr="007E1A0F">
        <w:rPr>
          <w:sz w:val="24"/>
          <w:szCs w:val="24"/>
        </w:rPr>
        <w:t>Conservation</w:t>
      </w:r>
      <w:proofErr w:type="spellEnd"/>
      <w:r w:rsidRPr="007E1A0F">
        <w:rPr>
          <w:sz w:val="24"/>
          <w:szCs w:val="24"/>
        </w:rPr>
        <w:t>, 118(4): 431-442.</w:t>
      </w:r>
    </w:p>
    <w:p w14:paraId="213C3971"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Lindsay, W.L. 1856. A popular history of British lichens. </w:t>
      </w:r>
      <w:r w:rsidRPr="007E1A0F">
        <w:rPr>
          <w:sz w:val="24"/>
          <w:szCs w:val="24"/>
        </w:rPr>
        <w:t>London.</w:t>
      </w:r>
    </w:p>
    <w:p w14:paraId="1E74713B" w14:textId="77777777" w:rsidR="005207FB" w:rsidRPr="007E1A0F" w:rsidRDefault="005207FB" w:rsidP="00672DEA">
      <w:pPr>
        <w:pStyle w:val="Akapitzlist"/>
        <w:numPr>
          <w:ilvl w:val="0"/>
          <w:numId w:val="7"/>
        </w:numPr>
        <w:spacing w:line="276" w:lineRule="auto"/>
        <w:jc w:val="both"/>
        <w:rPr>
          <w:sz w:val="24"/>
          <w:szCs w:val="24"/>
          <w:shd w:val="clear" w:color="auto" w:fill="FFFFFF"/>
        </w:rPr>
      </w:pPr>
      <w:r w:rsidRPr="007E1A0F">
        <w:rPr>
          <w:sz w:val="24"/>
          <w:szCs w:val="24"/>
          <w:shd w:val="clear" w:color="auto" w:fill="FFFFFF"/>
          <w:lang w:val="en-US"/>
        </w:rPr>
        <w:t xml:space="preserve">LeBlanc, F., Rao, D.N. 1973. Effects of Sulphur Dioxide on Lichen and Moss Transplants. </w:t>
      </w:r>
      <w:proofErr w:type="spellStart"/>
      <w:r w:rsidRPr="007E1A0F">
        <w:rPr>
          <w:i/>
          <w:iCs/>
          <w:sz w:val="24"/>
          <w:szCs w:val="24"/>
          <w:shd w:val="clear" w:color="auto" w:fill="FFFFFF"/>
        </w:rPr>
        <w:t>Ecology</w:t>
      </w:r>
      <w:proofErr w:type="spellEnd"/>
      <w:r w:rsidRPr="007E1A0F">
        <w:rPr>
          <w:sz w:val="24"/>
          <w:szCs w:val="24"/>
          <w:shd w:val="clear" w:color="auto" w:fill="FFFFFF"/>
        </w:rPr>
        <w:t xml:space="preserve">, </w:t>
      </w:r>
      <w:r w:rsidRPr="007E1A0F">
        <w:rPr>
          <w:i/>
          <w:iCs/>
          <w:sz w:val="24"/>
          <w:szCs w:val="24"/>
          <w:shd w:val="clear" w:color="auto" w:fill="FFFFFF"/>
        </w:rPr>
        <w:t>54</w:t>
      </w:r>
      <w:r w:rsidRPr="007E1A0F">
        <w:rPr>
          <w:sz w:val="24"/>
          <w:szCs w:val="24"/>
          <w:shd w:val="clear" w:color="auto" w:fill="FFFFFF"/>
        </w:rPr>
        <w:t xml:space="preserve">(3), 612–617. </w:t>
      </w:r>
    </w:p>
    <w:p w14:paraId="698D7736" w14:textId="0BD1379A" w:rsidR="003A5D67" w:rsidRPr="007E1A0F" w:rsidRDefault="003A5D67" w:rsidP="00672DEA">
      <w:pPr>
        <w:pStyle w:val="Akapitzlist"/>
        <w:numPr>
          <w:ilvl w:val="0"/>
          <w:numId w:val="7"/>
        </w:numPr>
        <w:spacing w:line="276" w:lineRule="auto"/>
        <w:jc w:val="both"/>
        <w:rPr>
          <w:sz w:val="24"/>
          <w:szCs w:val="24"/>
          <w:shd w:val="clear" w:color="auto" w:fill="FFFFFF"/>
        </w:rPr>
      </w:pPr>
      <w:r w:rsidRPr="007E1A0F">
        <w:rPr>
          <w:sz w:val="24"/>
          <w:szCs w:val="24"/>
          <w:shd w:val="clear" w:color="auto" w:fill="FFFFFF"/>
          <w:lang w:val="en-US"/>
        </w:rPr>
        <w:t xml:space="preserve">Lõhmus, A, </w:t>
      </w:r>
      <w:proofErr w:type="spellStart"/>
      <w:r w:rsidRPr="007E1A0F">
        <w:rPr>
          <w:sz w:val="24"/>
          <w:szCs w:val="24"/>
          <w:shd w:val="clear" w:color="auto" w:fill="FFFFFF"/>
          <w:lang w:val="en-US"/>
        </w:rPr>
        <w:t>Motiejūnaitė</w:t>
      </w:r>
      <w:proofErr w:type="spellEnd"/>
      <w:r w:rsidRPr="007E1A0F">
        <w:rPr>
          <w:sz w:val="24"/>
          <w:szCs w:val="24"/>
          <w:shd w:val="clear" w:color="auto" w:fill="FFFFFF"/>
          <w:lang w:val="en-US"/>
        </w:rPr>
        <w:t xml:space="preserve">, J, Lõhmus, P. 2023. Regionally varying habitat relationships in lichens: The concept and evidence with an emphasis on north-temperate ecosystems. </w:t>
      </w:r>
      <w:r w:rsidRPr="007E1A0F">
        <w:rPr>
          <w:sz w:val="24"/>
          <w:szCs w:val="24"/>
          <w:shd w:val="clear" w:color="auto" w:fill="FFFFFF"/>
        </w:rPr>
        <w:t xml:space="preserve">J. </w:t>
      </w:r>
      <w:proofErr w:type="spellStart"/>
      <w:r w:rsidRPr="007E1A0F">
        <w:rPr>
          <w:sz w:val="24"/>
          <w:szCs w:val="24"/>
          <w:shd w:val="clear" w:color="auto" w:fill="FFFFFF"/>
        </w:rPr>
        <w:t>Fungi</w:t>
      </w:r>
      <w:proofErr w:type="spellEnd"/>
      <w:r w:rsidRPr="007E1A0F">
        <w:rPr>
          <w:sz w:val="24"/>
          <w:szCs w:val="24"/>
          <w:shd w:val="clear" w:color="auto" w:fill="FFFFFF"/>
        </w:rPr>
        <w:t xml:space="preserve"> (</w:t>
      </w:r>
      <w:proofErr w:type="spellStart"/>
      <w:r w:rsidRPr="007E1A0F">
        <w:rPr>
          <w:sz w:val="24"/>
          <w:szCs w:val="24"/>
          <w:shd w:val="clear" w:color="auto" w:fill="FFFFFF"/>
        </w:rPr>
        <w:t>Basel</w:t>
      </w:r>
      <w:proofErr w:type="spellEnd"/>
      <w:r w:rsidRPr="007E1A0F">
        <w:rPr>
          <w:sz w:val="24"/>
          <w:szCs w:val="24"/>
          <w:shd w:val="clear" w:color="auto" w:fill="FFFFFF"/>
        </w:rPr>
        <w:t>), 10; 9(3): 341.</w:t>
      </w:r>
    </w:p>
    <w:p w14:paraId="74289B5A"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Mark, K., </w:t>
      </w:r>
      <w:proofErr w:type="spellStart"/>
      <w:r w:rsidRPr="007E1A0F">
        <w:rPr>
          <w:sz w:val="24"/>
          <w:szCs w:val="24"/>
          <w:lang w:val="en-US"/>
        </w:rPr>
        <w:t>Laanisto</w:t>
      </w:r>
      <w:proofErr w:type="spellEnd"/>
      <w:r w:rsidRPr="007E1A0F">
        <w:rPr>
          <w:sz w:val="24"/>
          <w:szCs w:val="24"/>
          <w:lang w:val="en-US"/>
        </w:rPr>
        <w:t xml:space="preserve">, L., Bueno, C.G., Niinemets, Ü., Keller, C. Scheidegger, C. 2020. Contrasting co-occurrence patterns of photobiont and </w:t>
      </w:r>
      <w:proofErr w:type="spellStart"/>
      <w:r w:rsidRPr="007E1A0F">
        <w:rPr>
          <w:sz w:val="24"/>
          <w:szCs w:val="24"/>
          <w:lang w:val="en-US"/>
        </w:rPr>
        <w:t>cystobasidiomycete</w:t>
      </w:r>
      <w:proofErr w:type="spellEnd"/>
      <w:r w:rsidRPr="007E1A0F">
        <w:rPr>
          <w:sz w:val="24"/>
          <w:szCs w:val="24"/>
          <w:lang w:val="en-US"/>
        </w:rPr>
        <w:t xml:space="preserve"> yeast associated with common epiphytic lichen species. </w:t>
      </w:r>
      <w:r w:rsidRPr="007E1A0F">
        <w:rPr>
          <w:sz w:val="24"/>
          <w:szCs w:val="24"/>
        </w:rPr>
        <w:t xml:space="preserve">New </w:t>
      </w:r>
      <w:proofErr w:type="spellStart"/>
      <w:r w:rsidRPr="007E1A0F">
        <w:rPr>
          <w:sz w:val="24"/>
          <w:szCs w:val="24"/>
        </w:rPr>
        <w:t>Phytologist</w:t>
      </w:r>
      <w:proofErr w:type="spellEnd"/>
      <w:r w:rsidRPr="007E1A0F">
        <w:rPr>
          <w:sz w:val="24"/>
          <w:szCs w:val="24"/>
        </w:rPr>
        <w:t>, 227: 1362–1375.</w:t>
      </w:r>
    </w:p>
    <w:p w14:paraId="54DCD15E"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rPr>
        <w:lastRenderedPageBreak/>
        <w:t>Mafole</w:t>
      </w:r>
      <w:proofErr w:type="spellEnd"/>
      <w:r w:rsidRPr="007E1A0F">
        <w:rPr>
          <w:sz w:val="24"/>
          <w:szCs w:val="24"/>
        </w:rPr>
        <w:t xml:space="preserve">, T.C., </w:t>
      </w:r>
      <w:proofErr w:type="spellStart"/>
      <w:r w:rsidRPr="007E1A0F">
        <w:rPr>
          <w:sz w:val="24"/>
          <w:szCs w:val="24"/>
        </w:rPr>
        <w:t>Solhaug</w:t>
      </w:r>
      <w:proofErr w:type="spellEnd"/>
      <w:r w:rsidRPr="007E1A0F">
        <w:rPr>
          <w:sz w:val="24"/>
          <w:szCs w:val="24"/>
        </w:rPr>
        <w:t xml:space="preserve">, K.A., </w:t>
      </w:r>
      <w:proofErr w:type="spellStart"/>
      <w:r w:rsidRPr="007E1A0F">
        <w:rPr>
          <w:sz w:val="24"/>
          <w:szCs w:val="24"/>
        </w:rPr>
        <w:t>Minibayeva</w:t>
      </w:r>
      <w:proofErr w:type="spellEnd"/>
      <w:r w:rsidRPr="007E1A0F">
        <w:rPr>
          <w:sz w:val="24"/>
          <w:szCs w:val="24"/>
        </w:rPr>
        <w:t xml:space="preserve">, F.V., Beckett, R.P. 2019. </w:t>
      </w:r>
      <w:r w:rsidRPr="007E1A0F">
        <w:rPr>
          <w:sz w:val="24"/>
          <w:szCs w:val="24"/>
          <w:lang w:val="en-US"/>
        </w:rPr>
        <w:t xml:space="preserve">Occurrence and possible roles of melanic pigments in lichenized ascomycetes. </w:t>
      </w:r>
      <w:proofErr w:type="spellStart"/>
      <w:r w:rsidRPr="007E1A0F">
        <w:rPr>
          <w:sz w:val="24"/>
          <w:szCs w:val="24"/>
        </w:rPr>
        <w:t>Fungal</w:t>
      </w:r>
      <w:proofErr w:type="spellEnd"/>
      <w:r w:rsidRPr="007E1A0F">
        <w:rPr>
          <w:sz w:val="24"/>
          <w:szCs w:val="24"/>
        </w:rPr>
        <w:t xml:space="preserve"> </w:t>
      </w:r>
      <w:proofErr w:type="spellStart"/>
      <w:r w:rsidRPr="007E1A0F">
        <w:rPr>
          <w:sz w:val="24"/>
          <w:szCs w:val="24"/>
        </w:rPr>
        <w:t>Biology</w:t>
      </w:r>
      <w:proofErr w:type="spellEnd"/>
      <w:r w:rsidRPr="007E1A0F">
        <w:rPr>
          <w:sz w:val="24"/>
          <w:szCs w:val="24"/>
        </w:rPr>
        <w:t xml:space="preserve"> </w:t>
      </w:r>
      <w:proofErr w:type="spellStart"/>
      <w:r w:rsidRPr="007E1A0F">
        <w:rPr>
          <w:sz w:val="24"/>
          <w:szCs w:val="24"/>
        </w:rPr>
        <w:t>Reviews</w:t>
      </w:r>
      <w:proofErr w:type="spellEnd"/>
      <w:r w:rsidRPr="007E1A0F">
        <w:rPr>
          <w:sz w:val="24"/>
          <w:szCs w:val="24"/>
        </w:rPr>
        <w:t>, 33(3–4): 159-165.</w:t>
      </w:r>
    </w:p>
    <w:p w14:paraId="2AFB997E" w14:textId="21EDC06C" w:rsidR="00BE4999" w:rsidRPr="007E1A0F" w:rsidRDefault="00BE4999" w:rsidP="00672DEA">
      <w:pPr>
        <w:pStyle w:val="Akapitzlist"/>
        <w:numPr>
          <w:ilvl w:val="0"/>
          <w:numId w:val="7"/>
        </w:numPr>
        <w:spacing w:line="276" w:lineRule="auto"/>
        <w:jc w:val="both"/>
        <w:rPr>
          <w:sz w:val="24"/>
          <w:szCs w:val="24"/>
        </w:rPr>
      </w:pPr>
      <w:r w:rsidRPr="007E1A0F">
        <w:rPr>
          <w:sz w:val="24"/>
          <w:szCs w:val="24"/>
          <w:lang w:val="en-US"/>
        </w:rPr>
        <w:t xml:space="preserve">Mallen-Cooper, M., Cornwell, W.K. 2020. A systematic review of transplant experiments in lichens and bryophytes. </w:t>
      </w:r>
      <w:proofErr w:type="spellStart"/>
      <w:r w:rsidRPr="007E1A0F">
        <w:rPr>
          <w:sz w:val="24"/>
          <w:szCs w:val="24"/>
        </w:rPr>
        <w:t>Bryologist</w:t>
      </w:r>
      <w:proofErr w:type="spellEnd"/>
      <w:r w:rsidRPr="007E1A0F">
        <w:rPr>
          <w:sz w:val="24"/>
          <w:szCs w:val="24"/>
        </w:rPr>
        <w:t>, 123(3): 444-454.</w:t>
      </w:r>
    </w:p>
    <w:p w14:paraId="3658DEC9" w14:textId="39DB3A59"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Mechan</w:t>
      </w:r>
      <w:r w:rsidR="007732BB" w:rsidRPr="007E1A0F">
        <w:rPr>
          <w:sz w:val="24"/>
          <w:szCs w:val="24"/>
          <w:lang w:val="en-US"/>
        </w:rPr>
        <w:t>-</w:t>
      </w:r>
      <w:r w:rsidRPr="007E1A0F">
        <w:rPr>
          <w:sz w:val="24"/>
          <w:szCs w:val="24"/>
          <w:lang w:val="en-US"/>
        </w:rPr>
        <w:t xml:space="preserve">Llontop, M.E., Tian, L., Sharma, P., Heflin, L., Bernal-Galeano, V., Haak, D., Clarke, C.R., </w:t>
      </w:r>
      <w:proofErr w:type="spellStart"/>
      <w:r w:rsidRPr="007E1A0F">
        <w:rPr>
          <w:sz w:val="24"/>
          <w:szCs w:val="24"/>
          <w:lang w:val="en-US"/>
        </w:rPr>
        <w:t>Vinatzer</w:t>
      </w:r>
      <w:proofErr w:type="spellEnd"/>
      <w:r w:rsidRPr="007E1A0F">
        <w:rPr>
          <w:sz w:val="24"/>
          <w:szCs w:val="24"/>
          <w:lang w:val="en-US"/>
        </w:rPr>
        <w:t xml:space="preserve">, B.A. 2021. Experimental evidence pointing to rain as a reservoir of tomato </w:t>
      </w:r>
      <w:proofErr w:type="spellStart"/>
      <w:r w:rsidRPr="007E1A0F">
        <w:rPr>
          <w:sz w:val="24"/>
          <w:szCs w:val="24"/>
          <w:lang w:val="en-US"/>
        </w:rPr>
        <w:t>phyllosphere</w:t>
      </w:r>
      <w:proofErr w:type="spellEnd"/>
      <w:r w:rsidRPr="007E1A0F">
        <w:rPr>
          <w:sz w:val="24"/>
          <w:szCs w:val="24"/>
          <w:lang w:val="en-US"/>
        </w:rPr>
        <w:t xml:space="preserve"> microbiota. </w:t>
      </w:r>
      <w:proofErr w:type="spellStart"/>
      <w:r w:rsidRPr="007E1A0F">
        <w:rPr>
          <w:sz w:val="24"/>
          <w:szCs w:val="24"/>
        </w:rPr>
        <w:t>Phytobiomes</w:t>
      </w:r>
      <w:proofErr w:type="spellEnd"/>
      <w:r w:rsidRPr="007E1A0F">
        <w:rPr>
          <w:sz w:val="24"/>
          <w:szCs w:val="24"/>
        </w:rPr>
        <w:t xml:space="preserve"> </w:t>
      </w:r>
      <w:proofErr w:type="spellStart"/>
      <w:r w:rsidRPr="007E1A0F">
        <w:rPr>
          <w:sz w:val="24"/>
          <w:szCs w:val="24"/>
        </w:rPr>
        <w:t>Journal</w:t>
      </w:r>
      <w:proofErr w:type="spellEnd"/>
      <w:r w:rsidRPr="007E1A0F">
        <w:rPr>
          <w:sz w:val="24"/>
          <w:szCs w:val="24"/>
        </w:rPr>
        <w:t xml:space="preserve">, 5(4): 382-399. </w:t>
      </w:r>
    </w:p>
    <w:p w14:paraId="0A67A47B" w14:textId="77777777" w:rsidR="005207FB" w:rsidRPr="007E1A0F" w:rsidRDefault="005207FB" w:rsidP="00672DEA">
      <w:pPr>
        <w:pStyle w:val="Akapitzlist"/>
        <w:numPr>
          <w:ilvl w:val="0"/>
          <w:numId w:val="7"/>
        </w:numPr>
        <w:spacing w:line="276" w:lineRule="auto"/>
        <w:jc w:val="both"/>
        <w:rPr>
          <w:sz w:val="24"/>
          <w:szCs w:val="24"/>
          <w:shd w:val="clear" w:color="auto" w:fill="FFFFFF"/>
        </w:rPr>
      </w:pPr>
      <w:proofErr w:type="spellStart"/>
      <w:r w:rsidRPr="007E1A0F">
        <w:rPr>
          <w:sz w:val="24"/>
          <w:szCs w:val="24"/>
          <w:shd w:val="clear" w:color="auto" w:fill="FFFFFF"/>
          <w:lang w:val="en-US"/>
        </w:rPr>
        <w:t>Mežaka</w:t>
      </w:r>
      <w:proofErr w:type="spellEnd"/>
      <w:r w:rsidRPr="007E1A0F">
        <w:rPr>
          <w:sz w:val="24"/>
          <w:szCs w:val="24"/>
          <w:shd w:val="clear" w:color="auto" w:fill="FFFFFF"/>
          <w:lang w:val="en-US"/>
        </w:rPr>
        <w:t xml:space="preserve">, A. 2014. Transplantation experiments with </w:t>
      </w:r>
      <w:proofErr w:type="spellStart"/>
      <w:r w:rsidRPr="007E1A0F">
        <w:rPr>
          <w:sz w:val="24"/>
          <w:szCs w:val="24"/>
          <w:shd w:val="clear" w:color="auto" w:fill="FFFFFF"/>
          <w:lang w:val="en-US"/>
        </w:rPr>
        <w:t>Neckera</w:t>
      </w:r>
      <w:proofErr w:type="spellEnd"/>
      <w:r w:rsidRPr="007E1A0F">
        <w:rPr>
          <w:sz w:val="24"/>
          <w:szCs w:val="24"/>
          <w:shd w:val="clear" w:color="auto" w:fill="FFFFFF"/>
          <w:lang w:val="en-US"/>
        </w:rPr>
        <w:t xml:space="preserve"> pennata and </w:t>
      </w:r>
      <w:proofErr w:type="spellStart"/>
      <w:r w:rsidRPr="007E1A0F">
        <w:rPr>
          <w:sz w:val="24"/>
          <w:szCs w:val="24"/>
          <w:shd w:val="clear" w:color="auto" w:fill="FFFFFF"/>
          <w:lang w:val="en-US"/>
        </w:rPr>
        <w:t>Lobaria</w:t>
      </w:r>
      <w:proofErr w:type="spellEnd"/>
      <w:r w:rsidRPr="007E1A0F">
        <w:rPr>
          <w:sz w:val="24"/>
          <w:szCs w:val="24"/>
          <w:shd w:val="clear" w:color="auto" w:fill="FFFFFF"/>
          <w:lang w:val="en-US"/>
        </w:rPr>
        <w:t xml:space="preserve"> pulmonaria in nemoral woodland key habitat and managed forest. </w:t>
      </w:r>
      <w:r w:rsidRPr="007E1A0F">
        <w:rPr>
          <w:sz w:val="24"/>
          <w:szCs w:val="24"/>
          <w:shd w:val="clear" w:color="auto" w:fill="FFFFFF"/>
        </w:rPr>
        <w:t xml:space="preserve">Folia </w:t>
      </w:r>
      <w:proofErr w:type="spellStart"/>
      <w:r w:rsidRPr="007E1A0F">
        <w:rPr>
          <w:sz w:val="24"/>
          <w:szCs w:val="24"/>
          <w:shd w:val="clear" w:color="auto" w:fill="FFFFFF"/>
        </w:rPr>
        <w:t>Cryptogamica</w:t>
      </w:r>
      <w:proofErr w:type="spellEnd"/>
      <w:r w:rsidRPr="007E1A0F">
        <w:rPr>
          <w:sz w:val="24"/>
          <w:szCs w:val="24"/>
          <w:shd w:val="clear" w:color="auto" w:fill="FFFFFF"/>
        </w:rPr>
        <w:t xml:space="preserve"> </w:t>
      </w:r>
      <w:proofErr w:type="spellStart"/>
      <w:r w:rsidRPr="007E1A0F">
        <w:rPr>
          <w:sz w:val="24"/>
          <w:szCs w:val="24"/>
          <w:shd w:val="clear" w:color="auto" w:fill="FFFFFF"/>
        </w:rPr>
        <w:t>Estonica</w:t>
      </w:r>
      <w:proofErr w:type="spellEnd"/>
      <w:r w:rsidRPr="007E1A0F">
        <w:rPr>
          <w:sz w:val="24"/>
          <w:szCs w:val="24"/>
          <w:shd w:val="clear" w:color="auto" w:fill="FFFFFF"/>
        </w:rPr>
        <w:t>, 51: 61–66.</w:t>
      </w:r>
    </w:p>
    <w:p w14:paraId="451DC5E5"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shd w:val="clear" w:color="auto" w:fill="FFFFFF"/>
        </w:rPr>
        <w:t>Mežaka</w:t>
      </w:r>
      <w:proofErr w:type="spellEnd"/>
      <w:r w:rsidRPr="007E1A0F">
        <w:rPr>
          <w:sz w:val="24"/>
          <w:szCs w:val="24"/>
          <w:shd w:val="clear" w:color="auto" w:fill="FFFFFF"/>
        </w:rPr>
        <w:t xml:space="preserve">, A., </w:t>
      </w:r>
      <w:proofErr w:type="spellStart"/>
      <w:r w:rsidRPr="007E1A0F">
        <w:rPr>
          <w:sz w:val="24"/>
          <w:szCs w:val="24"/>
          <w:shd w:val="clear" w:color="auto" w:fill="FFFFFF"/>
        </w:rPr>
        <w:t>Ryabcev</w:t>
      </w:r>
      <w:proofErr w:type="spellEnd"/>
      <w:r w:rsidRPr="007E1A0F">
        <w:rPr>
          <w:sz w:val="24"/>
          <w:szCs w:val="24"/>
          <w:shd w:val="clear" w:color="auto" w:fill="FFFFFF"/>
        </w:rPr>
        <w:t xml:space="preserve">, I.S., </w:t>
      </w:r>
      <w:proofErr w:type="spellStart"/>
      <w:r w:rsidRPr="007E1A0F">
        <w:rPr>
          <w:sz w:val="24"/>
          <w:szCs w:val="24"/>
          <w:shd w:val="clear" w:color="auto" w:fill="FFFFFF"/>
        </w:rPr>
        <w:t>Ryabceva</w:t>
      </w:r>
      <w:proofErr w:type="spellEnd"/>
      <w:r w:rsidRPr="007E1A0F">
        <w:rPr>
          <w:sz w:val="24"/>
          <w:szCs w:val="24"/>
          <w:shd w:val="clear" w:color="auto" w:fill="FFFFFF"/>
        </w:rPr>
        <w:t xml:space="preserve">, I.M., </w:t>
      </w:r>
      <w:proofErr w:type="spellStart"/>
      <w:r w:rsidRPr="007E1A0F">
        <w:rPr>
          <w:sz w:val="24"/>
          <w:szCs w:val="24"/>
          <w:shd w:val="clear" w:color="auto" w:fill="FFFFFF"/>
        </w:rPr>
        <w:t>Urbanavichene</w:t>
      </w:r>
      <w:proofErr w:type="spellEnd"/>
      <w:r w:rsidRPr="007E1A0F">
        <w:rPr>
          <w:sz w:val="24"/>
          <w:szCs w:val="24"/>
          <w:shd w:val="clear" w:color="auto" w:fill="FFFFFF"/>
        </w:rPr>
        <w:t xml:space="preserve">, I.N. 2021. </w:t>
      </w:r>
      <w:r w:rsidRPr="007E1A0F">
        <w:rPr>
          <w:sz w:val="24"/>
          <w:szCs w:val="24"/>
          <w:shd w:val="clear" w:color="auto" w:fill="FFFFFF"/>
          <w:lang w:val="en-US"/>
        </w:rPr>
        <w:t xml:space="preserve">Lichen transplantation method success in temperate forests: case studies in Russia and Latvia. </w:t>
      </w:r>
      <w:r w:rsidRPr="007E1A0F">
        <w:rPr>
          <w:sz w:val="24"/>
          <w:szCs w:val="24"/>
        </w:rPr>
        <w:t xml:space="preserve">Materiały </w:t>
      </w:r>
      <w:proofErr w:type="spellStart"/>
      <w:r w:rsidRPr="007E1A0F">
        <w:rPr>
          <w:sz w:val="24"/>
          <w:szCs w:val="24"/>
        </w:rPr>
        <w:t>Mordowskiego</w:t>
      </w:r>
      <w:proofErr w:type="spellEnd"/>
      <w:r w:rsidRPr="007E1A0F">
        <w:rPr>
          <w:sz w:val="24"/>
          <w:szCs w:val="24"/>
        </w:rPr>
        <w:t xml:space="preserve"> Państwowego Rezerwatu Przyrody im. P. G. </w:t>
      </w:r>
      <w:proofErr w:type="spellStart"/>
      <w:r w:rsidRPr="007E1A0F">
        <w:rPr>
          <w:sz w:val="24"/>
          <w:szCs w:val="24"/>
        </w:rPr>
        <w:t>Smidowicza</w:t>
      </w:r>
      <w:proofErr w:type="spellEnd"/>
      <w:r w:rsidRPr="007E1A0F">
        <w:rPr>
          <w:sz w:val="24"/>
          <w:szCs w:val="24"/>
        </w:rPr>
        <w:t xml:space="preserve"> 27: 236-244.</w:t>
      </w:r>
    </w:p>
    <w:p w14:paraId="223DB969"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t>Merinero</w:t>
      </w:r>
      <w:proofErr w:type="spellEnd"/>
      <w:r w:rsidRPr="007E1A0F">
        <w:rPr>
          <w:sz w:val="24"/>
          <w:szCs w:val="24"/>
          <w:lang w:val="en-US"/>
        </w:rPr>
        <w:t xml:space="preserve">, S., </w:t>
      </w:r>
      <w:proofErr w:type="spellStart"/>
      <w:r w:rsidRPr="007E1A0F">
        <w:rPr>
          <w:sz w:val="24"/>
          <w:szCs w:val="24"/>
          <w:lang w:val="en-US"/>
        </w:rPr>
        <w:t>Gauslaa</w:t>
      </w:r>
      <w:proofErr w:type="spellEnd"/>
      <w:r w:rsidRPr="007E1A0F">
        <w:rPr>
          <w:sz w:val="24"/>
          <w:szCs w:val="24"/>
          <w:lang w:val="en-US"/>
        </w:rPr>
        <w:t xml:space="preserve">, Y. 2018. Specialized fungal parasites reduce fitness of their lichen hosts. </w:t>
      </w:r>
      <w:proofErr w:type="spellStart"/>
      <w:r w:rsidRPr="007E1A0F">
        <w:rPr>
          <w:sz w:val="24"/>
          <w:szCs w:val="24"/>
        </w:rPr>
        <w:t>Annals</w:t>
      </w:r>
      <w:proofErr w:type="spellEnd"/>
      <w:r w:rsidRPr="007E1A0F">
        <w:rPr>
          <w:sz w:val="24"/>
          <w:szCs w:val="24"/>
        </w:rPr>
        <w:t xml:space="preserve"> of </w:t>
      </w:r>
      <w:proofErr w:type="spellStart"/>
      <w:r w:rsidRPr="007E1A0F">
        <w:rPr>
          <w:sz w:val="24"/>
          <w:szCs w:val="24"/>
        </w:rPr>
        <w:t>Botany</w:t>
      </w:r>
      <w:proofErr w:type="spellEnd"/>
      <w:r w:rsidRPr="007E1A0F">
        <w:rPr>
          <w:sz w:val="24"/>
          <w:szCs w:val="24"/>
        </w:rPr>
        <w:t>, 121(1): 175–182.</w:t>
      </w:r>
    </w:p>
    <w:p w14:paraId="34FEB51B" w14:textId="77777777" w:rsidR="005207FB" w:rsidRPr="007E1A0F" w:rsidRDefault="005207FB" w:rsidP="00672DEA">
      <w:pPr>
        <w:pStyle w:val="Akapitzlist"/>
        <w:numPr>
          <w:ilvl w:val="0"/>
          <w:numId w:val="7"/>
        </w:numPr>
        <w:spacing w:line="276" w:lineRule="auto"/>
        <w:jc w:val="both"/>
        <w:rPr>
          <w:sz w:val="24"/>
          <w:szCs w:val="24"/>
          <w:shd w:val="clear" w:color="auto" w:fill="FFFFFF"/>
        </w:rPr>
      </w:pPr>
      <w:r w:rsidRPr="007E1A0F">
        <w:rPr>
          <w:sz w:val="24"/>
          <w:szCs w:val="24"/>
          <w:shd w:val="clear" w:color="auto" w:fill="FFFFFF"/>
          <w:lang w:val="en-US"/>
        </w:rPr>
        <w:t xml:space="preserve">Morris, S.D., Brook, B.W., Moseby, K.E., Johnson, C.N. 2021. Factors affecting success of conservation translocations of terrestrial vertebrates: A global systematic review. </w:t>
      </w:r>
      <w:r w:rsidRPr="007E1A0F">
        <w:rPr>
          <w:sz w:val="24"/>
          <w:szCs w:val="24"/>
          <w:shd w:val="clear" w:color="auto" w:fill="FFFFFF"/>
        </w:rPr>
        <w:t xml:space="preserve">Global </w:t>
      </w:r>
      <w:proofErr w:type="spellStart"/>
      <w:r w:rsidRPr="007E1A0F">
        <w:rPr>
          <w:sz w:val="24"/>
          <w:szCs w:val="24"/>
          <w:shd w:val="clear" w:color="auto" w:fill="FFFFFF"/>
        </w:rPr>
        <w:t>Ecology</w:t>
      </w:r>
      <w:proofErr w:type="spellEnd"/>
      <w:r w:rsidRPr="007E1A0F">
        <w:rPr>
          <w:sz w:val="24"/>
          <w:szCs w:val="24"/>
          <w:shd w:val="clear" w:color="auto" w:fill="FFFFFF"/>
        </w:rPr>
        <w:t xml:space="preserve"> and </w:t>
      </w:r>
      <w:proofErr w:type="spellStart"/>
      <w:r w:rsidRPr="007E1A0F">
        <w:rPr>
          <w:sz w:val="24"/>
          <w:szCs w:val="24"/>
          <w:shd w:val="clear" w:color="auto" w:fill="FFFFFF"/>
        </w:rPr>
        <w:t>Conservation</w:t>
      </w:r>
      <w:proofErr w:type="spellEnd"/>
      <w:r w:rsidRPr="007E1A0F">
        <w:rPr>
          <w:sz w:val="24"/>
          <w:szCs w:val="24"/>
          <w:shd w:val="clear" w:color="auto" w:fill="FFFFFF"/>
        </w:rPr>
        <w:t>, 28, e01630.</w:t>
      </w:r>
    </w:p>
    <w:p w14:paraId="2A769CFC"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Nash, TH III 2008. Lichen biology. Cambridge, UK: Cambridge University Press.</w:t>
      </w:r>
    </w:p>
    <w:p w14:paraId="237130A9"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t>Öckinger</w:t>
      </w:r>
      <w:proofErr w:type="spellEnd"/>
      <w:r w:rsidRPr="007E1A0F">
        <w:rPr>
          <w:sz w:val="24"/>
          <w:szCs w:val="24"/>
          <w:lang w:val="en-US"/>
        </w:rPr>
        <w:t xml:space="preserve">, E., Nilsson, S.G. 2010. Local population extinction and vitality of an epiphytic lichen in fragmented old-growth forest. </w:t>
      </w:r>
      <w:proofErr w:type="spellStart"/>
      <w:r w:rsidRPr="007E1A0F">
        <w:rPr>
          <w:sz w:val="24"/>
          <w:szCs w:val="24"/>
        </w:rPr>
        <w:t>Ecology</w:t>
      </w:r>
      <w:proofErr w:type="spellEnd"/>
      <w:r w:rsidRPr="007E1A0F">
        <w:rPr>
          <w:sz w:val="24"/>
          <w:szCs w:val="24"/>
        </w:rPr>
        <w:t>, 91: 2100-2109.</w:t>
      </w:r>
    </w:p>
    <w:p w14:paraId="48649750"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Phillips, H.C. 1969. Annual growth rates of three species of foliose lichens determined photographically. </w:t>
      </w:r>
      <w:r w:rsidRPr="007E1A0F">
        <w:rPr>
          <w:sz w:val="24"/>
          <w:szCs w:val="24"/>
        </w:rPr>
        <w:t xml:space="preserve">Bull. </w:t>
      </w:r>
      <w:proofErr w:type="spellStart"/>
      <w:r w:rsidRPr="007E1A0F">
        <w:rPr>
          <w:sz w:val="24"/>
          <w:szCs w:val="24"/>
        </w:rPr>
        <w:t>Torr</w:t>
      </w:r>
      <w:proofErr w:type="spellEnd"/>
      <w:r w:rsidRPr="007E1A0F">
        <w:rPr>
          <w:sz w:val="24"/>
          <w:szCs w:val="24"/>
        </w:rPr>
        <w:t>. Bot. Cl., 96: 202-206.</w:t>
      </w:r>
    </w:p>
    <w:p w14:paraId="560DC2AF"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Plantlife, 2025. The Rare Lichen that Travelled from Cornwall to Norfolk. https://www.plantlife.org.uk/the-rare-lichen-that-travelled-from-cornwall-to-norfolk/</w:t>
      </w:r>
    </w:p>
    <w:p w14:paraId="68F29F9E"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Ravera, S., </w:t>
      </w:r>
      <w:proofErr w:type="spellStart"/>
      <w:r w:rsidRPr="007E1A0F">
        <w:rPr>
          <w:sz w:val="24"/>
          <w:szCs w:val="24"/>
          <w:lang w:val="en-US"/>
        </w:rPr>
        <w:t>Benesperi</w:t>
      </w:r>
      <w:proofErr w:type="spellEnd"/>
      <w:r w:rsidRPr="007E1A0F">
        <w:rPr>
          <w:sz w:val="24"/>
          <w:szCs w:val="24"/>
          <w:lang w:val="en-US"/>
        </w:rPr>
        <w:t xml:space="preserve">, R., Bianchi, E., </w:t>
      </w:r>
      <w:proofErr w:type="spellStart"/>
      <w:r w:rsidRPr="007E1A0F">
        <w:rPr>
          <w:sz w:val="24"/>
          <w:szCs w:val="24"/>
          <w:lang w:val="en-US"/>
        </w:rPr>
        <w:t>Brunialti</w:t>
      </w:r>
      <w:proofErr w:type="spellEnd"/>
      <w:r w:rsidRPr="007E1A0F">
        <w:rPr>
          <w:sz w:val="24"/>
          <w:szCs w:val="24"/>
          <w:lang w:val="en-US"/>
        </w:rPr>
        <w:t xml:space="preserve">, G., Di Nuzzo, L., Frati, L., Giordani, P., </w:t>
      </w:r>
      <w:proofErr w:type="spellStart"/>
      <w:r w:rsidRPr="007E1A0F">
        <w:rPr>
          <w:sz w:val="24"/>
          <w:szCs w:val="24"/>
          <w:lang w:val="en-US"/>
        </w:rPr>
        <w:t>Isocrono</w:t>
      </w:r>
      <w:proofErr w:type="spellEnd"/>
      <w:r w:rsidRPr="007E1A0F">
        <w:rPr>
          <w:sz w:val="24"/>
          <w:szCs w:val="24"/>
          <w:lang w:val="en-US"/>
        </w:rPr>
        <w:t xml:space="preserve">, D., Nascimbene, J., Vallese, C., Paoli, L. 2023. </w:t>
      </w:r>
      <w:r w:rsidRPr="007E1A0F">
        <w:rPr>
          <w:i/>
          <w:iCs/>
          <w:sz w:val="24"/>
          <w:szCs w:val="24"/>
          <w:lang w:val="en-US"/>
        </w:rPr>
        <w:t>Lobaria pulmonaria</w:t>
      </w:r>
      <w:r w:rsidRPr="007E1A0F">
        <w:rPr>
          <w:sz w:val="24"/>
          <w:szCs w:val="24"/>
          <w:lang w:val="en-US"/>
        </w:rPr>
        <w:t xml:space="preserve"> (L.) Hoffm.: The multifaceted suitability of the lung lichen to monitor forest ecosystems. </w:t>
      </w:r>
      <w:proofErr w:type="spellStart"/>
      <w:r w:rsidRPr="007E1A0F">
        <w:rPr>
          <w:sz w:val="24"/>
          <w:szCs w:val="24"/>
        </w:rPr>
        <w:t>Forests</w:t>
      </w:r>
      <w:proofErr w:type="spellEnd"/>
      <w:r w:rsidRPr="007E1A0F">
        <w:rPr>
          <w:sz w:val="24"/>
          <w:szCs w:val="24"/>
        </w:rPr>
        <w:t>, 14(10), 2113.</w:t>
      </w:r>
    </w:p>
    <w:p w14:paraId="3EE26DC1" w14:textId="33ECED8A"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Roturier, S., Bäcklund, S., </w:t>
      </w:r>
      <w:proofErr w:type="spellStart"/>
      <w:r w:rsidRPr="007E1A0F">
        <w:rPr>
          <w:sz w:val="24"/>
          <w:szCs w:val="24"/>
          <w:lang w:val="en-US"/>
        </w:rPr>
        <w:t>Sundén</w:t>
      </w:r>
      <w:proofErr w:type="spellEnd"/>
      <w:r w:rsidRPr="007E1A0F">
        <w:rPr>
          <w:sz w:val="24"/>
          <w:szCs w:val="24"/>
          <w:lang w:val="en-US"/>
        </w:rPr>
        <w:t xml:space="preserve">, M., Bergsten, U. 2007. Influence of ground substrate on establishment of reindeer lichens after artificial dispersal. </w:t>
      </w:r>
      <w:r w:rsidRPr="007E1A0F">
        <w:rPr>
          <w:sz w:val="24"/>
          <w:szCs w:val="24"/>
        </w:rPr>
        <w:t xml:space="preserve">Silva </w:t>
      </w:r>
      <w:proofErr w:type="spellStart"/>
      <w:r w:rsidRPr="007E1A0F">
        <w:rPr>
          <w:sz w:val="24"/>
          <w:szCs w:val="24"/>
        </w:rPr>
        <w:t>Fennica</w:t>
      </w:r>
      <w:proofErr w:type="spellEnd"/>
      <w:r w:rsidRPr="007E1A0F">
        <w:rPr>
          <w:sz w:val="24"/>
          <w:szCs w:val="24"/>
        </w:rPr>
        <w:t>, 41:</w:t>
      </w:r>
      <w:r w:rsidR="00016993" w:rsidRPr="007E1A0F">
        <w:rPr>
          <w:sz w:val="24"/>
          <w:szCs w:val="24"/>
        </w:rPr>
        <w:t xml:space="preserve"> </w:t>
      </w:r>
      <w:r w:rsidRPr="007E1A0F">
        <w:rPr>
          <w:sz w:val="24"/>
          <w:szCs w:val="24"/>
        </w:rPr>
        <w:t>269–280.</w:t>
      </w:r>
    </w:p>
    <w:p w14:paraId="2D2D6EBF" w14:textId="63889279" w:rsidR="00016993" w:rsidRPr="007E1A0F" w:rsidRDefault="00016993" w:rsidP="00672DEA">
      <w:pPr>
        <w:pStyle w:val="Akapitzlist"/>
        <w:numPr>
          <w:ilvl w:val="0"/>
          <w:numId w:val="7"/>
        </w:numPr>
        <w:spacing w:line="276" w:lineRule="auto"/>
        <w:jc w:val="both"/>
        <w:rPr>
          <w:sz w:val="24"/>
          <w:szCs w:val="24"/>
        </w:rPr>
      </w:pPr>
      <w:r w:rsidRPr="007E1A0F">
        <w:rPr>
          <w:sz w:val="24"/>
          <w:szCs w:val="24"/>
          <w:lang w:val="en-US"/>
        </w:rPr>
        <w:t xml:space="preserve">Richardson, D.H.S. 1992. Pollution monitoring with lichens. </w:t>
      </w:r>
      <w:r w:rsidRPr="007E1A0F">
        <w:rPr>
          <w:sz w:val="24"/>
          <w:szCs w:val="24"/>
        </w:rPr>
        <w:t xml:space="preserve">The Richmond Publishing, </w:t>
      </w:r>
      <w:proofErr w:type="spellStart"/>
      <w:r w:rsidRPr="007E1A0F">
        <w:rPr>
          <w:sz w:val="24"/>
          <w:szCs w:val="24"/>
        </w:rPr>
        <w:t>Slough</w:t>
      </w:r>
      <w:proofErr w:type="spellEnd"/>
      <w:r w:rsidRPr="007E1A0F">
        <w:rPr>
          <w:sz w:val="24"/>
          <w:szCs w:val="24"/>
        </w:rPr>
        <w:t>.</w:t>
      </w:r>
    </w:p>
    <w:p w14:paraId="741F5692" w14:textId="37D2649A" w:rsidR="007E1A0F" w:rsidRPr="00C41186" w:rsidRDefault="007E1A0F" w:rsidP="007E1A0F">
      <w:pPr>
        <w:pStyle w:val="Akapitzlist"/>
        <w:numPr>
          <w:ilvl w:val="0"/>
          <w:numId w:val="7"/>
        </w:numPr>
        <w:spacing w:line="276" w:lineRule="auto"/>
        <w:jc w:val="both"/>
        <w:rPr>
          <w:sz w:val="24"/>
          <w:szCs w:val="24"/>
        </w:rPr>
      </w:pPr>
      <w:r w:rsidRPr="007E1A0F">
        <w:rPr>
          <w:sz w:val="24"/>
          <w:szCs w:val="24"/>
        </w:rPr>
        <w:t>Ryś, A. 2005. Granicznik płucnik w Lasach Państwowych i jego ochrona. DGLP, Warszawa.</w:t>
      </w:r>
    </w:p>
    <w:p w14:paraId="0F995A89" w14:textId="5D21C8C0" w:rsidR="005207FB" w:rsidRPr="007E1A0F" w:rsidRDefault="005207FB" w:rsidP="00672DEA">
      <w:pPr>
        <w:pStyle w:val="Akapitzlist"/>
        <w:numPr>
          <w:ilvl w:val="0"/>
          <w:numId w:val="7"/>
        </w:numPr>
        <w:spacing w:line="276" w:lineRule="auto"/>
        <w:jc w:val="both"/>
        <w:rPr>
          <w:sz w:val="24"/>
          <w:szCs w:val="24"/>
        </w:rPr>
      </w:pPr>
      <w:r w:rsidRPr="007E1A0F">
        <w:rPr>
          <w:sz w:val="24"/>
          <w:szCs w:val="24"/>
        </w:rPr>
        <w:t xml:space="preserve">Ryś, A. 2006. Granicznik płucnik </w:t>
      </w:r>
      <w:r w:rsidRPr="007E1A0F">
        <w:rPr>
          <w:i/>
          <w:iCs/>
          <w:sz w:val="24"/>
          <w:szCs w:val="24"/>
        </w:rPr>
        <w:t>Lobaria pulmonaria</w:t>
      </w:r>
      <w:r w:rsidRPr="007E1A0F">
        <w:rPr>
          <w:sz w:val="24"/>
          <w:szCs w:val="24"/>
        </w:rPr>
        <w:t xml:space="preserve"> i jego ochrona w Lasach Państwowych. Studia i Materiały Centrum Edukacji Przyrodniczo-Leśnej, 8/4: 288-302. </w:t>
      </w:r>
    </w:p>
    <w:p w14:paraId="022BD6E8"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Sanders, W.B. 2001. Lichens: The Interface between mycology and plant morphology. </w:t>
      </w:r>
      <w:proofErr w:type="spellStart"/>
      <w:r w:rsidRPr="007E1A0F">
        <w:rPr>
          <w:sz w:val="24"/>
          <w:szCs w:val="24"/>
        </w:rPr>
        <w:t>BioScience</w:t>
      </w:r>
      <w:proofErr w:type="spellEnd"/>
      <w:r w:rsidRPr="007E1A0F">
        <w:rPr>
          <w:sz w:val="24"/>
          <w:szCs w:val="24"/>
        </w:rPr>
        <w:t xml:space="preserve">, 51(12): 1025–1035. </w:t>
      </w:r>
    </w:p>
    <w:p w14:paraId="66E03A67" w14:textId="77777777" w:rsidR="005207FB" w:rsidRPr="007E1A0F" w:rsidRDefault="005207FB" w:rsidP="00672DEA">
      <w:pPr>
        <w:pStyle w:val="Akapitzlist"/>
        <w:numPr>
          <w:ilvl w:val="0"/>
          <w:numId w:val="7"/>
        </w:numPr>
        <w:tabs>
          <w:tab w:val="left" w:pos="567"/>
        </w:tabs>
        <w:spacing w:line="276" w:lineRule="auto"/>
        <w:jc w:val="both"/>
        <w:rPr>
          <w:sz w:val="24"/>
          <w:szCs w:val="24"/>
        </w:rPr>
      </w:pPr>
      <w:r w:rsidRPr="007E1A0F">
        <w:rPr>
          <w:sz w:val="24"/>
          <w:szCs w:val="24"/>
          <w:lang w:val="en-US"/>
        </w:rPr>
        <w:lastRenderedPageBreak/>
        <w:t xml:space="preserve">Scheidegger, C. 1995. Early development of transplanted </w:t>
      </w:r>
      <w:proofErr w:type="spellStart"/>
      <w:r w:rsidRPr="007E1A0F">
        <w:rPr>
          <w:sz w:val="24"/>
          <w:szCs w:val="24"/>
          <w:lang w:val="en-US"/>
        </w:rPr>
        <w:t>isidioid</w:t>
      </w:r>
      <w:proofErr w:type="spellEnd"/>
      <w:r w:rsidRPr="007E1A0F">
        <w:rPr>
          <w:sz w:val="24"/>
          <w:szCs w:val="24"/>
          <w:lang w:val="en-US"/>
        </w:rPr>
        <w:t xml:space="preserve"> soredia of </w:t>
      </w:r>
      <w:proofErr w:type="spellStart"/>
      <w:r w:rsidRPr="007E1A0F">
        <w:rPr>
          <w:i/>
          <w:iCs/>
          <w:sz w:val="24"/>
          <w:szCs w:val="24"/>
          <w:lang w:val="en-US"/>
        </w:rPr>
        <w:t>Lobaria</w:t>
      </w:r>
      <w:proofErr w:type="spellEnd"/>
      <w:r w:rsidRPr="007E1A0F">
        <w:rPr>
          <w:i/>
          <w:iCs/>
          <w:sz w:val="24"/>
          <w:szCs w:val="24"/>
          <w:lang w:val="en-US"/>
        </w:rPr>
        <w:t xml:space="preserve"> pulmonaria</w:t>
      </w:r>
      <w:r w:rsidRPr="007E1A0F">
        <w:rPr>
          <w:sz w:val="24"/>
          <w:szCs w:val="24"/>
          <w:lang w:val="en-US"/>
        </w:rPr>
        <w:t xml:space="preserve"> in an endangered population. </w:t>
      </w:r>
      <w:proofErr w:type="spellStart"/>
      <w:r w:rsidRPr="007E1A0F">
        <w:rPr>
          <w:sz w:val="24"/>
          <w:szCs w:val="24"/>
        </w:rPr>
        <w:t>Lichenologist</w:t>
      </w:r>
      <w:proofErr w:type="spellEnd"/>
      <w:r w:rsidRPr="007E1A0F">
        <w:rPr>
          <w:sz w:val="24"/>
          <w:szCs w:val="24"/>
        </w:rPr>
        <w:t>, 27(5): 361-374.</w:t>
      </w:r>
    </w:p>
    <w:p w14:paraId="432D5D22" w14:textId="77777777" w:rsidR="005207FB" w:rsidRPr="007E1A0F" w:rsidRDefault="005207FB" w:rsidP="00672DEA">
      <w:pPr>
        <w:pStyle w:val="Akapitzlist"/>
        <w:numPr>
          <w:ilvl w:val="0"/>
          <w:numId w:val="7"/>
        </w:numPr>
        <w:tabs>
          <w:tab w:val="left" w:pos="567"/>
        </w:tabs>
        <w:spacing w:line="276" w:lineRule="auto"/>
        <w:jc w:val="both"/>
        <w:rPr>
          <w:sz w:val="24"/>
          <w:szCs w:val="24"/>
          <w:lang w:val="en-US"/>
        </w:rPr>
      </w:pPr>
      <w:r w:rsidRPr="007E1A0F">
        <w:rPr>
          <w:sz w:val="24"/>
          <w:szCs w:val="24"/>
          <w:lang w:val="en-US"/>
        </w:rPr>
        <w:t xml:space="preserve">Schöller, H. 1997. </w:t>
      </w:r>
      <w:proofErr w:type="spellStart"/>
      <w:r w:rsidRPr="007E1A0F">
        <w:rPr>
          <w:sz w:val="24"/>
          <w:szCs w:val="24"/>
          <w:lang w:val="en-US"/>
        </w:rPr>
        <w:t>Ökologie</w:t>
      </w:r>
      <w:proofErr w:type="spellEnd"/>
      <w:r w:rsidRPr="007E1A0F">
        <w:rPr>
          <w:sz w:val="24"/>
          <w:szCs w:val="24"/>
          <w:lang w:val="en-US"/>
        </w:rPr>
        <w:t xml:space="preserve"> und </w:t>
      </w:r>
      <w:proofErr w:type="spellStart"/>
      <w:r w:rsidRPr="007E1A0F">
        <w:rPr>
          <w:sz w:val="24"/>
          <w:szCs w:val="24"/>
          <w:lang w:val="en-US"/>
        </w:rPr>
        <w:t>Verbreitung</w:t>
      </w:r>
      <w:proofErr w:type="spellEnd"/>
      <w:r w:rsidRPr="007E1A0F">
        <w:rPr>
          <w:sz w:val="24"/>
          <w:szCs w:val="24"/>
          <w:lang w:val="en-US"/>
        </w:rPr>
        <w:t xml:space="preserve">. W: </w:t>
      </w:r>
      <w:proofErr w:type="spellStart"/>
      <w:r w:rsidRPr="007E1A0F">
        <w:rPr>
          <w:sz w:val="24"/>
          <w:szCs w:val="24"/>
          <w:lang w:val="en-US"/>
        </w:rPr>
        <w:t>Schöller</w:t>
      </w:r>
      <w:proofErr w:type="spellEnd"/>
      <w:r w:rsidRPr="007E1A0F">
        <w:rPr>
          <w:sz w:val="24"/>
          <w:szCs w:val="24"/>
          <w:lang w:val="en-US"/>
        </w:rPr>
        <w:t xml:space="preserve"> H. (red.), </w:t>
      </w:r>
      <w:proofErr w:type="spellStart"/>
      <w:r w:rsidRPr="007E1A0F">
        <w:rPr>
          <w:sz w:val="24"/>
          <w:szCs w:val="24"/>
          <w:lang w:val="en-US"/>
        </w:rPr>
        <w:t>Flechten</w:t>
      </w:r>
      <w:proofErr w:type="spellEnd"/>
      <w:r w:rsidRPr="007E1A0F">
        <w:rPr>
          <w:sz w:val="24"/>
          <w:szCs w:val="24"/>
          <w:lang w:val="en-US"/>
        </w:rPr>
        <w:t xml:space="preserve">. </w:t>
      </w:r>
      <w:proofErr w:type="spellStart"/>
      <w:r w:rsidRPr="007E1A0F">
        <w:rPr>
          <w:sz w:val="24"/>
          <w:szCs w:val="24"/>
          <w:lang w:val="en-US"/>
        </w:rPr>
        <w:t>Geschichte</w:t>
      </w:r>
      <w:proofErr w:type="spellEnd"/>
      <w:r w:rsidRPr="007E1A0F">
        <w:rPr>
          <w:sz w:val="24"/>
          <w:szCs w:val="24"/>
          <w:lang w:val="en-US"/>
        </w:rPr>
        <w:t xml:space="preserve">, </w:t>
      </w:r>
      <w:proofErr w:type="spellStart"/>
      <w:r w:rsidRPr="007E1A0F">
        <w:rPr>
          <w:sz w:val="24"/>
          <w:szCs w:val="24"/>
          <w:lang w:val="en-US"/>
        </w:rPr>
        <w:t>Biologie</w:t>
      </w:r>
      <w:proofErr w:type="spellEnd"/>
      <w:r w:rsidRPr="007E1A0F">
        <w:rPr>
          <w:sz w:val="24"/>
          <w:szCs w:val="24"/>
          <w:lang w:val="en-US"/>
        </w:rPr>
        <w:t xml:space="preserve">, </w:t>
      </w:r>
      <w:proofErr w:type="spellStart"/>
      <w:r w:rsidRPr="007E1A0F">
        <w:rPr>
          <w:sz w:val="24"/>
          <w:szCs w:val="24"/>
          <w:lang w:val="en-US"/>
        </w:rPr>
        <w:t>Systematik</w:t>
      </w:r>
      <w:proofErr w:type="spellEnd"/>
      <w:r w:rsidRPr="007E1A0F">
        <w:rPr>
          <w:sz w:val="24"/>
          <w:szCs w:val="24"/>
          <w:lang w:val="en-US"/>
        </w:rPr>
        <w:t xml:space="preserve">, </w:t>
      </w:r>
      <w:proofErr w:type="spellStart"/>
      <w:r w:rsidRPr="007E1A0F">
        <w:rPr>
          <w:sz w:val="24"/>
          <w:szCs w:val="24"/>
          <w:lang w:val="en-US"/>
        </w:rPr>
        <w:t>Ökologie</w:t>
      </w:r>
      <w:proofErr w:type="spellEnd"/>
      <w:r w:rsidRPr="007E1A0F">
        <w:rPr>
          <w:sz w:val="24"/>
          <w:szCs w:val="24"/>
          <w:lang w:val="en-US"/>
        </w:rPr>
        <w:t xml:space="preserve">, </w:t>
      </w:r>
      <w:proofErr w:type="spellStart"/>
      <w:r w:rsidRPr="007E1A0F">
        <w:rPr>
          <w:sz w:val="24"/>
          <w:szCs w:val="24"/>
          <w:lang w:val="en-US"/>
        </w:rPr>
        <w:t>Naturschutz</w:t>
      </w:r>
      <w:proofErr w:type="spellEnd"/>
      <w:r w:rsidRPr="007E1A0F">
        <w:rPr>
          <w:sz w:val="24"/>
          <w:szCs w:val="24"/>
          <w:lang w:val="en-US"/>
        </w:rPr>
        <w:t xml:space="preserve"> und </w:t>
      </w:r>
      <w:proofErr w:type="spellStart"/>
      <w:r w:rsidRPr="007E1A0F">
        <w:rPr>
          <w:sz w:val="24"/>
          <w:szCs w:val="24"/>
          <w:lang w:val="en-US"/>
        </w:rPr>
        <w:t>kulturelle</w:t>
      </w:r>
      <w:proofErr w:type="spellEnd"/>
      <w:r w:rsidRPr="007E1A0F">
        <w:rPr>
          <w:sz w:val="24"/>
          <w:szCs w:val="24"/>
          <w:lang w:val="en-US"/>
        </w:rPr>
        <w:t xml:space="preserve"> </w:t>
      </w:r>
      <w:proofErr w:type="spellStart"/>
      <w:r w:rsidRPr="007E1A0F">
        <w:rPr>
          <w:sz w:val="24"/>
          <w:szCs w:val="24"/>
          <w:lang w:val="en-US"/>
        </w:rPr>
        <w:t>Bedeutung</w:t>
      </w:r>
      <w:proofErr w:type="spellEnd"/>
      <w:r w:rsidRPr="007E1A0F">
        <w:rPr>
          <w:sz w:val="24"/>
          <w:szCs w:val="24"/>
          <w:lang w:val="en-US"/>
        </w:rPr>
        <w:t xml:space="preserve">: 83-109. Kleine Senckenberg-Reihe 27. </w:t>
      </w:r>
      <w:proofErr w:type="spellStart"/>
      <w:r w:rsidRPr="007E1A0F">
        <w:rPr>
          <w:sz w:val="24"/>
          <w:szCs w:val="24"/>
          <w:lang w:val="en-US"/>
        </w:rPr>
        <w:t>Sencken</w:t>
      </w:r>
      <w:proofErr w:type="spellEnd"/>
      <w:r w:rsidRPr="007E1A0F">
        <w:rPr>
          <w:sz w:val="24"/>
          <w:szCs w:val="24"/>
          <w:lang w:val="en-US"/>
        </w:rPr>
        <w:t xml:space="preserve"> </w:t>
      </w:r>
      <w:proofErr w:type="spellStart"/>
      <w:r w:rsidRPr="007E1A0F">
        <w:rPr>
          <w:sz w:val="24"/>
          <w:szCs w:val="24"/>
          <w:lang w:val="en-US"/>
        </w:rPr>
        <w:t>bergische</w:t>
      </w:r>
      <w:proofErr w:type="spellEnd"/>
      <w:r w:rsidRPr="007E1A0F">
        <w:rPr>
          <w:sz w:val="24"/>
          <w:szCs w:val="24"/>
          <w:lang w:val="en-US"/>
        </w:rPr>
        <w:t xml:space="preserve"> </w:t>
      </w:r>
      <w:proofErr w:type="spellStart"/>
      <w:r w:rsidRPr="007E1A0F">
        <w:rPr>
          <w:sz w:val="24"/>
          <w:szCs w:val="24"/>
          <w:lang w:val="en-US"/>
        </w:rPr>
        <w:t>Naturforschende</w:t>
      </w:r>
      <w:proofErr w:type="spellEnd"/>
      <w:r w:rsidRPr="007E1A0F">
        <w:rPr>
          <w:sz w:val="24"/>
          <w:szCs w:val="24"/>
          <w:lang w:val="en-US"/>
        </w:rPr>
        <w:t xml:space="preserve"> Gesellschaft, Frankfurt am Main.</w:t>
      </w:r>
    </w:p>
    <w:p w14:paraId="3E5AB86B" w14:textId="77777777" w:rsidR="005207FB" w:rsidRPr="007E1A0F" w:rsidRDefault="005207FB" w:rsidP="00672DEA">
      <w:pPr>
        <w:pStyle w:val="Akapitzlist"/>
        <w:numPr>
          <w:ilvl w:val="0"/>
          <w:numId w:val="7"/>
        </w:numPr>
        <w:spacing w:line="276" w:lineRule="auto"/>
        <w:jc w:val="both"/>
        <w:rPr>
          <w:sz w:val="24"/>
          <w:szCs w:val="24"/>
          <w:lang w:val="en-US"/>
        </w:rPr>
      </w:pPr>
      <w:r w:rsidRPr="007E1A0F">
        <w:rPr>
          <w:sz w:val="24"/>
          <w:szCs w:val="24"/>
          <w:lang w:val="en-US"/>
        </w:rPr>
        <w:t>Smith, P. L. 2014. Lichen translocation with reference to species conservation and habitat restoration, Symbiosis, 62(1): 17–28.</w:t>
      </w:r>
    </w:p>
    <w:p w14:paraId="3961BD42" w14:textId="77777777" w:rsidR="005207FB" w:rsidRPr="007E1A0F" w:rsidRDefault="005207FB" w:rsidP="00672DEA">
      <w:pPr>
        <w:pStyle w:val="Akapitzlist"/>
        <w:numPr>
          <w:ilvl w:val="0"/>
          <w:numId w:val="7"/>
        </w:numPr>
        <w:spacing w:line="276" w:lineRule="auto"/>
        <w:jc w:val="both"/>
        <w:rPr>
          <w:sz w:val="24"/>
          <w:szCs w:val="24"/>
        </w:rPr>
      </w:pPr>
      <w:proofErr w:type="spellStart"/>
      <w:r w:rsidRPr="007E1A0F">
        <w:rPr>
          <w:sz w:val="24"/>
          <w:szCs w:val="24"/>
          <w:lang w:val="en-US"/>
        </w:rPr>
        <w:t>Spribille</w:t>
      </w:r>
      <w:proofErr w:type="spellEnd"/>
      <w:r w:rsidRPr="007E1A0F">
        <w:rPr>
          <w:sz w:val="24"/>
          <w:szCs w:val="24"/>
          <w:lang w:val="en-US"/>
        </w:rPr>
        <w:t xml:space="preserve">, T. 2018. Relative symbiont input and the lichen symbiotic outcome. </w:t>
      </w:r>
      <w:proofErr w:type="spellStart"/>
      <w:r w:rsidRPr="007E1A0F">
        <w:rPr>
          <w:sz w:val="24"/>
          <w:szCs w:val="24"/>
        </w:rPr>
        <w:t>Current</w:t>
      </w:r>
      <w:proofErr w:type="spellEnd"/>
      <w:r w:rsidRPr="007E1A0F">
        <w:rPr>
          <w:sz w:val="24"/>
          <w:szCs w:val="24"/>
        </w:rPr>
        <w:t xml:space="preserve"> </w:t>
      </w:r>
      <w:proofErr w:type="spellStart"/>
      <w:r w:rsidRPr="007E1A0F">
        <w:rPr>
          <w:sz w:val="24"/>
          <w:szCs w:val="24"/>
        </w:rPr>
        <w:t>Opinion</w:t>
      </w:r>
      <w:proofErr w:type="spellEnd"/>
      <w:r w:rsidRPr="007E1A0F">
        <w:rPr>
          <w:sz w:val="24"/>
          <w:szCs w:val="24"/>
        </w:rPr>
        <w:t xml:space="preserve"> in Plant </w:t>
      </w:r>
      <w:proofErr w:type="spellStart"/>
      <w:r w:rsidRPr="007E1A0F">
        <w:rPr>
          <w:sz w:val="24"/>
          <w:szCs w:val="24"/>
        </w:rPr>
        <w:t>Biology</w:t>
      </w:r>
      <w:proofErr w:type="spellEnd"/>
      <w:r w:rsidRPr="007E1A0F">
        <w:rPr>
          <w:sz w:val="24"/>
          <w:szCs w:val="24"/>
        </w:rPr>
        <w:t>, 4:5 7-63.</w:t>
      </w:r>
    </w:p>
    <w:p w14:paraId="75A66564"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Steele, B. 2021. A Systematic Review of Translocation Methods in Lichens. </w:t>
      </w:r>
      <w:proofErr w:type="spellStart"/>
      <w:r w:rsidRPr="007E1A0F">
        <w:rPr>
          <w:sz w:val="24"/>
          <w:szCs w:val="24"/>
        </w:rPr>
        <w:t>Royal</w:t>
      </w:r>
      <w:proofErr w:type="spellEnd"/>
      <w:r w:rsidRPr="007E1A0F">
        <w:rPr>
          <w:sz w:val="24"/>
          <w:szCs w:val="24"/>
        </w:rPr>
        <w:t xml:space="preserve"> </w:t>
      </w:r>
      <w:proofErr w:type="spellStart"/>
      <w:r w:rsidRPr="007E1A0F">
        <w:rPr>
          <w:sz w:val="24"/>
          <w:szCs w:val="24"/>
        </w:rPr>
        <w:t>Botanic</w:t>
      </w:r>
      <w:proofErr w:type="spellEnd"/>
      <w:r w:rsidRPr="007E1A0F">
        <w:rPr>
          <w:sz w:val="24"/>
          <w:szCs w:val="24"/>
        </w:rPr>
        <w:t xml:space="preserve"> </w:t>
      </w:r>
      <w:proofErr w:type="spellStart"/>
      <w:r w:rsidRPr="007E1A0F">
        <w:rPr>
          <w:sz w:val="24"/>
          <w:szCs w:val="24"/>
        </w:rPr>
        <w:t>Gardens</w:t>
      </w:r>
      <w:proofErr w:type="spellEnd"/>
      <w:r w:rsidRPr="007E1A0F">
        <w:rPr>
          <w:sz w:val="24"/>
          <w:szCs w:val="24"/>
        </w:rPr>
        <w:t xml:space="preserve"> </w:t>
      </w:r>
      <w:proofErr w:type="spellStart"/>
      <w:r w:rsidRPr="007E1A0F">
        <w:rPr>
          <w:sz w:val="24"/>
          <w:szCs w:val="24"/>
        </w:rPr>
        <w:t>Edinburgh</w:t>
      </w:r>
      <w:proofErr w:type="spellEnd"/>
      <w:r w:rsidRPr="007E1A0F">
        <w:rPr>
          <w:sz w:val="24"/>
          <w:szCs w:val="24"/>
        </w:rPr>
        <w:t xml:space="preserve"> &amp; The University Of </w:t>
      </w:r>
      <w:proofErr w:type="spellStart"/>
      <w:r w:rsidRPr="007E1A0F">
        <w:rPr>
          <w:sz w:val="24"/>
          <w:szCs w:val="24"/>
        </w:rPr>
        <w:t>Edinburgh</w:t>
      </w:r>
      <w:proofErr w:type="spellEnd"/>
      <w:r w:rsidRPr="007E1A0F">
        <w:rPr>
          <w:sz w:val="24"/>
          <w:szCs w:val="24"/>
        </w:rPr>
        <w:t>.</w:t>
      </w:r>
    </w:p>
    <w:p w14:paraId="2B18B820" w14:textId="397B3924" w:rsidR="005207FB" w:rsidRPr="007E1A0F" w:rsidRDefault="005207FB" w:rsidP="00672DEA">
      <w:pPr>
        <w:pStyle w:val="Akapitzlist"/>
        <w:numPr>
          <w:ilvl w:val="0"/>
          <w:numId w:val="7"/>
        </w:numPr>
        <w:spacing w:line="276" w:lineRule="auto"/>
        <w:jc w:val="both"/>
        <w:rPr>
          <w:sz w:val="24"/>
          <w:szCs w:val="24"/>
          <w:shd w:val="clear" w:color="auto" w:fill="FFFFFF"/>
        </w:rPr>
      </w:pPr>
      <w:r w:rsidRPr="007E1A0F">
        <w:rPr>
          <w:sz w:val="24"/>
          <w:szCs w:val="24"/>
          <w:shd w:val="clear" w:color="auto" w:fill="FFFFFF"/>
        </w:rPr>
        <w:t xml:space="preserve">Szymczyk, R. 2012. </w:t>
      </w:r>
      <w:proofErr w:type="spellStart"/>
      <w:r w:rsidRPr="007E1A0F">
        <w:rPr>
          <w:sz w:val="24"/>
          <w:szCs w:val="24"/>
          <w:shd w:val="clear" w:color="auto" w:fill="FFFFFF"/>
        </w:rPr>
        <w:t>Metaplantacja</w:t>
      </w:r>
      <w:proofErr w:type="spellEnd"/>
      <w:r w:rsidRPr="007E1A0F">
        <w:rPr>
          <w:sz w:val="24"/>
          <w:szCs w:val="24"/>
          <w:shd w:val="clear" w:color="auto" w:fill="FFFFFF"/>
        </w:rPr>
        <w:t xml:space="preserve"> plech </w:t>
      </w:r>
      <w:proofErr w:type="spellStart"/>
      <w:r w:rsidRPr="007E1A0F">
        <w:rPr>
          <w:sz w:val="24"/>
          <w:szCs w:val="24"/>
          <w:shd w:val="clear" w:color="auto" w:fill="FFFFFF"/>
        </w:rPr>
        <w:t>biedronecznika</w:t>
      </w:r>
      <w:proofErr w:type="spellEnd"/>
      <w:r w:rsidRPr="007E1A0F">
        <w:rPr>
          <w:sz w:val="24"/>
          <w:szCs w:val="24"/>
          <w:shd w:val="clear" w:color="auto" w:fill="FFFFFF"/>
        </w:rPr>
        <w:t xml:space="preserve"> </w:t>
      </w:r>
      <w:proofErr w:type="spellStart"/>
      <w:r w:rsidRPr="007E1A0F">
        <w:rPr>
          <w:sz w:val="24"/>
          <w:szCs w:val="24"/>
          <w:shd w:val="clear" w:color="auto" w:fill="FFFFFF"/>
        </w:rPr>
        <w:t>Jeckera</w:t>
      </w:r>
      <w:proofErr w:type="spellEnd"/>
      <w:r w:rsidRPr="007E1A0F">
        <w:rPr>
          <w:sz w:val="24"/>
          <w:szCs w:val="24"/>
          <w:shd w:val="clear" w:color="auto" w:fill="FFFFFF"/>
        </w:rPr>
        <w:t xml:space="preserve"> (Punctelia jeckeri) z drzewa rosnącego przy drodze wojewódzkiej nr 650 na odcinku Banie Mazurskie - Węgorzewo na uprzednio wybrane stanowiska alternatywne, zgodnie z warunkami określonymi w decyzji Regionalnego Dyrektora Ochrony Środowiska w Olsztynie (</w:t>
      </w:r>
      <w:proofErr w:type="spellStart"/>
      <w:r w:rsidRPr="007E1A0F">
        <w:rPr>
          <w:sz w:val="24"/>
          <w:szCs w:val="24"/>
          <w:shd w:val="clear" w:color="auto" w:fill="FFFFFF"/>
        </w:rPr>
        <w:t>mscr</w:t>
      </w:r>
      <w:proofErr w:type="spellEnd"/>
      <w:r w:rsidRPr="007E1A0F">
        <w:rPr>
          <w:sz w:val="24"/>
          <w:szCs w:val="24"/>
          <w:shd w:val="clear" w:color="auto" w:fill="FFFFFF"/>
        </w:rPr>
        <w:t>.).</w:t>
      </w:r>
    </w:p>
    <w:p w14:paraId="6E5C71B3" w14:textId="33BECAEA" w:rsidR="005207FB" w:rsidRDefault="005207FB" w:rsidP="00672DEA">
      <w:pPr>
        <w:pStyle w:val="Akapitzlist"/>
        <w:numPr>
          <w:ilvl w:val="0"/>
          <w:numId w:val="7"/>
        </w:numPr>
        <w:spacing w:line="276" w:lineRule="auto"/>
        <w:jc w:val="both"/>
        <w:rPr>
          <w:sz w:val="24"/>
          <w:szCs w:val="24"/>
          <w:shd w:val="clear" w:color="auto" w:fill="FFFFFF"/>
        </w:rPr>
      </w:pPr>
      <w:r w:rsidRPr="007E1A0F">
        <w:rPr>
          <w:sz w:val="24"/>
          <w:szCs w:val="24"/>
          <w:shd w:val="clear" w:color="auto" w:fill="FFFFFF"/>
        </w:rPr>
        <w:t xml:space="preserve">Szymczyk, R. 2013. </w:t>
      </w:r>
      <w:proofErr w:type="spellStart"/>
      <w:r w:rsidRPr="007E1A0F">
        <w:rPr>
          <w:sz w:val="24"/>
          <w:szCs w:val="24"/>
          <w:shd w:val="clear" w:color="auto" w:fill="FFFFFF"/>
        </w:rPr>
        <w:t>Metaplantacja</w:t>
      </w:r>
      <w:proofErr w:type="spellEnd"/>
      <w:r w:rsidRPr="007E1A0F">
        <w:rPr>
          <w:sz w:val="24"/>
          <w:szCs w:val="24"/>
          <w:shd w:val="clear" w:color="auto" w:fill="FFFFFF"/>
        </w:rPr>
        <w:t xml:space="preserve"> plech </w:t>
      </w:r>
      <w:proofErr w:type="spellStart"/>
      <w:r w:rsidRPr="007E1A0F">
        <w:rPr>
          <w:sz w:val="24"/>
          <w:szCs w:val="24"/>
          <w:shd w:val="clear" w:color="auto" w:fill="FFFFFF"/>
        </w:rPr>
        <w:t>biedronecznika</w:t>
      </w:r>
      <w:proofErr w:type="spellEnd"/>
      <w:r w:rsidRPr="007E1A0F">
        <w:rPr>
          <w:sz w:val="24"/>
          <w:szCs w:val="24"/>
          <w:shd w:val="clear" w:color="auto" w:fill="FFFFFF"/>
        </w:rPr>
        <w:t xml:space="preserve"> </w:t>
      </w:r>
      <w:proofErr w:type="spellStart"/>
      <w:r w:rsidRPr="007E1A0F">
        <w:rPr>
          <w:sz w:val="24"/>
          <w:szCs w:val="24"/>
          <w:shd w:val="clear" w:color="auto" w:fill="FFFFFF"/>
        </w:rPr>
        <w:t>Jeckera</w:t>
      </w:r>
      <w:proofErr w:type="spellEnd"/>
      <w:r w:rsidRPr="007E1A0F">
        <w:rPr>
          <w:sz w:val="24"/>
          <w:szCs w:val="24"/>
          <w:shd w:val="clear" w:color="auto" w:fill="FFFFFF"/>
        </w:rPr>
        <w:t xml:space="preserve"> (Punctelia jeckeri) z drzewa rosnącego przy drodze wojewódzkiej nr 650 na odcinku Kętrzyn - Srokowo na uprzednio wybrane stanowiska alternatywne, zgodnie z warunkami określonymi w decyzji Regionalnego Dyrektora Ochrony Środowiska w Olsztynie (</w:t>
      </w:r>
      <w:proofErr w:type="spellStart"/>
      <w:r w:rsidRPr="007E1A0F">
        <w:rPr>
          <w:sz w:val="24"/>
          <w:szCs w:val="24"/>
          <w:shd w:val="clear" w:color="auto" w:fill="FFFFFF"/>
        </w:rPr>
        <w:t>mscr</w:t>
      </w:r>
      <w:proofErr w:type="spellEnd"/>
      <w:r w:rsidRPr="007E1A0F">
        <w:rPr>
          <w:sz w:val="24"/>
          <w:szCs w:val="24"/>
          <w:shd w:val="clear" w:color="auto" w:fill="FFFFFF"/>
        </w:rPr>
        <w:t>.).</w:t>
      </w:r>
    </w:p>
    <w:p w14:paraId="09DBF272" w14:textId="6E625D91" w:rsidR="007E1A0F" w:rsidRPr="00C41186" w:rsidRDefault="007E1A0F" w:rsidP="007E1A0F">
      <w:pPr>
        <w:pStyle w:val="Akapitzlist"/>
        <w:numPr>
          <w:ilvl w:val="0"/>
          <w:numId w:val="7"/>
        </w:numPr>
        <w:spacing w:line="276" w:lineRule="auto"/>
        <w:jc w:val="both"/>
        <w:rPr>
          <w:sz w:val="24"/>
          <w:szCs w:val="24"/>
          <w:shd w:val="clear" w:color="auto" w:fill="FFFFFF"/>
        </w:rPr>
      </w:pPr>
      <w:r w:rsidRPr="007E1A0F">
        <w:rPr>
          <w:sz w:val="24"/>
          <w:szCs w:val="24"/>
          <w:shd w:val="clear" w:color="auto" w:fill="FFFFFF"/>
        </w:rPr>
        <w:t xml:space="preserve">Szymczyk, R. 2022. Dziesięcioletni monitoring stanu plech </w:t>
      </w:r>
      <w:proofErr w:type="spellStart"/>
      <w:r w:rsidRPr="007E1A0F">
        <w:rPr>
          <w:sz w:val="24"/>
          <w:szCs w:val="24"/>
          <w:shd w:val="clear" w:color="auto" w:fill="FFFFFF"/>
        </w:rPr>
        <w:t>biedronecznika</w:t>
      </w:r>
      <w:proofErr w:type="spellEnd"/>
      <w:r w:rsidRPr="007E1A0F">
        <w:rPr>
          <w:sz w:val="24"/>
          <w:szCs w:val="24"/>
          <w:shd w:val="clear" w:color="auto" w:fill="FFFFFF"/>
        </w:rPr>
        <w:t xml:space="preserve"> </w:t>
      </w:r>
      <w:proofErr w:type="spellStart"/>
      <w:r w:rsidRPr="007E1A0F">
        <w:rPr>
          <w:sz w:val="24"/>
          <w:szCs w:val="24"/>
          <w:shd w:val="clear" w:color="auto" w:fill="FFFFFF"/>
        </w:rPr>
        <w:t>Jeckera</w:t>
      </w:r>
      <w:proofErr w:type="spellEnd"/>
      <w:r w:rsidRPr="007E1A0F">
        <w:rPr>
          <w:sz w:val="24"/>
          <w:szCs w:val="24"/>
          <w:shd w:val="clear" w:color="auto" w:fill="FFFFFF"/>
        </w:rPr>
        <w:t xml:space="preserve"> (</w:t>
      </w:r>
      <w:proofErr w:type="spellStart"/>
      <w:r w:rsidRPr="007E1A0F">
        <w:rPr>
          <w:sz w:val="24"/>
          <w:szCs w:val="24"/>
          <w:shd w:val="clear" w:color="auto" w:fill="FFFFFF"/>
        </w:rPr>
        <w:t>Punctelia</w:t>
      </w:r>
      <w:proofErr w:type="spellEnd"/>
      <w:r w:rsidRPr="007E1A0F">
        <w:rPr>
          <w:sz w:val="24"/>
          <w:szCs w:val="24"/>
          <w:shd w:val="clear" w:color="auto" w:fill="FFFFFF"/>
        </w:rPr>
        <w:t xml:space="preserve"> </w:t>
      </w:r>
      <w:proofErr w:type="spellStart"/>
      <w:r w:rsidRPr="007E1A0F">
        <w:rPr>
          <w:sz w:val="24"/>
          <w:szCs w:val="24"/>
          <w:shd w:val="clear" w:color="auto" w:fill="FFFFFF"/>
        </w:rPr>
        <w:t>jeckeri</w:t>
      </w:r>
      <w:proofErr w:type="spellEnd"/>
      <w:r w:rsidRPr="007E1A0F">
        <w:rPr>
          <w:sz w:val="24"/>
          <w:szCs w:val="24"/>
          <w:shd w:val="clear" w:color="auto" w:fill="FFFFFF"/>
        </w:rPr>
        <w:t>) na stanowiskach zastępczych wykonany zgodnie z warunkami określonymi w decyzji Regionalnego Dyrektora Ochrony Środowiska w Olsztynie (</w:t>
      </w:r>
      <w:proofErr w:type="spellStart"/>
      <w:r w:rsidRPr="007E1A0F">
        <w:rPr>
          <w:sz w:val="24"/>
          <w:szCs w:val="24"/>
          <w:shd w:val="clear" w:color="auto" w:fill="FFFFFF"/>
        </w:rPr>
        <w:t>mscr</w:t>
      </w:r>
      <w:proofErr w:type="spellEnd"/>
      <w:r w:rsidRPr="007E1A0F">
        <w:rPr>
          <w:sz w:val="24"/>
          <w:szCs w:val="24"/>
          <w:shd w:val="clear" w:color="auto" w:fill="FFFFFF"/>
        </w:rPr>
        <w:t>.).</w:t>
      </w:r>
    </w:p>
    <w:p w14:paraId="6B82C434"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rPr>
        <w:t xml:space="preserve">Szczepańska, K. 2009. Czerwona lista porostów zagrożonych w polskiej części Masywu Śnieżnika i Gór Bialskich (Sudety Wschodnie). Acta </w:t>
      </w:r>
      <w:proofErr w:type="spellStart"/>
      <w:r w:rsidRPr="007E1A0F">
        <w:rPr>
          <w:sz w:val="24"/>
          <w:szCs w:val="24"/>
        </w:rPr>
        <w:t>Botanica</w:t>
      </w:r>
      <w:proofErr w:type="spellEnd"/>
      <w:r w:rsidRPr="007E1A0F">
        <w:rPr>
          <w:sz w:val="24"/>
          <w:szCs w:val="24"/>
        </w:rPr>
        <w:t xml:space="preserve"> </w:t>
      </w:r>
      <w:proofErr w:type="spellStart"/>
      <w:r w:rsidRPr="007E1A0F">
        <w:rPr>
          <w:sz w:val="24"/>
          <w:szCs w:val="24"/>
        </w:rPr>
        <w:t>Silesiaca</w:t>
      </w:r>
      <w:proofErr w:type="spellEnd"/>
      <w:r w:rsidRPr="007E1A0F">
        <w:rPr>
          <w:sz w:val="24"/>
          <w:szCs w:val="24"/>
        </w:rPr>
        <w:t xml:space="preserve"> 4: 143-159.</w:t>
      </w:r>
    </w:p>
    <w:p w14:paraId="473F279A" w14:textId="2A546160" w:rsidR="004B6BBE" w:rsidRPr="007E1A0F" w:rsidRDefault="004B6BBE" w:rsidP="00672DEA">
      <w:pPr>
        <w:pStyle w:val="Akapitzlist"/>
        <w:numPr>
          <w:ilvl w:val="0"/>
          <w:numId w:val="7"/>
        </w:numPr>
        <w:spacing w:line="276" w:lineRule="auto"/>
        <w:jc w:val="both"/>
        <w:rPr>
          <w:sz w:val="24"/>
          <w:szCs w:val="24"/>
        </w:rPr>
      </w:pPr>
      <w:r w:rsidRPr="007E1A0F">
        <w:rPr>
          <w:sz w:val="24"/>
          <w:szCs w:val="24"/>
        </w:rPr>
        <w:t xml:space="preserve">Tyszko-Chmielowiec, P. (red.) 2010. Jak zachować aleje. Fundacja </w:t>
      </w:r>
      <w:proofErr w:type="spellStart"/>
      <w:r w:rsidRPr="007E1A0F">
        <w:rPr>
          <w:sz w:val="24"/>
          <w:szCs w:val="24"/>
        </w:rPr>
        <w:t>EkoRozwoju</w:t>
      </w:r>
      <w:proofErr w:type="spellEnd"/>
      <w:r w:rsidRPr="007E1A0F">
        <w:rPr>
          <w:sz w:val="24"/>
          <w:szCs w:val="24"/>
        </w:rPr>
        <w:t>, Wrocław, pp. 24.</w:t>
      </w:r>
    </w:p>
    <w:p w14:paraId="6AC7A7DC" w14:textId="28D9D14C" w:rsidR="009F60B2" w:rsidRPr="007E1A0F" w:rsidRDefault="009F60B2" w:rsidP="00672DEA">
      <w:pPr>
        <w:pStyle w:val="Akapitzlist"/>
        <w:numPr>
          <w:ilvl w:val="0"/>
          <w:numId w:val="7"/>
        </w:numPr>
        <w:spacing w:line="276" w:lineRule="auto"/>
        <w:jc w:val="both"/>
        <w:rPr>
          <w:sz w:val="24"/>
          <w:szCs w:val="24"/>
        </w:rPr>
      </w:pPr>
      <w:r w:rsidRPr="007E1A0F">
        <w:rPr>
          <w:sz w:val="24"/>
          <w:szCs w:val="24"/>
        </w:rPr>
        <w:t xml:space="preserve">Tyszko-Chmielowiec, P. (red.) 2012. Aleje skarbnice przyrody. Praktyczny podręcznik ochrony alej i ich mieszkańców. Fundacja </w:t>
      </w:r>
      <w:proofErr w:type="spellStart"/>
      <w:r w:rsidRPr="007E1A0F">
        <w:rPr>
          <w:sz w:val="24"/>
          <w:szCs w:val="24"/>
        </w:rPr>
        <w:t>EkoRozwoju</w:t>
      </w:r>
      <w:proofErr w:type="spellEnd"/>
      <w:r w:rsidRPr="007E1A0F">
        <w:rPr>
          <w:sz w:val="24"/>
          <w:szCs w:val="24"/>
        </w:rPr>
        <w:t>, Wrocław, pp. 160.</w:t>
      </w:r>
    </w:p>
    <w:p w14:paraId="12ADF98D"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rPr>
        <w:t>Ustawa, 2004. Ustawa z dnia 16 kwietnia 2004 r. o ochronie przyrody (Dz.U. z 2004 r. Nr 92, poz. 880 z późniejszymi zmianami).</w:t>
      </w:r>
    </w:p>
    <w:p w14:paraId="374B5709" w14:textId="77777777" w:rsidR="005207FB" w:rsidRPr="007E1A0F" w:rsidRDefault="005207FB" w:rsidP="00672DEA">
      <w:pPr>
        <w:pStyle w:val="Akapitzlist"/>
        <w:numPr>
          <w:ilvl w:val="0"/>
          <w:numId w:val="7"/>
        </w:numPr>
        <w:spacing w:line="276" w:lineRule="auto"/>
        <w:jc w:val="both"/>
        <w:rPr>
          <w:sz w:val="24"/>
          <w:szCs w:val="24"/>
        </w:rPr>
      </w:pPr>
      <w:r w:rsidRPr="007E1A0F">
        <w:rPr>
          <w:sz w:val="24"/>
          <w:szCs w:val="24"/>
          <w:lang w:val="en-US"/>
        </w:rPr>
        <w:t xml:space="preserve">Wallen, R.M., Perlin, M.H. 2018. An Overview of the Function and Maintenance of Sexual Reproduction in Dikaryotic Fungi. </w:t>
      </w:r>
      <w:proofErr w:type="spellStart"/>
      <w:r w:rsidRPr="007E1A0F">
        <w:rPr>
          <w:sz w:val="24"/>
          <w:szCs w:val="24"/>
        </w:rPr>
        <w:t>Frontiers</w:t>
      </w:r>
      <w:proofErr w:type="spellEnd"/>
      <w:r w:rsidRPr="007E1A0F">
        <w:rPr>
          <w:sz w:val="24"/>
          <w:szCs w:val="24"/>
        </w:rPr>
        <w:t xml:space="preserve"> in </w:t>
      </w:r>
      <w:proofErr w:type="spellStart"/>
      <w:r w:rsidRPr="007E1A0F">
        <w:rPr>
          <w:sz w:val="24"/>
          <w:szCs w:val="24"/>
        </w:rPr>
        <w:t>microbiology</w:t>
      </w:r>
      <w:proofErr w:type="spellEnd"/>
      <w:r w:rsidRPr="007E1A0F">
        <w:rPr>
          <w:sz w:val="24"/>
          <w:szCs w:val="24"/>
        </w:rPr>
        <w:t>, 9, 503.</w:t>
      </w:r>
    </w:p>
    <w:p w14:paraId="0F37FDC0" w14:textId="5BD7B00B" w:rsidR="007707A9" w:rsidRPr="007E1A0F" w:rsidRDefault="007707A9" w:rsidP="00672DEA">
      <w:pPr>
        <w:pStyle w:val="Akapitzlist"/>
        <w:numPr>
          <w:ilvl w:val="0"/>
          <w:numId w:val="7"/>
        </w:numPr>
        <w:spacing w:line="276" w:lineRule="auto"/>
        <w:jc w:val="both"/>
        <w:rPr>
          <w:sz w:val="24"/>
          <w:szCs w:val="24"/>
        </w:rPr>
      </w:pPr>
      <w:proofErr w:type="spellStart"/>
      <w:r w:rsidRPr="007E1A0F">
        <w:rPr>
          <w:sz w:val="24"/>
          <w:szCs w:val="24"/>
        </w:rPr>
        <w:t>Witkoś</w:t>
      </w:r>
      <w:proofErr w:type="spellEnd"/>
      <w:r w:rsidRPr="007E1A0F">
        <w:rPr>
          <w:sz w:val="24"/>
          <w:szCs w:val="24"/>
        </w:rPr>
        <w:t xml:space="preserve">, K. (red.) 2012. Aleje – podręcznik użytkownika. Jak dbać o drzewa, żeby nam służyły? Fundacja </w:t>
      </w:r>
      <w:proofErr w:type="spellStart"/>
      <w:r w:rsidRPr="007E1A0F">
        <w:rPr>
          <w:sz w:val="24"/>
          <w:szCs w:val="24"/>
        </w:rPr>
        <w:t>EkoRozwoju</w:t>
      </w:r>
      <w:proofErr w:type="spellEnd"/>
      <w:r w:rsidRPr="007E1A0F">
        <w:rPr>
          <w:sz w:val="24"/>
          <w:szCs w:val="24"/>
        </w:rPr>
        <w:t>, Wrocław, pp. 176.</w:t>
      </w:r>
    </w:p>
    <w:p w14:paraId="6056D2AD" w14:textId="1278C976" w:rsidR="005207FB" w:rsidRPr="007E1A0F" w:rsidRDefault="005207FB" w:rsidP="00672DEA">
      <w:pPr>
        <w:pStyle w:val="Akapitzlist"/>
        <w:numPr>
          <w:ilvl w:val="0"/>
          <w:numId w:val="7"/>
        </w:numPr>
        <w:spacing w:line="276" w:lineRule="auto"/>
        <w:jc w:val="both"/>
        <w:rPr>
          <w:sz w:val="24"/>
          <w:szCs w:val="24"/>
          <w:lang w:val="en-US"/>
        </w:rPr>
      </w:pPr>
      <w:proofErr w:type="spellStart"/>
      <w:r w:rsidRPr="007E1A0F">
        <w:rPr>
          <w:sz w:val="24"/>
          <w:szCs w:val="24"/>
        </w:rPr>
        <w:t>Zarabska-Bożejewicz</w:t>
      </w:r>
      <w:proofErr w:type="spellEnd"/>
      <w:r w:rsidRPr="007E1A0F">
        <w:rPr>
          <w:sz w:val="24"/>
          <w:szCs w:val="24"/>
        </w:rPr>
        <w:t xml:space="preserve">, D., Studzińska-Sroka, E., </w:t>
      </w:r>
      <w:proofErr w:type="spellStart"/>
      <w:r w:rsidRPr="007E1A0F">
        <w:rPr>
          <w:sz w:val="24"/>
          <w:szCs w:val="24"/>
        </w:rPr>
        <w:t>Fa</w:t>
      </w:r>
      <w:r w:rsidR="004672A4" w:rsidRPr="007E1A0F">
        <w:rPr>
          <w:sz w:val="24"/>
          <w:szCs w:val="24"/>
        </w:rPr>
        <w:t>ł</w:t>
      </w:r>
      <w:r w:rsidRPr="007E1A0F">
        <w:rPr>
          <w:sz w:val="24"/>
          <w:szCs w:val="24"/>
        </w:rPr>
        <w:t>tynowicz</w:t>
      </w:r>
      <w:proofErr w:type="spellEnd"/>
      <w:r w:rsidRPr="007E1A0F">
        <w:rPr>
          <w:sz w:val="24"/>
          <w:szCs w:val="24"/>
        </w:rPr>
        <w:t xml:space="preserve">, W. 2015. </w:t>
      </w:r>
      <w:r w:rsidRPr="007E1A0F">
        <w:rPr>
          <w:sz w:val="24"/>
          <w:szCs w:val="24"/>
          <w:lang w:val="en-US"/>
        </w:rPr>
        <w:t xml:space="preserve">Transplantation of lichen thalli: a case study on </w:t>
      </w:r>
      <w:r w:rsidRPr="007E1A0F">
        <w:rPr>
          <w:i/>
          <w:iCs/>
          <w:sz w:val="24"/>
          <w:szCs w:val="24"/>
          <w:lang w:val="en-US"/>
        </w:rPr>
        <w:t>Cetraria islandica</w:t>
      </w:r>
      <w:r w:rsidRPr="007E1A0F">
        <w:rPr>
          <w:sz w:val="24"/>
          <w:szCs w:val="24"/>
          <w:lang w:val="en-US"/>
        </w:rPr>
        <w:t xml:space="preserve"> for conservation and pharmaceutical purposes, Fungal Ecology, 16: 34-43.</w:t>
      </w:r>
    </w:p>
    <w:p w14:paraId="6F722702" w14:textId="0F0553FE" w:rsidR="00B869AC" w:rsidRPr="007E1A0F" w:rsidRDefault="00B869AC" w:rsidP="004672A4">
      <w:pPr>
        <w:spacing w:after="160" w:line="276" w:lineRule="auto"/>
        <w:rPr>
          <w:sz w:val="24"/>
          <w:szCs w:val="24"/>
          <w:lang w:val="en-US"/>
        </w:rPr>
      </w:pPr>
    </w:p>
    <w:sectPr w:rsidR="00B869AC" w:rsidRPr="007E1A0F" w:rsidSect="00D26A1D">
      <w:headerReference w:type="default" r:id="rId15"/>
      <w:footerReference w:type="default" r:id="rId16"/>
      <w:pgSz w:w="11906" w:h="16838"/>
      <w:pgMar w:top="1417" w:right="1417" w:bottom="1417" w:left="1417" w:header="175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AF15" w14:textId="77777777" w:rsidR="00DF5ADD" w:rsidRDefault="00DF5ADD">
      <w:r>
        <w:separator/>
      </w:r>
    </w:p>
  </w:endnote>
  <w:endnote w:type="continuationSeparator" w:id="0">
    <w:p w14:paraId="33A59C44" w14:textId="77777777" w:rsidR="00DF5ADD" w:rsidRDefault="00DF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5661"/>
      <w:docPartObj>
        <w:docPartGallery w:val="Page Numbers (Bottom of Page)"/>
        <w:docPartUnique/>
      </w:docPartObj>
    </w:sdtPr>
    <w:sdtEndPr/>
    <w:sdtContent>
      <w:p w14:paraId="7FC9138B" w14:textId="5565B5D5" w:rsidR="0021104F" w:rsidRDefault="0021104F">
        <w:pPr>
          <w:pStyle w:val="Stopka"/>
          <w:jc w:val="center"/>
        </w:pPr>
        <w:r>
          <w:fldChar w:fldCharType="begin"/>
        </w:r>
        <w:r>
          <w:instrText>PAGE   \* MERGEFORMAT</w:instrText>
        </w:r>
        <w:r>
          <w:fldChar w:fldCharType="separate"/>
        </w:r>
        <w:r w:rsidR="005C7587">
          <w:rPr>
            <w:noProof/>
          </w:rPr>
          <w:t>1</w:t>
        </w:r>
        <w:r>
          <w:fldChar w:fldCharType="end"/>
        </w:r>
      </w:p>
    </w:sdtContent>
  </w:sdt>
  <w:p w14:paraId="78CA3332" w14:textId="77777777" w:rsidR="0021104F" w:rsidRDefault="002110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ED10" w14:textId="77777777" w:rsidR="00DF5ADD" w:rsidRDefault="00DF5ADD">
      <w:r>
        <w:separator/>
      </w:r>
    </w:p>
  </w:footnote>
  <w:footnote w:type="continuationSeparator" w:id="0">
    <w:p w14:paraId="1F404EBC" w14:textId="77777777" w:rsidR="00DF5ADD" w:rsidRDefault="00DF5ADD">
      <w:r>
        <w:continuationSeparator/>
      </w:r>
    </w:p>
  </w:footnote>
  <w:footnote w:id="1">
    <w:p w14:paraId="336AD174" w14:textId="0488146C" w:rsidR="004E0E1F" w:rsidRPr="003B5028" w:rsidRDefault="004E0E1F" w:rsidP="003B5028">
      <w:pPr>
        <w:pStyle w:val="Tekstprzypisudolnego"/>
        <w:jc w:val="both"/>
        <w:rPr>
          <w:color w:val="EE0000"/>
        </w:rPr>
      </w:pPr>
      <w:r w:rsidRPr="00A476BC">
        <w:rPr>
          <w:rStyle w:val="Odwoanieprzypisudolnego"/>
        </w:rPr>
        <w:footnoteRef/>
      </w:r>
      <w:r w:rsidRPr="00A476BC">
        <w:t xml:space="preserve"> Ustawa poś wymienia jedynie zwierzęta oraz rośliny, nie odnosząc się bezpośrednio do grzybów. Wynika to z dominującego w przeszłości </w:t>
      </w:r>
      <w:r w:rsidR="0049790D" w:rsidRPr="00A476BC">
        <w:t xml:space="preserve">(nieakceptowanego obecnie) </w:t>
      </w:r>
      <w:r w:rsidRPr="00A476BC">
        <w:t xml:space="preserve">podejścia do systematyki organizmów, </w:t>
      </w:r>
      <w:r w:rsidR="0049790D" w:rsidRPr="00A476BC">
        <w:t xml:space="preserve">w którym grzyby ujmowano w grupie roślin. Obecnie grzyby stanowią odrębną od zwierząt i roślin grupę organizmów, do której zaliczane są również grzyby zlichenizowane (porosty). Takie podejście jest obecne w ustawie </w:t>
      </w:r>
      <w:r w:rsidR="00E87C95" w:rsidRPr="00A476BC">
        <w:t>u</w:t>
      </w:r>
      <w:r w:rsidR="0049790D" w:rsidRPr="00A476BC">
        <w:t>op, w szczególności w jej akcie wykonawczym - rozporządzeniu Ministra Środowiska z dnia 9 października 2014 r. w sprawie ochrony gatunkowej grzybów.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DE01" w14:textId="77777777" w:rsidR="00BE564C" w:rsidRDefault="005C7587" w:rsidP="0007417A">
    <w:pPr>
      <w:pStyle w:val="Nagwek"/>
      <w:ind w:firstLine="2124"/>
    </w:pPr>
    <w:r>
      <w:rPr>
        <w:noProof/>
      </w:rPr>
      <w:drawing>
        <wp:anchor distT="0" distB="0" distL="114300" distR="114300" simplePos="0" relativeHeight="251660288" behindDoc="0" locked="0" layoutInCell="1" allowOverlap="1" wp14:anchorId="0D765563" wp14:editId="6A230C76">
          <wp:simplePos x="0" y="0"/>
          <wp:positionH relativeFrom="margin">
            <wp:align>center</wp:align>
          </wp:positionH>
          <wp:positionV relativeFrom="margin">
            <wp:posOffset>-1225389</wp:posOffset>
          </wp:positionV>
          <wp:extent cx="5683978" cy="856800"/>
          <wp:effectExtent l="0" t="0" r="0" b="635"/>
          <wp:wrapSquare wrapText="bothSides"/>
          <wp:docPr id="18881544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83978" cy="856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783C"/>
    <w:multiLevelType w:val="multilevel"/>
    <w:tmpl w:val="EA6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04218"/>
    <w:multiLevelType w:val="hybridMultilevel"/>
    <w:tmpl w:val="256264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A92D67"/>
    <w:multiLevelType w:val="multilevel"/>
    <w:tmpl w:val="F14A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8048F"/>
    <w:multiLevelType w:val="multilevel"/>
    <w:tmpl w:val="3CB0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42FD0"/>
    <w:multiLevelType w:val="hybridMultilevel"/>
    <w:tmpl w:val="F3C09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D353FF"/>
    <w:multiLevelType w:val="hybridMultilevel"/>
    <w:tmpl w:val="6062F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6746E11"/>
    <w:multiLevelType w:val="hybridMultilevel"/>
    <w:tmpl w:val="C21AE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463C9D"/>
    <w:multiLevelType w:val="hybridMultilevel"/>
    <w:tmpl w:val="A9EEA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4313D3F"/>
    <w:multiLevelType w:val="multilevel"/>
    <w:tmpl w:val="A2AE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A35BA"/>
    <w:multiLevelType w:val="multilevel"/>
    <w:tmpl w:val="DE5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8726D9"/>
    <w:multiLevelType w:val="hybridMultilevel"/>
    <w:tmpl w:val="91F850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277996">
    <w:abstractNumId w:val="9"/>
  </w:num>
  <w:num w:numId="2" w16cid:durableId="986013628">
    <w:abstractNumId w:val="8"/>
  </w:num>
  <w:num w:numId="3" w16cid:durableId="1323854355">
    <w:abstractNumId w:val="3"/>
  </w:num>
  <w:num w:numId="4" w16cid:durableId="19864880">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919367681">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973869608">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588199571">
    <w:abstractNumId w:val="6"/>
  </w:num>
  <w:num w:numId="8" w16cid:durableId="474761078">
    <w:abstractNumId w:val="10"/>
  </w:num>
  <w:num w:numId="9" w16cid:durableId="766459169">
    <w:abstractNumId w:val="0"/>
  </w:num>
  <w:num w:numId="10" w16cid:durableId="628366912">
    <w:abstractNumId w:val="2"/>
  </w:num>
  <w:num w:numId="11" w16cid:durableId="382600873">
    <w:abstractNumId w:val="4"/>
  </w:num>
  <w:num w:numId="12" w16cid:durableId="453449432">
    <w:abstractNumId w:val="1"/>
  </w:num>
  <w:num w:numId="13" w16cid:durableId="1662811129">
    <w:abstractNumId w:val="7"/>
  </w:num>
  <w:num w:numId="14" w16cid:durableId="15591996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20"/>
    <w:rsid w:val="00000810"/>
    <w:rsid w:val="00000BB0"/>
    <w:rsid w:val="00000F1A"/>
    <w:rsid w:val="00001AB5"/>
    <w:rsid w:val="0000306B"/>
    <w:rsid w:val="00004073"/>
    <w:rsid w:val="00005755"/>
    <w:rsid w:val="00006E95"/>
    <w:rsid w:val="0001055B"/>
    <w:rsid w:val="00011787"/>
    <w:rsid w:val="00012E2D"/>
    <w:rsid w:val="00012FAB"/>
    <w:rsid w:val="00013323"/>
    <w:rsid w:val="00013C37"/>
    <w:rsid w:val="00014D00"/>
    <w:rsid w:val="00014F6A"/>
    <w:rsid w:val="00015D3B"/>
    <w:rsid w:val="00016993"/>
    <w:rsid w:val="00016F2E"/>
    <w:rsid w:val="0002118D"/>
    <w:rsid w:val="00022C1C"/>
    <w:rsid w:val="00024047"/>
    <w:rsid w:val="00024D88"/>
    <w:rsid w:val="00025682"/>
    <w:rsid w:val="00025C24"/>
    <w:rsid w:val="000262F5"/>
    <w:rsid w:val="00030465"/>
    <w:rsid w:val="0003082B"/>
    <w:rsid w:val="00032AE4"/>
    <w:rsid w:val="00033421"/>
    <w:rsid w:val="00036142"/>
    <w:rsid w:val="000367EC"/>
    <w:rsid w:val="0004190F"/>
    <w:rsid w:val="000437AC"/>
    <w:rsid w:val="00047BF8"/>
    <w:rsid w:val="000516A4"/>
    <w:rsid w:val="00052073"/>
    <w:rsid w:val="00054233"/>
    <w:rsid w:val="000545DD"/>
    <w:rsid w:val="00054803"/>
    <w:rsid w:val="0005495E"/>
    <w:rsid w:val="00054C03"/>
    <w:rsid w:val="00064418"/>
    <w:rsid w:val="00064CB4"/>
    <w:rsid w:val="00065A44"/>
    <w:rsid w:val="00066634"/>
    <w:rsid w:val="00067E76"/>
    <w:rsid w:val="00071172"/>
    <w:rsid w:val="0007270C"/>
    <w:rsid w:val="00072EE7"/>
    <w:rsid w:val="00073137"/>
    <w:rsid w:val="00073239"/>
    <w:rsid w:val="0007417A"/>
    <w:rsid w:val="000744D2"/>
    <w:rsid w:val="00075720"/>
    <w:rsid w:val="0007768E"/>
    <w:rsid w:val="0008153F"/>
    <w:rsid w:val="00082002"/>
    <w:rsid w:val="0008212A"/>
    <w:rsid w:val="00082906"/>
    <w:rsid w:val="00084F91"/>
    <w:rsid w:val="00085C6C"/>
    <w:rsid w:val="00085F58"/>
    <w:rsid w:val="0008695C"/>
    <w:rsid w:val="0008755B"/>
    <w:rsid w:val="00087F25"/>
    <w:rsid w:val="000903A8"/>
    <w:rsid w:val="00090ADD"/>
    <w:rsid w:val="0009154E"/>
    <w:rsid w:val="00091A14"/>
    <w:rsid w:val="00091D26"/>
    <w:rsid w:val="00094721"/>
    <w:rsid w:val="0009608E"/>
    <w:rsid w:val="00096660"/>
    <w:rsid w:val="0009774A"/>
    <w:rsid w:val="00097A6F"/>
    <w:rsid w:val="000A09C7"/>
    <w:rsid w:val="000A2661"/>
    <w:rsid w:val="000A3A5F"/>
    <w:rsid w:val="000A50D3"/>
    <w:rsid w:val="000B05C8"/>
    <w:rsid w:val="000B0719"/>
    <w:rsid w:val="000B1713"/>
    <w:rsid w:val="000B1DD1"/>
    <w:rsid w:val="000B1F83"/>
    <w:rsid w:val="000B327E"/>
    <w:rsid w:val="000B6250"/>
    <w:rsid w:val="000B6285"/>
    <w:rsid w:val="000B67C3"/>
    <w:rsid w:val="000C00BD"/>
    <w:rsid w:val="000C038D"/>
    <w:rsid w:val="000C059C"/>
    <w:rsid w:val="000C1785"/>
    <w:rsid w:val="000C1FC6"/>
    <w:rsid w:val="000C35C2"/>
    <w:rsid w:val="000C4876"/>
    <w:rsid w:val="000C4A59"/>
    <w:rsid w:val="000C5B83"/>
    <w:rsid w:val="000C7F88"/>
    <w:rsid w:val="000D126F"/>
    <w:rsid w:val="000D2714"/>
    <w:rsid w:val="000D2D8E"/>
    <w:rsid w:val="000D3CBC"/>
    <w:rsid w:val="000D43C6"/>
    <w:rsid w:val="000D5AE7"/>
    <w:rsid w:val="000E19D4"/>
    <w:rsid w:val="000E222A"/>
    <w:rsid w:val="000E58B6"/>
    <w:rsid w:val="000E7783"/>
    <w:rsid w:val="000F0E5F"/>
    <w:rsid w:val="000F4E39"/>
    <w:rsid w:val="000F75B5"/>
    <w:rsid w:val="00100625"/>
    <w:rsid w:val="00101F10"/>
    <w:rsid w:val="0010553E"/>
    <w:rsid w:val="00111FB6"/>
    <w:rsid w:val="00114376"/>
    <w:rsid w:val="0011550B"/>
    <w:rsid w:val="00116B3F"/>
    <w:rsid w:val="00116CC0"/>
    <w:rsid w:val="00120A72"/>
    <w:rsid w:val="00120D4F"/>
    <w:rsid w:val="00121472"/>
    <w:rsid w:val="00124167"/>
    <w:rsid w:val="00125FCC"/>
    <w:rsid w:val="00126E6F"/>
    <w:rsid w:val="00127532"/>
    <w:rsid w:val="00130533"/>
    <w:rsid w:val="001319FF"/>
    <w:rsid w:val="00133ACA"/>
    <w:rsid w:val="001348F2"/>
    <w:rsid w:val="00135985"/>
    <w:rsid w:val="00135EDC"/>
    <w:rsid w:val="00136833"/>
    <w:rsid w:val="00136DA1"/>
    <w:rsid w:val="00137710"/>
    <w:rsid w:val="001419C7"/>
    <w:rsid w:val="001425C2"/>
    <w:rsid w:val="001426D6"/>
    <w:rsid w:val="0014780E"/>
    <w:rsid w:val="0015235D"/>
    <w:rsid w:val="001527C8"/>
    <w:rsid w:val="0015483B"/>
    <w:rsid w:val="00157B5A"/>
    <w:rsid w:val="0016072B"/>
    <w:rsid w:val="001616E1"/>
    <w:rsid w:val="00161F0E"/>
    <w:rsid w:val="0016253C"/>
    <w:rsid w:val="00164360"/>
    <w:rsid w:val="00164662"/>
    <w:rsid w:val="001654E7"/>
    <w:rsid w:val="0017006C"/>
    <w:rsid w:val="0017236D"/>
    <w:rsid w:val="0017282D"/>
    <w:rsid w:val="00174BE4"/>
    <w:rsid w:val="00175006"/>
    <w:rsid w:val="0017621F"/>
    <w:rsid w:val="001767C5"/>
    <w:rsid w:val="00177A99"/>
    <w:rsid w:val="00177DB8"/>
    <w:rsid w:val="001800BC"/>
    <w:rsid w:val="00184845"/>
    <w:rsid w:val="00184DC8"/>
    <w:rsid w:val="001917D9"/>
    <w:rsid w:val="00191852"/>
    <w:rsid w:val="001919E4"/>
    <w:rsid w:val="001935FB"/>
    <w:rsid w:val="0019508C"/>
    <w:rsid w:val="001977F3"/>
    <w:rsid w:val="001A10C8"/>
    <w:rsid w:val="001A2728"/>
    <w:rsid w:val="001A3A60"/>
    <w:rsid w:val="001A5447"/>
    <w:rsid w:val="001B1CA5"/>
    <w:rsid w:val="001B1EB6"/>
    <w:rsid w:val="001B2EA8"/>
    <w:rsid w:val="001B3D42"/>
    <w:rsid w:val="001B4C7F"/>
    <w:rsid w:val="001B51DE"/>
    <w:rsid w:val="001B7E57"/>
    <w:rsid w:val="001C12E2"/>
    <w:rsid w:val="001C1EAC"/>
    <w:rsid w:val="001C2299"/>
    <w:rsid w:val="001C2689"/>
    <w:rsid w:val="001C321D"/>
    <w:rsid w:val="001C47EB"/>
    <w:rsid w:val="001C7B7A"/>
    <w:rsid w:val="001D002D"/>
    <w:rsid w:val="001D281B"/>
    <w:rsid w:val="001D4CCF"/>
    <w:rsid w:val="001D6D89"/>
    <w:rsid w:val="001E029C"/>
    <w:rsid w:val="001E080D"/>
    <w:rsid w:val="001E0F4D"/>
    <w:rsid w:val="001E486C"/>
    <w:rsid w:val="001E5831"/>
    <w:rsid w:val="001E5BA9"/>
    <w:rsid w:val="001F001D"/>
    <w:rsid w:val="001F0538"/>
    <w:rsid w:val="001F11E2"/>
    <w:rsid w:val="0020223B"/>
    <w:rsid w:val="00202578"/>
    <w:rsid w:val="00202869"/>
    <w:rsid w:val="00202D46"/>
    <w:rsid w:val="0020399D"/>
    <w:rsid w:val="00204129"/>
    <w:rsid w:val="00205148"/>
    <w:rsid w:val="002066DB"/>
    <w:rsid w:val="00206A95"/>
    <w:rsid w:val="00207DF5"/>
    <w:rsid w:val="00210FB3"/>
    <w:rsid w:val="0021104F"/>
    <w:rsid w:val="00212432"/>
    <w:rsid w:val="00212461"/>
    <w:rsid w:val="00212E32"/>
    <w:rsid w:val="00215A19"/>
    <w:rsid w:val="00216422"/>
    <w:rsid w:val="00217087"/>
    <w:rsid w:val="0022036E"/>
    <w:rsid w:val="002207E3"/>
    <w:rsid w:val="00222808"/>
    <w:rsid w:val="002238DD"/>
    <w:rsid w:val="002252E6"/>
    <w:rsid w:val="00225463"/>
    <w:rsid w:val="00225CB9"/>
    <w:rsid w:val="0022621D"/>
    <w:rsid w:val="00231B67"/>
    <w:rsid w:val="00232BB2"/>
    <w:rsid w:val="00233F97"/>
    <w:rsid w:val="00236220"/>
    <w:rsid w:val="002426DD"/>
    <w:rsid w:val="00243551"/>
    <w:rsid w:val="00243931"/>
    <w:rsid w:val="00243B0B"/>
    <w:rsid w:val="00244E3C"/>
    <w:rsid w:val="00245603"/>
    <w:rsid w:val="0025104F"/>
    <w:rsid w:val="00251D10"/>
    <w:rsid w:val="0025287E"/>
    <w:rsid w:val="002564B5"/>
    <w:rsid w:val="00260E01"/>
    <w:rsid w:val="00262599"/>
    <w:rsid w:val="00263B8F"/>
    <w:rsid w:val="00264CEC"/>
    <w:rsid w:val="00266484"/>
    <w:rsid w:val="0026648C"/>
    <w:rsid w:val="00266B3C"/>
    <w:rsid w:val="00267A92"/>
    <w:rsid w:val="00267B26"/>
    <w:rsid w:val="00267BF7"/>
    <w:rsid w:val="00273772"/>
    <w:rsid w:val="002750A5"/>
    <w:rsid w:val="00275373"/>
    <w:rsid w:val="002757AA"/>
    <w:rsid w:val="00275E39"/>
    <w:rsid w:val="002777BE"/>
    <w:rsid w:val="002813E9"/>
    <w:rsid w:val="002847E2"/>
    <w:rsid w:val="0028612D"/>
    <w:rsid w:val="002863B8"/>
    <w:rsid w:val="00286B7A"/>
    <w:rsid w:val="0029117B"/>
    <w:rsid w:val="00292F26"/>
    <w:rsid w:val="00293535"/>
    <w:rsid w:val="00294301"/>
    <w:rsid w:val="00294B3C"/>
    <w:rsid w:val="0029734A"/>
    <w:rsid w:val="00297541"/>
    <w:rsid w:val="002977A2"/>
    <w:rsid w:val="00297E35"/>
    <w:rsid w:val="002A1498"/>
    <w:rsid w:val="002A1EAD"/>
    <w:rsid w:val="002A2124"/>
    <w:rsid w:val="002A2975"/>
    <w:rsid w:val="002A548B"/>
    <w:rsid w:val="002A5530"/>
    <w:rsid w:val="002A59D4"/>
    <w:rsid w:val="002A5C24"/>
    <w:rsid w:val="002A5F83"/>
    <w:rsid w:val="002A6321"/>
    <w:rsid w:val="002A65EA"/>
    <w:rsid w:val="002A72E3"/>
    <w:rsid w:val="002A74D7"/>
    <w:rsid w:val="002A773D"/>
    <w:rsid w:val="002B0A2D"/>
    <w:rsid w:val="002B10D5"/>
    <w:rsid w:val="002B1F60"/>
    <w:rsid w:val="002B2ED0"/>
    <w:rsid w:val="002B66AE"/>
    <w:rsid w:val="002B7461"/>
    <w:rsid w:val="002C0B97"/>
    <w:rsid w:val="002C1A6C"/>
    <w:rsid w:val="002C1F7F"/>
    <w:rsid w:val="002C25AA"/>
    <w:rsid w:val="002C28B5"/>
    <w:rsid w:val="002C4C55"/>
    <w:rsid w:val="002C59C6"/>
    <w:rsid w:val="002C5AA0"/>
    <w:rsid w:val="002C5DB9"/>
    <w:rsid w:val="002C5E39"/>
    <w:rsid w:val="002D177D"/>
    <w:rsid w:val="002D1C07"/>
    <w:rsid w:val="002D3122"/>
    <w:rsid w:val="002D4D36"/>
    <w:rsid w:val="002D5381"/>
    <w:rsid w:val="002D727A"/>
    <w:rsid w:val="002E1C63"/>
    <w:rsid w:val="002E36F4"/>
    <w:rsid w:val="002E44F3"/>
    <w:rsid w:val="002E4CC7"/>
    <w:rsid w:val="002E7B21"/>
    <w:rsid w:val="002E7B91"/>
    <w:rsid w:val="002F0039"/>
    <w:rsid w:val="002F34B9"/>
    <w:rsid w:val="002F47DA"/>
    <w:rsid w:val="002F48CE"/>
    <w:rsid w:val="002F5427"/>
    <w:rsid w:val="002F6395"/>
    <w:rsid w:val="002F64CC"/>
    <w:rsid w:val="002F6AB5"/>
    <w:rsid w:val="002F73FC"/>
    <w:rsid w:val="002F7A40"/>
    <w:rsid w:val="0030057A"/>
    <w:rsid w:val="003005BD"/>
    <w:rsid w:val="00300811"/>
    <w:rsid w:val="00302F08"/>
    <w:rsid w:val="00303F80"/>
    <w:rsid w:val="003052AD"/>
    <w:rsid w:val="00305888"/>
    <w:rsid w:val="00307813"/>
    <w:rsid w:val="003100D2"/>
    <w:rsid w:val="0031260F"/>
    <w:rsid w:val="00312D28"/>
    <w:rsid w:val="00316059"/>
    <w:rsid w:val="00317EA0"/>
    <w:rsid w:val="00320A1E"/>
    <w:rsid w:val="00320C05"/>
    <w:rsid w:val="00325858"/>
    <w:rsid w:val="00327AA4"/>
    <w:rsid w:val="00330E35"/>
    <w:rsid w:val="00330E70"/>
    <w:rsid w:val="00331EC2"/>
    <w:rsid w:val="0033314B"/>
    <w:rsid w:val="003334F1"/>
    <w:rsid w:val="00334674"/>
    <w:rsid w:val="00335DC1"/>
    <w:rsid w:val="00337990"/>
    <w:rsid w:val="00337EAF"/>
    <w:rsid w:val="003402BC"/>
    <w:rsid w:val="003419F5"/>
    <w:rsid w:val="00341B60"/>
    <w:rsid w:val="00341BE9"/>
    <w:rsid w:val="003425ED"/>
    <w:rsid w:val="00343575"/>
    <w:rsid w:val="00343D0F"/>
    <w:rsid w:val="00343F3A"/>
    <w:rsid w:val="00344FA9"/>
    <w:rsid w:val="00346173"/>
    <w:rsid w:val="00346ED3"/>
    <w:rsid w:val="00347CFC"/>
    <w:rsid w:val="00351B75"/>
    <w:rsid w:val="00352233"/>
    <w:rsid w:val="0035459A"/>
    <w:rsid w:val="003545B9"/>
    <w:rsid w:val="00354D27"/>
    <w:rsid w:val="0035502F"/>
    <w:rsid w:val="003558D0"/>
    <w:rsid w:val="0035633B"/>
    <w:rsid w:val="00356FCC"/>
    <w:rsid w:val="00357AA7"/>
    <w:rsid w:val="003607BE"/>
    <w:rsid w:val="00360DAC"/>
    <w:rsid w:val="00361933"/>
    <w:rsid w:val="0036234D"/>
    <w:rsid w:val="003629DA"/>
    <w:rsid w:val="00364BAE"/>
    <w:rsid w:val="00366929"/>
    <w:rsid w:val="003670A0"/>
    <w:rsid w:val="00367F1F"/>
    <w:rsid w:val="00375503"/>
    <w:rsid w:val="003758F5"/>
    <w:rsid w:val="00376858"/>
    <w:rsid w:val="00377963"/>
    <w:rsid w:val="00377D25"/>
    <w:rsid w:val="00381629"/>
    <w:rsid w:val="00382697"/>
    <w:rsid w:val="003830A6"/>
    <w:rsid w:val="003910DB"/>
    <w:rsid w:val="0039285C"/>
    <w:rsid w:val="0039433D"/>
    <w:rsid w:val="00394855"/>
    <w:rsid w:val="003951BD"/>
    <w:rsid w:val="00395560"/>
    <w:rsid w:val="0039644D"/>
    <w:rsid w:val="00397695"/>
    <w:rsid w:val="00397986"/>
    <w:rsid w:val="003A0814"/>
    <w:rsid w:val="003A1B83"/>
    <w:rsid w:val="003A1C16"/>
    <w:rsid w:val="003A1CF9"/>
    <w:rsid w:val="003A2AFE"/>
    <w:rsid w:val="003A306A"/>
    <w:rsid w:val="003A352C"/>
    <w:rsid w:val="003A39B1"/>
    <w:rsid w:val="003A3B23"/>
    <w:rsid w:val="003A5D67"/>
    <w:rsid w:val="003A6D75"/>
    <w:rsid w:val="003B085B"/>
    <w:rsid w:val="003B22DC"/>
    <w:rsid w:val="003B3493"/>
    <w:rsid w:val="003B4977"/>
    <w:rsid w:val="003B5028"/>
    <w:rsid w:val="003B52B6"/>
    <w:rsid w:val="003B70BE"/>
    <w:rsid w:val="003B78F7"/>
    <w:rsid w:val="003B7AB1"/>
    <w:rsid w:val="003C1331"/>
    <w:rsid w:val="003C2209"/>
    <w:rsid w:val="003C4E81"/>
    <w:rsid w:val="003C5CEF"/>
    <w:rsid w:val="003C7114"/>
    <w:rsid w:val="003C773B"/>
    <w:rsid w:val="003C798F"/>
    <w:rsid w:val="003D0186"/>
    <w:rsid w:val="003D09FE"/>
    <w:rsid w:val="003D192B"/>
    <w:rsid w:val="003D1C73"/>
    <w:rsid w:val="003D1CDB"/>
    <w:rsid w:val="003D1F79"/>
    <w:rsid w:val="003D41EB"/>
    <w:rsid w:val="003E0552"/>
    <w:rsid w:val="003E210A"/>
    <w:rsid w:val="003E327C"/>
    <w:rsid w:val="003E34E9"/>
    <w:rsid w:val="003E3A00"/>
    <w:rsid w:val="003E3D87"/>
    <w:rsid w:val="003E6E8C"/>
    <w:rsid w:val="003F17CE"/>
    <w:rsid w:val="003F2340"/>
    <w:rsid w:val="003F24BD"/>
    <w:rsid w:val="003F4BE3"/>
    <w:rsid w:val="003F52F7"/>
    <w:rsid w:val="003F5373"/>
    <w:rsid w:val="003F6734"/>
    <w:rsid w:val="003F6F77"/>
    <w:rsid w:val="004002C9"/>
    <w:rsid w:val="00400EC5"/>
    <w:rsid w:val="0040114F"/>
    <w:rsid w:val="00401598"/>
    <w:rsid w:val="00401750"/>
    <w:rsid w:val="00405757"/>
    <w:rsid w:val="004117D6"/>
    <w:rsid w:val="004127F3"/>
    <w:rsid w:val="004133E0"/>
    <w:rsid w:val="004139C4"/>
    <w:rsid w:val="00413B26"/>
    <w:rsid w:val="00414FE4"/>
    <w:rsid w:val="00415FB9"/>
    <w:rsid w:val="004164C4"/>
    <w:rsid w:val="004167FE"/>
    <w:rsid w:val="00423845"/>
    <w:rsid w:val="00425B60"/>
    <w:rsid w:val="00426450"/>
    <w:rsid w:val="00427A80"/>
    <w:rsid w:val="0043074B"/>
    <w:rsid w:val="00431595"/>
    <w:rsid w:val="00432AFA"/>
    <w:rsid w:val="00432E41"/>
    <w:rsid w:val="004334BE"/>
    <w:rsid w:val="00434F36"/>
    <w:rsid w:val="004359B7"/>
    <w:rsid w:val="00437149"/>
    <w:rsid w:val="00437C7F"/>
    <w:rsid w:val="00442487"/>
    <w:rsid w:val="004429F9"/>
    <w:rsid w:val="00444B19"/>
    <w:rsid w:val="00445B47"/>
    <w:rsid w:val="0044668C"/>
    <w:rsid w:val="00447F34"/>
    <w:rsid w:val="00451BFB"/>
    <w:rsid w:val="0045315A"/>
    <w:rsid w:val="0045397D"/>
    <w:rsid w:val="00453DD6"/>
    <w:rsid w:val="00454D97"/>
    <w:rsid w:val="00455EDA"/>
    <w:rsid w:val="00457176"/>
    <w:rsid w:val="0045787C"/>
    <w:rsid w:val="00460C20"/>
    <w:rsid w:val="00460F62"/>
    <w:rsid w:val="00462F25"/>
    <w:rsid w:val="004636F5"/>
    <w:rsid w:val="004650DB"/>
    <w:rsid w:val="00466459"/>
    <w:rsid w:val="004672A4"/>
    <w:rsid w:val="0046744E"/>
    <w:rsid w:val="00467E18"/>
    <w:rsid w:val="004700E3"/>
    <w:rsid w:val="00470712"/>
    <w:rsid w:val="004720F0"/>
    <w:rsid w:val="00472DDE"/>
    <w:rsid w:val="00473813"/>
    <w:rsid w:val="00473B60"/>
    <w:rsid w:val="00482932"/>
    <w:rsid w:val="0048342B"/>
    <w:rsid w:val="00484DB3"/>
    <w:rsid w:val="00486431"/>
    <w:rsid w:val="00486718"/>
    <w:rsid w:val="00486B17"/>
    <w:rsid w:val="00487419"/>
    <w:rsid w:val="00493752"/>
    <w:rsid w:val="00494877"/>
    <w:rsid w:val="0049539E"/>
    <w:rsid w:val="00496A1C"/>
    <w:rsid w:val="0049790D"/>
    <w:rsid w:val="004A0079"/>
    <w:rsid w:val="004A2DEB"/>
    <w:rsid w:val="004A33BE"/>
    <w:rsid w:val="004A3755"/>
    <w:rsid w:val="004A394C"/>
    <w:rsid w:val="004A50B1"/>
    <w:rsid w:val="004B02DF"/>
    <w:rsid w:val="004B1862"/>
    <w:rsid w:val="004B1E32"/>
    <w:rsid w:val="004B29B7"/>
    <w:rsid w:val="004B4C2E"/>
    <w:rsid w:val="004B6BBE"/>
    <w:rsid w:val="004B7D96"/>
    <w:rsid w:val="004C284B"/>
    <w:rsid w:val="004C56FD"/>
    <w:rsid w:val="004C681A"/>
    <w:rsid w:val="004C7A65"/>
    <w:rsid w:val="004D2E89"/>
    <w:rsid w:val="004D48FC"/>
    <w:rsid w:val="004D4BF8"/>
    <w:rsid w:val="004D5364"/>
    <w:rsid w:val="004D6F3D"/>
    <w:rsid w:val="004D7249"/>
    <w:rsid w:val="004E0399"/>
    <w:rsid w:val="004E0E1F"/>
    <w:rsid w:val="004E2098"/>
    <w:rsid w:val="004E2AA8"/>
    <w:rsid w:val="004E35D1"/>
    <w:rsid w:val="004E37D4"/>
    <w:rsid w:val="004E4E70"/>
    <w:rsid w:val="004E5264"/>
    <w:rsid w:val="004E656C"/>
    <w:rsid w:val="004E6F5F"/>
    <w:rsid w:val="004E7056"/>
    <w:rsid w:val="004E734F"/>
    <w:rsid w:val="004E77D8"/>
    <w:rsid w:val="004E79E8"/>
    <w:rsid w:val="004F13F8"/>
    <w:rsid w:val="004F3BE2"/>
    <w:rsid w:val="004F3DF8"/>
    <w:rsid w:val="004F6E9D"/>
    <w:rsid w:val="005002D4"/>
    <w:rsid w:val="00500AD5"/>
    <w:rsid w:val="00504B27"/>
    <w:rsid w:val="00506AE3"/>
    <w:rsid w:val="00506E96"/>
    <w:rsid w:val="0051109A"/>
    <w:rsid w:val="00512447"/>
    <w:rsid w:val="00512963"/>
    <w:rsid w:val="0051431E"/>
    <w:rsid w:val="005145F7"/>
    <w:rsid w:val="005151E7"/>
    <w:rsid w:val="00520029"/>
    <w:rsid w:val="005207FB"/>
    <w:rsid w:val="005258D8"/>
    <w:rsid w:val="005262B9"/>
    <w:rsid w:val="00526A73"/>
    <w:rsid w:val="005271DF"/>
    <w:rsid w:val="00527F66"/>
    <w:rsid w:val="00530362"/>
    <w:rsid w:val="00530428"/>
    <w:rsid w:val="0053067B"/>
    <w:rsid w:val="00533A99"/>
    <w:rsid w:val="005351F4"/>
    <w:rsid w:val="00535AFB"/>
    <w:rsid w:val="00536719"/>
    <w:rsid w:val="00536E53"/>
    <w:rsid w:val="005372B6"/>
    <w:rsid w:val="00537C16"/>
    <w:rsid w:val="00541817"/>
    <w:rsid w:val="00541A9D"/>
    <w:rsid w:val="00542F98"/>
    <w:rsid w:val="00543BAE"/>
    <w:rsid w:val="00545497"/>
    <w:rsid w:val="005457BC"/>
    <w:rsid w:val="005458FA"/>
    <w:rsid w:val="00545CF0"/>
    <w:rsid w:val="00546432"/>
    <w:rsid w:val="00546A97"/>
    <w:rsid w:val="00550AF8"/>
    <w:rsid w:val="00550EA9"/>
    <w:rsid w:val="00555C64"/>
    <w:rsid w:val="005574BB"/>
    <w:rsid w:val="00557699"/>
    <w:rsid w:val="00557911"/>
    <w:rsid w:val="0056005B"/>
    <w:rsid w:val="00561721"/>
    <w:rsid w:val="0056468D"/>
    <w:rsid w:val="005647CA"/>
    <w:rsid w:val="00564DC0"/>
    <w:rsid w:val="0056591A"/>
    <w:rsid w:val="00567B58"/>
    <w:rsid w:val="0057027A"/>
    <w:rsid w:val="00570375"/>
    <w:rsid w:val="00570CEB"/>
    <w:rsid w:val="005720B9"/>
    <w:rsid w:val="00572546"/>
    <w:rsid w:val="0057272A"/>
    <w:rsid w:val="00573DA8"/>
    <w:rsid w:val="0057493B"/>
    <w:rsid w:val="005755F3"/>
    <w:rsid w:val="00576461"/>
    <w:rsid w:val="005764FC"/>
    <w:rsid w:val="00576F1D"/>
    <w:rsid w:val="0058266A"/>
    <w:rsid w:val="005906E7"/>
    <w:rsid w:val="00590F07"/>
    <w:rsid w:val="005929FC"/>
    <w:rsid w:val="00593182"/>
    <w:rsid w:val="00595D4E"/>
    <w:rsid w:val="00597AD5"/>
    <w:rsid w:val="005A0143"/>
    <w:rsid w:val="005A01B7"/>
    <w:rsid w:val="005A047C"/>
    <w:rsid w:val="005A4903"/>
    <w:rsid w:val="005A5947"/>
    <w:rsid w:val="005A6264"/>
    <w:rsid w:val="005B060C"/>
    <w:rsid w:val="005B2B69"/>
    <w:rsid w:val="005C11E9"/>
    <w:rsid w:val="005C1F5A"/>
    <w:rsid w:val="005C3738"/>
    <w:rsid w:val="005C3D14"/>
    <w:rsid w:val="005C3F2C"/>
    <w:rsid w:val="005C4202"/>
    <w:rsid w:val="005C4CBF"/>
    <w:rsid w:val="005C6BDA"/>
    <w:rsid w:val="005C7587"/>
    <w:rsid w:val="005C7694"/>
    <w:rsid w:val="005E4F25"/>
    <w:rsid w:val="005F3280"/>
    <w:rsid w:val="005F3F3F"/>
    <w:rsid w:val="005F4C09"/>
    <w:rsid w:val="005F51EF"/>
    <w:rsid w:val="005F5FB2"/>
    <w:rsid w:val="005F6285"/>
    <w:rsid w:val="006002EC"/>
    <w:rsid w:val="006010C6"/>
    <w:rsid w:val="0060263E"/>
    <w:rsid w:val="00602884"/>
    <w:rsid w:val="00603856"/>
    <w:rsid w:val="00604252"/>
    <w:rsid w:val="00604743"/>
    <w:rsid w:val="00604DEA"/>
    <w:rsid w:val="006069C9"/>
    <w:rsid w:val="00607023"/>
    <w:rsid w:val="0061062D"/>
    <w:rsid w:val="00610657"/>
    <w:rsid w:val="006115A2"/>
    <w:rsid w:val="00611732"/>
    <w:rsid w:val="00613964"/>
    <w:rsid w:val="00614883"/>
    <w:rsid w:val="006148C1"/>
    <w:rsid w:val="006160D4"/>
    <w:rsid w:val="006164D8"/>
    <w:rsid w:val="00621065"/>
    <w:rsid w:val="00622C35"/>
    <w:rsid w:val="00622F52"/>
    <w:rsid w:val="006245EF"/>
    <w:rsid w:val="00626790"/>
    <w:rsid w:val="00626C3D"/>
    <w:rsid w:val="00627081"/>
    <w:rsid w:val="00630166"/>
    <w:rsid w:val="006314C9"/>
    <w:rsid w:val="006323C6"/>
    <w:rsid w:val="0063279C"/>
    <w:rsid w:val="0063300F"/>
    <w:rsid w:val="00634586"/>
    <w:rsid w:val="00635EE1"/>
    <w:rsid w:val="006409A5"/>
    <w:rsid w:val="00640C9E"/>
    <w:rsid w:val="006428E9"/>
    <w:rsid w:val="00643485"/>
    <w:rsid w:val="00643692"/>
    <w:rsid w:val="00644D6B"/>
    <w:rsid w:val="00645C2F"/>
    <w:rsid w:val="00646756"/>
    <w:rsid w:val="0064681E"/>
    <w:rsid w:val="0064694F"/>
    <w:rsid w:val="00647505"/>
    <w:rsid w:val="00647D97"/>
    <w:rsid w:val="00650952"/>
    <w:rsid w:val="00652DD3"/>
    <w:rsid w:val="0065337E"/>
    <w:rsid w:val="00661100"/>
    <w:rsid w:val="00661423"/>
    <w:rsid w:val="00662F33"/>
    <w:rsid w:val="00663C11"/>
    <w:rsid w:val="006643DA"/>
    <w:rsid w:val="006646B1"/>
    <w:rsid w:val="00664EAD"/>
    <w:rsid w:val="006718C9"/>
    <w:rsid w:val="00672DEA"/>
    <w:rsid w:val="006746E2"/>
    <w:rsid w:val="00675E1A"/>
    <w:rsid w:val="00677505"/>
    <w:rsid w:val="00680ABE"/>
    <w:rsid w:val="00681F4E"/>
    <w:rsid w:val="006859C7"/>
    <w:rsid w:val="00686AD8"/>
    <w:rsid w:val="00687594"/>
    <w:rsid w:val="00687DEB"/>
    <w:rsid w:val="00687FF8"/>
    <w:rsid w:val="0069015C"/>
    <w:rsid w:val="006901FE"/>
    <w:rsid w:val="00691856"/>
    <w:rsid w:val="00691F66"/>
    <w:rsid w:val="00693A04"/>
    <w:rsid w:val="0069418E"/>
    <w:rsid w:val="006A0294"/>
    <w:rsid w:val="006A0849"/>
    <w:rsid w:val="006A1890"/>
    <w:rsid w:val="006A2D32"/>
    <w:rsid w:val="006A2D59"/>
    <w:rsid w:val="006A3312"/>
    <w:rsid w:val="006A48A2"/>
    <w:rsid w:val="006A5CC4"/>
    <w:rsid w:val="006A6AD2"/>
    <w:rsid w:val="006A6CD3"/>
    <w:rsid w:val="006A7DA1"/>
    <w:rsid w:val="006B05D2"/>
    <w:rsid w:val="006B567A"/>
    <w:rsid w:val="006B59EC"/>
    <w:rsid w:val="006C004C"/>
    <w:rsid w:val="006C1EE9"/>
    <w:rsid w:val="006D0520"/>
    <w:rsid w:val="006D2146"/>
    <w:rsid w:val="006D3365"/>
    <w:rsid w:val="006D3EC6"/>
    <w:rsid w:val="006D4B22"/>
    <w:rsid w:val="006D54C8"/>
    <w:rsid w:val="006E09D3"/>
    <w:rsid w:val="006E6308"/>
    <w:rsid w:val="006F0B7F"/>
    <w:rsid w:val="006F140F"/>
    <w:rsid w:val="006F1A48"/>
    <w:rsid w:val="006F2455"/>
    <w:rsid w:val="006F381D"/>
    <w:rsid w:val="006F4A98"/>
    <w:rsid w:val="006F5423"/>
    <w:rsid w:val="006F5917"/>
    <w:rsid w:val="006F7373"/>
    <w:rsid w:val="006F76B8"/>
    <w:rsid w:val="006F7B9D"/>
    <w:rsid w:val="007000A0"/>
    <w:rsid w:val="00701331"/>
    <w:rsid w:val="00703F0A"/>
    <w:rsid w:val="00704E12"/>
    <w:rsid w:val="00707B83"/>
    <w:rsid w:val="00707E26"/>
    <w:rsid w:val="007103AA"/>
    <w:rsid w:val="00710EE9"/>
    <w:rsid w:val="0071114F"/>
    <w:rsid w:val="00711FB7"/>
    <w:rsid w:val="00713411"/>
    <w:rsid w:val="00714B79"/>
    <w:rsid w:val="00715E4C"/>
    <w:rsid w:val="00717AED"/>
    <w:rsid w:val="00717F70"/>
    <w:rsid w:val="007214BA"/>
    <w:rsid w:val="007217F1"/>
    <w:rsid w:val="00721CA5"/>
    <w:rsid w:val="0072601A"/>
    <w:rsid w:val="00732414"/>
    <w:rsid w:val="00733027"/>
    <w:rsid w:val="00733C58"/>
    <w:rsid w:val="00734107"/>
    <w:rsid w:val="0073501D"/>
    <w:rsid w:val="007359EB"/>
    <w:rsid w:val="00736A37"/>
    <w:rsid w:val="0073712D"/>
    <w:rsid w:val="00741273"/>
    <w:rsid w:val="00741561"/>
    <w:rsid w:val="00741EB8"/>
    <w:rsid w:val="00744330"/>
    <w:rsid w:val="0074484E"/>
    <w:rsid w:val="00745306"/>
    <w:rsid w:val="00747129"/>
    <w:rsid w:val="00750BBD"/>
    <w:rsid w:val="00754C05"/>
    <w:rsid w:val="0075543D"/>
    <w:rsid w:val="00757547"/>
    <w:rsid w:val="00757658"/>
    <w:rsid w:val="00757E34"/>
    <w:rsid w:val="00760D80"/>
    <w:rsid w:val="007632DB"/>
    <w:rsid w:val="00764FE7"/>
    <w:rsid w:val="00767C16"/>
    <w:rsid w:val="007707A9"/>
    <w:rsid w:val="00772E7B"/>
    <w:rsid w:val="00773076"/>
    <w:rsid w:val="007732A4"/>
    <w:rsid w:val="007732BB"/>
    <w:rsid w:val="0077483F"/>
    <w:rsid w:val="007763D2"/>
    <w:rsid w:val="007766D4"/>
    <w:rsid w:val="00780341"/>
    <w:rsid w:val="007805AA"/>
    <w:rsid w:val="007818E2"/>
    <w:rsid w:val="007818FA"/>
    <w:rsid w:val="00782195"/>
    <w:rsid w:val="00784094"/>
    <w:rsid w:val="00784AB9"/>
    <w:rsid w:val="00787035"/>
    <w:rsid w:val="00790E2C"/>
    <w:rsid w:val="00791E1C"/>
    <w:rsid w:val="00792142"/>
    <w:rsid w:val="0079382B"/>
    <w:rsid w:val="00795005"/>
    <w:rsid w:val="007968C6"/>
    <w:rsid w:val="00796BCB"/>
    <w:rsid w:val="00797ACE"/>
    <w:rsid w:val="007A04EC"/>
    <w:rsid w:val="007A0559"/>
    <w:rsid w:val="007A181A"/>
    <w:rsid w:val="007A3790"/>
    <w:rsid w:val="007A4EA6"/>
    <w:rsid w:val="007B0150"/>
    <w:rsid w:val="007B0507"/>
    <w:rsid w:val="007B0B07"/>
    <w:rsid w:val="007B0B71"/>
    <w:rsid w:val="007B19D0"/>
    <w:rsid w:val="007B1C9B"/>
    <w:rsid w:val="007B2A43"/>
    <w:rsid w:val="007B647D"/>
    <w:rsid w:val="007B6CB9"/>
    <w:rsid w:val="007C1ACE"/>
    <w:rsid w:val="007C2DB5"/>
    <w:rsid w:val="007C3427"/>
    <w:rsid w:val="007C483F"/>
    <w:rsid w:val="007C4FF3"/>
    <w:rsid w:val="007C53E3"/>
    <w:rsid w:val="007C65DA"/>
    <w:rsid w:val="007C781E"/>
    <w:rsid w:val="007D01FD"/>
    <w:rsid w:val="007D244F"/>
    <w:rsid w:val="007D4B00"/>
    <w:rsid w:val="007D4EA1"/>
    <w:rsid w:val="007E1A0F"/>
    <w:rsid w:val="007E29AE"/>
    <w:rsid w:val="007E46FC"/>
    <w:rsid w:val="007E54D2"/>
    <w:rsid w:val="007E55CB"/>
    <w:rsid w:val="007E5D85"/>
    <w:rsid w:val="007E7367"/>
    <w:rsid w:val="007E73F9"/>
    <w:rsid w:val="007F15AF"/>
    <w:rsid w:val="007F15B8"/>
    <w:rsid w:val="007F1F24"/>
    <w:rsid w:val="007F3069"/>
    <w:rsid w:val="007F3073"/>
    <w:rsid w:val="007F600A"/>
    <w:rsid w:val="007F7E71"/>
    <w:rsid w:val="00800E9D"/>
    <w:rsid w:val="008018D3"/>
    <w:rsid w:val="008020C3"/>
    <w:rsid w:val="00802497"/>
    <w:rsid w:val="00802A23"/>
    <w:rsid w:val="00802BFB"/>
    <w:rsid w:val="00805782"/>
    <w:rsid w:val="00807014"/>
    <w:rsid w:val="0080718F"/>
    <w:rsid w:val="008103E1"/>
    <w:rsid w:val="00811BFF"/>
    <w:rsid w:val="00812EEF"/>
    <w:rsid w:val="0081387F"/>
    <w:rsid w:val="008156C1"/>
    <w:rsid w:val="0081617C"/>
    <w:rsid w:val="0081732D"/>
    <w:rsid w:val="00820C34"/>
    <w:rsid w:val="008218D3"/>
    <w:rsid w:val="00822714"/>
    <w:rsid w:val="00824301"/>
    <w:rsid w:val="00826619"/>
    <w:rsid w:val="00827684"/>
    <w:rsid w:val="00827B8A"/>
    <w:rsid w:val="008309CB"/>
    <w:rsid w:val="00831CDD"/>
    <w:rsid w:val="00832B38"/>
    <w:rsid w:val="00835F19"/>
    <w:rsid w:val="0083667A"/>
    <w:rsid w:val="00840A8B"/>
    <w:rsid w:val="008417E2"/>
    <w:rsid w:val="00842B45"/>
    <w:rsid w:val="00844231"/>
    <w:rsid w:val="00844906"/>
    <w:rsid w:val="00844A9B"/>
    <w:rsid w:val="00845181"/>
    <w:rsid w:val="00846C7A"/>
    <w:rsid w:val="008513CD"/>
    <w:rsid w:val="00851CCA"/>
    <w:rsid w:val="00854EFB"/>
    <w:rsid w:val="00854F29"/>
    <w:rsid w:val="00855540"/>
    <w:rsid w:val="008563DD"/>
    <w:rsid w:val="008569CC"/>
    <w:rsid w:val="00856E37"/>
    <w:rsid w:val="00857667"/>
    <w:rsid w:val="00857E3A"/>
    <w:rsid w:val="008608E0"/>
    <w:rsid w:val="00862A11"/>
    <w:rsid w:val="00864ECE"/>
    <w:rsid w:val="008650E2"/>
    <w:rsid w:val="00865603"/>
    <w:rsid w:val="00867C3E"/>
    <w:rsid w:val="00870574"/>
    <w:rsid w:val="00870C69"/>
    <w:rsid w:val="00870CB8"/>
    <w:rsid w:val="008735A2"/>
    <w:rsid w:val="0087361C"/>
    <w:rsid w:val="00874781"/>
    <w:rsid w:val="00875C94"/>
    <w:rsid w:val="00876FFC"/>
    <w:rsid w:val="00877F84"/>
    <w:rsid w:val="00881423"/>
    <w:rsid w:val="00882FBC"/>
    <w:rsid w:val="008835AB"/>
    <w:rsid w:val="00885C6A"/>
    <w:rsid w:val="008866BA"/>
    <w:rsid w:val="00887706"/>
    <w:rsid w:val="0088779C"/>
    <w:rsid w:val="008908B4"/>
    <w:rsid w:val="00890AD8"/>
    <w:rsid w:val="008913BD"/>
    <w:rsid w:val="00892BA0"/>
    <w:rsid w:val="00896BBA"/>
    <w:rsid w:val="0089765A"/>
    <w:rsid w:val="008A0F7E"/>
    <w:rsid w:val="008A137A"/>
    <w:rsid w:val="008A17B9"/>
    <w:rsid w:val="008A1FB8"/>
    <w:rsid w:val="008A2DFB"/>
    <w:rsid w:val="008A32DD"/>
    <w:rsid w:val="008A343B"/>
    <w:rsid w:val="008A4DDD"/>
    <w:rsid w:val="008A79A7"/>
    <w:rsid w:val="008A7C87"/>
    <w:rsid w:val="008B172E"/>
    <w:rsid w:val="008B37A2"/>
    <w:rsid w:val="008B3DDB"/>
    <w:rsid w:val="008B46E3"/>
    <w:rsid w:val="008B736E"/>
    <w:rsid w:val="008B787E"/>
    <w:rsid w:val="008C0250"/>
    <w:rsid w:val="008C0AD7"/>
    <w:rsid w:val="008C16A0"/>
    <w:rsid w:val="008C1956"/>
    <w:rsid w:val="008C2273"/>
    <w:rsid w:val="008C242A"/>
    <w:rsid w:val="008C245A"/>
    <w:rsid w:val="008C35E7"/>
    <w:rsid w:val="008C41CF"/>
    <w:rsid w:val="008C4A44"/>
    <w:rsid w:val="008C5F78"/>
    <w:rsid w:val="008C60C6"/>
    <w:rsid w:val="008C7BDA"/>
    <w:rsid w:val="008D0C89"/>
    <w:rsid w:val="008D13BF"/>
    <w:rsid w:val="008D343E"/>
    <w:rsid w:val="008E0FE8"/>
    <w:rsid w:val="008E2CA3"/>
    <w:rsid w:val="008E4867"/>
    <w:rsid w:val="008E6D76"/>
    <w:rsid w:val="008F2C8D"/>
    <w:rsid w:val="008F3A94"/>
    <w:rsid w:val="008F62D3"/>
    <w:rsid w:val="008F7008"/>
    <w:rsid w:val="008F741C"/>
    <w:rsid w:val="008F7FE0"/>
    <w:rsid w:val="009016CC"/>
    <w:rsid w:val="00901778"/>
    <w:rsid w:val="00901AF2"/>
    <w:rsid w:val="009037CE"/>
    <w:rsid w:val="009041BD"/>
    <w:rsid w:val="009067F7"/>
    <w:rsid w:val="00906EBA"/>
    <w:rsid w:val="0090737D"/>
    <w:rsid w:val="009074DB"/>
    <w:rsid w:val="009117F0"/>
    <w:rsid w:val="00912AF9"/>
    <w:rsid w:val="00912BAB"/>
    <w:rsid w:val="009144FE"/>
    <w:rsid w:val="00915590"/>
    <w:rsid w:val="009157CA"/>
    <w:rsid w:val="009170DD"/>
    <w:rsid w:val="0091737C"/>
    <w:rsid w:val="00917E0A"/>
    <w:rsid w:val="00917F24"/>
    <w:rsid w:val="00920F71"/>
    <w:rsid w:val="009233C0"/>
    <w:rsid w:val="00923E7B"/>
    <w:rsid w:val="00924914"/>
    <w:rsid w:val="0092607A"/>
    <w:rsid w:val="0092735D"/>
    <w:rsid w:val="0093081B"/>
    <w:rsid w:val="00931070"/>
    <w:rsid w:val="00931C1D"/>
    <w:rsid w:val="0093404D"/>
    <w:rsid w:val="00934193"/>
    <w:rsid w:val="009344D3"/>
    <w:rsid w:val="00934761"/>
    <w:rsid w:val="0094055F"/>
    <w:rsid w:val="00941C21"/>
    <w:rsid w:val="0094297F"/>
    <w:rsid w:val="00944B3B"/>
    <w:rsid w:val="0094636B"/>
    <w:rsid w:val="0094673F"/>
    <w:rsid w:val="00946C54"/>
    <w:rsid w:val="00947952"/>
    <w:rsid w:val="00950617"/>
    <w:rsid w:val="00951A71"/>
    <w:rsid w:val="00951B3C"/>
    <w:rsid w:val="00951C52"/>
    <w:rsid w:val="0095221C"/>
    <w:rsid w:val="009523D3"/>
    <w:rsid w:val="00953D1F"/>
    <w:rsid w:val="00955000"/>
    <w:rsid w:val="009559F6"/>
    <w:rsid w:val="009575BF"/>
    <w:rsid w:val="00960293"/>
    <w:rsid w:val="00960D35"/>
    <w:rsid w:val="009612A8"/>
    <w:rsid w:val="00961481"/>
    <w:rsid w:val="009615B5"/>
    <w:rsid w:val="0096301D"/>
    <w:rsid w:val="00963B88"/>
    <w:rsid w:val="00965EE1"/>
    <w:rsid w:val="0096704D"/>
    <w:rsid w:val="009675F8"/>
    <w:rsid w:val="0097239F"/>
    <w:rsid w:val="00974567"/>
    <w:rsid w:val="0097767B"/>
    <w:rsid w:val="00980C93"/>
    <w:rsid w:val="009818F3"/>
    <w:rsid w:val="0098361A"/>
    <w:rsid w:val="00985F6B"/>
    <w:rsid w:val="00991A4E"/>
    <w:rsid w:val="009924F2"/>
    <w:rsid w:val="00993FEF"/>
    <w:rsid w:val="009963A3"/>
    <w:rsid w:val="009A003C"/>
    <w:rsid w:val="009A0A46"/>
    <w:rsid w:val="009A1863"/>
    <w:rsid w:val="009A2E93"/>
    <w:rsid w:val="009A2FAD"/>
    <w:rsid w:val="009A4A84"/>
    <w:rsid w:val="009A53AE"/>
    <w:rsid w:val="009A5734"/>
    <w:rsid w:val="009A68CB"/>
    <w:rsid w:val="009A7B2A"/>
    <w:rsid w:val="009B2960"/>
    <w:rsid w:val="009B31B0"/>
    <w:rsid w:val="009B47A6"/>
    <w:rsid w:val="009B48BE"/>
    <w:rsid w:val="009C2A30"/>
    <w:rsid w:val="009C55DD"/>
    <w:rsid w:val="009C5968"/>
    <w:rsid w:val="009C6A85"/>
    <w:rsid w:val="009D14FA"/>
    <w:rsid w:val="009D4300"/>
    <w:rsid w:val="009D478B"/>
    <w:rsid w:val="009D551B"/>
    <w:rsid w:val="009E38DF"/>
    <w:rsid w:val="009E3B84"/>
    <w:rsid w:val="009E495C"/>
    <w:rsid w:val="009E55E9"/>
    <w:rsid w:val="009E5E17"/>
    <w:rsid w:val="009E7DB6"/>
    <w:rsid w:val="009F0A4B"/>
    <w:rsid w:val="009F3CCF"/>
    <w:rsid w:val="009F60B2"/>
    <w:rsid w:val="009F7D5F"/>
    <w:rsid w:val="00A024DB"/>
    <w:rsid w:val="00A047DE"/>
    <w:rsid w:val="00A05652"/>
    <w:rsid w:val="00A063AB"/>
    <w:rsid w:val="00A07F30"/>
    <w:rsid w:val="00A11285"/>
    <w:rsid w:val="00A12F7D"/>
    <w:rsid w:val="00A1302B"/>
    <w:rsid w:val="00A13FE9"/>
    <w:rsid w:val="00A16E12"/>
    <w:rsid w:val="00A1772E"/>
    <w:rsid w:val="00A208FF"/>
    <w:rsid w:val="00A20A7F"/>
    <w:rsid w:val="00A21843"/>
    <w:rsid w:val="00A22F73"/>
    <w:rsid w:val="00A23B34"/>
    <w:rsid w:val="00A27B80"/>
    <w:rsid w:val="00A30120"/>
    <w:rsid w:val="00A3125A"/>
    <w:rsid w:val="00A31B04"/>
    <w:rsid w:val="00A34947"/>
    <w:rsid w:val="00A34BB2"/>
    <w:rsid w:val="00A3635E"/>
    <w:rsid w:val="00A36CF1"/>
    <w:rsid w:val="00A371B6"/>
    <w:rsid w:val="00A3778C"/>
    <w:rsid w:val="00A40777"/>
    <w:rsid w:val="00A40931"/>
    <w:rsid w:val="00A4123B"/>
    <w:rsid w:val="00A413C8"/>
    <w:rsid w:val="00A43490"/>
    <w:rsid w:val="00A45DDE"/>
    <w:rsid w:val="00A45E3E"/>
    <w:rsid w:val="00A47231"/>
    <w:rsid w:val="00A476BC"/>
    <w:rsid w:val="00A5132B"/>
    <w:rsid w:val="00A51334"/>
    <w:rsid w:val="00A53E35"/>
    <w:rsid w:val="00A53F58"/>
    <w:rsid w:val="00A5462D"/>
    <w:rsid w:val="00A56016"/>
    <w:rsid w:val="00A560E5"/>
    <w:rsid w:val="00A57D5F"/>
    <w:rsid w:val="00A629A1"/>
    <w:rsid w:val="00A64391"/>
    <w:rsid w:val="00A66F85"/>
    <w:rsid w:val="00A67B6F"/>
    <w:rsid w:val="00A709D7"/>
    <w:rsid w:val="00A70DEC"/>
    <w:rsid w:val="00A72B54"/>
    <w:rsid w:val="00A74AD1"/>
    <w:rsid w:val="00A74DDB"/>
    <w:rsid w:val="00A75F7E"/>
    <w:rsid w:val="00A76048"/>
    <w:rsid w:val="00A7748B"/>
    <w:rsid w:val="00A77637"/>
    <w:rsid w:val="00A80829"/>
    <w:rsid w:val="00A80C9E"/>
    <w:rsid w:val="00A8117F"/>
    <w:rsid w:val="00A81354"/>
    <w:rsid w:val="00A81886"/>
    <w:rsid w:val="00A822C1"/>
    <w:rsid w:val="00A826D2"/>
    <w:rsid w:val="00A85524"/>
    <w:rsid w:val="00A8556B"/>
    <w:rsid w:val="00A86C2F"/>
    <w:rsid w:val="00A92129"/>
    <w:rsid w:val="00A92F6D"/>
    <w:rsid w:val="00A93B30"/>
    <w:rsid w:val="00A97E02"/>
    <w:rsid w:val="00AA1821"/>
    <w:rsid w:val="00AA27A5"/>
    <w:rsid w:val="00AA2F52"/>
    <w:rsid w:val="00AA7F73"/>
    <w:rsid w:val="00AB013C"/>
    <w:rsid w:val="00AB0E38"/>
    <w:rsid w:val="00AB18A3"/>
    <w:rsid w:val="00AB2958"/>
    <w:rsid w:val="00AB3804"/>
    <w:rsid w:val="00AB3DB1"/>
    <w:rsid w:val="00AB7EA0"/>
    <w:rsid w:val="00AB7F84"/>
    <w:rsid w:val="00AC0920"/>
    <w:rsid w:val="00AC34DD"/>
    <w:rsid w:val="00AC3894"/>
    <w:rsid w:val="00AC62FE"/>
    <w:rsid w:val="00AC7A9A"/>
    <w:rsid w:val="00AD4EE0"/>
    <w:rsid w:val="00AD6A16"/>
    <w:rsid w:val="00AD7F25"/>
    <w:rsid w:val="00AE1098"/>
    <w:rsid w:val="00AE4B28"/>
    <w:rsid w:val="00AE4EE2"/>
    <w:rsid w:val="00AE553D"/>
    <w:rsid w:val="00AE5AA2"/>
    <w:rsid w:val="00AF00A4"/>
    <w:rsid w:val="00AF0CAB"/>
    <w:rsid w:val="00AF1358"/>
    <w:rsid w:val="00AF2416"/>
    <w:rsid w:val="00AF2A23"/>
    <w:rsid w:val="00AF2BDE"/>
    <w:rsid w:val="00AF3508"/>
    <w:rsid w:val="00AF3545"/>
    <w:rsid w:val="00AF3772"/>
    <w:rsid w:val="00AF3FAF"/>
    <w:rsid w:val="00AF400E"/>
    <w:rsid w:val="00AF454E"/>
    <w:rsid w:val="00AF45F6"/>
    <w:rsid w:val="00AF5741"/>
    <w:rsid w:val="00AF5D05"/>
    <w:rsid w:val="00B00EE8"/>
    <w:rsid w:val="00B01188"/>
    <w:rsid w:val="00B028AF"/>
    <w:rsid w:val="00B03853"/>
    <w:rsid w:val="00B03E3C"/>
    <w:rsid w:val="00B0416A"/>
    <w:rsid w:val="00B0465B"/>
    <w:rsid w:val="00B05E63"/>
    <w:rsid w:val="00B06B3D"/>
    <w:rsid w:val="00B07126"/>
    <w:rsid w:val="00B07FC2"/>
    <w:rsid w:val="00B10C2B"/>
    <w:rsid w:val="00B12987"/>
    <w:rsid w:val="00B14017"/>
    <w:rsid w:val="00B155A1"/>
    <w:rsid w:val="00B1666F"/>
    <w:rsid w:val="00B16A3F"/>
    <w:rsid w:val="00B1763E"/>
    <w:rsid w:val="00B17C2A"/>
    <w:rsid w:val="00B17C65"/>
    <w:rsid w:val="00B21502"/>
    <w:rsid w:val="00B22BB9"/>
    <w:rsid w:val="00B23DEC"/>
    <w:rsid w:val="00B24BAC"/>
    <w:rsid w:val="00B33B75"/>
    <w:rsid w:val="00B33D40"/>
    <w:rsid w:val="00B34B9C"/>
    <w:rsid w:val="00B3788D"/>
    <w:rsid w:val="00B37CE2"/>
    <w:rsid w:val="00B442FD"/>
    <w:rsid w:val="00B4470A"/>
    <w:rsid w:val="00B449B1"/>
    <w:rsid w:val="00B44A47"/>
    <w:rsid w:val="00B44B49"/>
    <w:rsid w:val="00B45021"/>
    <w:rsid w:val="00B45794"/>
    <w:rsid w:val="00B52012"/>
    <w:rsid w:val="00B53B4D"/>
    <w:rsid w:val="00B53D1F"/>
    <w:rsid w:val="00B54073"/>
    <w:rsid w:val="00B5434D"/>
    <w:rsid w:val="00B55698"/>
    <w:rsid w:val="00B5599E"/>
    <w:rsid w:val="00B55E76"/>
    <w:rsid w:val="00B562C0"/>
    <w:rsid w:val="00B56F4A"/>
    <w:rsid w:val="00B60380"/>
    <w:rsid w:val="00B60BF6"/>
    <w:rsid w:val="00B60CD2"/>
    <w:rsid w:val="00B61D38"/>
    <w:rsid w:val="00B640BB"/>
    <w:rsid w:val="00B64320"/>
    <w:rsid w:val="00B64788"/>
    <w:rsid w:val="00B6632D"/>
    <w:rsid w:val="00B677C1"/>
    <w:rsid w:val="00B67EC9"/>
    <w:rsid w:val="00B80781"/>
    <w:rsid w:val="00B80B34"/>
    <w:rsid w:val="00B816E3"/>
    <w:rsid w:val="00B81A68"/>
    <w:rsid w:val="00B81B88"/>
    <w:rsid w:val="00B81BDE"/>
    <w:rsid w:val="00B83A2E"/>
    <w:rsid w:val="00B84CEF"/>
    <w:rsid w:val="00B853EC"/>
    <w:rsid w:val="00B856B3"/>
    <w:rsid w:val="00B869AC"/>
    <w:rsid w:val="00B86CF2"/>
    <w:rsid w:val="00B87DF0"/>
    <w:rsid w:val="00B92661"/>
    <w:rsid w:val="00B931A2"/>
    <w:rsid w:val="00B939B8"/>
    <w:rsid w:val="00B9421F"/>
    <w:rsid w:val="00B94C51"/>
    <w:rsid w:val="00B963E9"/>
    <w:rsid w:val="00BA1B0A"/>
    <w:rsid w:val="00BA276F"/>
    <w:rsid w:val="00BA2E2E"/>
    <w:rsid w:val="00BA43BA"/>
    <w:rsid w:val="00BA4E6F"/>
    <w:rsid w:val="00BA55FB"/>
    <w:rsid w:val="00BA5A8E"/>
    <w:rsid w:val="00BA6155"/>
    <w:rsid w:val="00BA6775"/>
    <w:rsid w:val="00BA6B87"/>
    <w:rsid w:val="00BB06F8"/>
    <w:rsid w:val="00BB0D4A"/>
    <w:rsid w:val="00BB1AA2"/>
    <w:rsid w:val="00BB4CED"/>
    <w:rsid w:val="00BB55D4"/>
    <w:rsid w:val="00BB5B7B"/>
    <w:rsid w:val="00BB6223"/>
    <w:rsid w:val="00BB68F8"/>
    <w:rsid w:val="00BC0006"/>
    <w:rsid w:val="00BC0EB4"/>
    <w:rsid w:val="00BC1137"/>
    <w:rsid w:val="00BC182B"/>
    <w:rsid w:val="00BC2FD5"/>
    <w:rsid w:val="00BC42DA"/>
    <w:rsid w:val="00BC73E4"/>
    <w:rsid w:val="00BD0174"/>
    <w:rsid w:val="00BD26F1"/>
    <w:rsid w:val="00BD45FD"/>
    <w:rsid w:val="00BD55C5"/>
    <w:rsid w:val="00BD5CE4"/>
    <w:rsid w:val="00BD6AC5"/>
    <w:rsid w:val="00BD707B"/>
    <w:rsid w:val="00BD74AE"/>
    <w:rsid w:val="00BD7D95"/>
    <w:rsid w:val="00BE05E8"/>
    <w:rsid w:val="00BE2B02"/>
    <w:rsid w:val="00BE31D5"/>
    <w:rsid w:val="00BE3270"/>
    <w:rsid w:val="00BE4999"/>
    <w:rsid w:val="00BE564C"/>
    <w:rsid w:val="00BE7C82"/>
    <w:rsid w:val="00BF1D8C"/>
    <w:rsid w:val="00BF297B"/>
    <w:rsid w:val="00BF3AAF"/>
    <w:rsid w:val="00BF44C7"/>
    <w:rsid w:val="00BF7596"/>
    <w:rsid w:val="00C0476E"/>
    <w:rsid w:val="00C06E53"/>
    <w:rsid w:val="00C0758D"/>
    <w:rsid w:val="00C078FF"/>
    <w:rsid w:val="00C11B11"/>
    <w:rsid w:val="00C13D88"/>
    <w:rsid w:val="00C14AC9"/>
    <w:rsid w:val="00C164C5"/>
    <w:rsid w:val="00C16C33"/>
    <w:rsid w:val="00C17CFF"/>
    <w:rsid w:val="00C20720"/>
    <w:rsid w:val="00C20B14"/>
    <w:rsid w:val="00C22206"/>
    <w:rsid w:val="00C2246D"/>
    <w:rsid w:val="00C22AF2"/>
    <w:rsid w:val="00C22F33"/>
    <w:rsid w:val="00C2386D"/>
    <w:rsid w:val="00C23916"/>
    <w:rsid w:val="00C23B6B"/>
    <w:rsid w:val="00C25020"/>
    <w:rsid w:val="00C27724"/>
    <w:rsid w:val="00C27AB1"/>
    <w:rsid w:val="00C316AF"/>
    <w:rsid w:val="00C317CC"/>
    <w:rsid w:val="00C31BDD"/>
    <w:rsid w:val="00C33B86"/>
    <w:rsid w:val="00C362F7"/>
    <w:rsid w:val="00C36719"/>
    <w:rsid w:val="00C403D8"/>
    <w:rsid w:val="00C40CAE"/>
    <w:rsid w:val="00C41186"/>
    <w:rsid w:val="00C418FD"/>
    <w:rsid w:val="00C4228A"/>
    <w:rsid w:val="00C42BEA"/>
    <w:rsid w:val="00C42D66"/>
    <w:rsid w:val="00C4326C"/>
    <w:rsid w:val="00C43287"/>
    <w:rsid w:val="00C451F8"/>
    <w:rsid w:val="00C45220"/>
    <w:rsid w:val="00C521EF"/>
    <w:rsid w:val="00C5249C"/>
    <w:rsid w:val="00C52AFF"/>
    <w:rsid w:val="00C53515"/>
    <w:rsid w:val="00C54B05"/>
    <w:rsid w:val="00C55847"/>
    <w:rsid w:val="00C56158"/>
    <w:rsid w:val="00C56343"/>
    <w:rsid w:val="00C60842"/>
    <w:rsid w:val="00C62099"/>
    <w:rsid w:val="00C62611"/>
    <w:rsid w:val="00C626F8"/>
    <w:rsid w:val="00C638E7"/>
    <w:rsid w:val="00C644BE"/>
    <w:rsid w:val="00C65800"/>
    <w:rsid w:val="00C66610"/>
    <w:rsid w:val="00C66B9C"/>
    <w:rsid w:val="00C71DA7"/>
    <w:rsid w:val="00C76804"/>
    <w:rsid w:val="00C76D1E"/>
    <w:rsid w:val="00C77B6B"/>
    <w:rsid w:val="00C77D04"/>
    <w:rsid w:val="00C77D5D"/>
    <w:rsid w:val="00C819DD"/>
    <w:rsid w:val="00C90006"/>
    <w:rsid w:val="00C9082D"/>
    <w:rsid w:val="00C9259C"/>
    <w:rsid w:val="00C92EC1"/>
    <w:rsid w:val="00C965B1"/>
    <w:rsid w:val="00C97512"/>
    <w:rsid w:val="00CA2444"/>
    <w:rsid w:val="00CA27CB"/>
    <w:rsid w:val="00CA2F2D"/>
    <w:rsid w:val="00CA357E"/>
    <w:rsid w:val="00CA4E45"/>
    <w:rsid w:val="00CA5257"/>
    <w:rsid w:val="00CA536A"/>
    <w:rsid w:val="00CA5682"/>
    <w:rsid w:val="00CA6F36"/>
    <w:rsid w:val="00CA759C"/>
    <w:rsid w:val="00CB0FEA"/>
    <w:rsid w:val="00CB1CA7"/>
    <w:rsid w:val="00CB343D"/>
    <w:rsid w:val="00CB5758"/>
    <w:rsid w:val="00CB5A3C"/>
    <w:rsid w:val="00CB78E3"/>
    <w:rsid w:val="00CB7A8B"/>
    <w:rsid w:val="00CC1FFA"/>
    <w:rsid w:val="00CC42A4"/>
    <w:rsid w:val="00CC6378"/>
    <w:rsid w:val="00CD05FA"/>
    <w:rsid w:val="00CD1DF8"/>
    <w:rsid w:val="00CD21A0"/>
    <w:rsid w:val="00CD25EC"/>
    <w:rsid w:val="00CD4691"/>
    <w:rsid w:val="00CD4F88"/>
    <w:rsid w:val="00CD52B9"/>
    <w:rsid w:val="00CD5BD7"/>
    <w:rsid w:val="00CD74C2"/>
    <w:rsid w:val="00CE0073"/>
    <w:rsid w:val="00CE0861"/>
    <w:rsid w:val="00CE0B6E"/>
    <w:rsid w:val="00CE0EA7"/>
    <w:rsid w:val="00CE0F28"/>
    <w:rsid w:val="00CE33F6"/>
    <w:rsid w:val="00CE49C3"/>
    <w:rsid w:val="00CE4A01"/>
    <w:rsid w:val="00CE4AAD"/>
    <w:rsid w:val="00CE4C99"/>
    <w:rsid w:val="00CE6B4F"/>
    <w:rsid w:val="00CE7AE5"/>
    <w:rsid w:val="00CE7E08"/>
    <w:rsid w:val="00CF0281"/>
    <w:rsid w:val="00CF0C86"/>
    <w:rsid w:val="00CF0E77"/>
    <w:rsid w:val="00CF3572"/>
    <w:rsid w:val="00CF5665"/>
    <w:rsid w:val="00CF6B74"/>
    <w:rsid w:val="00CF750F"/>
    <w:rsid w:val="00D00442"/>
    <w:rsid w:val="00D00B1A"/>
    <w:rsid w:val="00D00F2B"/>
    <w:rsid w:val="00D02F91"/>
    <w:rsid w:val="00D058A7"/>
    <w:rsid w:val="00D058FF"/>
    <w:rsid w:val="00D059E7"/>
    <w:rsid w:val="00D05C74"/>
    <w:rsid w:val="00D05FB8"/>
    <w:rsid w:val="00D06086"/>
    <w:rsid w:val="00D0734B"/>
    <w:rsid w:val="00D102EF"/>
    <w:rsid w:val="00D10A1A"/>
    <w:rsid w:val="00D10B6F"/>
    <w:rsid w:val="00D166ED"/>
    <w:rsid w:val="00D17484"/>
    <w:rsid w:val="00D20B4D"/>
    <w:rsid w:val="00D2186D"/>
    <w:rsid w:val="00D21C13"/>
    <w:rsid w:val="00D21E06"/>
    <w:rsid w:val="00D2412A"/>
    <w:rsid w:val="00D2562D"/>
    <w:rsid w:val="00D26A1D"/>
    <w:rsid w:val="00D311B3"/>
    <w:rsid w:val="00D34FB0"/>
    <w:rsid w:val="00D41F04"/>
    <w:rsid w:val="00D42061"/>
    <w:rsid w:val="00D42B69"/>
    <w:rsid w:val="00D43D56"/>
    <w:rsid w:val="00D44BA3"/>
    <w:rsid w:val="00D45220"/>
    <w:rsid w:val="00D45BAD"/>
    <w:rsid w:val="00D463E4"/>
    <w:rsid w:val="00D47D71"/>
    <w:rsid w:val="00D509FD"/>
    <w:rsid w:val="00D514F2"/>
    <w:rsid w:val="00D539E5"/>
    <w:rsid w:val="00D54C95"/>
    <w:rsid w:val="00D56BEA"/>
    <w:rsid w:val="00D56F70"/>
    <w:rsid w:val="00D57F36"/>
    <w:rsid w:val="00D6032E"/>
    <w:rsid w:val="00D61B0E"/>
    <w:rsid w:val="00D63D09"/>
    <w:rsid w:val="00D64B24"/>
    <w:rsid w:val="00D6585C"/>
    <w:rsid w:val="00D65AB6"/>
    <w:rsid w:val="00D65FBD"/>
    <w:rsid w:val="00D65FD3"/>
    <w:rsid w:val="00D667D4"/>
    <w:rsid w:val="00D713AF"/>
    <w:rsid w:val="00D71569"/>
    <w:rsid w:val="00D72EF4"/>
    <w:rsid w:val="00D7318C"/>
    <w:rsid w:val="00D740E2"/>
    <w:rsid w:val="00D744F2"/>
    <w:rsid w:val="00D746CF"/>
    <w:rsid w:val="00D74A91"/>
    <w:rsid w:val="00D80B28"/>
    <w:rsid w:val="00D80BBA"/>
    <w:rsid w:val="00D85B1D"/>
    <w:rsid w:val="00D87108"/>
    <w:rsid w:val="00D92E6E"/>
    <w:rsid w:val="00D93353"/>
    <w:rsid w:val="00D94D2D"/>
    <w:rsid w:val="00D95DAE"/>
    <w:rsid w:val="00D96F94"/>
    <w:rsid w:val="00D9704D"/>
    <w:rsid w:val="00DA26D9"/>
    <w:rsid w:val="00DA3074"/>
    <w:rsid w:val="00DA49BA"/>
    <w:rsid w:val="00DA6034"/>
    <w:rsid w:val="00DA65DE"/>
    <w:rsid w:val="00DA70E3"/>
    <w:rsid w:val="00DB3F66"/>
    <w:rsid w:val="00DB420F"/>
    <w:rsid w:val="00DB59B3"/>
    <w:rsid w:val="00DB75FC"/>
    <w:rsid w:val="00DB7929"/>
    <w:rsid w:val="00DC0E07"/>
    <w:rsid w:val="00DC2074"/>
    <w:rsid w:val="00DC21EC"/>
    <w:rsid w:val="00DC2A5B"/>
    <w:rsid w:val="00DC3A2F"/>
    <w:rsid w:val="00DC3E1C"/>
    <w:rsid w:val="00DC4811"/>
    <w:rsid w:val="00DC6857"/>
    <w:rsid w:val="00DC78F5"/>
    <w:rsid w:val="00DC7A3E"/>
    <w:rsid w:val="00DD1D3F"/>
    <w:rsid w:val="00DD1EFC"/>
    <w:rsid w:val="00DD697F"/>
    <w:rsid w:val="00DD7BE0"/>
    <w:rsid w:val="00DE09C1"/>
    <w:rsid w:val="00DE0FF8"/>
    <w:rsid w:val="00DE2053"/>
    <w:rsid w:val="00DE4316"/>
    <w:rsid w:val="00DE6FCA"/>
    <w:rsid w:val="00DE767C"/>
    <w:rsid w:val="00DF084E"/>
    <w:rsid w:val="00DF14B3"/>
    <w:rsid w:val="00DF215A"/>
    <w:rsid w:val="00DF2369"/>
    <w:rsid w:val="00DF32C1"/>
    <w:rsid w:val="00DF3693"/>
    <w:rsid w:val="00DF4D0A"/>
    <w:rsid w:val="00DF5ADD"/>
    <w:rsid w:val="00DF5BCF"/>
    <w:rsid w:val="00DF5EDC"/>
    <w:rsid w:val="00DF6640"/>
    <w:rsid w:val="00DF769C"/>
    <w:rsid w:val="00E0023A"/>
    <w:rsid w:val="00E009EC"/>
    <w:rsid w:val="00E009ED"/>
    <w:rsid w:val="00E00A28"/>
    <w:rsid w:val="00E01CC0"/>
    <w:rsid w:val="00E01DBA"/>
    <w:rsid w:val="00E03205"/>
    <w:rsid w:val="00E052F8"/>
    <w:rsid w:val="00E10008"/>
    <w:rsid w:val="00E12061"/>
    <w:rsid w:val="00E14271"/>
    <w:rsid w:val="00E20273"/>
    <w:rsid w:val="00E20F91"/>
    <w:rsid w:val="00E24435"/>
    <w:rsid w:val="00E32313"/>
    <w:rsid w:val="00E32EDE"/>
    <w:rsid w:val="00E3470B"/>
    <w:rsid w:val="00E3585C"/>
    <w:rsid w:val="00E40729"/>
    <w:rsid w:val="00E42315"/>
    <w:rsid w:val="00E42EBE"/>
    <w:rsid w:val="00E42F91"/>
    <w:rsid w:val="00E43254"/>
    <w:rsid w:val="00E43BA2"/>
    <w:rsid w:val="00E4472D"/>
    <w:rsid w:val="00E453BC"/>
    <w:rsid w:val="00E51F67"/>
    <w:rsid w:val="00E5281E"/>
    <w:rsid w:val="00E55139"/>
    <w:rsid w:val="00E55187"/>
    <w:rsid w:val="00E55C7C"/>
    <w:rsid w:val="00E57156"/>
    <w:rsid w:val="00E6492A"/>
    <w:rsid w:val="00E64C1F"/>
    <w:rsid w:val="00E64CDB"/>
    <w:rsid w:val="00E668F8"/>
    <w:rsid w:val="00E67306"/>
    <w:rsid w:val="00E707AB"/>
    <w:rsid w:val="00E71CC2"/>
    <w:rsid w:val="00E71FB0"/>
    <w:rsid w:val="00E723B6"/>
    <w:rsid w:val="00E72B28"/>
    <w:rsid w:val="00E72BF6"/>
    <w:rsid w:val="00E73B9F"/>
    <w:rsid w:val="00E742DA"/>
    <w:rsid w:val="00E75509"/>
    <w:rsid w:val="00E8046B"/>
    <w:rsid w:val="00E81FBF"/>
    <w:rsid w:val="00E825C9"/>
    <w:rsid w:val="00E82AD1"/>
    <w:rsid w:val="00E8335B"/>
    <w:rsid w:val="00E85F3F"/>
    <w:rsid w:val="00E86B66"/>
    <w:rsid w:val="00E87819"/>
    <w:rsid w:val="00E87C95"/>
    <w:rsid w:val="00E91A66"/>
    <w:rsid w:val="00E9763D"/>
    <w:rsid w:val="00EA002B"/>
    <w:rsid w:val="00EA0187"/>
    <w:rsid w:val="00EA0592"/>
    <w:rsid w:val="00EA1002"/>
    <w:rsid w:val="00EA45E4"/>
    <w:rsid w:val="00EA4666"/>
    <w:rsid w:val="00EA5526"/>
    <w:rsid w:val="00EB05B6"/>
    <w:rsid w:val="00EB0E01"/>
    <w:rsid w:val="00EB407D"/>
    <w:rsid w:val="00EB68F9"/>
    <w:rsid w:val="00EB71DE"/>
    <w:rsid w:val="00EC3255"/>
    <w:rsid w:val="00EC510D"/>
    <w:rsid w:val="00EC62BF"/>
    <w:rsid w:val="00EC7083"/>
    <w:rsid w:val="00ED1299"/>
    <w:rsid w:val="00ED2BDB"/>
    <w:rsid w:val="00ED4788"/>
    <w:rsid w:val="00ED53D0"/>
    <w:rsid w:val="00ED629B"/>
    <w:rsid w:val="00ED73B2"/>
    <w:rsid w:val="00EE0295"/>
    <w:rsid w:val="00EE02EB"/>
    <w:rsid w:val="00EE0554"/>
    <w:rsid w:val="00EE2035"/>
    <w:rsid w:val="00EE29E8"/>
    <w:rsid w:val="00EE6845"/>
    <w:rsid w:val="00EE6ADF"/>
    <w:rsid w:val="00EE729D"/>
    <w:rsid w:val="00EE7713"/>
    <w:rsid w:val="00EF1128"/>
    <w:rsid w:val="00EF261C"/>
    <w:rsid w:val="00EF333B"/>
    <w:rsid w:val="00EF452A"/>
    <w:rsid w:val="00EF6E16"/>
    <w:rsid w:val="00F013A3"/>
    <w:rsid w:val="00F01883"/>
    <w:rsid w:val="00F02D35"/>
    <w:rsid w:val="00F0522C"/>
    <w:rsid w:val="00F07924"/>
    <w:rsid w:val="00F12473"/>
    <w:rsid w:val="00F125D5"/>
    <w:rsid w:val="00F12F62"/>
    <w:rsid w:val="00F13FFD"/>
    <w:rsid w:val="00F157CA"/>
    <w:rsid w:val="00F16BD5"/>
    <w:rsid w:val="00F205FB"/>
    <w:rsid w:val="00F22010"/>
    <w:rsid w:val="00F22928"/>
    <w:rsid w:val="00F22D59"/>
    <w:rsid w:val="00F2400E"/>
    <w:rsid w:val="00F25AEC"/>
    <w:rsid w:val="00F30183"/>
    <w:rsid w:val="00F3045A"/>
    <w:rsid w:val="00F30AF6"/>
    <w:rsid w:val="00F30EA2"/>
    <w:rsid w:val="00F33C7C"/>
    <w:rsid w:val="00F34852"/>
    <w:rsid w:val="00F3606C"/>
    <w:rsid w:val="00F366C9"/>
    <w:rsid w:val="00F4045C"/>
    <w:rsid w:val="00F409C1"/>
    <w:rsid w:val="00F4228F"/>
    <w:rsid w:val="00F42988"/>
    <w:rsid w:val="00F43579"/>
    <w:rsid w:val="00F44515"/>
    <w:rsid w:val="00F457F4"/>
    <w:rsid w:val="00F4609A"/>
    <w:rsid w:val="00F46AC7"/>
    <w:rsid w:val="00F52F1A"/>
    <w:rsid w:val="00F5527B"/>
    <w:rsid w:val="00F61637"/>
    <w:rsid w:val="00F61ADE"/>
    <w:rsid w:val="00F62C02"/>
    <w:rsid w:val="00F6447C"/>
    <w:rsid w:val="00F663E9"/>
    <w:rsid w:val="00F66D4A"/>
    <w:rsid w:val="00F66F27"/>
    <w:rsid w:val="00F70830"/>
    <w:rsid w:val="00F71508"/>
    <w:rsid w:val="00F71A24"/>
    <w:rsid w:val="00F76388"/>
    <w:rsid w:val="00F81218"/>
    <w:rsid w:val="00F84346"/>
    <w:rsid w:val="00F85958"/>
    <w:rsid w:val="00F85F5A"/>
    <w:rsid w:val="00F91B47"/>
    <w:rsid w:val="00F92400"/>
    <w:rsid w:val="00F93B5F"/>
    <w:rsid w:val="00F93D9A"/>
    <w:rsid w:val="00F943E6"/>
    <w:rsid w:val="00F948BC"/>
    <w:rsid w:val="00F959A4"/>
    <w:rsid w:val="00F959FF"/>
    <w:rsid w:val="00F96B17"/>
    <w:rsid w:val="00FA0D8E"/>
    <w:rsid w:val="00FA1215"/>
    <w:rsid w:val="00FA3044"/>
    <w:rsid w:val="00FA4BD2"/>
    <w:rsid w:val="00FA7081"/>
    <w:rsid w:val="00FA7471"/>
    <w:rsid w:val="00FA7E5C"/>
    <w:rsid w:val="00FB01AF"/>
    <w:rsid w:val="00FB0906"/>
    <w:rsid w:val="00FB33F5"/>
    <w:rsid w:val="00FB34A4"/>
    <w:rsid w:val="00FB4D65"/>
    <w:rsid w:val="00FC2373"/>
    <w:rsid w:val="00FC3555"/>
    <w:rsid w:val="00FC40D3"/>
    <w:rsid w:val="00FC4931"/>
    <w:rsid w:val="00FC641A"/>
    <w:rsid w:val="00FC6D28"/>
    <w:rsid w:val="00FC7EB1"/>
    <w:rsid w:val="00FD17A1"/>
    <w:rsid w:val="00FD5EDC"/>
    <w:rsid w:val="00FD669E"/>
    <w:rsid w:val="00FE0C90"/>
    <w:rsid w:val="00FE277D"/>
    <w:rsid w:val="00FE3359"/>
    <w:rsid w:val="00FE3682"/>
    <w:rsid w:val="00FE7117"/>
    <w:rsid w:val="00FF3B9D"/>
    <w:rsid w:val="00FF4C8A"/>
    <w:rsid w:val="00FF5B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57BA"/>
  <w15:docId w15:val="{CA56DAC0-55F6-45BE-ADE6-510BE343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59C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0644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D3E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2271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0C20"/>
    <w:pPr>
      <w:tabs>
        <w:tab w:val="center" w:pos="4536"/>
        <w:tab w:val="right" w:pos="9072"/>
      </w:tabs>
    </w:pPr>
  </w:style>
  <w:style w:type="character" w:customStyle="1" w:styleId="NagwekZnak">
    <w:name w:val="Nagłówek Znak"/>
    <w:basedOn w:val="Domylnaczcionkaakapitu"/>
    <w:link w:val="Nagwek"/>
    <w:uiPriority w:val="99"/>
    <w:rsid w:val="00460C20"/>
    <w:rPr>
      <w:rFonts w:ascii="Times New Roman" w:eastAsia="Times New Roman" w:hAnsi="Times New Roman" w:cs="Times New Roman"/>
      <w:sz w:val="20"/>
      <w:szCs w:val="20"/>
      <w:lang w:eastAsia="pl-PL"/>
    </w:rPr>
  </w:style>
  <w:style w:type="paragraph" w:styleId="Akapitzlist">
    <w:name w:val="List Paragraph"/>
    <w:aliases w:val="L1,Numerowanie,CW_Lista,List Paragraph,Preambuła,Akapit z listą5"/>
    <w:basedOn w:val="Normalny"/>
    <w:link w:val="AkapitzlistZnak"/>
    <w:uiPriority w:val="34"/>
    <w:qFormat/>
    <w:rsid w:val="00460C20"/>
    <w:pPr>
      <w:ind w:left="720"/>
      <w:contextualSpacing/>
    </w:pPr>
  </w:style>
  <w:style w:type="paragraph" w:styleId="Tekstdymka">
    <w:name w:val="Balloon Text"/>
    <w:basedOn w:val="Normalny"/>
    <w:link w:val="TekstdymkaZnak"/>
    <w:uiPriority w:val="99"/>
    <w:semiHidden/>
    <w:unhideWhenUsed/>
    <w:rsid w:val="00E12061"/>
    <w:rPr>
      <w:rFonts w:ascii="Tahoma" w:hAnsi="Tahoma" w:cs="Tahoma"/>
      <w:sz w:val="16"/>
      <w:szCs w:val="16"/>
    </w:rPr>
  </w:style>
  <w:style w:type="character" w:customStyle="1" w:styleId="TekstdymkaZnak">
    <w:name w:val="Tekst dymka Znak"/>
    <w:basedOn w:val="Domylnaczcionkaakapitu"/>
    <w:link w:val="Tekstdymka"/>
    <w:uiPriority w:val="99"/>
    <w:semiHidden/>
    <w:rsid w:val="00E12061"/>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4002C9"/>
    <w:rPr>
      <w:sz w:val="16"/>
      <w:szCs w:val="16"/>
    </w:rPr>
  </w:style>
  <w:style w:type="paragraph" w:styleId="Tekstkomentarza">
    <w:name w:val="annotation text"/>
    <w:basedOn w:val="Normalny"/>
    <w:link w:val="TekstkomentarzaZnak"/>
    <w:uiPriority w:val="99"/>
    <w:unhideWhenUsed/>
    <w:rsid w:val="004002C9"/>
  </w:style>
  <w:style w:type="character" w:customStyle="1" w:styleId="TekstkomentarzaZnak">
    <w:name w:val="Tekst komentarza Znak"/>
    <w:basedOn w:val="Domylnaczcionkaakapitu"/>
    <w:link w:val="Tekstkomentarza"/>
    <w:uiPriority w:val="99"/>
    <w:rsid w:val="004002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002C9"/>
    <w:rPr>
      <w:b/>
      <w:bCs/>
    </w:rPr>
  </w:style>
  <w:style w:type="character" w:customStyle="1" w:styleId="TematkomentarzaZnak">
    <w:name w:val="Temat komentarza Znak"/>
    <w:basedOn w:val="TekstkomentarzaZnak"/>
    <w:link w:val="Tematkomentarza"/>
    <w:uiPriority w:val="99"/>
    <w:semiHidden/>
    <w:rsid w:val="004002C9"/>
    <w:rPr>
      <w:rFonts w:ascii="Times New Roman" w:eastAsia="Times New Roman" w:hAnsi="Times New Roman" w:cs="Times New Roman"/>
      <w:b/>
      <w:bCs/>
      <w:sz w:val="20"/>
      <w:szCs w:val="20"/>
      <w:lang w:eastAsia="pl-PL"/>
    </w:rPr>
  </w:style>
  <w:style w:type="paragraph" w:styleId="Stopka">
    <w:name w:val="footer"/>
    <w:basedOn w:val="Normalny"/>
    <w:link w:val="StopkaZnak"/>
    <w:uiPriority w:val="99"/>
    <w:unhideWhenUsed/>
    <w:rsid w:val="00E86B66"/>
    <w:pPr>
      <w:tabs>
        <w:tab w:val="center" w:pos="4536"/>
        <w:tab w:val="right" w:pos="9072"/>
      </w:tabs>
    </w:pPr>
  </w:style>
  <w:style w:type="character" w:customStyle="1" w:styleId="StopkaZnak">
    <w:name w:val="Stopka Znak"/>
    <w:basedOn w:val="Domylnaczcionkaakapitu"/>
    <w:link w:val="Stopka"/>
    <w:uiPriority w:val="99"/>
    <w:rsid w:val="00E86B66"/>
    <w:rPr>
      <w:rFonts w:ascii="Times New Roman" w:eastAsia="Times New Roman" w:hAnsi="Times New Roman" w:cs="Times New Roman"/>
      <w:sz w:val="20"/>
      <w:szCs w:val="20"/>
      <w:lang w:eastAsia="pl-PL"/>
    </w:rPr>
  </w:style>
  <w:style w:type="paragraph" w:styleId="Poprawka">
    <w:name w:val="Revision"/>
    <w:hidden/>
    <w:uiPriority w:val="99"/>
    <w:semiHidden/>
    <w:rsid w:val="00000BB0"/>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4117D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545CF0"/>
  </w:style>
  <w:style w:type="character" w:customStyle="1" w:styleId="TekstprzypisudolnegoZnak">
    <w:name w:val="Tekst przypisu dolnego Znak"/>
    <w:basedOn w:val="Domylnaczcionkaakapitu"/>
    <w:link w:val="Tekstprzypisudolnego"/>
    <w:uiPriority w:val="99"/>
    <w:semiHidden/>
    <w:rsid w:val="00545CF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45CF0"/>
    <w:rPr>
      <w:vertAlign w:val="superscript"/>
    </w:rPr>
  </w:style>
  <w:style w:type="character" w:customStyle="1" w:styleId="AkapitzlistZnak">
    <w:name w:val="Akapit z listą Znak"/>
    <w:aliases w:val="L1 Znak,Numerowanie Znak,CW_Lista Znak,List Paragraph Znak,Preambuła Znak,Akapit z listą5 Znak"/>
    <w:link w:val="Akapitzlist"/>
    <w:uiPriority w:val="34"/>
    <w:qFormat/>
    <w:locked/>
    <w:rsid w:val="00AB18A3"/>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360DAC"/>
  </w:style>
  <w:style w:type="character" w:customStyle="1" w:styleId="TekstprzypisukocowegoZnak">
    <w:name w:val="Tekst przypisu końcowego Znak"/>
    <w:basedOn w:val="Domylnaczcionkaakapitu"/>
    <w:link w:val="Tekstprzypisukocowego"/>
    <w:uiPriority w:val="99"/>
    <w:semiHidden/>
    <w:rsid w:val="00360DA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60DAC"/>
    <w:rPr>
      <w:vertAlign w:val="superscript"/>
    </w:rPr>
  </w:style>
  <w:style w:type="character" w:styleId="Hipercze">
    <w:name w:val="Hyperlink"/>
    <w:basedOn w:val="Domylnaczcionkaakapitu"/>
    <w:uiPriority w:val="99"/>
    <w:unhideWhenUsed/>
    <w:rsid w:val="00346173"/>
    <w:rPr>
      <w:color w:val="0563C1" w:themeColor="hyperlink"/>
      <w:u w:val="single"/>
    </w:rPr>
  </w:style>
  <w:style w:type="character" w:styleId="Nierozpoznanawzmianka">
    <w:name w:val="Unresolved Mention"/>
    <w:basedOn w:val="Domylnaczcionkaakapitu"/>
    <w:uiPriority w:val="99"/>
    <w:semiHidden/>
    <w:unhideWhenUsed/>
    <w:rsid w:val="00346173"/>
    <w:rPr>
      <w:color w:val="605E5C"/>
      <w:shd w:val="clear" w:color="auto" w:fill="E1DFDD"/>
    </w:rPr>
  </w:style>
  <w:style w:type="character" w:styleId="Uwydatnienie">
    <w:name w:val="Emphasis"/>
    <w:basedOn w:val="Domylnaczcionkaakapitu"/>
    <w:uiPriority w:val="20"/>
    <w:qFormat/>
    <w:rsid w:val="00346173"/>
    <w:rPr>
      <w:i/>
      <w:iCs/>
    </w:rPr>
  </w:style>
  <w:style w:type="paragraph" w:styleId="NormalnyWeb">
    <w:name w:val="Normal (Web)"/>
    <w:basedOn w:val="Normalny"/>
    <w:uiPriority w:val="99"/>
    <w:semiHidden/>
    <w:unhideWhenUsed/>
    <w:rsid w:val="00346173"/>
    <w:rPr>
      <w:sz w:val="24"/>
      <w:szCs w:val="24"/>
    </w:rPr>
  </w:style>
  <w:style w:type="paragraph" w:styleId="Bezodstpw">
    <w:name w:val="No Spacing"/>
    <w:uiPriority w:val="1"/>
    <w:qFormat/>
    <w:rsid w:val="00832B38"/>
    <w:pPr>
      <w:spacing w:after="0" w:line="240" w:lineRule="auto"/>
    </w:pPr>
    <w:rPr>
      <w:rFonts w:ascii="Times New Roman" w:eastAsia="Times New Roman" w:hAnsi="Times New Roman" w:cs="Times New Roman"/>
      <w:sz w:val="20"/>
      <w:szCs w:val="20"/>
      <w:lang w:eastAsia="pl-PL"/>
    </w:rPr>
  </w:style>
  <w:style w:type="character" w:customStyle="1" w:styleId="html-italic">
    <w:name w:val="html-italic"/>
    <w:basedOn w:val="Domylnaczcionkaakapitu"/>
    <w:rsid w:val="00E453BC"/>
  </w:style>
  <w:style w:type="character" w:customStyle="1" w:styleId="Nagwek1Znak">
    <w:name w:val="Nagłówek 1 Znak"/>
    <w:basedOn w:val="Domylnaczcionkaakapitu"/>
    <w:link w:val="Nagwek1"/>
    <w:uiPriority w:val="9"/>
    <w:rsid w:val="00064418"/>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6D3EC6"/>
    <w:rPr>
      <w:rFonts w:asciiTheme="majorHAnsi" w:eastAsiaTheme="majorEastAsia" w:hAnsiTheme="majorHAnsi" w:cstheme="majorBidi"/>
      <w:color w:val="2F5496" w:themeColor="accent1" w:themeShade="BF"/>
      <w:sz w:val="26"/>
      <w:szCs w:val="26"/>
      <w:lang w:eastAsia="pl-PL"/>
    </w:rPr>
  </w:style>
  <w:style w:type="character" w:styleId="UyteHipercze">
    <w:name w:val="FollowedHyperlink"/>
    <w:basedOn w:val="Domylnaczcionkaakapitu"/>
    <w:uiPriority w:val="99"/>
    <w:semiHidden/>
    <w:unhideWhenUsed/>
    <w:rsid w:val="004E4E70"/>
    <w:rPr>
      <w:color w:val="954F72" w:themeColor="followedHyperlink"/>
      <w:u w:val="single"/>
    </w:rPr>
  </w:style>
  <w:style w:type="character" w:customStyle="1" w:styleId="spacer">
    <w:name w:val="spacer"/>
    <w:basedOn w:val="Domylnaczcionkaakapitu"/>
    <w:rsid w:val="00D56F70"/>
  </w:style>
  <w:style w:type="character" w:customStyle="1" w:styleId="Nagwek3Znak">
    <w:name w:val="Nagłówek 3 Znak"/>
    <w:basedOn w:val="Domylnaczcionkaakapitu"/>
    <w:link w:val="Nagwek3"/>
    <w:uiPriority w:val="9"/>
    <w:semiHidden/>
    <w:rsid w:val="00822714"/>
    <w:rPr>
      <w:rFonts w:asciiTheme="majorHAnsi" w:eastAsiaTheme="majorEastAsia" w:hAnsiTheme="majorHAnsi" w:cstheme="majorBidi"/>
      <w:color w:val="1F3763" w:themeColor="accent1" w:themeShade="7F"/>
      <w:sz w:val="24"/>
      <w:szCs w:val="24"/>
      <w:lang w:eastAsia="pl-PL"/>
    </w:rPr>
  </w:style>
  <w:style w:type="character" w:customStyle="1" w:styleId="accordion-tabbedtab-mobile">
    <w:name w:val="accordion-tabbed__tab-mobile"/>
    <w:basedOn w:val="Domylnaczcionkaakapitu"/>
    <w:rsid w:val="006002EC"/>
  </w:style>
  <w:style w:type="character" w:customStyle="1" w:styleId="pubyear">
    <w:name w:val="pubyear"/>
    <w:basedOn w:val="Domylnaczcionkaakapitu"/>
    <w:rsid w:val="006002EC"/>
  </w:style>
  <w:style w:type="character" w:customStyle="1" w:styleId="editor">
    <w:name w:val="editor"/>
    <w:basedOn w:val="Domylnaczcionkaakapitu"/>
    <w:rsid w:val="006002EC"/>
  </w:style>
  <w:style w:type="paragraph" w:styleId="Nagwekspisutreci">
    <w:name w:val="TOC Heading"/>
    <w:basedOn w:val="Nagwek1"/>
    <w:next w:val="Normalny"/>
    <w:uiPriority w:val="39"/>
    <w:unhideWhenUsed/>
    <w:qFormat/>
    <w:rsid w:val="00EB71DE"/>
    <w:pPr>
      <w:spacing w:line="259" w:lineRule="auto"/>
      <w:outlineLvl w:val="9"/>
    </w:pPr>
  </w:style>
  <w:style w:type="paragraph" w:styleId="Spistreci1">
    <w:name w:val="toc 1"/>
    <w:basedOn w:val="Normalny"/>
    <w:next w:val="Normalny"/>
    <w:autoRedefine/>
    <w:uiPriority w:val="39"/>
    <w:unhideWhenUsed/>
    <w:rsid w:val="00EB71DE"/>
    <w:pPr>
      <w:spacing w:after="100"/>
    </w:pPr>
  </w:style>
  <w:style w:type="paragraph" w:styleId="Spistreci2">
    <w:name w:val="toc 2"/>
    <w:basedOn w:val="Normalny"/>
    <w:next w:val="Normalny"/>
    <w:autoRedefine/>
    <w:uiPriority w:val="39"/>
    <w:unhideWhenUsed/>
    <w:rsid w:val="004E77D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15">
      <w:bodyDiv w:val="1"/>
      <w:marLeft w:val="0"/>
      <w:marRight w:val="0"/>
      <w:marTop w:val="0"/>
      <w:marBottom w:val="0"/>
      <w:divBdr>
        <w:top w:val="none" w:sz="0" w:space="0" w:color="auto"/>
        <w:left w:val="none" w:sz="0" w:space="0" w:color="auto"/>
        <w:bottom w:val="none" w:sz="0" w:space="0" w:color="auto"/>
        <w:right w:val="none" w:sz="0" w:space="0" w:color="auto"/>
      </w:divBdr>
      <w:divsChild>
        <w:div w:id="922184114">
          <w:marLeft w:val="0"/>
          <w:marRight w:val="0"/>
          <w:marTop w:val="0"/>
          <w:marBottom w:val="0"/>
          <w:divBdr>
            <w:top w:val="none" w:sz="0" w:space="0" w:color="auto"/>
            <w:left w:val="single" w:sz="2" w:space="0" w:color="FFFFFF"/>
            <w:bottom w:val="none" w:sz="0" w:space="0" w:color="auto"/>
            <w:right w:val="none" w:sz="0" w:space="0" w:color="auto"/>
          </w:divBdr>
        </w:div>
      </w:divsChild>
    </w:div>
    <w:div w:id="21831465">
      <w:bodyDiv w:val="1"/>
      <w:marLeft w:val="0"/>
      <w:marRight w:val="0"/>
      <w:marTop w:val="0"/>
      <w:marBottom w:val="0"/>
      <w:divBdr>
        <w:top w:val="none" w:sz="0" w:space="0" w:color="auto"/>
        <w:left w:val="none" w:sz="0" w:space="0" w:color="auto"/>
        <w:bottom w:val="none" w:sz="0" w:space="0" w:color="auto"/>
        <w:right w:val="none" w:sz="0" w:space="0" w:color="auto"/>
      </w:divBdr>
      <w:divsChild>
        <w:div w:id="1277640668">
          <w:marLeft w:val="0"/>
          <w:marRight w:val="0"/>
          <w:marTop w:val="240"/>
          <w:marBottom w:val="240"/>
          <w:divBdr>
            <w:top w:val="none" w:sz="0" w:space="0" w:color="auto"/>
            <w:left w:val="none" w:sz="0" w:space="0" w:color="auto"/>
            <w:bottom w:val="none" w:sz="0" w:space="0" w:color="auto"/>
            <w:right w:val="none" w:sz="0" w:space="0" w:color="auto"/>
          </w:divBdr>
        </w:div>
      </w:divsChild>
    </w:div>
    <w:div w:id="37173192">
      <w:bodyDiv w:val="1"/>
      <w:marLeft w:val="0"/>
      <w:marRight w:val="0"/>
      <w:marTop w:val="0"/>
      <w:marBottom w:val="0"/>
      <w:divBdr>
        <w:top w:val="none" w:sz="0" w:space="0" w:color="auto"/>
        <w:left w:val="none" w:sz="0" w:space="0" w:color="auto"/>
        <w:bottom w:val="none" w:sz="0" w:space="0" w:color="auto"/>
        <w:right w:val="none" w:sz="0" w:space="0" w:color="auto"/>
      </w:divBdr>
      <w:divsChild>
        <w:div w:id="1286347953">
          <w:marLeft w:val="0"/>
          <w:marRight w:val="0"/>
          <w:marTop w:val="0"/>
          <w:marBottom w:val="240"/>
          <w:divBdr>
            <w:top w:val="none" w:sz="0" w:space="0" w:color="auto"/>
            <w:left w:val="none" w:sz="0" w:space="0" w:color="auto"/>
            <w:bottom w:val="none" w:sz="0" w:space="0" w:color="auto"/>
            <w:right w:val="none" w:sz="0" w:space="0" w:color="auto"/>
          </w:divBdr>
        </w:div>
        <w:div w:id="1206915018">
          <w:marLeft w:val="0"/>
          <w:marRight w:val="0"/>
          <w:marTop w:val="0"/>
          <w:marBottom w:val="240"/>
          <w:divBdr>
            <w:top w:val="none" w:sz="0" w:space="0" w:color="auto"/>
            <w:left w:val="none" w:sz="0" w:space="0" w:color="auto"/>
            <w:bottom w:val="none" w:sz="0" w:space="0" w:color="auto"/>
            <w:right w:val="none" w:sz="0" w:space="0" w:color="auto"/>
          </w:divBdr>
        </w:div>
        <w:div w:id="880477868">
          <w:marLeft w:val="0"/>
          <w:marRight w:val="0"/>
          <w:marTop w:val="0"/>
          <w:marBottom w:val="240"/>
          <w:divBdr>
            <w:top w:val="none" w:sz="0" w:space="0" w:color="auto"/>
            <w:left w:val="none" w:sz="0" w:space="0" w:color="auto"/>
            <w:bottom w:val="none" w:sz="0" w:space="0" w:color="auto"/>
            <w:right w:val="none" w:sz="0" w:space="0" w:color="auto"/>
          </w:divBdr>
        </w:div>
      </w:divsChild>
    </w:div>
    <w:div w:id="48305185">
      <w:bodyDiv w:val="1"/>
      <w:marLeft w:val="0"/>
      <w:marRight w:val="0"/>
      <w:marTop w:val="0"/>
      <w:marBottom w:val="0"/>
      <w:divBdr>
        <w:top w:val="none" w:sz="0" w:space="0" w:color="auto"/>
        <w:left w:val="none" w:sz="0" w:space="0" w:color="auto"/>
        <w:bottom w:val="none" w:sz="0" w:space="0" w:color="auto"/>
        <w:right w:val="none" w:sz="0" w:space="0" w:color="auto"/>
      </w:divBdr>
      <w:divsChild>
        <w:div w:id="206650238">
          <w:marLeft w:val="0"/>
          <w:marRight w:val="0"/>
          <w:marTop w:val="0"/>
          <w:marBottom w:val="0"/>
          <w:divBdr>
            <w:top w:val="none" w:sz="0" w:space="0" w:color="auto"/>
            <w:left w:val="none" w:sz="0" w:space="0" w:color="auto"/>
            <w:bottom w:val="none" w:sz="0" w:space="0" w:color="auto"/>
            <w:right w:val="none" w:sz="0" w:space="0" w:color="auto"/>
          </w:divBdr>
        </w:div>
        <w:div w:id="2071420776">
          <w:marLeft w:val="0"/>
          <w:marRight w:val="0"/>
          <w:marTop w:val="0"/>
          <w:marBottom w:val="0"/>
          <w:divBdr>
            <w:top w:val="none" w:sz="0" w:space="0" w:color="auto"/>
            <w:left w:val="none" w:sz="0" w:space="0" w:color="auto"/>
            <w:bottom w:val="none" w:sz="0" w:space="0" w:color="auto"/>
            <w:right w:val="none" w:sz="0" w:space="0" w:color="auto"/>
          </w:divBdr>
        </w:div>
        <w:div w:id="768308659">
          <w:marLeft w:val="0"/>
          <w:marRight w:val="0"/>
          <w:marTop w:val="0"/>
          <w:marBottom w:val="0"/>
          <w:divBdr>
            <w:top w:val="none" w:sz="0" w:space="0" w:color="auto"/>
            <w:left w:val="none" w:sz="0" w:space="0" w:color="auto"/>
            <w:bottom w:val="none" w:sz="0" w:space="0" w:color="auto"/>
            <w:right w:val="none" w:sz="0" w:space="0" w:color="auto"/>
          </w:divBdr>
        </w:div>
      </w:divsChild>
    </w:div>
    <w:div w:id="54159907">
      <w:bodyDiv w:val="1"/>
      <w:marLeft w:val="0"/>
      <w:marRight w:val="0"/>
      <w:marTop w:val="0"/>
      <w:marBottom w:val="0"/>
      <w:divBdr>
        <w:top w:val="none" w:sz="0" w:space="0" w:color="auto"/>
        <w:left w:val="none" w:sz="0" w:space="0" w:color="auto"/>
        <w:bottom w:val="none" w:sz="0" w:space="0" w:color="auto"/>
        <w:right w:val="none" w:sz="0" w:space="0" w:color="auto"/>
      </w:divBdr>
    </w:div>
    <w:div w:id="69347581">
      <w:bodyDiv w:val="1"/>
      <w:marLeft w:val="0"/>
      <w:marRight w:val="0"/>
      <w:marTop w:val="0"/>
      <w:marBottom w:val="0"/>
      <w:divBdr>
        <w:top w:val="none" w:sz="0" w:space="0" w:color="auto"/>
        <w:left w:val="none" w:sz="0" w:space="0" w:color="auto"/>
        <w:bottom w:val="none" w:sz="0" w:space="0" w:color="auto"/>
        <w:right w:val="none" w:sz="0" w:space="0" w:color="auto"/>
      </w:divBdr>
    </w:div>
    <w:div w:id="246882958">
      <w:bodyDiv w:val="1"/>
      <w:marLeft w:val="0"/>
      <w:marRight w:val="0"/>
      <w:marTop w:val="0"/>
      <w:marBottom w:val="0"/>
      <w:divBdr>
        <w:top w:val="none" w:sz="0" w:space="0" w:color="auto"/>
        <w:left w:val="none" w:sz="0" w:space="0" w:color="auto"/>
        <w:bottom w:val="none" w:sz="0" w:space="0" w:color="auto"/>
        <w:right w:val="none" w:sz="0" w:space="0" w:color="auto"/>
      </w:divBdr>
    </w:div>
    <w:div w:id="281348959">
      <w:bodyDiv w:val="1"/>
      <w:marLeft w:val="0"/>
      <w:marRight w:val="0"/>
      <w:marTop w:val="0"/>
      <w:marBottom w:val="0"/>
      <w:divBdr>
        <w:top w:val="none" w:sz="0" w:space="0" w:color="auto"/>
        <w:left w:val="none" w:sz="0" w:space="0" w:color="auto"/>
        <w:bottom w:val="none" w:sz="0" w:space="0" w:color="auto"/>
        <w:right w:val="none" w:sz="0" w:space="0" w:color="auto"/>
      </w:divBdr>
    </w:div>
    <w:div w:id="327559377">
      <w:bodyDiv w:val="1"/>
      <w:marLeft w:val="0"/>
      <w:marRight w:val="0"/>
      <w:marTop w:val="0"/>
      <w:marBottom w:val="0"/>
      <w:divBdr>
        <w:top w:val="none" w:sz="0" w:space="0" w:color="auto"/>
        <w:left w:val="none" w:sz="0" w:space="0" w:color="auto"/>
        <w:bottom w:val="none" w:sz="0" w:space="0" w:color="auto"/>
        <w:right w:val="none" w:sz="0" w:space="0" w:color="auto"/>
      </w:divBdr>
      <w:divsChild>
        <w:div w:id="190841742">
          <w:marLeft w:val="0"/>
          <w:marRight w:val="0"/>
          <w:marTop w:val="0"/>
          <w:marBottom w:val="150"/>
          <w:divBdr>
            <w:top w:val="none" w:sz="0" w:space="0" w:color="auto"/>
            <w:left w:val="none" w:sz="0" w:space="0" w:color="auto"/>
            <w:bottom w:val="none" w:sz="0" w:space="0" w:color="auto"/>
            <w:right w:val="none" w:sz="0" w:space="0" w:color="auto"/>
          </w:divBdr>
        </w:div>
        <w:div w:id="661740092">
          <w:marLeft w:val="0"/>
          <w:marRight w:val="0"/>
          <w:marTop w:val="0"/>
          <w:marBottom w:val="225"/>
          <w:divBdr>
            <w:top w:val="none" w:sz="0" w:space="0" w:color="auto"/>
            <w:left w:val="none" w:sz="0" w:space="0" w:color="auto"/>
            <w:bottom w:val="none" w:sz="0" w:space="0" w:color="auto"/>
            <w:right w:val="none" w:sz="0" w:space="0" w:color="auto"/>
          </w:divBdr>
          <w:divsChild>
            <w:div w:id="1895463875">
              <w:marLeft w:val="0"/>
              <w:marRight w:val="0"/>
              <w:marTop w:val="0"/>
              <w:marBottom w:val="0"/>
              <w:divBdr>
                <w:top w:val="none" w:sz="0" w:space="0" w:color="auto"/>
                <w:left w:val="none" w:sz="0" w:space="0" w:color="auto"/>
                <w:bottom w:val="none" w:sz="0" w:space="0" w:color="auto"/>
                <w:right w:val="none" w:sz="0" w:space="0" w:color="auto"/>
              </w:divBdr>
              <w:divsChild>
                <w:div w:id="691807079">
                  <w:marLeft w:val="0"/>
                  <w:marRight w:val="0"/>
                  <w:marTop w:val="0"/>
                  <w:marBottom w:val="75"/>
                  <w:divBdr>
                    <w:top w:val="none" w:sz="0" w:space="0" w:color="auto"/>
                    <w:left w:val="none" w:sz="0" w:space="0" w:color="auto"/>
                    <w:bottom w:val="none" w:sz="0" w:space="0" w:color="auto"/>
                    <w:right w:val="none" w:sz="0" w:space="0" w:color="auto"/>
                  </w:divBdr>
                </w:div>
                <w:div w:id="7318562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0612744">
      <w:bodyDiv w:val="1"/>
      <w:marLeft w:val="0"/>
      <w:marRight w:val="0"/>
      <w:marTop w:val="0"/>
      <w:marBottom w:val="0"/>
      <w:divBdr>
        <w:top w:val="none" w:sz="0" w:space="0" w:color="auto"/>
        <w:left w:val="none" w:sz="0" w:space="0" w:color="auto"/>
        <w:bottom w:val="none" w:sz="0" w:space="0" w:color="auto"/>
        <w:right w:val="none" w:sz="0" w:space="0" w:color="auto"/>
      </w:divBdr>
      <w:divsChild>
        <w:div w:id="206455305">
          <w:marLeft w:val="0"/>
          <w:marRight w:val="0"/>
          <w:marTop w:val="0"/>
          <w:marBottom w:val="0"/>
          <w:divBdr>
            <w:top w:val="none" w:sz="0" w:space="0" w:color="auto"/>
            <w:left w:val="none" w:sz="0" w:space="0" w:color="auto"/>
            <w:bottom w:val="none" w:sz="0" w:space="0" w:color="auto"/>
            <w:right w:val="none" w:sz="0" w:space="0" w:color="auto"/>
          </w:divBdr>
        </w:div>
        <w:div w:id="1661691953">
          <w:marLeft w:val="0"/>
          <w:marRight w:val="0"/>
          <w:marTop w:val="0"/>
          <w:marBottom w:val="0"/>
          <w:divBdr>
            <w:top w:val="none" w:sz="0" w:space="0" w:color="auto"/>
            <w:left w:val="none" w:sz="0" w:space="0" w:color="auto"/>
            <w:bottom w:val="none" w:sz="0" w:space="0" w:color="auto"/>
            <w:right w:val="none" w:sz="0" w:space="0" w:color="auto"/>
          </w:divBdr>
        </w:div>
        <w:div w:id="1241713048">
          <w:marLeft w:val="0"/>
          <w:marRight w:val="0"/>
          <w:marTop w:val="0"/>
          <w:marBottom w:val="0"/>
          <w:divBdr>
            <w:top w:val="none" w:sz="0" w:space="0" w:color="auto"/>
            <w:left w:val="none" w:sz="0" w:space="0" w:color="auto"/>
            <w:bottom w:val="none" w:sz="0" w:space="0" w:color="auto"/>
            <w:right w:val="none" w:sz="0" w:space="0" w:color="auto"/>
          </w:divBdr>
        </w:div>
      </w:divsChild>
    </w:div>
    <w:div w:id="485633722">
      <w:bodyDiv w:val="1"/>
      <w:marLeft w:val="0"/>
      <w:marRight w:val="0"/>
      <w:marTop w:val="0"/>
      <w:marBottom w:val="0"/>
      <w:divBdr>
        <w:top w:val="none" w:sz="0" w:space="0" w:color="auto"/>
        <w:left w:val="none" w:sz="0" w:space="0" w:color="auto"/>
        <w:bottom w:val="none" w:sz="0" w:space="0" w:color="auto"/>
        <w:right w:val="none" w:sz="0" w:space="0" w:color="auto"/>
      </w:divBdr>
      <w:divsChild>
        <w:div w:id="1599558666">
          <w:marLeft w:val="0"/>
          <w:marRight w:val="0"/>
          <w:marTop w:val="0"/>
          <w:marBottom w:val="0"/>
          <w:divBdr>
            <w:top w:val="none" w:sz="0" w:space="0" w:color="auto"/>
            <w:left w:val="none" w:sz="0" w:space="0" w:color="auto"/>
            <w:bottom w:val="none" w:sz="0" w:space="0" w:color="auto"/>
            <w:right w:val="none" w:sz="0" w:space="0" w:color="auto"/>
          </w:divBdr>
          <w:divsChild>
            <w:div w:id="341662582">
              <w:marLeft w:val="0"/>
              <w:marRight w:val="0"/>
              <w:marTop w:val="0"/>
              <w:marBottom w:val="240"/>
              <w:divBdr>
                <w:top w:val="none" w:sz="0" w:space="0" w:color="auto"/>
                <w:left w:val="none" w:sz="0" w:space="0" w:color="auto"/>
                <w:bottom w:val="none" w:sz="0" w:space="0" w:color="auto"/>
                <w:right w:val="none" w:sz="0" w:space="0" w:color="auto"/>
              </w:divBdr>
              <w:divsChild>
                <w:div w:id="354188501">
                  <w:marLeft w:val="0"/>
                  <w:marRight w:val="0"/>
                  <w:marTop w:val="0"/>
                  <w:marBottom w:val="240"/>
                  <w:divBdr>
                    <w:top w:val="none" w:sz="0" w:space="0" w:color="auto"/>
                    <w:left w:val="none" w:sz="0" w:space="0" w:color="auto"/>
                    <w:bottom w:val="none" w:sz="0" w:space="0" w:color="auto"/>
                    <w:right w:val="none" w:sz="0" w:space="0" w:color="auto"/>
                  </w:divBdr>
                </w:div>
                <w:div w:id="735517217">
                  <w:marLeft w:val="0"/>
                  <w:marRight w:val="0"/>
                  <w:marTop w:val="0"/>
                  <w:marBottom w:val="240"/>
                  <w:divBdr>
                    <w:top w:val="none" w:sz="0" w:space="0" w:color="auto"/>
                    <w:left w:val="none" w:sz="0" w:space="0" w:color="auto"/>
                    <w:bottom w:val="none" w:sz="0" w:space="0" w:color="auto"/>
                    <w:right w:val="none" w:sz="0" w:space="0" w:color="auto"/>
                  </w:divBdr>
                </w:div>
                <w:div w:id="2068606402">
                  <w:marLeft w:val="0"/>
                  <w:marRight w:val="0"/>
                  <w:marTop w:val="0"/>
                  <w:marBottom w:val="240"/>
                  <w:divBdr>
                    <w:top w:val="none" w:sz="0" w:space="0" w:color="auto"/>
                    <w:left w:val="none" w:sz="0" w:space="0" w:color="auto"/>
                    <w:bottom w:val="none" w:sz="0" w:space="0" w:color="auto"/>
                    <w:right w:val="none" w:sz="0" w:space="0" w:color="auto"/>
                  </w:divBdr>
                </w:div>
                <w:div w:id="1735079497">
                  <w:marLeft w:val="0"/>
                  <w:marRight w:val="0"/>
                  <w:marTop w:val="0"/>
                  <w:marBottom w:val="240"/>
                  <w:divBdr>
                    <w:top w:val="none" w:sz="0" w:space="0" w:color="auto"/>
                    <w:left w:val="none" w:sz="0" w:space="0" w:color="auto"/>
                    <w:bottom w:val="none" w:sz="0" w:space="0" w:color="auto"/>
                    <w:right w:val="none" w:sz="0" w:space="0" w:color="auto"/>
                  </w:divBdr>
                </w:div>
                <w:div w:id="8335722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03058724">
      <w:bodyDiv w:val="1"/>
      <w:marLeft w:val="0"/>
      <w:marRight w:val="0"/>
      <w:marTop w:val="0"/>
      <w:marBottom w:val="0"/>
      <w:divBdr>
        <w:top w:val="none" w:sz="0" w:space="0" w:color="auto"/>
        <w:left w:val="none" w:sz="0" w:space="0" w:color="auto"/>
        <w:bottom w:val="none" w:sz="0" w:space="0" w:color="auto"/>
        <w:right w:val="none" w:sz="0" w:space="0" w:color="auto"/>
      </w:divBdr>
    </w:div>
    <w:div w:id="518811073">
      <w:bodyDiv w:val="1"/>
      <w:marLeft w:val="0"/>
      <w:marRight w:val="0"/>
      <w:marTop w:val="0"/>
      <w:marBottom w:val="0"/>
      <w:divBdr>
        <w:top w:val="none" w:sz="0" w:space="0" w:color="auto"/>
        <w:left w:val="none" w:sz="0" w:space="0" w:color="auto"/>
        <w:bottom w:val="none" w:sz="0" w:space="0" w:color="auto"/>
        <w:right w:val="none" w:sz="0" w:space="0" w:color="auto"/>
      </w:divBdr>
    </w:div>
    <w:div w:id="654340629">
      <w:bodyDiv w:val="1"/>
      <w:marLeft w:val="0"/>
      <w:marRight w:val="0"/>
      <w:marTop w:val="0"/>
      <w:marBottom w:val="0"/>
      <w:divBdr>
        <w:top w:val="none" w:sz="0" w:space="0" w:color="auto"/>
        <w:left w:val="none" w:sz="0" w:space="0" w:color="auto"/>
        <w:bottom w:val="none" w:sz="0" w:space="0" w:color="auto"/>
        <w:right w:val="none" w:sz="0" w:space="0" w:color="auto"/>
      </w:divBdr>
    </w:div>
    <w:div w:id="661733677">
      <w:bodyDiv w:val="1"/>
      <w:marLeft w:val="0"/>
      <w:marRight w:val="0"/>
      <w:marTop w:val="0"/>
      <w:marBottom w:val="0"/>
      <w:divBdr>
        <w:top w:val="none" w:sz="0" w:space="0" w:color="auto"/>
        <w:left w:val="none" w:sz="0" w:space="0" w:color="auto"/>
        <w:bottom w:val="none" w:sz="0" w:space="0" w:color="auto"/>
        <w:right w:val="none" w:sz="0" w:space="0" w:color="auto"/>
      </w:divBdr>
    </w:div>
    <w:div w:id="672072554">
      <w:bodyDiv w:val="1"/>
      <w:marLeft w:val="0"/>
      <w:marRight w:val="0"/>
      <w:marTop w:val="0"/>
      <w:marBottom w:val="0"/>
      <w:divBdr>
        <w:top w:val="none" w:sz="0" w:space="0" w:color="auto"/>
        <w:left w:val="none" w:sz="0" w:space="0" w:color="auto"/>
        <w:bottom w:val="none" w:sz="0" w:space="0" w:color="auto"/>
        <w:right w:val="none" w:sz="0" w:space="0" w:color="auto"/>
      </w:divBdr>
      <w:divsChild>
        <w:div w:id="1430928213">
          <w:marLeft w:val="0"/>
          <w:marRight w:val="0"/>
          <w:marTop w:val="0"/>
          <w:marBottom w:val="0"/>
          <w:divBdr>
            <w:top w:val="none" w:sz="0" w:space="0" w:color="auto"/>
            <w:left w:val="none" w:sz="0" w:space="0" w:color="auto"/>
            <w:bottom w:val="none" w:sz="0" w:space="0" w:color="auto"/>
            <w:right w:val="none" w:sz="0" w:space="0" w:color="auto"/>
          </w:divBdr>
        </w:div>
        <w:div w:id="1139229932">
          <w:marLeft w:val="0"/>
          <w:marRight w:val="0"/>
          <w:marTop w:val="0"/>
          <w:marBottom w:val="0"/>
          <w:divBdr>
            <w:top w:val="none" w:sz="0" w:space="0" w:color="auto"/>
            <w:left w:val="none" w:sz="0" w:space="0" w:color="auto"/>
            <w:bottom w:val="none" w:sz="0" w:space="0" w:color="auto"/>
            <w:right w:val="none" w:sz="0" w:space="0" w:color="auto"/>
          </w:divBdr>
        </w:div>
      </w:divsChild>
    </w:div>
    <w:div w:id="729379936">
      <w:bodyDiv w:val="1"/>
      <w:marLeft w:val="0"/>
      <w:marRight w:val="0"/>
      <w:marTop w:val="0"/>
      <w:marBottom w:val="0"/>
      <w:divBdr>
        <w:top w:val="none" w:sz="0" w:space="0" w:color="auto"/>
        <w:left w:val="none" w:sz="0" w:space="0" w:color="auto"/>
        <w:bottom w:val="none" w:sz="0" w:space="0" w:color="auto"/>
        <w:right w:val="none" w:sz="0" w:space="0" w:color="auto"/>
      </w:divBdr>
      <w:divsChild>
        <w:div w:id="1944916376">
          <w:marLeft w:val="0"/>
          <w:marRight w:val="0"/>
          <w:marTop w:val="0"/>
          <w:marBottom w:val="240"/>
          <w:divBdr>
            <w:top w:val="none" w:sz="0" w:space="0" w:color="auto"/>
            <w:left w:val="none" w:sz="0" w:space="0" w:color="auto"/>
            <w:bottom w:val="none" w:sz="0" w:space="0" w:color="auto"/>
            <w:right w:val="none" w:sz="0" w:space="0" w:color="auto"/>
          </w:divBdr>
        </w:div>
        <w:div w:id="2117939141">
          <w:marLeft w:val="0"/>
          <w:marRight w:val="0"/>
          <w:marTop w:val="0"/>
          <w:marBottom w:val="240"/>
          <w:divBdr>
            <w:top w:val="none" w:sz="0" w:space="0" w:color="auto"/>
            <w:left w:val="none" w:sz="0" w:space="0" w:color="auto"/>
            <w:bottom w:val="none" w:sz="0" w:space="0" w:color="auto"/>
            <w:right w:val="none" w:sz="0" w:space="0" w:color="auto"/>
          </w:divBdr>
        </w:div>
      </w:divsChild>
    </w:div>
    <w:div w:id="735318167">
      <w:bodyDiv w:val="1"/>
      <w:marLeft w:val="0"/>
      <w:marRight w:val="0"/>
      <w:marTop w:val="0"/>
      <w:marBottom w:val="0"/>
      <w:divBdr>
        <w:top w:val="none" w:sz="0" w:space="0" w:color="auto"/>
        <w:left w:val="none" w:sz="0" w:space="0" w:color="auto"/>
        <w:bottom w:val="none" w:sz="0" w:space="0" w:color="auto"/>
        <w:right w:val="none" w:sz="0" w:space="0" w:color="auto"/>
      </w:divBdr>
    </w:div>
    <w:div w:id="817380187">
      <w:bodyDiv w:val="1"/>
      <w:marLeft w:val="0"/>
      <w:marRight w:val="0"/>
      <w:marTop w:val="0"/>
      <w:marBottom w:val="0"/>
      <w:divBdr>
        <w:top w:val="none" w:sz="0" w:space="0" w:color="auto"/>
        <w:left w:val="none" w:sz="0" w:space="0" w:color="auto"/>
        <w:bottom w:val="none" w:sz="0" w:space="0" w:color="auto"/>
        <w:right w:val="none" w:sz="0" w:space="0" w:color="auto"/>
      </w:divBdr>
      <w:divsChild>
        <w:div w:id="2035378695">
          <w:marLeft w:val="0"/>
          <w:marRight w:val="0"/>
          <w:marTop w:val="0"/>
          <w:marBottom w:val="0"/>
          <w:divBdr>
            <w:top w:val="none" w:sz="0" w:space="0" w:color="auto"/>
            <w:left w:val="none" w:sz="0" w:space="0" w:color="auto"/>
            <w:bottom w:val="none" w:sz="0" w:space="0" w:color="auto"/>
            <w:right w:val="none" w:sz="0" w:space="0" w:color="auto"/>
          </w:divBdr>
          <w:divsChild>
            <w:div w:id="1407416745">
              <w:marLeft w:val="0"/>
              <w:marRight w:val="0"/>
              <w:marTop w:val="0"/>
              <w:marBottom w:val="240"/>
              <w:divBdr>
                <w:top w:val="none" w:sz="0" w:space="0" w:color="auto"/>
                <w:left w:val="none" w:sz="0" w:space="0" w:color="auto"/>
                <w:bottom w:val="none" w:sz="0" w:space="0" w:color="auto"/>
                <w:right w:val="none" w:sz="0" w:space="0" w:color="auto"/>
              </w:divBdr>
              <w:divsChild>
                <w:div w:id="346634640">
                  <w:marLeft w:val="0"/>
                  <w:marRight w:val="0"/>
                  <w:marTop w:val="0"/>
                  <w:marBottom w:val="240"/>
                  <w:divBdr>
                    <w:top w:val="none" w:sz="0" w:space="0" w:color="auto"/>
                    <w:left w:val="none" w:sz="0" w:space="0" w:color="auto"/>
                    <w:bottom w:val="none" w:sz="0" w:space="0" w:color="auto"/>
                    <w:right w:val="none" w:sz="0" w:space="0" w:color="auto"/>
                  </w:divBdr>
                </w:div>
                <w:div w:id="1762098457">
                  <w:marLeft w:val="0"/>
                  <w:marRight w:val="0"/>
                  <w:marTop w:val="0"/>
                  <w:marBottom w:val="240"/>
                  <w:divBdr>
                    <w:top w:val="none" w:sz="0" w:space="0" w:color="auto"/>
                    <w:left w:val="none" w:sz="0" w:space="0" w:color="auto"/>
                    <w:bottom w:val="none" w:sz="0" w:space="0" w:color="auto"/>
                    <w:right w:val="none" w:sz="0" w:space="0" w:color="auto"/>
                  </w:divBdr>
                </w:div>
                <w:div w:id="1346513510">
                  <w:marLeft w:val="0"/>
                  <w:marRight w:val="0"/>
                  <w:marTop w:val="0"/>
                  <w:marBottom w:val="240"/>
                  <w:divBdr>
                    <w:top w:val="none" w:sz="0" w:space="0" w:color="auto"/>
                    <w:left w:val="none" w:sz="0" w:space="0" w:color="auto"/>
                    <w:bottom w:val="none" w:sz="0" w:space="0" w:color="auto"/>
                    <w:right w:val="none" w:sz="0" w:space="0" w:color="auto"/>
                  </w:divBdr>
                </w:div>
                <w:div w:id="341662904">
                  <w:marLeft w:val="0"/>
                  <w:marRight w:val="0"/>
                  <w:marTop w:val="0"/>
                  <w:marBottom w:val="240"/>
                  <w:divBdr>
                    <w:top w:val="none" w:sz="0" w:space="0" w:color="auto"/>
                    <w:left w:val="none" w:sz="0" w:space="0" w:color="auto"/>
                    <w:bottom w:val="none" w:sz="0" w:space="0" w:color="auto"/>
                    <w:right w:val="none" w:sz="0" w:space="0" w:color="auto"/>
                  </w:divBdr>
                </w:div>
                <w:div w:id="4884490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5747989">
      <w:bodyDiv w:val="1"/>
      <w:marLeft w:val="0"/>
      <w:marRight w:val="0"/>
      <w:marTop w:val="0"/>
      <w:marBottom w:val="0"/>
      <w:divBdr>
        <w:top w:val="none" w:sz="0" w:space="0" w:color="auto"/>
        <w:left w:val="none" w:sz="0" w:space="0" w:color="auto"/>
        <w:bottom w:val="none" w:sz="0" w:space="0" w:color="auto"/>
        <w:right w:val="none" w:sz="0" w:space="0" w:color="auto"/>
      </w:divBdr>
      <w:divsChild>
        <w:div w:id="1526409914">
          <w:marLeft w:val="0"/>
          <w:marRight w:val="0"/>
          <w:marTop w:val="0"/>
          <w:marBottom w:val="240"/>
          <w:divBdr>
            <w:top w:val="none" w:sz="0" w:space="0" w:color="auto"/>
            <w:left w:val="none" w:sz="0" w:space="0" w:color="auto"/>
            <w:bottom w:val="none" w:sz="0" w:space="0" w:color="auto"/>
            <w:right w:val="none" w:sz="0" w:space="0" w:color="auto"/>
          </w:divBdr>
        </w:div>
        <w:div w:id="860239760">
          <w:marLeft w:val="0"/>
          <w:marRight w:val="0"/>
          <w:marTop w:val="0"/>
          <w:marBottom w:val="240"/>
          <w:divBdr>
            <w:top w:val="none" w:sz="0" w:space="0" w:color="auto"/>
            <w:left w:val="none" w:sz="0" w:space="0" w:color="auto"/>
            <w:bottom w:val="none" w:sz="0" w:space="0" w:color="auto"/>
            <w:right w:val="none" w:sz="0" w:space="0" w:color="auto"/>
          </w:divBdr>
          <w:divsChild>
            <w:div w:id="10968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4971">
      <w:bodyDiv w:val="1"/>
      <w:marLeft w:val="0"/>
      <w:marRight w:val="0"/>
      <w:marTop w:val="0"/>
      <w:marBottom w:val="0"/>
      <w:divBdr>
        <w:top w:val="none" w:sz="0" w:space="0" w:color="auto"/>
        <w:left w:val="none" w:sz="0" w:space="0" w:color="auto"/>
        <w:bottom w:val="none" w:sz="0" w:space="0" w:color="auto"/>
        <w:right w:val="none" w:sz="0" w:space="0" w:color="auto"/>
      </w:divBdr>
    </w:div>
    <w:div w:id="971978775">
      <w:bodyDiv w:val="1"/>
      <w:marLeft w:val="0"/>
      <w:marRight w:val="0"/>
      <w:marTop w:val="0"/>
      <w:marBottom w:val="0"/>
      <w:divBdr>
        <w:top w:val="none" w:sz="0" w:space="0" w:color="auto"/>
        <w:left w:val="none" w:sz="0" w:space="0" w:color="auto"/>
        <w:bottom w:val="none" w:sz="0" w:space="0" w:color="auto"/>
        <w:right w:val="none" w:sz="0" w:space="0" w:color="auto"/>
      </w:divBdr>
    </w:div>
    <w:div w:id="1027373384">
      <w:bodyDiv w:val="1"/>
      <w:marLeft w:val="0"/>
      <w:marRight w:val="0"/>
      <w:marTop w:val="0"/>
      <w:marBottom w:val="0"/>
      <w:divBdr>
        <w:top w:val="none" w:sz="0" w:space="0" w:color="auto"/>
        <w:left w:val="none" w:sz="0" w:space="0" w:color="auto"/>
        <w:bottom w:val="none" w:sz="0" w:space="0" w:color="auto"/>
        <w:right w:val="none" w:sz="0" w:space="0" w:color="auto"/>
      </w:divBdr>
    </w:div>
    <w:div w:id="1034110883">
      <w:bodyDiv w:val="1"/>
      <w:marLeft w:val="0"/>
      <w:marRight w:val="0"/>
      <w:marTop w:val="0"/>
      <w:marBottom w:val="0"/>
      <w:divBdr>
        <w:top w:val="none" w:sz="0" w:space="0" w:color="auto"/>
        <w:left w:val="none" w:sz="0" w:space="0" w:color="auto"/>
        <w:bottom w:val="none" w:sz="0" w:space="0" w:color="auto"/>
        <w:right w:val="none" w:sz="0" w:space="0" w:color="auto"/>
      </w:divBdr>
      <w:divsChild>
        <w:div w:id="702635613">
          <w:marLeft w:val="0"/>
          <w:marRight w:val="0"/>
          <w:marTop w:val="0"/>
          <w:marBottom w:val="0"/>
          <w:divBdr>
            <w:top w:val="none" w:sz="0" w:space="0" w:color="auto"/>
            <w:left w:val="none" w:sz="0" w:space="0" w:color="auto"/>
            <w:bottom w:val="none" w:sz="0" w:space="0" w:color="auto"/>
            <w:right w:val="none" w:sz="0" w:space="0" w:color="auto"/>
          </w:divBdr>
          <w:divsChild>
            <w:div w:id="1777748124">
              <w:marLeft w:val="0"/>
              <w:marRight w:val="0"/>
              <w:marTop w:val="0"/>
              <w:marBottom w:val="0"/>
              <w:divBdr>
                <w:top w:val="none" w:sz="0" w:space="0" w:color="auto"/>
                <w:left w:val="none" w:sz="0" w:space="0" w:color="auto"/>
                <w:bottom w:val="none" w:sz="0" w:space="0" w:color="auto"/>
                <w:right w:val="none" w:sz="0" w:space="0" w:color="auto"/>
              </w:divBdr>
              <w:divsChild>
                <w:div w:id="1279485929">
                  <w:marLeft w:val="0"/>
                  <w:marRight w:val="0"/>
                  <w:marTop w:val="0"/>
                  <w:marBottom w:val="0"/>
                  <w:divBdr>
                    <w:top w:val="none" w:sz="0" w:space="0" w:color="auto"/>
                    <w:left w:val="none" w:sz="0" w:space="0" w:color="auto"/>
                    <w:bottom w:val="none" w:sz="0" w:space="0" w:color="auto"/>
                    <w:right w:val="none" w:sz="0" w:space="0" w:color="auto"/>
                  </w:divBdr>
                  <w:divsChild>
                    <w:div w:id="14236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529908">
      <w:bodyDiv w:val="1"/>
      <w:marLeft w:val="0"/>
      <w:marRight w:val="0"/>
      <w:marTop w:val="0"/>
      <w:marBottom w:val="0"/>
      <w:divBdr>
        <w:top w:val="none" w:sz="0" w:space="0" w:color="auto"/>
        <w:left w:val="none" w:sz="0" w:space="0" w:color="auto"/>
        <w:bottom w:val="none" w:sz="0" w:space="0" w:color="auto"/>
        <w:right w:val="none" w:sz="0" w:space="0" w:color="auto"/>
      </w:divBdr>
      <w:divsChild>
        <w:div w:id="1049494738">
          <w:marLeft w:val="0"/>
          <w:marRight w:val="0"/>
          <w:marTop w:val="0"/>
          <w:marBottom w:val="0"/>
          <w:divBdr>
            <w:top w:val="none" w:sz="0" w:space="0" w:color="auto"/>
            <w:left w:val="none" w:sz="0" w:space="0" w:color="auto"/>
            <w:bottom w:val="none" w:sz="0" w:space="0" w:color="auto"/>
            <w:right w:val="none" w:sz="0" w:space="0" w:color="auto"/>
          </w:divBdr>
        </w:div>
        <w:div w:id="2035760779">
          <w:marLeft w:val="0"/>
          <w:marRight w:val="0"/>
          <w:marTop w:val="0"/>
          <w:marBottom w:val="0"/>
          <w:divBdr>
            <w:top w:val="none" w:sz="0" w:space="0" w:color="auto"/>
            <w:left w:val="single" w:sz="6" w:space="8" w:color="F1F1F1"/>
            <w:bottom w:val="single" w:sz="6" w:space="0" w:color="F1F1F1"/>
            <w:right w:val="single" w:sz="6" w:space="8" w:color="F1F1F1"/>
          </w:divBdr>
        </w:div>
      </w:divsChild>
    </w:div>
    <w:div w:id="1049496197">
      <w:bodyDiv w:val="1"/>
      <w:marLeft w:val="0"/>
      <w:marRight w:val="0"/>
      <w:marTop w:val="0"/>
      <w:marBottom w:val="0"/>
      <w:divBdr>
        <w:top w:val="none" w:sz="0" w:space="0" w:color="auto"/>
        <w:left w:val="none" w:sz="0" w:space="0" w:color="auto"/>
        <w:bottom w:val="none" w:sz="0" w:space="0" w:color="auto"/>
        <w:right w:val="none" w:sz="0" w:space="0" w:color="auto"/>
      </w:divBdr>
    </w:div>
    <w:div w:id="1069617938">
      <w:bodyDiv w:val="1"/>
      <w:marLeft w:val="0"/>
      <w:marRight w:val="0"/>
      <w:marTop w:val="0"/>
      <w:marBottom w:val="0"/>
      <w:divBdr>
        <w:top w:val="none" w:sz="0" w:space="0" w:color="auto"/>
        <w:left w:val="none" w:sz="0" w:space="0" w:color="auto"/>
        <w:bottom w:val="none" w:sz="0" w:space="0" w:color="auto"/>
        <w:right w:val="none" w:sz="0" w:space="0" w:color="auto"/>
      </w:divBdr>
    </w:div>
    <w:div w:id="1104963307">
      <w:bodyDiv w:val="1"/>
      <w:marLeft w:val="0"/>
      <w:marRight w:val="0"/>
      <w:marTop w:val="0"/>
      <w:marBottom w:val="0"/>
      <w:divBdr>
        <w:top w:val="none" w:sz="0" w:space="0" w:color="auto"/>
        <w:left w:val="none" w:sz="0" w:space="0" w:color="auto"/>
        <w:bottom w:val="none" w:sz="0" w:space="0" w:color="auto"/>
        <w:right w:val="none" w:sz="0" w:space="0" w:color="auto"/>
      </w:divBdr>
      <w:divsChild>
        <w:div w:id="51774986">
          <w:marLeft w:val="0"/>
          <w:marRight w:val="0"/>
          <w:marTop w:val="0"/>
          <w:marBottom w:val="240"/>
          <w:divBdr>
            <w:top w:val="none" w:sz="0" w:space="0" w:color="auto"/>
            <w:left w:val="none" w:sz="0" w:space="0" w:color="auto"/>
            <w:bottom w:val="none" w:sz="0" w:space="0" w:color="auto"/>
            <w:right w:val="none" w:sz="0" w:space="0" w:color="auto"/>
          </w:divBdr>
        </w:div>
      </w:divsChild>
    </w:div>
    <w:div w:id="1130241507">
      <w:bodyDiv w:val="1"/>
      <w:marLeft w:val="0"/>
      <w:marRight w:val="0"/>
      <w:marTop w:val="0"/>
      <w:marBottom w:val="0"/>
      <w:divBdr>
        <w:top w:val="none" w:sz="0" w:space="0" w:color="auto"/>
        <w:left w:val="none" w:sz="0" w:space="0" w:color="auto"/>
        <w:bottom w:val="none" w:sz="0" w:space="0" w:color="auto"/>
        <w:right w:val="none" w:sz="0" w:space="0" w:color="auto"/>
      </w:divBdr>
    </w:div>
    <w:div w:id="1133064921">
      <w:bodyDiv w:val="1"/>
      <w:marLeft w:val="0"/>
      <w:marRight w:val="0"/>
      <w:marTop w:val="0"/>
      <w:marBottom w:val="0"/>
      <w:divBdr>
        <w:top w:val="none" w:sz="0" w:space="0" w:color="auto"/>
        <w:left w:val="none" w:sz="0" w:space="0" w:color="auto"/>
        <w:bottom w:val="none" w:sz="0" w:space="0" w:color="auto"/>
        <w:right w:val="none" w:sz="0" w:space="0" w:color="auto"/>
      </w:divBdr>
      <w:divsChild>
        <w:div w:id="2052801994">
          <w:marLeft w:val="0"/>
          <w:marRight w:val="0"/>
          <w:marTop w:val="0"/>
          <w:marBottom w:val="0"/>
          <w:divBdr>
            <w:top w:val="none" w:sz="0" w:space="0" w:color="auto"/>
            <w:left w:val="none" w:sz="0" w:space="0" w:color="auto"/>
            <w:bottom w:val="none" w:sz="0" w:space="0" w:color="auto"/>
            <w:right w:val="none" w:sz="0" w:space="0" w:color="auto"/>
          </w:divBdr>
        </w:div>
        <w:div w:id="2066709831">
          <w:marLeft w:val="0"/>
          <w:marRight w:val="0"/>
          <w:marTop w:val="0"/>
          <w:marBottom w:val="0"/>
          <w:divBdr>
            <w:top w:val="none" w:sz="0" w:space="0" w:color="auto"/>
            <w:left w:val="none" w:sz="0" w:space="0" w:color="auto"/>
            <w:bottom w:val="none" w:sz="0" w:space="0" w:color="auto"/>
            <w:right w:val="none" w:sz="0" w:space="0" w:color="auto"/>
          </w:divBdr>
        </w:div>
      </w:divsChild>
    </w:div>
    <w:div w:id="1136483140">
      <w:bodyDiv w:val="1"/>
      <w:marLeft w:val="0"/>
      <w:marRight w:val="0"/>
      <w:marTop w:val="0"/>
      <w:marBottom w:val="0"/>
      <w:divBdr>
        <w:top w:val="none" w:sz="0" w:space="0" w:color="auto"/>
        <w:left w:val="none" w:sz="0" w:space="0" w:color="auto"/>
        <w:bottom w:val="none" w:sz="0" w:space="0" w:color="auto"/>
        <w:right w:val="none" w:sz="0" w:space="0" w:color="auto"/>
      </w:divBdr>
    </w:div>
    <w:div w:id="1139229140">
      <w:bodyDiv w:val="1"/>
      <w:marLeft w:val="0"/>
      <w:marRight w:val="0"/>
      <w:marTop w:val="0"/>
      <w:marBottom w:val="0"/>
      <w:divBdr>
        <w:top w:val="none" w:sz="0" w:space="0" w:color="auto"/>
        <w:left w:val="none" w:sz="0" w:space="0" w:color="auto"/>
        <w:bottom w:val="none" w:sz="0" w:space="0" w:color="auto"/>
        <w:right w:val="none" w:sz="0" w:space="0" w:color="auto"/>
      </w:divBdr>
    </w:div>
    <w:div w:id="1151410850">
      <w:bodyDiv w:val="1"/>
      <w:marLeft w:val="0"/>
      <w:marRight w:val="0"/>
      <w:marTop w:val="0"/>
      <w:marBottom w:val="0"/>
      <w:divBdr>
        <w:top w:val="none" w:sz="0" w:space="0" w:color="auto"/>
        <w:left w:val="none" w:sz="0" w:space="0" w:color="auto"/>
        <w:bottom w:val="none" w:sz="0" w:space="0" w:color="auto"/>
        <w:right w:val="none" w:sz="0" w:space="0" w:color="auto"/>
      </w:divBdr>
    </w:div>
    <w:div w:id="1157844573">
      <w:bodyDiv w:val="1"/>
      <w:marLeft w:val="0"/>
      <w:marRight w:val="0"/>
      <w:marTop w:val="0"/>
      <w:marBottom w:val="0"/>
      <w:divBdr>
        <w:top w:val="none" w:sz="0" w:space="0" w:color="auto"/>
        <w:left w:val="none" w:sz="0" w:space="0" w:color="auto"/>
        <w:bottom w:val="none" w:sz="0" w:space="0" w:color="auto"/>
        <w:right w:val="none" w:sz="0" w:space="0" w:color="auto"/>
      </w:divBdr>
      <w:divsChild>
        <w:div w:id="1684210766">
          <w:marLeft w:val="0"/>
          <w:marRight w:val="0"/>
          <w:marTop w:val="0"/>
          <w:marBottom w:val="240"/>
          <w:divBdr>
            <w:top w:val="none" w:sz="0" w:space="0" w:color="auto"/>
            <w:left w:val="none" w:sz="0" w:space="0" w:color="auto"/>
            <w:bottom w:val="none" w:sz="0" w:space="0" w:color="auto"/>
            <w:right w:val="none" w:sz="0" w:space="0" w:color="auto"/>
          </w:divBdr>
        </w:div>
        <w:div w:id="868445073">
          <w:marLeft w:val="0"/>
          <w:marRight w:val="0"/>
          <w:marTop w:val="0"/>
          <w:marBottom w:val="240"/>
          <w:divBdr>
            <w:top w:val="none" w:sz="0" w:space="0" w:color="auto"/>
            <w:left w:val="none" w:sz="0" w:space="0" w:color="auto"/>
            <w:bottom w:val="none" w:sz="0" w:space="0" w:color="auto"/>
            <w:right w:val="none" w:sz="0" w:space="0" w:color="auto"/>
          </w:divBdr>
        </w:div>
      </w:divsChild>
    </w:div>
    <w:div w:id="1184244099">
      <w:bodyDiv w:val="1"/>
      <w:marLeft w:val="0"/>
      <w:marRight w:val="0"/>
      <w:marTop w:val="0"/>
      <w:marBottom w:val="0"/>
      <w:divBdr>
        <w:top w:val="none" w:sz="0" w:space="0" w:color="auto"/>
        <w:left w:val="none" w:sz="0" w:space="0" w:color="auto"/>
        <w:bottom w:val="none" w:sz="0" w:space="0" w:color="auto"/>
        <w:right w:val="none" w:sz="0" w:space="0" w:color="auto"/>
      </w:divBdr>
      <w:divsChild>
        <w:div w:id="1399786820">
          <w:marLeft w:val="-420"/>
          <w:marRight w:val="0"/>
          <w:marTop w:val="0"/>
          <w:marBottom w:val="0"/>
          <w:divBdr>
            <w:top w:val="none" w:sz="0" w:space="0" w:color="auto"/>
            <w:left w:val="none" w:sz="0" w:space="0" w:color="auto"/>
            <w:bottom w:val="none" w:sz="0" w:space="0" w:color="auto"/>
            <w:right w:val="none" w:sz="0" w:space="0" w:color="auto"/>
          </w:divBdr>
          <w:divsChild>
            <w:div w:id="498736432">
              <w:marLeft w:val="0"/>
              <w:marRight w:val="0"/>
              <w:marTop w:val="0"/>
              <w:marBottom w:val="0"/>
              <w:divBdr>
                <w:top w:val="none" w:sz="0" w:space="0" w:color="auto"/>
                <w:left w:val="none" w:sz="0" w:space="0" w:color="auto"/>
                <w:bottom w:val="none" w:sz="0" w:space="0" w:color="auto"/>
                <w:right w:val="none" w:sz="0" w:space="0" w:color="auto"/>
              </w:divBdr>
              <w:divsChild>
                <w:div w:id="396903499">
                  <w:marLeft w:val="0"/>
                  <w:marRight w:val="0"/>
                  <w:marTop w:val="0"/>
                  <w:marBottom w:val="0"/>
                  <w:divBdr>
                    <w:top w:val="none" w:sz="0" w:space="0" w:color="auto"/>
                    <w:left w:val="none" w:sz="0" w:space="0" w:color="auto"/>
                    <w:bottom w:val="none" w:sz="0" w:space="0" w:color="auto"/>
                    <w:right w:val="none" w:sz="0" w:space="0" w:color="auto"/>
                  </w:divBdr>
                  <w:divsChild>
                    <w:div w:id="722952077">
                      <w:marLeft w:val="0"/>
                      <w:marRight w:val="0"/>
                      <w:marTop w:val="0"/>
                      <w:marBottom w:val="0"/>
                      <w:divBdr>
                        <w:top w:val="none" w:sz="0" w:space="0" w:color="auto"/>
                        <w:left w:val="none" w:sz="0" w:space="0" w:color="auto"/>
                        <w:bottom w:val="none" w:sz="0" w:space="0" w:color="auto"/>
                        <w:right w:val="none" w:sz="0" w:space="0" w:color="auto"/>
                      </w:divBdr>
                    </w:div>
                    <w:div w:id="6206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26680">
          <w:marLeft w:val="-420"/>
          <w:marRight w:val="0"/>
          <w:marTop w:val="0"/>
          <w:marBottom w:val="0"/>
          <w:divBdr>
            <w:top w:val="none" w:sz="0" w:space="0" w:color="auto"/>
            <w:left w:val="none" w:sz="0" w:space="0" w:color="auto"/>
            <w:bottom w:val="none" w:sz="0" w:space="0" w:color="auto"/>
            <w:right w:val="none" w:sz="0" w:space="0" w:color="auto"/>
          </w:divBdr>
          <w:divsChild>
            <w:div w:id="233780150">
              <w:marLeft w:val="0"/>
              <w:marRight w:val="0"/>
              <w:marTop w:val="0"/>
              <w:marBottom w:val="0"/>
              <w:divBdr>
                <w:top w:val="none" w:sz="0" w:space="0" w:color="auto"/>
                <w:left w:val="none" w:sz="0" w:space="0" w:color="auto"/>
                <w:bottom w:val="none" w:sz="0" w:space="0" w:color="auto"/>
                <w:right w:val="none" w:sz="0" w:space="0" w:color="auto"/>
              </w:divBdr>
              <w:divsChild>
                <w:div w:id="175854989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00699">
      <w:bodyDiv w:val="1"/>
      <w:marLeft w:val="0"/>
      <w:marRight w:val="0"/>
      <w:marTop w:val="0"/>
      <w:marBottom w:val="0"/>
      <w:divBdr>
        <w:top w:val="none" w:sz="0" w:space="0" w:color="auto"/>
        <w:left w:val="none" w:sz="0" w:space="0" w:color="auto"/>
        <w:bottom w:val="none" w:sz="0" w:space="0" w:color="auto"/>
        <w:right w:val="none" w:sz="0" w:space="0" w:color="auto"/>
      </w:divBdr>
    </w:div>
    <w:div w:id="1244486017">
      <w:bodyDiv w:val="1"/>
      <w:marLeft w:val="0"/>
      <w:marRight w:val="0"/>
      <w:marTop w:val="0"/>
      <w:marBottom w:val="0"/>
      <w:divBdr>
        <w:top w:val="none" w:sz="0" w:space="0" w:color="auto"/>
        <w:left w:val="none" w:sz="0" w:space="0" w:color="auto"/>
        <w:bottom w:val="none" w:sz="0" w:space="0" w:color="auto"/>
        <w:right w:val="none" w:sz="0" w:space="0" w:color="auto"/>
      </w:divBdr>
      <w:divsChild>
        <w:div w:id="2075203162">
          <w:marLeft w:val="0"/>
          <w:marRight w:val="0"/>
          <w:marTop w:val="0"/>
          <w:marBottom w:val="240"/>
          <w:divBdr>
            <w:top w:val="none" w:sz="0" w:space="0" w:color="auto"/>
            <w:left w:val="none" w:sz="0" w:space="0" w:color="auto"/>
            <w:bottom w:val="none" w:sz="0" w:space="0" w:color="auto"/>
            <w:right w:val="none" w:sz="0" w:space="0" w:color="auto"/>
          </w:divBdr>
        </w:div>
        <w:div w:id="352223066">
          <w:marLeft w:val="0"/>
          <w:marRight w:val="0"/>
          <w:marTop w:val="0"/>
          <w:marBottom w:val="240"/>
          <w:divBdr>
            <w:top w:val="none" w:sz="0" w:space="0" w:color="auto"/>
            <w:left w:val="none" w:sz="0" w:space="0" w:color="auto"/>
            <w:bottom w:val="none" w:sz="0" w:space="0" w:color="auto"/>
            <w:right w:val="none" w:sz="0" w:space="0" w:color="auto"/>
          </w:divBdr>
          <w:divsChild>
            <w:div w:id="36301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7190">
      <w:bodyDiv w:val="1"/>
      <w:marLeft w:val="0"/>
      <w:marRight w:val="0"/>
      <w:marTop w:val="0"/>
      <w:marBottom w:val="0"/>
      <w:divBdr>
        <w:top w:val="none" w:sz="0" w:space="0" w:color="auto"/>
        <w:left w:val="none" w:sz="0" w:space="0" w:color="auto"/>
        <w:bottom w:val="none" w:sz="0" w:space="0" w:color="auto"/>
        <w:right w:val="none" w:sz="0" w:space="0" w:color="auto"/>
      </w:divBdr>
    </w:div>
    <w:div w:id="1292786220">
      <w:bodyDiv w:val="1"/>
      <w:marLeft w:val="0"/>
      <w:marRight w:val="0"/>
      <w:marTop w:val="0"/>
      <w:marBottom w:val="0"/>
      <w:divBdr>
        <w:top w:val="none" w:sz="0" w:space="0" w:color="auto"/>
        <w:left w:val="none" w:sz="0" w:space="0" w:color="auto"/>
        <w:bottom w:val="none" w:sz="0" w:space="0" w:color="auto"/>
        <w:right w:val="none" w:sz="0" w:space="0" w:color="auto"/>
      </w:divBdr>
    </w:div>
    <w:div w:id="1306472617">
      <w:bodyDiv w:val="1"/>
      <w:marLeft w:val="0"/>
      <w:marRight w:val="0"/>
      <w:marTop w:val="0"/>
      <w:marBottom w:val="0"/>
      <w:divBdr>
        <w:top w:val="none" w:sz="0" w:space="0" w:color="auto"/>
        <w:left w:val="none" w:sz="0" w:space="0" w:color="auto"/>
        <w:bottom w:val="none" w:sz="0" w:space="0" w:color="auto"/>
        <w:right w:val="none" w:sz="0" w:space="0" w:color="auto"/>
      </w:divBdr>
      <w:divsChild>
        <w:div w:id="1741177548">
          <w:marLeft w:val="0"/>
          <w:marRight w:val="0"/>
          <w:marTop w:val="0"/>
          <w:marBottom w:val="240"/>
          <w:divBdr>
            <w:top w:val="none" w:sz="0" w:space="0" w:color="auto"/>
            <w:left w:val="none" w:sz="0" w:space="0" w:color="auto"/>
            <w:bottom w:val="none" w:sz="0" w:space="0" w:color="auto"/>
            <w:right w:val="none" w:sz="0" w:space="0" w:color="auto"/>
          </w:divBdr>
        </w:div>
        <w:div w:id="920330483">
          <w:marLeft w:val="0"/>
          <w:marRight w:val="0"/>
          <w:marTop w:val="0"/>
          <w:marBottom w:val="240"/>
          <w:divBdr>
            <w:top w:val="none" w:sz="0" w:space="0" w:color="auto"/>
            <w:left w:val="none" w:sz="0" w:space="0" w:color="auto"/>
            <w:bottom w:val="none" w:sz="0" w:space="0" w:color="auto"/>
            <w:right w:val="none" w:sz="0" w:space="0" w:color="auto"/>
          </w:divBdr>
        </w:div>
        <w:div w:id="422648012">
          <w:marLeft w:val="0"/>
          <w:marRight w:val="0"/>
          <w:marTop w:val="0"/>
          <w:marBottom w:val="240"/>
          <w:divBdr>
            <w:top w:val="none" w:sz="0" w:space="0" w:color="auto"/>
            <w:left w:val="none" w:sz="0" w:space="0" w:color="auto"/>
            <w:bottom w:val="none" w:sz="0" w:space="0" w:color="auto"/>
            <w:right w:val="none" w:sz="0" w:space="0" w:color="auto"/>
          </w:divBdr>
        </w:div>
      </w:divsChild>
    </w:div>
    <w:div w:id="1312366125">
      <w:bodyDiv w:val="1"/>
      <w:marLeft w:val="0"/>
      <w:marRight w:val="0"/>
      <w:marTop w:val="0"/>
      <w:marBottom w:val="0"/>
      <w:divBdr>
        <w:top w:val="none" w:sz="0" w:space="0" w:color="auto"/>
        <w:left w:val="none" w:sz="0" w:space="0" w:color="auto"/>
        <w:bottom w:val="none" w:sz="0" w:space="0" w:color="auto"/>
        <w:right w:val="none" w:sz="0" w:space="0" w:color="auto"/>
      </w:divBdr>
      <w:divsChild>
        <w:div w:id="1951739122">
          <w:marLeft w:val="0"/>
          <w:marRight w:val="0"/>
          <w:marTop w:val="240"/>
          <w:marBottom w:val="240"/>
          <w:divBdr>
            <w:top w:val="none" w:sz="0" w:space="0" w:color="auto"/>
            <w:left w:val="none" w:sz="0" w:space="0" w:color="auto"/>
            <w:bottom w:val="none" w:sz="0" w:space="0" w:color="auto"/>
            <w:right w:val="none" w:sz="0" w:space="0" w:color="auto"/>
          </w:divBdr>
        </w:div>
      </w:divsChild>
    </w:div>
    <w:div w:id="1337806379">
      <w:bodyDiv w:val="1"/>
      <w:marLeft w:val="0"/>
      <w:marRight w:val="0"/>
      <w:marTop w:val="0"/>
      <w:marBottom w:val="0"/>
      <w:divBdr>
        <w:top w:val="none" w:sz="0" w:space="0" w:color="auto"/>
        <w:left w:val="none" w:sz="0" w:space="0" w:color="auto"/>
        <w:bottom w:val="none" w:sz="0" w:space="0" w:color="auto"/>
        <w:right w:val="none" w:sz="0" w:space="0" w:color="auto"/>
      </w:divBdr>
      <w:divsChild>
        <w:div w:id="256057651">
          <w:marLeft w:val="0"/>
          <w:marRight w:val="0"/>
          <w:marTop w:val="0"/>
          <w:marBottom w:val="150"/>
          <w:divBdr>
            <w:top w:val="none" w:sz="0" w:space="0" w:color="auto"/>
            <w:left w:val="none" w:sz="0" w:space="0" w:color="auto"/>
            <w:bottom w:val="none" w:sz="0" w:space="0" w:color="auto"/>
            <w:right w:val="none" w:sz="0" w:space="0" w:color="auto"/>
          </w:divBdr>
        </w:div>
        <w:div w:id="852304500">
          <w:marLeft w:val="0"/>
          <w:marRight w:val="0"/>
          <w:marTop w:val="0"/>
          <w:marBottom w:val="225"/>
          <w:divBdr>
            <w:top w:val="none" w:sz="0" w:space="0" w:color="auto"/>
            <w:left w:val="none" w:sz="0" w:space="0" w:color="auto"/>
            <w:bottom w:val="none" w:sz="0" w:space="0" w:color="auto"/>
            <w:right w:val="none" w:sz="0" w:space="0" w:color="auto"/>
          </w:divBdr>
          <w:divsChild>
            <w:div w:id="1959919794">
              <w:marLeft w:val="0"/>
              <w:marRight w:val="0"/>
              <w:marTop w:val="0"/>
              <w:marBottom w:val="0"/>
              <w:divBdr>
                <w:top w:val="none" w:sz="0" w:space="0" w:color="auto"/>
                <w:left w:val="none" w:sz="0" w:space="0" w:color="auto"/>
                <w:bottom w:val="none" w:sz="0" w:space="0" w:color="auto"/>
                <w:right w:val="none" w:sz="0" w:space="0" w:color="auto"/>
              </w:divBdr>
              <w:divsChild>
                <w:div w:id="2039502622">
                  <w:marLeft w:val="0"/>
                  <w:marRight w:val="0"/>
                  <w:marTop w:val="0"/>
                  <w:marBottom w:val="75"/>
                  <w:divBdr>
                    <w:top w:val="none" w:sz="0" w:space="0" w:color="auto"/>
                    <w:left w:val="none" w:sz="0" w:space="0" w:color="auto"/>
                    <w:bottom w:val="none" w:sz="0" w:space="0" w:color="auto"/>
                    <w:right w:val="none" w:sz="0" w:space="0" w:color="auto"/>
                  </w:divBdr>
                </w:div>
                <w:div w:id="12993848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3555682">
      <w:bodyDiv w:val="1"/>
      <w:marLeft w:val="0"/>
      <w:marRight w:val="0"/>
      <w:marTop w:val="0"/>
      <w:marBottom w:val="0"/>
      <w:divBdr>
        <w:top w:val="none" w:sz="0" w:space="0" w:color="auto"/>
        <w:left w:val="none" w:sz="0" w:space="0" w:color="auto"/>
        <w:bottom w:val="none" w:sz="0" w:space="0" w:color="auto"/>
        <w:right w:val="none" w:sz="0" w:space="0" w:color="auto"/>
      </w:divBdr>
    </w:div>
    <w:div w:id="1348941646">
      <w:bodyDiv w:val="1"/>
      <w:marLeft w:val="0"/>
      <w:marRight w:val="0"/>
      <w:marTop w:val="0"/>
      <w:marBottom w:val="0"/>
      <w:divBdr>
        <w:top w:val="none" w:sz="0" w:space="0" w:color="auto"/>
        <w:left w:val="none" w:sz="0" w:space="0" w:color="auto"/>
        <w:bottom w:val="none" w:sz="0" w:space="0" w:color="auto"/>
        <w:right w:val="none" w:sz="0" w:space="0" w:color="auto"/>
      </w:divBdr>
    </w:div>
    <w:div w:id="1354499866">
      <w:bodyDiv w:val="1"/>
      <w:marLeft w:val="0"/>
      <w:marRight w:val="0"/>
      <w:marTop w:val="0"/>
      <w:marBottom w:val="0"/>
      <w:divBdr>
        <w:top w:val="none" w:sz="0" w:space="0" w:color="auto"/>
        <w:left w:val="none" w:sz="0" w:space="0" w:color="auto"/>
        <w:bottom w:val="none" w:sz="0" w:space="0" w:color="auto"/>
        <w:right w:val="none" w:sz="0" w:space="0" w:color="auto"/>
      </w:divBdr>
    </w:div>
    <w:div w:id="1381514800">
      <w:bodyDiv w:val="1"/>
      <w:marLeft w:val="0"/>
      <w:marRight w:val="0"/>
      <w:marTop w:val="0"/>
      <w:marBottom w:val="0"/>
      <w:divBdr>
        <w:top w:val="none" w:sz="0" w:space="0" w:color="auto"/>
        <w:left w:val="none" w:sz="0" w:space="0" w:color="auto"/>
        <w:bottom w:val="none" w:sz="0" w:space="0" w:color="auto"/>
        <w:right w:val="none" w:sz="0" w:space="0" w:color="auto"/>
      </w:divBdr>
      <w:divsChild>
        <w:div w:id="1813864687">
          <w:marLeft w:val="0"/>
          <w:marRight w:val="0"/>
          <w:marTop w:val="240"/>
          <w:marBottom w:val="240"/>
          <w:divBdr>
            <w:top w:val="none" w:sz="0" w:space="0" w:color="auto"/>
            <w:left w:val="none" w:sz="0" w:space="0" w:color="auto"/>
            <w:bottom w:val="none" w:sz="0" w:space="0" w:color="auto"/>
            <w:right w:val="none" w:sz="0" w:space="0" w:color="auto"/>
          </w:divBdr>
        </w:div>
      </w:divsChild>
    </w:div>
    <w:div w:id="1482118040">
      <w:bodyDiv w:val="1"/>
      <w:marLeft w:val="0"/>
      <w:marRight w:val="0"/>
      <w:marTop w:val="0"/>
      <w:marBottom w:val="0"/>
      <w:divBdr>
        <w:top w:val="none" w:sz="0" w:space="0" w:color="auto"/>
        <w:left w:val="none" w:sz="0" w:space="0" w:color="auto"/>
        <w:bottom w:val="none" w:sz="0" w:space="0" w:color="auto"/>
        <w:right w:val="none" w:sz="0" w:space="0" w:color="auto"/>
      </w:divBdr>
    </w:div>
    <w:div w:id="1505366007">
      <w:bodyDiv w:val="1"/>
      <w:marLeft w:val="0"/>
      <w:marRight w:val="0"/>
      <w:marTop w:val="0"/>
      <w:marBottom w:val="0"/>
      <w:divBdr>
        <w:top w:val="none" w:sz="0" w:space="0" w:color="auto"/>
        <w:left w:val="none" w:sz="0" w:space="0" w:color="auto"/>
        <w:bottom w:val="none" w:sz="0" w:space="0" w:color="auto"/>
        <w:right w:val="none" w:sz="0" w:space="0" w:color="auto"/>
      </w:divBdr>
    </w:div>
    <w:div w:id="1515411963">
      <w:bodyDiv w:val="1"/>
      <w:marLeft w:val="0"/>
      <w:marRight w:val="0"/>
      <w:marTop w:val="0"/>
      <w:marBottom w:val="0"/>
      <w:divBdr>
        <w:top w:val="none" w:sz="0" w:space="0" w:color="auto"/>
        <w:left w:val="none" w:sz="0" w:space="0" w:color="auto"/>
        <w:bottom w:val="none" w:sz="0" w:space="0" w:color="auto"/>
        <w:right w:val="none" w:sz="0" w:space="0" w:color="auto"/>
      </w:divBdr>
    </w:div>
    <w:div w:id="1520780373">
      <w:bodyDiv w:val="1"/>
      <w:marLeft w:val="0"/>
      <w:marRight w:val="0"/>
      <w:marTop w:val="0"/>
      <w:marBottom w:val="0"/>
      <w:divBdr>
        <w:top w:val="none" w:sz="0" w:space="0" w:color="auto"/>
        <w:left w:val="none" w:sz="0" w:space="0" w:color="auto"/>
        <w:bottom w:val="none" w:sz="0" w:space="0" w:color="auto"/>
        <w:right w:val="none" w:sz="0" w:space="0" w:color="auto"/>
      </w:divBdr>
    </w:div>
    <w:div w:id="1546453155">
      <w:bodyDiv w:val="1"/>
      <w:marLeft w:val="0"/>
      <w:marRight w:val="0"/>
      <w:marTop w:val="0"/>
      <w:marBottom w:val="0"/>
      <w:divBdr>
        <w:top w:val="none" w:sz="0" w:space="0" w:color="auto"/>
        <w:left w:val="none" w:sz="0" w:space="0" w:color="auto"/>
        <w:bottom w:val="none" w:sz="0" w:space="0" w:color="auto"/>
        <w:right w:val="none" w:sz="0" w:space="0" w:color="auto"/>
      </w:divBdr>
    </w:div>
    <w:div w:id="1556354147">
      <w:bodyDiv w:val="1"/>
      <w:marLeft w:val="0"/>
      <w:marRight w:val="0"/>
      <w:marTop w:val="0"/>
      <w:marBottom w:val="0"/>
      <w:divBdr>
        <w:top w:val="none" w:sz="0" w:space="0" w:color="auto"/>
        <w:left w:val="none" w:sz="0" w:space="0" w:color="auto"/>
        <w:bottom w:val="none" w:sz="0" w:space="0" w:color="auto"/>
        <w:right w:val="none" w:sz="0" w:space="0" w:color="auto"/>
      </w:divBdr>
    </w:div>
    <w:div w:id="1559321414">
      <w:bodyDiv w:val="1"/>
      <w:marLeft w:val="0"/>
      <w:marRight w:val="0"/>
      <w:marTop w:val="0"/>
      <w:marBottom w:val="0"/>
      <w:divBdr>
        <w:top w:val="none" w:sz="0" w:space="0" w:color="auto"/>
        <w:left w:val="none" w:sz="0" w:space="0" w:color="auto"/>
        <w:bottom w:val="none" w:sz="0" w:space="0" w:color="auto"/>
        <w:right w:val="none" w:sz="0" w:space="0" w:color="auto"/>
      </w:divBdr>
    </w:div>
    <w:div w:id="1581257247">
      <w:bodyDiv w:val="1"/>
      <w:marLeft w:val="0"/>
      <w:marRight w:val="0"/>
      <w:marTop w:val="0"/>
      <w:marBottom w:val="0"/>
      <w:divBdr>
        <w:top w:val="none" w:sz="0" w:space="0" w:color="auto"/>
        <w:left w:val="none" w:sz="0" w:space="0" w:color="auto"/>
        <w:bottom w:val="none" w:sz="0" w:space="0" w:color="auto"/>
        <w:right w:val="none" w:sz="0" w:space="0" w:color="auto"/>
      </w:divBdr>
    </w:div>
    <w:div w:id="1592617782">
      <w:bodyDiv w:val="1"/>
      <w:marLeft w:val="0"/>
      <w:marRight w:val="0"/>
      <w:marTop w:val="0"/>
      <w:marBottom w:val="0"/>
      <w:divBdr>
        <w:top w:val="none" w:sz="0" w:space="0" w:color="auto"/>
        <w:left w:val="none" w:sz="0" w:space="0" w:color="auto"/>
        <w:bottom w:val="none" w:sz="0" w:space="0" w:color="auto"/>
        <w:right w:val="none" w:sz="0" w:space="0" w:color="auto"/>
      </w:divBdr>
      <w:divsChild>
        <w:div w:id="1209074130">
          <w:marLeft w:val="0"/>
          <w:marRight w:val="0"/>
          <w:marTop w:val="0"/>
          <w:marBottom w:val="0"/>
          <w:divBdr>
            <w:top w:val="none" w:sz="0" w:space="0" w:color="auto"/>
            <w:left w:val="single" w:sz="2" w:space="0" w:color="FFFFFF"/>
            <w:bottom w:val="none" w:sz="0" w:space="0" w:color="auto"/>
            <w:right w:val="none" w:sz="0" w:space="0" w:color="auto"/>
          </w:divBdr>
        </w:div>
      </w:divsChild>
    </w:div>
    <w:div w:id="1653171215">
      <w:bodyDiv w:val="1"/>
      <w:marLeft w:val="0"/>
      <w:marRight w:val="0"/>
      <w:marTop w:val="0"/>
      <w:marBottom w:val="0"/>
      <w:divBdr>
        <w:top w:val="none" w:sz="0" w:space="0" w:color="auto"/>
        <w:left w:val="none" w:sz="0" w:space="0" w:color="auto"/>
        <w:bottom w:val="none" w:sz="0" w:space="0" w:color="auto"/>
        <w:right w:val="none" w:sz="0" w:space="0" w:color="auto"/>
      </w:divBdr>
      <w:divsChild>
        <w:div w:id="2070302458">
          <w:marLeft w:val="0"/>
          <w:marRight w:val="0"/>
          <w:marTop w:val="0"/>
          <w:marBottom w:val="0"/>
          <w:divBdr>
            <w:top w:val="none" w:sz="0" w:space="0" w:color="auto"/>
            <w:left w:val="none" w:sz="0" w:space="0" w:color="auto"/>
            <w:bottom w:val="none" w:sz="0" w:space="0" w:color="auto"/>
            <w:right w:val="none" w:sz="0" w:space="0" w:color="auto"/>
          </w:divBdr>
          <w:divsChild>
            <w:div w:id="1637684015">
              <w:marLeft w:val="0"/>
              <w:marRight w:val="0"/>
              <w:marTop w:val="0"/>
              <w:marBottom w:val="0"/>
              <w:divBdr>
                <w:top w:val="none" w:sz="0" w:space="0" w:color="auto"/>
                <w:left w:val="none" w:sz="0" w:space="0" w:color="auto"/>
                <w:bottom w:val="none" w:sz="0" w:space="0" w:color="auto"/>
                <w:right w:val="none" w:sz="0" w:space="0" w:color="auto"/>
              </w:divBdr>
              <w:divsChild>
                <w:div w:id="436370263">
                  <w:marLeft w:val="0"/>
                  <w:marRight w:val="0"/>
                  <w:marTop w:val="0"/>
                  <w:marBottom w:val="0"/>
                  <w:divBdr>
                    <w:top w:val="none" w:sz="0" w:space="0" w:color="auto"/>
                    <w:left w:val="none" w:sz="0" w:space="0" w:color="auto"/>
                    <w:bottom w:val="none" w:sz="0" w:space="0" w:color="auto"/>
                    <w:right w:val="none" w:sz="0" w:space="0" w:color="auto"/>
                  </w:divBdr>
                  <w:divsChild>
                    <w:div w:id="19261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84163">
      <w:bodyDiv w:val="1"/>
      <w:marLeft w:val="0"/>
      <w:marRight w:val="0"/>
      <w:marTop w:val="0"/>
      <w:marBottom w:val="0"/>
      <w:divBdr>
        <w:top w:val="none" w:sz="0" w:space="0" w:color="auto"/>
        <w:left w:val="none" w:sz="0" w:space="0" w:color="auto"/>
        <w:bottom w:val="none" w:sz="0" w:space="0" w:color="auto"/>
        <w:right w:val="none" w:sz="0" w:space="0" w:color="auto"/>
      </w:divBdr>
    </w:div>
    <w:div w:id="1825509480">
      <w:bodyDiv w:val="1"/>
      <w:marLeft w:val="0"/>
      <w:marRight w:val="0"/>
      <w:marTop w:val="0"/>
      <w:marBottom w:val="0"/>
      <w:divBdr>
        <w:top w:val="none" w:sz="0" w:space="0" w:color="auto"/>
        <w:left w:val="none" w:sz="0" w:space="0" w:color="auto"/>
        <w:bottom w:val="none" w:sz="0" w:space="0" w:color="auto"/>
        <w:right w:val="none" w:sz="0" w:space="0" w:color="auto"/>
      </w:divBdr>
    </w:div>
    <w:div w:id="1844782203">
      <w:bodyDiv w:val="1"/>
      <w:marLeft w:val="0"/>
      <w:marRight w:val="0"/>
      <w:marTop w:val="0"/>
      <w:marBottom w:val="0"/>
      <w:divBdr>
        <w:top w:val="none" w:sz="0" w:space="0" w:color="auto"/>
        <w:left w:val="none" w:sz="0" w:space="0" w:color="auto"/>
        <w:bottom w:val="none" w:sz="0" w:space="0" w:color="auto"/>
        <w:right w:val="none" w:sz="0" w:space="0" w:color="auto"/>
      </w:divBdr>
    </w:div>
    <w:div w:id="1860660897">
      <w:bodyDiv w:val="1"/>
      <w:marLeft w:val="0"/>
      <w:marRight w:val="0"/>
      <w:marTop w:val="0"/>
      <w:marBottom w:val="0"/>
      <w:divBdr>
        <w:top w:val="none" w:sz="0" w:space="0" w:color="auto"/>
        <w:left w:val="none" w:sz="0" w:space="0" w:color="auto"/>
        <w:bottom w:val="none" w:sz="0" w:space="0" w:color="auto"/>
        <w:right w:val="none" w:sz="0" w:space="0" w:color="auto"/>
      </w:divBdr>
      <w:divsChild>
        <w:div w:id="1841581821">
          <w:marLeft w:val="0"/>
          <w:marRight w:val="0"/>
          <w:marTop w:val="0"/>
          <w:marBottom w:val="0"/>
          <w:divBdr>
            <w:top w:val="none" w:sz="0" w:space="0" w:color="auto"/>
            <w:left w:val="none" w:sz="0" w:space="0" w:color="auto"/>
            <w:bottom w:val="none" w:sz="0" w:space="0" w:color="auto"/>
            <w:right w:val="none" w:sz="0" w:space="0" w:color="auto"/>
          </w:divBdr>
        </w:div>
        <w:div w:id="1761565386">
          <w:marLeft w:val="0"/>
          <w:marRight w:val="0"/>
          <w:marTop w:val="0"/>
          <w:marBottom w:val="0"/>
          <w:divBdr>
            <w:top w:val="none" w:sz="0" w:space="0" w:color="auto"/>
            <w:left w:val="single" w:sz="6" w:space="8" w:color="F1F1F1"/>
            <w:bottom w:val="single" w:sz="6" w:space="0" w:color="F1F1F1"/>
            <w:right w:val="single" w:sz="6" w:space="8" w:color="F1F1F1"/>
          </w:divBdr>
        </w:div>
      </w:divsChild>
    </w:div>
    <w:div w:id="1866939367">
      <w:bodyDiv w:val="1"/>
      <w:marLeft w:val="0"/>
      <w:marRight w:val="0"/>
      <w:marTop w:val="0"/>
      <w:marBottom w:val="0"/>
      <w:divBdr>
        <w:top w:val="none" w:sz="0" w:space="0" w:color="auto"/>
        <w:left w:val="none" w:sz="0" w:space="0" w:color="auto"/>
        <w:bottom w:val="none" w:sz="0" w:space="0" w:color="auto"/>
        <w:right w:val="none" w:sz="0" w:space="0" w:color="auto"/>
      </w:divBdr>
    </w:div>
    <w:div w:id="1882787259">
      <w:bodyDiv w:val="1"/>
      <w:marLeft w:val="0"/>
      <w:marRight w:val="0"/>
      <w:marTop w:val="0"/>
      <w:marBottom w:val="0"/>
      <w:divBdr>
        <w:top w:val="none" w:sz="0" w:space="0" w:color="auto"/>
        <w:left w:val="none" w:sz="0" w:space="0" w:color="auto"/>
        <w:bottom w:val="none" w:sz="0" w:space="0" w:color="auto"/>
        <w:right w:val="none" w:sz="0" w:space="0" w:color="auto"/>
      </w:divBdr>
      <w:divsChild>
        <w:div w:id="33165866">
          <w:marLeft w:val="-420"/>
          <w:marRight w:val="0"/>
          <w:marTop w:val="0"/>
          <w:marBottom w:val="0"/>
          <w:divBdr>
            <w:top w:val="none" w:sz="0" w:space="0" w:color="auto"/>
            <w:left w:val="none" w:sz="0" w:space="0" w:color="auto"/>
            <w:bottom w:val="none" w:sz="0" w:space="0" w:color="auto"/>
            <w:right w:val="none" w:sz="0" w:space="0" w:color="auto"/>
          </w:divBdr>
          <w:divsChild>
            <w:div w:id="363749940">
              <w:marLeft w:val="0"/>
              <w:marRight w:val="0"/>
              <w:marTop w:val="0"/>
              <w:marBottom w:val="0"/>
              <w:divBdr>
                <w:top w:val="none" w:sz="0" w:space="0" w:color="auto"/>
                <w:left w:val="none" w:sz="0" w:space="0" w:color="auto"/>
                <w:bottom w:val="none" w:sz="0" w:space="0" w:color="auto"/>
                <w:right w:val="none" w:sz="0" w:space="0" w:color="auto"/>
              </w:divBdr>
              <w:divsChild>
                <w:div w:id="1025060244">
                  <w:marLeft w:val="0"/>
                  <w:marRight w:val="0"/>
                  <w:marTop w:val="0"/>
                  <w:marBottom w:val="0"/>
                  <w:divBdr>
                    <w:top w:val="none" w:sz="0" w:space="0" w:color="auto"/>
                    <w:left w:val="none" w:sz="0" w:space="0" w:color="auto"/>
                    <w:bottom w:val="none" w:sz="0" w:space="0" w:color="auto"/>
                    <w:right w:val="none" w:sz="0" w:space="0" w:color="auto"/>
                  </w:divBdr>
                  <w:divsChild>
                    <w:div w:id="526021759">
                      <w:marLeft w:val="0"/>
                      <w:marRight w:val="0"/>
                      <w:marTop w:val="0"/>
                      <w:marBottom w:val="0"/>
                      <w:divBdr>
                        <w:top w:val="none" w:sz="0" w:space="0" w:color="auto"/>
                        <w:left w:val="none" w:sz="0" w:space="0" w:color="auto"/>
                        <w:bottom w:val="none" w:sz="0" w:space="0" w:color="auto"/>
                        <w:right w:val="none" w:sz="0" w:space="0" w:color="auto"/>
                      </w:divBdr>
                    </w:div>
                    <w:div w:id="14811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8518">
          <w:marLeft w:val="-420"/>
          <w:marRight w:val="0"/>
          <w:marTop w:val="0"/>
          <w:marBottom w:val="0"/>
          <w:divBdr>
            <w:top w:val="none" w:sz="0" w:space="0" w:color="auto"/>
            <w:left w:val="none" w:sz="0" w:space="0" w:color="auto"/>
            <w:bottom w:val="none" w:sz="0" w:space="0" w:color="auto"/>
            <w:right w:val="none" w:sz="0" w:space="0" w:color="auto"/>
          </w:divBdr>
          <w:divsChild>
            <w:div w:id="1850097473">
              <w:marLeft w:val="0"/>
              <w:marRight w:val="0"/>
              <w:marTop w:val="0"/>
              <w:marBottom w:val="0"/>
              <w:divBdr>
                <w:top w:val="none" w:sz="0" w:space="0" w:color="auto"/>
                <w:left w:val="none" w:sz="0" w:space="0" w:color="auto"/>
                <w:bottom w:val="none" w:sz="0" w:space="0" w:color="auto"/>
                <w:right w:val="none" w:sz="0" w:space="0" w:color="auto"/>
              </w:divBdr>
              <w:divsChild>
                <w:div w:id="134135152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39840">
      <w:bodyDiv w:val="1"/>
      <w:marLeft w:val="0"/>
      <w:marRight w:val="0"/>
      <w:marTop w:val="0"/>
      <w:marBottom w:val="0"/>
      <w:divBdr>
        <w:top w:val="none" w:sz="0" w:space="0" w:color="auto"/>
        <w:left w:val="none" w:sz="0" w:space="0" w:color="auto"/>
        <w:bottom w:val="none" w:sz="0" w:space="0" w:color="auto"/>
        <w:right w:val="none" w:sz="0" w:space="0" w:color="auto"/>
      </w:divBdr>
    </w:div>
    <w:div w:id="1961299825">
      <w:bodyDiv w:val="1"/>
      <w:marLeft w:val="0"/>
      <w:marRight w:val="0"/>
      <w:marTop w:val="0"/>
      <w:marBottom w:val="0"/>
      <w:divBdr>
        <w:top w:val="none" w:sz="0" w:space="0" w:color="auto"/>
        <w:left w:val="none" w:sz="0" w:space="0" w:color="auto"/>
        <w:bottom w:val="none" w:sz="0" w:space="0" w:color="auto"/>
        <w:right w:val="none" w:sz="0" w:space="0" w:color="auto"/>
      </w:divBdr>
    </w:div>
    <w:div w:id="1972516086">
      <w:bodyDiv w:val="1"/>
      <w:marLeft w:val="0"/>
      <w:marRight w:val="0"/>
      <w:marTop w:val="0"/>
      <w:marBottom w:val="0"/>
      <w:divBdr>
        <w:top w:val="none" w:sz="0" w:space="0" w:color="auto"/>
        <w:left w:val="none" w:sz="0" w:space="0" w:color="auto"/>
        <w:bottom w:val="none" w:sz="0" w:space="0" w:color="auto"/>
        <w:right w:val="none" w:sz="0" w:space="0" w:color="auto"/>
      </w:divBdr>
      <w:divsChild>
        <w:div w:id="969362464">
          <w:marLeft w:val="0"/>
          <w:marRight w:val="0"/>
          <w:marTop w:val="0"/>
          <w:marBottom w:val="240"/>
          <w:divBdr>
            <w:top w:val="none" w:sz="0" w:space="0" w:color="auto"/>
            <w:left w:val="none" w:sz="0" w:space="0" w:color="auto"/>
            <w:bottom w:val="none" w:sz="0" w:space="0" w:color="auto"/>
            <w:right w:val="none" w:sz="0" w:space="0" w:color="auto"/>
          </w:divBdr>
        </w:div>
      </w:divsChild>
    </w:div>
    <w:div w:id="2064282314">
      <w:bodyDiv w:val="1"/>
      <w:marLeft w:val="0"/>
      <w:marRight w:val="0"/>
      <w:marTop w:val="0"/>
      <w:marBottom w:val="0"/>
      <w:divBdr>
        <w:top w:val="none" w:sz="0" w:space="0" w:color="auto"/>
        <w:left w:val="none" w:sz="0" w:space="0" w:color="auto"/>
        <w:bottom w:val="none" w:sz="0" w:space="0" w:color="auto"/>
        <w:right w:val="none" w:sz="0" w:space="0" w:color="auto"/>
      </w:divBdr>
    </w:div>
    <w:div w:id="2069454667">
      <w:bodyDiv w:val="1"/>
      <w:marLeft w:val="0"/>
      <w:marRight w:val="0"/>
      <w:marTop w:val="0"/>
      <w:marBottom w:val="0"/>
      <w:divBdr>
        <w:top w:val="none" w:sz="0" w:space="0" w:color="auto"/>
        <w:left w:val="none" w:sz="0" w:space="0" w:color="auto"/>
        <w:bottom w:val="none" w:sz="0" w:space="0" w:color="auto"/>
        <w:right w:val="none" w:sz="0" w:space="0" w:color="auto"/>
      </w:divBdr>
    </w:div>
    <w:div w:id="2111585252">
      <w:bodyDiv w:val="1"/>
      <w:marLeft w:val="0"/>
      <w:marRight w:val="0"/>
      <w:marTop w:val="0"/>
      <w:marBottom w:val="0"/>
      <w:divBdr>
        <w:top w:val="none" w:sz="0" w:space="0" w:color="auto"/>
        <w:left w:val="none" w:sz="0" w:space="0" w:color="auto"/>
        <w:bottom w:val="none" w:sz="0" w:space="0" w:color="auto"/>
        <w:right w:val="none" w:sz="0" w:space="0" w:color="auto"/>
      </w:divBdr>
    </w:div>
    <w:div w:id="21148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Richard-Armstrong-17?_sg%5B0%5D=lS7Q6IzKTQYE9xjKapRRFbrvML8QldY7k7Y_Iq2rxnDAmXdN1lKyN7hxrzJxLB9w9iQMCfM.iOVvGreoEvcmXPLXlW-Mb5hHeXJPCkhfeSTZ5zDGFqaCmVMoeIT9m-4GUsKFsXJVuYBp7aDrc9J5WGaTxSwWlQ&amp;_sg%5B1%5D=M3pXcS-LQggx3K8ysfaHgkB4da-QS2yW2U_r2CHk7ESjlugoqDickQwfzTpbEtZTp3YJ2Pk.j_A1322PqIifhM8kzF5AtoOHKx7btQPr-1TzC3-E_ohDlh3Zr74ubMG-oYWoiTuVlRz2LH5FZLBeMvtSceU-SA" TargetMode="External"/><Relationship Id="rId13" Type="http://schemas.openxmlformats.org/officeDocument/2006/relationships/hyperlink" Target="https://www.wikiwand.com/pl/articles/Makrofitowy_Indeks_Rzeczn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Szkoc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Tom-Bradwell?_sg%5B0%5D=lS7Q6IzKTQYE9xjKapRRFbrvML8QldY7k7Y_Iq2rxnDAmXdN1lKyN7hxrzJxLB9w9iQMCfM.iOVvGreoEvcmXPLXlW-Mb5hHeXJPCkhfeSTZ5zDGFqaCmVMoeIT9m-4GUsKFsXJVuYBp7aDrc9J5WGaTxSwWlQ&amp;_sg%5B1%5D=M3pXcS-LQggx3K8ysfaHgkB4da-QS2yW2U_r2CHk7ESjlugoqDickQwfzTpbEtZTp3YJ2Pk.j_A1322PqIifhM8kzF5AtoOHKx7btQPr-1TzC3-E_ohDlh3Zr74ubMG-oYWoiTuVlRz2LH5FZLBeMvtSceU-S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searchgate.net/profile/Richard-Armstrong-17?_sg%5B0%5D=lS7Q6IzKTQYE9xjKapRRFbrvML8QldY7k7Y_Iq2rxnDAmXdN1lKyN7hxrzJxLB9w9iQMCfM.iOVvGreoEvcmXPLXlW-Mb5hHeXJPCkhfeSTZ5zDGFqaCmVMoeIT9m-4GUsKFsXJVuYBp7aDrc9J5WGaTxSwWlQ&amp;_sg%5B1%5D=M3pXcS-LQggx3K8ysfaHgkB4da-QS2yW2U_r2CHk7ESjlugoqDickQwfzTpbEtZTp3YJ2Pk.j_A1322PqIifhM8kzF5AtoOHKx7btQPr-1TzC3-E_ohDlh3Zr74ubMG-oYWoiTuVlRz2LH5FZLBeMvtSceU-SA" TargetMode="External"/><Relationship Id="rId4" Type="http://schemas.openxmlformats.org/officeDocument/2006/relationships/settings" Target="settings.xml"/><Relationship Id="rId9" Type="http://schemas.openxmlformats.org/officeDocument/2006/relationships/hyperlink" Target="https://www.researchgate.net/profile/Tom-Bradwell?_sg%5B0%5D=lS7Q6IzKTQYE9xjKapRRFbrvML8QldY7k7Y_Iq2rxnDAmXdN1lKyN7hxrzJxLB9w9iQMCfM.iOVvGreoEvcmXPLXlW-Mb5hHeXJPCkhfeSTZ5zDGFqaCmVMoeIT9m-4GUsKFsXJVuYBp7aDrc9J5WGaTxSwWlQ&amp;_sg%5B1%5D=M3pXcS-LQggx3K8ysfaHgkB4da-QS2yW2U_r2CHk7ESjlugoqDickQwfzTpbEtZTp3YJ2Pk.j_A1322PqIifhM8kzF5AtoOHKx7btQPr-1TzC3-E_ohDlh3Zr74ubMG-oYWoiTuVlRz2LH5FZLBeMvtSceU-SA" TargetMode="External"/><Relationship Id="rId14" Type="http://schemas.openxmlformats.org/officeDocument/2006/relationships/hyperlink" Target="https://encyklopedialesna.com/haslo/siedlisko-les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17718-1E45-4CC3-B8F2-74EF7DC0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59</Pages>
  <Words>22472</Words>
  <Characters>134836</Characters>
  <Application>Microsoft Office Word</Application>
  <DocSecurity>0</DocSecurity>
  <Lines>1123</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Kosewska</dc:creator>
  <cp:keywords/>
  <dc:description/>
  <cp:lastModifiedBy>Angelina Przybyłek</cp:lastModifiedBy>
  <cp:revision>41</cp:revision>
  <cp:lastPrinted>2025-07-30T08:59:00Z</cp:lastPrinted>
  <dcterms:created xsi:type="dcterms:W3CDTF">2025-09-16T13:37:00Z</dcterms:created>
  <dcterms:modified xsi:type="dcterms:W3CDTF">2025-09-24T12:02:00Z</dcterms:modified>
</cp:coreProperties>
</file>