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520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A0F6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4 marca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A0F6E" w:rsidRDefault="00AA0F6E" w:rsidP="00AA0F6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A0F6E">
        <w:rPr>
          <w:rFonts w:asciiTheme="minorHAnsi" w:hAnsiTheme="minorHAnsi" w:cstheme="minorHAnsi"/>
          <w:bCs/>
          <w:sz w:val="24"/>
          <w:szCs w:val="24"/>
          <w:lang w:eastAsia="pl-PL"/>
        </w:rPr>
        <w:t>D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OOŚ-WDŚZ00.420.20.2020.KM/KB.27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bookmarkStart w:id="0" w:name="_GoBack"/>
      <w:bookmarkEnd w:id="0"/>
      <w:r w:rsidRPr="00AA0F6E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D00ś-WDŚ/Z00.420.48.2020.aka)</w:t>
      </w:r>
    </w:p>
    <w:p w:rsidR="00B35A7F" w:rsidRDefault="00B35A7F" w:rsidP="00AA0F6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r, — Kodeks postępowania administracyjnego (Dz. U. z 2016 r. poz. 23,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 strony postępowania oraz, na podstawie art. 85 ust. 3 ustawy ooś, zawiadamiam społeczeństwo, że Generalny Dyrektor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Ochrony Środowiska decyzją z dnia 3 marca 2022 r., znak: DOOS-WDŚZ00.420.20.2020.KM/KB.26, uchylił decyzję Regionalnego Dyrektora Ochrony Środowiska w Gdańsku z dnia 23 grudnia 2019 r., znak: RDOŚ-Gd-WOO.4207.15.2017.AT.40, o środowiskowych uwarunkowaniach dla przedsięwzięcia pn. Budowa ulicy Nowej Politechnicznej w Gdańsk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 z włączeniem tramwaju w Aleję</w:t>
      </w: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Grunwaldzką na wysokości ul. Bohaterów Getta Warszawskiego w części i w tym zakresie orzekł co do istoty sprawy lub umorzył postępowanie pierwszej instancji, a w pozostałej części utrzymał decyzję w mocy.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Gdańsku oraz Urzędzie Miasta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Gdańsk.</w:t>
      </w:r>
    </w:p>
    <w:p w:rsidR="00AA0F6E" w:rsidRPr="00AA0F6E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457259" w:rsidRDefault="00AA0F6E" w:rsidP="00AA0F6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A0F6E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(https://www.gov.pl/web/gdos/decyzje-srodowiskowe2).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A0F6E" w:rsidRPr="00AA0F6E" w:rsidRDefault="00AA0F6E" w:rsidP="00AA0F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A0F6E">
        <w:rPr>
          <w:rFonts w:asciiTheme="minorHAnsi" w:hAnsiTheme="minorHAnsi" w:cstheme="minorHAnsi"/>
          <w:bCs/>
        </w:rPr>
        <w:t>Art. 49 Kpa Strony mogą,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AA0F6E" w:rsidRPr="00AA0F6E" w:rsidRDefault="00AA0F6E" w:rsidP="00AA0F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A0F6E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AA0F6E" w:rsidRPr="00AA0F6E" w:rsidRDefault="00AA0F6E" w:rsidP="00AA0F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A0F6E">
        <w:rPr>
          <w:rFonts w:asciiTheme="minorHAnsi" w:hAnsiTheme="minorHAnsi" w:cstheme="minorHAnsi"/>
          <w:bCs/>
        </w:rPr>
        <w:t>Art</w:t>
      </w:r>
      <w:r>
        <w:rPr>
          <w:rFonts w:asciiTheme="minorHAnsi" w:hAnsiTheme="minorHAnsi" w:cstheme="minorHAnsi"/>
          <w:bCs/>
        </w:rPr>
        <w:t>. 74 ust. 3 pkt 1 ustawy ooś Je</w:t>
      </w:r>
      <w:r w:rsidRPr="00AA0F6E">
        <w:rPr>
          <w:rFonts w:asciiTheme="minorHAnsi" w:hAnsiTheme="minorHAnsi" w:cstheme="minorHAnsi"/>
          <w:bCs/>
        </w:rPr>
        <w:t>żeli liczba stron postępowania o wydanie decyzji o środowiskowych uwarunkowaniach przekracza 20, stosuje się przepis art. 49 Kodeksu postępowania administracyjnego.</w:t>
      </w:r>
    </w:p>
    <w:p w:rsidR="00AA0F6E" w:rsidRPr="00AA0F6E" w:rsidRDefault="00AA0F6E" w:rsidP="00AA0F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A0F6E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AA0F6E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85B8F" w:rsidRPr="00B35A7F" w:rsidRDefault="00AA0F6E" w:rsidP="00AA0F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A0F6E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66E" w:rsidRDefault="006E566E">
      <w:pPr>
        <w:spacing w:after="0" w:line="240" w:lineRule="auto"/>
      </w:pPr>
      <w:r>
        <w:separator/>
      </w:r>
    </w:p>
  </w:endnote>
  <w:endnote w:type="continuationSeparator" w:id="0">
    <w:p w:rsidR="006E566E" w:rsidRDefault="006E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A0F6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E566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66E" w:rsidRDefault="006E566E">
      <w:pPr>
        <w:spacing w:after="0" w:line="240" w:lineRule="auto"/>
      </w:pPr>
      <w:r>
        <w:separator/>
      </w:r>
    </w:p>
  </w:footnote>
  <w:footnote w:type="continuationSeparator" w:id="0">
    <w:p w:rsidR="006E566E" w:rsidRDefault="006E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E566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E566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E566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6E566E"/>
    <w:rsid w:val="007122C2"/>
    <w:rsid w:val="00726E38"/>
    <w:rsid w:val="007704E4"/>
    <w:rsid w:val="007710E5"/>
    <w:rsid w:val="0084152D"/>
    <w:rsid w:val="0085442F"/>
    <w:rsid w:val="00A40900"/>
    <w:rsid w:val="00AA0F6E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FFA5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0874C-410B-460F-8009-CB5FC761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2023-07-06T08:40:00Z</dcterms:created>
  <dcterms:modified xsi:type="dcterms:W3CDTF">2023-07-06T08:40:00Z</dcterms:modified>
</cp:coreProperties>
</file>