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691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podjęcie innych działań mogących prowadzić do naruszenia substancji lu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b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zmiany wyglądu zabytku nieruchomego wpisanego do rejestru zabytków / robót budowlanych w otoczeniu zabytku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Podaj przewidywany termin zakończenia wnioskowanych prac: ..…………………………………………………………………………………………………………………………………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8569933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43f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743f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743f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3743ff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743f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743f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LibreOffice/7.5.3.2$Windows_X86_64 LibreOffice_project/9f56dff12ba03b9acd7730a5a481eea045e468f3</Application>
  <AppVersion>15.0000</AppVersion>
  <Pages>4</Pages>
  <Words>937</Words>
  <Characters>7382</Characters>
  <CharactersWithSpaces>8248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2024-06-21T07:47:00Z</dcterms:created>
  <dc:creator>Michał Sowa</dc:creator>
  <dc:description/>
  <dc:language>pl-PL</dc:language>
  <cp:lastModifiedBy/>
  <dcterms:modified xsi:type="dcterms:W3CDTF">2024-09-17T13:57:55Z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