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010F" w14:textId="04D2ABEB" w:rsidR="002A02B1" w:rsidRDefault="00AA294E">
      <w:pPr>
        <w:rPr>
          <w:b/>
          <w:bCs/>
        </w:rPr>
      </w:pPr>
      <w:r>
        <w:t xml:space="preserve">                                                            </w:t>
      </w:r>
      <w:r w:rsidRPr="00AA294E">
        <w:rPr>
          <w:b/>
          <w:bCs/>
        </w:rPr>
        <w:t xml:space="preserve">UMOWA NAJMU </w:t>
      </w:r>
    </w:p>
    <w:p w14:paraId="7E51E300" w14:textId="4A7C82FC" w:rsidR="00AA294E" w:rsidRDefault="00AA294E">
      <w:pPr>
        <w:rPr>
          <w:b/>
          <w:bCs/>
        </w:rPr>
      </w:pPr>
      <w:r>
        <w:rPr>
          <w:b/>
          <w:bCs/>
        </w:rPr>
        <w:t xml:space="preserve">                                                    Pomieszczenia garażowego </w:t>
      </w:r>
    </w:p>
    <w:p w14:paraId="6346FCA1" w14:textId="77777777" w:rsidR="00AA294E" w:rsidRDefault="00AA294E">
      <w:pPr>
        <w:rPr>
          <w:b/>
          <w:bCs/>
        </w:rPr>
      </w:pPr>
    </w:p>
    <w:p w14:paraId="56C1CFC7" w14:textId="69478C8E" w:rsidR="00AA294E" w:rsidRDefault="00AA294E">
      <w:r>
        <w:t xml:space="preserve">Zawarta na podstawie zgody Dyrektora Regionalnej Dyrekcji Lasów Państwowych w Szczecinie z dnia 18.06.2026 znak: EL.2217.1.8.2026, stanowiącej załącznik nr 1 do niniejszej Umowy, w dniu …………………………. </w:t>
      </w:r>
      <w:r w:rsidR="007953E6">
        <w:t>w</w:t>
      </w:r>
      <w:r>
        <w:t xml:space="preserve"> Gryficach pomiędzy:</w:t>
      </w:r>
    </w:p>
    <w:p w14:paraId="0BD2E25E" w14:textId="4B6FB45C" w:rsidR="00AA294E" w:rsidRDefault="00AA294E">
      <w:r>
        <w:t xml:space="preserve">1/ Skarbem Państwa Lasy Państwowe- Nadleśnictwo Gryfice, Osada Zdrój 1, Brodniki 72-300 </w:t>
      </w:r>
      <w:r w:rsidR="009644B0">
        <w:t>Gryfice,</w:t>
      </w:r>
      <w:r>
        <w:t xml:space="preserve"> reprezentowanym przez:</w:t>
      </w:r>
      <w:r>
        <w:br/>
        <w:t xml:space="preserve">- Sylwestra Rucińskiego- Nadleśniczego Nadleśnictwa Gryfice </w:t>
      </w:r>
      <w:r>
        <w:br/>
        <w:t>zwanym w dalszej części umowy ‘’WYNAJMUJĄCYM’’</w:t>
      </w:r>
    </w:p>
    <w:p w14:paraId="153618CB" w14:textId="207EA31E" w:rsidR="00AA294E" w:rsidRDefault="00AA294E">
      <w:r>
        <w:t>a</w:t>
      </w:r>
    </w:p>
    <w:p w14:paraId="12C2EB88" w14:textId="4CE0F5A6" w:rsidR="00AA294E" w:rsidRDefault="00AA294E">
      <w:r>
        <w:t>2/ Panem/Panią………………………………………………………………</w:t>
      </w:r>
      <w:r w:rsidR="008125C9">
        <w:t>……</w:t>
      </w:r>
      <w:r>
        <w:br/>
        <w:t>Nr PESEL……………………………………………………………………………</w:t>
      </w:r>
      <w:r w:rsidR="008125C9">
        <w:t>…</w:t>
      </w:r>
      <w:r>
        <w:br/>
        <w:t>zwany w dalszej części umowy ‘’NAJEMCĄ’’</w:t>
      </w:r>
    </w:p>
    <w:p w14:paraId="10C1D4A4" w14:textId="77777777" w:rsidR="00AA294E" w:rsidRDefault="00AA294E">
      <w:r>
        <w:t xml:space="preserve">                                                  </w:t>
      </w:r>
    </w:p>
    <w:p w14:paraId="4E59D49C" w14:textId="20E2E648" w:rsidR="00AA294E" w:rsidRDefault="00AA294E">
      <w:r>
        <w:t xml:space="preserve">                                                                          §1 </w:t>
      </w:r>
      <w:r>
        <w:br/>
        <w:t xml:space="preserve">Wynajmujący oddaje Najemcy do używania pomieszczenie garażowe </w:t>
      </w:r>
      <w:r w:rsidR="00322FF0">
        <w:t>(</w:t>
      </w:r>
      <w:r w:rsidR="00E01F30">
        <w:t>z</w:t>
      </w:r>
      <w:r w:rsidR="00322FF0">
        <w:t>wane w dalszej części Umowy ,,GARAŻ</w:t>
      </w:r>
      <w:r w:rsidR="00E01F30">
        <w:t>EM</w:t>
      </w:r>
      <w:r w:rsidR="00322FF0">
        <w:t>” oznaczon</w:t>
      </w:r>
      <w:r w:rsidR="007953E6">
        <w:t>e</w:t>
      </w:r>
      <w:r w:rsidR="00322FF0">
        <w:t xml:space="preserve"> nr </w:t>
      </w:r>
      <w:r w:rsidR="000B51CB">
        <w:t>…</w:t>
      </w:r>
      <w:r w:rsidR="00E01F30">
        <w:t>,”</w:t>
      </w:r>
      <w:r w:rsidR="007953E6">
        <w:t xml:space="preserve"> </w:t>
      </w:r>
      <w:r w:rsidR="00322FF0">
        <w:t>mieszczące się w budynku garażowym</w:t>
      </w:r>
      <w:r w:rsidR="00322FF0">
        <w:br/>
        <w:t xml:space="preserve"> (nr </w:t>
      </w:r>
      <w:proofErr w:type="spellStart"/>
      <w:r w:rsidR="009644B0">
        <w:t>inw</w:t>
      </w:r>
      <w:proofErr w:type="spellEnd"/>
      <w:r w:rsidR="00322FF0">
        <w:t>. 115-00472) w Świerznie, o powierzchni użytkowej 38,46 m</w:t>
      </w:r>
      <w:r w:rsidR="009644B0">
        <w:rPr>
          <w:vertAlign w:val="superscript"/>
        </w:rPr>
        <w:t>2</w:t>
      </w:r>
      <w:r w:rsidR="009644B0">
        <w:t>, w</w:t>
      </w:r>
      <w:r w:rsidR="00322FF0">
        <w:t xml:space="preserve"> celu </w:t>
      </w:r>
      <w:r w:rsidR="00E01F30">
        <w:t>używania zgodnie</w:t>
      </w:r>
      <w:r w:rsidR="00C53238">
        <w:t xml:space="preserve"> z jego przeznaczeniem.</w:t>
      </w:r>
    </w:p>
    <w:p w14:paraId="430A4D8F" w14:textId="5DE6B7BD" w:rsidR="00322FF0" w:rsidRDefault="00322FF0">
      <w:r>
        <w:t>2. Wydanie Garażu nastąpi na podstawie protokołu zdawczo-odbiorczego, określającego stan techniczny Garażu oraz znajdujących się w ni</w:t>
      </w:r>
      <w:r w:rsidR="007953E6">
        <w:t xml:space="preserve">m </w:t>
      </w:r>
      <w:r>
        <w:t xml:space="preserve">instalacji i urządzeń, który zostanie sporządzony przez reprezentanta Wynajmującego i Najemcę w terminie 7 dni roboczych od zawarcia niniejszej Umowy. </w:t>
      </w:r>
    </w:p>
    <w:p w14:paraId="4F57E7B2" w14:textId="767245C7" w:rsidR="00322FF0" w:rsidRDefault="00322FF0">
      <w:r>
        <w:t>3. Protokół, po podpisaniu przez strony, stanowić będzie załącznik nr 2 do niniejszej Umowy i będzie podstawą do rozliczeń przy zwrocie Garażu.</w:t>
      </w:r>
    </w:p>
    <w:p w14:paraId="2836DF65" w14:textId="77777777" w:rsidR="00322FF0" w:rsidRDefault="00322FF0"/>
    <w:p w14:paraId="1171C155" w14:textId="24036891" w:rsidR="00322FF0" w:rsidRDefault="00322FF0" w:rsidP="008125C9">
      <w:pPr>
        <w:jc w:val="center"/>
      </w:pPr>
      <w:r>
        <w:t>§2</w:t>
      </w:r>
    </w:p>
    <w:p w14:paraId="77D34F1B" w14:textId="0CCB1B5C" w:rsidR="00322FF0" w:rsidRDefault="00322FF0">
      <w:r>
        <w:t>Najemca jest zobowiązany utrzymywać Garaż we właściwym stanie technicznym, chronić go przed uszkodzeniem lub dewastacją; obowiązek ochrony przed uszkodzeniem lub dewastacją dotyczy także rzędu pomieszczeń garażowych, w którym położony jest Garaż oraz jego otoczenie</w:t>
      </w:r>
      <w:r w:rsidR="00E01F30">
        <w:t>.</w:t>
      </w:r>
      <w:r>
        <w:t xml:space="preserve"> </w:t>
      </w:r>
    </w:p>
    <w:p w14:paraId="62C17500" w14:textId="77777777" w:rsidR="00322FF0" w:rsidRDefault="00322FF0"/>
    <w:p w14:paraId="670AD52D" w14:textId="77777777" w:rsidR="00322FF0" w:rsidRDefault="00322FF0">
      <w:r>
        <w:t xml:space="preserve">                                                                   </w:t>
      </w:r>
    </w:p>
    <w:p w14:paraId="7F8D3930" w14:textId="5E199E8C" w:rsidR="00322FF0" w:rsidRDefault="00322FF0" w:rsidP="008125C9">
      <w:pPr>
        <w:jc w:val="center"/>
      </w:pPr>
      <w:r>
        <w:lastRenderedPageBreak/>
        <w:t>§3</w:t>
      </w:r>
    </w:p>
    <w:p w14:paraId="5DF79BD2" w14:textId="2EFF2105" w:rsidR="00322FF0" w:rsidRDefault="00322FF0" w:rsidP="00322FF0">
      <w:pPr>
        <w:pStyle w:val="Akapitzlist"/>
        <w:numPr>
          <w:ilvl w:val="0"/>
          <w:numId w:val="1"/>
        </w:numPr>
      </w:pPr>
      <w:r>
        <w:t xml:space="preserve">Najemca ponosi nakłady wynikające ze zwykłego używania Garażu oraz koszty napraw i </w:t>
      </w:r>
      <w:r w:rsidR="00B16EB8">
        <w:t>konserwacji,</w:t>
      </w:r>
      <w:r>
        <w:t xml:space="preserve"> w tym w szczególności znajdującej się w garażu instalacji </w:t>
      </w:r>
      <w:r w:rsidR="00B16EB8">
        <w:t>elektrycznej, bramy garażowej, a także koszty białkowania ścian.</w:t>
      </w:r>
    </w:p>
    <w:p w14:paraId="3E42B2F2" w14:textId="34806E8F" w:rsidR="00B16EB8" w:rsidRDefault="00B16EB8" w:rsidP="00322FF0">
      <w:pPr>
        <w:pStyle w:val="Akapitzlist"/>
        <w:numPr>
          <w:ilvl w:val="0"/>
          <w:numId w:val="1"/>
        </w:numPr>
      </w:pPr>
      <w:r>
        <w:t>Poza naprawami, o których mowa w ust.1 Najemca jest zobowiązany do naprawiania szkód w Garażu bądź w rzędzie pomieszczeń garażowych, powstałych z jego winy lub</w:t>
      </w:r>
      <w:r w:rsidR="00E01F30">
        <w:t xml:space="preserve"> z winy </w:t>
      </w:r>
      <w:r>
        <w:t>osób trzecich</w:t>
      </w:r>
      <w:r w:rsidR="00782766">
        <w:t>, za które ponosi odpowiedzialność.</w:t>
      </w:r>
    </w:p>
    <w:p w14:paraId="40B123E5" w14:textId="63C0DEAE" w:rsidR="00782766" w:rsidRDefault="00782766" w:rsidP="008125C9">
      <w:r>
        <w:br/>
        <w:t xml:space="preserve">                                                             </w:t>
      </w:r>
      <w:r w:rsidR="008125C9">
        <w:t xml:space="preserve">                   </w:t>
      </w:r>
      <w:r>
        <w:t xml:space="preserve">  §4</w:t>
      </w:r>
    </w:p>
    <w:p w14:paraId="5800BDAB" w14:textId="710B0DBF" w:rsidR="00782766" w:rsidRDefault="00782766" w:rsidP="00782766">
      <w:r>
        <w:t>Wynajmujący nie ponosi odpowiedzialności</w:t>
      </w:r>
      <w:r w:rsidR="007953E6">
        <w:t xml:space="preserve"> </w:t>
      </w:r>
      <w:r>
        <w:t>za mienie Najemcy lub osób trzecich znajdują</w:t>
      </w:r>
      <w:r w:rsidR="00E01F30">
        <w:t>ce</w:t>
      </w:r>
      <w:r>
        <w:t xml:space="preserve"> się w Garażu. </w:t>
      </w:r>
    </w:p>
    <w:p w14:paraId="1345BE00" w14:textId="77777777" w:rsidR="00782766" w:rsidRDefault="00782766" w:rsidP="00782766"/>
    <w:p w14:paraId="32F18802" w14:textId="12D7FE7C" w:rsidR="00782766" w:rsidRDefault="00782766" w:rsidP="008125C9">
      <w:pPr>
        <w:jc w:val="center"/>
      </w:pPr>
      <w:r>
        <w:t>§5</w:t>
      </w:r>
    </w:p>
    <w:p w14:paraId="438A0279" w14:textId="3B7F8688" w:rsidR="00782766" w:rsidRDefault="00782766" w:rsidP="00782766">
      <w:pPr>
        <w:pStyle w:val="Akapitzlist"/>
        <w:numPr>
          <w:ilvl w:val="0"/>
          <w:numId w:val="2"/>
        </w:numPr>
      </w:pPr>
      <w:r>
        <w:t xml:space="preserve">Przydzielony Najemcy Garaż, może być </w:t>
      </w:r>
      <w:r w:rsidR="006718D8">
        <w:t>używany wyłącznie zgodnie z celem i postanowieniami Umowy.</w:t>
      </w:r>
    </w:p>
    <w:p w14:paraId="6836E8B3" w14:textId="77777777" w:rsidR="006718D8" w:rsidRDefault="006718D8" w:rsidP="00782766">
      <w:pPr>
        <w:pStyle w:val="Akapitzlist"/>
        <w:numPr>
          <w:ilvl w:val="0"/>
          <w:numId w:val="2"/>
        </w:numPr>
      </w:pPr>
      <w:r>
        <w:t xml:space="preserve">Prowadzenie w Garażu działalności gospodarczej bądź wykonywanie w nim jakichkolwiek innych czynności sprzecznych z treścią niniejszej umowy- bez zgody Wynajmującego jest zabronione. Zgoda Wynajmującego wymaga formy pisemnej pod rygorem nieważności. </w:t>
      </w:r>
    </w:p>
    <w:p w14:paraId="4556EC22" w14:textId="77777777" w:rsidR="006718D8" w:rsidRDefault="006718D8" w:rsidP="00782766">
      <w:pPr>
        <w:pStyle w:val="Akapitzlist"/>
        <w:numPr>
          <w:ilvl w:val="0"/>
          <w:numId w:val="2"/>
        </w:numPr>
      </w:pPr>
      <w:r>
        <w:t>Najemcy nie wolno gromadzić i przechowywać w Garażu materiałów wybuchowych, łatwopalnych i innych materiałów niebezpiecznych, mogących stwarzać zagrożenie dla mienia i zdrowia ludzkiego.</w:t>
      </w:r>
    </w:p>
    <w:p w14:paraId="506EB605" w14:textId="77777777" w:rsidR="006718D8" w:rsidRDefault="006718D8" w:rsidP="006718D8"/>
    <w:p w14:paraId="0575C9D7" w14:textId="2FC3D800" w:rsidR="006718D8" w:rsidRDefault="006718D8" w:rsidP="008125C9">
      <w:pPr>
        <w:jc w:val="center"/>
      </w:pPr>
      <w:r>
        <w:t>§6</w:t>
      </w:r>
    </w:p>
    <w:p w14:paraId="39DF6B35" w14:textId="74493AC8" w:rsidR="006718D8" w:rsidRDefault="006718D8" w:rsidP="006718D8">
      <w:r>
        <w:t>Najemca jest zobowiązany niezwłocznie zgłaszać Wynajmującemu wszelkie awarie oraz uszkodzenia instalacji i urządzeń znajdujących się w Garażu, rzędzie pomieszczeń garażowych lub w jego otoczeniu bez względu na przyczynę ich powstania.</w:t>
      </w:r>
    </w:p>
    <w:p w14:paraId="7AC2B015" w14:textId="77777777" w:rsidR="006718D8" w:rsidRDefault="006718D8" w:rsidP="006718D8"/>
    <w:p w14:paraId="41AB1CDA" w14:textId="218003EC" w:rsidR="006718D8" w:rsidRDefault="006718D8" w:rsidP="008125C9">
      <w:pPr>
        <w:jc w:val="center"/>
      </w:pPr>
      <w:r>
        <w:t>§7</w:t>
      </w:r>
    </w:p>
    <w:p w14:paraId="6B2DC7CD" w14:textId="3797EDE1" w:rsidR="006718D8" w:rsidRDefault="006718D8" w:rsidP="006718D8">
      <w:pPr>
        <w:pStyle w:val="Akapitzlist"/>
        <w:numPr>
          <w:ilvl w:val="0"/>
          <w:numId w:val="3"/>
        </w:numPr>
      </w:pPr>
      <w:r>
        <w:t>Umowa podnajmu Garażu w całości lub jego części, jak również oddanie do używania na jakiejkolwiek innej podstawie prawnej wymaga zgody Wynajmującego wyrażonej na piśmie pod rygorem nieważności.</w:t>
      </w:r>
    </w:p>
    <w:p w14:paraId="61AE7AA1" w14:textId="0BFB88EE" w:rsidR="006718D8" w:rsidRDefault="006718D8" w:rsidP="006718D8">
      <w:pPr>
        <w:pStyle w:val="Akapitzlist"/>
        <w:numPr>
          <w:ilvl w:val="0"/>
          <w:numId w:val="3"/>
        </w:numPr>
      </w:pPr>
      <w:r>
        <w:t xml:space="preserve">Wszelkie adaptacje garażu oraz nakłady podwyższające </w:t>
      </w:r>
      <w:r w:rsidR="002A4EBC">
        <w:t>wartość Garażu</w:t>
      </w:r>
      <w:r>
        <w:t xml:space="preserve"> wymagają uprzednio pisemnego porozumienia (pod rygorem nieważności) Stron Umowy, zawierającego zgodę Wynajmującego </w:t>
      </w:r>
      <w:r w:rsidR="004151C6">
        <w:t xml:space="preserve">na przeprowadzenie prac, określenie sposobu </w:t>
      </w:r>
      <w:r w:rsidR="004151C6">
        <w:lastRenderedPageBreak/>
        <w:t>ich sfinansowania oraz warunków usunięcia albo pozostawienia dokonanych zmian po zakończeniu niniejszej Umowy.</w:t>
      </w:r>
    </w:p>
    <w:p w14:paraId="7854A076" w14:textId="1872D63D" w:rsidR="004151C6" w:rsidRDefault="004151C6" w:rsidP="006718D8">
      <w:pPr>
        <w:pStyle w:val="Akapitzlist"/>
        <w:numPr>
          <w:ilvl w:val="0"/>
          <w:numId w:val="3"/>
        </w:numPr>
      </w:pPr>
      <w:r>
        <w:t>Wszelkie nakłady poniesione przez Najemcę na Garaż bez zachowania postanowień ust. 2 nie podlegają zwrotowi.</w:t>
      </w:r>
    </w:p>
    <w:p w14:paraId="54ECB6F6" w14:textId="77777777" w:rsidR="004151C6" w:rsidRDefault="004151C6" w:rsidP="004151C6"/>
    <w:p w14:paraId="28285A19" w14:textId="5931C1BE" w:rsidR="004151C6" w:rsidRDefault="004151C6" w:rsidP="008125C9">
      <w:pPr>
        <w:jc w:val="center"/>
      </w:pPr>
      <w:r>
        <w:t>§8</w:t>
      </w:r>
    </w:p>
    <w:p w14:paraId="3B73C40F" w14:textId="44D96E0B" w:rsidR="004151C6" w:rsidRDefault="00456206" w:rsidP="004151C6">
      <w:pPr>
        <w:pStyle w:val="Akapitzlist"/>
        <w:numPr>
          <w:ilvl w:val="0"/>
          <w:numId w:val="4"/>
        </w:numPr>
      </w:pPr>
      <w:r>
        <w:t xml:space="preserve">W wyniku wyboru najkorzystniejszej oferty strony ustaliły </w:t>
      </w:r>
      <w:r w:rsidR="004151C6">
        <w:t>wysokość czynszu najmu w kwocie ………… zł miesięcznie.</w:t>
      </w:r>
    </w:p>
    <w:p w14:paraId="2EFD6950" w14:textId="0966DF6A" w:rsidR="004151C6" w:rsidRDefault="004151C6" w:rsidP="004151C6">
      <w:pPr>
        <w:pStyle w:val="Akapitzlist"/>
        <w:numPr>
          <w:ilvl w:val="0"/>
          <w:numId w:val="4"/>
        </w:numPr>
      </w:pPr>
      <w:r>
        <w:t>Do czynszu zostanie doliczony podatek VAT, zgodnie z obowiązującymi stawkami.</w:t>
      </w:r>
    </w:p>
    <w:p w14:paraId="67E70F8B" w14:textId="209C1CA3" w:rsidR="004151C6" w:rsidRDefault="004151C6" w:rsidP="004151C6">
      <w:pPr>
        <w:pStyle w:val="Akapitzlist"/>
        <w:numPr>
          <w:ilvl w:val="0"/>
          <w:numId w:val="4"/>
        </w:numPr>
        <w:rPr>
          <w:color w:val="FF0000"/>
        </w:rPr>
      </w:pPr>
      <w:r>
        <w:t xml:space="preserve">Poczynając od pierwszego miesiąca obowiązywania niniejszej Umowy Najemca płacić będzie czynsz najmu z góry, w terminie do 10-tego dnia miesiąca, którego dotyczy płatność na rachunek </w:t>
      </w:r>
      <w:r w:rsidR="00E01F30">
        <w:t xml:space="preserve">bankowy </w:t>
      </w:r>
      <w:r>
        <w:t>Wynajmującego</w:t>
      </w:r>
      <w:r w:rsidR="00C06FD4">
        <w:t>.</w:t>
      </w:r>
    </w:p>
    <w:p w14:paraId="3A9904E2" w14:textId="2BFEBB28" w:rsidR="004151C6" w:rsidRPr="00C06FD4" w:rsidRDefault="004151C6" w:rsidP="004151C6">
      <w:pPr>
        <w:pStyle w:val="Akapitzlist"/>
        <w:numPr>
          <w:ilvl w:val="0"/>
          <w:numId w:val="4"/>
        </w:numPr>
        <w:rPr>
          <w:color w:val="FF0000"/>
        </w:rPr>
      </w:pPr>
      <w:r>
        <w:t xml:space="preserve">Za datę dokonania płatności uważa się datę wpływu środków </w:t>
      </w:r>
      <w:r w:rsidR="00C06FD4">
        <w:t>na wskazany na fakturze rachunek bankowy Wynajmującego</w:t>
      </w:r>
      <w:r w:rsidR="002A4EBC">
        <w:t xml:space="preserve"> Nadleśnictwo Gryfice</w:t>
      </w:r>
      <w:r w:rsidR="00E01F30">
        <w:t>.</w:t>
      </w:r>
    </w:p>
    <w:p w14:paraId="079C0309" w14:textId="5523D657" w:rsidR="00C06FD4" w:rsidRPr="00C06FD4" w:rsidRDefault="00C06FD4" w:rsidP="004151C6">
      <w:pPr>
        <w:pStyle w:val="Akapitzlist"/>
        <w:numPr>
          <w:ilvl w:val="0"/>
          <w:numId w:val="4"/>
        </w:numPr>
        <w:rPr>
          <w:color w:val="FF0000"/>
        </w:rPr>
      </w:pPr>
      <w:r>
        <w:t>W przypadku opóźnienia w zapłacie czynszu, Najemca zobowiązany jest zapłacić odsetki w wysokości ustawowej za każdy dzień opóźnienia.</w:t>
      </w:r>
    </w:p>
    <w:p w14:paraId="46D93BBC" w14:textId="084DC8C1" w:rsidR="00C06FD4" w:rsidRPr="00C06FD4" w:rsidRDefault="00C06FD4" w:rsidP="004151C6">
      <w:pPr>
        <w:pStyle w:val="Akapitzlist"/>
        <w:numPr>
          <w:ilvl w:val="0"/>
          <w:numId w:val="4"/>
        </w:numPr>
        <w:rPr>
          <w:color w:val="FF0000"/>
        </w:rPr>
      </w:pPr>
      <w:r>
        <w:t xml:space="preserve">Kwota czynszu wymieniona w tym paragrafie, będzie co roku waloryzowana o średnioroczny wskaźnik cen towarów i usług konsumpcyjnych ogółem w poprzednim roku kalendarzowym, ogłaszanym w formie komunikatu przez </w:t>
      </w:r>
      <w:r w:rsidRPr="003F484A">
        <w:t xml:space="preserve">Prezesa Głównego Urzędu Statystycznego w Dzienniku Urzędowym Rzeczpospolitej ,,Monitor </w:t>
      </w:r>
      <w:r w:rsidR="008125C9" w:rsidRPr="003F484A">
        <w:t>P</w:t>
      </w:r>
      <w:r w:rsidRPr="003F484A">
        <w:t>olski</w:t>
      </w:r>
      <w:r>
        <w:t xml:space="preserve">”. Strony ustalają, że pierwsza waloryzacja </w:t>
      </w:r>
      <w:r w:rsidR="00E01F30">
        <w:t>będzie dotyczyła czynszu za rok 2027 i będzie dokonana w oparciu o wskaźnik waloryzacji za rok. W każdym przypadku czynsz po waloryzacji nie może być niższy niż czynsz za rok ubiegły.</w:t>
      </w:r>
    </w:p>
    <w:p w14:paraId="396EECBF" w14:textId="7FC73BAF" w:rsidR="00C06FD4" w:rsidRPr="00C06FD4" w:rsidRDefault="00E01F30" w:rsidP="004151C6">
      <w:pPr>
        <w:pStyle w:val="Akapitzlist"/>
        <w:numPr>
          <w:ilvl w:val="0"/>
          <w:numId w:val="4"/>
        </w:numPr>
        <w:rPr>
          <w:color w:val="FF0000"/>
        </w:rPr>
      </w:pPr>
      <w:r>
        <w:t>Podwyżka czynszu wynikająca z jego waloryzacji w danym roku kalendarzowym będzie podana do wiadomości Najemcy w ten sposób, że Wynajmujący wystawi fakturę VAT na nową wartość czynszu obliczoną z zastosowaniem wskaźnika waloryzacji. Zmiana wysokości czynszu w sposób tu opisany nie wymaga zmiany Umowy Najmu i zyskuje skutek prawny z chwilą doręczenia Najemcy faktury VAT na nową wysokość czynszu.</w:t>
      </w:r>
    </w:p>
    <w:p w14:paraId="67C0C608" w14:textId="249D47C2" w:rsidR="00C06FD4" w:rsidRDefault="00C06FD4" w:rsidP="00C06FD4">
      <w:pPr>
        <w:rPr>
          <w:color w:val="FF0000"/>
        </w:rPr>
      </w:pPr>
      <w:r>
        <w:rPr>
          <w:color w:val="FF0000"/>
        </w:rPr>
        <w:t xml:space="preserve">                                            </w:t>
      </w:r>
    </w:p>
    <w:p w14:paraId="0820F1A7" w14:textId="64E27149" w:rsidR="00C06FD4" w:rsidRDefault="00C06FD4" w:rsidP="008125C9">
      <w:pPr>
        <w:jc w:val="center"/>
      </w:pPr>
      <w:r>
        <w:t>§9</w:t>
      </w:r>
    </w:p>
    <w:p w14:paraId="2C14495C" w14:textId="5679120A" w:rsidR="00C06FD4" w:rsidRDefault="00C06FD4" w:rsidP="00C06FD4">
      <w:pPr>
        <w:pStyle w:val="Akapitzlist"/>
        <w:numPr>
          <w:ilvl w:val="0"/>
          <w:numId w:val="5"/>
        </w:numPr>
      </w:pPr>
      <w:r>
        <w:t xml:space="preserve">Strony postanawiają, że w kwocie czynszu </w:t>
      </w:r>
      <w:r w:rsidR="00B641D4">
        <w:t>zawarta jest należności z tytułu kosztów używania energii elektrycznej w Garażu.</w:t>
      </w:r>
    </w:p>
    <w:p w14:paraId="473A7B3D" w14:textId="74694968" w:rsidR="00B641D4" w:rsidRDefault="00B641D4" w:rsidP="00C06FD4">
      <w:pPr>
        <w:pStyle w:val="Akapitzlist"/>
        <w:numPr>
          <w:ilvl w:val="0"/>
          <w:numId w:val="5"/>
        </w:numPr>
      </w:pPr>
      <w:r>
        <w:t>W przypadku, gdy zużycie energii elektrycznej w garażu przekroczy normę przeciętnego zużycia przyjmowanego dla pomieszczeń tego rodzaju, Najemca zostanie obciążony kosztami energii zużytej ponad normę zgodnie ze stawkami rynkowymi</w:t>
      </w:r>
      <w:r w:rsidR="00F871FD">
        <w:t>, na podstawie dodatkowej faktury wystawionej przez Wynajmującego, zawierającej kalkulację tych kosztów.</w:t>
      </w:r>
    </w:p>
    <w:p w14:paraId="395088B0" w14:textId="77777777" w:rsidR="00B641D4" w:rsidRDefault="00B641D4" w:rsidP="00B641D4"/>
    <w:p w14:paraId="3A6F400D" w14:textId="2E516651" w:rsidR="00B641D4" w:rsidRDefault="00B641D4" w:rsidP="008125C9">
      <w:pPr>
        <w:jc w:val="center"/>
      </w:pPr>
      <w:r>
        <w:t>§10</w:t>
      </w:r>
    </w:p>
    <w:p w14:paraId="7C7FBE61" w14:textId="22E94E0C" w:rsidR="00B641D4" w:rsidRDefault="00B641D4" w:rsidP="00B641D4">
      <w:r>
        <w:t>Umowę zawarto na czas nieo</w:t>
      </w:r>
      <w:r w:rsidR="008125C9">
        <w:t>znaczony</w:t>
      </w:r>
    </w:p>
    <w:p w14:paraId="43D1971F" w14:textId="77777777" w:rsidR="00B641D4" w:rsidRDefault="00B641D4" w:rsidP="00B641D4"/>
    <w:p w14:paraId="2D75F2F3" w14:textId="7273DA63" w:rsidR="00B641D4" w:rsidRDefault="00B641D4" w:rsidP="008125C9">
      <w:pPr>
        <w:jc w:val="center"/>
      </w:pPr>
      <w:r>
        <w:t>§11</w:t>
      </w:r>
    </w:p>
    <w:p w14:paraId="63C86034" w14:textId="348F38BA" w:rsidR="00B641D4" w:rsidRDefault="00B641D4" w:rsidP="00B641D4">
      <w:pPr>
        <w:pStyle w:val="Akapitzlist"/>
        <w:numPr>
          <w:ilvl w:val="0"/>
          <w:numId w:val="6"/>
        </w:numPr>
      </w:pPr>
      <w:r>
        <w:t>Każda ze stron może wypowiedzieć Umow</w:t>
      </w:r>
      <w:r w:rsidR="007953E6">
        <w:t>ę</w:t>
      </w:r>
      <w:r>
        <w:t xml:space="preserve"> nie później niż na miesiąc naprzód, ze skutkiem na koniec miesiąca kalendarzowego.</w:t>
      </w:r>
    </w:p>
    <w:p w14:paraId="6F650B80" w14:textId="7BA990B5" w:rsidR="00B641D4" w:rsidRDefault="00B641D4" w:rsidP="00B641D4">
      <w:pPr>
        <w:pStyle w:val="Akapitzlist"/>
        <w:numPr>
          <w:ilvl w:val="0"/>
          <w:numId w:val="6"/>
        </w:numPr>
      </w:pPr>
      <w:r>
        <w:t>Wynajmujący może rozwiązać umowę ze skutkiem natychmiastowym, jeżeli Najemca:</w:t>
      </w:r>
    </w:p>
    <w:p w14:paraId="73C20F5A" w14:textId="1803D74B" w:rsidR="00B641D4" w:rsidRDefault="00B641D4" w:rsidP="00B641D4">
      <w:pPr>
        <w:pStyle w:val="Akapitzlist"/>
        <w:numPr>
          <w:ilvl w:val="0"/>
          <w:numId w:val="7"/>
        </w:numPr>
      </w:pPr>
      <w:r>
        <w:t>Pomimo pisemnego upomnienia nadal używa Garażu w sposób sprzeczny z umową lub niezgodnie z jego przeznaczeniem lub zaniedbuje obowiązki, dopuszczając do powstania szkód w Garażu lub jego otoczeniu</w:t>
      </w:r>
    </w:p>
    <w:p w14:paraId="6B430009" w14:textId="3A2A0220" w:rsidR="00B641D4" w:rsidRDefault="00B641D4" w:rsidP="00B641D4">
      <w:pPr>
        <w:pStyle w:val="Akapitzlist"/>
        <w:numPr>
          <w:ilvl w:val="0"/>
          <w:numId w:val="7"/>
        </w:numPr>
      </w:pPr>
      <w:r>
        <w:t>Wynajął, podnajął albo oddał do bezpłatnego używania Garaż lub jego część, bez wymaganej pisemnej zgody właściciela.</w:t>
      </w:r>
    </w:p>
    <w:p w14:paraId="1E94D7B4" w14:textId="1F83EF28" w:rsidR="00B641D4" w:rsidRDefault="00B641D4" w:rsidP="00B641D4">
      <w:pPr>
        <w:pStyle w:val="Akapitzlist"/>
        <w:numPr>
          <w:ilvl w:val="0"/>
          <w:numId w:val="7"/>
        </w:numPr>
      </w:pPr>
      <w:r>
        <w:t xml:space="preserve"> Jest w zwłoce z zapłat</w:t>
      </w:r>
      <w:r w:rsidR="007953E6">
        <w:t>ą</w:t>
      </w:r>
      <w:r>
        <w:t xml:space="preserve"> czynszu za używanie garażu co najmniej za dwa pełne okresy płatności, pomimo uprzedzenia go na piśmie o zamiarze rozwiązania Umowy</w:t>
      </w:r>
      <w:r w:rsidR="007953E6">
        <w:t xml:space="preserve"> b</w:t>
      </w:r>
      <w:r>
        <w:t xml:space="preserve">ez zachowania okresu wypowiedzenia i wyznaczenia dodatkowego, miesięcznego terminu zapłaty zaległych </w:t>
      </w:r>
      <w:r w:rsidR="00F871FD">
        <w:t xml:space="preserve">i </w:t>
      </w:r>
      <w:r>
        <w:t>bieżących należności.</w:t>
      </w:r>
    </w:p>
    <w:p w14:paraId="133318EB" w14:textId="77BCDA07" w:rsidR="00B641D4" w:rsidRDefault="00B641D4" w:rsidP="00B641D4">
      <w:pPr>
        <w:pStyle w:val="Akapitzlist"/>
        <w:numPr>
          <w:ilvl w:val="0"/>
          <w:numId w:val="6"/>
        </w:numPr>
      </w:pPr>
      <w:r>
        <w:t xml:space="preserve">W przypadku rozwiązania Umowy z przyczyn podanych w ust. </w:t>
      </w:r>
      <w:r w:rsidR="007953E6">
        <w:t>2</w:t>
      </w:r>
      <w:r w:rsidR="00CC676B">
        <w:t xml:space="preserve">, Najemcy nie będzie przysługiwało żadne odszkodowanie od Wynajmującego. </w:t>
      </w:r>
    </w:p>
    <w:p w14:paraId="31784395" w14:textId="77777777" w:rsidR="00CC676B" w:rsidRDefault="00CC676B" w:rsidP="00CC676B"/>
    <w:p w14:paraId="2D4FF25B" w14:textId="112C7AE8" w:rsidR="00CC676B" w:rsidRDefault="00CC676B" w:rsidP="008125C9">
      <w:pPr>
        <w:jc w:val="center"/>
      </w:pPr>
      <w:r>
        <w:t>§12</w:t>
      </w:r>
    </w:p>
    <w:p w14:paraId="747F443E" w14:textId="3B4BAF99" w:rsidR="00CC676B" w:rsidRDefault="00CC676B" w:rsidP="00CC676B">
      <w:pPr>
        <w:pStyle w:val="Akapitzlist"/>
        <w:numPr>
          <w:ilvl w:val="0"/>
          <w:numId w:val="8"/>
        </w:numPr>
      </w:pPr>
      <w:r>
        <w:t>Po zakończeniu obowiązywania Umowy, Najemca zobowiązany jest zwrócić Garaż w stanie nie pogorszonym wyjąwszy normalne zużycie.</w:t>
      </w:r>
    </w:p>
    <w:p w14:paraId="46E6ABAA" w14:textId="0CB7D87F" w:rsidR="00CC676B" w:rsidRDefault="00CC676B" w:rsidP="00CC676B">
      <w:pPr>
        <w:pStyle w:val="Akapitzlist"/>
        <w:numPr>
          <w:ilvl w:val="0"/>
          <w:numId w:val="8"/>
        </w:numPr>
      </w:pPr>
      <w:r>
        <w:t>Przekazanie Garażu nastąpi w terminie uzgodnionym przez strony, nie później niż 3 dni od ustania Umowy, na podstawie protokołu zdawczo-odbiorczego. Postanowienia § 1 ust.2 stosuje się odpowiednio.</w:t>
      </w:r>
    </w:p>
    <w:p w14:paraId="0ADED878" w14:textId="043D8C2F" w:rsidR="00CC676B" w:rsidRDefault="00CC676B" w:rsidP="00CC676B">
      <w:pPr>
        <w:pStyle w:val="Akapitzlist"/>
        <w:numPr>
          <w:ilvl w:val="0"/>
          <w:numId w:val="8"/>
        </w:numPr>
      </w:pPr>
      <w:r>
        <w:t xml:space="preserve">W przypadku ustalenia w protokole, </w:t>
      </w:r>
      <w:r w:rsidR="00F871FD">
        <w:t xml:space="preserve">o </w:t>
      </w:r>
      <w:r>
        <w:t>którym mowa w ust. 2</w:t>
      </w:r>
      <w:r w:rsidR="00F871FD">
        <w:t>,</w:t>
      </w:r>
      <w:r>
        <w:t xml:space="preserve"> że stan zużycia Garażu przekracza zużycie normalne bądź w razie ustalenia istnienia wad lub uszkodzeń Garażu, Najemca dokona na własny koszt niezbędnych napraw Garażu, we wskazanym przez Wynajmującego terminie. </w:t>
      </w:r>
    </w:p>
    <w:p w14:paraId="189E1FFC" w14:textId="6FA8A841" w:rsidR="00F871FD" w:rsidRDefault="00F871FD" w:rsidP="00CC676B">
      <w:pPr>
        <w:pStyle w:val="Akapitzlist"/>
        <w:numPr>
          <w:ilvl w:val="0"/>
          <w:numId w:val="8"/>
        </w:numPr>
      </w:pPr>
      <w:r>
        <w:t>Do czasu faktycznego zwrotu Garażu Wynajmującemu przysługuję prawo do wynagrodzenia w wysokości równoważności ostatnio płaconego czynszu najmu, obliczonego proporcjonalnie.</w:t>
      </w:r>
    </w:p>
    <w:p w14:paraId="77BC2E86" w14:textId="221A742A" w:rsidR="00CC676B" w:rsidRDefault="00CC676B" w:rsidP="00CC676B">
      <w:pPr>
        <w:ind w:left="720"/>
      </w:pPr>
    </w:p>
    <w:p w14:paraId="1299673E" w14:textId="244F486E" w:rsidR="00CC676B" w:rsidRDefault="00CC676B" w:rsidP="008125C9">
      <w:pPr>
        <w:jc w:val="center"/>
      </w:pPr>
      <w:r>
        <w:t>§13</w:t>
      </w:r>
    </w:p>
    <w:p w14:paraId="74FFD674" w14:textId="67852EE5" w:rsidR="00CC676B" w:rsidRDefault="00CC676B" w:rsidP="00CC676B">
      <w:r>
        <w:lastRenderedPageBreak/>
        <w:t>Dla zabezpieczenia roszczeń Wynajmującego z tytułu zaległego czynszu, odsetek ustawowych czy powstałych szkód garażu, Wynajmującemu przysługuje ustawowe prawo zastawu na rzeczach ruchomych stanowiących własność Najemcy, znajdujących się w Garażu.</w:t>
      </w:r>
    </w:p>
    <w:p w14:paraId="5071ACBF" w14:textId="77777777" w:rsidR="00CC676B" w:rsidRDefault="00CC676B" w:rsidP="00CC676B"/>
    <w:p w14:paraId="648FA492" w14:textId="77777777" w:rsidR="008125C9" w:rsidRDefault="00CC676B" w:rsidP="00CC676B">
      <w:r>
        <w:t xml:space="preserve">                                                          </w:t>
      </w:r>
    </w:p>
    <w:p w14:paraId="7CB98E98" w14:textId="77777777" w:rsidR="008125C9" w:rsidRDefault="008125C9" w:rsidP="00CC676B"/>
    <w:p w14:paraId="0A3BC50A" w14:textId="75A05E51" w:rsidR="00CC676B" w:rsidRDefault="00CC676B" w:rsidP="008125C9">
      <w:pPr>
        <w:jc w:val="center"/>
      </w:pPr>
      <w:r>
        <w:t>§14</w:t>
      </w:r>
    </w:p>
    <w:p w14:paraId="6B753AE8" w14:textId="3F743CED" w:rsidR="00CC676B" w:rsidRDefault="00CC676B" w:rsidP="00CC676B">
      <w:r>
        <w:t>Wszystkie zmiany i uzupełnienia umowy, jej wypowiedzenie oraz rozwiązanie bez wypowiedzenia lub rozwiązanie za porozumieniem stron, wymagają formy pisemnej pod rygorem nieważnoś</w:t>
      </w:r>
      <w:r w:rsidR="002A4EBC">
        <w:t>ci.</w:t>
      </w:r>
    </w:p>
    <w:p w14:paraId="0E0BE5CA" w14:textId="03CF06C6" w:rsidR="002A4EBC" w:rsidRDefault="002A4EBC" w:rsidP="008125C9">
      <w:pPr>
        <w:jc w:val="center"/>
      </w:pPr>
      <w:r>
        <w:t>§15</w:t>
      </w:r>
    </w:p>
    <w:p w14:paraId="711861D6" w14:textId="6A48A58D" w:rsidR="002A4EBC" w:rsidRDefault="002A4EBC" w:rsidP="00CC676B">
      <w:r>
        <w:t>W sprawach nieuregulowanych niniejszą umową, zastosowanie mają przepisy ustawy z dnia 23 kwietnia 1964 r Kodeks Cywilny</w:t>
      </w:r>
      <w:r w:rsidR="007953E6">
        <w:t>.</w:t>
      </w:r>
      <w:r>
        <w:t xml:space="preserve"> </w:t>
      </w:r>
    </w:p>
    <w:p w14:paraId="7AA3E574" w14:textId="77777777" w:rsidR="002A4EBC" w:rsidRDefault="002A4EBC" w:rsidP="00CC676B"/>
    <w:p w14:paraId="19F450CF" w14:textId="11F0C7D4" w:rsidR="002A4EBC" w:rsidRDefault="002A4EBC" w:rsidP="008125C9">
      <w:pPr>
        <w:jc w:val="center"/>
      </w:pPr>
      <w:r>
        <w:t>§16</w:t>
      </w:r>
    </w:p>
    <w:p w14:paraId="59653262" w14:textId="7258728D" w:rsidR="002A4EBC" w:rsidRDefault="002A4EBC" w:rsidP="002A4EBC">
      <w:pPr>
        <w:pStyle w:val="Akapitzlist"/>
        <w:numPr>
          <w:ilvl w:val="0"/>
          <w:numId w:val="9"/>
        </w:numPr>
      </w:pPr>
      <w:r>
        <w:t>Strony będą zmierzać do polubownego rozwiązania wszelkich sporów, mogących wynikać w związku z realizacją umowy lub jej interpretacją.</w:t>
      </w:r>
    </w:p>
    <w:p w14:paraId="28834C3E" w14:textId="5A98809C" w:rsidR="002A4EBC" w:rsidRDefault="002A4EBC" w:rsidP="002A4EBC">
      <w:pPr>
        <w:pStyle w:val="Akapitzlist"/>
        <w:numPr>
          <w:ilvl w:val="0"/>
          <w:numId w:val="9"/>
        </w:numPr>
      </w:pPr>
      <w:r>
        <w:t>O ile polubowne rozwiązanie nie powiedzie się, spór podlegać będzie rozstrzygnięciu przez Sąd właściwy terytorialnie dla Wynajmującego.</w:t>
      </w:r>
    </w:p>
    <w:p w14:paraId="1294A912" w14:textId="77777777" w:rsidR="002A4EBC" w:rsidRDefault="002A4EBC" w:rsidP="002A4EBC"/>
    <w:p w14:paraId="32A53049" w14:textId="5D2EC7C3" w:rsidR="002A4EBC" w:rsidRDefault="002A4EBC" w:rsidP="008125C9">
      <w:pPr>
        <w:jc w:val="center"/>
      </w:pPr>
      <w:r>
        <w:t>§17</w:t>
      </w:r>
    </w:p>
    <w:p w14:paraId="30AB40B5" w14:textId="1644B10E" w:rsidR="002A4EBC" w:rsidRDefault="002A4EBC" w:rsidP="002A4EBC">
      <w:r>
        <w:t xml:space="preserve">Umowę sporządzono w dwóch jednobrzmiących egzemplarzach, po jednym </w:t>
      </w:r>
      <w:r w:rsidR="007953E6">
        <w:t>dla każdej ze Stron</w:t>
      </w:r>
      <w:r>
        <w:t>.</w:t>
      </w:r>
    </w:p>
    <w:p w14:paraId="7E9D7681" w14:textId="77777777" w:rsidR="002A4EBC" w:rsidRDefault="002A4EBC" w:rsidP="002A4EBC"/>
    <w:p w14:paraId="7420BC75" w14:textId="77777777" w:rsidR="002A4EBC" w:rsidRDefault="002A4EBC" w:rsidP="002A4EBC"/>
    <w:p w14:paraId="7D38AA28" w14:textId="35C4E26A" w:rsidR="002A4EBC" w:rsidRDefault="002A4EBC" w:rsidP="002A4EBC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  <w:r>
        <w:rPr>
          <w:sz w:val="20"/>
          <w:szCs w:val="20"/>
        </w:rPr>
        <w:br/>
        <w:t>załącznik nr 1- Zgoda Dyrektora Regionalnej Dyrekcji Lasów Państwowych</w:t>
      </w:r>
      <w:r>
        <w:rPr>
          <w:sz w:val="20"/>
          <w:szCs w:val="20"/>
        </w:rPr>
        <w:br/>
        <w:t xml:space="preserve"> w Szczecinie z dnia 18.06.2026</w:t>
      </w:r>
      <w:r>
        <w:rPr>
          <w:sz w:val="20"/>
          <w:szCs w:val="20"/>
        </w:rPr>
        <w:br/>
        <w:t xml:space="preserve">załącznik nr 2- Protokół zdawczo-odbiorczy </w:t>
      </w:r>
    </w:p>
    <w:p w14:paraId="65E82846" w14:textId="77777777" w:rsidR="002A4EBC" w:rsidRDefault="002A4EBC" w:rsidP="002A4EBC">
      <w:pPr>
        <w:rPr>
          <w:sz w:val="20"/>
          <w:szCs w:val="20"/>
        </w:rPr>
      </w:pPr>
    </w:p>
    <w:p w14:paraId="2CE8ED9B" w14:textId="77777777" w:rsidR="002A4EBC" w:rsidRDefault="002A4EBC" w:rsidP="002A4EBC">
      <w:pPr>
        <w:rPr>
          <w:sz w:val="20"/>
          <w:szCs w:val="20"/>
        </w:rPr>
      </w:pPr>
    </w:p>
    <w:p w14:paraId="5EC47F31" w14:textId="77777777" w:rsidR="002A4EBC" w:rsidRDefault="002A4EBC" w:rsidP="002A4EBC">
      <w:pPr>
        <w:rPr>
          <w:sz w:val="20"/>
          <w:szCs w:val="20"/>
        </w:rPr>
      </w:pPr>
    </w:p>
    <w:p w14:paraId="796BD711" w14:textId="6704724C" w:rsidR="002A4EBC" w:rsidRPr="002A4EBC" w:rsidRDefault="002A4EBC" w:rsidP="002A4EBC">
      <w:r>
        <w:rPr>
          <w:sz w:val="20"/>
          <w:szCs w:val="20"/>
        </w:rPr>
        <w:t xml:space="preserve">                                                                        </w:t>
      </w:r>
      <w:r w:rsidRPr="002A4EBC">
        <w:t>PODPISY</w:t>
      </w:r>
    </w:p>
    <w:p w14:paraId="4878CC38" w14:textId="77777777" w:rsidR="002A4EBC" w:rsidRDefault="002A4EBC" w:rsidP="002A4EBC">
      <w:pPr>
        <w:rPr>
          <w:sz w:val="20"/>
          <w:szCs w:val="20"/>
        </w:rPr>
      </w:pPr>
    </w:p>
    <w:p w14:paraId="63E37E31" w14:textId="77777777" w:rsidR="002A4EBC" w:rsidRDefault="002A4EBC" w:rsidP="002A4EBC">
      <w:pPr>
        <w:rPr>
          <w:sz w:val="20"/>
          <w:szCs w:val="20"/>
        </w:rPr>
      </w:pPr>
    </w:p>
    <w:p w14:paraId="55C3D079" w14:textId="77777777" w:rsidR="002A4EBC" w:rsidRDefault="002A4EBC" w:rsidP="002A4EBC">
      <w:pPr>
        <w:rPr>
          <w:sz w:val="20"/>
          <w:szCs w:val="20"/>
        </w:rPr>
      </w:pPr>
    </w:p>
    <w:p w14:paraId="334D8A6B" w14:textId="7F5D899B" w:rsidR="002A4EBC" w:rsidRPr="002A4EBC" w:rsidRDefault="002A4EBC" w:rsidP="002A4EBC">
      <w:r w:rsidRPr="002A4EBC">
        <w:t xml:space="preserve">WYNAJMUJĄCY                                                                                                             NAJEMCA </w:t>
      </w:r>
    </w:p>
    <w:p w14:paraId="26686A83" w14:textId="77777777" w:rsidR="004151C6" w:rsidRPr="00C06FD4" w:rsidRDefault="004151C6" w:rsidP="004151C6">
      <w:pPr>
        <w:pStyle w:val="Akapitzlist"/>
      </w:pPr>
    </w:p>
    <w:p w14:paraId="52E6ECE5" w14:textId="77777777" w:rsidR="006718D8" w:rsidRDefault="006718D8" w:rsidP="006718D8"/>
    <w:p w14:paraId="20D8A2C8" w14:textId="77777777" w:rsidR="00322FF0" w:rsidRPr="00322FF0" w:rsidRDefault="00322FF0"/>
    <w:sectPr w:rsidR="00322FF0" w:rsidRPr="0032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606"/>
    <w:multiLevelType w:val="hybridMultilevel"/>
    <w:tmpl w:val="CF28C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FAE"/>
    <w:multiLevelType w:val="hybridMultilevel"/>
    <w:tmpl w:val="BCB6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31A"/>
    <w:multiLevelType w:val="hybridMultilevel"/>
    <w:tmpl w:val="8A1E021A"/>
    <w:lvl w:ilvl="0" w:tplc="9198F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5C6186"/>
    <w:multiLevelType w:val="hybridMultilevel"/>
    <w:tmpl w:val="C2F60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3AD1"/>
    <w:multiLevelType w:val="hybridMultilevel"/>
    <w:tmpl w:val="866E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20CCA"/>
    <w:multiLevelType w:val="hybridMultilevel"/>
    <w:tmpl w:val="C5583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3D37"/>
    <w:multiLevelType w:val="hybridMultilevel"/>
    <w:tmpl w:val="469C5B3E"/>
    <w:lvl w:ilvl="0" w:tplc="C2AE4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D39A1"/>
    <w:multiLevelType w:val="hybridMultilevel"/>
    <w:tmpl w:val="042E9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5D90"/>
    <w:multiLevelType w:val="hybridMultilevel"/>
    <w:tmpl w:val="A1748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98127">
    <w:abstractNumId w:val="3"/>
  </w:num>
  <w:num w:numId="2" w16cid:durableId="611009383">
    <w:abstractNumId w:val="7"/>
  </w:num>
  <w:num w:numId="3" w16cid:durableId="314186181">
    <w:abstractNumId w:val="1"/>
  </w:num>
  <w:num w:numId="4" w16cid:durableId="1720738751">
    <w:abstractNumId w:val="6"/>
  </w:num>
  <w:num w:numId="5" w16cid:durableId="1328364763">
    <w:abstractNumId w:val="8"/>
  </w:num>
  <w:num w:numId="6" w16cid:durableId="79450605">
    <w:abstractNumId w:val="4"/>
  </w:num>
  <w:num w:numId="7" w16cid:durableId="1050567191">
    <w:abstractNumId w:val="2"/>
  </w:num>
  <w:num w:numId="8" w16cid:durableId="1165317257">
    <w:abstractNumId w:val="5"/>
  </w:num>
  <w:num w:numId="9" w16cid:durableId="19669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94"/>
    <w:rsid w:val="00012494"/>
    <w:rsid w:val="000B51CB"/>
    <w:rsid w:val="002A02B1"/>
    <w:rsid w:val="002A4EBC"/>
    <w:rsid w:val="002E57AD"/>
    <w:rsid w:val="00322FF0"/>
    <w:rsid w:val="003E24C8"/>
    <w:rsid w:val="003F484A"/>
    <w:rsid w:val="004151C6"/>
    <w:rsid w:val="00456206"/>
    <w:rsid w:val="00530B4D"/>
    <w:rsid w:val="00540580"/>
    <w:rsid w:val="005B0835"/>
    <w:rsid w:val="006718D8"/>
    <w:rsid w:val="006753F8"/>
    <w:rsid w:val="00782766"/>
    <w:rsid w:val="007953E6"/>
    <w:rsid w:val="0080365C"/>
    <w:rsid w:val="008125C9"/>
    <w:rsid w:val="009644B0"/>
    <w:rsid w:val="00A10F0F"/>
    <w:rsid w:val="00AA294E"/>
    <w:rsid w:val="00B16EB8"/>
    <w:rsid w:val="00B22D19"/>
    <w:rsid w:val="00B309DD"/>
    <w:rsid w:val="00B641D4"/>
    <w:rsid w:val="00C06FD4"/>
    <w:rsid w:val="00C53238"/>
    <w:rsid w:val="00CC676B"/>
    <w:rsid w:val="00E01F30"/>
    <w:rsid w:val="00E87BD0"/>
    <w:rsid w:val="00EC00AF"/>
    <w:rsid w:val="00F8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D12F"/>
  <w15:chartTrackingRefBased/>
  <w15:docId w15:val="{DCC7112B-19B8-4151-ABBC-F580819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4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4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4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4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95DFA-8792-4892-BB3C-EBDC45F1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Wiese</dc:creator>
  <cp:keywords/>
  <dc:description/>
  <cp:lastModifiedBy>Jadwiga Wiese</cp:lastModifiedBy>
  <cp:revision>2</cp:revision>
  <dcterms:created xsi:type="dcterms:W3CDTF">2026-06-29T07:34:00Z</dcterms:created>
  <dcterms:modified xsi:type="dcterms:W3CDTF">2026-06-29T07:34:00Z</dcterms:modified>
</cp:coreProperties>
</file>