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1B229" w14:textId="77777777" w:rsidR="00A52289" w:rsidRPr="00F011D7" w:rsidRDefault="00A52289" w:rsidP="00A52289">
      <w:pPr>
        <w:spacing w:after="0" w:line="240" w:lineRule="auto"/>
        <w:rPr>
          <w:rFonts w:ascii="Lato" w:hAnsi="Lato" w:cstheme="minorHAnsi"/>
          <w:sz w:val="20"/>
          <w:szCs w:val="20"/>
        </w:rPr>
      </w:pPr>
      <w:r w:rsidRPr="00F011D7">
        <w:rPr>
          <w:rFonts w:ascii="Lato" w:hAnsi="Lato" w:cstheme="minorHAnsi"/>
          <w:sz w:val="20"/>
          <w:szCs w:val="20"/>
        </w:rPr>
        <w:t xml:space="preserve">Szanowni Państwo, </w:t>
      </w:r>
    </w:p>
    <w:p w14:paraId="43FB4EEC" w14:textId="67F54D74" w:rsidR="003E5D5A" w:rsidRPr="00F011D7" w:rsidRDefault="00F57B92" w:rsidP="00A52289">
      <w:pPr>
        <w:spacing w:after="0" w:line="240" w:lineRule="auto"/>
        <w:rPr>
          <w:rFonts w:ascii="Lato" w:hAnsi="Lato" w:cstheme="minorHAnsi"/>
          <w:sz w:val="20"/>
          <w:szCs w:val="20"/>
        </w:rPr>
      </w:pPr>
      <w:r>
        <w:rPr>
          <w:rFonts w:ascii="Lato" w:hAnsi="Lato" w:cstheme="minorHAnsi"/>
          <w:sz w:val="20"/>
          <w:szCs w:val="20"/>
        </w:rPr>
        <w:t xml:space="preserve"> W ramach zapytania ofertowego (</w:t>
      </w:r>
      <w:r w:rsidR="00A52289" w:rsidRPr="00F011D7">
        <w:rPr>
          <w:rFonts w:ascii="Lato" w:hAnsi="Lato" w:cstheme="minorHAnsi"/>
          <w:sz w:val="20"/>
          <w:szCs w:val="20"/>
        </w:rPr>
        <w:t>w</w:t>
      </w:r>
      <w:r w:rsidR="003E5D5A" w:rsidRPr="00F011D7">
        <w:rPr>
          <w:rFonts w:ascii="Lato" w:hAnsi="Lato" w:cstheme="minorHAnsi"/>
          <w:sz w:val="20"/>
          <w:szCs w:val="20"/>
        </w:rPr>
        <w:t xml:space="preserve"> ramach procedury rozpoznania rynku</w:t>
      </w:r>
      <w:r>
        <w:rPr>
          <w:rFonts w:ascii="Lato" w:hAnsi="Lato" w:cstheme="minorHAnsi"/>
          <w:sz w:val="20"/>
          <w:szCs w:val="20"/>
        </w:rPr>
        <w:t xml:space="preserve">) </w:t>
      </w:r>
      <w:r w:rsidR="003E5D5A" w:rsidRPr="00F011D7">
        <w:rPr>
          <w:rFonts w:ascii="Lato" w:hAnsi="Lato" w:cstheme="minorHAnsi"/>
          <w:sz w:val="20"/>
          <w:szCs w:val="20"/>
        </w:rPr>
        <w:t>zwracamy się z prośbą o przesłanie oferty na opracowanie</w:t>
      </w:r>
      <w:r w:rsidR="00A52289" w:rsidRPr="00F011D7">
        <w:rPr>
          <w:rFonts w:ascii="Lato" w:hAnsi="Lato" w:cstheme="minorHAnsi"/>
          <w:sz w:val="20"/>
          <w:szCs w:val="20"/>
        </w:rPr>
        <w:t>:</w:t>
      </w:r>
      <w:r w:rsidR="003E5D5A" w:rsidRPr="00F011D7">
        <w:rPr>
          <w:rFonts w:ascii="Lato" w:hAnsi="Lato" w:cstheme="minorHAnsi"/>
          <w:sz w:val="20"/>
          <w:szCs w:val="20"/>
        </w:rPr>
        <w:t xml:space="preserve"> </w:t>
      </w:r>
    </w:p>
    <w:p w14:paraId="257052AE" w14:textId="6120AD75" w:rsidR="00A52289" w:rsidRPr="00F011D7" w:rsidRDefault="00A52289" w:rsidP="00A52289">
      <w:pPr>
        <w:spacing w:after="0" w:line="240" w:lineRule="auto"/>
        <w:rPr>
          <w:rFonts w:ascii="Lato" w:hAnsi="Lato" w:cstheme="minorHAnsi"/>
          <w:sz w:val="20"/>
          <w:szCs w:val="20"/>
        </w:rPr>
      </w:pPr>
    </w:p>
    <w:p w14:paraId="3DAB4FF3" w14:textId="77777777" w:rsidR="00A52289" w:rsidRPr="00A52289" w:rsidRDefault="00A52289" w:rsidP="00A52289">
      <w:pPr>
        <w:spacing w:after="0" w:line="240" w:lineRule="auto"/>
        <w:rPr>
          <w:rFonts w:ascii="Lato" w:hAnsi="Lato" w:cstheme="minorHAnsi"/>
          <w:b/>
          <w:sz w:val="20"/>
          <w:szCs w:val="20"/>
        </w:rPr>
      </w:pPr>
    </w:p>
    <w:p w14:paraId="3FEC0494" w14:textId="5B085133" w:rsidR="0014331F" w:rsidRDefault="0014331F" w:rsidP="00204189">
      <w:pPr>
        <w:spacing w:after="0" w:line="240" w:lineRule="auto"/>
        <w:jc w:val="both"/>
        <w:rPr>
          <w:rFonts w:ascii="Lato" w:hAnsi="Lato"/>
          <w:b/>
          <w:i/>
          <w:color w:val="000000" w:themeColor="text1"/>
          <w:sz w:val="20"/>
          <w:szCs w:val="20"/>
        </w:rPr>
      </w:pPr>
      <w:r>
        <w:rPr>
          <w:rFonts w:ascii="Lato" w:hAnsi="Lato"/>
          <w:b/>
          <w:i/>
          <w:color w:val="000000" w:themeColor="text1"/>
          <w:sz w:val="20"/>
          <w:szCs w:val="20"/>
        </w:rPr>
        <w:t xml:space="preserve">1. </w:t>
      </w:r>
      <w:r w:rsidR="003E5D5A" w:rsidRPr="00A52289">
        <w:rPr>
          <w:rFonts w:ascii="Lato" w:hAnsi="Lato"/>
          <w:b/>
          <w:i/>
          <w:color w:val="000000" w:themeColor="text1"/>
          <w:sz w:val="20"/>
          <w:szCs w:val="20"/>
        </w:rPr>
        <w:t>Analizy dotyczącej polskiego potencjału technologicznego w obszarze technologii krytycznych dla bezpieczeństwa gospodarczego UE, wskazanych w Zaleceniu Komisji (UE) 2023/2113 z 3</w:t>
      </w:r>
      <w:r w:rsidR="00204189">
        <w:rPr>
          <w:rFonts w:ascii="Lato" w:hAnsi="Lato"/>
          <w:b/>
          <w:i/>
          <w:color w:val="000000" w:themeColor="text1"/>
          <w:sz w:val="20"/>
          <w:szCs w:val="20"/>
        </w:rPr>
        <w:t>.10.</w:t>
      </w:r>
      <w:r w:rsidR="003E5D5A" w:rsidRPr="00A52289">
        <w:rPr>
          <w:rFonts w:ascii="Lato" w:hAnsi="Lato"/>
          <w:b/>
          <w:i/>
          <w:color w:val="000000" w:themeColor="text1"/>
          <w:sz w:val="20"/>
          <w:szCs w:val="20"/>
        </w:rPr>
        <w:t xml:space="preserve">2023 </w:t>
      </w:r>
      <w:r w:rsidR="003E5D5A" w:rsidRPr="00204189">
        <w:rPr>
          <w:rFonts w:ascii="Lato" w:hAnsi="Lato"/>
          <w:b/>
          <w:i/>
          <w:color w:val="000000" w:themeColor="text1"/>
          <w:sz w:val="20"/>
          <w:szCs w:val="20"/>
        </w:rPr>
        <w:t>r.</w:t>
      </w:r>
      <w:r w:rsidR="0056164A">
        <w:rPr>
          <w:rFonts w:ascii="Lato" w:hAnsi="Lato"/>
          <w:b/>
          <w:i/>
          <w:color w:val="000000" w:themeColor="text1"/>
          <w:sz w:val="20"/>
          <w:szCs w:val="20"/>
        </w:rPr>
        <w:t xml:space="preserve"> (w terminie maksymalnie do 30 listopada 2024 r)</w:t>
      </w:r>
      <w:r w:rsidR="00F02ACD">
        <w:rPr>
          <w:rFonts w:ascii="Lato" w:hAnsi="Lato"/>
          <w:b/>
          <w:i/>
          <w:color w:val="000000" w:themeColor="text1"/>
          <w:sz w:val="20"/>
          <w:szCs w:val="20"/>
        </w:rPr>
        <w:t>.</w:t>
      </w:r>
    </w:p>
    <w:p w14:paraId="1B0F9598" w14:textId="691FF2DB" w:rsidR="003E5D5A" w:rsidRPr="00204189" w:rsidRDefault="0014331F" w:rsidP="00204189">
      <w:pPr>
        <w:spacing w:after="0" w:line="240" w:lineRule="auto"/>
        <w:jc w:val="both"/>
        <w:rPr>
          <w:rFonts w:ascii="Lato" w:hAnsi="Lato" w:cstheme="minorHAnsi"/>
          <w:b/>
          <w:color w:val="000000" w:themeColor="text1"/>
          <w:sz w:val="20"/>
          <w:szCs w:val="20"/>
        </w:rPr>
      </w:pPr>
      <w:r>
        <w:rPr>
          <w:rFonts w:ascii="Lato" w:hAnsi="Lato"/>
          <w:b/>
          <w:i/>
          <w:color w:val="000000" w:themeColor="text1"/>
          <w:sz w:val="20"/>
          <w:szCs w:val="20"/>
        </w:rPr>
        <w:t xml:space="preserve">2. </w:t>
      </w:r>
      <w:r w:rsidR="0056164A">
        <w:rPr>
          <w:rFonts w:ascii="Lato" w:hAnsi="Lato"/>
          <w:b/>
          <w:i/>
          <w:color w:val="000000" w:themeColor="text1"/>
          <w:sz w:val="20"/>
          <w:szCs w:val="20"/>
        </w:rPr>
        <w:t xml:space="preserve"> </w:t>
      </w:r>
      <w:r>
        <w:rPr>
          <w:rFonts w:ascii="Lato" w:hAnsi="Lato"/>
          <w:b/>
          <w:i/>
          <w:color w:val="000000" w:themeColor="text1"/>
          <w:sz w:val="20"/>
          <w:szCs w:val="20"/>
        </w:rPr>
        <w:t>O</w:t>
      </w:r>
      <w:r w:rsidR="0056164A">
        <w:rPr>
          <w:rFonts w:ascii="Lato" w:hAnsi="Lato"/>
          <w:b/>
          <w:i/>
          <w:color w:val="000000" w:themeColor="text1"/>
          <w:sz w:val="20"/>
          <w:szCs w:val="20"/>
        </w:rPr>
        <w:t xml:space="preserve">pracowanie </w:t>
      </w:r>
      <w:bookmarkStart w:id="0" w:name="_Hlk172816752"/>
      <w:r w:rsidR="0056164A">
        <w:rPr>
          <w:rFonts w:ascii="Lato" w:hAnsi="Lato"/>
          <w:b/>
          <w:i/>
          <w:color w:val="000000" w:themeColor="text1"/>
          <w:sz w:val="20"/>
          <w:szCs w:val="20"/>
        </w:rPr>
        <w:t xml:space="preserve">krótkiego eseju (ew. prezentacji PowerPoint)  </w:t>
      </w:r>
      <w:r w:rsidR="0056164A" w:rsidRPr="0056164A">
        <w:rPr>
          <w:rFonts w:ascii="Lato" w:hAnsi="Lato"/>
          <w:b/>
          <w:i/>
          <w:color w:val="000000" w:themeColor="text1"/>
          <w:sz w:val="20"/>
          <w:szCs w:val="20"/>
        </w:rPr>
        <w:t xml:space="preserve">wskazującego </w:t>
      </w:r>
      <w:r w:rsidR="0056164A">
        <w:rPr>
          <w:rFonts w:ascii="Lato" w:hAnsi="Lato"/>
          <w:b/>
          <w:i/>
          <w:color w:val="000000" w:themeColor="text1"/>
          <w:sz w:val="20"/>
          <w:szCs w:val="20"/>
        </w:rPr>
        <w:t>w punktach</w:t>
      </w:r>
      <w:r w:rsidR="0056164A" w:rsidRPr="0056164A">
        <w:rPr>
          <w:rFonts w:ascii="Lato" w:hAnsi="Lato"/>
          <w:b/>
          <w:i/>
          <w:color w:val="000000" w:themeColor="text1"/>
          <w:sz w:val="20"/>
          <w:szCs w:val="20"/>
        </w:rPr>
        <w:t xml:space="preserve"> polski potencjał technologiczny w obszarze technologii krytycznych dla bezpieczeństwa gospodarczego UE</w:t>
      </w:r>
      <w:r w:rsidR="0056164A">
        <w:rPr>
          <w:rFonts w:ascii="Lato" w:hAnsi="Lato"/>
          <w:b/>
          <w:i/>
          <w:color w:val="000000" w:themeColor="text1"/>
          <w:sz w:val="20"/>
          <w:szCs w:val="20"/>
        </w:rPr>
        <w:t xml:space="preserve"> (w terminie maksymalnie do 4 września 2024 r,)</w:t>
      </w:r>
      <w:r w:rsidR="00F02ACD">
        <w:rPr>
          <w:rFonts w:ascii="Lato" w:hAnsi="Lato"/>
          <w:b/>
          <w:i/>
          <w:color w:val="000000" w:themeColor="text1"/>
          <w:sz w:val="20"/>
          <w:szCs w:val="20"/>
        </w:rPr>
        <w:t>.</w:t>
      </w:r>
      <w:r w:rsidR="0056164A">
        <w:rPr>
          <w:rFonts w:ascii="Lato" w:hAnsi="Lato"/>
          <w:b/>
          <w:i/>
          <w:color w:val="000000" w:themeColor="text1"/>
          <w:sz w:val="20"/>
          <w:szCs w:val="20"/>
        </w:rPr>
        <w:t xml:space="preserve"> </w:t>
      </w:r>
      <w:bookmarkEnd w:id="0"/>
    </w:p>
    <w:p w14:paraId="3FEAA43D" w14:textId="77777777" w:rsidR="003E5D5A" w:rsidRPr="00204189" w:rsidRDefault="003E5D5A" w:rsidP="003E5D5A">
      <w:pPr>
        <w:spacing w:after="0" w:line="240" w:lineRule="auto"/>
        <w:jc w:val="both"/>
        <w:rPr>
          <w:rFonts w:ascii="Lato" w:hAnsi="Lato"/>
          <w:b/>
          <w:color w:val="000000" w:themeColor="text1"/>
          <w:sz w:val="20"/>
          <w:szCs w:val="20"/>
        </w:rPr>
      </w:pPr>
    </w:p>
    <w:p w14:paraId="27AB7E98" w14:textId="77777777" w:rsidR="003E5D5A" w:rsidRDefault="003E5D5A" w:rsidP="003E5D5A">
      <w:pPr>
        <w:spacing w:after="0" w:line="240" w:lineRule="auto"/>
        <w:jc w:val="both"/>
        <w:rPr>
          <w:rFonts w:ascii="Lato" w:hAnsi="Lato"/>
          <w:b/>
          <w:sz w:val="20"/>
          <w:szCs w:val="20"/>
        </w:rPr>
      </w:pPr>
    </w:p>
    <w:p w14:paraId="79245D2A" w14:textId="4AB93FC6" w:rsidR="003E5D5A" w:rsidRPr="003C2BCE" w:rsidRDefault="003E5D5A" w:rsidP="003E5D5A">
      <w:pPr>
        <w:spacing w:after="0" w:line="240" w:lineRule="auto"/>
        <w:jc w:val="both"/>
        <w:rPr>
          <w:rFonts w:ascii="Lato" w:hAnsi="Lato"/>
          <w:sz w:val="20"/>
          <w:szCs w:val="20"/>
        </w:rPr>
      </w:pPr>
      <w:r w:rsidRPr="003C2BCE">
        <w:rPr>
          <w:rFonts w:ascii="Lato" w:hAnsi="Lato"/>
          <w:b/>
          <w:sz w:val="20"/>
          <w:szCs w:val="20"/>
        </w:rPr>
        <w:t>Data:</w:t>
      </w:r>
      <w:r w:rsidRPr="003C2BCE">
        <w:rPr>
          <w:rFonts w:ascii="Lato" w:hAnsi="Lato"/>
          <w:sz w:val="20"/>
          <w:szCs w:val="20"/>
        </w:rPr>
        <w:t xml:space="preserve"> </w:t>
      </w:r>
      <w:sdt>
        <w:sdtPr>
          <w:rPr>
            <w:rFonts w:ascii="Lato" w:hAnsi="Lato"/>
            <w:sz w:val="20"/>
            <w:szCs w:val="20"/>
          </w:rPr>
          <w:id w:val="-194159531"/>
          <w:placeholder>
            <w:docPart w:val="20F9CF5DCD13433EB91EEC607058B065"/>
          </w:placeholder>
          <w:date w:fullDate="2024-07-29T00:00:00Z">
            <w:dateFormat w:val="d MMMM yyyy"/>
            <w:lid w:val="pl-PL"/>
            <w:storeMappedDataAs w:val="dateTime"/>
            <w:calendar w:val="gregorian"/>
          </w:date>
        </w:sdtPr>
        <w:sdtEndPr/>
        <w:sdtContent>
          <w:r w:rsidR="00ED5997">
            <w:rPr>
              <w:rFonts w:ascii="Lato" w:hAnsi="Lato"/>
              <w:sz w:val="20"/>
              <w:szCs w:val="20"/>
            </w:rPr>
            <w:t>29 lipca 2024</w:t>
          </w:r>
        </w:sdtContent>
      </w:sdt>
      <w:r w:rsidRPr="00A52289">
        <w:rPr>
          <w:rFonts w:ascii="Lato" w:hAnsi="Lato"/>
          <w:sz w:val="20"/>
          <w:szCs w:val="20"/>
        </w:rPr>
        <w:t xml:space="preserve"> r.</w:t>
      </w:r>
    </w:p>
    <w:p w14:paraId="03170D32" w14:textId="77777777" w:rsidR="003E5D5A" w:rsidRPr="003C2BCE" w:rsidRDefault="003E5D5A" w:rsidP="003E5D5A">
      <w:pPr>
        <w:spacing w:after="0" w:line="240" w:lineRule="auto"/>
        <w:jc w:val="both"/>
        <w:rPr>
          <w:rFonts w:ascii="Lato" w:hAnsi="Lato"/>
          <w:sz w:val="20"/>
          <w:szCs w:val="20"/>
        </w:rPr>
      </w:pPr>
      <w:r w:rsidRPr="003C2BCE">
        <w:rPr>
          <w:rFonts w:ascii="Lato" w:hAnsi="Lato"/>
          <w:b/>
          <w:sz w:val="20"/>
          <w:szCs w:val="20"/>
        </w:rPr>
        <w:t>Zamawiający:</w:t>
      </w:r>
      <w:r>
        <w:rPr>
          <w:rFonts w:ascii="Lato" w:hAnsi="Lato"/>
          <w:b/>
          <w:sz w:val="20"/>
          <w:szCs w:val="20"/>
        </w:rPr>
        <w:t xml:space="preserve"> </w:t>
      </w:r>
      <w:r w:rsidRPr="003C2BCE">
        <w:rPr>
          <w:rFonts w:ascii="Lato" w:hAnsi="Lato"/>
          <w:sz w:val="20"/>
          <w:szCs w:val="20"/>
        </w:rPr>
        <w:t>Ministerstwo Spraw Zagranicznych (MSZ RP)</w:t>
      </w:r>
    </w:p>
    <w:p w14:paraId="2661F13C" w14:textId="77777777" w:rsidR="003E5D5A" w:rsidRPr="003C2BCE" w:rsidRDefault="003E5D5A" w:rsidP="003E5D5A">
      <w:pPr>
        <w:spacing w:after="0" w:line="240" w:lineRule="auto"/>
        <w:jc w:val="both"/>
        <w:rPr>
          <w:rFonts w:ascii="Lato" w:hAnsi="Lato"/>
          <w:sz w:val="20"/>
          <w:szCs w:val="20"/>
        </w:rPr>
      </w:pPr>
    </w:p>
    <w:p w14:paraId="16705BE0" w14:textId="77777777" w:rsidR="003E5D5A" w:rsidRPr="003C2BCE" w:rsidRDefault="003E5D5A" w:rsidP="003E5D5A">
      <w:pPr>
        <w:pStyle w:val="Akapitzlist"/>
        <w:numPr>
          <w:ilvl w:val="0"/>
          <w:numId w:val="8"/>
        </w:numPr>
        <w:spacing w:before="240" w:after="0" w:line="240" w:lineRule="auto"/>
        <w:ind w:left="567" w:hanging="567"/>
        <w:contextualSpacing w:val="0"/>
        <w:jc w:val="both"/>
        <w:rPr>
          <w:rFonts w:ascii="Lato" w:hAnsi="Lato"/>
          <w:b/>
          <w:sz w:val="20"/>
          <w:szCs w:val="20"/>
        </w:rPr>
      </w:pPr>
      <w:r w:rsidRPr="003C2BCE">
        <w:rPr>
          <w:rFonts w:ascii="Lato" w:hAnsi="Lato"/>
          <w:b/>
          <w:sz w:val="20"/>
          <w:szCs w:val="20"/>
        </w:rPr>
        <w:t>Opis przedmiotu zapytania ofertowego</w:t>
      </w:r>
      <w:r>
        <w:rPr>
          <w:rFonts w:ascii="Lato" w:hAnsi="Lato"/>
          <w:b/>
          <w:sz w:val="20"/>
          <w:szCs w:val="20"/>
        </w:rPr>
        <w:t xml:space="preserve"> i kontekst</w:t>
      </w:r>
    </w:p>
    <w:p w14:paraId="6F815905" w14:textId="77777777" w:rsidR="003E5D5A" w:rsidRDefault="003E5D5A" w:rsidP="003E5D5A">
      <w:pPr>
        <w:spacing w:before="240" w:after="0" w:line="240" w:lineRule="auto"/>
        <w:jc w:val="both"/>
        <w:rPr>
          <w:rFonts w:ascii="Lato" w:hAnsi="Lato"/>
          <w:sz w:val="20"/>
          <w:szCs w:val="20"/>
        </w:rPr>
      </w:pPr>
      <w:r w:rsidRPr="003C2BCE">
        <w:rPr>
          <w:rFonts w:ascii="Lato" w:hAnsi="Lato"/>
          <w:sz w:val="20"/>
          <w:szCs w:val="20"/>
        </w:rPr>
        <w:t xml:space="preserve">Przedmiotem zapytania ofertowego jest opracowanie analizy dotyczącej </w:t>
      </w:r>
      <w:r w:rsidRPr="000E2613">
        <w:rPr>
          <w:rFonts w:ascii="Lato" w:hAnsi="Lato"/>
          <w:sz w:val="20"/>
          <w:szCs w:val="20"/>
        </w:rPr>
        <w:t>polskiego potencjału technologicznego w obszarze technologii krytycznych dla bezpieczeństwa gospodarczego UE, wskazanych w Zaleceniu Komisji (UE) 2023/2113 z 3 października 2023 r.</w:t>
      </w:r>
    </w:p>
    <w:p w14:paraId="5040FAF1" w14:textId="778709B2" w:rsidR="003E5D5A" w:rsidRDefault="003E5D5A" w:rsidP="003E5D5A">
      <w:pPr>
        <w:spacing w:before="240" w:after="0" w:line="240" w:lineRule="auto"/>
        <w:jc w:val="both"/>
        <w:rPr>
          <w:rFonts w:ascii="Lato" w:hAnsi="Lato"/>
          <w:sz w:val="20"/>
          <w:szCs w:val="20"/>
        </w:rPr>
      </w:pPr>
      <w:r>
        <w:rPr>
          <w:rFonts w:ascii="Lato" w:hAnsi="Lato"/>
          <w:sz w:val="20"/>
          <w:szCs w:val="20"/>
        </w:rPr>
        <w:t>W</w:t>
      </w:r>
      <w:r w:rsidRPr="00EC7C02">
        <w:rPr>
          <w:rFonts w:ascii="Lato" w:hAnsi="Lato"/>
          <w:sz w:val="20"/>
          <w:szCs w:val="20"/>
        </w:rPr>
        <w:t>raz z rosnącymi napięciami geopolitycznymi,</w:t>
      </w:r>
      <w:r>
        <w:rPr>
          <w:rFonts w:ascii="Lato" w:hAnsi="Lato"/>
          <w:sz w:val="20"/>
          <w:szCs w:val="20"/>
        </w:rPr>
        <w:t xml:space="preserve"> głębszą integracją gospodarczą </w:t>
      </w:r>
      <w:r w:rsidRPr="00EC7C02">
        <w:rPr>
          <w:rFonts w:ascii="Lato" w:hAnsi="Lato"/>
          <w:sz w:val="20"/>
          <w:szCs w:val="20"/>
        </w:rPr>
        <w:t>i przyspieszeniem rozwoju technologicznego</w:t>
      </w:r>
      <w:r w:rsidR="00882EF5">
        <w:rPr>
          <w:rFonts w:ascii="Lato" w:hAnsi="Lato"/>
          <w:sz w:val="20"/>
          <w:szCs w:val="20"/>
        </w:rPr>
        <w:t>,</w:t>
      </w:r>
      <w:r w:rsidRPr="00EC7C02">
        <w:rPr>
          <w:rFonts w:ascii="Lato" w:hAnsi="Lato"/>
          <w:sz w:val="20"/>
          <w:szCs w:val="20"/>
        </w:rPr>
        <w:t xml:space="preserve"> niektóre przepływy i dzia</w:t>
      </w:r>
      <w:r>
        <w:rPr>
          <w:rFonts w:ascii="Lato" w:hAnsi="Lato"/>
          <w:sz w:val="20"/>
          <w:szCs w:val="20"/>
        </w:rPr>
        <w:t xml:space="preserve">łania gospodarcze mogą zagrażać </w:t>
      </w:r>
      <w:r w:rsidRPr="00EC7C02">
        <w:rPr>
          <w:rFonts w:ascii="Lato" w:hAnsi="Lato"/>
          <w:sz w:val="20"/>
          <w:szCs w:val="20"/>
        </w:rPr>
        <w:t>bezpieczeństwu gospodarczemu</w:t>
      </w:r>
      <w:r>
        <w:rPr>
          <w:rFonts w:ascii="Lato" w:hAnsi="Lato"/>
          <w:sz w:val="20"/>
          <w:szCs w:val="20"/>
        </w:rPr>
        <w:t xml:space="preserve"> państw U</w:t>
      </w:r>
      <w:r w:rsidR="00E56EBB">
        <w:rPr>
          <w:rFonts w:ascii="Lato" w:hAnsi="Lato"/>
          <w:sz w:val="20"/>
          <w:szCs w:val="20"/>
        </w:rPr>
        <w:t>nii Europejskiej</w:t>
      </w:r>
      <w:r>
        <w:rPr>
          <w:rFonts w:ascii="Lato" w:hAnsi="Lato"/>
          <w:sz w:val="20"/>
          <w:szCs w:val="20"/>
        </w:rPr>
        <w:t xml:space="preserve">. </w:t>
      </w:r>
      <w:r w:rsidRPr="00EC7C02">
        <w:rPr>
          <w:rFonts w:ascii="Lato" w:hAnsi="Lato"/>
          <w:sz w:val="20"/>
          <w:szCs w:val="20"/>
        </w:rPr>
        <w:t xml:space="preserve">Odwołując się do </w:t>
      </w:r>
      <w:r w:rsidRPr="00B72923">
        <w:rPr>
          <w:rFonts w:ascii="Lato" w:hAnsi="Lato"/>
          <w:i/>
          <w:sz w:val="20"/>
          <w:szCs w:val="20"/>
        </w:rPr>
        <w:t>Europejskiej strategii bezpieczeństwa gospodarczego</w:t>
      </w:r>
      <w:r w:rsidRPr="00EC7C02">
        <w:rPr>
          <w:rFonts w:ascii="Lato" w:hAnsi="Lato"/>
          <w:sz w:val="20"/>
          <w:szCs w:val="20"/>
        </w:rPr>
        <w:t xml:space="preserve"> i jej trzech filarów (promowania bazy gospodarczej i konkurencyjności</w:t>
      </w:r>
      <w:r w:rsidR="00416F02">
        <w:rPr>
          <w:rFonts w:ascii="Lato" w:hAnsi="Lato"/>
          <w:sz w:val="20"/>
          <w:szCs w:val="20"/>
        </w:rPr>
        <w:t xml:space="preserve"> UE; ochrony przed zagrożeniami</w:t>
      </w:r>
      <w:r w:rsidRPr="00EC7C02">
        <w:rPr>
          <w:rFonts w:ascii="Lato" w:hAnsi="Lato"/>
          <w:sz w:val="20"/>
          <w:szCs w:val="20"/>
        </w:rPr>
        <w:t xml:space="preserve"> oraz nawiązywani</w:t>
      </w:r>
      <w:r>
        <w:rPr>
          <w:rFonts w:ascii="Lato" w:hAnsi="Lato"/>
          <w:sz w:val="20"/>
          <w:szCs w:val="20"/>
        </w:rPr>
        <w:t>a</w:t>
      </w:r>
      <w:r w:rsidRPr="00EC7C02">
        <w:rPr>
          <w:rFonts w:ascii="Lato" w:hAnsi="Lato"/>
          <w:sz w:val="20"/>
          <w:szCs w:val="20"/>
        </w:rPr>
        <w:t xml:space="preserve"> partnerstw z możliwie najszerszym gronem krajów w celu rozwiązywania wspólnych problemów i dbania o wspólne interesy), Komisja Europejska i Wysoki Przedstawiciel ds. Polityki Zagranicznej i Bezpieczeństwa opracowali listę technologii, które ze względu na swoje znaczenie dla gospodarki europejskiej zostały uznane za </w:t>
      </w:r>
      <w:r>
        <w:rPr>
          <w:rFonts w:ascii="Lato" w:hAnsi="Lato"/>
          <w:sz w:val="20"/>
          <w:szCs w:val="20"/>
        </w:rPr>
        <w:t>„</w:t>
      </w:r>
      <w:r w:rsidRPr="00EC7C02">
        <w:rPr>
          <w:rFonts w:ascii="Lato" w:hAnsi="Lato"/>
          <w:sz w:val="20"/>
          <w:szCs w:val="20"/>
        </w:rPr>
        <w:t>krytyczne</w:t>
      </w:r>
      <w:r>
        <w:rPr>
          <w:rFonts w:ascii="Lato" w:hAnsi="Lato"/>
          <w:sz w:val="20"/>
          <w:szCs w:val="20"/>
        </w:rPr>
        <w:t>”.</w:t>
      </w:r>
    </w:p>
    <w:p w14:paraId="67E7DF91" w14:textId="2E0D37C4" w:rsidR="003E5D5A" w:rsidRPr="005210A4" w:rsidRDefault="003E5D5A" w:rsidP="003E5D5A">
      <w:pPr>
        <w:spacing w:before="240" w:after="0" w:line="240" w:lineRule="auto"/>
        <w:jc w:val="both"/>
        <w:rPr>
          <w:rFonts w:ascii="Lato" w:hAnsi="Lato"/>
          <w:sz w:val="20"/>
          <w:szCs w:val="20"/>
        </w:rPr>
      </w:pPr>
      <w:r>
        <w:rPr>
          <w:rFonts w:ascii="Lato" w:hAnsi="Lato"/>
          <w:sz w:val="20"/>
          <w:szCs w:val="20"/>
        </w:rPr>
        <w:t>W</w:t>
      </w:r>
      <w:r w:rsidRPr="005210A4">
        <w:rPr>
          <w:rFonts w:ascii="Lato" w:hAnsi="Lato"/>
          <w:sz w:val="20"/>
          <w:szCs w:val="20"/>
        </w:rPr>
        <w:t>zmocnienie konkurenc</w:t>
      </w:r>
      <w:r>
        <w:rPr>
          <w:rFonts w:ascii="Lato" w:hAnsi="Lato"/>
          <w:sz w:val="20"/>
          <w:szCs w:val="20"/>
        </w:rPr>
        <w:t>yjności europejskiej gospodarki</w:t>
      </w:r>
      <w:r w:rsidRPr="005210A4">
        <w:rPr>
          <w:rFonts w:ascii="Lato" w:hAnsi="Lato"/>
          <w:sz w:val="20"/>
          <w:szCs w:val="20"/>
        </w:rPr>
        <w:t xml:space="preserve"> w zgodzie z zieloną i cyfrową transformacją</w:t>
      </w:r>
      <w:r>
        <w:rPr>
          <w:rFonts w:ascii="Lato" w:hAnsi="Lato"/>
          <w:sz w:val="20"/>
          <w:szCs w:val="20"/>
        </w:rPr>
        <w:t xml:space="preserve"> stało się w ostatnich latach j</w:t>
      </w:r>
      <w:r w:rsidRPr="005210A4">
        <w:rPr>
          <w:rFonts w:ascii="Lato" w:hAnsi="Lato"/>
          <w:sz w:val="20"/>
          <w:szCs w:val="20"/>
        </w:rPr>
        <w:t xml:space="preserve">ednym z głównych celów strategicznych UE. </w:t>
      </w:r>
      <w:r>
        <w:rPr>
          <w:rFonts w:ascii="Lato" w:hAnsi="Lato"/>
          <w:sz w:val="20"/>
          <w:szCs w:val="20"/>
        </w:rPr>
        <w:t xml:space="preserve">Nie da się jednak ukryć, że europejski </w:t>
      </w:r>
      <w:r w:rsidRPr="005210A4">
        <w:rPr>
          <w:rFonts w:ascii="Lato" w:hAnsi="Lato"/>
          <w:sz w:val="20"/>
          <w:szCs w:val="20"/>
        </w:rPr>
        <w:t xml:space="preserve">przemysł </w:t>
      </w:r>
      <w:r>
        <w:rPr>
          <w:rFonts w:ascii="Lato" w:hAnsi="Lato"/>
          <w:sz w:val="20"/>
          <w:szCs w:val="20"/>
        </w:rPr>
        <w:t>napotyka coraz liczniejsze bariery dla swojego rozwoju, m.in. wysoką inflację</w:t>
      </w:r>
      <w:r w:rsidRPr="005210A4">
        <w:rPr>
          <w:rFonts w:ascii="Lato" w:hAnsi="Lato"/>
          <w:sz w:val="20"/>
          <w:szCs w:val="20"/>
        </w:rPr>
        <w:t xml:space="preserve">, </w:t>
      </w:r>
      <w:r>
        <w:rPr>
          <w:rFonts w:ascii="Lato" w:hAnsi="Lato"/>
          <w:sz w:val="20"/>
          <w:szCs w:val="20"/>
        </w:rPr>
        <w:t>brak wykwalifikowanej</w:t>
      </w:r>
      <w:r w:rsidRPr="005210A4">
        <w:rPr>
          <w:rFonts w:ascii="Lato" w:hAnsi="Lato"/>
          <w:sz w:val="20"/>
          <w:szCs w:val="20"/>
        </w:rPr>
        <w:t xml:space="preserve"> siły roboczej, zakłócenia w łańcuch</w:t>
      </w:r>
      <w:r>
        <w:rPr>
          <w:rFonts w:ascii="Lato" w:hAnsi="Lato"/>
          <w:sz w:val="20"/>
          <w:szCs w:val="20"/>
        </w:rPr>
        <w:t>ach dostaw, rosnące</w:t>
      </w:r>
      <w:r w:rsidRPr="005210A4">
        <w:rPr>
          <w:rFonts w:ascii="Lato" w:hAnsi="Lato"/>
          <w:sz w:val="20"/>
          <w:szCs w:val="20"/>
        </w:rPr>
        <w:t xml:space="preserve"> stop</w:t>
      </w:r>
      <w:r>
        <w:rPr>
          <w:rFonts w:ascii="Lato" w:hAnsi="Lato"/>
          <w:sz w:val="20"/>
          <w:szCs w:val="20"/>
        </w:rPr>
        <w:t>y</w:t>
      </w:r>
      <w:r w:rsidRPr="005210A4">
        <w:rPr>
          <w:rFonts w:ascii="Lato" w:hAnsi="Lato"/>
          <w:sz w:val="20"/>
          <w:szCs w:val="20"/>
        </w:rPr>
        <w:t xml:space="preserve"> proc</w:t>
      </w:r>
      <w:r>
        <w:rPr>
          <w:rFonts w:ascii="Lato" w:hAnsi="Lato"/>
          <w:sz w:val="20"/>
          <w:szCs w:val="20"/>
        </w:rPr>
        <w:t>entowe i skokowy wzrost cen energii. Co więcej, UE musi się liczyć z konkurencją ze strony innych państw (przede wszystkim USA, Chin i Indii) w zakresie takich technologii, jak sztuczna inteligencja, 5G, półprzewodniki, zielone technologie czy biotechnologie.</w:t>
      </w:r>
      <w:r w:rsidR="00416F02">
        <w:rPr>
          <w:rFonts w:ascii="Lato" w:hAnsi="Lato"/>
          <w:sz w:val="20"/>
          <w:szCs w:val="20"/>
        </w:rPr>
        <w:t xml:space="preserve"> Biorąc pod uwagę wszystkie te czynniki, KE w szybkim trybie próbuje wprowadzić działania mające na celu zredukowani</w:t>
      </w:r>
      <w:r w:rsidR="00882EF5">
        <w:rPr>
          <w:rFonts w:ascii="Lato" w:hAnsi="Lato"/>
          <w:sz w:val="20"/>
          <w:szCs w:val="20"/>
        </w:rPr>
        <w:t>e</w:t>
      </w:r>
      <w:r w:rsidR="00416F02">
        <w:rPr>
          <w:rFonts w:ascii="Lato" w:hAnsi="Lato"/>
          <w:sz w:val="20"/>
          <w:szCs w:val="20"/>
        </w:rPr>
        <w:t xml:space="preserve"> zależności gospodarczych i technologicznych od państw trzecich.</w:t>
      </w:r>
    </w:p>
    <w:p w14:paraId="4578ACB8" w14:textId="77777777" w:rsidR="003E5D5A" w:rsidRDefault="003E5D5A" w:rsidP="003E5D5A">
      <w:pPr>
        <w:spacing w:before="240" w:after="0" w:line="240" w:lineRule="auto"/>
        <w:jc w:val="both"/>
        <w:rPr>
          <w:rFonts w:ascii="Lato" w:hAnsi="Lato"/>
          <w:sz w:val="20"/>
          <w:szCs w:val="20"/>
        </w:rPr>
      </w:pPr>
      <w:r>
        <w:rPr>
          <w:rFonts w:ascii="Lato" w:hAnsi="Lato"/>
          <w:sz w:val="20"/>
          <w:szCs w:val="20"/>
        </w:rPr>
        <w:t xml:space="preserve">Kryteria, którymi posłużyła się KE przy doborze technologii krytycznych, uwzględniają ich prorozwojowy i transformacyjny </w:t>
      </w:r>
      <w:r w:rsidRPr="00C02D2E">
        <w:rPr>
          <w:rFonts w:ascii="Lato" w:hAnsi="Lato"/>
          <w:sz w:val="20"/>
          <w:szCs w:val="20"/>
        </w:rPr>
        <w:t>charakter; ryzyko fuzji cywilno-wojskowej; oraz ryzyko niewłaśc</w:t>
      </w:r>
      <w:r>
        <w:rPr>
          <w:rFonts w:ascii="Lato" w:hAnsi="Lato"/>
          <w:sz w:val="20"/>
          <w:szCs w:val="20"/>
        </w:rPr>
        <w:t xml:space="preserve">iwego wykorzystania technologii </w:t>
      </w:r>
      <w:r w:rsidRPr="00C02D2E">
        <w:rPr>
          <w:rFonts w:ascii="Lato" w:hAnsi="Lato"/>
          <w:sz w:val="20"/>
          <w:szCs w:val="20"/>
        </w:rPr>
        <w:t xml:space="preserve">do naruszania praw człowieka. </w:t>
      </w:r>
      <w:r>
        <w:rPr>
          <w:rFonts w:ascii="Lato" w:hAnsi="Lato"/>
          <w:sz w:val="20"/>
          <w:szCs w:val="20"/>
        </w:rPr>
        <w:t xml:space="preserve">Na ich podstawie KE wskazuje dodatkowo </w:t>
      </w:r>
      <w:r w:rsidRPr="003E2653">
        <w:rPr>
          <w:rFonts w:ascii="Lato" w:hAnsi="Lato"/>
          <w:sz w:val="20"/>
          <w:szCs w:val="20"/>
        </w:rPr>
        <w:t>cztery spośród wymienionych obszarów technologi</w:t>
      </w:r>
      <w:r>
        <w:rPr>
          <w:rFonts w:ascii="Lato" w:hAnsi="Lato"/>
          <w:sz w:val="20"/>
          <w:szCs w:val="20"/>
        </w:rPr>
        <w:t>cznych</w:t>
      </w:r>
      <w:r w:rsidRPr="003E2653">
        <w:rPr>
          <w:rFonts w:ascii="Lato" w:hAnsi="Lato"/>
          <w:sz w:val="20"/>
          <w:szCs w:val="20"/>
        </w:rPr>
        <w:t>, które z dużym prawdopodobieństwem są najbardziej wrażliwe na bezpośrednie ryzyko wystąpienia zagrożeń związanych z bezpieczeństwem technologii i wyciekiem technologii</w:t>
      </w:r>
      <w:r>
        <w:rPr>
          <w:rFonts w:ascii="Lato" w:hAnsi="Lato"/>
          <w:sz w:val="20"/>
          <w:szCs w:val="20"/>
        </w:rPr>
        <w:t xml:space="preserve"> –</w:t>
      </w:r>
      <w:r w:rsidRPr="003E2653">
        <w:rPr>
          <w:rFonts w:ascii="Lato" w:hAnsi="Lato"/>
          <w:sz w:val="20"/>
          <w:szCs w:val="20"/>
        </w:rPr>
        <w:t xml:space="preserve"> półprzewodniki, sztuczną inteligencję, technologie kwantowe i biotechnologie.</w:t>
      </w:r>
    </w:p>
    <w:p w14:paraId="4186F007" w14:textId="77777777" w:rsidR="003E5D5A" w:rsidRPr="00101612" w:rsidRDefault="003E5D5A" w:rsidP="003E5D5A">
      <w:pPr>
        <w:spacing w:before="240" w:after="0" w:line="240" w:lineRule="auto"/>
        <w:jc w:val="both"/>
        <w:rPr>
          <w:rFonts w:ascii="Lato" w:hAnsi="Lato"/>
          <w:sz w:val="20"/>
          <w:szCs w:val="20"/>
        </w:rPr>
      </w:pPr>
      <w:r>
        <w:rPr>
          <w:rFonts w:ascii="Lato" w:hAnsi="Lato"/>
          <w:sz w:val="20"/>
          <w:szCs w:val="20"/>
        </w:rPr>
        <w:t>Opracowana przez KE lista będzie miała szczególnie duże znaczenie w kontekście ogłoszonego w</w:t>
      </w:r>
      <w:r w:rsidRPr="00101612">
        <w:rPr>
          <w:rFonts w:ascii="Lato" w:hAnsi="Lato"/>
          <w:sz w:val="20"/>
          <w:szCs w:val="20"/>
        </w:rPr>
        <w:t xml:space="preserve"> czerwcu 2023 r. projekt</w:t>
      </w:r>
      <w:r>
        <w:rPr>
          <w:rFonts w:ascii="Lato" w:hAnsi="Lato"/>
          <w:sz w:val="20"/>
          <w:szCs w:val="20"/>
        </w:rPr>
        <w:t>u</w:t>
      </w:r>
      <w:r w:rsidRPr="00101612">
        <w:rPr>
          <w:rFonts w:ascii="Lato" w:hAnsi="Lato"/>
          <w:sz w:val="20"/>
          <w:szCs w:val="20"/>
        </w:rPr>
        <w:t xml:space="preserve"> śródokresowej rewizji długoletniego budżetu UE na lata 2021-2027</w:t>
      </w:r>
      <w:r>
        <w:rPr>
          <w:rFonts w:ascii="Lato" w:hAnsi="Lato"/>
          <w:sz w:val="20"/>
          <w:szCs w:val="20"/>
        </w:rPr>
        <w:t>, w którym zaproponowano</w:t>
      </w:r>
      <w:r w:rsidRPr="00101612">
        <w:rPr>
          <w:rFonts w:ascii="Lato" w:hAnsi="Lato"/>
          <w:sz w:val="20"/>
          <w:szCs w:val="20"/>
        </w:rPr>
        <w:t xml:space="preserve"> m.in. utworzenie Platformy Strategicznych Tech</w:t>
      </w:r>
      <w:r>
        <w:rPr>
          <w:rFonts w:ascii="Lato" w:hAnsi="Lato"/>
          <w:sz w:val="20"/>
          <w:szCs w:val="20"/>
        </w:rPr>
        <w:t xml:space="preserve">nologii dla Europy (STEP). </w:t>
      </w:r>
    </w:p>
    <w:p w14:paraId="70B30692" w14:textId="77777777" w:rsidR="003E5D5A" w:rsidRPr="00101612" w:rsidRDefault="003E5D5A" w:rsidP="003E5D5A">
      <w:pPr>
        <w:spacing w:before="240" w:after="0" w:line="240" w:lineRule="auto"/>
        <w:jc w:val="both"/>
        <w:rPr>
          <w:rFonts w:ascii="Lato" w:hAnsi="Lato"/>
          <w:sz w:val="20"/>
          <w:szCs w:val="20"/>
        </w:rPr>
      </w:pPr>
      <w:r w:rsidRPr="00101612">
        <w:rPr>
          <w:rFonts w:ascii="Lato" w:hAnsi="Lato"/>
          <w:sz w:val="20"/>
          <w:szCs w:val="20"/>
        </w:rPr>
        <w:t xml:space="preserve">Celem </w:t>
      </w:r>
      <w:r>
        <w:rPr>
          <w:rFonts w:ascii="Lato" w:hAnsi="Lato"/>
          <w:sz w:val="20"/>
          <w:szCs w:val="20"/>
        </w:rPr>
        <w:t>STEP</w:t>
      </w:r>
      <w:r w:rsidRPr="00101612">
        <w:rPr>
          <w:rFonts w:ascii="Lato" w:hAnsi="Lato"/>
          <w:sz w:val="20"/>
          <w:szCs w:val="20"/>
        </w:rPr>
        <w:t xml:space="preserve"> jest zwiększenie zdol</w:t>
      </w:r>
      <w:r>
        <w:rPr>
          <w:rFonts w:ascii="Lato" w:hAnsi="Lato"/>
          <w:sz w:val="20"/>
          <w:szCs w:val="20"/>
        </w:rPr>
        <w:t xml:space="preserve">ności produkcyjnych państw UE w zakresie </w:t>
      </w:r>
      <w:r w:rsidRPr="00523661">
        <w:rPr>
          <w:rFonts w:ascii="Lato" w:hAnsi="Lato"/>
          <w:sz w:val="20"/>
          <w:szCs w:val="20"/>
        </w:rPr>
        <w:t>technologii</w:t>
      </w:r>
      <w:r>
        <w:rPr>
          <w:rFonts w:ascii="Lato" w:hAnsi="Lato"/>
          <w:sz w:val="20"/>
          <w:szCs w:val="20"/>
        </w:rPr>
        <w:t xml:space="preserve">, w tym technologii cyfrowych, „zielonych” czy biotechnologii. KE oczekuje, że </w:t>
      </w:r>
      <w:r w:rsidRPr="00523661">
        <w:rPr>
          <w:rFonts w:ascii="Lato" w:hAnsi="Lato"/>
          <w:sz w:val="20"/>
          <w:szCs w:val="20"/>
        </w:rPr>
        <w:t xml:space="preserve">STEP wzmocni i wykorzysta istniejące instrumenty UE, aby szybko uruchamiać wsparcie finansowe z korzyścią dla inwestycji biznesowych. STEP umożliwi również skierowanie istniejącego finansowania do tych dziedzin technologii, które mają kluczowe znaczenie dla wiodącej pozycji Europy, przyczyniając się w ten sposób do stworzenia </w:t>
      </w:r>
      <w:r w:rsidRPr="00523661">
        <w:rPr>
          <w:rFonts w:ascii="Lato" w:hAnsi="Lato"/>
          <w:sz w:val="20"/>
          <w:szCs w:val="20"/>
        </w:rPr>
        <w:lastRenderedPageBreak/>
        <w:t>równych warunków działania dla inwestycji na całym jednolitym rynku.</w:t>
      </w:r>
      <w:r>
        <w:rPr>
          <w:rFonts w:ascii="Lato" w:hAnsi="Lato"/>
          <w:sz w:val="20"/>
          <w:szCs w:val="20"/>
        </w:rPr>
        <w:t xml:space="preserve"> Ł</w:t>
      </w:r>
      <w:r w:rsidRPr="00523661">
        <w:rPr>
          <w:rFonts w:ascii="Lato" w:hAnsi="Lato"/>
          <w:sz w:val="20"/>
          <w:szCs w:val="20"/>
        </w:rPr>
        <w:t>ączna szacunkowa kwota nowych inwestycji w ramach STEP mogłaby sięgnąć 160 mld euro.</w:t>
      </w:r>
    </w:p>
    <w:p w14:paraId="1F0FFA90" w14:textId="77777777" w:rsidR="003E5D5A" w:rsidRDefault="003E5D5A" w:rsidP="003E5D5A">
      <w:pPr>
        <w:spacing w:before="240" w:after="0" w:line="240" w:lineRule="auto"/>
        <w:jc w:val="both"/>
        <w:rPr>
          <w:rFonts w:ascii="Lato" w:hAnsi="Lato"/>
          <w:sz w:val="20"/>
          <w:szCs w:val="20"/>
        </w:rPr>
      </w:pPr>
      <w:r>
        <w:rPr>
          <w:rFonts w:ascii="Lato" w:hAnsi="Lato"/>
          <w:sz w:val="20"/>
          <w:szCs w:val="20"/>
        </w:rPr>
        <w:t xml:space="preserve">Widać wyraźnie, że obszary technologiczne, do których środki w ramach STEP będą kierowane w szczególności, pokrywają się z technologiami krytycznymi, wskazanymi w ogłoszonym kilka miesięcy później zaleceniu </w:t>
      </w:r>
      <w:r w:rsidRPr="00523661">
        <w:rPr>
          <w:rFonts w:ascii="Lato" w:hAnsi="Lato"/>
          <w:sz w:val="20"/>
          <w:szCs w:val="20"/>
        </w:rPr>
        <w:t>2023/2113</w:t>
      </w:r>
      <w:r>
        <w:rPr>
          <w:rFonts w:ascii="Lato" w:hAnsi="Lato"/>
          <w:sz w:val="20"/>
          <w:szCs w:val="20"/>
        </w:rPr>
        <w:t xml:space="preserve">. Oznacza to, że państwa chcące efektywnie korzystać z Platformy i ubiegać się o przewidziane w jej ramach środki finansowe muszą dobrze rozpoznać swój własny potencjał technologiczny w obszarach, które znalazły się na liście technologii krytycznych UE. Poznanie krajowej oferty technologicznej może znacząco przyczynić się do lepszego wsparcia administracji państwowej dla najbardziej obiecujących podmiotów (zarówno przedsiębiorstw, jak i jednostek naukowo-badawczych), które mają kompetencje niezbędne do rozwijania, skalowania i eksportowania technologii o krytycznym znaczeniu dla bezpieczeństwa gospodarczego UE. </w:t>
      </w:r>
    </w:p>
    <w:p w14:paraId="430C32F7" w14:textId="77777777" w:rsidR="003E5D5A" w:rsidRDefault="003E5D5A" w:rsidP="003E5D5A">
      <w:pPr>
        <w:pStyle w:val="Akapitzlist"/>
        <w:numPr>
          <w:ilvl w:val="0"/>
          <w:numId w:val="8"/>
        </w:numPr>
        <w:spacing w:before="240" w:after="0" w:line="240" w:lineRule="auto"/>
        <w:jc w:val="both"/>
        <w:rPr>
          <w:rFonts w:ascii="Lato" w:hAnsi="Lato"/>
          <w:b/>
          <w:sz w:val="20"/>
          <w:szCs w:val="20"/>
        </w:rPr>
      </w:pPr>
      <w:r w:rsidRPr="003E2653">
        <w:rPr>
          <w:rFonts w:ascii="Lato" w:hAnsi="Lato"/>
          <w:b/>
          <w:sz w:val="20"/>
          <w:szCs w:val="20"/>
        </w:rPr>
        <w:t>Wymagania co do zakresu i treści analizy</w:t>
      </w:r>
    </w:p>
    <w:p w14:paraId="460C009A" w14:textId="77777777" w:rsidR="003E5D5A" w:rsidRPr="00A52289" w:rsidRDefault="003E5D5A" w:rsidP="003E5D5A">
      <w:pPr>
        <w:spacing w:before="240" w:after="0" w:line="240" w:lineRule="auto"/>
        <w:jc w:val="both"/>
        <w:rPr>
          <w:rFonts w:ascii="Lato" w:hAnsi="Lato"/>
          <w:color w:val="000000" w:themeColor="text1"/>
          <w:sz w:val="20"/>
          <w:szCs w:val="20"/>
        </w:rPr>
      </w:pPr>
      <w:r>
        <w:rPr>
          <w:rFonts w:ascii="Lato" w:hAnsi="Lato"/>
          <w:sz w:val="20"/>
          <w:szCs w:val="20"/>
        </w:rPr>
        <w:t xml:space="preserve">Wobec powyżej opisanego kierunku rozwoju polityki UE i uznania bezpieczeństwa technologicznego za jeden z najważniejszych elementów szeroko pojętego bezpieczeństwa gospodarczego państw członkowskich tej organizacji, konieczne jest zidentyfikowanie </w:t>
      </w:r>
      <w:r w:rsidRPr="00A52289">
        <w:rPr>
          <w:rFonts w:ascii="Lato" w:hAnsi="Lato"/>
          <w:color w:val="000000" w:themeColor="text1"/>
          <w:sz w:val="20"/>
          <w:szCs w:val="20"/>
        </w:rPr>
        <w:t>polskiego potencjału technologicznego w obszarach wskazanych w Zaleceniu Komisji (UE) 2023/2113 z 3 października 2023 r., tj.:</w:t>
      </w:r>
    </w:p>
    <w:p w14:paraId="2E575972" w14:textId="023ECCB5" w:rsidR="00101612" w:rsidRPr="00101612" w:rsidRDefault="00101612" w:rsidP="00101612">
      <w:pPr>
        <w:shd w:val="clear" w:color="auto" w:fill="FFFFFF"/>
        <w:spacing w:before="240" w:after="120" w:line="312" w:lineRule="atLeast"/>
        <w:jc w:val="center"/>
        <w:rPr>
          <w:rFonts w:ascii="Lato" w:eastAsia="Times New Roman" w:hAnsi="Lato" w:cs="Times New Roman"/>
          <w:b/>
          <w:bCs/>
          <w:sz w:val="20"/>
          <w:szCs w:val="20"/>
          <w:lang w:eastAsia="pl-PL"/>
        </w:rPr>
      </w:pPr>
      <w:r w:rsidRPr="00101612">
        <w:rPr>
          <w:rFonts w:ascii="Lato" w:eastAsia="Times New Roman" w:hAnsi="Lato" w:cs="Times New Roman"/>
          <w:b/>
          <w:bCs/>
          <w:sz w:val="20"/>
          <w:szCs w:val="20"/>
          <w:lang w:eastAsia="pl-PL"/>
        </w:rPr>
        <w:t>Wykaz 10 obszarów technologii krytycznych dla bezpieczeństwa gospodarczego UE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01"/>
        <w:gridCol w:w="3043"/>
        <w:gridCol w:w="5312"/>
      </w:tblGrid>
      <w:tr w:rsidR="00101612" w:rsidRPr="00101612" w14:paraId="56EA920B"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680F4201" w14:textId="77777777" w:rsidR="00101612" w:rsidRPr="00101612" w:rsidRDefault="00101612" w:rsidP="00101612">
            <w:pPr>
              <w:spacing w:before="120" w:after="120" w:line="312" w:lineRule="atLeast"/>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 </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2C64072B" w14:textId="77777777" w:rsidR="00101612" w:rsidRPr="00101612" w:rsidRDefault="00101612" w:rsidP="00101612">
            <w:pPr>
              <w:spacing w:after="60" w:line="240" w:lineRule="auto"/>
              <w:ind w:left="113" w:right="113"/>
              <w:jc w:val="center"/>
              <w:rPr>
                <w:rFonts w:ascii="Lato" w:eastAsia="Times New Roman" w:hAnsi="Lato" w:cs="Times New Roman"/>
                <w:b/>
                <w:bCs/>
                <w:sz w:val="20"/>
                <w:szCs w:val="20"/>
                <w:lang w:eastAsia="pl-PL"/>
              </w:rPr>
            </w:pPr>
            <w:r w:rsidRPr="00101612">
              <w:rPr>
                <w:rFonts w:ascii="Lato" w:eastAsia="Times New Roman" w:hAnsi="Lato" w:cs="Times New Roman"/>
                <w:b/>
                <w:bCs/>
                <w:sz w:val="20"/>
                <w:szCs w:val="20"/>
                <w:lang w:eastAsia="pl-PL"/>
              </w:rPr>
              <w:t>Obszar technologii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1BFDF6" w14:textId="78F321E3" w:rsidR="00101612" w:rsidRPr="00101612" w:rsidRDefault="00101612" w:rsidP="00101612">
            <w:pPr>
              <w:spacing w:after="60" w:line="240" w:lineRule="auto"/>
              <w:ind w:left="113" w:right="113"/>
              <w:jc w:val="center"/>
              <w:rPr>
                <w:rFonts w:ascii="Lato" w:eastAsia="Times New Roman" w:hAnsi="Lato" w:cs="Times New Roman"/>
                <w:b/>
                <w:bCs/>
                <w:sz w:val="20"/>
                <w:szCs w:val="20"/>
                <w:lang w:eastAsia="pl-PL"/>
              </w:rPr>
            </w:pPr>
            <w:r w:rsidRPr="00101612">
              <w:rPr>
                <w:rFonts w:ascii="Lato" w:eastAsia="Times New Roman" w:hAnsi="Lato" w:cs="Times New Roman"/>
                <w:b/>
                <w:bCs/>
                <w:sz w:val="20"/>
                <w:szCs w:val="20"/>
                <w:lang w:eastAsia="pl-PL"/>
              </w:rPr>
              <w:t>Technologie</w:t>
            </w:r>
          </w:p>
        </w:tc>
      </w:tr>
      <w:tr w:rsidR="00101612" w:rsidRPr="00101612" w14:paraId="04298A1B"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7FF19B5D"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1.</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72E24A26"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TECHNOLOGIE W ZAKRESIE ZAAWANSOWANYCH PÓŁPRZEWODNIKÓW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07C2ACB4" w14:textId="77777777">
              <w:tc>
                <w:tcPr>
                  <w:tcW w:w="0" w:type="auto"/>
                  <w:shd w:val="clear" w:color="auto" w:fill="auto"/>
                  <w:hideMark/>
                </w:tcPr>
                <w:p w14:paraId="6E438E4F" w14:textId="43F2090E"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30B76C4E" w14:textId="5BC431DE" w:rsidR="00101612" w:rsidRPr="00101612" w:rsidRDefault="00101612" w:rsidP="00101612">
                  <w:pPr>
                    <w:spacing w:after="60" w:line="240" w:lineRule="auto"/>
                    <w:ind w:left="113" w:right="113"/>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Mikroelektronika, w tym procesory</w:t>
                  </w:r>
                </w:p>
              </w:tc>
            </w:tr>
            <w:tr w:rsidR="00101612" w:rsidRPr="00101612" w14:paraId="1A962AFB" w14:textId="77777777">
              <w:tc>
                <w:tcPr>
                  <w:tcW w:w="0" w:type="auto"/>
                  <w:shd w:val="clear" w:color="auto" w:fill="auto"/>
                  <w:hideMark/>
                </w:tcPr>
                <w:p w14:paraId="011FBC62"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398ABD8A"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 xml:space="preserve">Technologie </w:t>
                  </w:r>
                  <w:proofErr w:type="spellStart"/>
                  <w:r w:rsidRPr="00101612">
                    <w:rPr>
                      <w:rFonts w:ascii="Lato" w:eastAsia="Times New Roman" w:hAnsi="Lato" w:cs="Times New Roman"/>
                      <w:sz w:val="20"/>
                      <w:szCs w:val="20"/>
                      <w:lang w:eastAsia="pl-PL"/>
                    </w:rPr>
                    <w:t>fotoniczne</w:t>
                  </w:r>
                  <w:proofErr w:type="spellEnd"/>
                  <w:r w:rsidRPr="00101612">
                    <w:rPr>
                      <w:rFonts w:ascii="Lato" w:eastAsia="Times New Roman" w:hAnsi="Lato" w:cs="Times New Roman"/>
                      <w:sz w:val="20"/>
                      <w:szCs w:val="20"/>
                      <w:lang w:eastAsia="pl-PL"/>
                    </w:rPr>
                    <w:t xml:space="preserve"> (w tym lasery wysokoenergetyczne)</w:t>
                  </w:r>
                </w:p>
              </w:tc>
            </w:tr>
            <w:tr w:rsidR="00101612" w:rsidRPr="00101612" w14:paraId="1C9F1A7D" w14:textId="77777777">
              <w:tc>
                <w:tcPr>
                  <w:tcW w:w="0" w:type="auto"/>
                  <w:shd w:val="clear" w:color="auto" w:fill="auto"/>
                  <w:hideMark/>
                </w:tcPr>
                <w:p w14:paraId="0A668A57"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1AD5F184"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roofErr w:type="spellStart"/>
                  <w:r w:rsidRPr="00101612">
                    <w:rPr>
                      <w:rFonts w:ascii="Lato" w:eastAsia="Times New Roman" w:hAnsi="Lato" w:cs="Times New Roman"/>
                      <w:sz w:val="20"/>
                      <w:szCs w:val="20"/>
                      <w:lang w:eastAsia="pl-PL"/>
                    </w:rPr>
                    <w:t>Czipy</w:t>
                  </w:r>
                  <w:proofErr w:type="spellEnd"/>
                  <w:r w:rsidRPr="00101612">
                    <w:rPr>
                      <w:rFonts w:ascii="Lato" w:eastAsia="Times New Roman" w:hAnsi="Lato" w:cs="Times New Roman"/>
                      <w:sz w:val="20"/>
                      <w:szCs w:val="20"/>
                      <w:lang w:eastAsia="pl-PL"/>
                    </w:rPr>
                    <w:t xml:space="preserve"> wysokiej częstotliwości</w:t>
                  </w:r>
                </w:p>
              </w:tc>
            </w:tr>
            <w:tr w:rsidR="00101612" w:rsidRPr="00101612" w14:paraId="4CB93281" w14:textId="77777777">
              <w:tc>
                <w:tcPr>
                  <w:tcW w:w="0" w:type="auto"/>
                  <w:shd w:val="clear" w:color="auto" w:fill="auto"/>
                  <w:hideMark/>
                </w:tcPr>
                <w:p w14:paraId="784710E3"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595FD69D"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Sprzęt do produkcji półprzewodników o bardzo zaawansowanych rozmiarach węzłów</w:t>
                  </w:r>
                </w:p>
              </w:tc>
            </w:tr>
          </w:tbl>
          <w:p w14:paraId="77D36729"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6804CB60"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48A3EB2D"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2.</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5381EE1F"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TECHNOLOGIE SZTUCZNEJ INTELIGENCJI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6E52A700" w14:textId="77777777">
              <w:tc>
                <w:tcPr>
                  <w:tcW w:w="0" w:type="auto"/>
                  <w:shd w:val="clear" w:color="auto" w:fill="auto"/>
                  <w:hideMark/>
                </w:tcPr>
                <w:p w14:paraId="3A98EDC2"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17E604C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Obliczenia wielkiej skali</w:t>
                  </w:r>
                </w:p>
              </w:tc>
            </w:tr>
            <w:tr w:rsidR="00101612" w:rsidRPr="00101612" w14:paraId="79083C4C" w14:textId="77777777">
              <w:tc>
                <w:tcPr>
                  <w:tcW w:w="0" w:type="auto"/>
                  <w:shd w:val="clear" w:color="auto" w:fill="auto"/>
                  <w:hideMark/>
                </w:tcPr>
                <w:p w14:paraId="187F6CE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B82190F"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Przetwarzanie danych w chmurze i na obrzeżach sieci</w:t>
                  </w:r>
                </w:p>
              </w:tc>
            </w:tr>
            <w:tr w:rsidR="00101612" w:rsidRPr="00101612" w14:paraId="653E3B8F" w14:textId="77777777">
              <w:tc>
                <w:tcPr>
                  <w:tcW w:w="0" w:type="auto"/>
                  <w:shd w:val="clear" w:color="auto" w:fill="auto"/>
                  <w:hideMark/>
                </w:tcPr>
                <w:p w14:paraId="7018A058"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7BCC3C9D"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Technologie analizy danych</w:t>
                  </w:r>
                </w:p>
              </w:tc>
            </w:tr>
            <w:tr w:rsidR="00101612" w:rsidRPr="00101612" w14:paraId="6E964619" w14:textId="77777777">
              <w:tc>
                <w:tcPr>
                  <w:tcW w:w="0" w:type="auto"/>
                  <w:shd w:val="clear" w:color="auto" w:fill="auto"/>
                  <w:hideMark/>
                </w:tcPr>
                <w:p w14:paraId="03D31B32"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54C6ED9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Komputerowe rozpoznawanie obrazów, przetwarzanie języka, rozpoznawanie obiektów</w:t>
                  </w:r>
                </w:p>
              </w:tc>
            </w:tr>
          </w:tbl>
          <w:p w14:paraId="160C116A"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04EEC7B9"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1AFB00BD"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3.</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2A58047D"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TECHNOLOGIE KWANTOWE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3"/>
              <w:gridCol w:w="4804"/>
            </w:tblGrid>
            <w:tr w:rsidR="00101612" w:rsidRPr="00101612" w14:paraId="58FACDD2" w14:textId="77777777" w:rsidTr="00101612">
              <w:tc>
                <w:tcPr>
                  <w:tcW w:w="465" w:type="pct"/>
                  <w:shd w:val="clear" w:color="auto" w:fill="auto"/>
                  <w:hideMark/>
                </w:tcPr>
                <w:p w14:paraId="0DB1013C"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5A891BC2"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Obliczenia kwantowe</w:t>
                  </w:r>
                </w:p>
              </w:tc>
            </w:tr>
            <w:tr w:rsidR="00101612" w:rsidRPr="00101612" w14:paraId="36349EF8" w14:textId="77777777" w:rsidTr="00101612">
              <w:tc>
                <w:tcPr>
                  <w:tcW w:w="465" w:type="pct"/>
                  <w:shd w:val="clear" w:color="auto" w:fill="auto"/>
                  <w:hideMark/>
                </w:tcPr>
                <w:p w14:paraId="0B5B9778"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53CE8E44"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Kryptografia kwantowa</w:t>
                  </w:r>
                </w:p>
              </w:tc>
            </w:tr>
            <w:tr w:rsidR="00101612" w:rsidRPr="00101612" w14:paraId="6191A26D" w14:textId="77777777" w:rsidTr="00101612">
              <w:tc>
                <w:tcPr>
                  <w:tcW w:w="465" w:type="pct"/>
                  <w:shd w:val="clear" w:color="auto" w:fill="auto"/>
                  <w:hideMark/>
                </w:tcPr>
                <w:p w14:paraId="329B894F"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13EF620F"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Komunikacja kwantowa</w:t>
                  </w:r>
                </w:p>
              </w:tc>
            </w:tr>
            <w:tr w:rsidR="00101612" w:rsidRPr="00101612" w14:paraId="124D2A17" w14:textId="77777777" w:rsidTr="00101612">
              <w:tc>
                <w:tcPr>
                  <w:tcW w:w="465" w:type="pct"/>
                  <w:shd w:val="clear" w:color="auto" w:fill="auto"/>
                  <w:hideMark/>
                </w:tcPr>
                <w:p w14:paraId="4CEAE293"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6A030E6C"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Wykrywanie i radary kwantowe</w:t>
                  </w:r>
                </w:p>
              </w:tc>
            </w:tr>
          </w:tbl>
          <w:p w14:paraId="35547A90"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53466475"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5770BCC7"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4.</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1B06FD74"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BIOTECHNOLOGIE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3"/>
              <w:gridCol w:w="4804"/>
            </w:tblGrid>
            <w:tr w:rsidR="00101612" w:rsidRPr="00101612" w14:paraId="555AE2A9" w14:textId="77777777" w:rsidTr="00101612">
              <w:tc>
                <w:tcPr>
                  <w:tcW w:w="465" w:type="pct"/>
                  <w:shd w:val="clear" w:color="auto" w:fill="auto"/>
                  <w:hideMark/>
                </w:tcPr>
                <w:p w14:paraId="763618D7"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1463D7CF"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Techniki modyfikacji genetycznej</w:t>
                  </w:r>
                </w:p>
              </w:tc>
            </w:tr>
            <w:tr w:rsidR="00101612" w:rsidRPr="00101612" w14:paraId="0C6DFBBD" w14:textId="77777777" w:rsidTr="00101612">
              <w:tc>
                <w:tcPr>
                  <w:tcW w:w="465" w:type="pct"/>
                  <w:shd w:val="clear" w:color="auto" w:fill="auto"/>
                  <w:hideMark/>
                </w:tcPr>
                <w:p w14:paraId="5E8132D6"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1D882E89"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Nowe techniki genomowe</w:t>
                  </w:r>
                </w:p>
              </w:tc>
            </w:tr>
            <w:tr w:rsidR="00101612" w:rsidRPr="00101612" w14:paraId="517F43A9" w14:textId="77777777" w:rsidTr="00101612">
              <w:tc>
                <w:tcPr>
                  <w:tcW w:w="465" w:type="pct"/>
                  <w:shd w:val="clear" w:color="auto" w:fill="auto"/>
                  <w:hideMark/>
                </w:tcPr>
                <w:p w14:paraId="4AC56308"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1175064C"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Nadpisywanie genów</w:t>
                  </w:r>
                </w:p>
              </w:tc>
            </w:tr>
            <w:tr w:rsidR="00101612" w:rsidRPr="00101612" w14:paraId="1DD793A6" w14:textId="77777777" w:rsidTr="00101612">
              <w:tc>
                <w:tcPr>
                  <w:tcW w:w="465" w:type="pct"/>
                  <w:shd w:val="clear" w:color="auto" w:fill="auto"/>
                  <w:hideMark/>
                </w:tcPr>
                <w:p w14:paraId="12F32D3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4535" w:type="pct"/>
                  <w:shd w:val="clear" w:color="auto" w:fill="auto"/>
                  <w:hideMark/>
                </w:tcPr>
                <w:p w14:paraId="161AD12E" w14:textId="77777777" w:rsidR="00101612" w:rsidRPr="00101612" w:rsidRDefault="00101612" w:rsidP="00101612">
                  <w:pPr>
                    <w:spacing w:after="60" w:line="240" w:lineRule="auto"/>
                    <w:ind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Biologia syntetyczna</w:t>
                  </w:r>
                </w:p>
              </w:tc>
            </w:tr>
          </w:tbl>
          <w:p w14:paraId="72481B26"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74BD0ADD"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4E88CCD2"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5.</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712678D7"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ZAAWANSOWANA ŁĄCZNOŚĆ I NAWIGACJA ORAZ ZAAWANSOWANE TECHNOLOGIE CYFROWE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3ACDD730" w14:textId="77777777">
              <w:tc>
                <w:tcPr>
                  <w:tcW w:w="0" w:type="auto"/>
                  <w:shd w:val="clear" w:color="auto" w:fill="auto"/>
                  <w:hideMark/>
                </w:tcPr>
                <w:p w14:paraId="6BF6C72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75438839"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Bezpieczna komunikacja cyfrowa i łączność cyfrowa, np. RAN i Open RAN (sieć dostępu radiowego) oraz 6G</w:t>
                  </w:r>
                </w:p>
              </w:tc>
            </w:tr>
            <w:tr w:rsidR="00101612" w:rsidRPr="00101612" w14:paraId="17A867AC" w14:textId="77777777">
              <w:tc>
                <w:tcPr>
                  <w:tcW w:w="0" w:type="auto"/>
                  <w:shd w:val="clear" w:color="auto" w:fill="auto"/>
                  <w:hideMark/>
                </w:tcPr>
                <w:p w14:paraId="74F31F23"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2DFE8105"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 xml:space="preserve">Technologie bezpieczeństwa cybernetycznego, w tym systemy </w:t>
                  </w:r>
                  <w:proofErr w:type="spellStart"/>
                  <w:r w:rsidRPr="00101612">
                    <w:rPr>
                      <w:rFonts w:ascii="Lato" w:eastAsia="Times New Roman" w:hAnsi="Lato" w:cs="Times New Roman"/>
                      <w:sz w:val="20"/>
                      <w:szCs w:val="20"/>
                      <w:lang w:eastAsia="pl-PL"/>
                    </w:rPr>
                    <w:t>cyberinwigilacji</w:t>
                  </w:r>
                  <w:proofErr w:type="spellEnd"/>
                  <w:r w:rsidRPr="00101612">
                    <w:rPr>
                      <w:rFonts w:ascii="Lato" w:eastAsia="Times New Roman" w:hAnsi="Lato" w:cs="Times New Roman"/>
                      <w:sz w:val="20"/>
                      <w:szCs w:val="20"/>
                      <w:lang w:eastAsia="pl-PL"/>
                    </w:rPr>
                    <w:t>, bezpieczeństwa oraz wykrywania włamań i zapobiegania włamaniom, kryminalistyka cyfrowa</w:t>
                  </w:r>
                </w:p>
              </w:tc>
            </w:tr>
            <w:tr w:rsidR="00101612" w:rsidRPr="00101612" w14:paraId="73F2840D" w14:textId="77777777">
              <w:tc>
                <w:tcPr>
                  <w:tcW w:w="0" w:type="auto"/>
                  <w:shd w:val="clear" w:color="auto" w:fill="auto"/>
                  <w:hideMark/>
                </w:tcPr>
                <w:p w14:paraId="710904A5"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02042455"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Internet rzeczy i rzeczywistość wirtualna</w:t>
                  </w:r>
                </w:p>
              </w:tc>
            </w:tr>
            <w:tr w:rsidR="00101612" w:rsidRPr="00101612" w14:paraId="2FA702D7" w14:textId="77777777">
              <w:tc>
                <w:tcPr>
                  <w:tcW w:w="0" w:type="auto"/>
                  <w:shd w:val="clear" w:color="auto" w:fill="auto"/>
                  <w:hideMark/>
                </w:tcPr>
                <w:p w14:paraId="38C116D7"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29600B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Technologie rozproszonego rejestru i tożsamości cyfrowej</w:t>
                  </w:r>
                </w:p>
              </w:tc>
            </w:tr>
            <w:tr w:rsidR="00101612" w:rsidRPr="00101612" w14:paraId="3563620A" w14:textId="77777777">
              <w:tc>
                <w:tcPr>
                  <w:tcW w:w="0" w:type="auto"/>
                  <w:shd w:val="clear" w:color="auto" w:fill="auto"/>
                  <w:hideMark/>
                </w:tcPr>
                <w:p w14:paraId="5E83022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lastRenderedPageBreak/>
                    <w:t>—</w:t>
                  </w:r>
                </w:p>
              </w:tc>
              <w:tc>
                <w:tcPr>
                  <w:tcW w:w="0" w:type="auto"/>
                  <w:shd w:val="clear" w:color="auto" w:fill="auto"/>
                  <w:hideMark/>
                </w:tcPr>
                <w:p w14:paraId="62F6E95C"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Technologie naprowadzania, nawigacji i kontroli, w tym elektronika lotnicza i pozycjonowanie na morzu</w:t>
                  </w:r>
                </w:p>
              </w:tc>
            </w:tr>
          </w:tbl>
          <w:p w14:paraId="40B4D786"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698A71C3"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1356C2AA"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lastRenderedPageBreak/>
              <w:t>6.</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0276A956"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ZAAWANSOWANE TECHNOLOGIE DETEKCJI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17F23C75" w14:textId="77777777">
              <w:tc>
                <w:tcPr>
                  <w:tcW w:w="0" w:type="auto"/>
                  <w:shd w:val="clear" w:color="auto" w:fill="auto"/>
                  <w:hideMark/>
                </w:tcPr>
                <w:p w14:paraId="1D4AF6D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5FECBBEC"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Detekcja elektrooptyczna, radarowa, chemiczna, biologiczna, radiologiczna i rozproszona</w:t>
                  </w:r>
                </w:p>
              </w:tc>
            </w:tr>
            <w:tr w:rsidR="00101612" w:rsidRPr="00101612" w14:paraId="0DE09976" w14:textId="77777777">
              <w:tc>
                <w:tcPr>
                  <w:tcW w:w="0" w:type="auto"/>
                  <w:shd w:val="clear" w:color="auto" w:fill="auto"/>
                  <w:hideMark/>
                </w:tcPr>
                <w:p w14:paraId="586D255D"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E3F4FAD"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Magnetometry, mierniki gradientu magnetycznego</w:t>
                  </w:r>
                </w:p>
              </w:tc>
            </w:tr>
            <w:tr w:rsidR="00101612" w:rsidRPr="00101612" w14:paraId="51443BC8" w14:textId="77777777">
              <w:tc>
                <w:tcPr>
                  <w:tcW w:w="0" w:type="auto"/>
                  <w:shd w:val="clear" w:color="auto" w:fill="auto"/>
                  <w:hideMark/>
                </w:tcPr>
                <w:p w14:paraId="53DD4993"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B5C5C0C"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Podwodne czujniki pola elektrycznego</w:t>
                  </w:r>
                </w:p>
              </w:tc>
            </w:tr>
            <w:tr w:rsidR="00101612" w:rsidRPr="00101612" w14:paraId="69653988" w14:textId="77777777">
              <w:tc>
                <w:tcPr>
                  <w:tcW w:w="0" w:type="auto"/>
                  <w:shd w:val="clear" w:color="auto" w:fill="auto"/>
                  <w:hideMark/>
                </w:tcPr>
                <w:p w14:paraId="0B70CEF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01C122E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Grawimetry i mierniki gradientu</w:t>
                  </w:r>
                </w:p>
              </w:tc>
            </w:tr>
          </w:tbl>
          <w:p w14:paraId="6B5CFE08"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129FD84F"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7F3B4597"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7.</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1FE9A672"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TECHNOLOGIE KOSMICZNE I NAPĘDOWE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0001DE78" w14:textId="77777777">
              <w:tc>
                <w:tcPr>
                  <w:tcW w:w="0" w:type="auto"/>
                  <w:shd w:val="clear" w:color="auto" w:fill="auto"/>
                  <w:hideMark/>
                </w:tcPr>
                <w:p w14:paraId="61A32F2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4C555099"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Specjalne technologie ukierunkowane na przestrzeń kosmiczną, od poziomu komponentów po systemy</w:t>
                  </w:r>
                </w:p>
              </w:tc>
            </w:tr>
            <w:tr w:rsidR="00101612" w:rsidRPr="00101612" w14:paraId="14247EA2" w14:textId="77777777">
              <w:tc>
                <w:tcPr>
                  <w:tcW w:w="0" w:type="auto"/>
                  <w:shd w:val="clear" w:color="auto" w:fill="auto"/>
                  <w:hideMark/>
                </w:tcPr>
                <w:p w14:paraId="06C04E66"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1A8C51A2"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Technologie obserwacji przestrzeni kosmicznej i obiektów kosmicznych oraz obserwacji Ziemi</w:t>
                  </w:r>
                </w:p>
              </w:tc>
            </w:tr>
            <w:tr w:rsidR="00101612" w:rsidRPr="00101612" w14:paraId="39851A09" w14:textId="77777777">
              <w:tc>
                <w:tcPr>
                  <w:tcW w:w="0" w:type="auto"/>
                  <w:shd w:val="clear" w:color="auto" w:fill="auto"/>
                  <w:hideMark/>
                </w:tcPr>
                <w:p w14:paraId="39E955D3"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478E4F4D"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Kosmiczne pozycjonowanie, nawigacja i synchronizacja czasu (PNT)</w:t>
                  </w:r>
                </w:p>
              </w:tc>
            </w:tr>
            <w:tr w:rsidR="00101612" w:rsidRPr="00101612" w14:paraId="012DCB62" w14:textId="77777777">
              <w:tc>
                <w:tcPr>
                  <w:tcW w:w="0" w:type="auto"/>
                  <w:shd w:val="clear" w:color="auto" w:fill="auto"/>
                  <w:hideMark/>
                </w:tcPr>
                <w:p w14:paraId="5C2ECF7C"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0ADAA663"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Bezpieczna komunikacja, w tym łączność na niskiej orbicie okołoziemskiej (LEO)</w:t>
                  </w:r>
                </w:p>
              </w:tc>
            </w:tr>
            <w:tr w:rsidR="00101612" w:rsidRPr="00101612" w14:paraId="1DA002C2" w14:textId="77777777">
              <w:tc>
                <w:tcPr>
                  <w:tcW w:w="0" w:type="auto"/>
                  <w:shd w:val="clear" w:color="auto" w:fill="auto"/>
                  <w:hideMark/>
                </w:tcPr>
                <w:p w14:paraId="32E78934"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7787539F"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Technologie napędowe, w tym napęd hipersoniczny i komponenty do celów wojskowych</w:t>
                  </w:r>
                </w:p>
              </w:tc>
            </w:tr>
          </w:tbl>
          <w:p w14:paraId="1E969A08"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71B49744"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193A1968"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8.</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64ED61ED"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TECHNOLOGIE ENERGETYCZNE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2A74FCD4" w14:textId="77777777">
              <w:tc>
                <w:tcPr>
                  <w:tcW w:w="0" w:type="auto"/>
                  <w:shd w:val="clear" w:color="auto" w:fill="auto"/>
                  <w:hideMark/>
                </w:tcPr>
                <w:p w14:paraId="01D2B551"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0B828D57"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Technologie syntezy jądrowej, reaktory i wytwarzanie energii, technologie konwersji radiologicznej/wzbogacenia i recyklingu radiologicznego</w:t>
                  </w:r>
                </w:p>
              </w:tc>
            </w:tr>
            <w:tr w:rsidR="00101612" w:rsidRPr="00101612" w14:paraId="24644173" w14:textId="77777777">
              <w:tc>
                <w:tcPr>
                  <w:tcW w:w="0" w:type="auto"/>
                  <w:shd w:val="clear" w:color="auto" w:fill="auto"/>
                  <w:hideMark/>
                </w:tcPr>
                <w:p w14:paraId="50359AD8"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33822F7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Wodór i nowe paliwa</w:t>
                  </w:r>
                </w:p>
              </w:tc>
            </w:tr>
            <w:tr w:rsidR="00101612" w:rsidRPr="00101612" w14:paraId="78312CAF" w14:textId="77777777">
              <w:tc>
                <w:tcPr>
                  <w:tcW w:w="0" w:type="auto"/>
                  <w:shd w:val="clear" w:color="auto" w:fill="auto"/>
                  <w:hideMark/>
                </w:tcPr>
                <w:p w14:paraId="7F746521"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2F58AEA8"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 xml:space="preserve">Technologie neutralne emisyjnie, w tym </w:t>
                  </w:r>
                  <w:proofErr w:type="spellStart"/>
                  <w:r w:rsidRPr="00101612">
                    <w:rPr>
                      <w:rFonts w:ascii="Lato" w:eastAsia="Times New Roman" w:hAnsi="Lato" w:cs="Times New Roman"/>
                      <w:sz w:val="20"/>
                      <w:szCs w:val="20"/>
                      <w:lang w:eastAsia="pl-PL"/>
                    </w:rPr>
                    <w:t>fotowoltaika</w:t>
                  </w:r>
                  <w:proofErr w:type="spellEnd"/>
                </w:p>
              </w:tc>
            </w:tr>
            <w:tr w:rsidR="00101612" w:rsidRPr="00101612" w14:paraId="483BD5D6" w14:textId="77777777">
              <w:tc>
                <w:tcPr>
                  <w:tcW w:w="0" w:type="auto"/>
                  <w:shd w:val="clear" w:color="auto" w:fill="auto"/>
                  <w:hideMark/>
                </w:tcPr>
                <w:p w14:paraId="4865A2B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7E20B7E5"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Inteligentne sieci i magazynowanie energii, baterie</w:t>
                  </w:r>
                </w:p>
              </w:tc>
            </w:tr>
          </w:tbl>
          <w:p w14:paraId="3A874025"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73FC2F3A"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381C0503"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9.</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25F920EE"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ROBOTYKA I SYSTEMY AUTONOMICZNE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0A83495D" w14:textId="77777777">
              <w:tc>
                <w:tcPr>
                  <w:tcW w:w="0" w:type="auto"/>
                  <w:shd w:val="clear" w:color="auto" w:fill="auto"/>
                  <w:hideMark/>
                </w:tcPr>
                <w:p w14:paraId="6170FFF5"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47184E5E"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Drony i pojazdy (powietrzne, lądowe, nawodne i podwodne)</w:t>
                  </w:r>
                </w:p>
              </w:tc>
            </w:tr>
            <w:tr w:rsidR="00101612" w:rsidRPr="00101612" w14:paraId="270F18DB" w14:textId="77777777">
              <w:tc>
                <w:tcPr>
                  <w:tcW w:w="0" w:type="auto"/>
                  <w:shd w:val="clear" w:color="auto" w:fill="auto"/>
                  <w:hideMark/>
                </w:tcPr>
                <w:p w14:paraId="0CB5E69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395C5AAB"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Roboty i systemy precyzyjne sterowane robotami</w:t>
                  </w:r>
                </w:p>
              </w:tc>
            </w:tr>
            <w:tr w:rsidR="00101612" w:rsidRPr="00101612" w14:paraId="0DF0A585" w14:textId="77777777">
              <w:tc>
                <w:tcPr>
                  <w:tcW w:w="0" w:type="auto"/>
                  <w:shd w:val="clear" w:color="auto" w:fill="auto"/>
                  <w:hideMark/>
                </w:tcPr>
                <w:p w14:paraId="769934E6"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E8F63B2"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proofErr w:type="spellStart"/>
                  <w:r w:rsidRPr="00101612">
                    <w:rPr>
                      <w:rFonts w:ascii="Lato" w:eastAsia="Times New Roman" w:hAnsi="Lato" w:cs="Times New Roman"/>
                      <w:sz w:val="20"/>
                      <w:szCs w:val="20"/>
                      <w:lang w:eastAsia="pl-PL"/>
                    </w:rPr>
                    <w:t>Egzoszkielety</w:t>
                  </w:r>
                  <w:proofErr w:type="spellEnd"/>
                </w:p>
              </w:tc>
            </w:tr>
            <w:tr w:rsidR="00101612" w:rsidRPr="00101612" w14:paraId="23973B43" w14:textId="77777777">
              <w:tc>
                <w:tcPr>
                  <w:tcW w:w="0" w:type="auto"/>
                  <w:shd w:val="clear" w:color="auto" w:fill="auto"/>
                  <w:hideMark/>
                </w:tcPr>
                <w:p w14:paraId="037215A6"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4AB52D4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Systemy wspomagane sztuczną inteligencją</w:t>
                  </w:r>
                </w:p>
              </w:tc>
            </w:tr>
          </w:tbl>
          <w:p w14:paraId="7BC948D6"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r w:rsidR="00101612" w:rsidRPr="00101612" w14:paraId="697606B8" w14:textId="77777777" w:rsidTr="00101612">
        <w:tc>
          <w:tcPr>
            <w:tcW w:w="387" w:type="pct"/>
            <w:tcBorders>
              <w:top w:val="single" w:sz="6" w:space="0" w:color="000000"/>
              <w:left w:val="single" w:sz="6" w:space="0" w:color="000000"/>
              <w:bottom w:val="single" w:sz="6" w:space="0" w:color="000000"/>
              <w:right w:val="single" w:sz="6" w:space="0" w:color="000000"/>
            </w:tcBorders>
            <w:shd w:val="clear" w:color="auto" w:fill="FFFFFF"/>
            <w:hideMark/>
          </w:tcPr>
          <w:p w14:paraId="2CACBD15" w14:textId="77777777" w:rsidR="00101612" w:rsidRPr="00101612" w:rsidRDefault="00101612" w:rsidP="00101612">
            <w:pPr>
              <w:spacing w:before="120" w:after="120" w:line="312" w:lineRule="atLeast"/>
              <w:ind w:left="170"/>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10.</w:t>
            </w:r>
          </w:p>
        </w:tc>
        <w:tc>
          <w:tcPr>
            <w:tcW w:w="1680" w:type="pct"/>
            <w:tcBorders>
              <w:top w:val="single" w:sz="6" w:space="0" w:color="000000"/>
              <w:left w:val="single" w:sz="6" w:space="0" w:color="000000"/>
              <w:bottom w:val="single" w:sz="6" w:space="0" w:color="000000"/>
              <w:right w:val="single" w:sz="6" w:space="0" w:color="000000"/>
            </w:tcBorders>
            <w:shd w:val="clear" w:color="auto" w:fill="FFFFFF"/>
            <w:hideMark/>
          </w:tcPr>
          <w:p w14:paraId="79DE8F97" w14:textId="77777777" w:rsidR="00101612" w:rsidRPr="00101612" w:rsidRDefault="00101612" w:rsidP="00101612">
            <w:pPr>
              <w:spacing w:after="60" w:line="240" w:lineRule="auto"/>
              <w:ind w:left="113" w:right="113"/>
              <w:rPr>
                <w:rFonts w:ascii="Lato" w:eastAsia="Times New Roman" w:hAnsi="Lato" w:cs="Times New Roman"/>
                <w:b/>
                <w:sz w:val="20"/>
                <w:szCs w:val="20"/>
                <w:lang w:eastAsia="pl-PL"/>
              </w:rPr>
            </w:pPr>
            <w:r w:rsidRPr="00101612">
              <w:rPr>
                <w:rFonts w:ascii="Lato" w:eastAsia="Times New Roman" w:hAnsi="Lato" w:cs="Times New Roman"/>
                <w:b/>
                <w:sz w:val="20"/>
                <w:szCs w:val="20"/>
                <w:lang w:eastAsia="pl-PL"/>
              </w:rPr>
              <w:t>ZAAWANSOWANE MATERIAŁY, TECHNOLOGIE PRODUKCJI I RECYKLINGU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4906"/>
            </w:tblGrid>
            <w:tr w:rsidR="00101612" w:rsidRPr="00101612" w14:paraId="5F1A025D" w14:textId="77777777">
              <w:tc>
                <w:tcPr>
                  <w:tcW w:w="0" w:type="auto"/>
                  <w:shd w:val="clear" w:color="auto" w:fill="auto"/>
                  <w:hideMark/>
                </w:tcPr>
                <w:p w14:paraId="6A378033"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E3E178A"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Technologie wytwarzania nanomateriałów, materiałów inteligentnych, zaawansowanych materiałów ceramicznych, materiałów niewykrywalnych, materiałów bezpiecznych i zrównoważonych już na etapie projektowania</w:t>
                  </w:r>
                </w:p>
              </w:tc>
            </w:tr>
            <w:tr w:rsidR="00101612" w:rsidRPr="00101612" w14:paraId="4241EAFF" w14:textId="77777777">
              <w:tc>
                <w:tcPr>
                  <w:tcW w:w="0" w:type="auto"/>
                  <w:shd w:val="clear" w:color="auto" w:fill="auto"/>
                  <w:hideMark/>
                </w:tcPr>
                <w:p w14:paraId="4FC5A74E"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CB04B34"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Obróbka przyrostowa, także w terenie</w:t>
                  </w:r>
                </w:p>
              </w:tc>
            </w:tr>
            <w:tr w:rsidR="00101612" w:rsidRPr="00101612" w14:paraId="1A96D1E7" w14:textId="77777777">
              <w:tc>
                <w:tcPr>
                  <w:tcW w:w="0" w:type="auto"/>
                  <w:shd w:val="clear" w:color="auto" w:fill="auto"/>
                  <w:hideMark/>
                </w:tcPr>
                <w:p w14:paraId="58E48917"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526C2A12"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 xml:space="preserve">Produkcja </w:t>
                  </w:r>
                  <w:proofErr w:type="spellStart"/>
                  <w:r w:rsidRPr="00101612">
                    <w:rPr>
                      <w:rFonts w:ascii="Lato" w:eastAsia="Times New Roman" w:hAnsi="Lato" w:cs="Times New Roman"/>
                      <w:sz w:val="20"/>
                      <w:szCs w:val="20"/>
                      <w:lang w:eastAsia="pl-PL"/>
                    </w:rPr>
                    <w:t>mikroprecyzjna</w:t>
                  </w:r>
                  <w:proofErr w:type="spellEnd"/>
                  <w:r w:rsidRPr="00101612">
                    <w:rPr>
                      <w:rFonts w:ascii="Lato" w:eastAsia="Times New Roman" w:hAnsi="Lato" w:cs="Times New Roman"/>
                      <w:sz w:val="20"/>
                      <w:szCs w:val="20"/>
                      <w:lang w:eastAsia="pl-PL"/>
                    </w:rPr>
                    <w:t xml:space="preserve"> sterowana cyfrowo i obróbka laserowa/spawanie laserowe na małą skalę</w:t>
                  </w:r>
                </w:p>
              </w:tc>
            </w:tr>
            <w:tr w:rsidR="00101612" w:rsidRPr="00101612" w14:paraId="4EA35D3B" w14:textId="77777777">
              <w:tc>
                <w:tcPr>
                  <w:tcW w:w="0" w:type="auto"/>
                  <w:shd w:val="clear" w:color="auto" w:fill="auto"/>
                  <w:hideMark/>
                </w:tcPr>
                <w:p w14:paraId="2AE6A4E6"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w:t>
                  </w:r>
                </w:p>
              </w:tc>
              <w:tc>
                <w:tcPr>
                  <w:tcW w:w="0" w:type="auto"/>
                  <w:shd w:val="clear" w:color="auto" w:fill="auto"/>
                  <w:hideMark/>
                </w:tcPr>
                <w:p w14:paraId="6D50C506" w14:textId="77777777" w:rsidR="00101612" w:rsidRPr="00101612" w:rsidRDefault="00101612" w:rsidP="00101612">
                  <w:pPr>
                    <w:spacing w:after="60" w:line="240" w:lineRule="auto"/>
                    <w:ind w:left="113" w:right="113"/>
                    <w:jc w:val="both"/>
                    <w:rPr>
                      <w:rFonts w:ascii="Lato" w:eastAsia="Times New Roman" w:hAnsi="Lato" w:cs="Times New Roman"/>
                      <w:sz w:val="20"/>
                      <w:szCs w:val="20"/>
                      <w:lang w:eastAsia="pl-PL"/>
                    </w:rPr>
                  </w:pPr>
                  <w:r w:rsidRPr="00101612">
                    <w:rPr>
                      <w:rFonts w:ascii="Lato" w:eastAsia="Times New Roman" w:hAnsi="Lato" w:cs="Times New Roman"/>
                      <w:sz w:val="20"/>
                      <w:szCs w:val="20"/>
                      <w:lang w:eastAsia="pl-PL"/>
                    </w:rPr>
                    <w:t xml:space="preserve">Technologie wydobycia, przetwarzania i recyklingu surowców krytycznych (w tym ekstrakcja hydrometalurgiczna, </w:t>
                  </w:r>
                  <w:proofErr w:type="spellStart"/>
                  <w:r w:rsidRPr="00101612">
                    <w:rPr>
                      <w:rFonts w:ascii="Lato" w:eastAsia="Times New Roman" w:hAnsi="Lato" w:cs="Times New Roman"/>
                      <w:sz w:val="20"/>
                      <w:szCs w:val="20"/>
                      <w:lang w:eastAsia="pl-PL"/>
                    </w:rPr>
                    <w:t>bioługowanie</w:t>
                  </w:r>
                  <w:proofErr w:type="spellEnd"/>
                  <w:r w:rsidRPr="00101612">
                    <w:rPr>
                      <w:rFonts w:ascii="Lato" w:eastAsia="Times New Roman" w:hAnsi="Lato" w:cs="Times New Roman"/>
                      <w:sz w:val="20"/>
                      <w:szCs w:val="20"/>
                      <w:lang w:eastAsia="pl-PL"/>
                    </w:rPr>
                    <w:t>, filtracja oparta na nanotechnologii, przetwarzanie elektrochemiczne i czarna masa)</w:t>
                  </w:r>
                </w:p>
              </w:tc>
            </w:tr>
          </w:tbl>
          <w:p w14:paraId="6C3C898E" w14:textId="77777777" w:rsidR="00101612" w:rsidRPr="00101612" w:rsidRDefault="00101612" w:rsidP="00101612">
            <w:pPr>
              <w:spacing w:after="60" w:line="240" w:lineRule="auto"/>
              <w:ind w:left="113" w:right="113"/>
              <w:rPr>
                <w:rFonts w:ascii="Lato" w:eastAsia="Times New Roman" w:hAnsi="Lato" w:cs="Times New Roman"/>
                <w:sz w:val="20"/>
                <w:szCs w:val="20"/>
                <w:lang w:eastAsia="pl-PL"/>
              </w:rPr>
            </w:pPr>
          </w:p>
        </w:tc>
      </w:tr>
    </w:tbl>
    <w:p w14:paraId="7ADD4B62" w14:textId="0BD26916" w:rsidR="00E72657" w:rsidRDefault="00DB283C" w:rsidP="00E72657">
      <w:pPr>
        <w:spacing w:before="240" w:after="0" w:line="240" w:lineRule="auto"/>
        <w:jc w:val="both"/>
        <w:rPr>
          <w:rFonts w:ascii="Lato" w:hAnsi="Lato"/>
          <w:sz w:val="20"/>
          <w:szCs w:val="20"/>
        </w:rPr>
      </w:pPr>
      <w:r>
        <w:rPr>
          <w:rFonts w:ascii="Lato" w:hAnsi="Lato"/>
          <w:sz w:val="20"/>
          <w:szCs w:val="20"/>
        </w:rPr>
        <w:t>Ekspertyza powinna uwzględniać:</w:t>
      </w:r>
    </w:p>
    <w:p w14:paraId="772C3B34" w14:textId="25FE2BB5" w:rsidR="003E5D5A" w:rsidRPr="003E5D5A" w:rsidRDefault="00DB283C" w:rsidP="00761A69">
      <w:pPr>
        <w:pStyle w:val="Akapitzlist"/>
        <w:numPr>
          <w:ilvl w:val="0"/>
          <w:numId w:val="39"/>
        </w:numPr>
        <w:spacing w:before="240" w:after="0" w:line="240" w:lineRule="auto"/>
        <w:ind w:left="357"/>
        <w:contextualSpacing w:val="0"/>
        <w:jc w:val="both"/>
        <w:rPr>
          <w:rFonts w:ascii="Lato" w:hAnsi="Lato"/>
          <w:b/>
          <w:sz w:val="20"/>
          <w:szCs w:val="20"/>
        </w:rPr>
      </w:pPr>
      <w:r w:rsidRPr="003E5D5A">
        <w:rPr>
          <w:rFonts w:ascii="Lato" w:hAnsi="Lato"/>
          <w:b/>
          <w:sz w:val="20"/>
          <w:szCs w:val="20"/>
        </w:rPr>
        <w:t xml:space="preserve">opis/charakterystykę potencjału i </w:t>
      </w:r>
      <w:r w:rsidRPr="003E5D5A">
        <w:rPr>
          <w:rFonts w:ascii="Lato" w:hAnsi="Lato"/>
          <w:b/>
          <w:i/>
          <w:sz w:val="20"/>
          <w:szCs w:val="20"/>
        </w:rPr>
        <w:t xml:space="preserve">know-how </w:t>
      </w:r>
      <w:r w:rsidRPr="003E5D5A">
        <w:rPr>
          <w:rFonts w:ascii="Lato" w:hAnsi="Lato"/>
          <w:b/>
          <w:sz w:val="20"/>
          <w:szCs w:val="20"/>
        </w:rPr>
        <w:t>Polski w każdym z ww. dziesięciu ob</w:t>
      </w:r>
      <w:r w:rsidR="003E5D5A" w:rsidRPr="003E5D5A">
        <w:rPr>
          <w:rFonts w:ascii="Lato" w:hAnsi="Lato"/>
          <w:b/>
          <w:sz w:val="20"/>
          <w:szCs w:val="20"/>
        </w:rPr>
        <w:t>szarów technologii krytycznych;</w:t>
      </w:r>
    </w:p>
    <w:p w14:paraId="22162A64" w14:textId="2052C044" w:rsidR="00DB283C" w:rsidRDefault="00DB283C" w:rsidP="00761A69">
      <w:pPr>
        <w:pStyle w:val="Akapitzlist"/>
        <w:spacing w:before="240" w:after="0" w:line="240" w:lineRule="auto"/>
        <w:ind w:left="357"/>
        <w:contextualSpacing w:val="0"/>
        <w:jc w:val="both"/>
        <w:rPr>
          <w:rFonts w:ascii="Lato" w:hAnsi="Lato"/>
          <w:sz w:val="20"/>
          <w:szCs w:val="20"/>
        </w:rPr>
      </w:pPr>
      <w:r>
        <w:rPr>
          <w:rFonts w:ascii="Lato" w:hAnsi="Lato"/>
          <w:sz w:val="20"/>
          <w:szCs w:val="20"/>
        </w:rPr>
        <w:t>Wśród aspektów, które można uwzględnić</w:t>
      </w:r>
      <w:r w:rsidR="00416F02">
        <w:rPr>
          <w:rFonts w:ascii="Lato" w:hAnsi="Lato"/>
          <w:sz w:val="20"/>
          <w:szCs w:val="20"/>
        </w:rPr>
        <w:t>,</w:t>
      </w:r>
      <w:r>
        <w:rPr>
          <w:rFonts w:ascii="Lato" w:hAnsi="Lato"/>
          <w:sz w:val="20"/>
          <w:szCs w:val="20"/>
        </w:rPr>
        <w:t xml:space="preserve"> </w:t>
      </w:r>
      <w:r w:rsidR="00416F02">
        <w:rPr>
          <w:rFonts w:ascii="Lato" w:hAnsi="Lato"/>
          <w:sz w:val="20"/>
          <w:szCs w:val="20"/>
        </w:rPr>
        <w:t xml:space="preserve">znajdują się: </w:t>
      </w:r>
      <w:r w:rsidR="00761A69">
        <w:rPr>
          <w:rFonts w:ascii="Lato" w:hAnsi="Lato"/>
          <w:sz w:val="20"/>
          <w:szCs w:val="20"/>
        </w:rPr>
        <w:t xml:space="preserve">otoczenie prawne i instytucjonalne, odnoszące się do danego obszaru technologii krytycznych (np. dokumenty kierunkowe uchwalone na poziomie rządowym, wyspecjalizowane agencje, stowarzyszenia branżowe, ośrodki badawcze), bariery rozwoju danej branży, </w:t>
      </w:r>
      <w:r>
        <w:rPr>
          <w:rFonts w:ascii="Lato" w:hAnsi="Lato"/>
          <w:sz w:val="20"/>
          <w:szCs w:val="20"/>
        </w:rPr>
        <w:t xml:space="preserve">potencjał ludzki (wykwalifikowana kadra pracownicza), istnienie lub </w:t>
      </w:r>
      <w:r>
        <w:rPr>
          <w:rFonts w:ascii="Lato" w:hAnsi="Lato"/>
          <w:sz w:val="20"/>
          <w:szCs w:val="20"/>
        </w:rPr>
        <w:lastRenderedPageBreak/>
        <w:t>możliwość rozwoju wymaganej infrastruktury, poziom i perspektywy finansowania w danej branży</w:t>
      </w:r>
      <w:r w:rsidR="00761A69">
        <w:rPr>
          <w:rFonts w:ascii="Lato" w:hAnsi="Lato"/>
          <w:sz w:val="20"/>
          <w:szCs w:val="20"/>
        </w:rPr>
        <w:t xml:space="preserve"> etc.</w:t>
      </w:r>
      <w:r>
        <w:rPr>
          <w:rFonts w:ascii="Lato" w:hAnsi="Lato"/>
          <w:sz w:val="20"/>
          <w:szCs w:val="20"/>
        </w:rPr>
        <w:t>;</w:t>
      </w:r>
    </w:p>
    <w:p w14:paraId="41F9DE3A" w14:textId="50D4B95B" w:rsidR="003E5D5A" w:rsidRPr="003E5D5A" w:rsidRDefault="003E5D5A" w:rsidP="00761A69">
      <w:pPr>
        <w:pStyle w:val="Akapitzlist"/>
        <w:numPr>
          <w:ilvl w:val="0"/>
          <w:numId w:val="39"/>
        </w:numPr>
        <w:spacing w:before="240" w:after="0" w:line="240" w:lineRule="auto"/>
        <w:ind w:left="357"/>
        <w:contextualSpacing w:val="0"/>
        <w:jc w:val="both"/>
        <w:rPr>
          <w:rFonts w:ascii="Lato" w:hAnsi="Lato"/>
          <w:b/>
          <w:sz w:val="20"/>
          <w:szCs w:val="20"/>
        </w:rPr>
      </w:pPr>
      <w:r>
        <w:rPr>
          <w:rFonts w:ascii="Lato" w:hAnsi="Lato"/>
          <w:b/>
          <w:sz w:val="20"/>
          <w:szCs w:val="20"/>
        </w:rPr>
        <w:t>wartościowanie perspektywiczności danego obszaru technologii krytycznych w kontekście potencjału Polski;</w:t>
      </w:r>
    </w:p>
    <w:p w14:paraId="2B28582C" w14:textId="625BEBEB" w:rsidR="003E5D5A" w:rsidRDefault="00761A69" w:rsidP="00761A69">
      <w:pPr>
        <w:pStyle w:val="Akapitzlist"/>
        <w:spacing w:before="240" w:after="0" w:line="240" w:lineRule="auto"/>
        <w:ind w:left="357"/>
        <w:contextualSpacing w:val="0"/>
        <w:jc w:val="both"/>
        <w:rPr>
          <w:rFonts w:ascii="Lato" w:hAnsi="Lato"/>
          <w:sz w:val="20"/>
          <w:szCs w:val="20"/>
        </w:rPr>
      </w:pPr>
      <w:r>
        <w:rPr>
          <w:rFonts w:ascii="Lato" w:hAnsi="Lato"/>
          <w:sz w:val="20"/>
          <w:szCs w:val="20"/>
        </w:rPr>
        <w:t>Wykonawca ekspertyzy powinien zaproponować punktację, która pozwoli</w:t>
      </w:r>
      <w:r w:rsidR="00416F02">
        <w:rPr>
          <w:rFonts w:ascii="Lato" w:hAnsi="Lato"/>
          <w:sz w:val="20"/>
          <w:szCs w:val="20"/>
        </w:rPr>
        <w:t xml:space="preserve"> uszeregować wskazane w tabeli obszary technologii krytycznych od najbardziej do najmniej perspektywicznego dla Polski</w:t>
      </w:r>
      <w:r>
        <w:rPr>
          <w:rFonts w:ascii="Lato" w:hAnsi="Lato"/>
          <w:sz w:val="20"/>
          <w:szCs w:val="20"/>
        </w:rPr>
        <w:t>;</w:t>
      </w:r>
      <w:r w:rsidR="00416F02">
        <w:rPr>
          <w:rFonts w:ascii="Lato" w:hAnsi="Lato"/>
          <w:sz w:val="20"/>
          <w:szCs w:val="20"/>
        </w:rPr>
        <w:t xml:space="preserve"> </w:t>
      </w:r>
      <w:r w:rsidR="003E5D5A">
        <w:rPr>
          <w:rFonts w:ascii="Lato" w:hAnsi="Lato"/>
          <w:sz w:val="20"/>
          <w:szCs w:val="20"/>
        </w:rPr>
        <w:t xml:space="preserve"> </w:t>
      </w:r>
    </w:p>
    <w:p w14:paraId="6C0AFCB0" w14:textId="33C924AE" w:rsidR="003E5D5A" w:rsidRPr="003E5D5A" w:rsidRDefault="00DB283C" w:rsidP="00761A69">
      <w:pPr>
        <w:pStyle w:val="Akapitzlist"/>
        <w:numPr>
          <w:ilvl w:val="0"/>
          <w:numId w:val="39"/>
        </w:numPr>
        <w:spacing w:before="240" w:after="0" w:line="240" w:lineRule="auto"/>
        <w:ind w:left="357"/>
        <w:contextualSpacing w:val="0"/>
        <w:jc w:val="both"/>
        <w:rPr>
          <w:rFonts w:ascii="Lato" w:hAnsi="Lato"/>
          <w:b/>
          <w:sz w:val="20"/>
          <w:szCs w:val="20"/>
        </w:rPr>
      </w:pPr>
      <w:r w:rsidRPr="003E5D5A">
        <w:rPr>
          <w:rFonts w:ascii="Lato" w:hAnsi="Lato"/>
          <w:b/>
          <w:sz w:val="20"/>
          <w:szCs w:val="20"/>
        </w:rPr>
        <w:t>wykaz podmiotów (w miarę możliwości z uwzględnieniem wskazanych w powyższej tabeli konkretnych technologii), które specjalizują się w ww. obszarach technologicznych</w:t>
      </w:r>
      <w:r w:rsidR="003E5D5A" w:rsidRPr="003E5D5A">
        <w:rPr>
          <w:rFonts w:ascii="Lato" w:hAnsi="Lato"/>
          <w:b/>
          <w:sz w:val="20"/>
          <w:szCs w:val="20"/>
        </w:rPr>
        <w:t>;</w:t>
      </w:r>
    </w:p>
    <w:p w14:paraId="24E14B51" w14:textId="155D7294" w:rsidR="009B5F8C" w:rsidRDefault="00761A69" w:rsidP="00761A69">
      <w:pPr>
        <w:pStyle w:val="Akapitzlist"/>
        <w:spacing w:before="240" w:after="0" w:line="240" w:lineRule="auto"/>
        <w:ind w:left="357"/>
        <w:contextualSpacing w:val="0"/>
        <w:jc w:val="both"/>
        <w:rPr>
          <w:rFonts w:ascii="Lato" w:hAnsi="Lato"/>
          <w:sz w:val="20"/>
          <w:szCs w:val="20"/>
        </w:rPr>
      </w:pPr>
      <w:r>
        <w:rPr>
          <w:rFonts w:ascii="Lato" w:hAnsi="Lato"/>
          <w:sz w:val="20"/>
          <w:szCs w:val="20"/>
        </w:rPr>
        <w:t>Wykaz powinien zawierać</w:t>
      </w:r>
      <w:r w:rsidR="003E5D5A">
        <w:rPr>
          <w:rFonts w:ascii="Lato" w:hAnsi="Lato"/>
          <w:sz w:val="20"/>
          <w:szCs w:val="20"/>
        </w:rPr>
        <w:t xml:space="preserve"> informacj</w:t>
      </w:r>
      <w:r>
        <w:rPr>
          <w:rFonts w:ascii="Lato" w:hAnsi="Lato"/>
          <w:sz w:val="20"/>
          <w:szCs w:val="20"/>
        </w:rPr>
        <w:t>ę</w:t>
      </w:r>
      <w:r w:rsidR="003E5D5A">
        <w:rPr>
          <w:rFonts w:ascii="Lato" w:hAnsi="Lato"/>
          <w:sz w:val="20"/>
          <w:szCs w:val="20"/>
        </w:rPr>
        <w:t xml:space="preserve"> nt. konkretnych produktów i/lub usług</w:t>
      </w:r>
      <w:r>
        <w:rPr>
          <w:rFonts w:ascii="Lato" w:hAnsi="Lato"/>
          <w:sz w:val="20"/>
          <w:szCs w:val="20"/>
        </w:rPr>
        <w:t>, które podmiot oferuje lub nad którymi prowadzi pracę, a które wpisują się ww. obszary technologii krytycznych.</w:t>
      </w:r>
      <w:r w:rsidR="003E5D5A">
        <w:rPr>
          <w:rFonts w:ascii="Lato" w:hAnsi="Lato"/>
          <w:sz w:val="20"/>
          <w:szCs w:val="20"/>
        </w:rPr>
        <w:t xml:space="preserve"> </w:t>
      </w:r>
    </w:p>
    <w:p w14:paraId="3D0149E5" w14:textId="77777777" w:rsidR="00A52289" w:rsidRDefault="00A52289" w:rsidP="00761A69">
      <w:pPr>
        <w:pStyle w:val="Akapitzlist"/>
        <w:spacing w:before="240" w:after="0" w:line="240" w:lineRule="auto"/>
        <w:ind w:left="357"/>
        <w:contextualSpacing w:val="0"/>
        <w:jc w:val="both"/>
        <w:rPr>
          <w:rFonts w:ascii="Lato" w:hAnsi="Lato"/>
          <w:sz w:val="20"/>
          <w:szCs w:val="20"/>
        </w:rPr>
      </w:pPr>
    </w:p>
    <w:p w14:paraId="2A516A1B" w14:textId="77777777" w:rsidR="00A52289" w:rsidRPr="00F20704" w:rsidRDefault="00A52289" w:rsidP="00A52289">
      <w:pPr>
        <w:numPr>
          <w:ilvl w:val="0"/>
          <w:numId w:val="8"/>
        </w:numPr>
        <w:spacing w:line="240" w:lineRule="auto"/>
        <w:rPr>
          <w:rFonts w:ascii="Lato" w:hAnsi="Lato" w:cstheme="minorHAnsi"/>
          <w:b/>
        </w:rPr>
      </w:pPr>
      <w:r w:rsidRPr="00F20704">
        <w:rPr>
          <w:rFonts w:ascii="Lato" w:hAnsi="Lato" w:cstheme="minorHAnsi"/>
          <w:b/>
        </w:rPr>
        <w:t>Sposób przygotowania oferty:</w:t>
      </w:r>
    </w:p>
    <w:p w14:paraId="10605E6F" w14:textId="77777777" w:rsidR="00A52289" w:rsidRPr="00F20704" w:rsidRDefault="00A52289" w:rsidP="00A52289">
      <w:pPr>
        <w:spacing w:line="240" w:lineRule="auto"/>
        <w:rPr>
          <w:rFonts w:ascii="Lato" w:hAnsi="Lato" w:cstheme="minorHAnsi"/>
        </w:rPr>
      </w:pPr>
      <w:r w:rsidRPr="00F20704">
        <w:rPr>
          <w:rFonts w:ascii="Lato" w:hAnsi="Lato" w:cstheme="minorHAnsi"/>
        </w:rPr>
        <w:t>Oferta wykonania określonego opracowania powinna zawierać następujące elementy:</w:t>
      </w:r>
    </w:p>
    <w:p w14:paraId="5C138CE2" w14:textId="77777777" w:rsidR="00A52289" w:rsidRPr="00F20704" w:rsidRDefault="00A52289" w:rsidP="00A52289">
      <w:pPr>
        <w:numPr>
          <w:ilvl w:val="0"/>
          <w:numId w:val="4"/>
        </w:numPr>
        <w:spacing w:line="240" w:lineRule="auto"/>
        <w:rPr>
          <w:rFonts w:ascii="Lato" w:hAnsi="Lato" w:cstheme="minorHAnsi"/>
        </w:rPr>
      </w:pPr>
      <w:r w:rsidRPr="00F20704">
        <w:rPr>
          <w:rFonts w:ascii="Lato" w:hAnsi="Lato" w:cstheme="minorHAnsi"/>
        </w:rPr>
        <w:t>Informacje dotyczące spełniania przez oferenta minimalnych warunków udziału w postępowaniu, zgodnie z wymaganiami określonymi w pkt. V, w tym w szczególności:</w:t>
      </w:r>
    </w:p>
    <w:p w14:paraId="75109BA8" w14:textId="2F4B5EBC" w:rsidR="00A52289" w:rsidRPr="00F20704" w:rsidRDefault="00A52289" w:rsidP="00A52289">
      <w:pPr>
        <w:numPr>
          <w:ilvl w:val="0"/>
          <w:numId w:val="25"/>
        </w:numPr>
        <w:spacing w:line="240" w:lineRule="auto"/>
        <w:ind w:left="1068"/>
        <w:rPr>
          <w:rFonts w:ascii="Lato" w:hAnsi="Lato" w:cstheme="minorHAnsi"/>
        </w:rPr>
      </w:pPr>
      <w:r w:rsidRPr="00F20704">
        <w:rPr>
          <w:rFonts w:ascii="Lato" w:hAnsi="Lato" w:cstheme="minorHAnsi"/>
        </w:rPr>
        <w:t>listę opracowanych (w ciągu 2 lat przed terminem składania oferty) analiz/opracowań lub raportów dotyczących</w:t>
      </w:r>
      <w:r w:rsidR="00204189" w:rsidRPr="00204189">
        <w:t xml:space="preserve"> </w:t>
      </w:r>
      <w:r w:rsidR="00204189" w:rsidRPr="00204189">
        <w:rPr>
          <w:rFonts w:ascii="Lato" w:hAnsi="Lato" w:cstheme="minorHAnsi"/>
        </w:rPr>
        <w:t>bezpieczeństwa gospodarczego</w:t>
      </w:r>
      <w:r w:rsidR="00204189">
        <w:rPr>
          <w:rFonts w:ascii="Lato" w:hAnsi="Lato" w:cstheme="minorHAnsi"/>
        </w:rPr>
        <w:t>, w tym bezpieczeństwa technologicznego</w:t>
      </w:r>
      <w:r w:rsidR="001E5F09">
        <w:rPr>
          <w:rFonts w:ascii="Lato" w:hAnsi="Lato" w:cstheme="minorHAnsi"/>
        </w:rPr>
        <w:t xml:space="preserve"> i technologii krytycznych</w:t>
      </w:r>
      <w:r w:rsidRPr="00F20704">
        <w:rPr>
          <w:rFonts w:ascii="Lato" w:hAnsi="Lato" w:cstheme="minorHAnsi"/>
        </w:rPr>
        <w:t>;</w:t>
      </w:r>
    </w:p>
    <w:p w14:paraId="193068E8" w14:textId="0752AA29" w:rsidR="00A52289" w:rsidRPr="00F20704" w:rsidRDefault="00A52289" w:rsidP="00A52289">
      <w:pPr>
        <w:numPr>
          <w:ilvl w:val="0"/>
          <w:numId w:val="25"/>
        </w:numPr>
        <w:spacing w:line="240" w:lineRule="auto"/>
        <w:ind w:left="1068"/>
        <w:rPr>
          <w:rFonts w:ascii="Lato" w:hAnsi="Lato" w:cstheme="minorHAnsi"/>
        </w:rPr>
      </w:pPr>
      <w:r w:rsidRPr="00F20704">
        <w:rPr>
          <w:rFonts w:ascii="Lato" w:hAnsi="Lato" w:cstheme="minorHAnsi"/>
        </w:rPr>
        <w:t>listę ekspertów zaangażowanych w realizację zamówienia posiadających wiedzę i doświadczenie</w:t>
      </w:r>
      <w:r w:rsidR="00ED5997">
        <w:rPr>
          <w:rFonts w:ascii="Lato" w:hAnsi="Lato" w:cstheme="minorHAnsi"/>
        </w:rPr>
        <w:t xml:space="preserve"> w temacie zamówienia.</w:t>
      </w:r>
    </w:p>
    <w:p w14:paraId="71353CE8" w14:textId="77777777" w:rsidR="00A52289" w:rsidRPr="00F20704" w:rsidRDefault="00A52289" w:rsidP="00A52289">
      <w:pPr>
        <w:numPr>
          <w:ilvl w:val="0"/>
          <w:numId w:val="4"/>
        </w:numPr>
        <w:spacing w:line="240" w:lineRule="auto"/>
        <w:rPr>
          <w:rFonts w:ascii="Lato" w:hAnsi="Lato" w:cstheme="minorHAnsi"/>
        </w:rPr>
      </w:pPr>
      <w:r w:rsidRPr="00F20704">
        <w:rPr>
          <w:rFonts w:ascii="Lato" w:hAnsi="Lato" w:cstheme="minorHAnsi"/>
        </w:rPr>
        <w:t>Strukturę zespołu wraz z ew. zakresem odpowiedzialności poszczególnych ekspertów zaangażowanych w realizację zamówienia.</w:t>
      </w:r>
    </w:p>
    <w:p w14:paraId="226E8C11" w14:textId="77777777" w:rsidR="00A52289" w:rsidRPr="00F20704" w:rsidRDefault="00A52289" w:rsidP="00A52289">
      <w:pPr>
        <w:numPr>
          <w:ilvl w:val="0"/>
          <w:numId w:val="4"/>
        </w:numPr>
        <w:spacing w:line="240" w:lineRule="auto"/>
        <w:rPr>
          <w:rFonts w:ascii="Lato" w:hAnsi="Lato" w:cstheme="minorHAnsi"/>
        </w:rPr>
      </w:pPr>
      <w:r w:rsidRPr="00F20704">
        <w:rPr>
          <w:rFonts w:ascii="Lato" w:hAnsi="Lato" w:cstheme="minorHAnsi"/>
        </w:rPr>
        <w:t>Proponowany harmonogram realizacji zamówienia (w tym czas na naniesienie poprawek, uzupełnienie braków zgłoszonych przez zleceniobiorcę) .</w:t>
      </w:r>
    </w:p>
    <w:p w14:paraId="06001E5A" w14:textId="77777777" w:rsidR="00A52289" w:rsidRPr="00F20704" w:rsidRDefault="00A52289" w:rsidP="00A52289">
      <w:pPr>
        <w:numPr>
          <w:ilvl w:val="0"/>
          <w:numId w:val="4"/>
        </w:numPr>
        <w:spacing w:line="240" w:lineRule="auto"/>
        <w:rPr>
          <w:rFonts w:ascii="Lato" w:hAnsi="Lato" w:cstheme="minorHAnsi"/>
        </w:rPr>
      </w:pPr>
      <w:r w:rsidRPr="00F20704">
        <w:rPr>
          <w:rFonts w:ascii="Lato" w:hAnsi="Lato" w:cstheme="minorHAnsi"/>
        </w:rPr>
        <w:t>Proponowaną strukturę opracowania.</w:t>
      </w:r>
    </w:p>
    <w:p w14:paraId="4D9922AF" w14:textId="375BF5BE" w:rsidR="00A52289" w:rsidRPr="00F20704" w:rsidRDefault="00A52289" w:rsidP="00A52289">
      <w:pPr>
        <w:numPr>
          <w:ilvl w:val="0"/>
          <w:numId w:val="4"/>
        </w:numPr>
        <w:spacing w:line="240" w:lineRule="auto"/>
        <w:rPr>
          <w:rFonts w:ascii="Lato" w:hAnsi="Lato" w:cstheme="minorHAnsi"/>
        </w:rPr>
      </w:pPr>
      <w:r w:rsidRPr="00F20704">
        <w:rPr>
          <w:rFonts w:ascii="Lato" w:hAnsi="Lato" w:cstheme="minorHAnsi"/>
        </w:rPr>
        <w:t>Cenę brutto realizacji zamówienia, która powinna obejmować wszystkie koszty i składniki związane z wykonaniem zamówienia.</w:t>
      </w:r>
    </w:p>
    <w:p w14:paraId="06D47210" w14:textId="77777777" w:rsidR="00A52289" w:rsidRPr="00F20704" w:rsidRDefault="00A52289" w:rsidP="00A52289">
      <w:pPr>
        <w:numPr>
          <w:ilvl w:val="0"/>
          <w:numId w:val="8"/>
        </w:numPr>
        <w:spacing w:line="240" w:lineRule="auto"/>
        <w:rPr>
          <w:rFonts w:ascii="Lato" w:hAnsi="Lato" w:cstheme="minorHAnsi"/>
        </w:rPr>
      </w:pPr>
      <w:bookmarkStart w:id="1" w:name="warunki_udzialu_w_postepowaniu"/>
      <w:bookmarkEnd w:id="1"/>
      <w:r w:rsidRPr="00F20704">
        <w:rPr>
          <w:rFonts w:ascii="Lato" w:hAnsi="Lato" w:cstheme="minorHAnsi"/>
          <w:b/>
        </w:rPr>
        <w:t>Minimalne warunki udziału w zapytaniu:</w:t>
      </w:r>
    </w:p>
    <w:p w14:paraId="1F28852A" w14:textId="77777777" w:rsidR="00A52289" w:rsidRPr="00F20704" w:rsidRDefault="00A52289" w:rsidP="00A52289">
      <w:pPr>
        <w:spacing w:line="240" w:lineRule="auto"/>
        <w:rPr>
          <w:rFonts w:ascii="Lato" w:hAnsi="Lato" w:cstheme="minorHAnsi"/>
        </w:rPr>
      </w:pPr>
      <w:bookmarkStart w:id="2" w:name="partnerzy"/>
      <w:bookmarkStart w:id="3" w:name="war_udzialu_dosw_zagr"/>
      <w:bookmarkEnd w:id="2"/>
      <w:bookmarkEnd w:id="3"/>
      <w:r w:rsidRPr="00F20704">
        <w:rPr>
          <w:rFonts w:ascii="Lato" w:hAnsi="Lato" w:cstheme="minorHAnsi"/>
        </w:rPr>
        <w:t>Oferent powinien dysponować odpowiednim doświadczeniem lub zespołem ekspertów posiadających niezbędne doświadczenie do realizacji zamówienia:</w:t>
      </w:r>
    </w:p>
    <w:p w14:paraId="70895C52" w14:textId="4724AB76" w:rsidR="00A52289" w:rsidRPr="00F20704" w:rsidRDefault="00A52289" w:rsidP="00A52289">
      <w:pPr>
        <w:numPr>
          <w:ilvl w:val="0"/>
          <w:numId w:val="16"/>
        </w:numPr>
        <w:spacing w:line="240" w:lineRule="auto"/>
        <w:rPr>
          <w:rFonts w:ascii="Lato" w:hAnsi="Lato" w:cstheme="minorHAnsi"/>
        </w:rPr>
      </w:pPr>
      <w:r w:rsidRPr="00F20704">
        <w:rPr>
          <w:rFonts w:ascii="Lato" w:hAnsi="Lato" w:cstheme="minorHAnsi"/>
        </w:rPr>
        <w:t xml:space="preserve">Zrealizował lub był współautorem (w ciągu 2 lat przed terminem składania ofert) co najmniej 3 opracowań </w:t>
      </w:r>
      <w:r w:rsidR="00204189" w:rsidRPr="00204189">
        <w:rPr>
          <w:rFonts w:ascii="Lato" w:hAnsi="Lato" w:cstheme="minorHAnsi"/>
        </w:rPr>
        <w:t xml:space="preserve"> w </w:t>
      </w:r>
      <w:r w:rsidR="00204189">
        <w:rPr>
          <w:rFonts w:ascii="Lato" w:hAnsi="Lato" w:cstheme="minorHAnsi"/>
        </w:rPr>
        <w:t>obszarze bezpieczeństwa gospodarczego, w tym bezpieczeństwa technologicznego</w:t>
      </w:r>
      <w:r w:rsidR="001E5F09">
        <w:rPr>
          <w:rFonts w:ascii="Lato" w:hAnsi="Lato" w:cstheme="minorHAnsi"/>
        </w:rPr>
        <w:t xml:space="preserve"> i technologii krytycznych</w:t>
      </w:r>
      <w:r w:rsidRPr="00F20704">
        <w:rPr>
          <w:rFonts w:ascii="Lato" w:hAnsi="Lato" w:cstheme="minorHAnsi"/>
        </w:rPr>
        <w:t xml:space="preserve">; </w:t>
      </w:r>
    </w:p>
    <w:p w14:paraId="60A79B3E" w14:textId="77777777" w:rsidR="00A52289" w:rsidRPr="00F20704" w:rsidRDefault="00A52289" w:rsidP="00A52289">
      <w:pPr>
        <w:numPr>
          <w:ilvl w:val="0"/>
          <w:numId w:val="16"/>
        </w:numPr>
        <w:spacing w:line="240" w:lineRule="auto"/>
        <w:rPr>
          <w:rFonts w:ascii="Lato" w:hAnsi="Lato" w:cstheme="minorHAnsi"/>
        </w:rPr>
      </w:pPr>
      <w:r w:rsidRPr="00F20704">
        <w:rPr>
          <w:rFonts w:ascii="Lato" w:hAnsi="Lato" w:cstheme="minorHAnsi"/>
        </w:rPr>
        <w:t>Zapewni obecność eksperta/ekspertów, którzy uczestniczyli (w ciągu 2 lat przed terminem składania ofert) w przygotowaniu analiz/opracowań/raportów dotyczących w/w problematyki.</w:t>
      </w:r>
    </w:p>
    <w:p w14:paraId="18FB7144" w14:textId="77777777" w:rsidR="00A52289" w:rsidRPr="00F20704" w:rsidRDefault="00A52289" w:rsidP="00A52289">
      <w:pPr>
        <w:numPr>
          <w:ilvl w:val="0"/>
          <w:numId w:val="8"/>
        </w:numPr>
        <w:spacing w:line="240" w:lineRule="auto"/>
        <w:rPr>
          <w:rFonts w:ascii="Lato" w:hAnsi="Lato" w:cstheme="minorHAnsi"/>
          <w:b/>
        </w:rPr>
      </w:pPr>
      <w:r w:rsidRPr="00F20704">
        <w:rPr>
          <w:rFonts w:ascii="Lato" w:hAnsi="Lato" w:cstheme="minorHAnsi"/>
          <w:b/>
        </w:rPr>
        <w:t>Kryteria i sposób oceny ofert:</w:t>
      </w:r>
      <w:bookmarkStart w:id="4" w:name="_GoBack"/>
      <w:bookmarkEnd w:id="4"/>
    </w:p>
    <w:p w14:paraId="01350C15" w14:textId="77777777" w:rsidR="00A52289" w:rsidRPr="00F20704" w:rsidRDefault="00A52289" w:rsidP="00A52289">
      <w:pPr>
        <w:spacing w:line="240" w:lineRule="auto"/>
        <w:rPr>
          <w:rFonts w:ascii="Lato" w:hAnsi="Lato" w:cstheme="minorHAnsi"/>
        </w:rPr>
      </w:pPr>
      <w:r w:rsidRPr="00F20704">
        <w:rPr>
          <w:rFonts w:ascii="Lato" w:hAnsi="Lato" w:cstheme="minorHAnsi"/>
        </w:rPr>
        <w:lastRenderedPageBreak/>
        <w:t>Zamawiający dokona oceny łącznej oferty, na którą składać się będą oceny kompetencji wykazanych przez Oferentów, według następujących kryteriów:</w:t>
      </w:r>
    </w:p>
    <w:tbl>
      <w:tblPr>
        <w:tblStyle w:val="Tabela-Siatka"/>
        <w:tblW w:w="9209" w:type="dxa"/>
        <w:tblLayout w:type="fixed"/>
        <w:tblLook w:val="04A0" w:firstRow="1" w:lastRow="0" w:firstColumn="1" w:lastColumn="0" w:noHBand="0" w:noVBand="1"/>
      </w:tblPr>
      <w:tblGrid>
        <w:gridCol w:w="562"/>
        <w:gridCol w:w="3828"/>
        <w:gridCol w:w="3959"/>
        <w:gridCol w:w="860"/>
      </w:tblGrid>
      <w:tr w:rsidR="00A52289" w:rsidRPr="00F20704" w14:paraId="55848B2A" w14:textId="77777777" w:rsidTr="00D94D51">
        <w:tc>
          <w:tcPr>
            <w:tcW w:w="562" w:type="dxa"/>
            <w:shd w:val="clear" w:color="auto" w:fill="E7E6E6" w:themeFill="background2"/>
            <w:vAlign w:val="center"/>
          </w:tcPr>
          <w:p w14:paraId="6B1D34F4" w14:textId="77777777" w:rsidR="00A52289" w:rsidRPr="00F20704" w:rsidRDefault="00A52289" w:rsidP="00D94D51">
            <w:pPr>
              <w:spacing w:line="240" w:lineRule="auto"/>
              <w:rPr>
                <w:rFonts w:ascii="Lato" w:hAnsi="Lato" w:cstheme="minorHAnsi"/>
                <w:b/>
              </w:rPr>
            </w:pPr>
            <w:r w:rsidRPr="00F20704">
              <w:rPr>
                <w:rFonts w:ascii="Lato" w:hAnsi="Lato" w:cstheme="minorHAnsi"/>
                <w:b/>
              </w:rPr>
              <w:t>nr</w:t>
            </w:r>
          </w:p>
        </w:tc>
        <w:tc>
          <w:tcPr>
            <w:tcW w:w="3828" w:type="dxa"/>
            <w:shd w:val="clear" w:color="auto" w:fill="E7E6E6" w:themeFill="background2"/>
            <w:vAlign w:val="center"/>
          </w:tcPr>
          <w:p w14:paraId="5A855EBD" w14:textId="77777777" w:rsidR="00A52289" w:rsidRPr="00F20704" w:rsidRDefault="00A52289" w:rsidP="00D94D51">
            <w:pPr>
              <w:spacing w:line="240" w:lineRule="auto"/>
              <w:rPr>
                <w:rFonts w:ascii="Lato" w:hAnsi="Lato" w:cstheme="minorHAnsi"/>
                <w:b/>
              </w:rPr>
            </w:pPr>
            <w:r w:rsidRPr="00F20704">
              <w:rPr>
                <w:rFonts w:ascii="Lato" w:hAnsi="Lato" w:cstheme="minorHAnsi"/>
                <w:b/>
              </w:rPr>
              <w:t>wymagane kompetencje</w:t>
            </w:r>
          </w:p>
        </w:tc>
        <w:tc>
          <w:tcPr>
            <w:tcW w:w="3959" w:type="dxa"/>
            <w:shd w:val="clear" w:color="auto" w:fill="E7E6E6" w:themeFill="background2"/>
            <w:vAlign w:val="center"/>
          </w:tcPr>
          <w:p w14:paraId="499065D5" w14:textId="77777777" w:rsidR="00A52289" w:rsidRPr="00F20704" w:rsidRDefault="00A52289" w:rsidP="00D94D51">
            <w:pPr>
              <w:spacing w:line="240" w:lineRule="auto"/>
              <w:rPr>
                <w:rFonts w:ascii="Lato" w:hAnsi="Lato" w:cstheme="minorHAnsi"/>
                <w:b/>
              </w:rPr>
            </w:pPr>
            <w:r w:rsidRPr="00F20704">
              <w:rPr>
                <w:rFonts w:ascii="Lato" w:hAnsi="Lato" w:cstheme="minorHAnsi"/>
                <w:b/>
              </w:rPr>
              <w:t>punkty przyznawane za dodatkowe aspekty w stosunku do minimalnych warunków udziału w postępowaniu</w:t>
            </w:r>
          </w:p>
        </w:tc>
        <w:tc>
          <w:tcPr>
            <w:tcW w:w="860" w:type="dxa"/>
            <w:shd w:val="clear" w:color="auto" w:fill="E7E6E6" w:themeFill="background2"/>
            <w:vAlign w:val="center"/>
          </w:tcPr>
          <w:p w14:paraId="439F68CE" w14:textId="77777777" w:rsidR="00A52289" w:rsidRPr="00F20704" w:rsidRDefault="00A52289" w:rsidP="00D94D51">
            <w:pPr>
              <w:spacing w:line="240" w:lineRule="auto"/>
              <w:rPr>
                <w:rFonts w:ascii="Lato" w:hAnsi="Lato" w:cstheme="minorHAnsi"/>
                <w:b/>
              </w:rPr>
            </w:pPr>
            <w:r w:rsidRPr="00F20704">
              <w:rPr>
                <w:rFonts w:ascii="Lato" w:hAnsi="Lato" w:cstheme="minorHAnsi"/>
                <w:b/>
              </w:rPr>
              <w:t>waga</w:t>
            </w:r>
          </w:p>
        </w:tc>
      </w:tr>
      <w:tr w:rsidR="00A52289" w:rsidRPr="00F20704" w14:paraId="0830A521" w14:textId="77777777" w:rsidTr="00D94D51">
        <w:trPr>
          <w:trHeight w:val="2544"/>
        </w:trPr>
        <w:tc>
          <w:tcPr>
            <w:tcW w:w="562" w:type="dxa"/>
          </w:tcPr>
          <w:p w14:paraId="58DBAC6A" w14:textId="77777777" w:rsidR="00A52289" w:rsidRPr="00F20704" w:rsidRDefault="00A52289" w:rsidP="00D94D51">
            <w:pPr>
              <w:spacing w:line="240" w:lineRule="auto"/>
              <w:rPr>
                <w:rFonts w:ascii="Lato" w:hAnsi="Lato" w:cstheme="minorHAnsi"/>
              </w:rPr>
            </w:pPr>
            <w:r w:rsidRPr="00F20704">
              <w:rPr>
                <w:rFonts w:ascii="Lato" w:hAnsi="Lato" w:cstheme="minorHAnsi"/>
              </w:rPr>
              <w:t>1</w:t>
            </w:r>
          </w:p>
        </w:tc>
        <w:tc>
          <w:tcPr>
            <w:tcW w:w="3828" w:type="dxa"/>
          </w:tcPr>
          <w:p w14:paraId="7E723665" w14:textId="4C211745" w:rsidR="00A52289" w:rsidRPr="00F20704" w:rsidRDefault="00A52289" w:rsidP="00E56EBB">
            <w:pPr>
              <w:spacing w:line="240" w:lineRule="auto"/>
              <w:rPr>
                <w:rFonts w:ascii="Lato" w:hAnsi="Lato" w:cstheme="minorHAnsi"/>
              </w:rPr>
            </w:pPr>
            <w:r w:rsidRPr="00F20704">
              <w:rPr>
                <w:rFonts w:ascii="Lato" w:hAnsi="Lato" w:cstheme="minorHAnsi"/>
              </w:rPr>
              <w:t>doświadczenie w przygotowaniu (w ciągu 2 lat przed terminem składania oferty) analiz, opracowań i raportów dot</w:t>
            </w:r>
            <w:r w:rsidR="00E56EBB">
              <w:rPr>
                <w:rFonts w:ascii="Lato" w:hAnsi="Lato" w:cstheme="minorHAnsi"/>
              </w:rPr>
              <w:t>.</w:t>
            </w:r>
            <w:r w:rsidRPr="00F20704">
              <w:rPr>
                <w:rFonts w:ascii="Lato" w:hAnsi="Lato" w:cstheme="minorHAnsi"/>
              </w:rPr>
              <w:t xml:space="preserve"> </w:t>
            </w:r>
            <w:r w:rsidR="00204189" w:rsidRPr="00204189">
              <w:rPr>
                <w:rFonts w:ascii="Lato" w:hAnsi="Lato" w:cstheme="minorHAnsi"/>
              </w:rPr>
              <w:t>bezpieczeństwa gospodarczego</w:t>
            </w:r>
            <w:r w:rsidR="00204189">
              <w:rPr>
                <w:rFonts w:ascii="Lato" w:hAnsi="Lato" w:cstheme="minorHAnsi"/>
              </w:rPr>
              <w:t xml:space="preserve">, </w:t>
            </w:r>
            <w:r w:rsidR="00204189" w:rsidRPr="00204189">
              <w:rPr>
                <w:rFonts w:ascii="Lato" w:hAnsi="Lato" w:cstheme="minorHAnsi"/>
              </w:rPr>
              <w:t xml:space="preserve">w tym </w:t>
            </w:r>
            <w:r w:rsidR="00204189">
              <w:rPr>
                <w:rFonts w:ascii="Lato" w:hAnsi="Lato" w:cstheme="minorHAnsi"/>
              </w:rPr>
              <w:t>bezpieczeństwa technologicznego</w:t>
            </w:r>
            <w:r w:rsidR="001E5F09">
              <w:rPr>
                <w:rFonts w:ascii="Lato" w:hAnsi="Lato" w:cstheme="minorHAnsi"/>
              </w:rPr>
              <w:t xml:space="preserve"> i technologii krytycznych</w:t>
            </w:r>
          </w:p>
        </w:tc>
        <w:tc>
          <w:tcPr>
            <w:tcW w:w="3959" w:type="dxa"/>
          </w:tcPr>
          <w:p w14:paraId="7E9DC35D" w14:textId="77777777" w:rsidR="00A52289" w:rsidRPr="00F20704" w:rsidRDefault="00A52289" w:rsidP="00A52289">
            <w:pPr>
              <w:numPr>
                <w:ilvl w:val="0"/>
                <w:numId w:val="22"/>
              </w:numPr>
              <w:spacing w:line="240" w:lineRule="auto"/>
              <w:rPr>
                <w:rFonts w:ascii="Lato" w:hAnsi="Lato" w:cstheme="minorHAnsi"/>
              </w:rPr>
            </w:pPr>
            <w:r w:rsidRPr="00F20704">
              <w:rPr>
                <w:rFonts w:ascii="Lato" w:hAnsi="Lato" w:cstheme="minorHAnsi"/>
              </w:rPr>
              <w:t>1 analiza – 3 punkty</w:t>
            </w:r>
          </w:p>
          <w:p w14:paraId="055CBE99" w14:textId="77777777" w:rsidR="00A52289" w:rsidRPr="00F20704" w:rsidRDefault="00A52289" w:rsidP="00A52289">
            <w:pPr>
              <w:numPr>
                <w:ilvl w:val="0"/>
                <w:numId w:val="22"/>
              </w:numPr>
              <w:spacing w:line="240" w:lineRule="auto"/>
              <w:rPr>
                <w:rFonts w:ascii="Lato" w:hAnsi="Lato" w:cstheme="minorHAnsi"/>
              </w:rPr>
            </w:pPr>
            <w:r w:rsidRPr="00F20704">
              <w:rPr>
                <w:rFonts w:ascii="Lato" w:hAnsi="Lato" w:cstheme="minorHAnsi"/>
              </w:rPr>
              <w:t>2 analizy – 6 punktów</w:t>
            </w:r>
          </w:p>
          <w:p w14:paraId="5208B824" w14:textId="77777777" w:rsidR="00A52289" w:rsidRPr="00F20704" w:rsidRDefault="00A52289" w:rsidP="00A52289">
            <w:pPr>
              <w:numPr>
                <w:ilvl w:val="0"/>
                <w:numId w:val="22"/>
              </w:numPr>
              <w:spacing w:line="240" w:lineRule="auto"/>
              <w:rPr>
                <w:rFonts w:ascii="Lato" w:hAnsi="Lato" w:cstheme="minorHAnsi"/>
              </w:rPr>
            </w:pPr>
            <w:r w:rsidRPr="00F20704">
              <w:rPr>
                <w:rFonts w:ascii="Lato" w:hAnsi="Lato" w:cstheme="minorHAnsi"/>
              </w:rPr>
              <w:t>3 i więcej analiz – 10 punktów</w:t>
            </w:r>
          </w:p>
          <w:p w14:paraId="338D1EA3" w14:textId="77777777" w:rsidR="00A52289" w:rsidRPr="00F20704" w:rsidRDefault="00A52289" w:rsidP="00D94D51">
            <w:pPr>
              <w:spacing w:line="240" w:lineRule="auto"/>
              <w:rPr>
                <w:rFonts w:ascii="Lato" w:hAnsi="Lato" w:cstheme="minorHAnsi"/>
              </w:rPr>
            </w:pPr>
            <w:r w:rsidRPr="00F20704">
              <w:rPr>
                <w:rFonts w:ascii="Lato" w:hAnsi="Lato" w:cstheme="minorHAnsi"/>
                <w:b/>
              </w:rPr>
              <w:t>max. 10 punktów</w:t>
            </w:r>
          </w:p>
        </w:tc>
        <w:tc>
          <w:tcPr>
            <w:tcW w:w="860" w:type="dxa"/>
          </w:tcPr>
          <w:p w14:paraId="47DD19B9" w14:textId="2302E85C" w:rsidR="00A52289" w:rsidRPr="00F20704" w:rsidRDefault="00913747" w:rsidP="00D94D51">
            <w:pPr>
              <w:spacing w:line="240" w:lineRule="auto"/>
              <w:rPr>
                <w:rFonts w:ascii="Lato" w:hAnsi="Lato" w:cstheme="minorHAnsi"/>
              </w:rPr>
            </w:pPr>
            <w:r>
              <w:rPr>
                <w:rFonts w:ascii="Lato" w:hAnsi="Lato" w:cstheme="minorHAnsi"/>
              </w:rPr>
              <w:t>3</w:t>
            </w:r>
            <w:r w:rsidR="00A52289" w:rsidRPr="00F20704">
              <w:rPr>
                <w:rFonts w:ascii="Lato" w:hAnsi="Lato" w:cstheme="minorHAnsi"/>
              </w:rPr>
              <w:t>0%</w:t>
            </w:r>
          </w:p>
        </w:tc>
      </w:tr>
      <w:tr w:rsidR="00913747" w:rsidRPr="00F20704" w14:paraId="0387F597" w14:textId="77777777" w:rsidTr="00D94D51">
        <w:trPr>
          <w:trHeight w:val="2544"/>
        </w:trPr>
        <w:tc>
          <w:tcPr>
            <w:tcW w:w="562" w:type="dxa"/>
          </w:tcPr>
          <w:p w14:paraId="5A8576B4" w14:textId="11E560E0" w:rsidR="00913747" w:rsidRPr="00F20704" w:rsidRDefault="00913747" w:rsidP="00D94D51">
            <w:pPr>
              <w:spacing w:line="240" w:lineRule="auto"/>
              <w:rPr>
                <w:rFonts w:ascii="Lato" w:hAnsi="Lato" w:cstheme="minorHAnsi"/>
              </w:rPr>
            </w:pPr>
            <w:r>
              <w:rPr>
                <w:rFonts w:ascii="Lato" w:hAnsi="Lato" w:cstheme="minorHAnsi"/>
              </w:rPr>
              <w:t>2</w:t>
            </w:r>
          </w:p>
        </w:tc>
        <w:tc>
          <w:tcPr>
            <w:tcW w:w="3828" w:type="dxa"/>
          </w:tcPr>
          <w:p w14:paraId="4D27CD41" w14:textId="54E140BA" w:rsidR="00913747" w:rsidRPr="00F20704" w:rsidRDefault="00913747" w:rsidP="00E56EBB">
            <w:pPr>
              <w:spacing w:line="240" w:lineRule="auto"/>
              <w:rPr>
                <w:rFonts w:ascii="Lato" w:hAnsi="Lato" w:cstheme="minorHAnsi"/>
              </w:rPr>
            </w:pPr>
            <w:r>
              <w:rPr>
                <w:rFonts w:ascii="Lato" w:hAnsi="Lato" w:cstheme="minorHAnsi"/>
              </w:rPr>
              <w:t xml:space="preserve">Gotowość do opracowania krótkiego kilku punktowego  eseju (ew. prezentacji Power Point) wskazującego  </w:t>
            </w:r>
            <w:r w:rsidRPr="00913747">
              <w:rPr>
                <w:rFonts w:ascii="Lato" w:hAnsi="Lato" w:cstheme="minorHAnsi"/>
              </w:rPr>
              <w:t>polski potencjał technologiczn</w:t>
            </w:r>
            <w:r w:rsidR="0056164A">
              <w:rPr>
                <w:rFonts w:ascii="Lato" w:hAnsi="Lato" w:cstheme="minorHAnsi"/>
              </w:rPr>
              <w:t>y</w:t>
            </w:r>
            <w:r w:rsidRPr="00913747">
              <w:rPr>
                <w:rFonts w:ascii="Lato" w:hAnsi="Lato" w:cstheme="minorHAnsi"/>
              </w:rPr>
              <w:t xml:space="preserve"> w obszarze technologii krytycznych dla bezpieczeństwa gospodarczego UE</w:t>
            </w:r>
            <w:r w:rsidR="0056164A">
              <w:rPr>
                <w:rFonts w:ascii="Lato" w:hAnsi="Lato" w:cstheme="minorHAnsi"/>
              </w:rPr>
              <w:t xml:space="preserve"> (</w:t>
            </w:r>
            <w:r w:rsidR="0056164A" w:rsidRPr="0056164A">
              <w:rPr>
                <w:rFonts w:ascii="Lato" w:hAnsi="Lato" w:cstheme="minorHAnsi"/>
                <w:b/>
              </w:rPr>
              <w:t>maksymalnie do 4 września br.)</w:t>
            </w:r>
            <w:r w:rsidR="0056164A">
              <w:rPr>
                <w:rFonts w:ascii="Lato" w:hAnsi="Lato" w:cstheme="minorHAnsi"/>
              </w:rPr>
              <w:t xml:space="preserve"> </w:t>
            </w:r>
          </w:p>
        </w:tc>
        <w:tc>
          <w:tcPr>
            <w:tcW w:w="3959" w:type="dxa"/>
          </w:tcPr>
          <w:p w14:paraId="2F18F849" w14:textId="77777777" w:rsidR="00913747" w:rsidRDefault="0056164A" w:rsidP="00A52289">
            <w:pPr>
              <w:numPr>
                <w:ilvl w:val="0"/>
                <w:numId w:val="22"/>
              </w:numPr>
              <w:spacing w:line="240" w:lineRule="auto"/>
              <w:rPr>
                <w:rFonts w:ascii="Lato" w:hAnsi="Lato" w:cstheme="minorHAnsi"/>
              </w:rPr>
            </w:pPr>
            <w:r>
              <w:rPr>
                <w:rFonts w:ascii="Lato" w:hAnsi="Lato" w:cstheme="minorHAnsi"/>
              </w:rPr>
              <w:t>Tak – 10 pkt</w:t>
            </w:r>
          </w:p>
          <w:p w14:paraId="3F16AC8F" w14:textId="77777777" w:rsidR="0056164A" w:rsidRDefault="0056164A" w:rsidP="00A52289">
            <w:pPr>
              <w:numPr>
                <w:ilvl w:val="0"/>
                <w:numId w:val="22"/>
              </w:numPr>
              <w:spacing w:line="240" w:lineRule="auto"/>
              <w:rPr>
                <w:rFonts w:ascii="Lato" w:hAnsi="Lato" w:cstheme="minorHAnsi"/>
              </w:rPr>
            </w:pPr>
            <w:r>
              <w:rPr>
                <w:rFonts w:ascii="Lato" w:hAnsi="Lato" w:cstheme="minorHAnsi"/>
              </w:rPr>
              <w:t>Nie -  0 pkt</w:t>
            </w:r>
          </w:p>
          <w:p w14:paraId="26BE3062" w14:textId="77777777" w:rsidR="0056164A" w:rsidRPr="0056164A" w:rsidRDefault="0056164A" w:rsidP="0056164A">
            <w:pPr>
              <w:spacing w:line="240" w:lineRule="auto"/>
              <w:rPr>
                <w:rFonts w:ascii="Lato" w:hAnsi="Lato" w:cstheme="minorHAnsi"/>
                <w:b/>
              </w:rPr>
            </w:pPr>
          </w:p>
          <w:p w14:paraId="0AFA05BE" w14:textId="2FCB3D7E" w:rsidR="0056164A" w:rsidRPr="00F20704" w:rsidRDefault="0056164A" w:rsidP="0056164A">
            <w:pPr>
              <w:spacing w:line="240" w:lineRule="auto"/>
              <w:rPr>
                <w:rFonts w:ascii="Lato" w:hAnsi="Lato" w:cstheme="minorHAnsi"/>
              </w:rPr>
            </w:pPr>
            <w:r w:rsidRPr="0056164A">
              <w:rPr>
                <w:rFonts w:ascii="Lato" w:hAnsi="Lato" w:cstheme="minorHAnsi"/>
                <w:b/>
              </w:rPr>
              <w:t>max. 10 punktów</w:t>
            </w:r>
          </w:p>
        </w:tc>
        <w:tc>
          <w:tcPr>
            <w:tcW w:w="860" w:type="dxa"/>
          </w:tcPr>
          <w:p w14:paraId="34BAF64F" w14:textId="2E0CD48B" w:rsidR="00913747" w:rsidRPr="00F20704" w:rsidRDefault="00913747" w:rsidP="00D94D51">
            <w:pPr>
              <w:spacing w:line="240" w:lineRule="auto"/>
              <w:rPr>
                <w:rFonts w:ascii="Lato" w:hAnsi="Lato" w:cstheme="minorHAnsi"/>
              </w:rPr>
            </w:pPr>
            <w:r>
              <w:rPr>
                <w:rFonts w:ascii="Lato" w:hAnsi="Lato" w:cstheme="minorHAnsi"/>
              </w:rPr>
              <w:t>30%</w:t>
            </w:r>
          </w:p>
        </w:tc>
      </w:tr>
      <w:tr w:rsidR="00A52289" w:rsidRPr="00F20704" w14:paraId="24DD5CB5" w14:textId="77777777" w:rsidTr="00D94D51">
        <w:trPr>
          <w:trHeight w:val="2112"/>
        </w:trPr>
        <w:tc>
          <w:tcPr>
            <w:tcW w:w="562" w:type="dxa"/>
          </w:tcPr>
          <w:p w14:paraId="4D3B8B13" w14:textId="4198E63E" w:rsidR="00A52289" w:rsidRPr="00F20704" w:rsidRDefault="00913747" w:rsidP="00D94D51">
            <w:pPr>
              <w:spacing w:line="240" w:lineRule="auto"/>
              <w:rPr>
                <w:rFonts w:ascii="Lato" w:hAnsi="Lato" w:cstheme="minorHAnsi"/>
              </w:rPr>
            </w:pPr>
            <w:r>
              <w:rPr>
                <w:rFonts w:ascii="Lato" w:hAnsi="Lato" w:cstheme="minorHAnsi"/>
              </w:rPr>
              <w:t>3</w:t>
            </w:r>
          </w:p>
        </w:tc>
        <w:tc>
          <w:tcPr>
            <w:tcW w:w="3828" w:type="dxa"/>
          </w:tcPr>
          <w:p w14:paraId="00533890" w14:textId="77777777" w:rsidR="00A52289" w:rsidRPr="00F20704" w:rsidRDefault="00A52289" w:rsidP="00D94D51">
            <w:pPr>
              <w:spacing w:line="240" w:lineRule="auto"/>
              <w:rPr>
                <w:rFonts w:ascii="Lato" w:hAnsi="Lato" w:cstheme="minorHAnsi"/>
              </w:rPr>
            </w:pPr>
            <w:r w:rsidRPr="00F20704">
              <w:rPr>
                <w:rFonts w:ascii="Lato" w:hAnsi="Lato" w:cstheme="minorHAnsi"/>
              </w:rPr>
              <w:t>liczba ekspertów zaangażowanych w realizację zlecenia</w:t>
            </w:r>
          </w:p>
        </w:tc>
        <w:tc>
          <w:tcPr>
            <w:tcW w:w="3959" w:type="dxa"/>
          </w:tcPr>
          <w:p w14:paraId="13ADABEE" w14:textId="77777777" w:rsidR="00A52289" w:rsidRPr="00F20704" w:rsidRDefault="00A52289" w:rsidP="00A52289">
            <w:pPr>
              <w:numPr>
                <w:ilvl w:val="0"/>
                <w:numId w:val="3"/>
              </w:numPr>
              <w:spacing w:line="240" w:lineRule="auto"/>
              <w:rPr>
                <w:rFonts w:ascii="Lato" w:hAnsi="Lato" w:cstheme="minorHAnsi"/>
              </w:rPr>
            </w:pPr>
            <w:r w:rsidRPr="00F20704">
              <w:rPr>
                <w:rFonts w:ascii="Lato" w:hAnsi="Lato" w:cstheme="minorHAnsi"/>
              </w:rPr>
              <w:t>1 ekspert – 3 punkty</w:t>
            </w:r>
          </w:p>
          <w:p w14:paraId="08A9851C" w14:textId="77777777" w:rsidR="00A52289" w:rsidRPr="00F20704" w:rsidRDefault="00A52289" w:rsidP="00A52289">
            <w:pPr>
              <w:numPr>
                <w:ilvl w:val="0"/>
                <w:numId w:val="3"/>
              </w:numPr>
              <w:spacing w:line="240" w:lineRule="auto"/>
              <w:rPr>
                <w:rFonts w:ascii="Lato" w:hAnsi="Lato" w:cstheme="minorHAnsi"/>
              </w:rPr>
            </w:pPr>
            <w:r w:rsidRPr="00F20704">
              <w:rPr>
                <w:rFonts w:ascii="Lato" w:hAnsi="Lato" w:cstheme="minorHAnsi"/>
              </w:rPr>
              <w:t>2 ekspertów – 6 punktów</w:t>
            </w:r>
          </w:p>
          <w:p w14:paraId="6A643521" w14:textId="77777777" w:rsidR="00A52289" w:rsidRPr="00F20704" w:rsidRDefault="00A52289" w:rsidP="00A52289">
            <w:pPr>
              <w:numPr>
                <w:ilvl w:val="0"/>
                <w:numId w:val="3"/>
              </w:numPr>
              <w:spacing w:line="240" w:lineRule="auto"/>
              <w:rPr>
                <w:rFonts w:ascii="Lato" w:hAnsi="Lato" w:cstheme="minorHAnsi"/>
                <w:b/>
              </w:rPr>
            </w:pPr>
            <w:r w:rsidRPr="00F20704">
              <w:rPr>
                <w:rFonts w:ascii="Lato" w:hAnsi="Lato" w:cstheme="minorHAnsi"/>
              </w:rPr>
              <w:t>3 i więcej ekspertów – 10 punktów</w:t>
            </w:r>
          </w:p>
          <w:p w14:paraId="21571A99" w14:textId="77777777" w:rsidR="00A52289" w:rsidRPr="00F20704" w:rsidRDefault="00A52289" w:rsidP="00D94D51">
            <w:pPr>
              <w:spacing w:line="240" w:lineRule="auto"/>
              <w:rPr>
                <w:rFonts w:ascii="Lato" w:hAnsi="Lato" w:cstheme="minorHAnsi"/>
                <w:b/>
              </w:rPr>
            </w:pPr>
            <w:r w:rsidRPr="00F20704">
              <w:rPr>
                <w:rFonts w:ascii="Lato" w:hAnsi="Lato" w:cstheme="minorHAnsi"/>
                <w:b/>
              </w:rPr>
              <w:t>max. 10 punktów</w:t>
            </w:r>
          </w:p>
        </w:tc>
        <w:tc>
          <w:tcPr>
            <w:tcW w:w="860" w:type="dxa"/>
          </w:tcPr>
          <w:p w14:paraId="25A422F2" w14:textId="21C5A3AE" w:rsidR="00A52289" w:rsidRPr="00F20704" w:rsidRDefault="00913747" w:rsidP="00D94D51">
            <w:pPr>
              <w:spacing w:line="240" w:lineRule="auto"/>
              <w:rPr>
                <w:rFonts w:ascii="Lato" w:hAnsi="Lato" w:cstheme="minorHAnsi"/>
              </w:rPr>
            </w:pPr>
            <w:r>
              <w:rPr>
                <w:rFonts w:ascii="Lato" w:hAnsi="Lato" w:cstheme="minorHAnsi"/>
              </w:rPr>
              <w:t>2</w:t>
            </w:r>
            <w:r w:rsidR="00A52289" w:rsidRPr="00F20704">
              <w:rPr>
                <w:rFonts w:ascii="Lato" w:hAnsi="Lato" w:cstheme="minorHAnsi"/>
              </w:rPr>
              <w:t>0%</w:t>
            </w:r>
          </w:p>
        </w:tc>
      </w:tr>
      <w:tr w:rsidR="00A52289" w:rsidRPr="00F20704" w14:paraId="287795F2" w14:textId="77777777" w:rsidTr="00D94D51">
        <w:trPr>
          <w:trHeight w:val="40"/>
        </w:trPr>
        <w:tc>
          <w:tcPr>
            <w:tcW w:w="562" w:type="dxa"/>
            <w:vMerge w:val="restart"/>
          </w:tcPr>
          <w:p w14:paraId="5B3A4778" w14:textId="362504CE" w:rsidR="00A52289" w:rsidRPr="00F20704" w:rsidRDefault="00913747" w:rsidP="00D94D51">
            <w:pPr>
              <w:spacing w:line="240" w:lineRule="auto"/>
              <w:rPr>
                <w:rFonts w:ascii="Lato" w:hAnsi="Lato" w:cstheme="minorHAnsi"/>
              </w:rPr>
            </w:pPr>
            <w:r>
              <w:rPr>
                <w:rFonts w:ascii="Lato" w:hAnsi="Lato" w:cstheme="minorHAnsi"/>
              </w:rPr>
              <w:t>4</w:t>
            </w:r>
          </w:p>
        </w:tc>
        <w:tc>
          <w:tcPr>
            <w:tcW w:w="3828" w:type="dxa"/>
            <w:vMerge w:val="restart"/>
          </w:tcPr>
          <w:p w14:paraId="65D4BDE1" w14:textId="77777777" w:rsidR="00A52289" w:rsidRPr="00F20704" w:rsidRDefault="00A52289" w:rsidP="00D94D51">
            <w:pPr>
              <w:spacing w:line="240" w:lineRule="auto"/>
              <w:rPr>
                <w:rFonts w:ascii="Lato" w:hAnsi="Lato" w:cstheme="minorHAnsi"/>
              </w:rPr>
            </w:pPr>
            <w:r w:rsidRPr="00F20704">
              <w:rPr>
                <w:rFonts w:ascii="Lato" w:hAnsi="Lato" w:cstheme="minorHAnsi"/>
              </w:rPr>
              <w:t>cena</w:t>
            </w:r>
          </w:p>
        </w:tc>
        <w:tc>
          <w:tcPr>
            <w:tcW w:w="3959" w:type="dxa"/>
          </w:tcPr>
          <w:p w14:paraId="2D85412C" w14:textId="77777777" w:rsidR="00A52289" w:rsidRPr="00F20704" w:rsidRDefault="00A52289" w:rsidP="00D94D51">
            <w:pPr>
              <w:spacing w:line="240" w:lineRule="auto"/>
              <w:rPr>
                <w:rFonts w:ascii="Lato" w:hAnsi="Lato" w:cstheme="minorHAnsi"/>
              </w:rPr>
            </w:pPr>
            <w:r w:rsidRPr="00F20704">
              <w:rPr>
                <w:rFonts w:ascii="Lato" w:hAnsi="Lato" w:cstheme="minorHAnsi"/>
              </w:rPr>
              <w:t>Cena najwyższa – 3 punkty</w:t>
            </w:r>
          </w:p>
          <w:p w14:paraId="6C22060E" w14:textId="77777777" w:rsidR="00A52289" w:rsidRPr="00F20704" w:rsidRDefault="00A52289" w:rsidP="00D94D51">
            <w:pPr>
              <w:spacing w:line="240" w:lineRule="auto"/>
              <w:rPr>
                <w:rFonts w:ascii="Lato" w:hAnsi="Lato" w:cstheme="minorHAnsi"/>
              </w:rPr>
            </w:pPr>
            <w:r w:rsidRPr="00F20704">
              <w:rPr>
                <w:rFonts w:ascii="Lato" w:hAnsi="Lato" w:cstheme="minorHAnsi"/>
              </w:rPr>
              <w:t>Cena średnia – 5 punktów</w:t>
            </w:r>
          </w:p>
          <w:p w14:paraId="704F3574" w14:textId="77777777" w:rsidR="00A52289" w:rsidRPr="00F20704" w:rsidRDefault="00A52289" w:rsidP="00D94D51">
            <w:pPr>
              <w:spacing w:line="240" w:lineRule="auto"/>
              <w:rPr>
                <w:rFonts w:ascii="Lato" w:hAnsi="Lato" w:cstheme="minorHAnsi"/>
              </w:rPr>
            </w:pPr>
            <w:r w:rsidRPr="00F20704">
              <w:rPr>
                <w:rFonts w:ascii="Lato" w:hAnsi="Lato" w:cstheme="minorHAnsi"/>
              </w:rPr>
              <w:t>Cena najniższa – 10 punktów</w:t>
            </w:r>
          </w:p>
        </w:tc>
        <w:tc>
          <w:tcPr>
            <w:tcW w:w="860" w:type="dxa"/>
            <w:vMerge w:val="restart"/>
          </w:tcPr>
          <w:p w14:paraId="29C29269" w14:textId="45362E53" w:rsidR="00A52289" w:rsidRPr="00F20704" w:rsidRDefault="00913747" w:rsidP="00D94D51">
            <w:pPr>
              <w:spacing w:line="240" w:lineRule="auto"/>
              <w:rPr>
                <w:rFonts w:ascii="Lato" w:hAnsi="Lato" w:cstheme="minorHAnsi"/>
              </w:rPr>
            </w:pPr>
            <w:r>
              <w:rPr>
                <w:rFonts w:ascii="Lato" w:hAnsi="Lato" w:cstheme="minorHAnsi"/>
              </w:rPr>
              <w:t>2</w:t>
            </w:r>
            <w:r w:rsidR="00A52289" w:rsidRPr="00F20704">
              <w:rPr>
                <w:rFonts w:ascii="Lato" w:hAnsi="Lato" w:cstheme="minorHAnsi"/>
              </w:rPr>
              <w:t>0%</w:t>
            </w:r>
          </w:p>
        </w:tc>
      </w:tr>
      <w:tr w:rsidR="00A52289" w:rsidRPr="00F20704" w14:paraId="015EDB95" w14:textId="77777777" w:rsidTr="00D94D51">
        <w:tc>
          <w:tcPr>
            <w:tcW w:w="562" w:type="dxa"/>
            <w:vMerge/>
          </w:tcPr>
          <w:p w14:paraId="0EC0298D" w14:textId="77777777" w:rsidR="00A52289" w:rsidRPr="00F20704" w:rsidRDefault="00A52289" w:rsidP="00D94D51">
            <w:pPr>
              <w:spacing w:line="240" w:lineRule="auto"/>
              <w:rPr>
                <w:rFonts w:ascii="Lato" w:hAnsi="Lato" w:cstheme="minorHAnsi"/>
              </w:rPr>
            </w:pPr>
          </w:p>
        </w:tc>
        <w:tc>
          <w:tcPr>
            <w:tcW w:w="3828" w:type="dxa"/>
            <w:vMerge/>
          </w:tcPr>
          <w:p w14:paraId="7D06C862" w14:textId="77777777" w:rsidR="00A52289" w:rsidRPr="00F20704" w:rsidRDefault="00A52289" w:rsidP="00D94D51">
            <w:pPr>
              <w:spacing w:line="240" w:lineRule="auto"/>
              <w:rPr>
                <w:rFonts w:ascii="Lato" w:hAnsi="Lato" w:cstheme="minorHAnsi"/>
              </w:rPr>
            </w:pPr>
          </w:p>
        </w:tc>
        <w:tc>
          <w:tcPr>
            <w:tcW w:w="3959" w:type="dxa"/>
          </w:tcPr>
          <w:p w14:paraId="0842405B" w14:textId="77777777" w:rsidR="00A52289" w:rsidRPr="00F20704" w:rsidRDefault="00A52289" w:rsidP="00D94D51">
            <w:pPr>
              <w:spacing w:line="240" w:lineRule="auto"/>
              <w:rPr>
                <w:rFonts w:ascii="Lato" w:hAnsi="Lato" w:cstheme="minorHAnsi"/>
                <w:b/>
              </w:rPr>
            </w:pPr>
            <w:r w:rsidRPr="00F20704">
              <w:rPr>
                <w:rFonts w:ascii="Lato" w:hAnsi="Lato" w:cstheme="minorHAnsi"/>
                <w:b/>
              </w:rPr>
              <w:t>max. 10 punktów</w:t>
            </w:r>
          </w:p>
        </w:tc>
        <w:tc>
          <w:tcPr>
            <w:tcW w:w="860" w:type="dxa"/>
            <w:vMerge/>
          </w:tcPr>
          <w:p w14:paraId="70AB9422" w14:textId="77777777" w:rsidR="00A52289" w:rsidRPr="00F20704" w:rsidRDefault="00A52289" w:rsidP="00D94D51">
            <w:pPr>
              <w:spacing w:line="240" w:lineRule="auto"/>
              <w:rPr>
                <w:rFonts w:ascii="Lato" w:hAnsi="Lato" w:cstheme="minorHAnsi"/>
              </w:rPr>
            </w:pPr>
          </w:p>
        </w:tc>
      </w:tr>
    </w:tbl>
    <w:p w14:paraId="2F1AA717" w14:textId="77777777" w:rsidR="00A52289" w:rsidRPr="00F20704" w:rsidRDefault="00A52289" w:rsidP="00A52289">
      <w:pPr>
        <w:spacing w:line="240" w:lineRule="auto"/>
        <w:rPr>
          <w:rFonts w:ascii="Lato" w:hAnsi="Lato" w:cstheme="minorHAnsi"/>
          <w:b/>
        </w:rPr>
      </w:pPr>
    </w:p>
    <w:p w14:paraId="2C88ED88" w14:textId="77777777" w:rsidR="00A52289" w:rsidRPr="00F20704" w:rsidRDefault="00A52289" w:rsidP="00A52289">
      <w:pPr>
        <w:spacing w:line="240" w:lineRule="auto"/>
        <w:rPr>
          <w:rFonts w:ascii="Lato" w:hAnsi="Lato" w:cstheme="minorHAnsi"/>
          <w:b/>
        </w:rPr>
      </w:pPr>
      <w:r w:rsidRPr="00F20704">
        <w:rPr>
          <w:rFonts w:ascii="Lato" w:hAnsi="Lato" w:cstheme="minorHAnsi"/>
          <w:b/>
        </w:rPr>
        <w:t xml:space="preserve">Suma punktów przyznanych ofercie obliczona zostanie według następującej formuły: </w:t>
      </w:r>
    </w:p>
    <w:p w14:paraId="1C0D4706" w14:textId="3A492771" w:rsidR="00A52289" w:rsidRPr="00F20704" w:rsidRDefault="00A52289" w:rsidP="00A52289">
      <w:pPr>
        <w:spacing w:line="240" w:lineRule="auto"/>
        <w:rPr>
          <w:rFonts w:ascii="Lato" w:hAnsi="Lato" w:cstheme="minorHAnsi"/>
        </w:rPr>
      </w:pPr>
      <w:r w:rsidRPr="00F20704">
        <w:rPr>
          <w:rFonts w:ascii="Lato" w:hAnsi="Lato" w:cstheme="minorHAnsi"/>
        </w:rPr>
        <w:t xml:space="preserve">S = suma punktów za kryterium nr. 1 (X </w:t>
      </w:r>
      <w:proofErr w:type="spellStart"/>
      <w:r w:rsidRPr="00F20704">
        <w:rPr>
          <w:rFonts w:ascii="Lato" w:hAnsi="Lato" w:cstheme="minorHAnsi"/>
        </w:rPr>
        <w:t>x</w:t>
      </w:r>
      <w:proofErr w:type="spellEnd"/>
      <w:r w:rsidRPr="00F20704">
        <w:rPr>
          <w:rFonts w:ascii="Lato" w:hAnsi="Lato" w:cstheme="minorHAnsi"/>
        </w:rPr>
        <w:t xml:space="preserve"> </w:t>
      </w:r>
      <w:r w:rsidR="00913747">
        <w:rPr>
          <w:rFonts w:ascii="Lato" w:hAnsi="Lato" w:cstheme="minorHAnsi"/>
        </w:rPr>
        <w:t>3</w:t>
      </w:r>
      <w:r w:rsidRPr="00F20704">
        <w:rPr>
          <w:rFonts w:ascii="Lato" w:hAnsi="Lato" w:cstheme="minorHAnsi"/>
        </w:rPr>
        <w:t xml:space="preserve">0%) + suma punktów za kryterium nr. 2 (X  </w:t>
      </w:r>
      <w:proofErr w:type="spellStart"/>
      <w:r w:rsidRPr="00F20704">
        <w:rPr>
          <w:rFonts w:ascii="Lato" w:hAnsi="Lato" w:cstheme="minorHAnsi"/>
        </w:rPr>
        <w:t>x</w:t>
      </w:r>
      <w:proofErr w:type="spellEnd"/>
      <w:r w:rsidRPr="00F20704">
        <w:rPr>
          <w:rFonts w:ascii="Lato" w:hAnsi="Lato" w:cstheme="minorHAnsi"/>
        </w:rPr>
        <w:t xml:space="preserve"> </w:t>
      </w:r>
      <w:r w:rsidR="00913747">
        <w:rPr>
          <w:rFonts w:ascii="Lato" w:hAnsi="Lato" w:cstheme="minorHAnsi"/>
        </w:rPr>
        <w:t>3</w:t>
      </w:r>
      <w:r w:rsidRPr="00F20704">
        <w:rPr>
          <w:rFonts w:ascii="Lato" w:hAnsi="Lato" w:cstheme="minorHAnsi"/>
        </w:rPr>
        <w:t xml:space="preserve">0%) + suma punktów za kryterium nr. 3 (X </w:t>
      </w:r>
      <w:proofErr w:type="spellStart"/>
      <w:r w:rsidRPr="00F20704">
        <w:rPr>
          <w:rFonts w:ascii="Lato" w:hAnsi="Lato" w:cstheme="minorHAnsi"/>
        </w:rPr>
        <w:t>x</w:t>
      </w:r>
      <w:proofErr w:type="spellEnd"/>
      <w:r w:rsidRPr="00F20704">
        <w:rPr>
          <w:rFonts w:ascii="Lato" w:hAnsi="Lato" w:cstheme="minorHAnsi"/>
        </w:rPr>
        <w:t xml:space="preserve"> </w:t>
      </w:r>
      <w:r w:rsidR="00913747">
        <w:rPr>
          <w:rFonts w:ascii="Lato" w:hAnsi="Lato" w:cstheme="minorHAnsi"/>
        </w:rPr>
        <w:t>2</w:t>
      </w:r>
      <w:r w:rsidRPr="00F20704">
        <w:rPr>
          <w:rFonts w:ascii="Lato" w:hAnsi="Lato" w:cstheme="minorHAnsi"/>
        </w:rPr>
        <w:t xml:space="preserve">0%) </w:t>
      </w:r>
      <w:bookmarkStart w:id="5" w:name="informacje_dodatkowe"/>
      <w:bookmarkEnd w:id="5"/>
      <w:r w:rsidR="00913747">
        <w:rPr>
          <w:rFonts w:ascii="Lato" w:hAnsi="Lato" w:cstheme="minorHAnsi"/>
        </w:rPr>
        <w:t xml:space="preserve">+ suma punktów za kryterium nr. 4 (X </w:t>
      </w:r>
      <w:proofErr w:type="spellStart"/>
      <w:r w:rsidR="00913747">
        <w:rPr>
          <w:rFonts w:ascii="Lato" w:hAnsi="Lato" w:cstheme="minorHAnsi"/>
        </w:rPr>
        <w:t>x</w:t>
      </w:r>
      <w:proofErr w:type="spellEnd"/>
      <w:r w:rsidR="00913747">
        <w:rPr>
          <w:rFonts w:ascii="Lato" w:hAnsi="Lato" w:cstheme="minorHAnsi"/>
        </w:rPr>
        <w:t xml:space="preserve"> 20%)</w:t>
      </w:r>
    </w:p>
    <w:p w14:paraId="446A6D62" w14:textId="77777777" w:rsidR="00A52289" w:rsidRPr="00F20704" w:rsidRDefault="00A52289" w:rsidP="00A52289">
      <w:pPr>
        <w:spacing w:line="240" w:lineRule="auto"/>
        <w:rPr>
          <w:rFonts w:ascii="Lato" w:hAnsi="Lato" w:cstheme="minorHAnsi"/>
          <w:b/>
          <w:u w:val="single"/>
        </w:rPr>
      </w:pPr>
      <w:r w:rsidRPr="00F20704">
        <w:rPr>
          <w:rFonts w:ascii="Lato" w:hAnsi="Lato" w:cstheme="minorHAnsi"/>
          <w:b/>
        </w:rPr>
        <w:t>Informacje dotyczące wyboru najkorzystniejszej oferty:</w:t>
      </w:r>
    </w:p>
    <w:p w14:paraId="41F333A3" w14:textId="77777777" w:rsidR="00A52289" w:rsidRPr="00F20704" w:rsidRDefault="00A52289" w:rsidP="00A52289">
      <w:pPr>
        <w:numPr>
          <w:ilvl w:val="0"/>
          <w:numId w:val="17"/>
        </w:numPr>
        <w:spacing w:line="240" w:lineRule="auto"/>
        <w:rPr>
          <w:rFonts w:ascii="Lato" w:hAnsi="Lato" w:cstheme="minorHAnsi"/>
        </w:rPr>
      </w:pPr>
      <w:r w:rsidRPr="00F20704">
        <w:rPr>
          <w:rFonts w:ascii="Lato" w:hAnsi="Lato" w:cstheme="minorHAnsi"/>
        </w:rPr>
        <w:t xml:space="preserve">Po złożeniu ofert Zamawiający zastrzega sobie prawo do wystąpienia do Oferentów, w celu ewentualnego doprecyzowania informacji zamieszczonych w złożonej ofercie. </w:t>
      </w:r>
    </w:p>
    <w:p w14:paraId="2A10CD15" w14:textId="77777777" w:rsidR="00A52289" w:rsidRPr="00F20704" w:rsidRDefault="00A52289" w:rsidP="00A52289">
      <w:pPr>
        <w:numPr>
          <w:ilvl w:val="0"/>
          <w:numId w:val="17"/>
        </w:numPr>
        <w:spacing w:line="240" w:lineRule="auto"/>
        <w:rPr>
          <w:rFonts w:ascii="Lato" w:hAnsi="Lato" w:cstheme="minorHAnsi"/>
        </w:rPr>
      </w:pPr>
      <w:r w:rsidRPr="00F20704">
        <w:rPr>
          <w:rFonts w:ascii="Lato" w:hAnsi="Lato" w:cstheme="minorHAnsi"/>
        </w:rPr>
        <w:lastRenderedPageBreak/>
        <w:t xml:space="preserve">Wybór wykonawcy przedmiotu zlecenia nastąpi w drodze porównania ofert złożonych w terminie i spełniających wszystkie warunki udziału w postępowaniu wskazane w pkt. IV, z uwzględnieniem kryteriów i metodologii opisanych w pkt. V. </w:t>
      </w:r>
    </w:p>
    <w:p w14:paraId="61986270" w14:textId="2C868D55" w:rsidR="00A52289" w:rsidRPr="00F20704" w:rsidRDefault="00A52289" w:rsidP="00A52289">
      <w:pPr>
        <w:numPr>
          <w:ilvl w:val="0"/>
          <w:numId w:val="17"/>
        </w:numPr>
        <w:spacing w:line="240" w:lineRule="auto"/>
        <w:rPr>
          <w:rFonts w:ascii="Lato" w:hAnsi="Lato" w:cstheme="minorHAnsi"/>
        </w:rPr>
      </w:pPr>
      <w:r w:rsidRPr="00F20704">
        <w:rPr>
          <w:rFonts w:ascii="Lato" w:hAnsi="Lato" w:cstheme="minorHAnsi"/>
        </w:rPr>
        <w:t>Realizacja zlecenia zostanie powierzona Oferentowi, którego oferta otrzyma najwyższą liczbę punktów. W przypadku, gdy dwie oferty otrzymają taką samą liczbę punktów, realizacja zlecenia zostanie powierzona oferentowi, który zaoferował niższą cenę.</w:t>
      </w:r>
    </w:p>
    <w:p w14:paraId="2E054B4A" w14:textId="77777777" w:rsidR="00A52289" w:rsidRPr="00F20704" w:rsidRDefault="00A52289" w:rsidP="00A52289">
      <w:pPr>
        <w:numPr>
          <w:ilvl w:val="0"/>
          <w:numId w:val="17"/>
        </w:numPr>
        <w:spacing w:line="240" w:lineRule="auto"/>
        <w:rPr>
          <w:rFonts w:ascii="Lato" w:hAnsi="Lato" w:cstheme="minorHAnsi"/>
        </w:rPr>
      </w:pPr>
      <w:r w:rsidRPr="00F20704">
        <w:rPr>
          <w:rFonts w:ascii="Lato" w:hAnsi="Lato" w:cstheme="minorHAnsi"/>
        </w:rPr>
        <w:t>O wyborze najkorzystniejszej oferty Zamawiający zawiadomi wszystkich Oferentów uczestniczących w postępowaniu.</w:t>
      </w:r>
    </w:p>
    <w:p w14:paraId="1C261F3D" w14:textId="77777777" w:rsidR="00A52289" w:rsidRPr="00F20704" w:rsidRDefault="00A52289" w:rsidP="00A52289">
      <w:pPr>
        <w:numPr>
          <w:ilvl w:val="0"/>
          <w:numId w:val="8"/>
        </w:numPr>
        <w:spacing w:line="240" w:lineRule="auto"/>
        <w:rPr>
          <w:rFonts w:ascii="Lato" w:hAnsi="Lato" w:cstheme="minorHAnsi"/>
          <w:b/>
        </w:rPr>
      </w:pPr>
      <w:r w:rsidRPr="00F20704">
        <w:rPr>
          <w:rFonts w:ascii="Lato" w:hAnsi="Lato" w:cstheme="minorHAnsi"/>
          <w:b/>
        </w:rPr>
        <w:t>Odrzucenie ofert:</w:t>
      </w:r>
    </w:p>
    <w:p w14:paraId="7D893A54" w14:textId="0FB16E3F" w:rsidR="00A52289" w:rsidRPr="00F20704" w:rsidRDefault="00A52289" w:rsidP="00A52289">
      <w:pPr>
        <w:numPr>
          <w:ilvl w:val="0"/>
          <w:numId w:val="29"/>
        </w:numPr>
        <w:spacing w:line="240" w:lineRule="auto"/>
        <w:rPr>
          <w:rFonts w:ascii="Lato" w:hAnsi="Lato" w:cstheme="minorHAnsi"/>
        </w:rPr>
      </w:pPr>
      <w:r w:rsidRPr="00F20704">
        <w:rPr>
          <w:rFonts w:ascii="Lato" w:hAnsi="Lato" w:cstheme="minorHAnsi"/>
        </w:rPr>
        <w:t xml:space="preserve">Oferty dostarczone po terminie wskazanym w pkt. </w:t>
      </w:r>
      <w:r w:rsidR="00913747">
        <w:rPr>
          <w:rFonts w:ascii="Lato" w:hAnsi="Lato" w:cstheme="minorHAnsi"/>
        </w:rPr>
        <w:t>I</w:t>
      </w:r>
      <w:r w:rsidRPr="00F20704">
        <w:rPr>
          <w:rFonts w:ascii="Lato" w:hAnsi="Lato" w:cstheme="minorHAnsi"/>
        </w:rPr>
        <w:t>X nie będą rozpatrywane.</w:t>
      </w:r>
    </w:p>
    <w:p w14:paraId="148F9A2F" w14:textId="77777777" w:rsidR="00A52289" w:rsidRPr="00F20704" w:rsidRDefault="00A52289" w:rsidP="00A52289">
      <w:pPr>
        <w:numPr>
          <w:ilvl w:val="0"/>
          <w:numId w:val="29"/>
        </w:numPr>
        <w:spacing w:line="240" w:lineRule="auto"/>
        <w:rPr>
          <w:rFonts w:ascii="Lato" w:hAnsi="Lato" w:cstheme="minorHAnsi"/>
        </w:rPr>
      </w:pPr>
      <w:r w:rsidRPr="00F20704">
        <w:rPr>
          <w:rFonts w:ascii="Lato" w:hAnsi="Lato" w:cstheme="minorHAnsi"/>
        </w:rPr>
        <w:t>Odrzuceniu podlegają oferty, które nie zawierają wszystkich elementów określonych w pkt. III oraz te, które nie spełniają minimalnych warunków udziału w postępowaniu (pkt. IV). Za niedopuszczalne uznaje się zmianę podmiotów uczestniczących w realizacji zamówienia po dokonaniu wyboru oferty przez Zamawiającego bez uprzedniej zgody Zamawiającego.</w:t>
      </w:r>
    </w:p>
    <w:p w14:paraId="641AC5AE" w14:textId="09228EBA" w:rsidR="00A52289" w:rsidRPr="00F20704" w:rsidRDefault="00A52289" w:rsidP="00A52289">
      <w:pPr>
        <w:numPr>
          <w:ilvl w:val="0"/>
          <w:numId w:val="8"/>
        </w:numPr>
        <w:spacing w:line="240" w:lineRule="auto"/>
        <w:rPr>
          <w:rFonts w:ascii="Lato" w:hAnsi="Lato" w:cstheme="minorHAnsi"/>
          <w:b/>
        </w:rPr>
      </w:pPr>
      <w:r>
        <w:rPr>
          <w:rFonts w:ascii="Lato" w:hAnsi="Lato" w:cstheme="minorHAnsi"/>
          <w:b/>
        </w:rPr>
        <w:t xml:space="preserve">      </w:t>
      </w:r>
      <w:r w:rsidRPr="00F20704">
        <w:rPr>
          <w:rFonts w:ascii="Lato" w:hAnsi="Lato" w:cstheme="minorHAnsi"/>
          <w:b/>
        </w:rPr>
        <w:t>Zastrzeżenia:</w:t>
      </w:r>
    </w:p>
    <w:p w14:paraId="721E7E6C" w14:textId="77777777" w:rsidR="00A52289" w:rsidRPr="00F20704" w:rsidRDefault="00A52289" w:rsidP="00A52289">
      <w:pPr>
        <w:numPr>
          <w:ilvl w:val="0"/>
          <w:numId w:val="18"/>
        </w:numPr>
        <w:spacing w:line="240" w:lineRule="auto"/>
        <w:rPr>
          <w:rFonts w:ascii="Lato" w:hAnsi="Lato" w:cstheme="minorHAnsi"/>
        </w:rPr>
      </w:pPr>
      <w:r w:rsidRPr="00F20704">
        <w:rPr>
          <w:rFonts w:ascii="Lato" w:hAnsi="Lato" w:cstheme="minorHAnsi"/>
        </w:rPr>
        <w:t>Niniejsze zapytanie nie stanowi oferty w myśl art. 66 Kodeksu Cywilnego, jak również nie jest ogłoszeniem w rozumieniu ustawy Prawo zamówień publicznych oraz nie kształtuje zobowiązania Zamawiającego do przyjęcia którejkolwiek z ofert. Informacja przekazana w ofercie będzie jednocześnie stanowić element określenia szacunkowej wartości zamówienia.</w:t>
      </w:r>
    </w:p>
    <w:p w14:paraId="16E4E9C0" w14:textId="77777777" w:rsidR="00A52289" w:rsidRPr="00F20704" w:rsidRDefault="00A52289" w:rsidP="00A52289">
      <w:pPr>
        <w:numPr>
          <w:ilvl w:val="0"/>
          <w:numId w:val="18"/>
        </w:numPr>
        <w:spacing w:line="240" w:lineRule="auto"/>
        <w:rPr>
          <w:rFonts w:ascii="Lato" w:hAnsi="Lato" w:cstheme="minorHAnsi"/>
        </w:rPr>
      </w:pPr>
      <w:r w:rsidRPr="00F20704">
        <w:rPr>
          <w:rFonts w:ascii="Lato" w:hAnsi="Lato" w:cstheme="minorHAnsi"/>
        </w:rPr>
        <w:t>Zamawiający zastrzega sobie prawo do negocjacji warunków zawartych w ofertach.</w:t>
      </w:r>
    </w:p>
    <w:p w14:paraId="66E82F9B" w14:textId="77777777" w:rsidR="00A52289" w:rsidRPr="00F20704" w:rsidRDefault="00A52289" w:rsidP="00A52289">
      <w:pPr>
        <w:numPr>
          <w:ilvl w:val="0"/>
          <w:numId w:val="18"/>
        </w:numPr>
        <w:spacing w:line="240" w:lineRule="auto"/>
        <w:rPr>
          <w:rFonts w:ascii="Lato" w:hAnsi="Lato" w:cstheme="minorHAnsi"/>
        </w:rPr>
      </w:pPr>
      <w:r w:rsidRPr="00F20704">
        <w:rPr>
          <w:rFonts w:ascii="Lato" w:hAnsi="Lato" w:cstheme="minorHAnsi"/>
        </w:rPr>
        <w:t>Zamawiający zastrzega sobie prawo do unieważnienia postępowania na każdym etapie bez podania przyczyny oraz rezygnacji z realizacji zamówienia bez podania przyczyny rezygnacji.</w:t>
      </w:r>
    </w:p>
    <w:p w14:paraId="74774ABC" w14:textId="7E323926" w:rsidR="00A52289" w:rsidRPr="00F20704" w:rsidRDefault="00A52289" w:rsidP="00A52289">
      <w:pPr>
        <w:numPr>
          <w:ilvl w:val="0"/>
          <w:numId w:val="18"/>
        </w:numPr>
        <w:spacing w:line="240" w:lineRule="auto"/>
        <w:rPr>
          <w:rFonts w:ascii="Lato" w:hAnsi="Lato" w:cstheme="minorHAnsi"/>
        </w:rPr>
      </w:pPr>
      <w:r w:rsidRPr="00F20704">
        <w:rPr>
          <w:rFonts w:ascii="Lato" w:hAnsi="Lato" w:cstheme="minorHAnsi"/>
        </w:rPr>
        <w:t xml:space="preserve">W przypadku, w którym Zamawiający i Zleceniobiorca, którego oferta została wybrana, nie zdołają w terminie do dnia </w:t>
      </w:r>
      <w:r w:rsidR="00ED5997">
        <w:rPr>
          <w:rFonts w:ascii="Lato" w:hAnsi="Lato" w:cstheme="minorHAnsi"/>
        </w:rPr>
        <w:t>3</w:t>
      </w:r>
      <w:r w:rsidRPr="00F20704">
        <w:rPr>
          <w:rFonts w:ascii="Lato" w:hAnsi="Lato" w:cstheme="minorHAnsi"/>
        </w:rPr>
        <w:t xml:space="preserve"> września 202</w:t>
      </w:r>
      <w:r w:rsidR="00913747">
        <w:rPr>
          <w:rFonts w:ascii="Lato" w:hAnsi="Lato" w:cstheme="minorHAnsi"/>
        </w:rPr>
        <w:t>4</w:t>
      </w:r>
      <w:r w:rsidRPr="00F20704">
        <w:rPr>
          <w:rFonts w:ascii="Lato" w:hAnsi="Lato" w:cstheme="minorHAnsi"/>
        </w:rPr>
        <w:t xml:space="preserve">r. wynegocjować tekstu umowy zlecenia, o którym mowa w pkt. </w:t>
      </w:r>
      <w:r w:rsidR="00913747">
        <w:rPr>
          <w:rFonts w:ascii="Lato" w:hAnsi="Lato" w:cstheme="minorHAnsi"/>
        </w:rPr>
        <w:t>VIII</w:t>
      </w:r>
      <w:r w:rsidRPr="00F20704">
        <w:rPr>
          <w:rFonts w:ascii="Lato" w:hAnsi="Lato" w:cstheme="minorHAnsi"/>
        </w:rPr>
        <w:t>, Zamawiający zastrzega sobie prawo odstąpienia od realizacji zadania.</w:t>
      </w:r>
    </w:p>
    <w:p w14:paraId="1F7B110D" w14:textId="21277829" w:rsidR="00A52289" w:rsidRPr="00F20704" w:rsidRDefault="00A52289" w:rsidP="00A52289">
      <w:pPr>
        <w:numPr>
          <w:ilvl w:val="0"/>
          <w:numId w:val="18"/>
        </w:numPr>
        <w:spacing w:line="240" w:lineRule="auto"/>
        <w:rPr>
          <w:rFonts w:ascii="Lato" w:hAnsi="Lato" w:cstheme="minorHAnsi"/>
        </w:rPr>
      </w:pPr>
      <w:r w:rsidRPr="00F20704">
        <w:rPr>
          <w:rFonts w:ascii="Lato" w:hAnsi="Lato" w:cstheme="minorHAnsi"/>
        </w:rPr>
        <w:t xml:space="preserve">Zamawiający zapewni ze swojej strony współpracę oraz gotowość do udzielania dodatkowych informacji i wyjaśnień odnośnie problemów i wątpliwości mogących się pojawić na etapie przygotowania ofert. W celu uzyskania wyjaśnień i dodatkowych informacji należy składać zapytania pisemne na adres e-mail: </w:t>
      </w:r>
      <w:hyperlink r:id="rId8" w:history="1">
        <w:r w:rsidRPr="00F20704">
          <w:rPr>
            <w:rStyle w:val="Hipercze"/>
            <w:rFonts w:ascii="Lato" w:hAnsi="Lato" w:cstheme="minorHAnsi"/>
          </w:rPr>
          <w:t>dwe.event@msz.gov.pl</w:t>
        </w:r>
      </w:hyperlink>
      <w:r w:rsidRPr="00F20704">
        <w:rPr>
          <w:rFonts w:ascii="Lato" w:hAnsi="Lato" w:cstheme="minorHAnsi"/>
        </w:rPr>
        <w:t xml:space="preserve"> </w:t>
      </w:r>
      <w:r w:rsidRPr="00F20704">
        <w:rPr>
          <w:rFonts w:ascii="Lato" w:hAnsi="Lato" w:cstheme="minorHAnsi"/>
          <w:u w:val="single"/>
        </w:rPr>
        <w:t xml:space="preserve">nie później iż do dnia </w:t>
      </w:r>
      <w:r w:rsidR="00ED5997">
        <w:rPr>
          <w:rFonts w:ascii="Lato" w:hAnsi="Lato" w:cstheme="minorHAnsi"/>
          <w:u w:val="single"/>
        </w:rPr>
        <w:t>9</w:t>
      </w:r>
      <w:r w:rsidRPr="00F20704">
        <w:rPr>
          <w:rFonts w:ascii="Lato" w:hAnsi="Lato" w:cstheme="minorHAnsi"/>
          <w:u w:val="single"/>
        </w:rPr>
        <w:t xml:space="preserve"> sierpnia br. do godz. 16.</w:t>
      </w:r>
      <w:r w:rsidR="00ED5997">
        <w:rPr>
          <w:rFonts w:ascii="Lato" w:hAnsi="Lato" w:cstheme="minorHAnsi"/>
          <w:u w:val="single"/>
        </w:rPr>
        <w:t>0</w:t>
      </w:r>
      <w:r w:rsidRPr="00F20704">
        <w:rPr>
          <w:rFonts w:ascii="Lato" w:hAnsi="Lato" w:cstheme="minorHAnsi"/>
          <w:u w:val="single"/>
        </w:rPr>
        <w:t>0</w:t>
      </w:r>
      <w:r w:rsidRPr="00F20704">
        <w:rPr>
          <w:rFonts w:ascii="Lato" w:hAnsi="Lato" w:cstheme="minorHAnsi"/>
        </w:rPr>
        <w:t>.</w:t>
      </w:r>
    </w:p>
    <w:p w14:paraId="4F49D1D9" w14:textId="77777777" w:rsidR="00A52289" w:rsidRPr="00F20704" w:rsidRDefault="00A52289" w:rsidP="00A52289">
      <w:pPr>
        <w:numPr>
          <w:ilvl w:val="0"/>
          <w:numId w:val="8"/>
        </w:numPr>
        <w:spacing w:line="240" w:lineRule="auto"/>
        <w:rPr>
          <w:rFonts w:ascii="Lato" w:hAnsi="Lato" w:cstheme="minorHAnsi"/>
          <w:b/>
        </w:rPr>
      </w:pPr>
      <w:r w:rsidRPr="00F20704">
        <w:rPr>
          <w:rFonts w:ascii="Lato" w:hAnsi="Lato" w:cstheme="minorHAnsi"/>
          <w:b/>
        </w:rPr>
        <w:t>Realizacja przedmiotu zlecenia:</w:t>
      </w:r>
    </w:p>
    <w:p w14:paraId="5E045F87" w14:textId="77777777" w:rsidR="00A52289" w:rsidRPr="00F20704" w:rsidRDefault="00A52289" w:rsidP="00A52289">
      <w:pPr>
        <w:numPr>
          <w:ilvl w:val="0"/>
          <w:numId w:val="19"/>
        </w:numPr>
        <w:spacing w:line="240" w:lineRule="auto"/>
        <w:rPr>
          <w:rFonts w:ascii="Lato" w:hAnsi="Lato" w:cstheme="minorHAnsi"/>
        </w:rPr>
      </w:pPr>
      <w:r w:rsidRPr="00F20704">
        <w:rPr>
          <w:rFonts w:ascii="Lato" w:hAnsi="Lato" w:cstheme="minorHAnsi"/>
        </w:rPr>
        <w:t>Realizacja przedmiotu zlecenia zostanie powierzona oferentowi na podstawie umowy zlecenia.</w:t>
      </w:r>
    </w:p>
    <w:p w14:paraId="0C5AC233" w14:textId="69D7B834" w:rsidR="0056164A" w:rsidRDefault="00A52289" w:rsidP="00A52289">
      <w:pPr>
        <w:numPr>
          <w:ilvl w:val="0"/>
          <w:numId w:val="19"/>
        </w:numPr>
        <w:spacing w:line="240" w:lineRule="auto"/>
        <w:rPr>
          <w:rFonts w:ascii="Lato" w:hAnsi="Lato" w:cstheme="minorHAnsi"/>
        </w:rPr>
      </w:pPr>
      <w:r w:rsidRPr="00F20704">
        <w:rPr>
          <w:rFonts w:ascii="Lato" w:hAnsi="Lato" w:cstheme="minorHAnsi"/>
        </w:rPr>
        <w:t xml:space="preserve">Przedmiot zlecenia zostanie przedstawiony Zamawiającemu w terminie określonym w ww. umowie, nie później jednak </w:t>
      </w:r>
      <w:r w:rsidR="0056164A">
        <w:rPr>
          <w:rFonts w:ascii="Lato" w:hAnsi="Lato" w:cstheme="minorHAnsi"/>
        </w:rPr>
        <w:t>:</w:t>
      </w:r>
    </w:p>
    <w:p w14:paraId="13C29C5A" w14:textId="290C2962" w:rsidR="0056164A" w:rsidRPr="0014331F" w:rsidRDefault="0056164A" w:rsidP="0014331F">
      <w:pPr>
        <w:pStyle w:val="Akapitzlist"/>
        <w:numPr>
          <w:ilvl w:val="0"/>
          <w:numId w:val="41"/>
        </w:numPr>
        <w:spacing w:line="240" w:lineRule="auto"/>
        <w:rPr>
          <w:rFonts w:ascii="Lato" w:hAnsi="Lato" w:cstheme="minorHAnsi"/>
        </w:rPr>
      </w:pPr>
      <w:r>
        <w:rPr>
          <w:rFonts w:ascii="Lato" w:hAnsi="Lato" w:cstheme="minorHAnsi"/>
        </w:rPr>
        <w:lastRenderedPageBreak/>
        <w:t xml:space="preserve">Etap I tj. Krótki </w:t>
      </w:r>
      <w:r w:rsidRPr="0056164A">
        <w:rPr>
          <w:rFonts w:ascii="Lato" w:hAnsi="Lato" w:cstheme="minorHAnsi"/>
        </w:rPr>
        <w:t>esej (ew. prezentacji PowerPoint)  wskazując</w:t>
      </w:r>
      <w:r>
        <w:rPr>
          <w:rFonts w:ascii="Lato" w:hAnsi="Lato" w:cstheme="minorHAnsi"/>
        </w:rPr>
        <w:t xml:space="preserve">y </w:t>
      </w:r>
      <w:r w:rsidRPr="0056164A">
        <w:rPr>
          <w:rFonts w:ascii="Lato" w:hAnsi="Lato" w:cstheme="minorHAnsi"/>
        </w:rPr>
        <w:t xml:space="preserve">w punktach polski potencjał technologiczny w obszarze technologii krytycznych dla bezpieczeństwa gospodarczego UE </w:t>
      </w:r>
      <w:r w:rsidRPr="0014331F">
        <w:rPr>
          <w:rFonts w:ascii="Lato" w:hAnsi="Lato" w:cstheme="minorHAnsi"/>
          <w:b/>
        </w:rPr>
        <w:t>(w terminie do 4 września 2024 r,)</w:t>
      </w:r>
    </w:p>
    <w:p w14:paraId="68D194E2" w14:textId="3744993A" w:rsidR="00A52289" w:rsidRPr="0014331F" w:rsidRDefault="0056164A" w:rsidP="00F57B92">
      <w:pPr>
        <w:numPr>
          <w:ilvl w:val="0"/>
          <w:numId w:val="42"/>
        </w:numPr>
        <w:spacing w:line="240" w:lineRule="auto"/>
        <w:jc w:val="both"/>
        <w:rPr>
          <w:rFonts w:ascii="Lato" w:hAnsi="Lato" w:cstheme="minorHAnsi"/>
        </w:rPr>
      </w:pPr>
      <w:r>
        <w:rPr>
          <w:rFonts w:ascii="Lato" w:hAnsi="Lato" w:cstheme="minorHAnsi"/>
        </w:rPr>
        <w:t xml:space="preserve">Etap II tj. </w:t>
      </w:r>
      <w:r w:rsidR="0014331F">
        <w:rPr>
          <w:rFonts w:ascii="Lato" w:hAnsi="Lato" w:cstheme="minorHAnsi"/>
        </w:rPr>
        <w:t xml:space="preserve"> A</w:t>
      </w:r>
      <w:r w:rsidRPr="0056164A">
        <w:rPr>
          <w:rFonts w:ascii="Lato" w:hAnsi="Lato" w:cstheme="minorHAnsi"/>
        </w:rPr>
        <w:t>naliz</w:t>
      </w:r>
      <w:r w:rsidR="0014331F">
        <w:rPr>
          <w:rFonts w:ascii="Lato" w:hAnsi="Lato" w:cstheme="minorHAnsi"/>
        </w:rPr>
        <w:t>a</w:t>
      </w:r>
      <w:r w:rsidRPr="0056164A">
        <w:rPr>
          <w:rFonts w:ascii="Lato" w:hAnsi="Lato" w:cstheme="minorHAnsi"/>
        </w:rPr>
        <w:t xml:space="preserve"> dotyczą</w:t>
      </w:r>
      <w:r w:rsidR="0014331F">
        <w:rPr>
          <w:rFonts w:ascii="Lato" w:hAnsi="Lato" w:cstheme="minorHAnsi"/>
        </w:rPr>
        <w:t>ca</w:t>
      </w:r>
      <w:r w:rsidRPr="0056164A">
        <w:rPr>
          <w:rFonts w:ascii="Lato" w:hAnsi="Lato" w:cstheme="minorHAnsi"/>
        </w:rPr>
        <w:t xml:space="preserve"> polskiego potencjału technologicznego w obszarze technologii krytycznych dla bezpieczeństwa gospodarczego UE, wskazanych w Zaleceniu Komisji (UE) 2023/2113 z 3.10.2023 r. w terminie </w:t>
      </w:r>
      <w:r w:rsidR="00A52289" w:rsidRPr="00F20704">
        <w:rPr>
          <w:rFonts w:ascii="Lato" w:hAnsi="Lato" w:cstheme="minorHAnsi"/>
          <w:b/>
        </w:rPr>
        <w:t>do dnia 30 listopada 2024 r.</w:t>
      </w:r>
      <w:r w:rsidR="00A52289" w:rsidRPr="00F20704">
        <w:rPr>
          <w:rFonts w:ascii="Lato" w:hAnsi="Lato" w:cstheme="minorHAnsi"/>
        </w:rPr>
        <w:t xml:space="preserve"> </w:t>
      </w:r>
      <w:r w:rsidR="0014331F">
        <w:rPr>
          <w:rFonts w:ascii="Lato" w:hAnsi="Lato" w:cstheme="minorHAnsi"/>
        </w:rPr>
        <w:t xml:space="preserve"> </w:t>
      </w:r>
      <w:r w:rsidR="00A52289" w:rsidRPr="0014331F">
        <w:rPr>
          <w:rFonts w:ascii="Lato" w:hAnsi="Lato" w:cstheme="minorHAnsi"/>
        </w:rPr>
        <w:t xml:space="preserve">Umowa określi również sposób odbioru i akceptacji </w:t>
      </w:r>
      <w:r w:rsidR="0014331F">
        <w:rPr>
          <w:rFonts w:ascii="Lato" w:hAnsi="Lato" w:cstheme="minorHAnsi"/>
        </w:rPr>
        <w:t xml:space="preserve">obydwu etapów </w:t>
      </w:r>
      <w:r w:rsidR="00A52289" w:rsidRPr="0014331F">
        <w:rPr>
          <w:rFonts w:ascii="Lato" w:hAnsi="Lato" w:cstheme="minorHAnsi"/>
        </w:rPr>
        <w:t>przedmiotu zamówienia przez Zamawiającego.</w:t>
      </w:r>
    </w:p>
    <w:p w14:paraId="4B498FF2" w14:textId="5DB71C03" w:rsidR="00A52289" w:rsidRPr="00F20704" w:rsidRDefault="00A52289" w:rsidP="00A52289">
      <w:pPr>
        <w:numPr>
          <w:ilvl w:val="0"/>
          <w:numId w:val="19"/>
        </w:numPr>
        <w:spacing w:line="240" w:lineRule="auto"/>
        <w:rPr>
          <w:rFonts w:ascii="Lato" w:hAnsi="Lato" w:cstheme="minorHAnsi"/>
        </w:rPr>
      </w:pPr>
      <w:r w:rsidRPr="00F20704">
        <w:rPr>
          <w:rFonts w:ascii="Lato" w:hAnsi="Lato" w:cstheme="minorHAnsi"/>
        </w:rPr>
        <w:t>Zleceniobiorca, po akceptacji  przedmiotu zlecenia przez Zamawiającego otrzyma od Zamawiającego wynagrodzenie w wysokości określonej w umowie</w:t>
      </w:r>
      <w:r w:rsidR="0014331F">
        <w:rPr>
          <w:rFonts w:ascii="Lato" w:hAnsi="Lato" w:cstheme="minorHAnsi"/>
        </w:rPr>
        <w:t xml:space="preserve"> po realizacji każdego z dwóch etapów</w:t>
      </w:r>
      <w:r w:rsidRPr="00F20704">
        <w:rPr>
          <w:rFonts w:ascii="Lato" w:hAnsi="Lato" w:cstheme="minorHAnsi"/>
        </w:rPr>
        <w:t xml:space="preserve">. </w:t>
      </w:r>
    </w:p>
    <w:p w14:paraId="60241BB1" w14:textId="77777777" w:rsidR="00A52289" w:rsidRPr="00F20704" w:rsidRDefault="00A52289" w:rsidP="00A52289">
      <w:pPr>
        <w:numPr>
          <w:ilvl w:val="0"/>
          <w:numId w:val="8"/>
        </w:numPr>
        <w:spacing w:line="240" w:lineRule="auto"/>
        <w:rPr>
          <w:rFonts w:ascii="Lato" w:hAnsi="Lato" w:cstheme="minorHAnsi"/>
          <w:b/>
        </w:rPr>
      </w:pPr>
      <w:r w:rsidRPr="00F20704">
        <w:rPr>
          <w:rFonts w:ascii="Lato" w:hAnsi="Lato" w:cstheme="minorHAnsi"/>
          <w:b/>
        </w:rPr>
        <w:t>Termin i sposób składania ofert:</w:t>
      </w:r>
    </w:p>
    <w:p w14:paraId="64473AE7" w14:textId="65826493" w:rsidR="00A52289" w:rsidRPr="00F20704" w:rsidRDefault="00A52289" w:rsidP="00A52289">
      <w:pPr>
        <w:numPr>
          <w:ilvl w:val="0"/>
          <w:numId w:val="30"/>
        </w:numPr>
        <w:spacing w:line="240" w:lineRule="auto"/>
        <w:rPr>
          <w:rFonts w:ascii="Lato" w:hAnsi="Lato" w:cstheme="minorHAnsi"/>
          <w:b/>
        </w:rPr>
      </w:pPr>
      <w:r w:rsidRPr="00F20704">
        <w:rPr>
          <w:rFonts w:ascii="Lato" w:hAnsi="Lato" w:cstheme="minorHAnsi"/>
        </w:rPr>
        <w:t xml:space="preserve">Termin składania ofert zostaje wyznaczony na </w:t>
      </w:r>
      <w:r w:rsidR="00F57B92">
        <w:rPr>
          <w:rFonts w:ascii="Lato" w:hAnsi="Lato" w:cstheme="minorHAnsi"/>
          <w:b/>
        </w:rPr>
        <w:t>12</w:t>
      </w:r>
      <w:r w:rsidR="00F011D7">
        <w:rPr>
          <w:rFonts w:ascii="Lato" w:hAnsi="Lato" w:cstheme="minorHAnsi"/>
          <w:b/>
        </w:rPr>
        <w:t xml:space="preserve"> </w:t>
      </w:r>
      <w:r w:rsidRPr="00F20704">
        <w:rPr>
          <w:rFonts w:ascii="Lato" w:hAnsi="Lato" w:cstheme="minorHAnsi"/>
          <w:b/>
        </w:rPr>
        <w:t>sierpnia 2024 r. do godz. 16.00</w:t>
      </w:r>
    </w:p>
    <w:p w14:paraId="1BAB9573" w14:textId="77777777" w:rsidR="00A52289" w:rsidRPr="00F20704" w:rsidRDefault="00A52289" w:rsidP="00A52289">
      <w:pPr>
        <w:numPr>
          <w:ilvl w:val="0"/>
          <w:numId w:val="30"/>
        </w:numPr>
        <w:spacing w:line="240" w:lineRule="auto"/>
        <w:rPr>
          <w:rFonts w:ascii="Lato" w:hAnsi="Lato" w:cstheme="minorHAnsi"/>
        </w:rPr>
      </w:pPr>
      <w:r w:rsidRPr="00F20704">
        <w:rPr>
          <w:rFonts w:ascii="Lato" w:hAnsi="Lato" w:cstheme="minorHAnsi"/>
        </w:rPr>
        <w:t xml:space="preserve">Oferty należy składać drogą mailową na następujące adresy: </w:t>
      </w:r>
      <w:hyperlink r:id="rId9" w:history="1">
        <w:r w:rsidRPr="00F20704">
          <w:rPr>
            <w:rStyle w:val="Hipercze"/>
            <w:rFonts w:ascii="Lato" w:hAnsi="Lato" w:cstheme="minorHAnsi"/>
          </w:rPr>
          <w:t>dwe.sekretariat@msz.gov.pl</w:t>
        </w:r>
      </w:hyperlink>
      <w:r w:rsidRPr="00F20704">
        <w:rPr>
          <w:rFonts w:ascii="Lato" w:hAnsi="Lato" w:cstheme="minorHAnsi"/>
        </w:rPr>
        <w:t xml:space="preserve"> oraz </w:t>
      </w:r>
      <w:hyperlink r:id="rId10" w:history="1">
        <w:r w:rsidRPr="00F20704">
          <w:rPr>
            <w:rStyle w:val="Hipercze"/>
            <w:rFonts w:ascii="Lato" w:hAnsi="Lato" w:cstheme="minorHAnsi"/>
          </w:rPr>
          <w:t>dwe.event@msz.gov.pl</w:t>
        </w:r>
      </w:hyperlink>
      <w:r w:rsidRPr="00F20704">
        <w:rPr>
          <w:rFonts w:ascii="Lato" w:hAnsi="Lato" w:cstheme="minorHAnsi"/>
        </w:rPr>
        <w:t xml:space="preserve"> .</w:t>
      </w:r>
    </w:p>
    <w:p w14:paraId="209114FA" w14:textId="77777777" w:rsidR="00A52289" w:rsidRPr="00F20704" w:rsidRDefault="00A52289" w:rsidP="00A52289">
      <w:pPr>
        <w:numPr>
          <w:ilvl w:val="0"/>
          <w:numId w:val="30"/>
        </w:numPr>
        <w:spacing w:line="240" w:lineRule="auto"/>
        <w:rPr>
          <w:rFonts w:ascii="Lato" w:hAnsi="Lato" w:cstheme="minorHAnsi"/>
        </w:rPr>
      </w:pPr>
      <w:r w:rsidRPr="00F20704">
        <w:rPr>
          <w:rFonts w:ascii="Lato" w:hAnsi="Lato" w:cstheme="minorHAnsi"/>
        </w:rPr>
        <w:t>Oferty należy składać w formie zeskanowanych dokumentów (maksymalny rozmiar załącznika nie powinien przekraczać 10 MB) lub pliku podpisanego kwalifikowanym podpisem elektronicznym. Wskazane dokumenty muszą być podpisane przez Oferenta lub przez osobę należycie umocowaną do reprezentowania Oferenta.</w:t>
      </w:r>
    </w:p>
    <w:p w14:paraId="3B72AE1F" w14:textId="77777777" w:rsidR="00F57B92" w:rsidRDefault="00F57B92" w:rsidP="00A52289">
      <w:pPr>
        <w:spacing w:line="240" w:lineRule="auto"/>
        <w:rPr>
          <w:rFonts w:ascii="Lato" w:hAnsi="Lato" w:cstheme="minorHAnsi"/>
          <w:b/>
        </w:rPr>
      </w:pPr>
    </w:p>
    <w:p w14:paraId="321FBF9F" w14:textId="77777777" w:rsidR="00F57B92" w:rsidRDefault="00F57B92" w:rsidP="00A52289">
      <w:pPr>
        <w:spacing w:line="240" w:lineRule="auto"/>
        <w:rPr>
          <w:rFonts w:ascii="Lato" w:hAnsi="Lato" w:cstheme="minorHAnsi"/>
          <w:b/>
        </w:rPr>
      </w:pPr>
    </w:p>
    <w:p w14:paraId="3096E959" w14:textId="77777777" w:rsidR="00F57B92" w:rsidRDefault="00F57B92" w:rsidP="00A52289">
      <w:pPr>
        <w:spacing w:line="240" w:lineRule="auto"/>
        <w:rPr>
          <w:rFonts w:ascii="Lato" w:hAnsi="Lato" w:cstheme="minorHAnsi"/>
          <w:b/>
        </w:rPr>
      </w:pPr>
    </w:p>
    <w:p w14:paraId="3DF98D80" w14:textId="77777777" w:rsidR="00F57B92" w:rsidRDefault="00F57B92" w:rsidP="00A52289">
      <w:pPr>
        <w:spacing w:line="240" w:lineRule="auto"/>
        <w:rPr>
          <w:rFonts w:ascii="Lato" w:hAnsi="Lato" w:cstheme="minorHAnsi"/>
          <w:b/>
        </w:rPr>
      </w:pPr>
    </w:p>
    <w:p w14:paraId="51FAE0FF" w14:textId="77777777" w:rsidR="00F57B92" w:rsidRDefault="00F57B92" w:rsidP="00A52289">
      <w:pPr>
        <w:spacing w:line="240" w:lineRule="auto"/>
        <w:rPr>
          <w:rFonts w:ascii="Lato" w:hAnsi="Lato" w:cstheme="minorHAnsi"/>
          <w:b/>
        </w:rPr>
      </w:pPr>
    </w:p>
    <w:p w14:paraId="4A25DECC" w14:textId="77777777" w:rsidR="00F57B92" w:rsidRDefault="00F57B92" w:rsidP="00A52289">
      <w:pPr>
        <w:spacing w:line="240" w:lineRule="auto"/>
        <w:rPr>
          <w:rFonts w:ascii="Lato" w:hAnsi="Lato" w:cstheme="minorHAnsi"/>
          <w:b/>
        </w:rPr>
      </w:pPr>
    </w:p>
    <w:p w14:paraId="3B1B61B5" w14:textId="77777777" w:rsidR="00F57B92" w:rsidRDefault="00F57B92" w:rsidP="00A52289">
      <w:pPr>
        <w:spacing w:line="240" w:lineRule="auto"/>
        <w:rPr>
          <w:rFonts w:ascii="Lato" w:hAnsi="Lato" w:cstheme="minorHAnsi"/>
          <w:b/>
        </w:rPr>
      </w:pPr>
    </w:p>
    <w:p w14:paraId="6592F8B3" w14:textId="77777777" w:rsidR="00F57B92" w:rsidRDefault="00F57B92" w:rsidP="00A52289">
      <w:pPr>
        <w:spacing w:line="240" w:lineRule="auto"/>
        <w:rPr>
          <w:rFonts w:ascii="Lato" w:hAnsi="Lato" w:cstheme="minorHAnsi"/>
          <w:b/>
        </w:rPr>
      </w:pPr>
    </w:p>
    <w:p w14:paraId="2870A9BB" w14:textId="77777777" w:rsidR="00F57B92" w:rsidRDefault="00F57B92" w:rsidP="00A52289">
      <w:pPr>
        <w:spacing w:line="240" w:lineRule="auto"/>
        <w:rPr>
          <w:rFonts w:ascii="Lato" w:hAnsi="Lato" w:cstheme="minorHAnsi"/>
          <w:b/>
        </w:rPr>
      </w:pPr>
    </w:p>
    <w:p w14:paraId="0DDE7709" w14:textId="77777777" w:rsidR="00F57B92" w:rsidRDefault="00F57B92" w:rsidP="00A52289">
      <w:pPr>
        <w:spacing w:line="240" w:lineRule="auto"/>
        <w:rPr>
          <w:rFonts w:ascii="Lato" w:hAnsi="Lato" w:cstheme="minorHAnsi"/>
          <w:b/>
        </w:rPr>
      </w:pPr>
    </w:p>
    <w:p w14:paraId="72721AF3" w14:textId="77777777" w:rsidR="00F57B92" w:rsidRDefault="00F57B92" w:rsidP="00A52289">
      <w:pPr>
        <w:spacing w:line="240" w:lineRule="auto"/>
        <w:rPr>
          <w:rFonts w:ascii="Lato" w:hAnsi="Lato" w:cstheme="minorHAnsi"/>
          <w:b/>
        </w:rPr>
      </w:pPr>
    </w:p>
    <w:p w14:paraId="4DA60E50" w14:textId="77777777" w:rsidR="00F57B92" w:rsidRDefault="00F57B92" w:rsidP="00A52289">
      <w:pPr>
        <w:spacing w:line="240" w:lineRule="auto"/>
        <w:rPr>
          <w:rFonts w:ascii="Lato" w:hAnsi="Lato" w:cstheme="minorHAnsi"/>
          <w:b/>
        </w:rPr>
      </w:pPr>
    </w:p>
    <w:p w14:paraId="267EF6C5" w14:textId="77777777" w:rsidR="00F57B92" w:rsidRDefault="00F57B92" w:rsidP="00A52289">
      <w:pPr>
        <w:spacing w:line="240" w:lineRule="auto"/>
        <w:rPr>
          <w:rFonts w:ascii="Lato" w:hAnsi="Lato" w:cstheme="minorHAnsi"/>
          <w:b/>
        </w:rPr>
      </w:pPr>
    </w:p>
    <w:p w14:paraId="4127A4A1" w14:textId="77777777" w:rsidR="00F57B92" w:rsidRDefault="00F57B92" w:rsidP="00A52289">
      <w:pPr>
        <w:spacing w:line="240" w:lineRule="auto"/>
        <w:rPr>
          <w:rFonts w:ascii="Lato" w:hAnsi="Lato" w:cstheme="minorHAnsi"/>
          <w:b/>
        </w:rPr>
      </w:pPr>
    </w:p>
    <w:p w14:paraId="3B680EBE" w14:textId="77777777" w:rsidR="00F57B92" w:rsidRDefault="00F57B92" w:rsidP="00A52289">
      <w:pPr>
        <w:spacing w:line="240" w:lineRule="auto"/>
        <w:rPr>
          <w:rFonts w:ascii="Lato" w:hAnsi="Lato" w:cstheme="minorHAnsi"/>
          <w:b/>
        </w:rPr>
      </w:pPr>
    </w:p>
    <w:p w14:paraId="02E4894A" w14:textId="77777777" w:rsidR="00F57B92" w:rsidRDefault="00F57B92" w:rsidP="00A52289">
      <w:pPr>
        <w:spacing w:line="240" w:lineRule="auto"/>
        <w:rPr>
          <w:rFonts w:ascii="Lato" w:hAnsi="Lato" w:cstheme="minorHAnsi"/>
          <w:b/>
        </w:rPr>
      </w:pPr>
    </w:p>
    <w:p w14:paraId="7681BB02" w14:textId="220A5ED3" w:rsidR="00A52289" w:rsidRPr="00F011D7" w:rsidRDefault="00A52289" w:rsidP="00A52289">
      <w:pPr>
        <w:spacing w:line="240" w:lineRule="auto"/>
        <w:rPr>
          <w:rFonts w:ascii="Lato" w:hAnsi="Lato" w:cstheme="minorHAnsi"/>
        </w:rPr>
      </w:pPr>
      <w:r w:rsidRPr="00F20704">
        <w:rPr>
          <w:rFonts w:ascii="Lato" w:hAnsi="Lato" w:cstheme="minorHAnsi"/>
          <w:b/>
        </w:rPr>
        <w:lastRenderedPageBreak/>
        <w:t>Załącznik 1</w:t>
      </w:r>
    </w:p>
    <w:p w14:paraId="3F12B866" w14:textId="2A37418C" w:rsidR="00A52289" w:rsidRPr="00F20704" w:rsidRDefault="00A52289" w:rsidP="00A52289">
      <w:pPr>
        <w:spacing w:line="240" w:lineRule="auto"/>
        <w:rPr>
          <w:rFonts w:ascii="Lato" w:hAnsi="Lato" w:cstheme="minorHAnsi"/>
          <w:b/>
        </w:rPr>
      </w:pPr>
      <w:r w:rsidRPr="00F20704">
        <w:rPr>
          <w:rFonts w:ascii="Lato" w:hAnsi="Lato" w:cstheme="minorHAnsi"/>
          <w:b/>
        </w:rPr>
        <w:t>Informacja dotycząca przetwarzania danych osobowych przez Ministerstwo Spraw Zagranicznych</w:t>
      </w:r>
    </w:p>
    <w:p w14:paraId="4C38FFC3" w14:textId="77777777" w:rsidR="00A52289" w:rsidRPr="00F20704" w:rsidRDefault="00A52289" w:rsidP="00A52289">
      <w:pPr>
        <w:spacing w:line="240" w:lineRule="auto"/>
        <w:rPr>
          <w:rFonts w:ascii="Lato" w:hAnsi="Lato" w:cstheme="minorHAnsi"/>
        </w:rPr>
      </w:pPr>
      <w:r w:rsidRPr="00F20704">
        <w:rPr>
          <w:rFonts w:ascii="Lato" w:hAnsi="Lato" w:cstheme="minorHAnsi"/>
        </w:rPr>
        <w:t>Niniejsza informacja stanowi wykonanie obowiązku określonego w art. 13 i 14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41B8CC75" w14:textId="3A1489F4"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t xml:space="preserve">Administratorem, w rozumieniu art. 4 pkt 7 RODO, danych osobowych zawartych </w:t>
      </w:r>
      <w:r w:rsidRPr="00F20704">
        <w:rPr>
          <w:rFonts w:ascii="Lato" w:hAnsi="Lato" w:cstheme="minorHAnsi"/>
        </w:rPr>
        <w:br/>
        <w:t>w ofertach jest: Minister Spraw Zagranicznych, z siedzibą w Warszawie, Al. J. Ch. Szucha 23, tel. +48 225230000, natomiast wykonującym obowiązki administratora jest dyrektor Departamentu Współpracy Ekonomicznej</w:t>
      </w:r>
      <w:r w:rsidR="00E56EBB">
        <w:rPr>
          <w:rFonts w:ascii="Lato" w:hAnsi="Lato" w:cstheme="minorHAnsi"/>
        </w:rPr>
        <w:t xml:space="preserve"> MSZ</w:t>
      </w:r>
      <w:r w:rsidRPr="00F20704">
        <w:rPr>
          <w:rFonts w:ascii="Lato" w:hAnsi="Lato" w:cstheme="minorHAnsi"/>
        </w:rPr>
        <w:t>.</w:t>
      </w:r>
    </w:p>
    <w:p w14:paraId="69887E91" w14:textId="77777777"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t>Minister Spraw Zagranicznych powołał inspektora ochrony danych (IOD), który realizuje swoje obowiązki w odniesieniu do danych przetwarzanych w Ministerstwie Spraw Zagranicznych i placówkach zagranicznych.</w:t>
      </w:r>
    </w:p>
    <w:p w14:paraId="346C6741" w14:textId="77777777" w:rsidR="00A52289" w:rsidRPr="00F20704" w:rsidRDefault="00A52289" w:rsidP="00A52289">
      <w:pPr>
        <w:spacing w:line="240" w:lineRule="auto"/>
        <w:rPr>
          <w:rFonts w:ascii="Lato" w:hAnsi="Lato" w:cstheme="minorHAnsi"/>
        </w:rPr>
      </w:pPr>
      <w:r w:rsidRPr="00F20704">
        <w:rPr>
          <w:rFonts w:ascii="Lato" w:hAnsi="Lato" w:cstheme="minorHAnsi"/>
        </w:rPr>
        <w:t>Dane kontaktowe IOD:</w:t>
      </w:r>
    </w:p>
    <w:p w14:paraId="3DC1F5A4" w14:textId="77777777" w:rsidR="00A52289" w:rsidRPr="00F20704" w:rsidRDefault="00A52289" w:rsidP="00A52289">
      <w:pPr>
        <w:spacing w:line="240" w:lineRule="auto"/>
        <w:rPr>
          <w:rFonts w:ascii="Lato" w:hAnsi="Lato" w:cstheme="minorHAnsi"/>
        </w:rPr>
      </w:pPr>
      <w:r w:rsidRPr="00F20704">
        <w:rPr>
          <w:rFonts w:ascii="Lato" w:hAnsi="Lato" w:cstheme="minorHAnsi"/>
        </w:rPr>
        <w:t xml:space="preserve">adres siedziby: Al. J. Ch. Szucha 23, 00-580 Warszawa </w:t>
      </w:r>
    </w:p>
    <w:p w14:paraId="54F963ED" w14:textId="77777777" w:rsidR="00A52289" w:rsidRPr="00F20704" w:rsidRDefault="00A52289" w:rsidP="00A52289">
      <w:pPr>
        <w:spacing w:line="240" w:lineRule="auto"/>
        <w:rPr>
          <w:rFonts w:ascii="Lato" w:hAnsi="Lato" w:cstheme="minorHAnsi"/>
        </w:rPr>
      </w:pPr>
      <w:r w:rsidRPr="00F20704">
        <w:rPr>
          <w:rFonts w:ascii="Lato" w:hAnsi="Lato" w:cstheme="minorHAnsi"/>
        </w:rPr>
        <w:t xml:space="preserve">adres  e-mail: </w:t>
      </w:r>
      <w:hyperlink r:id="rId11" w:history="1">
        <w:r w:rsidRPr="00F20704">
          <w:rPr>
            <w:rStyle w:val="Hipercze"/>
            <w:rFonts w:ascii="Lato" w:hAnsi="Lato" w:cstheme="minorHAnsi"/>
          </w:rPr>
          <w:t>iod@msz.gov.pl</w:t>
        </w:r>
      </w:hyperlink>
      <w:r w:rsidRPr="00F20704">
        <w:rPr>
          <w:rFonts w:ascii="Lato" w:hAnsi="Lato" w:cstheme="minorHAnsi"/>
        </w:rPr>
        <w:t xml:space="preserve"> </w:t>
      </w:r>
    </w:p>
    <w:p w14:paraId="7E7B62A5" w14:textId="77777777" w:rsidR="00A52289" w:rsidRPr="00F20704" w:rsidRDefault="00A52289" w:rsidP="00A52289">
      <w:pPr>
        <w:numPr>
          <w:ilvl w:val="0"/>
          <w:numId w:val="34"/>
        </w:numPr>
        <w:spacing w:line="240" w:lineRule="auto"/>
        <w:rPr>
          <w:rFonts w:ascii="Lato" w:hAnsi="Lato" w:cstheme="minorHAnsi"/>
          <w:i/>
        </w:rPr>
      </w:pPr>
      <w:r w:rsidRPr="00F20704">
        <w:rPr>
          <w:rFonts w:ascii="Lato" w:hAnsi="Lato" w:cstheme="minorHAnsi"/>
        </w:rPr>
        <w:t>Dane osobowe przetwarzane będą na podstawie art. 6 ust. 1 lit. c</w:t>
      </w:r>
      <w:r w:rsidRPr="00F20704">
        <w:rPr>
          <w:rFonts w:ascii="Lato" w:hAnsi="Lato" w:cstheme="minorHAnsi"/>
          <w:i/>
        </w:rPr>
        <w:t xml:space="preserve"> </w:t>
      </w:r>
      <w:r w:rsidRPr="00F20704">
        <w:rPr>
          <w:rFonts w:ascii="Lato" w:hAnsi="Lato" w:cstheme="minorHAnsi"/>
        </w:rPr>
        <w:t xml:space="preserve">RODO w związku </w:t>
      </w:r>
      <w:r w:rsidRPr="00F20704">
        <w:rPr>
          <w:rFonts w:ascii="Lato" w:hAnsi="Lato" w:cstheme="minorHAnsi"/>
        </w:rPr>
        <w:br/>
        <w:t>z art. 162 pkt. 4 oraz art. 44 ust. 2-4 ustawy z dnia 27 sierpnia 2009 r. o finansach publicznych w celu związanym z wyborem najkorzystniejszej oferty.</w:t>
      </w:r>
    </w:p>
    <w:p w14:paraId="5E845531" w14:textId="77777777"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t>Podanie danych osobowych jest warunkiem koniecznym do uczestnictwa w postępowaniu.</w:t>
      </w:r>
    </w:p>
    <w:p w14:paraId="15C51F61" w14:textId="77777777"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t>Dane osobowe zostały przekazane przez Oferenta w związku z odpowiedzią na zapytanie ofertowe.</w:t>
      </w:r>
    </w:p>
    <w:p w14:paraId="46519944" w14:textId="77777777"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t xml:space="preserve">Zakres przetwarzanych danych obejmuje dane wskazane w ofercie przesłanej przez Oferenta, w szczególności: imiona i nazwiska, informacje o wykształceniu, kwalifikacjach i doświadczeniu osób, którymi dysponuje Oferent (pracowników, współpracowników, podwykonawców) oraz dane teleadresowe przedstawiciela oferenta/ osoby kontaktowej w sprawach związanych z zapytaniem ofertowym. </w:t>
      </w:r>
    </w:p>
    <w:p w14:paraId="4371950D" w14:textId="40FD2AFC" w:rsidR="00A52289" w:rsidRPr="00F20704" w:rsidRDefault="00A52289" w:rsidP="00A52289">
      <w:pPr>
        <w:numPr>
          <w:ilvl w:val="0"/>
          <w:numId w:val="34"/>
        </w:numPr>
        <w:spacing w:line="240" w:lineRule="auto"/>
        <w:rPr>
          <w:rFonts w:ascii="Lato" w:hAnsi="Lato" w:cstheme="minorHAnsi"/>
          <w:i/>
        </w:rPr>
      </w:pPr>
      <w:r w:rsidRPr="00F20704">
        <w:rPr>
          <w:rFonts w:ascii="Lato" w:hAnsi="Lato" w:cstheme="minorHAnsi"/>
          <w:bCs/>
        </w:rPr>
        <w:t>Dostęp do danych posiadają uprawnieni pracownicy Ministerstwa Spraw Zagranicznych. Dane mogą być udostępniane innym osobom i podmiotom wyłącznie na podstawie przepisów prawa. Odrębn</w:t>
      </w:r>
      <w:r w:rsidR="00E56EBB">
        <w:rPr>
          <w:rFonts w:ascii="Lato" w:hAnsi="Lato" w:cstheme="minorHAnsi"/>
          <w:bCs/>
        </w:rPr>
        <w:t>ą</w:t>
      </w:r>
      <w:r w:rsidRPr="00F20704">
        <w:rPr>
          <w:rFonts w:ascii="Lato" w:hAnsi="Lato" w:cstheme="minorHAnsi"/>
          <w:bCs/>
        </w:rPr>
        <w:t xml:space="preserve"> grupę odbiorców mogą stanowić podmioty, z którymi administrator ma podpisane umowy o współpracy np. w celu wsparcia teleinformatycznego.</w:t>
      </w:r>
    </w:p>
    <w:p w14:paraId="776FFB45" w14:textId="77777777" w:rsidR="00A52289" w:rsidRPr="00F20704" w:rsidRDefault="00A52289" w:rsidP="00A52289">
      <w:pPr>
        <w:numPr>
          <w:ilvl w:val="0"/>
          <w:numId w:val="34"/>
        </w:numPr>
        <w:spacing w:line="240" w:lineRule="auto"/>
        <w:rPr>
          <w:rFonts w:ascii="Lato" w:hAnsi="Lato" w:cstheme="minorHAnsi"/>
          <w:i/>
        </w:rPr>
      </w:pPr>
      <w:r w:rsidRPr="00F20704">
        <w:rPr>
          <w:rFonts w:ascii="Lato" w:hAnsi="Lato" w:cstheme="minorHAnsi"/>
          <w:bCs/>
        </w:rPr>
        <w:t>Dane nie będą przekazywane do państwa trzeciego, ani do organizacji międzynarodowej.</w:t>
      </w:r>
    </w:p>
    <w:p w14:paraId="1E078752" w14:textId="4B66DB1D" w:rsidR="00A52289" w:rsidRPr="00F20704" w:rsidRDefault="00A52289" w:rsidP="00A52289">
      <w:pPr>
        <w:numPr>
          <w:ilvl w:val="0"/>
          <w:numId w:val="34"/>
        </w:numPr>
        <w:spacing w:line="240" w:lineRule="auto"/>
        <w:rPr>
          <w:rFonts w:ascii="Lato" w:hAnsi="Lato" w:cstheme="minorHAnsi"/>
          <w:i/>
        </w:rPr>
      </w:pPr>
      <w:r w:rsidRPr="00F20704">
        <w:rPr>
          <w:rFonts w:ascii="Lato" w:hAnsi="Lato" w:cstheme="minorHAnsi"/>
        </w:rPr>
        <w:t>Dane osobowe będą przetwarzane do czasu dokonania wyboru najkorzystniejszej oferty oraz rozpatr</w:t>
      </w:r>
      <w:r w:rsidR="00E56EBB">
        <w:rPr>
          <w:rFonts w:ascii="Lato" w:hAnsi="Lato" w:cstheme="minorHAnsi"/>
        </w:rPr>
        <w:t>zenia</w:t>
      </w:r>
      <w:r w:rsidRPr="00F20704">
        <w:rPr>
          <w:rFonts w:ascii="Lato" w:hAnsi="Lato" w:cstheme="minorHAnsi"/>
        </w:rPr>
        <w:t xml:space="preserve"> ewentualnych odwołań, a następnie przechowywane zgodnie z</w:t>
      </w:r>
      <w:r w:rsidRPr="00F20704">
        <w:rPr>
          <w:rFonts w:ascii="Lato" w:hAnsi="Lato" w:cstheme="minorHAnsi"/>
          <w:bCs/>
        </w:rPr>
        <w:t xml:space="preserve"> przepisami ustawy z dnia 14 lipca 1983 r. o narodowym zasobie archiwalnym i archiwach </w:t>
      </w:r>
      <w:r w:rsidRPr="00F20704">
        <w:rPr>
          <w:rFonts w:ascii="Lato" w:hAnsi="Lato" w:cstheme="minorHAnsi"/>
        </w:rPr>
        <w:t>oraz przepisami wewnętrznymi MSZ wynikającymi z przepisów ww. ustawy.</w:t>
      </w:r>
    </w:p>
    <w:p w14:paraId="21DF1501" w14:textId="77777777"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lastRenderedPageBreak/>
        <w:t>Dane osobowe nie będą przetwarzane w sposób zautomatyzowany, który będzie miał wpływ na podejmowanie decyzji mogących wywołać skutki prawne lub w podobny sposób istotnie na nią wpłynąć. Dane nie będą poddawane profilowaniu.</w:t>
      </w:r>
    </w:p>
    <w:p w14:paraId="06359465" w14:textId="1EB56B75"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t>Osobie, której dane dotyczą</w:t>
      </w:r>
      <w:r w:rsidR="00E56EBB">
        <w:rPr>
          <w:rFonts w:ascii="Lato" w:hAnsi="Lato" w:cstheme="minorHAnsi"/>
        </w:rPr>
        <w:t>,</w:t>
      </w:r>
      <w:r w:rsidRPr="00F20704">
        <w:rPr>
          <w:rFonts w:ascii="Lato" w:hAnsi="Lato" w:cstheme="minorHAnsi"/>
        </w:rPr>
        <w:t xml:space="preserve"> przysługują prawa do kontroli przetwarzania danych, w  szczególności prawo dostępu do treści swoich danych i ich sprostowania, określone w art. 15-16 RODO oraz w stosownych przypadkach art. 18 RODO.</w:t>
      </w:r>
    </w:p>
    <w:p w14:paraId="508A8FAD" w14:textId="77777777" w:rsidR="00A52289" w:rsidRPr="00F20704" w:rsidRDefault="00A52289" w:rsidP="00A52289">
      <w:pPr>
        <w:numPr>
          <w:ilvl w:val="0"/>
          <w:numId w:val="34"/>
        </w:numPr>
        <w:spacing w:line="240" w:lineRule="auto"/>
        <w:rPr>
          <w:rFonts w:ascii="Lato" w:hAnsi="Lato" w:cstheme="minorHAnsi"/>
        </w:rPr>
      </w:pPr>
      <w:r w:rsidRPr="00F20704">
        <w:rPr>
          <w:rFonts w:ascii="Lato" w:hAnsi="Lato" w:cstheme="minorHAnsi"/>
        </w:rPr>
        <w:t xml:space="preserve">Osoba, której dane dotyczą ma prawo wniesienia skargi do organu nadzorczego na adres: </w:t>
      </w:r>
      <w:r w:rsidRPr="00F20704">
        <w:rPr>
          <w:rFonts w:ascii="Lato" w:hAnsi="Lato" w:cstheme="minorHAnsi"/>
        </w:rPr>
        <w:br/>
        <w:t>Prezes Urzędu Ochrony Danych Osobowych, ul. Stawki 2, 00-193 Warszawa.</w:t>
      </w:r>
    </w:p>
    <w:p w14:paraId="6EB6C765" w14:textId="77777777" w:rsidR="00A52289" w:rsidRPr="00F20704" w:rsidRDefault="00A52289" w:rsidP="00A52289">
      <w:pPr>
        <w:spacing w:line="240" w:lineRule="auto"/>
        <w:rPr>
          <w:rFonts w:ascii="Lato" w:hAnsi="Lato" w:cstheme="minorHAnsi"/>
          <w:u w:val="single"/>
        </w:rPr>
      </w:pPr>
    </w:p>
    <w:p w14:paraId="750C6EF1" w14:textId="77777777" w:rsidR="00A52289" w:rsidRPr="00F20704" w:rsidRDefault="00A52289" w:rsidP="00A52289">
      <w:pPr>
        <w:spacing w:line="240" w:lineRule="auto"/>
        <w:rPr>
          <w:rFonts w:ascii="Lato" w:hAnsi="Lato" w:cstheme="minorHAnsi"/>
          <w:lang w:val="en-GB"/>
        </w:rPr>
      </w:pPr>
      <w:r w:rsidRPr="00F20704">
        <w:rPr>
          <w:rFonts w:ascii="Lato" w:hAnsi="Lato" w:cstheme="minorHAnsi"/>
          <w:lang w:val="en-GB"/>
        </w:rPr>
        <w:br w:type="page"/>
      </w:r>
    </w:p>
    <w:p w14:paraId="5436191F" w14:textId="77777777" w:rsidR="00761A69" w:rsidRPr="00761A69" w:rsidRDefault="00761A69" w:rsidP="00761A69">
      <w:pPr>
        <w:spacing w:before="240" w:after="0" w:line="240" w:lineRule="auto"/>
        <w:jc w:val="both"/>
        <w:rPr>
          <w:rFonts w:ascii="Lato" w:hAnsi="Lato"/>
          <w:sz w:val="20"/>
          <w:szCs w:val="20"/>
        </w:rPr>
      </w:pPr>
    </w:p>
    <w:sectPr w:rsidR="00761A69" w:rsidRPr="00761A6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28A60" w14:textId="77777777" w:rsidR="006A29DE" w:rsidRDefault="006A29DE" w:rsidP="00B1501F">
      <w:pPr>
        <w:spacing w:after="0" w:line="240" w:lineRule="auto"/>
      </w:pPr>
      <w:r>
        <w:separator/>
      </w:r>
    </w:p>
  </w:endnote>
  <w:endnote w:type="continuationSeparator" w:id="0">
    <w:p w14:paraId="257C1240" w14:textId="77777777" w:rsidR="006A29DE" w:rsidRDefault="006A29DE" w:rsidP="00B1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90731"/>
      <w:docPartObj>
        <w:docPartGallery w:val="Page Numbers (Bottom of Page)"/>
        <w:docPartUnique/>
      </w:docPartObj>
    </w:sdtPr>
    <w:sdtEndPr/>
    <w:sdtContent>
      <w:p w14:paraId="0FEC5E02" w14:textId="3537F541" w:rsidR="00580939" w:rsidRDefault="00580939">
        <w:pPr>
          <w:pStyle w:val="Stopka"/>
          <w:jc w:val="right"/>
        </w:pPr>
        <w:r>
          <w:fldChar w:fldCharType="begin"/>
        </w:r>
        <w:r>
          <w:instrText>PAGE   \* MERGEFORMAT</w:instrText>
        </w:r>
        <w:r>
          <w:fldChar w:fldCharType="separate"/>
        </w:r>
        <w:r w:rsidR="00E56EBB">
          <w:rPr>
            <w:noProof/>
          </w:rPr>
          <w:t>1</w:t>
        </w:r>
        <w:r>
          <w:fldChar w:fldCharType="end"/>
        </w:r>
      </w:p>
    </w:sdtContent>
  </w:sdt>
  <w:p w14:paraId="79DF2706" w14:textId="77777777" w:rsidR="00580939" w:rsidRDefault="005809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A8647" w14:textId="77777777" w:rsidR="006A29DE" w:rsidRDefault="006A29DE" w:rsidP="00B1501F">
      <w:pPr>
        <w:spacing w:after="0" w:line="240" w:lineRule="auto"/>
      </w:pPr>
      <w:r>
        <w:separator/>
      </w:r>
    </w:p>
  </w:footnote>
  <w:footnote w:type="continuationSeparator" w:id="0">
    <w:p w14:paraId="7D084BCF" w14:textId="77777777" w:rsidR="006A29DE" w:rsidRDefault="006A29DE" w:rsidP="00B15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7F7"/>
    <w:multiLevelType w:val="hybridMultilevel"/>
    <w:tmpl w:val="5B24D0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765DB"/>
    <w:multiLevelType w:val="hybridMultilevel"/>
    <w:tmpl w:val="96F01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D676C"/>
    <w:multiLevelType w:val="multilevel"/>
    <w:tmpl w:val="6A9A1D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89219A"/>
    <w:multiLevelType w:val="hybridMultilevel"/>
    <w:tmpl w:val="72300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644EB2"/>
    <w:multiLevelType w:val="hybridMultilevel"/>
    <w:tmpl w:val="D95A13EA"/>
    <w:lvl w:ilvl="0" w:tplc="66FEBC82">
      <w:start w:val="1"/>
      <w:numFmt w:val="bullet"/>
      <w:lvlText w:val=""/>
      <w:lvlJc w:val="left"/>
      <w:pPr>
        <w:ind w:left="9072" w:hanging="360"/>
      </w:pPr>
      <w:rPr>
        <w:rFonts w:ascii="Symbol" w:hAnsi="Symbol" w:hint="default"/>
        <w:color w:val="auto"/>
      </w:rPr>
    </w:lvl>
    <w:lvl w:ilvl="1" w:tplc="04150003">
      <w:start w:val="1"/>
      <w:numFmt w:val="bullet"/>
      <w:lvlText w:val="o"/>
      <w:lvlJc w:val="left"/>
      <w:pPr>
        <w:ind w:left="9792" w:hanging="360"/>
      </w:pPr>
      <w:rPr>
        <w:rFonts w:ascii="Courier New" w:hAnsi="Courier New" w:cs="Courier New" w:hint="default"/>
      </w:rPr>
    </w:lvl>
    <w:lvl w:ilvl="2" w:tplc="04150005" w:tentative="1">
      <w:start w:val="1"/>
      <w:numFmt w:val="bullet"/>
      <w:lvlText w:val=""/>
      <w:lvlJc w:val="left"/>
      <w:pPr>
        <w:ind w:left="10512" w:hanging="360"/>
      </w:pPr>
      <w:rPr>
        <w:rFonts w:ascii="Wingdings" w:hAnsi="Wingdings" w:hint="default"/>
      </w:rPr>
    </w:lvl>
    <w:lvl w:ilvl="3" w:tplc="04150001" w:tentative="1">
      <w:start w:val="1"/>
      <w:numFmt w:val="bullet"/>
      <w:lvlText w:val=""/>
      <w:lvlJc w:val="left"/>
      <w:pPr>
        <w:ind w:left="11232" w:hanging="360"/>
      </w:pPr>
      <w:rPr>
        <w:rFonts w:ascii="Symbol" w:hAnsi="Symbol" w:hint="default"/>
      </w:rPr>
    </w:lvl>
    <w:lvl w:ilvl="4" w:tplc="04150003" w:tentative="1">
      <w:start w:val="1"/>
      <w:numFmt w:val="bullet"/>
      <w:lvlText w:val="o"/>
      <w:lvlJc w:val="left"/>
      <w:pPr>
        <w:ind w:left="11952" w:hanging="360"/>
      </w:pPr>
      <w:rPr>
        <w:rFonts w:ascii="Courier New" w:hAnsi="Courier New" w:cs="Courier New" w:hint="default"/>
      </w:rPr>
    </w:lvl>
    <w:lvl w:ilvl="5" w:tplc="04150005" w:tentative="1">
      <w:start w:val="1"/>
      <w:numFmt w:val="bullet"/>
      <w:lvlText w:val=""/>
      <w:lvlJc w:val="left"/>
      <w:pPr>
        <w:ind w:left="12672" w:hanging="360"/>
      </w:pPr>
      <w:rPr>
        <w:rFonts w:ascii="Wingdings" w:hAnsi="Wingdings" w:hint="default"/>
      </w:rPr>
    </w:lvl>
    <w:lvl w:ilvl="6" w:tplc="04150001" w:tentative="1">
      <w:start w:val="1"/>
      <w:numFmt w:val="bullet"/>
      <w:lvlText w:val=""/>
      <w:lvlJc w:val="left"/>
      <w:pPr>
        <w:ind w:left="13392" w:hanging="360"/>
      </w:pPr>
      <w:rPr>
        <w:rFonts w:ascii="Symbol" w:hAnsi="Symbol" w:hint="default"/>
      </w:rPr>
    </w:lvl>
    <w:lvl w:ilvl="7" w:tplc="04150003" w:tentative="1">
      <w:start w:val="1"/>
      <w:numFmt w:val="bullet"/>
      <w:lvlText w:val="o"/>
      <w:lvlJc w:val="left"/>
      <w:pPr>
        <w:ind w:left="14112" w:hanging="360"/>
      </w:pPr>
      <w:rPr>
        <w:rFonts w:ascii="Courier New" w:hAnsi="Courier New" w:cs="Courier New" w:hint="default"/>
      </w:rPr>
    </w:lvl>
    <w:lvl w:ilvl="8" w:tplc="04150005" w:tentative="1">
      <w:start w:val="1"/>
      <w:numFmt w:val="bullet"/>
      <w:lvlText w:val=""/>
      <w:lvlJc w:val="left"/>
      <w:pPr>
        <w:ind w:left="14832" w:hanging="360"/>
      </w:pPr>
      <w:rPr>
        <w:rFonts w:ascii="Wingdings" w:hAnsi="Wingdings" w:hint="default"/>
      </w:rPr>
    </w:lvl>
  </w:abstractNum>
  <w:abstractNum w:abstractNumId="5" w15:restartNumberingAfterBreak="0">
    <w:nsid w:val="240A5971"/>
    <w:multiLevelType w:val="hybridMultilevel"/>
    <w:tmpl w:val="BCEC43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4262D"/>
    <w:multiLevelType w:val="hybridMultilevel"/>
    <w:tmpl w:val="88709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F13B2C"/>
    <w:multiLevelType w:val="hybridMultilevel"/>
    <w:tmpl w:val="A06838B0"/>
    <w:lvl w:ilvl="0" w:tplc="CBF063A6">
      <w:start w:val="1"/>
      <w:numFmt w:val="decimal"/>
      <w:lvlText w:val="%1."/>
      <w:lvlJc w:val="lef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2BA21FB3"/>
    <w:multiLevelType w:val="multilevel"/>
    <w:tmpl w:val="A732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46E35"/>
    <w:multiLevelType w:val="hybridMultilevel"/>
    <w:tmpl w:val="58B0D8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C0444C5"/>
    <w:multiLevelType w:val="hybridMultilevel"/>
    <w:tmpl w:val="E9BECC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C03DE"/>
    <w:multiLevelType w:val="hybridMultilevel"/>
    <w:tmpl w:val="0C5EF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7A4DEC"/>
    <w:multiLevelType w:val="hybridMultilevel"/>
    <w:tmpl w:val="B4384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351A89"/>
    <w:multiLevelType w:val="hybridMultilevel"/>
    <w:tmpl w:val="730AA1DC"/>
    <w:lvl w:ilvl="0" w:tplc="0409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0509D4"/>
    <w:multiLevelType w:val="hybridMultilevel"/>
    <w:tmpl w:val="5ACE1E44"/>
    <w:lvl w:ilvl="0" w:tplc="E06C094E">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5C17AA"/>
    <w:multiLevelType w:val="hybridMultilevel"/>
    <w:tmpl w:val="2152AF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6331B2"/>
    <w:multiLevelType w:val="hybridMultilevel"/>
    <w:tmpl w:val="823A7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320B5F"/>
    <w:multiLevelType w:val="hybridMultilevel"/>
    <w:tmpl w:val="93B0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635AF"/>
    <w:multiLevelType w:val="hybridMultilevel"/>
    <w:tmpl w:val="65DAC09A"/>
    <w:lvl w:ilvl="0" w:tplc="B78E6A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575869"/>
    <w:multiLevelType w:val="hybridMultilevel"/>
    <w:tmpl w:val="57921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BD0942"/>
    <w:multiLevelType w:val="hybridMultilevel"/>
    <w:tmpl w:val="4CEECCAE"/>
    <w:lvl w:ilvl="0" w:tplc="7E4CC8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477295"/>
    <w:multiLevelType w:val="hybridMultilevel"/>
    <w:tmpl w:val="FCE2168C"/>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D82744"/>
    <w:multiLevelType w:val="hybridMultilevel"/>
    <w:tmpl w:val="15EC6A0E"/>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777367"/>
    <w:multiLevelType w:val="hybridMultilevel"/>
    <w:tmpl w:val="28DE32F0"/>
    <w:lvl w:ilvl="0" w:tplc="0409000F">
      <w:start w:val="1"/>
      <w:numFmt w:val="decimal"/>
      <w:lvlText w:val="%1."/>
      <w:lvlJc w:val="left"/>
      <w:pPr>
        <w:ind w:left="742" w:hanging="360"/>
      </w:pPr>
    </w:lvl>
    <w:lvl w:ilvl="1" w:tplc="04090019">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4" w15:restartNumberingAfterBreak="0">
    <w:nsid w:val="4F2761C0"/>
    <w:multiLevelType w:val="hybridMultilevel"/>
    <w:tmpl w:val="79B228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7A39E4"/>
    <w:multiLevelType w:val="hybridMultilevel"/>
    <w:tmpl w:val="5F222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EF2AEE"/>
    <w:multiLevelType w:val="hybridMultilevel"/>
    <w:tmpl w:val="5110322A"/>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F03449"/>
    <w:multiLevelType w:val="hybridMultilevel"/>
    <w:tmpl w:val="8166B2E8"/>
    <w:lvl w:ilvl="0" w:tplc="7E4CC85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0D3676"/>
    <w:multiLevelType w:val="hybridMultilevel"/>
    <w:tmpl w:val="10EA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56153F"/>
    <w:multiLevelType w:val="hybridMultilevel"/>
    <w:tmpl w:val="A99C6BB8"/>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58D51F49"/>
    <w:multiLevelType w:val="hybridMultilevel"/>
    <w:tmpl w:val="B1989B56"/>
    <w:lvl w:ilvl="0" w:tplc="B78E6A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A976DB"/>
    <w:multiLevelType w:val="hybridMultilevel"/>
    <w:tmpl w:val="AB0EA82C"/>
    <w:lvl w:ilvl="0" w:tplc="073CF41E">
      <w:start w:val="1"/>
      <w:numFmt w:val="upperRoman"/>
      <w:lvlText w:val="%1."/>
      <w:lvlJc w:val="left"/>
      <w:pPr>
        <w:ind w:left="360" w:hanging="360"/>
      </w:pPr>
      <w:rPr>
        <w:rFonts w:hint="default"/>
        <w:b/>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9C6B15"/>
    <w:multiLevelType w:val="hybridMultilevel"/>
    <w:tmpl w:val="C9787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491B73"/>
    <w:multiLevelType w:val="hybridMultilevel"/>
    <w:tmpl w:val="95A2F000"/>
    <w:lvl w:ilvl="0" w:tplc="B78E6A70">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34" w15:restartNumberingAfterBreak="0">
    <w:nsid w:val="6BE621BF"/>
    <w:multiLevelType w:val="hybridMultilevel"/>
    <w:tmpl w:val="11C03DE4"/>
    <w:lvl w:ilvl="0" w:tplc="E8BAED80">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0067E"/>
    <w:multiLevelType w:val="hybridMultilevel"/>
    <w:tmpl w:val="A92A5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205583"/>
    <w:multiLevelType w:val="hybridMultilevel"/>
    <w:tmpl w:val="B7CEFF42"/>
    <w:lvl w:ilvl="0" w:tplc="7E4CC85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1132AD6"/>
    <w:multiLevelType w:val="hybridMultilevel"/>
    <w:tmpl w:val="26AACA90"/>
    <w:lvl w:ilvl="0" w:tplc="A028C2E0">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38048A3"/>
    <w:multiLevelType w:val="hybridMultilevel"/>
    <w:tmpl w:val="05D4E290"/>
    <w:lvl w:ilvl="0" w:tplc="2678102A">
      <w:start w:val="1"/>
      <w:numFmt w:val="decimal"/>
      <w:lvlText w:val="%1."/>
      <w:lvlJc w:val="left"/>
      <w:pPr>
        <w:ind w:left="1068" w:hanging="708"/>
      </w:pPr>
      <w:rPr>
        <w:rFonts w:hint="default"/>
      </w:rPr>
    </w:lvl>
    <w:lvl w:ilvl="1" w:tplc="5918469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BA0D5A"/>
    <w:multiLevelType w:val="hybridMultilevel"/>
    <w:tmpl w:val="EEB41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995C8A"/>
    <w:multiLevelType w:val="hybridMultilevel"/>
    <w:tmpl w:val="B4F25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724B4B"/>
    <w:multiLevelType w:val="hybridMultilevel"/>
    <w:tmpl w:val="5C8CEC36"/>
    <w:lvl w:ilvl="0" w:tplc="69AEA24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3"/>
  </w:num>
  <w:num w:numId="3">
    <w:abstractNumId w:val="17"/>
  </w:num>
  <w:num w:numId="4">
    <w:abstractNumId w:val="0"/>
  </w:num>
  <w:num w:numId="5">
    <w:abstractNumId w:val="2"/>
  </w:num>
  <w:num w:numId="6">
    <w:abstractNumId w:val="14"/>
  </w:num>
  <w:num w:numId="7">
    <w:abstractNumId w:val="37"/>
  </w:num>
  <w:num w:numId="8">
    <w:abstractNumId w:val="31"/>
  </w:num>
  <w:num w:numId="9">
    <w:abstractNumId w:val="25"/>
  </w:num>
  <w:num w:numId="10">
    <w:abstractNumId w:val="5"/>
  </w:num>
  <w:num w:numId="11">
    <w:abstractNumId w:val="3"/>
  </w:num>
  <w:num w:numId="12">
    <w:abstractNumId w:val="29"/>
  </w:num>
  <w:num w:numId="13">
    <w:abstractNumId w:val="10"/>
  </w:num>
  <w:num w:numId="14">
    <w:abstractNumId w:val="38"/>
  </w:num>
  <w:num w:numId="15">
    <w:abstractNumId w:val="32"/>
  </w:num>
  <w:num w:numId="16">
    <w:abstractNumId w:val="41"/>
  </w:num>
  <w:num w:numId="17">
    <w:abstractNumId w:val="7"/>
  </w:num>
  <w:num w:numId="18">
    <w:abstractNumId w:val="36"/>
  </w:num>
  <w:num w:numId="19">
    <w:abstractNumId w:val="27"/>
  </w:num>
  <w:num w:numId="20">
    <w:abstractNumId w:val="20"/>
  </w:num>
  <w:num w:numId="21">
    <w:abstractNumId w:val="28"/>
  </w:num>
  <w:num w:numId="22">
    <w:abstractNumId w:val="26"/>
  </w:num>
  <w:num w:numId="23">
    <w:abstractNumId w:val="22"/>
  </w:num>
  <w:num w:numId="24">
    <w:abstractNumId w:val="21"/>
  </w:num>
  <w:num w:numId="25">
    <w:abstractNumId w:val="24"/>
  </w:num>
  <w:num w:numId="26">
    <w:abstractNumId w:val="15"/>
  </w:num>
  <w:num w:numId="27">
    <w:abstractNumId w:val="4"/>
  </w:num>
  <w:num w:numId="28">
    <w:abstractNumId w:val="8"/>
  </w:num>
  <w:num w:numId="29">
    <w:abstractNumId w:val="11"/>
  </w:num>
  <w:num w:numId="30">
    <w:abstractNumId w:val="35"/>
  </w:num>
  <w:num w:numId="31">
    <w:abstractNumId w:val="19"/>
  </w:num>
  <w:num w:numId="32">
    <w:abstractNumId w:val="12"/>
  </w:num>
  <w:num w:numId="33">
    <w:abstractNumId w:val="40"/>
  </w:num>
  <w:num w:numId="34">
    <w:abstractNumId w:val="1"/>
  </w:num>
  <w:num w:numId="35">
    <w:abstractNumId w:val="6"/>
  </w:num>
  <w:num w:numId="36">
    <w:abstractNumId w:val="33"/>
  </w:num>
  <w:num w:numId="37">
    <w:abstractNumId w:val="18"/>
  </w:num>
  <w:num w:numId="38">
    <w:abstractNumId w:val="30"/>
  </w:num>
  <w:num w:numId="39">
    <w:abstractNumId w:val="34"/>
  </w:num>
  <w:num w:numId="40">
    <w:abstractNumId w:val="39"/>
  </w:num>
  <w:num w:numId="41">
    <w:abstractNumId w:val="9"/>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1F"/>
    <w:rsid w:val="00002056"/>
    <w:rsid w:val="00003A28"/>
    <w:rsid w:val="00023E92"/>
    <w:rsid w:val="000346E1"/>
    <w:rsid w:val="00046BC0"/>
    <w:rsid w:val="00084A1A"/>
    <w:rsid w:val="0009405C"/>
    <w:rsid w:val="000A1B07"/>
    <w:rsid w:val="000A42B1"/>
    <w:rsid w:val="000A5C0D"/>
    <w:rsid w:val="000B0184"/>
    <w:rsid w:val="000B0864"/>
    <w:rsid w:val="000D07DA"/>
    <w:rsid w:val="000E2613"/>
    <w:rsid w:val="000E7D89"/>
    <w:rsid w:val="000F5031"/>
    <w:rsid w:val="00101612"/>
    <w:rsid w:val="00116C5A"/>
    <w:rsid w:val="001223D7"/>
    <w:rsid w:val="0012666B"/>
    <w:rsid w:val="001329F7"/>
    <w:rsid w:val="00135F7E"/>
    <w:rsid w:val="0014331F"/>
    <w:rsid w:val="00155153"/>
    <w:rsid w:val="0017592A"/>
    <w:rsid w:val="001A5F1C"/>
    <w:rsid w:val="001C6ACA"/>
    <w:rsid w:val="001D0F5C"/>
    <w:rsid w:val="001E5F09"/>
    <w:rsid w:val="001F2D00"/>
    <w:rsid w:val="00204189"/>
    <w:rsid w:val="00213E3E"/>
    <w:rsid w:val="00261D25"/>
    <w:rsid w:val="002A20AD"/>
    <w:rsid w:val="002A5972"/>
    <w:rsid w:val="002A5AAC"/>
    <w:rsid w:val="002B3FF6"/>
    <w:rsid w:val="002E3F44"/>
    <w:rsid w:val="002F5038"/>
    <w:rsid w:val="00301975"/>
    <w:rsid w:val="0034078E"/>
    <w:rsid w:val="00341A08"/>
    <w:rsid w:val="003614B2"/>
    <w:rsid w:val="00381291"/>
    <w:rsid w:val="00386192"/>
    <w:rsid w:val="003A5E47"/>
    <w:rsid w:val="003A718C"/>
    <w:rsid w:val="003B6591"/>
    <w:rsid w:val="003C0303"/>
    <w:rsid w:val="003C0C43"/>
    <w:rsid w:val="003C2BCE"/>
    <w:rsid w:val="003C35CF"/>
    <w:rsid w:val="003C362C"/>
    <w:rsid w:val="003C7788"/>
    <w:rsid w:val="003E193C"/>
    <w:rsid w:val="003E2653"/>
    <w:rsid w:val="003E5D5A"/>
    <w:rsid w:val="003F0B22"/>
    <w:rsid w:val="003F0C3B"/>
    <w:rsid w:val="003F4043"/>
    <w:rsid w:val="003F64B4"/>
    <w:rsid w:val="00402453"/>
    <w:rsid w:val="0040627F"/>
    <w:rsid w:val="00416F02"/>
    <w:rsid w:val="00421FE5"/>
    <w:rsid w:val="00426854"/>
    <w:rsid w:val="00435B43"/>
    <w:rsid w:val="0047671C"/>
    <w:rsid w:val="004776B6"/>
    <w:rsid w:val="00492B47"/>
    <w:rsid w:val="004B03A2"/>
    <w:rsid w:val="004E039E"/>
    <w:rsid w:val="004F3F9F"/>
    <w:rsid w:val="00507E50"/>
    <w:rsid w:val="0051097B"/>
    <w:rsid w:val="00520614"/>
    <w:rsid w:val="00520718"/>
    <w:rsid w:val="005210A4"/>
    <w:rsid w:val="00523661"/>
    <w:rsid w:val="0056164A"/>
    <w:rsid w:val="00573F73"/>
    <w:rsid w:val="00580939"/>
    <w:rsid w:val="005B149F"/>
    <w:rsid w:val="005B4E1E"/>
    <w:rsid w:val="005D06DD"/>
    <w:rsid w:val="005D4AAB"/>
    <w:rsid w:val="005F48D0"/>
    <w:rsid w:val="006000AF"/>
    <w:rsid w:val="00622ED0"/>
    <w:rsid w:val="006277E9"/>
    <w:rsid w:val="00635B18"/>
    <w:rsid w:val="00643F30"/>
    <w:rsid w:val="006523DC"/>
    <w:rsid w:val="00665804"/>
    <w:rsid w:val="0067454C"/>
    <w:rsid w:val="006856A5"/>
    <w:rsid w:val="006A1871"/>
    <w:rsid w:val="006A29DE"/>
    <w:rsid w:val="006C143B"/>
    <w:rsid w:val="006D4675"/>
    <w:rsid w:val="006E0D16"/>
    <w:rsid w:val="006E1406"/>
    <w:rsid w:val="006E1D67"/>
    <w:rsid w:val="0070438E"/>
    <w:rsid w:val="00722F12"/>
    <w:rsid w:val="00741BA8"/>
    <w:rsid w:val="007547AE"/>
    <w:rsid w:val="00761A69"/>
    <w:rsid w:val="0076371A"/>
    <w:rsid w:val="00766FA5"/>
    <w:rsid w:val="00775312"/>
    <w:rsid w:val="00780C14"/>
    <w:rsid w:val="00796FB3"/>
    <w:rsid w:val="007B57FD"/>
    <w:rsid w:val="007B659D"/>
    <w:rsid w:val="007C6119"/>
    <w:rsid w:val="007D6765"/>
    <w:rsid w:val="007E1A9B"/>
    <w:rsid w:val="007F2415"/>
    <w:rsid w:val="00800988"/>
    <w:rsid w:val="008035D1"/>
    <w:rsid w:val="00807DBA"/>
    <w:rsid w:val="00811417"/>
    <w:rsid w:val="00846F75"/>
    <w:rsid w:val="0085669E"/>
    <w:rsid w:val="00870C73"/>
    <w:rsid w:val="00876AB6"/>
    <w:rsid w:val="00877920"/>
    <w:rsid w:val="00882E46"/>
    <w:rsid w:val="00882EF5"/>
    <w:rsid w:val="008A016E"/>
    <w:rsid w:val="008E1926"/>
    <w:rsid w:val="00913747"/>
    <w:rsid w:val="00935F08"/>
    <w:rsid w:val="00936ECA"/>
    <w:rsid w:val="00961710"/>
    <w:rsid w:val="0096179F"/>
    <w:rsid w:val="0097231E"/>
    <w:rsid w:val="009743CD"/>
    <w:rsid w:val="00980FBC"/>
    <w:rsid w:val="00992639"/>
    <w:rsid w:val="009A5D90"/>
    <w:rsid w:val="009B4AEE"/>
    <w:rsid w:val="009B5F8C"/>
    <w:rsid w:val="009F37DD"/>
    <w:rsid w:val="00A12383"/>
    <w:rsid w:val="00A2544D"/>
    <w:rsid w:val="00A36DA2"/>
    <w:rsid w:val="00A52289"/>
    <w:rsid w:val="00A702B5"/>
    <w:rsid w:val="00A70A7A"/>
    <w:rsid w:val="00AA0C13"/>
    <w:rsid w:val="00AA519D"/>
    <w:rsid w:val="00AB2673"/>
    <w:rsid w:val="00AC6D7B"/>
    <w:rsid w:val="00AD2C83"/>
    <w:rsid w:val="00AD35EC"/>
    <w:rsid w:val="00AD47EB"/>
    <w:rsid w:val="00AE21E0"/>
    <w:rsid w:val="00B01459"/>
    <w:rsid w:val="00B1501F"/>
    <w:rsid w:val="00B2419A"/>
    <w:rsid w:val="00B25B41"/>
    <w:rsid w:val="00B3282F"/>
    <w:rsid w:val="00B4563E"/>
    <w:rsid w:val="00B46035"/>
    <w:rsid w:val="00B55734"/>
    <w:rsid w:val="00B75884"/>
    <w:rsid w:val="00B775D4"/>
    <w:rsid w:val="00B84036"/>
    <w:rsid w:val="00BB1842"/>
    <w:rsid w:val="00BB4621"/>
    <w:rsid w:val="00BB7D0D"/>
    <w:rsid w:val="00BC5B42"/>
    <w:rsid w:val="00C014D0"/>
    <w:rsid w:val="00C02D2E"/>
    <w:rsid w:val="00C0467C"/>
    <w:rsid w:val="00C051BB"/>
    <w:rsid w:val="00C11C97"/>
    <w:rsid w:val="00C1500E"/>
    <w:rsid w:val="00C26EA3"/>
    <w:rsid w:val="00C44137"/>
    <w:rsid w:val="00C55A71"/>
    <w:rsid w:val="00C72C27"/>
    <w:rsid w:val="00C93FB2"/>
    <w:rsid w:val="00CB2CAA"/>
    <w:rsid w:val="00CC5151"/>
    <w:rsid w:val="00CD56B8"/>
    <w:rsid w:val="00CE0EB1"/>
    <w:rsid w:val="00CE191C"/>
    <w:rsid w:val="00CE4DF5"/>
    <w:rsid w:val="00D376AA"/>
    <w:rsid w:val="00D509C5"/>
    <w:rsid w:val="00D62984"/>
    <w:rsid w:val="00D77AED"/>
    <w:rsid w:val="00D92C99"/>
    <w:rsid w:val="00DA2374"/>
    <w:rsid w:val="00DA4DCD"/>
    <w:rsid w:val="00DB1E9E"/>
    <w:rsid w:val="00DB283C"/>
    <w:rsid w:val="00DC7AEA"/>
    <w:rsid w:val="00DE1903"/>
    <w:rsid w:val="00E01624"/>
    <w:rsid w:val="00E03327"/>
    <w:rsid w:val="00E07C8A"/>
    <w:rsid w:val="00E32272"/>
    <w:rsid w:val="00E52681"/>
    <w:rsid w:val="00E56EBB"/>
    <w:rsid w:val="00E72657"/>
    <w:rsid w:val="00E92D8C"/>
    <w:rsid w:val="00E92F18"/>
    <w:rsid w:val="00E95C8C"/>
    <w:rsid w:val="00EB379C"/>
    <w:rsid w:val="00EB418C"/>
    <w:rsid w:val="00EC6E12"/>
    <w:rsid w:val="00EC7C02"/>
    <w:rsid w:val="00ED5997"/>
    <w:rsid w:val="00ED64A9"/>
    <w:rsid w:val="00EF2509"/>
    <w:rsid w:val="00EF3DA8"/>
    <w:rsid w:val="00F011D7"/>
    <w:rsid w:val="00F02ACD"/>
    <w:rsid w:val="00F061DC"/>
    <w:rsid w:val="00F17020"/>
    <w:rsid w:val="00F44FD7"/>
    <w:rsid w:val="00F57B92"/>
    <w:rsid w:val="00F77D7A"/>
    <w:rsid w:val="00F77E9A"/>
    <w:rsid w:val="00F864E5"/>
    <w:rsid w:val="00FA3FAB"/>
    <w:rsid w:val="00FC2202"/>
    <w:rsid w:val="00FC38B6"/>
    <w:rsid w:val="00FF3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4E4D"/>
  <w15:chartTrackingRefBased/>
  <w15:docId w15:val="{C067A651-80B4-4FB2-840A-2DD9E23B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501F"/>
    <w:pPr>
      <w:spacing w:after="200" w:line="276" w:lineRule="auto"/>
    </w:pPr>
  </w:style>
  <w:style w:type="paragraph" w:styleId="Nagwek5">
    <w:name w:val="heading 5"/>
    <w:basedOn w:val="Normalny"/>
    <w:link w:val="Nagwek5Znak"/>
    <w:uiPriority w:val="9"/>
    <w:qFormat/>
    <w:rsid w:val="009B4AEE"/>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Tekst punktowanie,CW_Lista,List Paragraph,lp1,Numerowanie,L1,Preambuła,HŁ_Bullet1,Preambu?a"/>
    <w:basedOn w:val="Normalny"/>
    <w:link w:val="AkapitzlistZnak"/>
    <w:uiPriority w:val="34"/>
    <w:qFormat/>
    <w:rsid w:val="00B1501F"/>
    <w:pPr>
      <w:ind w:left="720"/>
      <w:contextualSpacing/>
    </w:pPr>
  </w:style>
  <w:style w:type="character" w:styleId="Hipercze">
    <w:name w:val="Hyperlink"/>
    <w:basedOn w:val="Domylnaczcionkaakapitu"/>
    <w:uiPriority w:val="99"/>
    <w:unhideWhenUsed/>
    <w:rsid w:val="00B1501F"/>
    <w:rPr>
      <w:color w:val="0563C1" w:themeColor="hyperlink"/>
      <w:u w:val="single"/>
    </w:rPr>
  </w:style>
  <w:style w:type="paragraph" w:styleId="Stopka">
    <w:name w:val="footer"/>
    <w:basedOn w:val="Normalny"/>
    <w:link w:val="StopkaZnak"/>
    <w:uiPriority w:val="99"/>
    <w:unhideWhenUsed/>
    <w:rsid w:val="00B150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01F"/>
  </w:style>
  <w:style w:type="table" w:styleId="Tabela-Siatka">
    <w:name w:val="Table Grid"/>
    <w:basedOn w:val="Standardowy"/>
    <w:uiPriority w:val="39"/>
    <w:rsid w:val="00B1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501F"/>
    <w:rPr>
      <w:sz w:val="16"/>
      <w:szCs w:val="16"/>
    </w:rPr>
  </w:style>
  <w:style w:type="paragraph" w:styleId="Tekstkomentarza">
    <w:name w:val="annotation text"/>
    <w:basedOn w:val="Normalny"/>
    <w:link w:val="TekstkomentarzaZnak"/>
    <w:uiPriority w:val="99"/>
    <w:unhideWhenUsed/>
    <w:rsid w:val="00B1501F"/>
    <w:pPr>
      <w:spacing w:line="240" w:lineRule="auto"/>
    </w:pPr>
    <w:rPr>
      <w:sz w:val="20"/>
      <w:szCs w:val="20"/>
    </w:rPr>
  </w:style>
  <w:style w:type="character" w:customStyle="1" w:styleId="TekstkomentarzaZnak">
    <w:name w:val="Tekst komentarza Znak"/>
    <w:basedOn w:val="Domylnaczcionkaakapitu"/>
    <w:link w:val="Tekstkomentarza"/>
    <w:uiPriority w:val="99"/>
    <w:rsid w:val="00B1501F"/>
    <w:rPr>
      <w:sz w:val="20"/>
      <w:szCs w:val="20"/>
    </w:rPr>
  </w:style>
  <w:style w:type="paragraph" w:styleId="Tekstprzypisudolnego">
    <w:name w:val="footnote text"/>
    <w:basedOn w:val="Normalny"/>
    <w:link w:val="TekstprzypisudolnegoZnak"/>
    <w:uiPriority w:val="99"/>
    <w:semiHidden/>
    <w:unhideWhenUsed/>
    <w:rsid w:val="00B150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501F"/>
    <w:rPr>
      <w:sz w:val="20"/>
      <w:szCs w:val="20"/>
    </w:rPr>
  </w:style>
  <w:style w:type="character" w:styleId="Odwoanieprzypisudolnego">
    <w:name w:val="footnote reference"/>
    <w:basedOn w:val="Domylnaczcionkaakapitu"/>
    <w:uiPriority w:val="99"/>
    <w:semiHidden/>
    <w:unhideWhenUsed/>
    <w:rsid w:val="00B1501F"/>
    <w:rPr>
      <w:vertAlign w:val="superscript"/>
    </w:rPr>
  </w:style>
  <w:style w:type="paragraph" w:styleId="Tekstdymka">
    <w:name w:val="Balloon Text"/>
    <w:basedOn w:val="Normalny"/>
    <w:link w:val="TekstdymkaZnak"/>
    <w:uiPriority w:val="99"/>
    <w:semiHidden/>
    <w:unhideWhenUsed/>
    <w:rsid w:val="00B150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501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D06DD"/>
    <w:rPr>
      <w:b/>
      <w:bCs/>
    </w:rPr>
  </w:style>
  <w:style w:type="character" w:customStyle="1" w:styleId="TematkomentarzaZnak">
    <w:name w:val="Temat komentarza Znak"/>
    <w:basedOn w:val="TekstkomentarzaZnak"/>
    <w:link w:val="Tematkomentarza"/>
    <w:uiPriority w:val="99"/>
    <w:semiHidden/>
    <w:rsid w:val="005D06DD"/>
    <w:rPr>
      <w:b/>
      <w:bCs/>
      <w:sz w:val="20"/>
      <w:szCs w:val="20"/>
    </w:rPr>
  </w:style>
  <w:style w:type="character" w:customStyle="1" w:styleId="Nierozpoznanawzmianka1">
    <w:name w:val="Nierozpoznana wzmianka1"/>
    <w:basedOn w:val="Domylnaczcionkaakapitu"/>
    <w:uiPriority w:val="99"/>
    <w:semiHidden/>
    <w:unhideWhenUsed/>
    <w:rsid w:val="00ED64A9"/>
    <w:rPr>
      <w:color w:val="605E5C"/>
      <w:shd w:val="clear" w:color="auto" w:fill="E1DFDD"/>
    </w:rPr>
  </w:style>
  <w:style w:type="character" w:styleId="UyteHipercze">
    <w:name w:val="FollowedHyperlink"/>
    <w:basedOn w:val="Domylnaczcionkaakapitu"/>
    <w:uiPriority w:val="99"/>
    <w:semiHidden/>
    <w:unhideWhenUsed/>
    <w:rsid w:val="00A2544D"/>
    <w:rPr>
      <w:color w:val="954F72" w:themeColor="followedHyperlink"/>
      <w:u w:val="single"/>
    </w:rPr>
  </w:style>
  <w:style w:type="paragraph" w:styleId="Poprawka">
    <w:name w:val="Revision"/>
    <w:hidden/>
    <w:uiPriority w:val="99"/>
    <w:semiHidden/>
    <w:rsid w:val="002A5972"/>
    <w:pPr>
      <w:spacing w:after="0" w:line="240" w:lineRule="auto"/>
    </w:pPr>
  </w:style>
  <w:style w:type="paragraph" w:styleId="NormalnyWeb">
    <w:name w:val="Normal (Web)"/>
    <w:basedOn w:val="Normalny"/>
    <w:uiPriority w:val="99"/>
    <w:semiHidden/>
    <w:unhideWhenUsed/>
    <w:rsid w:val="00796F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mdetailsoverlay">
    <w:name w:val="bm_details_overlay"/>
    <w:basedOn w:val="Domylnaczcionkaakapitu"/>
    <w:rsid w:val="00796FB3"/>
  </w:style>
  <w:style w:type="paragraph" w:customStyle="1" w:styleId="Tekstwstpniesformatowany">
    <w:name w:val="Tekst wstępnie sformatowany"/>
    <w:basedOn w:val="Normalny"/>
    <w:rsid w:val="007547AE"/>
    <w:pPr>
      <w:widowControl w:val="0"/>
      <w:suppressAutoHyphens/>
      <w:spacing w:after="0" w:line="240" w:lineRule="auto"/>
    </w:pPr>
    <w:rPr>
      <w:rFonts w:ascii="Courier New" w:eastAsia="Courier New" w:hAnsi="Courier New" w:cs="Courier New"/>
      <w:sz w:val="20"/>
      <w:szCs w:val="20"/>
      <w:lang w:eastAsia="ar-SA"/>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Tekst punktowanie Znak,CW_Lista Znak"/>
    <w:link w:val="Akapitzlist"/>
    <w:uiPriority w:val="34"/>
    <w:qFormat/>
    <w:locked/>
    <w:rsid w:val="007547AE"/>
  </w:style>
  <w:style w:type="character" w:customStyle="1" w:styleId="Nagwek5Znak">
    <w:name w:val="Nagłówek 5 Znak"/>
    <w:basedOn w:val="Domylnaczcionkaakapitu"/>
    <w:link w:val="Nagwek5"/>
    <w:uiPriority w:val="9"/>
    <w:rsid w:val="009B4AEE"/>
    <w:rPr>
      <w:rFonts w:ascii="Times New Roman" w:eastAsia="Times New Roman" w:hAnsi="Times New Roman" w:cs="Times New Roman"/>
      <w:b/>
      <w:bCs/>
      <w:sz w:val="20"/>
      <w:szCs w:val="20"/>
      <w:lang w:eastAsia="pl-PL"/>
    </w:rPr>
  </w:style>
  <w:style w:type="paragraph" w:customStyle="1" w:styleId="text-white">
    <w:name w:val="text-white"/>
    <w:basedOn w:val="Normalny"/>
    <w:uiPriority w:val="99"/>
    <w:rsid w:val="009B4AE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ffice-name">
    <w:name w:val="office-name"/>
    <w:basedOn w:val="Normalny"/>
    <w:uiPriority w:val="99"/>
    <w:rsid w:val="007753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ffice-address">
    <w:name w:val="office-address"/>
    <w:basedOn w:val="Normalny"/>
    <w:uiPriority w:val="99"/>
    <w:rsid w:val="007753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doc-ti">
    <w:name w:val="oj-doc-ti"/>
    <w:basedOn w:val="Normalny"/>
    <w:rsid w:val="001016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normal">
    <w:name w:val="oj-normal"/>
    <w:basedOn w:val="Normalny"/>
    <w:rsid w:val="001016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tbl-hdr">
    <w:name w:val="oj-tbl-hdr"/>
    <w:basedOn w:val="Normalny"/>
    <w:rsid w:val="0010161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italic">
    <w:name w:val="oj-italic"/>
    <w:basedOn w:val="Domylnaczcionkaakapitu"/>
    <w:rsid w:val="00101612"/>
  </w:style>
  <w:style w:type="paragraph" w:customStyle="1" w:styleId="oj-tbl-txt">
    <w:name w:val="oj-tbl-txt"/>
    <w:basedOn w:val="Normalny"/>
    <w:rsid w:val="0010161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47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01837">
      <w:bodyDiv w:val="1"/>
      <w:marLeft w:val="0"/>
      <w:marRight w:val="0"/>
      <w:marTop w:val="0"/>
      <w:marBottom w:val="0"/>
      <w:divBdr>
        <w:top w:val="none" w:sz="0" w:space="0" w:color="auto"/>
        <w:left w:val="none" w:sz="0" w:space="0" w:color="auto"/>
        <w:bottom w:val="none" w:sz="0" w:space="0" w:color="auto"/>
        <w:right w:val="none" w:sz="0" w:space="0" w:color="auto"/>
      </w:divBdr>
    </w:div>
    <w:div w:id="290212364">
      <w:bodyDiv w:val="1"/>
      <w:marLeft w:val="0"/>
      <w:marRight w:val="0"/>
      <w:marTop w:val="0"/>
      <w:marBottom w:val="0"/>
      <w:divBdr>
        <w:top w:val="none" w:sz="0" w:space="0" w:color="auto"/>
        <w:left w:val="none" w:sz="0" w:space="0" w:color="auto"/>
        <w:bottom w:val="none" w:sz="0" w:space="0" w:color="auto"/>
        <w:right w:val="none" w:sz="0" w:space="0" w:color="auto"/>
      </w:divBdr>
      <w:divsChild>
        <w:div w:id="68431606">
          <w:marLeft w:val="0"/>
          <w:marRight w:val="0"/>
          <w:marTop w:val="0"/>
          <w:marBottom w:val="180"/>
          <w:divBdr>
            <w:top w:val="none" w:sz="0" w:space="0" w:color="auto"/>
            <w:left w:val="none" w:sz="0" w:space="0" w:color="auto"/>
            <w:bottom w:val="none" w:sz="0" w:space="0" w:color="auto"/>
            <w:right w:val="none" w:sz="0" w:space="0" w:color="auto"/>
          </w:divBdr>
          <w:divsChild>
            <w:div w:id="1206916047">
              <w:marLeft w:val="0"/>
              <w:marRight w:val="0"/>
              <w:marTop w:val="0"/>
              <w:marBottom w:val="0"/>
              <w:divBdr>
                <w:top w:val="none" w:sz="0" w:space="0" w:color="auto"/>
                <w:left w:val="none" w:sz="0" w:space="0" w:color="auto"/>
                <w:bottom w:val="none" w:sz="0" w:space="0" w:color="auto"/>
                <w:right w:val="none" w:sz="0" w:space="0" w:color="auto"/>
              </w:divBdr>
            </w:div>
          </w:divsChild>
        </w:div>
        <w:div w:id="474638564">
          <w:marLeft w:val="0"/>
          <w:marRight w:val="0"/>
          <w:marTop w:val="0"/>
          <w:marBottom w:val="180"/>
          <w:divBdr>
            <w:top w:val="none" w:sz="0" w:space="0" w:color="auto"/>
            <w:left w:val="none" w:sz="0" w:space="0" w:color="auto"/>
            <w:bottom w:val="none" w:sz="0" w:space="0" w:color="auto"/>
            <w:right w:val="none" w:sz="0" w:space="0" w:color="auto"/>
          </w:divBdr>
        </w:div>
      </w:divsChild>
    </w:div>
    <w:div w:id="518810351">
      <w:bodyDiv w:val="1"/>
      <w:marLeft w:val="0"/>
      <w:marRight w:val="0"/>
      <w:marTop w:val="0"/>
      <w:marBottom w:val="0"/>
      <w:divBdr>
        <w:top w:val="none" w:sz="0" w:space="0" w:color="auto"/>
        <w:left w:val="none" w:sz="0" w:space="0" w:color="auto"/>
        <w:bottom w:val="none" w:sz="0" w:space="0" w:color="auto"/>
        <w:right w:val="none" w:sz="0" w:space="0" w:color="auto"/>
      </w:divBdr>
    </w:div>
    <w:div w:id="727530771">
      <w:bodyDiv w:val="1"/>
      <w:marLeft w:val="0"/>
      <w:marRight w:val="0"/>
      <w:marTop w:val="0"/>
      <w:marBottom w:val="0"/>
      <w:divBdr>
        <w:top w:val="none" w:sz="0" w:space="0" w:color="auto"/>
        <w:left w:val="none" w:sz="0" w:space="0" w:color="auto"/>
        <w:bottom w:val="none" w:sz="0" w:space="0" w:color="auto"/>
        <w:right w:val="none" w:sz="0" w:space="0" w:color="auto"/>
      </w:divBdr>
    </w:div>
    <w:div w:id="760219711">
      <w:bodyDiv w:val="1"/>
      <w:marLeft w:val="0"/>
      <w:marRight w:val="0"/>
      <w:marTop w:val="0"/>
      <w:marBottom w:val="0"/>
      <w:divBdr>
        <w:top w:val="none" w:sz="0" w:space="0" w:color="auto"/>
        <w:left w:val="none" w:sz="0" w:space="0" w:color="auto"/>
        <w:bottom w:val="none" w:sz="0" w:space="0" w:color="auto"/>
        <w:right w:val="none" w:sz="0" w:space="0" w:color="auto"/>
      </w:divBdr>
    </w:div>
    <w:div w:id="825978698">
      <w:bodyDiv w:val="1"/>
      <w:marLeft w:val="0"/>
      <w:marRight w:val="0"/>
      <w:marTop w:val="0"/>
      <w:marBottom w:val="0"/>
      <w:divBdr>
        <w:top w:val="none" w:sz="0" w:space="0" w:color="auto"/>
        <w:left w:val="none" w:sz="0" w:space="0" w:color="auto"/>
        <w:bottom w:val="none" w:sz="0" w:space="0" w:color="auto"/>
        <w:right w:val="none" w:sz="0" w:space="0" w:color="auto"/>
      </w:divBdr>
    </w:div>
    <w:div w:id="842665328">
      <w:bodyDiv w:val="1"/>
      <w:marLeft w:val="0"/>
      <w:marRight w:val="0"/>
      <w:marTop w:val="0"/>
      <w:marBottom w:val="0"/>
      <w:divBdr>
        <w:top w:val="none" w:sz="0" w:space="0" w:color="auto"/>
        <w:left w:val="none" w:sz="0" w:space="0" w:color="auto"/>
        <w:bottom w:val="none" w:sz="0" w:space="0" w:color="auto"/>
        <w:right w:val="none" w:sz="0" w:space="0" w:color="auto"/>
      </w:divBdr>
    </w:div>
    <w:div w:id="866479435">
      <w:bodyDiv w:val="1"/>
      <w:marLeft w:val="0"/>
      <w:marRight w:val="0"/>
      <w:marTop w:val="0"/>
      <w:marBottom w:val="0"/>
      <w:divBdr>
        <w:top w:val="none" w:sz="0" w:space="0" w:color="auto"/>
        <w:left w:val="none" w:sz="0" w:space="0" w:color="auto"/>
        <w:bottom w:val="none" w:sz="0" w:space="0" w:color="auto"/>
        <w:right w:val="none" w:sz="0" w:space="0" w:color="auto"/>
      </w:divBdr>
    </w:div>
    <w:div w:id="867598163">
      <w:bodyDiv w:val="1"/>
      <w:marLeft w:val="0"/>
      <w:marRight w:val="0"/>
      <w:marTop w:val="0"/>
      <w:marBottom w:val="0"/>
      <w:divBdr>
        <w:top w:val="none" w:sz="0" w:space="0" w:color="auto"/>
        <w:left w:val="none" w:sz="0" w:space="0" w:color="auto"/>
        <w:bottom w:val="none" w:sz="0" w:space="0" w:color="auto"/>
        <w:right w:val="none" w:sz="0" w:space="0" w:color="auto"/>
      </w:divBdr>
      <w:divsChild>
        <w:div w:id="838690464">
          <w:marLeft w:val="0"/>
          <w:marRight w:val="0"/>
          <w:marTop w:val="240"/>
          <w:marBottom w:val="240"/>
          <w:divBdr>
            <w:top w:val="none" w:sz="0" w:space="0" w:color="auto"/>
            <w:left w:val="none" w:sz="0" w:space="0" w:color="auto"/>
            <w:bottom w:val="none" w:sz="0" w:space="0" w:color="auto"/>
            <w:right w:val="none" w:sz="0" w:space="0" w:color="auto"/>
          </w:divBdr>
        </w:div>
      </w:divsChild>
    </w:div>
    <w:div w:id="1054889338">
      <w:bodyDiv w:val="1"/>
      <w:marLeft w:val="0"/>
      <w:marRight w:val="0"/>
      <w:marTop w:val="0"/>
      <w:marBottom w:val="0"/>
      <w:divBdr>
        <w:top w:val="none" w:sz="0" w:space="0" w:color="auto"/>
        <w:left w:val="none" w:sz="0" w:space="0" w:color="auto"/>
        <w:bottom w:val="none" w:sz="0" w:space="0" w:color="auto"/>
        <w:right w:val="none" w:sz="0" w:space="0" w:color="auto"/>
      </w:divBdr>
    </w:div>
    <w:div w:id="1324891868">
      <w:bodyDiv w:val="1"/>
      <w:marLeft w:val="0"/>
      <w:marRight w:val="0"/>
      <w:marTop w:val="0"/>
      <w:marBottom w:val="0"/>
      <w:divBdr>
        <w:top w:val="none" w:sz="0" w:space="0" w:color="auto"/>
        <w:left w:val="none" w:sz="0" w:space="0" w:color="auto"/>
        <w:bottom w:val="none" w:sz="0" w:space="0" w:color="auto"/>
        <w:right w:val="none" w:sz="0" w:space="0" w:color="auto"/>
      </w:divBdr>
      <w:divsChild>
        <w:div w:id="34352363">
          <w:marLeft w:val="0"/>
          <w:marRight w:val="0"/>
          <w:marTop w:val="0"/>
          <w:marBottom w:val="0"/>
          <w:divBdr>
            <w:top w:val="none" w:sz="0" w:space="0" w:color="auto"/>
            <w:left w:val="none" w:sz="0" w:space="0" w:color="auto"/>
            <w:bottom w:val="none" w:sz="0" w:space="0" w:color="auto"/>
            <w:right w:val="none" w:sz="0" w:space="0" w:color="auto"/>
          </w:divBdr>
        </w:div>
        <w:div w:id="324744593">
          <w:marLeft w:val="0"/>
          <w:marRight w:val="0"/>
          <w:marTop w:val="0"/>
          <w:marBottom w:val="0"/>
          <w:divBdr>
            <w:top w:val="none" w:sz="0" w:space="0" w:color="auto"/>
            <w:left w:val="none" w:sz="0" w:space="0" w:color="auto"/>
            <w:bottom w:val="none" w:sz="0" w:space="0" w:color="auto"/>
            <w:right w:val="none" w:sz="0" w:space="0" w:color="auto"/>
          </w:divBdr>
        </w:div>
      </w:divsChild>
    </w:div>
    <w:div w:id="1463881247">
      <w:bodyDiv w:val="1"/>
      <w:marLeft w:val="0"/>
      <w:marRight w:val="0"/>
      <w:marTop w:val="0"/>
      <w:marBottom w:val="0"/>
      <w:divBdr>
        <w:top w:val="none" w:sz="0" w:space="0" w:color="auto"/>
        <w:left w:val="none" w:sz="0" w:space="0" w:color="auto"/>
        <w:bottom w:val="none" w:sz="0" w:space="0" w:color="auto"/>
        <w:right w:val="none" w:sz="0" w:space="0" w:color="auto"/>
      </w:divBdr>
    </w:div>
    <w:div w:id="1919627876">
      <w:bodyDiv w:val="1"/>
      <w:marLeft w:val="0"/>
      <w:marRight w:val="0"/>
      <w:marTop w:val="0"/>
      <w:marBottom w:val="0"/>
      <w:divBdr>
        <w:top w:val="none" w:sz="0" w:space="0" w:color="auto"/>
        <w:left w:val="none" w:sz="0" w:space="0" w:color="auto"/>
        <w:bottom w:val="none" w:sz="0" w:space="0" w:color="auto"/>
        <w:right w:val="none" w:sz="0" w:space="0" w:color="auto"/>
      </w:divBdr>
    </w:div>
    <w:div w:id="20778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e.event@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sz.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we.event@msz.gov.pl" TargetMode="External"/><Relationship Id="rId4" Type="http://schemas.openxmlformats.org/officeDocument/2006/relationships/settings" Target="settings.xml"/><Relationship Id="rId9" Type="http://schemas.openxmlformats.org/officeDocument/2006/relationships/hyperlink" Target="mailto:dwe.sekretariat@msz.gov.p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F9CF5DCD13433EB91EEC607058B065"/>
        <w:category>
          <w:name w:val="Ogólne"/>
          <w:gallery w:val="placeholder"/>
        </w:category>
        <w:types>
          <w:type w:val="bbPlcHdr"/>
        </w:types>
        <w:behaviors>
          <w:behavior w:val="content"/>
        </w:behaviors>
        <w:guid w:val="{D103A25F-1250-4C65-9380-A3C218D08622}"/>
      </w:docPartPr>
      <w:docPartBody>
        <w:p w:rsidR="00B75A18" w:rsidRDefault="007B121D" w:rsidP="007B121D">
          <w:pPr>
            <w:pStyle w:val="20F9CF5DCD13433EB91EEC607058B065"/>
          </w:pPr>
          <w:r w:rsidRPr="008342F4">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83"/>
    <w:rsid w:val="0001708C"/>
    <w:rsid w:val="00056FDC"/>
    <w:rsid w:val="000F4803"/>
    <w:rsid w:val="00101FBC"/>
    <w:rsid w:val="00106B00"/>
    <w:rsid w:val="001711B2"/>
    <w:rsid w:val="001F0FA1"/>
    <w:rsid w:val="00206FD0"/>
    <w:rsid w:val="00263D90"/>
    <w:rsid w:val="003412AE"/>
    <w:rsid w:val="0045012C"/>
    <w:rsid w:val="0055508C"/>
    <w:rsid w:val="00597F0B"/>
    <w:rsid w:val="005A07D7"/>
    <w:rsid w:val="005A0D27"/>
    <w:rsid w:val="005F7F3F"/>
    <w:rsid w:val="0067776C"/>
    <w:rsid w:val="006F6557"/>
    <w:rsid w:val="00702678"/>
    <w:rsid w:val="00730236"/>
    <w:rsid w:val="00740383"/>
    <w:rsid w:val="00787ADD"/>
    <w:rsid w:val="007B121D"/>
    <w:rsid w:val="00877C79"/>
    <w:rsid w:val="00915850"/>
    <w:rsid w:val="00932ACC"/>
    <w:rsid w:val="00970975"/>
    <w:rsid w:val="00985C06"/>
    <w:rsid w:val="009B3805"/>
    <w:rsid w:val="00B416DA"/>
    <w:rsid w:val="00B75A18"/>
    <w:rsid w:val="00C26943"/>
    <w:rsid w:val="00D43AF3"/>
    <w:rsid w:val="00D4687B"/>
    <w:rsid w:val="00D82F0E"/>
    <w:rsid w:val="00DB4378"/>
    <w:rsid w:val="00F151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B121D"/>
    <w:rPr>
      <w:color w:val="808080"/>
    </w:rPr>
  </w:style>
  <w:style w:type="paragraph" w:customStyle="1" w:styleId="20F9CF5DCD13433EB91EEC607058B065">
    <w:name w:val="20F9CF5DCD13433EB91EEC607058B065"/>
    <w:rsid w:val="007B1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571FF-951E-42E7-87A9-AECF92C2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2896</Words>
  <Characters>17382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MSZ</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Cichecki Wiktor</dc:creator>
  <cp:keywords/>
  <dc:description/>
  <cp:lastModifiedBy>Bilska Agnieszka</cp:lastModifiedBy>
  <cp:revision>8</cp:revision>
  <cp:lastPrinted>2023-08-04T09:41:00Z</cp:lastPrinted>
  <dcterms:created xsi:type="dcterms:W3CDTF">2024-07-25T14:47:00Z</dcterms:created>
  <dcterms:modified xsi:type="dcterms:W3CDTF">2024-07-30T08:11:00Z</dcterms:modified>
</cp:coreProperties>
</file>