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726E82C0" w:rsidR="009743FA" w:rsidRPr="00FC73B9" w:rsidRDefault="009743FA" w:rsidP="0033694D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33694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448CFF6E" w:rsidR="009743FA" w:rsidRPr="00F13819" w:rsidRDefault="00B31EEB" w:rsidP="0033694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31EEB">
              <w:rPr>
                <w:rFonts w:cstheme="minorHAnsi"/>
                <w:sz w:val="24"/>
                <w:szCs w:val="24"/>
              </w:rPr>
              <w:t xml:space="preserve">Ochrona siedlisk i gatunków terenów nieleśnych zależnych </w:t>
            </w:r>
            <w:r w:rsidR="00FA23A4">
              <w:rPr>
                <w:rFonts w:cstheme="minorHAnsi"/>
                <w:sz w:val="24"/>
                <w:szCs w:val="24"/>
              </w:rPr>
              <w:br/>
            </w:r>
            <w:r w:rsidRPr="00B31EEB">
              <w:rPr>
                <w:rFonts w:cstheme="minorHAnsi"/>
                <w:sz w:val="24"/>
                <w:szCs w:val="24"/>
              </w:rPr>
              <w:t>od wód</w:t>
            </w:r>
          </w:p>
        </w:tc>
      </w:tr>
      <w:tr w:rsidR="009743FA" w:rsidRPr="00F1381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33694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0589AB50" w:rsidR="009743FA" w:rsidRPr="00F13819" w:rsidRDefault="00187B6E" w:rsidP="0033694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0000A">
              <w:rPr>
                <w:rFonts w:cstheme="minorHAnsi"/>
                <w:sz w:val="24"/>
                <w:szCs w:val="24"/>
              </w:rPr>
              <w:t>Generalna Dyrekcja Ochrony Środowiska</w:t>
            </w:r>
          </w:p>
        </w:tc>
      </w:tr>
      <w:tr w:rsidR="009743FA" w:rsidRPr="00F1381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33694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3BC69904" w:rsidR="009743FA" w:rsidRPr="00F13819" w:rsidRDefault="0070000A" w:rsidP="0033694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0000A">
              <w:rPr>
                <w:rFonts w:cstheme="minorHAnsi"/>
                <w:sz w:val="24"/>
                <w:szCs w:val="24"/>
              </w:rPr>
              <w:t>46</w:t>
            </w:r>
            <w:r w:rsidR="00187B6E">
              <w:rPr>
                <w:rFonts w:cstheme="minorHAnsi"/>
                <w:sz w:val="24"/>
                <w:szCs w:val="24"/>
              </w:rPr>
              <w:t xml:space="preserve"> </w:t>
            </w:r>
            <w:r w:rsidRPr="0070000A">
              <w:rPr>
                <w:rFonts w:cstheme="minorHAnsi"/>
                <w:sz w:val="24"/>
                <w:szCs w:val="24"/>
              </w:rPr>
              <w:t>947</w:t>
            </w:r>
            <w:r w:rsidR="00187B6E">
              <w:rPr>
                <w:rFonts w:cstheme="minorHAnsi"/>
                <w:sz w:val="24"/>
                <w:szCs w:val="24"/>
              </w:rPr>
              <w:t xml:space="preserve"> </w:t>
            </w:r>
            <w:r w:rsidRPr="0070000A">
              <w:rPr>
                <w:rFonts w:cstheme="minorHAnsi"/>
                <w:sz w:val="24"/>
                <w:szCs w:val="24"/>
              </w:rPr>
              <w:t>670,11</w:t>
            </w:r>
            <w:r w:rsidR="0033694D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33694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7355CAC3" w:rsidR="009743FA" w:rsidRPr="00F13819" w:rsidRDefault="0070000A" w:rsidP="0033694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0000A">
              <w:rPr>
                <w:rFonts w:cstheme="minorHAnsi"/>
                <w:sz w:val="24"/>
                <w:szCs w:val="24"/>
              </w:rPr>
              <w:t>39</w:t>
            </w:r>
            <w:r w:rsidR="00187B6E">
              <w:rPr>
                <w:rFonts w:cstheme="minorHAnsi"/>
                <w:sz w:val="24"/>
                <w:szCs w:val="24"/>
              </w:rPr>
              <w:t xml:space="preserve"> </w:t>
            </w:r>
            <w:r w:rsidRPr="0070000A">
              <w:rPr>
                <w:rFonts w:cstheme="minorHAnsi"/>
                <w:sz w:val="24"/>
                <w:szCs w:val="24"/>
              </w:rPr>
              <w:t>905</w:t>
            </w:r>
            <w:r w:rsidR="00187B6E">
              <w:rPr>
                <w:rFonts w:cstheme="minorHAnsi"/>
                <w:sz w:val="24"/>
                <w:szCs w:val="24"/>
              </w:rPr>
              <w:t xml:space="preserve"> </w:t>
            </w:r>
            <w:r w:rsidRPr="0070000A">
              <w:rPr>
                <w:rFonts w:cstheme="minorHAnsi"/>
                <w:sz w:val="24"/>
                <w:szCs w:val="24"/>
              </w:rPr>
              <w:t>519,59</w:t>
            </w:r>
            <w:r w:rsidR="0033694D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33694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4E78F8B6" w:rsidR="009743FA" w:rsidRPr="00F13819" w:rsidRDefault="0070000A" w:rsidP="0033694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0000A">
              <w:rPr>
                <w:rFonts w:cstheme="minorHAnsi"/>
                <w:sz w:val="24"/>
                <w:szCs w:val="24"/>
              </w:rPr>
              <w:t>1</w:t>
            </w:r>
            <w:r w:rsidR="0033694D">
              <w:rPr>
                <w:rFonts w:cstheme="minorHAnsi"/>
                <w:sz w:val="24"/>
                <w:szCs w:val="24"/>
              </w:rPr>
              <w:t xml:space="preserve"> września </w:t>
            </w:r>
            <w:r w:rsidRPr="0070000A">
              <w:rPr>
                <w:rFonts w:cstheme="minorHAnsi"/>
                <w:sz w:val="24"/>
                <w:szCs w:val="24"/>
              </w:rPr>
              <w:t xml:space="preserve">2016 </w:t>
            </w:r>
            <w:r w:rsidR="0033694D">
              <w:rPr>
                <w:rFonts w:cstheme="minorHAnsi"/>
                <w:sz w:val="24"/>
                <w:szCs w:val="24"/>
              </w:rPr>
              <w:t xml:space="preserve">– </w:t>
            </w:r>
            <w:r w:rsidRPr="0070000A">
              <w:rPr>
                <w:rFonts w:cstheme="minorHAnsi"/>
                <w:sz w:val="24"/>
                <w:szCs w:val="24"/>
              </w:rPr>
              <w:t>31</w:t>
            </w:r>
            <w:r w:rsidR="0033694D">
              <w:rPr>
                <w:rFonts w:cstheme="minorHAnsi"/>
                <w:sz w:val="24"/>
                <w:szCs w:val="24"/>
              </w:rPr>
              <w:t xml:space="preserve"> grudnia </w:t>
            </w:r>
            <w:r w:rsidRPr="0070000A">
              <w:rPr>
                <w:rFonts w:cstheme="minorHAnsi"/>
                <w:sz w:val="24"/>
                <w:szCs w:val="24"/>
              </w:rPr>
              <w:t>2022</w:t>
            </w:r>
          </w:p>
        </w:tc>
      </w:tr>
      <w:tr w:rsidR="009743FA" w:rsidRPr="0033694D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149B06C6" w:rsidR="009743FA" w:rsidRPr="0033694D" w:rsidRDefault="009743FA" w:rsidP="00FA3EA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3694D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33694D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05EB6E11" w14:textId="1E871256" w:rsidR="0070000A" w:rsidRPr="00275AB9" w:rsidRDefault="00FA23A4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75AB9">
              <w:rPr>
                <w:sz w:val="24"/>
                <w:szCs w:val="24"/>
              </w:rPr>
              <w:t>Projekt realizowany jest</w:t>
            </w:r>
            <w:r w:rsidRPr="00275AB9">
              <w:rPr>
                <w:rFonts w:cstheme="minorHAnsi"/>
                <w:sz w:val="24"/>
                <w:szCs w:val="24"/>
              </w:rPr>
              <w:t xml:space="preserve"> </w:t>
            </w:r>
            <w:r w:rsidR="0070000A" w:rsidRPr="00275AB9">
              <w:rPr>
                <w:rFonts w:cstheme="minorHAnsi"/>
                <w:sz w:val="24"/>
                <w:szCs w:val="24"/>
              </w:rPr>
              <w:t xml:space="preserve">we współpracy z regionalnymi dyrekcjami ochrony środowiska, na terenie </w:t>
            </w:r>
            <w:r w:rsidRPr="00275AB9">
              <w:rPr>
                <w:rFonts w:cstheme="minorHAnsi"/>
                <w:sz w:val="24"/>
                <w:szCs w:val="24"/>
              </w:rPr>
              <w:t xml:space="preserve">których </w:t>
            </w:r>
            <w:r w:rsidR="0070000A" w:rsidRPr="00275AB9">
              <w:rPr>
                <w:rFonts w:cstheme="minorHAnsi"/>
                <w:sz w:val="24"/>
                <w:szCs w:val="24"/>
              </w:rPr>
              <w:t>znajdują się obszary Natura 2000</w:t>
            </w:r>
            <w:r w:rsidR="002700A9">
              <w:rPr>
                <w:rFonts w:cstheme="minorHAnsi"/>
                <w:sz w:val="24"/>
                <w:szCs w:val="24"/>
              </w:rPr>
              <w:t>,</w:t>
            </w:r>
            <w:r w:rsidR="0070000A" w:rsidRPr="00275AB9">
              <w:rPr>
                <w:rFonts w:cstheme="minorHAnsi"/>
                <w:sz w:val="24"/>
                <w:szCs w:val="24"/>
              </w:rPr>
              <w:t xml:space="preserve"> posiadające zatwierdzone dokumenty zarządcze kwalifikując</w:t>
            </w:r>
            <w:r w:rsidRPr="00275AB9">
              <w:rPr>
                <w:rFonts w:cstheme="minorHAnsi"/>
                <w:sz w:val="24"/>
                <w:szCs w:val="24"/>
              </w:rPr>
              <w:t>e</w:t>
            </w:r>
            <w:r w:rsidR="0070000A" w:rsidRPr="00275AB9">
              <w:rPr>
                <w:rFonts w:cstheme="minorHAnsi"/>
                <w:sz w:val="24"/>
                <w:szCs w:val="24"/>
              </w:rPr>
              <w:t xml:space="preserve"> </w:t>
            </w:r>
            <w:r w:rsidRPr="00275AB9">
              <w:rPr>
                <w:rFonts w:cstheme="minorHAnsi"/>
                <w:sz w:val="24"/>
                <w:szCs w:val="24"/>
              </w:rPr>
              <w:t xml:space="preserve">wybrane obszary siedlisk przyrodniczych i gatunków </w:t>
            </w:r>
            <w:r w:rsidR="0070000A" w:rsidRPr="00275AB9">
              <w:rPr>
                <w:rFonts w:cstheme="minorHAnsi"/>
                <w:sz w:val="24"/>
                <w:szCs w:val="24"/>
              </w:rPr>
              <w:t xml:space="preserve">do objęcia działaniami ochrony czynnej. </w:t>
            </w:r>
          </w:p>
          <w:p w14:paraId="7D138EFD" w14:textId="613B2923" w:rsidR="00C15C5C" w:rsidRDefault="00C15C5C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A1ABD">
              <w:rPr>
                <w:rFonts w:cstheme="minorHAnsi"/>
                <w:sz w:val="24"/>
                <w:szCs w:val="24"/>
              </w:rPr>
              <w:t>Głównym celem projektu jest poprawa, do roku 2020, stanu ochrony ok. 3 361 ha</w:t>
            </w:r>
            <w:r w:rsidR="007E01AF">
              <w:rPr>
                <w:rFonts w:cstheme="minorHAnsi"/>
                <w:sz w:val="24"/>
                <w:szCs w:val="24"/>
              </w:rPr>
              <w:t xml:space="preserve"> (stan początkowo określony we wniosku o dofinansowanie)</w:t>
            </w:r>
            <w:r w:rsidRPr="00AA1ABD">
              <w:rPr>
                <w:rFonts w:cstheme="minorHAnsi"/>
                <w:sz w:val="24"/>
                <w:szCs w:val="24"/>
              </w:rPr>
              <w:t xml:space="preserve"> wybranych typów siedlisk i gatunków terenów nieleśnych zależnych od wód, których stan zachowania w dokumentach planistycznych </w:t>
            </w:r>
            <w:r w:rsidR="002700A9">
              <w:rPr>
                <w:rFonts w:cstheme="minorHAnsi"/>
                <w:sz w:val="24"/>
                <w:szCs w:val="24"/>
              </w:rPr>
              <w:t xml:space="preserve">(planach zadań ochronnych lub planach ochrony) </w:t>
            </w:r>
            <w:r w:rsidRPr="00AA1ABD">
              <w:rPr>
                <w:rFonts w:cstheme="minorHAnsi"/>
                <w:sz w:val="24"/>
                <w:szCs w:val="24"/>
              </w:rPr>
              <w:t xml:space="preserve">został oceniony na U1 – niezadowalający lub U2 - zły. </w:t>
            </w:r>
          </w:p>
          <w:p w14:paraId="35A61010" w14:textId="5FDAEC9E" w:rsidR="002700A9" w:rsidRPr="007519A2" w:rsidRDefault="002700A9" w:rsidP="0033694D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7519A2">
              <w:rPr>
                <w:rFonts w:cstheme="minorHAnsi"/>
                <w:b/>
                <w:bCs/>
                <w:sz w:val="24"/>
                <w:szCs w:val="24"/>
              </w:rPr>
              <w:t xml:space="preserve">Aktualnie </w:t>
            </w:r>
            <w:r w:rsidR="007519A2" w:rsidRPr="007519A2">
              <w:rPr>
                <w:rFonts w:cstheme="minorHAnsi"/>
                <w:b/>
                <w:bCs/>
                <w:sz w:val="24"/>
                <w:szCs w:val="24"/>
              </w:rPr>
              <w:t xml:space="preserve">projekt znajduje się na etapie poszerzenia zakresu rzeczowego, </w:t>
            </w:r>
            <w:r w:rsidR="007519A2">
              <w:rPr>
                <w:rFonts w:cstheme="minorHAnsi"/>
                <w:b/>
                <w:bCs/>
                <w:sz w:val="24"/>
                <w:szCs w:val="24"/>
              </w:rPr>
              <w:t>docelowo</w:t>
            </w:r>
            <w:r w:rsidR="007519A2" w:rsidRPr="007519A2">
              <w:rPr>
                <w:rFonts w:cstheme="minorHAnsi"/>
                <w:b/>
                <w:bCs/>
                <w:sz w:val="24"/>
                <w:szCs w:val="24"/>
              </w:rPr>
              <w:t xml:space="preserve"> wzrośnie powierzchnia siedlisk, na których zostaną przeprowadzone działania z zakresu ochrony czynnej, z 3 361 ha do </w:t>
            </w:r>
            <w:r w:rsidR="007F39F8">
              <w:rPr>
                <w:rFonts w:cstheme="minorHAnsi"/>
                <w:b/>
                <w:bCs/>
                <w:sz w:val="24"/>
                <w:szCs w:val="24"/>
              </w:rPr>
              <w:t>3585</w:t>
            </w:r>
            <w:r w:rsidR="007519A2" w:rsidRPr="007519A2">
              <w:rPr>
                <w:rFonts w:cstheme="minorHAnsi"/>
                <w:b/>
                <w:bCs/>
                <w:sz w:val="24"/>
                <w:szCs w:val="24"/>
              </w:rPr>
              <w:t xml:space="preserve"> ha.</w:t>
            </w:r>
          </w:p>
          <w:p w14:paraId="430DDEAD" w14:textId="10A1CD0A" w:rsidR="00C15C5C" w:rsidRPr="00AA1ABD" w:rsidRDefault="00C15C5C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A1ABD">
              <w:rPr>
                <w:rFonts w:cstheme="minorHAnsi"/>
                <w:sz w:val="24"/>
                <w:szCs w:val="24"/>
              </w:rPr>
              <w:t xml:space="preserve">W projekcie zawarto działania, które są kluczowe dla przywrócenia właściwego stanu bądź zatrzymania negatywnego trendu zmian. </w:t>
            </w:r>
          </w:p>
          <w:p w14:paraId="062464F9" w14:textId="5ED03B53" w:rsidR="00C15C5C" w:rsidRPr="00AA1ABD" w:rsidRDefault="00C15C5C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A1ABD">
              <w:rPr>
                <w:rFonts w:cstheme="minorHAnsi"/>
                <w:sz w:val="24"/>
                <w:szCs w:val="24"/>
              </w:rPr>
              <w:t>Cele szczegółowe projektu:</w:t>
            </w:r>
          </w:p>
          <w:p w14:paraId="6B289626" w14:textId="6EFC038C" w:rsidR="00C15C5C" w:rsidRPr="00FA23A4" w:rsidRDefault="00FA23A4" w:rsidP="0033694D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 </w:t>
            </w:r>
            <w:r w:rsidRPr="00FA23A4">
              <w:rPr>
                <w:rFonts w:cstheme="minorHAnsi"/>
                <w:sz w:val="24"/>
                <w:szCs w:val="24"/>
              </w:rPr>
              <w:t>P</w:t>
            </w:r>
            <w:r w:rsidR="00C15C5C" w:rsidRPr="00FA23A4">
              <w:rPr>
                <w:rFonts w:cstheme="minorHAnsi"/>
                <w:sz w:val="24"/>
                <w:szCs w:val="24"/>
              </w:rPr>
              <w:t xml:space="preserve">oprawa </w:t>
            </w:r>
            <w:r w:rsidRPr="00FA23A4">
              <w:rPr>
                <w:rFonts w:cstheme="minorHAnsi"/>
                <w:sz w:val="24"/>
                <w:szCs w:val="24"/>
              </w:rPr>
              <w:t xml:space="preserve">w skali całego kraju </w:t>
            </w:r>
            <w:r w:rsidR="00C15C5C" w:rsidRPr="00FA23A4">
              <w:rPr>
                <w:rFonts w:cstheme="minorHAnsi"/>
                <w:sz w:val="24"/>
                <w:szCs w:val="24"/>
              </w:rPr>
              <w:t>stanu zachowania siedlisk przyrodniczych oraz populacji gatunków poprzez zrealizowanie działań związanych z powstrzymaniem sukcesji naturalnej na terenie ich występowania oraz zmianą stosunków wodnych (budowa zastawek, zasypywanie rowów melioracyjnych itp.)</w:t>
            </w:r>
            <w:r w:rsidRPr="00FA23A4">
              <w:rPr>
                <w:rFonts w:cstheme="minorHAnsi"/>
                <w:sz w:val="24"/>
                <w:szCs w:val="24"/>
              </w:rPr>
              <w:t>, w celu zachowania siedlisk przyrodniczych i siedlisk gatunków stanowiących przedmioty ochrony, a także poprawy warunków bytowania zwierząt zamieszkujących siedliska wodno-błotne oraz zwiększenie areału siedlisk gatunków rzadkich i zagrożonych wyginięciem</w:t>
            </w:r>
            <w:r w:rsidR="00C15C5C" w:rsidRPr="00FA23A4">
              <w:rPr>
                <w:rFonts w:cstheme="minorHAnsi"/>
                <w:sz w:val="24"/>
                <w:szCs w:val="24"/>
              </w:rPr>
              <w:t>.</w:t>
            </w:r>
          </w:p>
          <w:p w14:paraId="3B60E894" w14:textId="6EE6DD59" w:rsidR="00C15C5C" w:rsidRPr="00AA1ABD" w:rsidRDefault="00C15C5C" w:rsidP="0033694D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A1ABD">
              <w:rPr>
                <w:rFonts w:cstheme="minorHAnsi"/>
                <w:sz w:val="24"/>
                <w:szCs w:val="24"/>
              </w:rPr>
              <w:t>2. Ochrona siedlisk przyrodniczych oraz siedlisk gatunków</w:t>
            </w:r>
            <w:r w:rsidR="00C31ABB">
              <w:rPr>
                <w:rFonts w:cstheme="minorHAnsi"/>
                <w:sz w:val="24"/>
                <w:szCs w:val="24"/>
              </w:rPr>
              <w:t>,</w:t>
            </w:r>
            <w:r w:rsidRPr="00AA1ABD">
              <w:rPr>
                <w:rFonts w:cstheme="minorHAnsi"/>
                <w:sz w:val="24"/>
                <w:szCs w:val="24"/>
              </w:rPr>
              <w:t xml:space="preserve"> poprzez wykup gruntów kluczowych dla poprawy stanu ich ochrony.</w:t>
            </w:r>
          </w:p>
          <w:p w14:paraId="6D28D4C3" w14:textId="2203EA64" w:rsidR="00C15C5C" w:rsidRPr="00AA1ABD" w:rsidRDefault="00C15C5C" w:rsidP="0033694D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A1ABD">
              <w:rPr>
                <w:rFonts w:cstheme="minorHAnsi"/>
                <w:sz w:val="24"/>
                <w:szCs w:val="24"/>
              </w:rPr>
              <w:t>3. Wypełnienie zobowiązań wynikających z ustanowionych planów zadań ochronnych lub planów ochrony dla obszarów Natura 2000.</w:t>
            </w:r>
          </w:p>
          <w:p w14:paraId="527729EF" w14:textId="69763B41" w:rsidR="00C15C5C" w:rsidRPr="00AA1ABD" w:rsidRDefault="00C15C5C" w:rsidP="0033694D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A1ABD">
              <w:rPr>
                <w:rFonts w:cstheme="minorHAnsi"/>
                <w:sz w:val="24"/>
                <w:szCs w:val="24"/>
              </w:rPr>
              <w:t xml:space="preserve">4. Upowszechnienie wiedzy o wymogach ochronnych siedlisk przyrodniczych i gatunków. </w:t>
            </w:r>
          </w:p>
          <w:p w14:paraId="70DD4243" w14:textId="291EE555" w:rsidR="00C15C5C" w:rsidRDefault="00C15C5C" w:rsidP="0033694D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A1ABD">
              <w:rPr>
                <w:rFonts w:cstheme="minorHAnsi"/>
                <w:sz w:val="24"/>
                <w:szCs w:val="24"/>
              </w:rPr>
              <w:t>Dodatkowo realizacja zaplanowanych w projekcie działań przyczyni się do upowszechnienia wiedzy o zasadach oraz wymogach ochronnych wybranych siedlisk przyrodniczych i gatunków.</w:t>
            </w:r>
          </w:p>
          <w:p w14:paraId="2150BCB5" w14:textId="0BEB8E22" w:rsidR="009E538E" w:rsidRDefault="009E538E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Projektem objęto 15 siedlisk oraz 7 gatunków:</w:t>
            </w:r>
          </w:p>
          <w:p w14:paraId="5B04B0E7" w14:textId="77777777" w:rsidR="00413586" w:rsidRPr="00F00121" w:rsidRDefault="00413586" w:rsidP="0033694D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F00121">
              <w:rPr>
                <w:color w:val="000000" w:themeColor="text1"/>
                <w:sz w:val="24"/>
                <w:szCs w:val="24"/>
              </w:rPr>
              <w:t>Siedliska objęte projektem:</w:t>
            </w:r>
          </w:p>
          <w:p w14:paraId="5E03667B" w14:textId="2A2A53F6" w:rsidR="00413586" w:rsidRP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 xml:space="preserve">1330 </w:t>
            </w:r>
            <w:r w:rsidR="0006396C">
              <w:rPr>
                <w:color w:val="000000" w:themeColor="text1"/>
                <w:sz w:val="24"/>
                <w:szCs w:val="24"/>
              </w:rPr>
              <w:t>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>Solniska nadmorskie,</w:t>
            </w:r>
          </w:p>
          <w:p w14:paraId="437F7159" w14:textId="773FB0E2" w:rsidR="00413586" w:rsidRP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3140 -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color w:val="000000" w:themeColor="text1"/>
                <w:sz w:val="24"/>
                <w:szCs w:val="24"/>
              </w:rPr>
              <w:t>Twardowodne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color w:val="000000" w:themeColor="text1"/>
                <w:sz w:val="24"/>
                <w:szCs w:val="24"/>
              </w:rPr>
              <w:t>oligo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 xml:space="preserve"> – i mezotroficzne zbiorniki z podwodnymi łąkami ramienic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Charetea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>,</w:t>
            </w:r>
          </w:p>
          <w:p w14:paraId="0B2C360E" w14:textId="22753E1C" w:rsid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3160 -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>Naturalne, dystroficzne zbiorniki wodne,</w:t>
            </w:r>
          </w:p>
          <w:p w14:paraId="3A227EF1" w14:textId="06DC8D4B" w:rsidR="00413586" w:rsidRP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4010 -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 xml:space="preserve">Wilgotne wrzosowiska z wrzoścem bagiennym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Ericatetralix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>,</w:t>
            </w:r>
          </w:p>
          <w:p w14:paraId="586CC4CE" w14:textId="562536E8" w:rsidR="00413586" w:rsidRP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6410 -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color w:val="000000" w:themeColor="text1"/>
                <w:sz w:val="24"/>
                <w:szCs w:val="24"/>
              </w:rPr>
              <w:t>Zmiennowilgotne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 xml:space="preserve"> łąki </w:t>
            </w:r>
            <w:proofErr w:type="spellStart"/>
            <w:r w:rsidRPr="00413586">
              <w:rPr>
                <w:color w:val="000000" w:themeColor="text1"/>
                <w:sz w:val="24"/>
                <w:szCs w:val="24"/>
              </w:rPr>
              <w:t>trzęślicowe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14:paraId="5FC70A32" w14:textId="6171B7F9" w:rsidR="00413586" w:rsidRP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6440 -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 xml:space="preserve">Łąki </w:t>
            </w:r>
            <w:proofErr w:type="spellStart"/>
            <w:r w:rsidRPr="00413586">
              <w:rPr>
                <w:color w:val="000000" w:themeColor="text1"/>
                <w:sz w:val="24"/>
                <w:szCs w:val="24"/>
              </w:rPr>
              <w:t>selernicowe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14:paraId="71DF0790" w14:textId="62ABBE9F" w:rsidR="00413586" w:rsidRP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6510 -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 xml:space="preserve">Niżowe i górskie świeże łąki użytkowane ekstensywnie, </w:t>
            </w:r>
          </w:p>
          <w:p w14:paraId="143212A1" w14:textId="71BCBA91" w:rsidR="00413586" w:rsidRP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6520 -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 xml:space="preserve">Górskie łąki </w:t>
            </w:r>
            <w:proofErr w:type="spellStart"/>
            <w:r w:rsidRPr="00413586">
              <w:rPr>
                <w:color w:val="000000" w:themeColor="text1"/>
                <w:sz w:val="24"/>
                <w:szCs w:val="24"/>
              </w:rPr>
              <w:t>konietlicowe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 xml:space="preserve">użytkowane ekstensywnie, </w:t>
            </w:r>
          </w:p>
          <w:p w14:paraId="600172F1" w14:textId="704E4096" w:rsidR="00413586" w:rsidRP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7110 -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 xml:space="preserve">Torfowiska wysokie z roślinnością torfotwórczą, </w:t>
            </w:r>
          </w:p>
          <w:p w14:paraId="501FC1C8" w14:textId="0510BAB3" w:rsid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7120 -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 xml:space="preserve">Torfowiska wysokie zdegradowane zdolne do naturalnej i stymulowanej regeneracji, </w:t>
            </w:r>
          </w:p>
          <w:p w14:paraId="32A37A31" w14:textId="6DD71069" w:rsidR="00413586" w:rsidRP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7140 -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 xml:space="preserve">Torfowiska przejściowe i trzęsawiska, </w:t>
            </w:r>
          </w:p>
          <w:p w14:paraId="44938031" w14:textId="6E9D6C80" w:rsidR="00413586" w:rsidRP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7150 -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 xml:space="preserve">Obniżenia na podłożu torfowym z roślinnością ze związku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Rhynchosporion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14:paraId="69A9C232" w14:textId="28585B1E" w:rsidR="00413586" w:rsidRP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7210 -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 xml:space="preserve">Torfowiska </w:t>
            </w:r>
            <w:proofErr w:type="spellStart"/>
            <w:r w:rsidRPr="00413586">
              <w:rPr>
                <w:color w:val="000000" w:themeColor="text1"/>
                <w:sz w:val="24"/>
                <w:szCs w:val="24"/>
              </w:rPr>
              <w:t>nakredowe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14:paraId="308BF5AC" w14:textId="60AC6809" w:rsidR="00413586" w:rsidRP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7220 -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 xml:space="preserve">Źródliska wapienne ze zbiorowiskami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Cratoneurioncommutati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14:paraId="045C847B" w14:textId="3DE58A9D" w:rsidR="00413586" w:rsidRPr="00413586" w:rsidRDefault="00413586" w:rsidP="0033694D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7230 -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>Górskie i nizinne torfowiska zasadowe o charakterze młak, turzycowisk i</w:t>
            </w:r>
            <w:r>
              <w:rPr>
                <w:color w:val="000000" w:themeColor="text1"/>
                <w:sz w:val="24"/>
                <w:szCs w:val="24"/>
              </w:rPr>
              <w:t> </w:t>
            </w:r>
            <w:r w:rsidRPr="00413586">
              <w:rPr>
                <w:color w:val="000000" w:themeColor="text1"/>
                <w:sz w:val="24"/>
                <w:szCs w:val="24"/>
              </w:rPr>
              <w:t>mechowisk.</w:t>
            </w:r>
          </w:p>
          <w:p w14:paraId="6C53109D" w14:textId="77777777" w:rsidR="00413586" w:rsidRPr="00F00121" w:rsidRDefault="00413586" w:rsidP="0033694D">
            <w:pPr>
              <w:suppressAutoHyphens/>
              <w:spacing w:before="120" w:after="120" w:line="276" w:lineRule="auto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F00121">
              <w:rPr>
                <w:color w:val="000000" w:themeColor="text1"/>
                <w:sz w:val="24"/>
                <w:szCs w:val="24"/>
              </w:rPr>
              <w:t>Gatunki objęte projektem:</w:t>
            </w:r>
          </w:p>
          <w:p w14:paraId="49B13E23" w14:textId="1A35D69B" w:rsidR="00413586" w:rsidRPr="00413586" w:rsidRDefault="00413586" w:rsidP="0033694D">
            <w:pPr>
              <w:pStyle w:val="Akapitzlist"/>
              <w:numPr>
                <w:ilvl w:val="0"/>
                <w:numId w:val="26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1013 -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color w:val="000000" w:themeColor="text1"/>
                <w:sz w:val="24"/>
                <w:szCs w:val="24"/>
              </w:rPr>
              <w:t>Poczwarówka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13586">
              <w:rPr>
                <w:color w:val="000000" w:themeColor="text1"/>
                <w:sz w:val="24"/>
                <w:szCs w:val="24"/>
              </w:rPr>
              <w:t>Geyera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>(</w:t>
            </w:r>
            <w:proofErr w:type="spellStart"/>
            <w:proofErr w:type="gramEnd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Vertigogeyeri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 xml:space="preserve">), </w:t>
            </w:r>
          </w:p>
          <w:p w14:paraId="2FA99C28" w14:textId="1E76BA53" w:rsidR="00413586" w:rsidRPr="00413586" w:rsidRDefault="00413586" w:rsidP="0033694D">
            <w:pPr>
              <w:pStyle w:val="Akapitzlist"/>
              <w:numPr>
                <w:ilvl w:val="0"/>
                <w:numId w:val="26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1014 -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color w:val="000000" w:themeColor="text1"/>
                <w:sz w:val="24"/>
                <w:szCs w:val="24"/>
              </w:rPr>
              <w:t>Poczwarówka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 xml:space="preserve"> zwężona (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Vertigoangustior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 xml:space="preserve">), </w:t>
            </w:r>
          </w:p>
          <w:p w14:paraId="18D88366" w14:textId="4BD6B69A" w:rsidR="00413586" w:rsidRPr="00413586" w:rsidRDefault="00413586" w:rsidP="0033694D">
            <w:pPr>
              <w:pStyle w:val="Akapitzlist"/>
              <w:numPr>
                <w:ilvl w:val="0"/>
                <w:numId w:val="26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1059/6177 -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 xml:space="preserve">Modraszek </w:t>
            </w:r>
            <w:proofErr w:type="spellStart"/>
            <w:r w:rsidRPr="00413586">
              <w:rPr>
                <w:color w:val="000000" w:themeColor="text1"/>
                <w:sz w:val="24"/>
                <w:szCs w:val="24"/>
              </w:rPr>
              <w:t>telejus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Maculineateleius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>),</w:t>
            </w:r>
          </w:p>
          <w:p w14:paraId="4535A3DD" w14:textId="0728117C" w:rsidR="00413586" w:rsidRPr="00413586" w:rsidRDefault="00413586" w:rsidP="0033694D">
            <w:pPr>
              <w:pStyle w:val="Akapitzlist"/>
              <w:numPr>
                <w:ilvl w:val="0"/>
                <w:numId w:val="26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1060 -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>Czerwończyk nieparek (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Lycaenadispar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 xml:space="preserve">), </w:t>
            </w:r>
          </w:p>
          <w:p w14:paraId="35DC3DE3" w14:textId="273365DD" w:rsidR="00413586" w:rsidRPr="00413586" w:rsidRDefault="00413586" w:rsidP="0033694D">
            <w:pPr>
              <w:pStyle w:val="Akapitzlist"/>
              <w:numPr>
                <w:ilvl w:val="0"/>
                <w:numId w:val="26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1061/6179 -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 xml:space="preserve">Modraszek </w:t>
            </w:r>
            <w:proofErr w:type="spellStart"/>
            <w:r w:rsidRPr="00413586">
              <w:rPr>
                <w:color w:val="000000" w:themeColor="text1"/>
                <w:sz w:val="24"/>
                <w:szCs w:val="24"/>
              </w:rPr>
              <w:t>nausitous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Maculineanausithous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>),</w:t>
            </w:r>
          </w:p>
          <w:p w14:paraId="5D3EF6D1" w14:textId="79D7A261" w:rsidR="00413586" w:rsidRPr="00413586" w:rsidRDefault="00413586" w:rsidP="0033694D">
            <w:pPr>
              <w:pStyle w:val="Akapitzlist"/>
              <w:numPr>
                <w:ilvl w:val="0"/>
                <w:numId w:val="26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4038 -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>Czerwończyk fioletek (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Lycaenahelle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>),</w:t>
            </w:r>
          </w:p>
          <w:p w14:paraId="538FA975" w14:textId="607D4DEF" w:rsidR="00413586" w:rsidRPr="00413586" w:rsidRDefault="00413586" w:rsidP="0033694D">
            <w:pPr>
              <w:pStyle w:val="Akapitzlist"/>
              <w:numPr>
                <w:ilvl w:val="0"/>
                <w:numId w:val="26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13586">
              <w:rPr>
                <w:color w:val="000000" w:themeColor="text1"/>
                <w:sz w:val="24"/>
                <w:szCs w:val="24"/>
              </w:rPr>
              <w:t>4096 -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13586">
              <w:rPr>
                <w:color w:val="000000" w:themeColor="text1"/>
                <w:sz w:val="24"/>
                <w:szCs w:val="24"/>
              </w:rPr>
              <w:t>Mieczyk błotny (</w:t>
            </w:r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Gladiolus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paluster</w:t>
            </w:r>
            <w:proofErr w:type="spellEnd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Gaudin</w:t>
            </w:r>
            <w:proofErr w:type="spellEnd"/>
            <w:r w:rsidRPr="00413586">
              <w:rPr>
                <w:color w:val="000000" w:themeColor="text1"/>
                <w:sz w:val="24"/>
                <w:szCs w:val="24"/>
              </w:rPr>
              <w:t>).</w:t>
            </w:r>
          </w:p>
          <w:p w14:paraId="66B8705D" w14:textId="4223BCD7" w:rsidR="009E538E" w:rsidRPr="00413586" w:rsidRDefault="00413586" w:rsidP="0033694D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F00121">
              <w:rPr>
                <w:color w:val="000000" w:themeColor="text1"/>
                <w:sz w:val="24"/>
                <w:szCs w:val="24"/>
              </w:rPr>
              <w:t xml:space="preserve">Innymi gatunkami, na które realizacja projektu potencjalnie może oddziaływać są m.in.: zatoczek łamliwy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Anisus</w:t>
            </w:r>
            <w:proofErr w:type="spellEnd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vorticulus</w:t>
            </w:r>
            <w:proofErr w:type="spellEnd"/>
            <w:r w:rsidRPr="00F00121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00121">
              <w:rPr>
                <w:color w:val="000000" w:themeColor="text1"/>
                <w:sz w:val="24"/>
                <w:szCs w:val="24"/>
              </w:rPr>
              <w:t>poczwarówka</w:t>
            </w:r>
            <w:proofErr w:type="spellEnd"/>
            <w:r w:rsidRPr="00F00121">
              <w:rPr>
                <w:color w:val="000000" w:themeColor="text1"/>
                <w:sz w:val="24"/>
                <w:szCs w:val="24"/>
              </w:rPr>
              <w:t xml:space="preserve"> zmienna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Vertigo</w:t>
            </w:r>
            <w:proofErr w:type="spellEnd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genesii</w:t>
            </w:r>
            <w:proofErr w:type="spellEnd"/>
            <w:r w:rsidRPr="00F00121">
              <w:rPr>
                <w:color w:val="000000" w:themeColor="text1"/>
                <w:sz w:val="24"/>
                <w:szCs w:val="24"/>
              </w:rPr>
              <w:t xml:space="preserve">, zalotka większa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Leucorrhinia</w:t>
            </w:r>
            <w:proofErr w:type="spellEnd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pectoralis</w:t>
            </w:r>
            <w:proofErr w:type="spellEnd"/>
            <w:r w:rsidRPr="00F00121">
              <w:rPr>
                <w:color w:val="000000" w:themeColor="text1"/>
                <w:sz w:val="24"/>
                <w:szCs w:val="24"/>
              </w:rPr>
              <w:t xml:space="preserve">, żółw błotny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Emys</w:t>
            </w:r>
            <w:proofErr w:type="spellEnd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orbicularis</w:t>
            </w:r>
            <w:proofErr w:type="spellEnd"/>
            <w:r w:rsidRPr="00F00121">
              <w:rPr>
                <w:color w:val="000000" w:themeColor="text1"/>
                <w:sz w:val="24"/>
                <w:szCs w:val="24"/>
              </w:rPr>
              <w:t xml:space="preserve">, wodniczka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Acrocephalus</w:t>
            </w:r>
            <w:proofErr w:type="spellEnd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paludicola</w:t>
            </w:r>
            <w:proofErr w:type="spellEnd"/>
            <w:r w:rsidRPr="00F00121">
              <w:rPr>
                <w:color w:val="000000" w:themeColor="text1"/>
                <w:sz w:val="24"/>
                <w:szCs w:val="24"/>
              </w:rPr>
              <w:t xml:space="preserve">, błotniak stawowy </w:t>
            </w:r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Circus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aeruginosus</w:t>
            </w:r>
            <w:proofErr w:type="spellEnd"/>
            <w:r w:rsidRPr="00F00121">
              <w:rPr>
                <w:color w:val="000000" w:themeColor="text1"/>
                <w:sz w:val="24"/>
                <w:szCs w:val="24"/>
              </w:rPr>
              <w:t xml:space="preserve">, bąk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Botauris</w:t>
            </w:r>
            <w:proofErr w:type="spellEnd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stellaris</w:t>
            </w:r>
            <w:proofErr w:type="spellEnd"/>
            <w:r w:rsidRPr="00F00121">
              <w:rPr>
                <w:color w:val="000000" w:themeColor="text1"/>
                <w:sz w:val="24"/>
                <w:szCs w:val="24"/>
              </w:rPr>
              <w:t xml:space="preserve">, dubelt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Gallinago</w:t>
            </w:r>
            <w:proofErr w:type="spellEnd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 media</w:t>
            </w:r>
            <w:r w:rsidRPr="00F00121">
              <w:rPr>
                <w:color w:val="000000" w:themeColor="text1"/>
                <w:sz w:val="24"/>
                <w:szCs w:val="24"/>
              </w:rPr>
              <w:t xml:space="preserve">, derkacz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Crex</w:t>
            </w:r>
            <w:proofErr w:type="spellEnd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crex</w:t>
            </w:r>
            <w:proofErr w:type="spellEnd"/>
            <w:r w:rsidRPr="00F00121">
              <w:rPr>
                <w:color w:val="000000" w:themeColor="text1"/>
                <w:sz w:val="24"/>
                <w:szCs w:val="24"/>
              </w:rPr>
              <w:t xml:space="preserve">, lipiennik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Loesela</w:t>
            </w:r>
            <w:proofErr w:type="spellEnd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Liparis</w:t>
            </w:r>
            <w:proofErr w:type="spellEnd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loeseli</w:t>
            </w:r>
            <w:proofErr w:type="spellEnd"/>
            <w:r w:rsidRPr="00F00121">
              <w:rPr>
                <w:color w:val="000000" w:themeColor="text1"/>
                <w:sz w:val="24"/>
                <w:szCs w:val="24"/>
              </w:rPr>
              <w:t xml:space="preserve">, skalnica torfowiskowa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Saxifraga</w:t>
            </w:r>
            <w:proofErr w:type="spellEnd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3586">
              <w:rPr>
                <w:i/>
                <w:iCs/>
                <w:color w:val="000000" w:themeColor="text1"/>
                <w:sz w:val="24"/>
                <w:szCs w:val="24"/>
              </w:rPr>
              <w:t>hirculus</w:t>
            </w:r>
            <w:proofErr w:type="spellEnd"/>
            <w:r w:rsidRPr="00F00121">
              <w:rPr>
                <w:color w:val="000000" w:themeColor="text1"/>
                <w:sz w:val="24"/>
                <w:szCs w:val="24"/>
              </w:rPr>
              <w:t>.</w:t>
            </w:r>
          </w:p>
          <w:p w14:paraId="3074A144" w14:textId="77777777" w:rsidR="00C15C5C" w:rsidRDefault="0070000A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A1ABD">
              <w:rPr>
                <w:rFonts w:cstheme="minorHAnsi"/>
                <w:sz w:val="24"/>
                <w:szCs w:val="24"/>
              </w:rPr>
              <w:t>Ze względu na specyfikę wybranych typów siedlisk oraz siedlisk gatunków objętych projektem, zaplanowane działania ochrony czynnej będą dotyczyły głównie odtwarzania siedlisk poprzez usuwanie nalotów i podrostów drzew i krzewów, w tym wycinkę i</w:t>
            </w:r>
            <w:r w:rsidR="00AA1ABD">
              <w:rPr>
                <w:rFonts w:cstheme="minorHAnsi"/>
                <w:sz w:val="24"/>
                <w:szCs w:val="24"/>
              </w:rPr>
              <w:t> </w:t>
            </w:r>
            <w:r w:rsidRPr="00AA1ABD">
              <w:rPr>
                <w:rFonts w:cstheme="minorHAnsi"/>
                <w:sz w:val="24"/>
                <w:szCs w:val="24"/>
              </w:rPr>
              <w:t>karczowanie oraz poprawę stosunków wodnych</w:t>
            </w:r>
            <w:r w:rsidR="00FA23A4">
              <w:rPr>
                <w:rFonts w:cstheme="minorHAnsi"/>
                <w:sz w:val="24"/>
                <w:szCs w:val="24"/>
              </w:rPr>
              <w:t>,</w:t>
            </w:r>
            <w:r w:rsidRPr="00AA1ABD">
              <w:rPr>
                <w:rFonts w:cstheme="minorHAnsi"/>
                <w:sz w:val="24"/>
                <w:szCs w:val="24"/>
              </w:rPr>
              <w:t xml:space="preserve"> poprzez przywrócenie naturalnych zalewów, budowę budowli piętrzących i likwidację rowów melioracyjnych. </w:t>
            </w:r>
          </w:p>
          <w:p w14:paraId="398E785A" w14:textId="2360797B" w:rsidR="00221E57" w:rsidRPr="00AA1ABD" w:rsidRDefault="00221E57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W ramach kontaktu z </w:t>
            </w:r>
            <w:r w:rsidR="0006396C">
              <w:rPr>
                <w:rFonts w:cstheme="minorHAnsi"/>
                <w:sz w:val="24"/>
                <w:szCs w:val="24"/>
              </w:rPr>
              <w:t>b</w:t>
            </w:r>
            <w:r>
              <w:rPr>
                <w:rFonts w:cstheme="minorHAnsi"/>
                <w:sz w:val="24"/>
                <w:szCs w:val="24"/>
              </w:rPr>
              <w:t>eneficjentem pozyskano informację, iż aktualnie GDOŚ wnioskuje do NFOŚiGW o poszerzenie listy gatunków objętych projektem – do łącznie 27 gatunków, zamiast 7.</w:t>
            </w:r>
          </w:p>
        </w:tc>
      </w:tr>
      <w:tr w:rsidR="00866787" w:rsidRPr="00F1381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33694D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lastRenderedPageBreak/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5FC0E0AE" w:rsidR="00E75DD1" w:rsidRPr="0006396C" w:rsidRDefault="00EA7A15" w:rsidP="0033694D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1A5F99B2" w:rsidR="00866787" w:rsidRPr="008F3409" w:rsidRDefault="00866787" w:rsidP="0033694D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6856FF54" w14:textId="5024A7E6" w:rsidR="0070000A" w:rsidRDefault="007519A2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</w:t>
            </w:r>
            <w:r w:rsidR="007E01AF">
              <w:rPr>
                <w:rFonts w:cstheme="minorHAnsi"/>
                <w:sz w:val="24"/>
                <w:szCs w:val="24"/>
              </w:rPr>
              <w:t xml:space="preserve"> obejm</w:t>
            </w:r>
            <w:r>
              <w:rPr>
                <w:rFonts w:cstheme="minorHAnsi"/>
                <w:sz w:val="24"/>
                <w:szCs w:val="24"/>
              </w:rPr>
              <w:t>uje</w:t>
            </w:r>
            <w:r w:rsidR="007E01AF">
              <w:rPr>
                <w:rFonts w:cstheme="minorHAnsi"/>
                <w:sz w:val="24"/>
                <w:szCs w:val="24"/>
              </w:rPr>
              <w:t xml:space="preserve"> </w:t>
            </w:r>
            <w:r w:rsidR="00FA23A4">
              <w:rPr>
                <w:rFonts w:cstheme="minorHAnsi"/>
                <w:sz w:val="24"/>
                <w:szCs w:val="24"/>
              </w:rPr>
              <w:t>wybrane siedliska zależne od wód, zdiagnozowane w poprzedniej perspektywie finansowej</w:t>
            </w:r>
            <w:r w:rsidR="009E538E">
              <w:rPr>
                <w:rFonts w:cstheme="minorHAnsi"/>
                <w:sz w:val="24"/>
                <w:szCs w:val="24"/>
              </w:rPr>
              <w:t xml:space="preserve"> jako priorytetowe do objęcia działaniami ochrony czynnej</w:t>
            </w:r>
            <w:r w:rsidR="00592DE1">
              <w:rPr>
                <w:rFonts w:cstheme="minorHAnsi"/>
                <w:sz w:val="24"/>
                <w:szCs w:val="24"/>
              </w:rPr>
              <w:t xml:space="preserve"> (powiązanie z projektem </w:t>
            </w:r>
            <w:r w:rsidR="00C31ABB" w:rsidRPr="00C31ABB">
              <w:rPr>
                <w:rFonts w:cstheme="minorHAnsi"/>
                <w:sz w:val="24"/>
                <w:szCs w:val="24"/>
              </w:rPr>
              <w:t>POIS.05.03.00-00-186/09 pn. „Opracowanie planów zadań ochronnych dla obszarów Natura 2000 na obszarze Polski (PZO)”, zrealizowan</w:t>
            </w:r>
            <w:r w:rsidR="00C31ABB">
              <w:rPr>
                <w:rFonts w:cstheme="minorHAnsi"/>
                <w:sz w:val="24"/>
                <w:szCs w:val="24"/>
              </w:rPr>
              <w:t>ym</w:t>
            </w:r>
            <w:r w:rsidR="00C31ABB" w:rsidRPr="00C31ABB">
              <w:rPr>
                <w:rFonts w:cstheme="minorHAnsi"/>
                <w:sz w:val="24"/>
                <w:szCs w:val="24"/>
              </w:rPr>
              <w:t xml:space="preserve"> w latach 2009-2015</w:t>
            </w:r>
            <w:r w:rsidR="00C31ABB">
              <w:rPr>
                <w:rFonts w:cstheme="minorHAnsi"/>
                <w:sz w:val="24"/>
                <w:szCs w:val="24"/>
              </w:rPr>
              <w:t>)</w:t>
            </w:r>
            <w:r w:rsidR="00FA23A4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0BC4B925" w14:textId="715935CA" w:rsidR="007519A2" w:rsidRPr="00F00121" w:rsidRDefault="007519A2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00121">
              <w:rPr>
                <w:rFonts w:cstheme="minorHAnsi"/>
                <w:sz w:val="24"/>
                <w:szCs w:val="24"/>
              </w:rPr>
              <w:t xml:space="preserve">Działaniami w ramach projektu </w:t>
            </w:r>
            <w:r>
              <w:rPr>
                <w:rFonts w:cstheme="minorHAnsi"/>
                <w:sz w:val="24"/>
                <w:szCs w:val="24"/>
              </w:rPr>
              <w:t>początkowo o</w:t>
            </w:r>
            <w:r w:rsidRPr="00F00121">
              <w:rPr>
                <w:rFonts w:cstheme="minorHAnsi"/>
                <w:sz w:val="24"/>
                <w:szCs w:val="24"/>
              </w:rPr>
              <w:t>bjęt</w:t>
            </w:r>
            <w:r>
              <w:rPr>
                <w:rFonts w:cstheme="minorHAnsi"/>
                <w:sz w:val="24"/>
                <w:szCs w:val="24"/>
              </w:rPr>
              <w:t>o</w:t>
            </w:r>
            <w:r w:rsidRPr="00F00121">
              <w:rPr>
                <w:rFonts w:cstheme="minorHAnsi"/>
                <w:sz w:val="24"/>
                <w:szCs w:val="24"/>
              </w:rPr>
              <w:t xml:space="preserve"> 77 obszarów Natura 2000</w:t>
            </w:r>
            <w:r>
              <w:rPr>
                <w:rFonts w:cstheme="minorHAnsi"/>
                <w:sz w:val="24"/>
                <w:szCs w:val="24"/>
              </w:rPr>
              <w:t xml:space="preserve"> na terenie całego kraju</w:t>
            </w:r>
            <w:r w:rsidRPr="00F00121">
              <w:rPr>
                <w:rFonts w:cstheme="minorHAnsi"/>
                <w:sz w:val="24"/>
                <w:szCs w:val="24"/>
              </w:rPr>
              <w:t>, wskazanych przez 11 regionalnych dyrekcji ochrony środowiska</w:t>
            </w:r>
            <w:r w:rsidR="00DB0908">
              <w:rPr>
                <w:rFonts w:cstheme="minorHAnsi"/>
                <w:sz w:val="24"/>
                <w:szCs w:val="24"/>
              </w:rPr>
              <w:t xml:space="preserve"> (RDOŚ)</w:t>
            </w:r>
            <w:r w:rsidRPr="00F00121">
              <w:rPr>
                <w:rFonts w:cstheme="minorHAnsi"/>
                <w:sz w:val="24"/>
                <w:szCs w:val="24"/>
              </w:rPr>
              <w:t>, dla których konieczne do przeprowadzenia działania wynika</w:t>
            </w:r>
            <w:r>
              <w:rPr>
                <w:rFonts w:cstheme="minorHAnsi"/>
                <w:sz w:val="24"/>
                <w:szCs w:val="24"/>
              </w:rPr>
              <w:t>ły</w:t>
            </w:r>
            <w:r w:rsidRPr="00F00121">
              <w:rPr>
                <w:rFonts w:cstheme="minorHAnsi"/>
                <w:sz w:val="24"/>
                <w:szCs w:val="24"/>
              </w:rPr>
              <w:t xml:space="preserve"> z zatwierdzonych planów zadań ochronnych lub planów ochrony.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519A2">
              <w:rPr>
                <w:rFonts w:cstheme="minorHAnsi"/>
                <w:b/>
                <w:bCs/>
                <w:sz w:val="24"/>
                <w:szCs w:val="24"/>
              </w:rPr>
              <w:t>Aktualnie projekt jest na etapie rozszerzenia zakresu rzeczowego – docelowo będą to 94 obszary Natura 2000.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ED365EA" w14:textId="4EC7DA6F" w:rsidR="0070000A" w:rsidRPr="00F00121" w:rsidRDefault="00F00121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B284E">
              <w:rPr>
                <w:rFonts w:cstheme="minorHAnsi"/>
                <w:sz w:val="24"/>
                <w:szCs w:val="24"/>
              </w:rPr>
              <w:t>Partnerami w projekcie są</w:t>
            </w:r>
            <w:r w:rsidR="0070000A" w:rsidRPr="00FB284E">
              <w:rPr>
                <w:rFonts w:cstheme="minorHAnsi"/>
                <w:sz w:val="24"/>
                <w:szCs w:val="24"/>
              </w:rPr>
              <w:t xml:space="preserve"> </w:t>
            </w:r>
            <w:r w:rsidRPr="00FB284E">
              <w:rPr>
                <w:rFonts w:cstheme="minorHAnsi"/>
                <w:sz w:val="24"/>
                <w:szCs w:val="24"/>
              </w:rPr>
              <w:t>R</w:t>
            </w:r>
            <w:r w:rsidR="0070000A" w:rsidRPr="00FB284E">
              <w:rPr>
                <w:rFonts w:cstheme="minorHAnsi"/>
                <w:sz w:val="24"/>
                <w:szCs w:val="24"/>
              </w:rPr>
              <w:t>egionaln</w:t>
            </w:r>
            <w:r w:rsidRPr="00FB284E">
              <w:rPr>
                <w:rFonts w:cstheme="minorHAnsi"/>
                <w:sz w:val="24"/>
                <w:szCs w:val="24"/>
              </w:rPr>
              <w:t>i</w:t>
            </w:r>
            <w:r w:rsidR="0070000A" w:rsidRPr="00FB284E">
              <w:rPr>
                <w:rFonts w:cstheme="minorHAnsi"/>
                <w:sz w:val="24"/>
                <w:szCs w:val="24"/>
              </w:rPr>
              <w:t xml:space="preserve"> </w:t>
            </w:r>
            <w:r w:rsidRPr="00FB284E">
              <w:rPr>
                <w:rFonts w:cstheme="minorHAnsi"/>
                <w:sz w:val="24"/>
                <w:szCs w:val="24"/>
              </w:rPr>
              <w:t>D</w:t>
            </w:r>
            <w:r w:rsidR="0070000A" w:rsidRPr="00FB284E">
              <w:rPr>
                <w:rFonts w:cstheme="minorHAnsi"/>
                <w:sz w:val="24"/>
                <w:szCs w:val="24"/>
              </w:rPr>
              <w:t>yrektor</w:t>
            </w:r>
            <w:r w:rsidRPr="00FB284E">
              <w:rPr>
                <w:rFonts w:cstheme="minorHAnsi"/>
                <w:sz w:val="24"/>
                <w:szCs w:val="24"/>
              </w:rPr>
              <w:t>zy</w:t>
            </w:r>
            <w:r w:rsidR="0070000A" w:rsidRPr="00FB284E">
              <w:rPr>
                <w:rFonts w:cstheme="minorHAnsi"/>
                <w:sz w:val="24"/>
                <w:szCs w:val="24"/>
              </w:rPr>
              <w:t xml:space="preserve"> </w:t>
            </w:r>
            <w:r w:rsidRPr="00FB284E">
              <w:rPr>
                <w:rFonts w:cstheme="minorHAnsi"/>
                <w:sz w:val="24"/>
                <w:szCs w:val="24"/>
              </w:rPr>
              <w:t>O</w:t>
            </w:r>
            <w:r w:rsidR="0070000A" w:rsidRPr="00FB284E">
              <w:rPr>
                <w:rFonts w:cstheme="minorHAnsi"/>
                <w:sz w:val="24"/>
                <w:szCs w:val="24"/>
              </w:rPr>
              <w:t xml:space="preserve">chrony </w:t>
            </w:r>
            <w:r w:rsidRPr="00FB284E">
              <w:rPr>
                <w:rFonts w:cstheme="minorHAnsi"/>
                <w:sz w:val="24"/>
                <w:szCs w:val="24"/>
              </w:rPr>
              <w:t>Ś</w:t>
            </w:r>
            <w:r w:rsidR="0070000A" w:rsidRPr="00FB284E">
              <w:rPr>
                <w:rFonts w:cstheme="minorHAnsi"/>
                <w:sz w:val="24"/>
                <w:szCs w:val="24"/>
              </w:rPr>
              <w:t>rodowiska</w:t>
            </w:r>
            <w:r w:rsidRPr="00FB284E">
              <w:rPr>
                <w:rFonts w:cstheme="minorHAnsi"/>
                <w:sz w:val="24"/>
                <w:szCs w:val="24"/>
              </w:rPr>
              <w:t xml:space="preserve"> (</w:t>
            </w:r>
            <w:r w:rsidR="0070000A" w:rsidRPr="00FB284E">
              <w:rPr>
                <w:rFonts w:cstheme="minorHAnsi"/>
                <w:sz w:val="24"/>
                <w:szCs w:val="24"/>
              </w:rPr>
              <w:t>RDOŚ w</w:t>
            </w:r>
            <w:r w:rsidR="009E538E" w:rsidRPr="00FB284E">
              <w:rPr>
                <w:rFonts w:cstheme="minorHAnsi"/>
                <w:sz w:val="24"/>
                <w:szCs w:val="24"/>
              </w:rPr>
              <w:t> </w:t>
            </w:r>
            <w:r w:rsidR="0070000A" w:rsidRPr="00FB284E">
              <w:rPr>
                <w:rFonts w:cstheme="minorHAnsi"/>
                <w:sz w:val="24"/>
                <w:szCs w:val="24"/>
              </w:rPr>
              <w:t>Białymstoku, RDOŚ w Gdańsku, RDOŚ w Gorzowie Wielkopolskim, RDOŚ w Kielcach, RDOŚ w Krakowie, RDOŚ w Lublinie, RDOŚ w Olsztynie, RDOŚ w Poznaniu, RDOŚ w Rzeszowie, RDOŚ w Szczecinie, RDOŚ we Wrocławiu</w:t>
            </w:r>
            <w:r w:rsidRPr="00FB284E">
              <w:rPr>
                <w:rFonts w:cstheme="minorHAnsi"/>
                <w:sz w:val="24"/>
                <w:szCs w:val="24"/>
              </w:rPr>
              <w:t>)</w:t>
            </w:r>
            <w:r w:rsidR="0070000A" w:rsidRPr="00FB284E">
              <w:rPr>
                <w:rFonts w:cstheme="minorHAnsi"/>
                <w:sz w:val="24"/>
                <w:szCs w:val="24"/>
              </w:rPr>
              <w:t>.</w:t>
            </w:r>
            <w:r w:rsidR="0070000A" w:rsidRPr="00F00121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8BE20FA" w14:textId="05785BBD" w:rsidR="00866787" w:rsidRPr="005645EA" w:rsidRDefault="00866787" w:rsidP="0033694D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5645EA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06396C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5645EA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71245464" w14:textId="1C6512A0" w:rsidR="00F00121" w:rsidRDefault="00C15C5C" w:rsidP="0033694D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F00121">
              <w:rPr>
                <w:color w:val="000000" w:themeColor="text1"/>
                <w:sz w:val="24"/>
                <w:szCs w:val="24"/>
              </w:rPr>
              <w:t xml:space="preserve">Konieczność realizacji projektu wynika ze </w:t>
            </w:r>
            <w:r w:rsidRPr="005759B5">
              <w:rPr>
                <w:b/>
                <w:bCs/>
                <w:color w:val="000000" w:themeColor="text1"/>
                <w:sz w:val="24"/>
                <w:szCs w:val="24"/>
              </w:rPr>
              <w:t xml:space="preserve">zdiagnozowanych potrzeb w zakresie podejmowania działań zmierzających do poprawy stanu zachowania siedlisk i związanych z nimi gatunków. </w:t>
            </w:r>
            <w:r w:rsidR="009E538E" w:rsidRPr="005759B5">
              <w:rPr>
                <w:b/>
                <w:bCs/>
                <w:color w:val="000000" w:themeColor="text1"/>
                <w:sz w:val="24"/>
                <w:szCs w:val="24"/>
              </w:rPr>
              <w:t>Potrzeby te wynikają ściśle z</w:t>
            </w:r>
            <w:r w:rsidR="00F00121" w:rsidRPr="005759B5">
              <w:rPr>
                <w:b/>
                <w:bCs/>
                <w:color w:val="000000" w:themeColor="text1"/>
                <w:sz w:val="24"/>
                <w:szCs w:val="24"/>
              </w:rPr>
              <w:t xml:space="preserve"> zatwierdzonych planów zadań ochronnych lub planów ochrony. Siedliska oraz gatunki objęte działaniami projektowymi zostały ujęte w Priorytetowych Ramach Działań dla sieci Natura 2000 na Wieloletni Program Finansowania 2014-2020, które stanowią podstawę do planowania działań, jakie Polska ma zrealizować w</w:t>
            </w:r>
            <w:r w:rsidR="009E538E" w:rsidRPr="005759B5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 w:rsidR="00F00121" w:rsidRPr="005759B5">
              <w:rPr>
                <w:b/>
                <w:bCs/>
                <w:color w:val="000000" w:themeColor="text1"/>
                <w:sz w:val="24"/>
                <w:szCs w:val="24"/>
              </w:rPr>
              <w:t>zakresie sieci Natura 2000.</w:t>
            </w:r>
            <w:r w:rsidR="00F00121" w:rsidRPr="00F00121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7872DCEB" w14:textId="01B70681" w:rsidR="00C24CED" w:rsidRDefault="009E538E" w:rsidP="0033694D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Jako kluczowe zagrożenia dla obszarów zależnych od wód w PZO najczęściej wskazuje się na:</w:t>
            </w:r>
            <w:r w:rsidR="00C24CED">
              <w:rPr>
                <w:color w:val="000000" w:themeColor="text1"/>
                <w:sz w:val="24"/>
                <w:szCs w:val="24"/>
              </w:rPr>
              <w:t xml:space="preserve"> zanik siedliska w wyniku sukcesji naturalnej lub zmian hydrologicznych (niewłaściwe zarządzanie siecią melioracji – głównie przez prywatnych właścicieli gruntów) oraz intensyfikacja lub całkowite porzucenie działalności rolniczej.</w:t>
            </w:r>
          </w:p>
          <w:p w14:paraId="5DBCB71D" w14:textId="7509D1BD" w:rsidR="00F00121" w:rsidRPr="00F00121" w:rsidRDefault="00C15C5C" w:rsidP="0033694D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F00121">
              <w:rPr>
                <w:color w:val="000000" w:themeColor="text1"/>
                <w:sz w:val="24"/>
                <w:szCs w:val="24"/>
              </w:rPr>
              <w:t xml:space="preserve">Z dokonanej oceny stanu ochrony, według kategorii siedliska/grupy gatunków, która została opracowana w ramach Państwowego Monitoringu Środowiska prowadzonego w latach 2009-2011 i 2013-2014 przez GIOŚ wynika, iż stan zachowania siedlisk przyrodniczych oraz gatunków roślin i zwierząt objętych siecią Natura 2000 w Polsce jest w przewadze </w:t>
            </w:r>
            <w:r w:rsidRPr="00F00121">
              <w:rPr>
                <w:color w:val="000000" w:themeColor="text1"/>
                <w:sz w:val="24"/>
                <w:szCs w:val="24"/>
              </w:rPr>
              <w:lastRenderedPageBreak/>
              <w:t xml:space="preserve">niezadowalający (U1) lub zły (U2). Torfowiska są jednym z typów siedlisk przyrodniczych, których stan ochrony został oceniony jako najsłabszy, ponieważ został oceniony wyłącznie jako niezadowalający (U1) lub zły (U2). </w:t>
            </w:r>
          </w:p>
          <w:p w14:paraId="4BCC5F78" w14:textId="3452493B" w:rsidR="00C15C5C" w:rsidRPr="00F00121" w:rsidRDefault="00F00121" w:rsidP="0033694D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F00121">
              <w:rPr>
                <w:color w:val="000000" w:themeColor="text1"/>
                <w:sz w:val="24"/>
                <w:szCs w:val="24"/>
              </w:rPr>
              <w:t>Dostępne dane z monitoringu siedlisk przyrodniczych pochodzą z lat 2006</w:t>
            </w:r>
            <w:r w:rsidR="00975DA9">
              <w:rPr>
                <w:color w:val="000000" w:themeColor="text1"/>
                <w:sz w:val="24"/>
                <w:szCs w:val="24"/>
              </w:rPr>
              <w:t>-</w:t>
            </w:r>
            <w:r w:rsidRPr="00F00121">
              <w:rPr>
                <w:color w:val="000000" w:themeColor="text1"/>
                <w:sz w:val="24"/>
                <w:szCs w:val="24"/>
              </w:rPr>
              <w:t>2008, 2009-2011, 2013-2014 i 2015-2018. Nie w każdym cyklu monitoringowym dane siedlisko objęte projektem było monitorowane, np. niektóre były monitorowane w latach 2006</w:t>
            </w:r>
            <w:r w:rsidR="00975DA9">
              <w:rPr>
                <w:color w:val="000000" w:themeColor="text1"/>
                <w:sz w:val="24"/>
                <w:szCs w:val="24"/>
              </w:rPr>
              <w:t>-</w:t>
            </w:r>
            <w:r w:rsidRPr="00F00121">
              <w:rPr>
                <w:color w:val="000000" w:themeColor="text1"/>
                <w:sz w:val="24"/>
                <w:szCs w:val="24"/>
              </w:rPr>
              <w:t xml:space="preserve">2008 i potem 2013-2014, lub 2009-2011 i potem 2015-2018. Analiza danych dla wybranych siedlisk lub gatunków zazwyczaj wskazuje, iż w przeważającej liczbie przypadków brak poprawy stanu, natomiast dla tych siedlisk lub gatunków, dla których ocena ogólna w skali kraju uległa zmianie – dość często przeważała sytuacja, iż stan siedliska uległ pogorszeniu, z U1 do U2, bądź z FV do U1, choć odnotowywane były także </w:t>
            </w:r>
            <w:r w:rsidR="00413586">
              <w:rPr>
                <w:color w:val="000000" w:themeColor="text1"/>
                <w:sz w:val="24"/>
                <w:szCs w:val="24"/>
              </w:rPr>
              <w:t xml:space="preserve">nieliczne </w:t>
            </w:r>
            <w:r w:rsidRPr="00F00121">
              <w:rPr>
                <w:color w:val="000000" w:themeColor="text1"/>
                <w:sz w:val="24"/>
                <w:szCs w:val="24"/>
              </w:rPr>
              <w:t>przypadki poprawy, z U2 do U1 lub U1 do FV. Tendencję przeważającego braku zmian stanu (w tym dla siedlisk objętych projektem) potwierdzają także dane wynikające z raportów dla siedlisk przyrodniczych przekazanych do KE: ocen stanu ochrony siedlisk przyrodniczych w kolejnych okresach raportowania w latach 2001</w:t>
            </w:r>
            <w:r w:rsidR="00975DA9">
              <w:rPr>
                <w:color w:val="000000" w:themeColor="text1"/>
                <w:sz w:val="24"/>
                <w:szCs w:val="24"/>
              </w:rPr>
              <w:t>-</w:t>
            </w:r>
            <w:r w:rsidRPr="00F00121">
              <w:rPr>
                <w:color w:val="000000" w:themeColor="text1"/>
                <w:sz w:val="24"/>
                <w:szCs w:val="24"/>
              </w:rPr>
              <w:t>2006 i 2007</w:t>
            </w:r>
            <w:r w:rsidR="00975DA9">
              <w:rPr>
                <w:color w:val="000000" w:themeColor="text1"/>
                <w:sz w:val="24"/>
                <w:szCs w:val="24"/>
              </w:rPr>
              <w:t>-</w:t>
            </w:r>
            <w:r w:rsidRPr="00F00121">
              <w:rPr>
                <w:color w:val="000000" w:themeColor="text1"/>
                <w:sz w:val="24"/>
                <w:szCs w:val="24"/>
              </w:rPr>
              <w:t>2012 wykazała, iż przeważająca liczba badanych siedlisk nie zmieniła swojego stanu.</w:t>
            </w:r>
            <w:r>
              <w:rPr>
                <w:color w:val="000000" w:themeColor="text1"/>
                <w:sz w:val="24"/>
                <w:szCs w:val="24"/>
              </w:rPr>
              <w:t xml:space="preserve"> Uzasadnia to potrzebę realizacji projektu w</w:t>
            </w:r>
            <w:r w:rsidR="00413586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skali ogólnopolskiej.</w:t>
            </w:r>
          </w:p>
          <w:p w14:paraId="51F4A3D0" w14:textId="2D46831E" w:rsidR="00F77A2E" w:rsidRPr="00E66527" w:rsidRDefault="00F77A2E" w:rsidP="0033694D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E66527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E66527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7898AC49" w14:textId="3E986533" w:rsidR="00837520" w:rsidRPr="005759B5" w:rsidRDefault="00413586" w:rsidP="0033694D">
            <w:pPr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5759B5">
              <w:rPr>
                <w:sz w:val="24"/>
                <w:szCs w:val="24"/>
              </w:rPr>
              <w:t xml:space="preserve">GDOŚ jest kluczowym podmiotem, który ma potencjał do realizacji </w:t>
            </w:r>
            <w:r w:rsidR="00837520" w:rsidRPr="005759B5">
              <w:rPr>
                <w:sz w:val="24"/>
                <w:szCs w:val="24"/>
              </w:rPr>
              <w:t xml:space="preserve">skoordynowanych </w:t>
            </w:r>
            <w:r w:rsidRPr="005759B5">
              <w:rPr>
                <w:sz w:val="24"/>
                <w:szCs w:val="24"/>
              </w:rPr>
              <w:t>działań ochronnych na siedliskach objętych projektem w skali ogólnokrajowej.</w:t>
            </w:r>
            <w:r w:rsidR="00837520" w:rsidRPr="005759B5">
              <w:rPr>
                <w:sz w:val="24"/>
                <w:szCs w:val="24"/>
              </w:rPr>
              <w:t xml:space="preserve"> Dotyczy to terenów niebędących w zarządzie P</w:t>
            </w:r>
            <w:r w:rsidR="003A07D2">
              <w:rPr>
                <w:sz w:val="24"/>
                <w:szCs w:val="24"/>
              </w:rPr>
              <w:t xml:space="preserve">aństwowe </w:t>
            </w:r>
            <w:r w:rsidR="00837520" w:rsidRPr="005759B5">
              <w:rPr>
                <w:sz w:val="24"/>
                <w:szCs w:val="24"/>
              </w:rPr>
              <w:t>G</w:t>
            </w:r>
            <w:r w:rsidR="003A07D2">
              <w:rPr>
                <w:sz w:val="24"/>
                <w:szCs w:val="24"/>
              </w:rPr>
              <w:t xml:space="preserve">ospodarstwo </w:t>
            </w:r>
            <w:r w:rsidR="00837520" w:rsidRPr="005759B5">
              <w:rPr>
                <w:sz w:val="24"/>
                <w:szCs w:val="24"/>
              </w:rPr>
              <w:t>L</w:t>
            </w:r>
            <w:r w:rsidR="003A07D2">
              <w:rPr>
                <w:sz w:val="24"/>
                <w:szCs w:val="24"/>
              </w:rPr>
              <w:t>eśne</w:t>
            </w:r>
            <w:r w:rsidR="00837520" w:rsidRPr="005759B5">
              <w:rPr>
                <w:sz w:val="24"/>
                <w:szCs w:val="24"/>
              </w:rPr>
              <w:t xml:space="preserve"> L</w:t>
            </w:r>
            <w:r w:rsidR="003A07D2">
              <w:rPr>
                <w:sz w:val="24"/>
                <w:szCs w:val="24"/>
              </w:rPr>
              <w:t xml:space="preserve">asy </w:t>
            </w:r>
            <w:r w:rsidR="00837520" w:rsidRPr="005759B5">
              <w:rPr>
                <w:sz w:val="24"/>
                <w:szCs w:val="24"/>
              </w:rPr>
              <w:t>P</w:t>
            </w:r>
            <w:r w:rsidR="003A07D2">
              <w:rPr>
                <w:sz w:val="24"/>
                <w:szCs w:val="24"/>
              </w:rPr>
              <w:t>aństwowe (PGL LP)</w:t>
            </w:r>
            <w:r w:rsidR="00837520" w:rsidRPr="005759B5">
              <w:rPr>
                <w:sz w:val="24"/>
                <w:szCs w:val="24"/>
              </w:rPr>
              <w:t>. Za przeprowadzenie konkretnych działań ochronnych są już jednak odpowiedzialne RDOŚ</w:t>
            </w:r>
            <w:r w:rsidR="00837520">
              <w:rPr>
                <w:sz w:val="24"/>
                <w:szCs w:val="24"/>
              </w:rPr>
              <w:t xml:space="preserve"> (organizacja przetargów, wybór wykonawców</w:t>
            </w:r>
            <w:r w:rsidR="00837520" w:rsidRPr="002039BD">
              <w:rPr>
                <w:sz w:val="24"/>
                <w:szCs w:val="24"/>
              </w:rPr>
              <w:t>)</w:t>
            </w:r>
            <w:r w:rsidR="00AC64EF" w:rsidRPr="002039BD">
              <w:rPr>
                <w:sz w:val="24"/>
                <w:szCs w:val="24"/>
              </w:rPr>
              <w:t>.</w:t>
            </w:r>
            <w:r w:rsidR="00AC64EF" w:rsidRPr="005759B5">
              <w:rPr>
                <w:b/>
                <w:bCs/>
                <w:sz w:val="24"/>
                <w:szCs w:val="24"/>
              </w:rPr>
              <w:t xml:space="preserve"> W dużej mierze na terenach, które stanowią grunty własności prywatnej, ostateczne decydujące zdanie ma jednak właściciel gruntu, gdyż musi on wyrazić zgodę na przeprowadzenie wymaganych działań ochronnych. </w:t>
            </w:r>
            <w:r w:rsidR="00AC64EF" w:rsidRPr="002039BD">
              <w:rPr>
                <w:sz w:val="24"/>
                <w:szCs w:val="24"/>
              </w:rPr>
              <w:t>Istnieje</w:t>
            </w:r>
            <w:r w:rsidR="00AC64EF">
              <w:rPr>
                <w:sz w:val="24"/>
                <w:szCs w:val="24"/>
              </w:rPr>
              <w:t xml:space="preserve"> więc ryzyko pojawienia się czynników, na które </w:t>
            </w:r>
            <w:r w:rsidR="005759B5">
              <w:rPr>
                <w:sz w:val="24"/>
                <w:szCs w:val="24"/>
              </w:rPr>
              <w:t>b</w:t>
            </w:r>
            <w:r w:rsidR="00AC64EF">
              <w:rPr>
                <w:sz w:val="24"/>
                <w:szCs w:val="24"/>
              </w:rPr>
              <w:t xml:space="preserve">eneficjent nie będzie miał wpływu. Niemniej, </w:t>
            </w:r>
            <w:r w:rsidR="003A07D2">
              <w:rPr>
                <w:sz w:val="24"/>
                <w:szCs w:val="24"/>
              </w:rPr>
              <w:t xml:space="preserve">realizacja projektu przez </w:t>
            </w:r>
            <w:r w:rsidR="00AC64EF" w:rsidRPr="005759B5">
              <w:rPr>
                <w:b/>
                <w:bCs/>
                <w:sz w:val="24"/>
                <w:szCs w:val="24"/>
              </w:rPr>
              <w:t>GDOŚ we współpracy z poszczególnymi RDOŚ, ma zasadniczy wpływ na realizację tego typu działań w skali ogólnokrajowej.</w:t>
            </w:r>
          </w:p>
          <w:p w14:paraId="653571F5" w14:textId="7E1DA008" w:rsidR="00866787" w:rsidRPr="005759B5" w:rsidRDefault="00866787" w:rsidP="0033694D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5759B5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19A3868E" w14:textId="79373A0B" w:rsidR="007129D2" w:rsidRPr="000407AA" w:rsidRDefault="007129D2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1" w:name="_Hlk30683582"/>
            <w:r w:rsidRPr="007129D2">
              <w:rPr>
                <w:sz w:val="24"/>
                <w:szCs w:val="24"/>
              </w:rPr>
              <w:t>Z założeń projektu wynika, iż ochroną czynną objęto kluczowe siedliska zależne od wód i skupiono się na najistotniejszych gatunkach</w:t>
            </w:r>
            <w:r>
              <w:rPr>
                <w:sz w:val="24"/>
                <w:szCs w:val="24"/>
              </w:rPr>
              <w:t>, których stan oceniono jako zły bądź niezadowalający</w:t>
            </w:r>
            <w:r w:rsidR="00C31ABB">
              <w:rPr>
                <w:sz w:val="24"/>
                <w:szCs w:val="24"/>
              </w:rPr>
              <w:t xml:space="preserve"> (U1 i U2)</w:t>
            </w:r>
            <w:r>
              <w:rPr>
                <w:sz w:val="24"/>
                <w:szCs w:val="24"/>
              </w:rPr>
              <w:t>.</w:t>
            </w:r>
            <w:r w:rsidR="00C31ABB">
              <w:rPr>
                <w:sz w:val="24"/>
                <w:szCs w:val="24"/>
              </w:rPr>
              <w:t xml:space="preserve"> </w:t>
            </w:r>
            <w:r w:rsidR="00AC64EF">
              <w:rPr>
                <w:sz w:val="24"/>
                <w:szCs w:val="24"/>
              </w:rPr>
              <w:t xml:space="preserve">Jeśli wystąpiła sytuacja, w której przeprowadzenie działań z zakresu ochrony czynnej było nierealne – poszukiwano innych powierzchni, które będą spełniały założenia projektu, i uda się na nich przeprowadzić działania </w:t>
            </w:r>
            <w:r w:rsidR="000407AA">
              <w:rPr>
                <w:sz w:val="24"/>
                <w:szCs w:val="24"/>
              </w:rPr>
              <w:t xml:space="preserve">w okresie, jaki pozostał do zakończenia projektu. Zdaniem </w:t>
            </w:r>
            <w:r w:rsidR="005759B5">
              <w:rPr>
                <w:sz w:val="24"/>
                <w:szCs w:val="24"/>
              </w:rPr>
              <w:t>b</w:t>
            </w:r>
            <w:r w:rsidR="000407AA">
              <w:rPr>
                <w:sz w:val="24"/>
                <w:szCs w:val="24"/>
              </w:rPr>
              <w:t xml:space="preserve">eneficjenta, </w:t>
            </w:r>
            <w:r w:rsidR="000407AA" w:rsidRPr="005759B5">
              <w:rPr>
                <w:b/>
                <w:bCs/>
                <w:sz w:val="24"/>
                <w:szCs w:val="24"/>
              </w:rPr>
              <w:t>projekt ten zaspokoi większość zidentyfikowanych potrzeb określonych dla danych siedlisk objętych projektem</w:t>
            </w:r>
            <w:r w:rsidR="000407AA">
              <w:rPr>
                <w:sz w:val="24"/>
                <w:szCs w:val="24"/>
              </w:rPr>
              <w:t xml:space="preserve">, tzn. – działania były w zdecydowanej większości prowadzone w sposób kompleksowy dla danego </w:t>
            </w:r>
            <w:proofErr w:type="gramStart"/>
            <w:r w:rsidR="000407AA">
              <w:rPr>
                <w:sz w:val="24"/>
                <w:szCs w:val="24"/>
              </w:rPr>
              <w:t>siedliska,</w:t>
            </w:r>
            <w:proofErr w:type="gramEnd"/>
            <w:r w:rsidR="000407AA">
              <w:rPr>
                <w:sz w:val="24"/>
                <w:szCs w:val="24"/>
              </w:rPr>
              <w:t xml:space="preserve"> czy gatunku, obejmując cały wymagany wachlarz działań wynikający z PZO (sytuacje, gdzie jakiś rodzaj działania pominięto, są bardzo sporadyczne i jeśli już zaistniały, </w:t>
            </w:r>
            <w:r w:rsidR="000407AA">
              <w:rPr>
                <w:sz w:val="24"/>
                <w:szCs w:val="24"/>
              </w:rPr>
              <w:lastRenderedPageBreak/>
              <w:t xml:space="preserve">to najczęściej pomijano najmniej istotny dla stanu siedliska element działań). </w:t>
            </w:r>
            <w:r w:rsidR="000407AA" w:rsidRPr="005759B5">
              <w:rPr>
                <w:b/>
                <w:bCs/>
                <w:sz w:val="24"/>
                <w:szCs w:val="24"/>
              </w:rPr>
              <w:t>Nie jest natomiast na tą chwilę możliwe oszacowanie, jaki ostatecznie będzie wpływ projektu na stan zaspokojenia wszystkich potrzeb dla wszystkich obszarów zależnych od wód na terenach nieleśnych</w:t>
            </w:r>
            <w:r w:rsidR="000407AA">
              <w:rPr>
                <w:sz w:val="24"/>
                <w:szCs w:val="24"/>
              </w:rPr>
              <w:t xml:space="preserve">, gdyż doświadczenie </w:t>
            </w:r>
            <w:r w:rsidR="005759B5">
              <w:rPr>
                <w:sz w:val="24"/>
                <w:szCs w:val="24"/>
              </w:rPr>
              <w:t>b</w:t>
            </w:r>
            <w:r w:rsidR="000407AA">
              <w:rPr>
                <w:sz w:val="24"/>
                <w:szCs w:val="24"/>
              </w:rPr>
              <w:t>eneficjenta wskazuje na to, że sytuacja jest często dynamiczna i w trakcie realizacji wynikają różnego rodzaju niepowdziewane sytuacje i trudności, które sugerują, iż odsetek powierzchni siedlisk o stanie złym lub niewłaściwym może różnić się od wynikającego z dokumentacji.</w:t>
            </w:r>
          </w:p>
          <w:bookmarkEnd w:id="1"/>
          <w:p w14:paraId="04FCA43D" w14:textId="56BABECB" w:rsidR="00866787" w:rsidRPr="005759B5" w:rsidRDefault="00866787" w:rsidP="0033694D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5759B5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5D5D656E" w14:textId="00679017" w:rsidR="000407AA" w:rsidRDefault="005732BF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Projektem równoległym, dotyczącym zachowania stanu siedlisk </w:t>
            </w:r>
            <w:r w:rsidR="0080769A">
              <w:rPr>
                <w:sz w:val="24"/>
                <w:szCs w:val="24"/>
              </w:rPr>
              <w:t xml:space="preserve">(w tym również </w:t>
            </w:r>
            <w:r>
              <w:rPr>
                <w:sz w:val="24"/>
                <w:szCs w:val="24"/>
              </w:rPr>
              <w:t>zależnych od wód</w:t>
            </w:r>
            <w:r w:rsidR="0080769A">
              <w:rPr>
                <w:sz w:val="24"/>
                <w:szCs w:val="24"/>
              </w:rPr>
              <w:t>, jak np. mokradła)</w:t>
            </w:r>
            <w:r>
              <w:rPr>
                <w:sz w:val="24"/>
                <w:szCs w:val="24"/>
              </w:rPr>
              <w:t>, lecz na terenach leśnych, jest projekt realizowany przez PGL LP „</w:t>
            </w:r>
            <w:r w:rsidRPr="005732BF">
              <w:rPr>
                <w:sz w:val="24"/>
                <w:szCs w:val="24"/>
              </w:rPr>
              <w:t>Kompleksowy projekt ochrony gatunków i siedlisk przyrodniczych na obszarach zarządzanych przez PGL Lasy Państwowe"</w:t>
            </w:r>
            <w:r>
              <w:rPr>
                <w:sz w:val="24"/>
                <w:szCs w:val="24"/>
              </w:rPr>
              <w:t xml:space="preserve">, dofinansowany także z działania 2.4POIiŚ. </w:t>
            </w:r>
          </w:p>
          <w:p w14:paraId="4E47AC09" w14:textId="3D3FCD3C" w:rsidR="005732BF" w:rsidRDefault="005732BF" w:rsidP="0033694D">
            <w:pPr>
              <w:spacing w:before="120" w:after="120"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Ponadto projektami równolegle realizowanymi, dofinansowanymi także ze środków POIiŚ, a dotyczącymi ochrony siedlisk i gatunków zależnych od wód są pomniejsze projekty </w:t>
            </w:r>
            <w:r w:rsidR="00E03080">
              <w:rPr>
                <w:sz w:val="24"/>
                <w:szCs w:val="24"/>
              </w:rPr>
              <w:t>realizowane</w:t>
            </w:r>
            <w:r>
              <w:rPr>
                <w:sz w:val="24"/>
                <w:szCs w:val="24"/>
              </w:rPr>
              <w:t xml:space="preserve"> w poszczególnych regionach:</w:t>
            </w:r>
          </w:p>
          <w:p w14:paraId="432A2D37" w14:textId="545E5DC8" w:rsidR="005732BF" w:rsidRPr="00E03080" w:rsidRDefault="005732BF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 xml:space="preserve">„Ochrona czynna szczególnie zagrożonych gatunków roślin reliktowych z rodziny </w:t>
            </w:r>
            <w:proofErr w:type="spellStart"/>
            <w:r w:rsidRPr="00E03080">
              <w:rPr>
                <w:i/>
                <w:iCs/>
                <w:sz w:val="24"/>
                <w:szCs w:val="24"/>
              </w:rPr>
              <w:t>Salicaceae</w:t>
            </w:r>
            <w:proofErr w:type="spellEnd"/>
            <w:r w:rsidRPr="00E03080">
              <w:rPr>
                <w:sz w:val="24"/>
                <w:szCs w:val="24"/>
              </w:rPr>
              <w:t xml:space="preserve"> w siedliskach torfowiskowych”; </w:t>
            </w:r>
            <w:r w:rsidR="00E03080" w:rsidRPr="00E03080">
              <w:rPr>
                <w:sz w:val="24"/>
                <w:szCs w:val="24"/>
              </w:rPr>
              <w:t xml:space="preserve">Uniwersytet Przyrodniczy </w:t>
            </w:r>
            <w:r w:rsidR="00E03080">
              <w:rPr>
                <w:sz w:val="24"/>
                <w:szCs w:val="24"/>
              </w:rPr>
              <w:t>w</w:t>
            </w:r>
            <w:r w:rsidR="00E03080" w:rsidRPr="00E03080">
              <w:rPr>
                <w:sz w:val="24"/>
                <w:szCs w:val="24"/>
              </w:rPr>
              <w:t xml:space="preserve"> Lublinie</w:t>
            </w:r>
            <w:r w:rsidRPr="00E03080">
              <w:rPr>
                <w:sz w:val="24"/>
                <w:szCs w:val="24"/>
              </w:rPr>
              <w:t xml:space="preserve">, </w:t>
            </w:r>
          </w:p>
          <w:p w14:paraId="0FBD4818" w14:textId="248B326C" w:rsidR="005732BF" w:rsidRPr="00E03080" w:rsidRDefault="005732BF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>"Kontynuacja ochrony ptaków wodno-błotnych, odtwarzania siedlisk i ograniczania wpływu inwazyjnych gatunków w Narwiańskim Parku Narodowym oraz w granicach obszarów Natura 2000 PLB 200001 "Bagienna Dolina Narwi" oraz PLH 200002 "Narwiańskie Bagna."</w:t>
            </w:r>
            <w:r w:rsidR="00F240F4" w:rsidRPr="00E03080">
              <w:rPr>
                <w:sz w:val="24"/>
                <w:szCs w:val="24"/>
              </w:rPr>
              <w:t xml:space="preserve">; </w:t>
            </w:r>
            <w:r w:rsidR="00E03080" w:rsidRPr="00E03080">
              <w:rPr>
                <w:sz w:val="24"/>
                <w:szCs w:val="24"/>
              </w:rPr>
              <w:t>Narwiański Park Narodowy</w:t>
            </w:r>
          </w:p>
          <w:p w14:paraId="71758CB8" w14:textId="11D992E9" w:rsidR="00F240F4" w:rsidRPr="00E03080" w:rsidRDefault="00F240F4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>„Czynna ochrona cennych siedlisk i gatunków flory Poleskiego Parku Narodowego oraz działania prowadzące do zwiększenia liczebności populacji żółwia błotnego w latach 2019-2023”</w:t>
            </w:r>
            <w:r w:rsidR="00B77A68">
              <w:rPr>
                <w:sz w:val="24"/>
                <w:szCs w:val="24"/>
              </w:rPr>
              <w:t>;</w:t>
            </w:r>
            <w:r w:rsidRPr="00E03080">
              <w:rPr>
                <w:sz w:val="24"/>
                <w:szCs w:val="24"/>
              </w:rPr>
              <w:t xml:space="preserve"> </w:t>
            </w:r>
            <w:r w:rsidR="00E03080" w:rsidRPr="00E03080">
              <w:rPr>
                <w:sz w:val="24"/>
                <w:szCs w:val="24"/>
              </w:rPr>
              <w:t>Poleski Park Narodowy</w:t>
            </w:r>
          </w:p>
          <w:p w14:paraId="237D4841" w14:textId="38C73006" w:rsidR="00F240F4" w:rsidRPr="00E03080" w:rsidRDefault="00F240F4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 xml:space="preserve">„Poprawa stanu siedlisk widnych lasów i mokradeł oraz związanych z nimi zagrożonych gatunków roślin w Ostoi Knyszyńskiej przez ochronę czynną”; </w:t>
            </w:r>
            <w:r w:rsidR="00E03080" w:rsidRPr="00E03080">
              <w:rPr>
                <w:sz w:val="24"/>
                <w:szCs w:val="24"/>
              </w:rPr>
              <w:t>Stowarzyszenie "Uroczysko"</w:t>
            </w:r>
          </w:p>
          <w:p w14:paraId="07C4BF62" w14:textId="1F3EA122" w:rsidR="00F240F4" w:rsidRPr="00E03080" w:rsidRDefault="00F240F4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>„CHELONIA – Program ochrony żółwia błotnego w Wielkopolsce”</w:t>
            </w:r>
            <w:r w:rsidR="00B77A68">
              <w:rPr>
                <w:sz w:val="24"/>
                <w:szCs w:val="24"/>
              </w:rPr>
              <w:t>;</w:t>
            </w:r>
            <w:r w:rsidRPr="00E03080">
              <w:rPr>
                <w:sz w:val="24"/>
                <w:szCs w:val="24"/>
              </w:rPr>
              <w:t xml:space="preserve"> </w:t>
            </w:r>
            <w:r w:rsidR="00E03080" w:rsidRPr="00E03080">
              <w:rPr>
                <w:sz w:val="24"/>
                <w:szCs w:val="24"/>
              </w:rPr>
              <w:t>Regionalna Dyrekcja Ochrony Środowiska</w:t>
            </w:r>
            <w:r w:rsidRPr="00E03080">
              <w:rPr>
                <w:sz w:val="24"/>
                <w:szCs w:val="24"/>
              </w:rPr>
              <w:t xml:space="preserve"> w Poznaniu</w:t>
            </w:r>
          </w:p>
          <w:p w14:paraId="59B91341" w14:textId="7D7D68C1" w:rsidR="00F240F4" w:rsidRPr="00E03080" w:rsidRDefault="00F240F4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>„Ochrona rybitw i mew w północno-wschodniej Polsce”</w:t>
            </w:r>
            <w:r w:rsidR="00B77A68">
              <w:rPr>
                <w:sz w:val="24"/>
                <w:szCs w:val="24"/>
              </w:rPr>
              <w:t>;</w:t>
            </w:r>
            <w:r w:rsidRPr="00E03080">
              <w:rPr>
                <w:sz w:val="24"/>
                <w:szCs w:val="24"/>
              </w:rPr>
              <w:t xml:space="preserve"> </w:t>
            </w:r>
            <w:r w:rsidR="00E03080" w:rsidRPr="00E03080">
              <w:rPr>
                <w:sz w:val="24"/>
                <w:szCs w:val="24"/>
              </w:rPr>
              <w:t>Polskie Towarzystwo Ochrony Ptaków</w:t>
            </w:r>
          </w:p>
          <w:p w14:paraId="44963B71" w14:textId="64F2BA65" w:rsidR="00F240F4" w:rsidRPr="00E03080" w:rsidRDefault="00F240F4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 xml:space="preserve">„Lubelska Natura 2000 - wdrażanie planów zadań ochronnych”; </w:t>
            </w:r>
            <w:r w:rsidR="00E03080" w:rsidRPr="00E03080">
              <w:rPr>
                <w:sz w:val="24"/>
                <w:szCs w:val="24"/>
              </w:rPr>
              <w:t xml:space="preserve">Regionalna Dyrekcja Ochrony Środowiska </w:t>
            </w:r>
            <w:r w:rsidR="00E03080">
              <w:rPr>
                <w:sz w:val="24"/>
                <w:szCs w:val="24"/>
              </w:rPr>
              <w:t>w</w:t>
            </w:r>
            <w:r w:rsidR="00E03080" w:rsidRPr="00E03080">
              <w:rPr>
                <w:sz w:val="24"/>
                <w:szCs w:val="24"/>
              </w:rPr>
              <w:t xml:space="preserve"> Lublinie</w:t>
            </w:r>
          </w:p>
          <w:p w14:paraId="461D29C1" w14:textId="5D062A9D" w:rsidR="00F240F4" w:rsidRPr="00E03080" w:rsidRDefault="00F240F4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 xml:space="preserve">„Czynna ochrona dubelta na terenie torfowisk i dolin rzecznych w obszarze specjalnej ochrony ptaków Natura 2000 Puszcza Knyszyńska (PLB200003)”; </w:t>
            </w:r>
            <w:r w:rsidR="00E03080" w:rsidRPr="00E03080">
              <w:rPr>
                <w:sz w:val="24"/>
                <w:szCs w:val="24"/>
              </w:rPr>
              <w:t>Polskie Towarzystwo Ochrony Ptaków</w:t>
            </w:r>
          </w:p>
          <w:p w14:paraId="1297EB58" w14:textId="7DED04B8" w:rsidR="00F240F4" w:rsidRPr="00E03080" w:rsidRDefault="00F240F4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>„Ochrona czynna aldrowandy pęcherzykowatej (</w:t>
            </w:r>
            <w:proofErr w:type="spellStart"/>
            <w:r w:rsidRPr="00E03080">
              <w:rPr>
                <w:i/>
                <w:iCs/>
                <w:sz w:val="24"/>
                <w:szCs w:val="24"/>
              </w:rPr>
              <w:t>Aldrovanda</w:t>
            </w:r>
            <w:proofErr w:type="spellEnd"/>
            <w:r w:rsidRPr="00E0308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03080">
              <w:rPr>
                <w:i/>
                <w:iCs/>
                <w:sz w:val="24"/>
                <w:szCs w:val="24"/>
              </w:rPr>
              <w:t>vesiculosa</w:t>
            </w:r>
            <w:proofErr w:type="spellEnd"/>
            <w:r w:rsidRPr="00E03080">
              <w:rPr>
                <w:sz w:val="24"/>
                <w:szCs w:val="24"/>
              </w:rPr>
              <w:t xml:space="preserve">) na terenie Lubelszczyzny”; </w:t>
            </w:r>
            <w:r w:rsidR="00E03080" w:rsidRPr="00E03080">
              <w:rPr>
                <w:sz w:val="24"/>
                <w:szCs w:val="24"/>
              </w:rPr>
              <w:t xml:space="preserve">Uniwersytet Przyrodniczy </w:t>
            </w:r>
            <w:r w:rsidR="00E03080">
              <w:rPr>
                <w:sz w:val="24"/>
                <w:szCs w:val="24"/>
              </w:rPr>
              <w:t>w</w:t>
            </w:r>
            <w:r w:rsidR="00E03080" w:rsidRPr="00E03080">
              <w:rPr>
                <w:sz w:val="24"/>
                <w:szCs w:val="24"/>
              </w:rPr>
              <w:t xml:space="preserve"> Lublinie</w:t>
            </w:r>
          </w:p>
          <w:p w14:paraId="3213876D" w14:textId="766076B4" w:rsidR="00F240F4" w:rsidRPr="00E03080" w:rsidRDefault="00F240F4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lastRenderedPageBreak/>
              <w:t xml:space="preserve">„Ochrona łososia atlantyckiego i minoga rzecznego na Specjalnym Obszarze Ochrony Siedlisk Dorzecze Parsęty PLH 320007”; </w:t>
            </w:r>
            <w:r w:rsidR="00E03080" w:rsidRPr="00E03080">
              <w:rPr>
                <w:sz w:val="24"/>
                <w:szCs w:val="24"/>
              </w:rPr>
              <w:t xml:space="preserve">Związek Miast </w:t>
            </w:r>
            <w:r w:rsidR="00E03080">
              <w:rPr>
                <w:sz w:val="24"/>
                <w:szCs w:val="24"/>
              </w:rPr>
              <w:t>i</w:t>
            </w:r>
            <w:r w:rsidR="00E03080" w:rsidRPr="00E03080">
              <w:rPr>
                <w:sz w:val="24"/>
                <w:szCs w:val="24"/>
              </w:rPr>
              <w:t xml:space="preserve"> Gmin Dorzecza Parsęty</w:t>
            </w:r>
          </w:p>
          <w:p w14:paraId="6EA876F7" w14:textId="5A06B827" w:rsidR="00F240F4" w:rsidRPr="00E03080" w:rsidRDefault="00F240F4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>„Ochrona ptaków i siedlisk na obszarach Natura 2000 Pojezierze Sławskie i Żurawie Bagno Sławskie oraz ograniczenie antropopresji turystycznej na te obszary w</w:t>
            </w:r>
            <w:r w:rsidR="00B668A4">
              <w:rPr>
                <w:sz w:val="24"/>
                <w:szCs w:val="24"/>
              </w:rPr>
              <w:t> </w:t>
            </w:r>
            <w:r w:rsidRPr="00E03080">
              <w:rPr>
                <w:sz w:val="24"/>
                <w:szCs w:val="24"/>
              </w:rPr>
              <w:t>Nadleśnictwie Sława Śląska.”</w:t>
            </w:r>
            <w:r w:rsidR="00E03080" w:rsidRPr="00E03080">
              <w:rPr>
                <w:sz w:val="24"/>
                <w:szCs w:val="24"/>
              </w:rPr>
              <w:t>; Nadleśnictwo Sława Śląska</w:t>
            </w:r>
          </w:p>
          <w:p w14:paraId="7A09CC23" w14:textId="27E434A1" w:rsidR="00E03080" w:rsidRPr="00E03080" w:rsidRDefault="00E03080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>„Ochrona ptaków wodno-błotnych w Dolinie Górnej Narwi PLB 200007”; Polskie Towarzystwo Ochrony Ptaków</w:t>
            </w:r>
          </w:p>
          <w:p w14:paraId="73E3C0A5" w14:textId="2913CA58" w:rsidR="00E03080" w:rsidRPr="00E03080" w:rsidRDefault="00E03080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>„Czynna ochrona cennych siedlisk przyrodniczych i gatunków z nimi związanych w</w:t>
            </w:r>
            <w:r w:rsidR="00B668A4">
              <w:rPr>
                <w:sz w:val="24"/>
                <w:szCs w:val="24"/>
              </w:rPr>
              <w:t> </w:t>
            </w:r>
            <w:r w:rsidRPr="00E03080">
              <w:rPr>
                <w:sz w:val="24"/>
                <w:szCs w:val="24"/>
              </w:rPr>
              <w:t>Poleskim Parku Narodowym w latach 2017-2018.”; Poleski Park Narodowy</w:t>
            </w:r>
          </w:p>
          <w:p w14:paraId="744D597B" w14:textId="1483464B" w:rsidR="00E03080" w:rsidRPr="00E03080" w:rsidRDefault="00E03080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>„</w:t>
            </w:r>
            <w:r>
              <w:rPr>
                <w:sz w:val="24"/>
                <w:szCs w:val="24"/>
              </w:rPr>
              <w:t>O</w:t>
            </w:r>
            <w:r w:rsidRPr="00E03080">
              <w:rPr>
                <w:sz w:val="24"/>
                <w:szCs w:val="24"/>
              </w:rPr>
              <w:t>chrona ekosystemów wodnych Drawieńskiego Parku Narodowego”; Drawieński Park Narodowy</w:t>
            </w:r>
          </w:p>
          <w:p w14:paraId="39D940A4" w14:textId="4F28BBBC" w:rsidR="00E03080" w:rsidRPr="00E03080" w:rsidRDefault="00E03080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 xml:space="preserve">„Realizacja zadań ochronnych dla rybitwy czarnej </w:t>
            </w:r>
            <w:proofErr w:type="spellStart"/>
            <w:r w:rsidRPr="00E03080">
              <w:rPr>
                <w:i/>
                <w:iCs/>
                <w:sz w:val="24"/>
                <w:szCs w:val="24"/>
              </w:rPr>
              <w:t>Chlidonias</w:t>
            </w:r>
            <w:proofErr w:type="spellEnd"/>
            <w:r w:rsidRPr="00E0308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03080">
              <w:rPr>
                <w:i/>
                <w:iCs/>
                <w:sz w:val="24"/>
                <w:szCs w:val="24"/>
              </w:rPr>
              <w:t>niger</w:t>
            </w:r>
            <w:proofErr w:type="spellEnd"/>
            <w:r w:rsidRPr="00E03080">
              <w:rPr>
                <w:sz w:val="24"/>
                <w:szCs w:val="24"/>
              </w:rPr>
              <w:t xml:space="preserve"> na terenie obszaru Natura 2000 Dolina Dolnej Odry”</w:t>
            </w:r>
            <w:r w:rsidR="00B77A68">
              <w:rPr>
                <w:sz w:val="24"/>
                <w:szCs w:val="24"/>
              </w:rPr>
              <w:t>;</w:t>
            </w:r>
            <w:r w:rsidRPr="00E03080">
              <w:rPr>
                <w:sz w:val="24"/>
                <w:szCs w:val="24"/>
              </w:rPr>
              <w:t xml:space="preserve"> Zachodniopomorskie Towarzystwo Przyrodnicze</w:t>
            </w:r>
          </w:p>
          <w:p w14:paraId="53426DE0" w14:textId="49C5E2DA" w:rsidR="00E03080" w:rsidRPr="00E03080" w:rsidRDefault="00E03080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6" w:hanging="316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 xml:space="preserve">„Ochrona siedlisk </w:t>
            </w:r>
            <w:proofErr w:type="spellStart"/>
            <w:r w:rsidRPr="00E03080">
              <w:rPr>
                <w:sz w:val="24"/>
                <w:szCs w:val="24"/>
              </w:rPr>
              <w:t>hydrogenicznych</w:t>
            </w:r>
            <w:proofErr w:type="spellEnd"/>
            <w:r w:rsidRPr="00E03080">
              <w:rPr>
                <w:sz w:val="24"/>
                <w:szCs w:val="24"/>
              </w:rPr>
              <w:t xml:space="preserve"> obszaru Natura 2000 PLH200002 Narwiańskie Bagna”; Narwiański Park Narodowy</w:t>
            </w:r>
          </w:p>
          <w:p w14:paraId="2084CA34" w14:textId="70AA34D6" w:rsidR="005645EA" w:rsidRPr="005645EA" w:rsidRDefault="00E03080" w:rsidP="0033694D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8" w:hanging="318"/>
              <w:contextualSpacing w:val="0"/>
              <w:jc w:val="both"/>
              <w:rPr>
                <w:sz w:val="24"/>
                <w:szCs w:val="24"/>
              </w:rPr>
            </w:pPr>
            <w:r w:rsidRPr="00E03080">
              <w:rPr>
                <w:sz w:val="24"/>
                <w:szCs w:val="24"/>
              </w:rPr>
              <w:t xml:space="preserve">„Wzmocnienie południowo-wschodniej </w:t>
            </w:r>
            <w:proofErr w:type="spellStart"/>
            <w:r w:rsidRPr="00E03080">
              <w:rPr>
                <w:sz w:val="24"/>
                <w:szCs w:val="24"/>
              </w:rPr>
              <w:t>metapopulacji</w:t>
            </w:r>
            <w:proofErr w:type="spellEnd"/>
            <w:r w:rsidRPr="00E03080">
              <w:rPr>
                <w:sz w:val="24"/>
                <w:szCs w:val="24"/>
              </w:rPr>
              <w:t xml:space="preserve"> wodniczki </w:t>
            </w:r>
            <w:proofErr w:type="spellStart"/>
            <w:r w:rsidRPr="00B668A4">
              <w:rPr>
                <w:i/>
                <w:iCs/>
                <w:sz w:val="24"/>
                <w:szCs w:val="24"/>
              </w:rPr>
              <w:t>Acrocephalus</w:t>
            </w:r>
            <w:proofErr w:type="spellEnd"/>
            <w:r w:rsidRPr="00B668A4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668A4">
              <w:rPr>
                <w:i/>
                <w:iCs/>
                <w:sz w:val="24"/>
                <w:szCs w:val="24"/>
              </w:rPr>
              <w:t>paludicola</w:t>
            </w:r>
            <w:proofErr w:type="spellEnd"/>
            <w:r w:rsidRPr="00E03080">
              <w:rPr>
                <w:sz w:val="24"/>
                <w:szCs w:val="24"/>
              </w:rPr>
              <w:t xml:space="preserve"> w Polsce.”; Ogólnopolskie Towarzystwo Ochrony Ptaków</w:t>
            </w:r>
            <w:r w:rsidR="00B668A4">
              <w:rPr>
                <w:sz w:val="24"/>
                <w:szCs w:val="24"/>
              </w:rPr>
              <w:t>.</w:t>
            </w:r>
          </w:p>
          <w:p w14:paraId="6B069DA1" w14:textId="096C7302" w:rsidR="00866787" w:rsidRPr="00B77A68" w:rsidRDefault="00866787" w:rsidP="0033694D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B77A68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B77A68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4C74CEDE" w14:textId="79085FB3" w:rsidR="003E59F1" w:rsidRPr="000C4D48" w:rsidRDefault="00B668A4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Można przypuszczać, iż sumarycznie ujmując </w:t>
            </w:r>
            <w:r w:rsidRPr="00B21DF1">
              <w:rPr>
                <w:b/>
                <w:bCs/>
                <w:sz w:val="24"/>
                <w:szCs w:val="24"/>
              </w:rPr>
              <w:t>omawiany projekt oraz wspomniany wyżej projekt realizowany przez PGL LP, będą one mieć decydujący wkład w przywracanie stanu siedlisk i gatunków zależnych od wód</w:t>
            </w:r>
            <w:r>
              <w:rPr>
                <w:sz w:val="24"/>
                <w:szCs w:val="24"/>
              </w:rPr>
              <w:t xml:space="preserve">. Pozostałe, pomniejsze projekty realizowane przez innych </w:t>
            </w:r>
            <w:r w:rsidR="00B21DF1">
              <w:rPr>
                <w:sz w:val="24"/>
                <w:szCs w:val="24"/>
              </w:rPr>
              <w:t>b</w:t>
            </w:r>
            <w:r w:rsidR="000C4D48">
              <w:rPr>
                <w:sz w:val="24"/>
                <w:szCs w:val="24"/>
              </w:rPr>
              <w:t>eneficjentów</w:t>
            </w:r>
            <w:r>
              <w:rPr>
                <w:sz w:val="24"/>
                <w:szCs w:val="24"/>
              </w:rPr>
              <w:t>, będą mieć ważny, uzupełniający wkład w realizację działań w skali całego kraju. Jednakże nie można z całą pewnością stwierdzić, iż zaspokoją one wszystkie potrzeby zidentyfikowane dla siedlisk i gatunków zależnych od wód – pozostaje kwestia siedlisk i gatunków, które dopiero zostaną ujęte w PZO, a także, jak okazało się w trakcie realizacji projektu, nadal będą istniały siedliska znacząco przekształcone, które wymagają niekiedy radykalnej zmiany użytkowania terenu (ich stan jest znacznie gorszy, niż wynikałoby to z dokumentów opracowanych w bardziej oddalonym horyzoncie czasowym: 8-10 lat</w:t>
            </w:r>
            <w:r w:rsidR="003A07D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. </w:t>
            </w:r>
            <w:r w:rsidR="000C4D48">
              <w:rPr>
                <w:sz w:val="24"/>
                <w:szCs w:val="24"/>
              </w:rPr>
              <w:t xml:space="preserve">Ocena potrzeb będzie musiała być prowadzona w sposób stały i systematyczny, począwszy od weryfikacji stanu siedlisk wynikającego ze starszych dokumentów. Ponadto </w:t>
            </w:r>
            <w:r w:rsidR="000C4D48" w:rsidRPr="00B21DF1">
              <w:rPr>
                <w:b/>
                <w:bCs/>
                <w:sz w:val="24"/>
                <w:szCs w:val="24"/>
              </w:rPr>
              <w:t>większość działań z zakresu ochrony czynnej to działania, które muszą być przeprowadzane każdego roku, a więc nawet jeśli stan zachowania danego siedliska ulegnie poprawie, nadal będzie istniała potrzeba utrzymania tego stanu</w:t>
            </w:r>
            <w:r w:rsidR="000C4D48">
              <w:rPr>
                <w:sz w:val="24"/>
                <w:szCs w:val="24"/>
              </w:rPr>
              <w:t>.</w:t>
            </w:r>
          </w:p>
        </w:tc>
      </w:tr>
      <w:tr w:rsidR="00866787" w:rsidRPr="00F13819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1DC7B7A7" w:rsidR="00866787" w:rsidRPr="0006396C" w:rsidRDefault="00EA7A15" w:rsidP="0006396C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2A05AA5B" w:rsidR="00EA7A15" w:rsidRPr="00EA7A15" w:rsidRDefault="00EA7A15" w:rsidP="0033694D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60289806" w14:textId="0C70BDAF" w:rsidR="00DE1480" w:rsidRPr="00960C94" w:rsidRDefault="00960C94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2" w:name="_Hlk30683667"/>
            <w:r>
              <w:rPr>
                <w:sz w:val="24"/>
                <w:szCs w:val="24"/>
              </w:rPr>
              <w:t>F</w:t>
            </w:r>
            <w:r w:rsidRPr="00960C94">
              <w:rPr>
                <w:sz w:val="24"/>
                <w:szCs w:val="24"/>
              </w:rPr>
              <w:t xml:space="preserve">akt, </w:t>
            </w:r>
            <w:r>
              <w:rPr>
                <w:sz w:val="24"/>
                <w:szCs w:val="24"/>
              </w:rPr>
              <w:t>i</w:t>
            </w:r>
            <w:r w:rsidRPr="00960C94">
              <w:rPr>
                <w:sz w:val="24"/>
                <w:szCs w:val="24"/>
              </w:rPr>
              <w:t>ż projekt był realizowany przy udziale środków POIiŚ 2014-2020</w:t>
            </w:r>
            <w:r>
              <w:rPr>
                <w:sz w:val="24"/>
                <w:szCs w:val="24"/>
              </w:rPr>
              <w:t xml:space="preserve">, zdaniem </w:t>
            </w:r>
            <w:r w:rsidR="00B21DF1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eneficjenta nie miał wpływu na realizację projektu.</w:t>
            </w:r>
          </w:p>
          <w:bookmarkEnd w:id="2"/>
          <w:p w14:paraId="35358367" w14:textId="366524F9" w:rsidR="00EA7A15" w:rsidRPr="00EA7A15" w:rsidRDefault="00366F7F" w:rsidP="0033694D">
            <w:pPr>
              <w:spacing w:before="120" w:after="120" w:line="276" w:lineRule="auto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0F246096" w14:textId="1833A30E" w:rsidR="007519A2" w:rsidRDefault="007519A2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21DF1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Rozszerzenie projektu wynika m. in. z niezależnych od </w:t>
            </w:r>
            <w:r w:rsidR="00B21DF1" w:rsidRPr="00B21DF1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Pr="00B21DF1">
              <w:rPr>
                <w:rFonts w:cstheme="minorHAnsi"/>
                <w:b/>
                <w:bCs/>
                <w:sz w:val="24"/>
                <w:szCs w:val="24"/>
              </w:rPr>
              <w:t>eneficjenta czynników</w:t>
            </w:r>
            <w:r>
              <w:rPr>
                <w:rFonts w:cstheme="minorHAnsi"/>
                <w:sz w:val="24"/>
                <w:szCs w:val="24"/>
              </w:rPr>
              <w:t>: w trakcie realizacji napotkano nierzadko na sytuacje, w których okazywało się, iż spodziewana powierzchnia danego siedliska w konkretnej lokalizacji jest w rzeczywistości mniejsza</w:t>
            </w:r>
            <w:r w:rsidR="007F39F8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 xml:space="preserve">gdyż </w:t>
            </w:r>
            <w:r w:rsidR="007F39F8">
              <w:rPr>
                <w:rFonts w:cstheme="minorHAnsi"/>
                <w:sz w:val="24"/>
                <w:szCs w:val="24"/>
              </w:rPr>
              <w:t xml:space="preserve">np. </w:t>
            </w:r>
            <w:r>
              <w:rPr>
                <w:rFonts w:cstheme="minorHAnsi"/>
                <w:sz w:val="24"/>
                <w:szCs w:val="24"/>
              </w:rPr>
              <w:t>na jej części właściciel gruntu prowadzi już uprawę rolną. W takim przypadku nie ma możliwości przywrócenia tej części siedliska do właściwego stanu w czasie,</w:t>
            </w:r>
            <w:r w:rsidR="009134AC">
              <w:rPr>
                <w:rFonts w:cstheme="minorHAnsi"/>
                <w:sz w:val="24"/>
                <w:szCs w:val="24"/>
              </w:rPr>
              <w:t xml:space="preserve"> w</w:t>
            </w:r>
            <w:r>
              <w:rPr>
                <w:rFonts w:cstheme="minorHAnsi"/>
                <w:sz w:val="24"/>
                <w:szCs w:val="24"/>
              </w:rPr>
              <w:t xml:space="preserve"> jak</w:t>
            </w:r>
            <w:r w:rsidR="003A07D2">
              <w:rPr>
                <w:rFonts w:cstheme="minorHAnsi"/>
                <w:sz w:val="24"/>
                <w:szCs w:val="24"/>
              </w:rPr>
              <w:t>im</w:t>
            </w:r>
            <w:r>
              <w:rPr>
                <w:rFonts w:cstheme="minorHAnsi"/>
                <w:sz w:val="24"/>
                <w:szCs w:val="24"/>
              </w:rPr>
              <w:t xml:space="preserve"> przewiduje to projekt).</w:t>
            </w:r>
            <w:r w:rsidR="007F39F8">
              <w:rPr>
                <w:rFonts w:cstheme="minorHAnsi"/>
                <w:sz w:val="24"/>
                <w:szCs w:val="24"/>
              </w:rPr>
              <w:t xml:space="preserve"> Nierzadko stan zastany po przeprowadzeniu wizji terenowej często wskazywał na tak znaczne przekształcenia spowodowane sukcesją </w:t>
            </w:r>
            <w:proofErr w:type="gramStart"/>
            <w:r w:rsidR="007F39F8">
              <w:rPr>
                <w:rFonts w:cstheme="minorHAnsi"/>
                <w:sz w:val="24"/>
                <w:szCs w:val="24"/>
              </w:rPr>
              <w:t>naturalną,</w:t>
            </w:r>
            <w:proofErr w:type="gramEnd"/>
            <w:r w:rsidR="007F39F8">
              <w:rPr>
                <w:rFonts w:cstheme="minorHAnsi"/>
                <w:sz w:val="24"/>
                <w:szCs w:val="24"/>
              </w:rPr>
              <w:t xml:space="preserve"> bądź innego rodzaju presją, głównie antropogeniczną</w:t>
            </w:r>
            <w:r w:rsidR="00C24CED">
              <w:rPr>
                <w:rFonts w:cstheme="minorHAnsi"/>
                <w:sz w:val="24"/>
                <w:szCs w:val="24"/>
              </w:rPr>
              <w:t xml:space="preserve"> (intensyfikacja rolnictwa, zaniechania w konserwacji rowów melioracyjnych, porzucanie właściwego gospodarowania terenem przez właścicieli gruntów)</w:t>
            </w:r>
            <w:r w:rsidR="007F39F8">
              <w:rPr>
                <w:rFonts w:cstheme="minorHAnsi"/>
                <w:sz w:val="24"/>
                <w:szCs w:val="24"/>
              </w:rPr>
              <w:t>, iż także podejmowano decyzję o wyłączeniu tej powierzchni z projektu, z uwagi na ograniczony czas realizacji projektu.</w:t>
            </w:r>
          </w:p>
          <w:p w14:paraId="672269DF" w14:textId="1589E2C3" w:rsidR="007F39F8" w:rsidRDefault="007F39F8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Powyższe sytuacje wskazują, iż korzystanie z danych inwentaryzacyjnych starszych, niż kilkuletnie (a niektóre dane pochodziły nawet sprzed około 10 lat), okazuje się ryzykowne, gdyż stan zastany po 8-10 latach od inwentaryzacji może się znacznie różnić od zapisów w dokumentacji.</w:t>
            </w:r>
          </w:p>
          <w:p w14:paraId="65CD1659" w14:textId="1B6A7B02" w:rsidR="00837520" w:rsidRDefault="00837520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Kolejnym </w:t>
            </w:r>
            <w:r w:rsidRPr="00B21DF1">
              <w:rPr>
                <w:rFonts w:cstheme="minorHAnsi"/>
                <w:b/>
                <w:bCs/>
                <w:sz w:val="24"/>
                <w:szCs w:val="24"/>
              </w:rPr>
              <w:t xml:space="preserve">czynnikiem wpływającym na realizację projektu są </w:t>
            </w:r>
            <w:r w:rsidRPr="00B21DF1">
              <w:rPr>
                <w:b/>
                <w:bCs/>
                <w:sz w:val="24"/>
                <w:szCs w:val="24"/>
              </w:rPr>
              <w:t>trudności formalno-prawne związane z zawieraniem porozumień z prywatnymi właścicielami działek na realizację zabiegów ochrony czynnej</w:t>
            </w:r>
            <w:r w:rsidRPr="009C492D">
              <w:rPr>
                <w:sz w:val="24"/>
                <w:szCs w:val="24"/>
              </w:rPr>
              <w:t xml:space="preserve"> (kilku właścicieli dla jednej działki, nieuregulowane kwestie własnościowe, w tym spadkowe, brak kontaktu ze wszystkimi właścicielami, konieczność podziału działki).</w:t>
            </w:r>
          </w:p>
          <w:p w14:paraId="5EFDB2A6" w14:textId="2493BFA3" w:rsidR="00837520" w:rsidRDefault="00837520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 to nakładają się </w:t>
            </w:r>
            <w:r w:rsidRPr="00B21DF1">
              <w:rPr>
                <w:b/>
                <w:bCs/>
                <w:sz w:val="24"/>
                <w:szCs w:val="24"/>
              </w:rPr>
              <w:t xml:space="preserve">długotrwałe uzgodnienia dotyczące wykonywania działań ochrony czynnej na gruntach będących w zarządzie </w:t>
            </w:r>
            <w:r w:rsidR="003A07D2" w:rsidRPr="003A07D2">
              <w:rPr>
                <w:b/>
                <w:bCs/>
                <w:sz w:val="24"/>
                <w:szCs w:val="24"/>
              </w:rPr>
              <w:t>Krajow</w:t>
            </w:r>
            <w:r w:rsidR="003A07D2">
              <w:rPr>
                <w:b/>
                <w:bCs/>
                <w:sz w:val="24"/>
                <w:szCs w:val="24"/>
              </w:rPr>
              <w:t>ego</w:t>
            </w:r>
            <w:r w:rsidR="003A07D2" w:rsidRPr="003A07D2">
              <w:rPr>
                <w:b/>
                <w:bCs/>
                <w:sz w:val="24"/>
                <w:szCs w:val="24"/>
              </w:rPr>
              <w:t xml:space="preserve"> Ośrod</w:t>
            </w:r>
            <w:r w:rsidR="003A07D2">
              <w:rPr>
                <w:b/>
                <w:bCs/>
                <w:sz w:val="24"/>
                <w:szCs w:val="24"/>
              </w:rPr>
              <w:t>ka</w:t>
            </w:r>
            <w:r w:rsidR="003A07D2" w:rsidRPr="003A07D2">
              <w:rPr>
                <w:b/>
                <w:bCs/>
                <w:sz w:val="24"/>
                <w:szCs w:val="24"/>
              </w:rPr>
              <w:t xml:space="preserve"> Wsparcia Rolnictwa (KOWR) </w:t>
            </w:r>
            <w:r w:rsidRPr="00B21DF1">
              <w:rPr>
                <w:b/>
                <w:bCs/>
                <w:sz w:val="24"/>
                <w:szCs w:val="24"/>
              </w:rPr>
              <w:t>i osób prywatnych</w:t>
            </w:r>
            <w:r>
              <w:rPr>
                <w:sz w:val="24"/>
                <w:szCs w:val="24"/>
              </w:rPr>
              <w:t>.</w:t>
            </w:r>
          </w:p>
          <w:p w14:paraId="6756293D" w14:textId="127E7256" w:rsidR="007519A2" w:rsidRPr="00837520" w:rsidRDefault="00837520" w:rsidP="0033694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Wymienione</w:t>
            </w:r>
            <w:r w:rsidR="007F39F8">
              <w:rPr>
                <w:rFonts w:cstheme="minorHAnsi"/>
                <w:sz w:val="24"/>
                <w:szCs w:val="24"/>
              </w:rPr>
              <w:t xml:space="preserve"> czynniki spowodowały, iż pojawiła się konieczność poszukiwania nowych obszarów Natura 2000, gdzie istnieją powierzchnie siedlisk i gatunków zależnych od wód</w:t>
            </w:r>
            <w:r>
              <w:rPr>
                <w:rFonts w:cstheme="minorHAnsi"/>
                <w:sz w:val="24"/>
                <w:szCs w:val="24"/>
              </w:rPr>
              <w:t>, na których istnieje realna szansa przeprowadzenia działań z zakresu ochrony czynnej i poprawy stanu siedlisk w czasie trwania projektu.</w:t>
            </w:r>
          </w:p>
          <w:p w14:paraId="20812AEB" w14:textId="095F5906" w:rsidR="009C492D" w:rsidRDefault="00837520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Ponadto </w:t>
            </w:r>
            <w:r w:rsidR="00B21DF1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eneficjent wskazał</w:t>
            </w:r>
            <w:r w:rsidR="009C492D">
              <w:rPr>
                <w:sz w:val="24"/>
                <w:szCs w:val="24"/>
              </w:rPr>
              <w:t xml:space="preserve">, iż występują </w:t>
            </w:r>
            <w:r>
              <w:rPr>
                <w:sz w:val="24"/>
                <w:szCs w:val="24"/>
              </w:rPr>
              <w:t xml:space="preserve">jeszcze inne </w:t>
            </w:r>
            <w:r w:rsidR="009C492D">
              <w:rPr>
                <w:sz w:val="24"/>
                <w:szCs w:val="24"/>
              </w:rPr>
              <w:t>trudności związane z realizacją projektu. Należy do nich zaliczyć przede wszystkim:</w:t>
            </w:r>
          </w:p>
          <w:p w14:paraId="6CF8B0BE" w14:textId="26407969" w:rsidR="009C492D" w:rsidRPr="00837520" w:rsidRDefault="009C492D" w:rsidP="0033694D">
            <w:pPr>
              <w:pStyle w:val="Akapitzlist"/>
              <w:numPr>
                <w:ilvl w:val="0"/>
                <w:numId w:val="27"/>
              </w:numPr>
              <w:spacing w:before="120" w:after="120" w:line="276" w:lineRule="auto"/>
              <w:ind w:left="314" w:hanging="284"/>
              <w:contextualSpacing w:val="0"/>
              <w:jc w:val="both"/>
              <w:rPr>
                <w:sz w:val="24"/>
                <w:szCs w:val="24"/>
              </w:rPr>
            </w:pPr>
            <w:r w:rsidRPr="00B21DF1">
              <w:rPr>
                <w:b/>
                <w:bCs/>
                <w:sz w:val="24"/>
                <w:szCs w:val="24"/>
              </w:rPr>
              <w:t>problemy kadrowe</w:t>
            </w:r>
            <w:r w:rsidRPr="009C492D">
              <w:rPr>
                <w:sz w:val="24"/>
                <w:szCs w:val="24"/>
              </w:rPr>
              <w:t xml:space="preserve"> - duża rotacja na stanowiskach projektowych, przedłużające się wakaty, a także konieczność wprowadzenia nowo zatrudnionych osób w problematykę projektu wpływają na opóźnienia w przeprowadzeniu części zadań; </w:t>
            </w:r>
          </w:p>
          <w:p w14:paraId="2440DB77" w14:textId="5B1D796C" w:rsidR="009C492D" w:rsidRPr="00837520" w:rsidRDefault="009C492D" w:rsidP="0033694D">
            <w:pPr>
              <w:pStyle w:val="Akapitzlist"/>
              <w:numPr>
                <w:ilvl w:val="0"/>
                <w:numId w:val="27"/>
              </w:numPr>
              <w:spacing w:before="120" w:after="120" w:line="276" w:lineRule="auto"/>
              <w:ind w:left="314" w:hanging="284"/>
              <w:contextualSpacing w:val="0"/>
              <w:jc w:val="both"/>
              <w:rPr>
                <w:sz w:val="24"/>
                <w:szCs w:val="24"/>
              </w:rPr>
            </w:pPr>
            <w:r w:rsidRPr="00B21DF1">
              <w:rPr>
                <w:b/>
                <w:bCs/>
                <w:sz w:val="24"/>
                <w:szCs w:val="24"/>
              </w:rPr>
              <w:t>trudności związane z wyborem wykonawców w ramach postępowań przetargowych</w:t>
            </w:r>
            <w:r w:rsidRPr="009C492D">
              <w:rPr>
                <w:sz w:val="24"/>
                <w:szCs w:val="24"/>
              </w:rPr>
              <w:t>, związane z brakiem ofert na realizację zadań lub oferty przewyższające środki, jakimi dysponuje zamawiający, co skutkuje unieważnieniem postępowań i koniecznością przeprowadzenia powtórnego postępowania; trudności związane z oszacowaniem wartości zamówienia wśród potencjalnych wykonawców powodują opóźnienia we wszczęciu planowanych postępowań</w:t>
            </w:r>
            <w:r w:rsidR="00837520">
              <w:rPr>
                <w:sz w:val="24"/>
                <w:szCs w:val="24"/>
              </w:rPr>
              <w:t>.</w:t>
            </w:r>
          </w:p>
        </w:tc>
      </w:tr>
      <w:tr w:rsidR="00E42784" w:rsidRPr="00F1381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61A07AF8" w:rsidR="00E42784" w:rsidRPr="00E42784" w:rsidRDefault="00E42784" w:rsidP="0033694D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lastRenderedPageBreak/>
              <w:t>1.3. ZGODNOŚ</w:t>
            </w:r>
            <w:r w:rsidR="009134AC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 xml:space="preserve"> PROJEKTU ZE SZCZEGÓŁOWYMI ZAŁOŻENIAMI POIIŚ</w:t>
            </w:r>
          </w:p>
        </w:tc>
      </w:tr>
      <w:tr w:rsidR="00E42784" w:rsidRPr="00F1381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2C30EE49" w14:textId="532B979F" w:rsidR="00DE1480" w:rsidRPr="00C913FF" w:rsidRDefault="00C913FF" w:rsidP="0033694D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C913FF">
              <w:rPr>
                <w:b/>
                <w:bCs/>
                <w:sz w:val="24"/>
                <w:szCs w:val="24"/>
                <w:lang w:eastAsia="pl-PL"/>
              </w:rPr>
              <w:t>Projekt jest w pełni zgodny ze szczegółowymi założeniami POIiŚ.</w:t>
            </w:r>
            <w:r w:rsidR="00B0675A">
              <w:rPr>
                <w:sz w:val="24"/>
                <w:szCs w:val="24"/>
                <w:lang w:eastAsia="pl-PL"/>
              </w:rPr>
              <w:t xml:space="preserve"> </w:t>
            </w:r>
            <w:r w:rsidR="00B0675A" w:rsidRPr="00B0675A">
              <w:rPr>
                <w:sz w:val="24"/>
                <w:szCs w:val="24"/>
                <w:lang w:eastAsia="pl-PL"/>
              </w:rPr>
              <w:t xml:space="preserve">Zgodnie z założeniami SZOOP POIiŚ w ramach działania </w:t>
            </w:r>
            <w:r w:rsidR="00B0675A">
              <w:rPr>
                <w:sz w:val="24"/>
                <w:szCs w:val="24"/>
                <w:lang w:eastAsia="pl-PL"/>
              </w:rPr>
              <w:t xml:space="preserve">2.4 </w:t>
            </w:r>
            <w:r w:rsidR="00B0675A" w:rsidRPr="00B0675A">
              <w:rPr>
                <w:sz w:val="24"/>
                <w:szCs w:val="24"/>
                <w:lang w:eastAsia="pl-PL"/>
              </w:rPr>
              <w:t xml:space="preserve">finansowane </w:t>
            </w:r>
            <w:r w:rsidR="00B0675A">
              <w:rPr>
                <w:sz w:val="24"/>
                <w:szCs w:val="24"/>
                <w:lang w:eastAsia="pl-PL"/>
              </w:rPr>
              <w:t>s</w:t>
            </w:r>
            <w:r w:rsidR="00B0675A" w:rsidRPr="00B0675A">
              <w:rPr>
                <w:sz w:val="24"/>
                <w:szCs w:val="24"/>
                <w:lang w:eastAsia="pl-PL"/>
              </w:rPr>
              <w:t>ą projekty służące czynnej ochronie siedlisk przyrodniczych i gatunków zagrożonych w skali Europy i kraju</w:t>
            </w:r>
            <w:r w:rsidR="00B0675A">
              <w:rPr>
                <w:sz w:val="24"/>
                <w:szCs w:val="24"/>
                <w:lang w:eastAsia="pl-PL"/>
              </w:rPr>
              <w:t xml:space="preserve">. Projektem objęto gatunki oraz siedliska w stanie niezadowalającym bądź złym (U1 i U2). </w:t>
            </w:r>
            <w:r w:rsidR="000C4D48">
              <w:rPr>
                <w:sz w:val="24"/>
                <w:szCs w:val="24"/>
                <w:lang w:eastAsia="pl-PL"/>
              </w:rPr>
              <w:t xml:space="preserve">Ponadto działania przewidziane w projekcie </w:t>
            </w:r>
            <w:r w:rsidR="005B1000">
              <w:rPr>
                <w:sz w:val="24"/>
                <w:szCs w:val="24"/>
                <w:lang w:eastAsia="pl-PL"/>
              </w:rPr>
              <w:t>prowadzone są kompleksowo dla poszczególnych siedlisk i gatunków, eliminując kluczowe zagrożenia wskazywane dla danego gatunku lub siedliska w ramach PZO</w:t>
            </w:r>
            <w:r w:rsidR="00F83D8A">
              <w:rPr>
                <w:sz w:val="24"/>
                <w:szCs w:val="24"/>
                <w:lang w:eastAsia="pl-PL"/>
              </w:rPr>
              <w:t xml:space="preserve"> – kompleksowość prowadzonych działań była głównym warunkiem dla osiągnięcia efektów ekologicznych projektu, którym od początku miały się kierować RDOŚ współpracujące przy projekcie</w:t>
            </w:r>
            <w:r w:rsidR="005B1000">
              <w:rPr>
                <w:sz w:val="24"/>
                <w:szCs w:val="24"/>
                <w:lang w:eastAsia="pl-PL"/>
              </w:rPr>
              <w:t>. Omawiany projekt nie dotyczył natomiast działań polegających na ukierunkowaniu ruchu turystycznego na obszarach objętych projektem.</w:t>
            </w:r>
          </w:p>
        </w:tc>
      </w:tr>
      <w:tr w:rsidR="00866787" w:rsidRPr="00F1381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19420D05" w:rsidR="00866787" w:rsidRPr="00B21DF1" w:rsidRDefault="00EA7A15" w:rsidP="0033694D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2B319F4B" w:rsidR="00EA7A15" w:rsidRPr="00EA7A15" w:rsidRDefault="00CA01D8" w:rsidP="0033694D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0A0C8F61" w14:textId="3FFE44BA" w:rsidR="00DE1480" w:rsidRDefault="00C913FF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pl-PL"/>
              </w:rPr>
              <w:t xml:space="preserve">Głównym celem projektu jest </w:t>
            </w:r>
            <w:r w:rsidRPr="00C913FF">
              <w:rPr>
                <w:b/>
                <w:bCs/>
                <w:sz w:val="24"/>
                <w:szCs w:val="24"/>
                <w:lang w:eastAsia="pl-PL"/>
              </w:rPr>
              <w:t>odtwarzanie siedlisk, w szczególności poprzez poprawę stosunków wodnych oraz powstrzymywanie sukcesji</w:t>
            </w:r>
            <w:r w:rsidR="00DE1480" w:rsidRPr="00C913F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co </w:t>
            </w:r>
            <w:r w:rsidR="00DE1480" w:rsidRPr="00C913FF">
              <w:rPr>
                <w:b/>
                <w:bCs/>
                <w:sz w:val="24"/>
                <w:szCs w:val="24"/>
              </w:rPr>
              <w:t xml:space="preserve">wpłynie pozytywnie na walory przyrodnicze </w:t>
            </w:r>
            <w:r w:rsidRPr="00C913FF">
              <w:rPr>
                <w:b/>
                <w:bCs/>
                <w:sz w:val="24"/>
                <w:szCs w:val="24"/>
              </w:rPr>
              <w:t>(</w:t>
            </w:r>
            <w:r w:rsidR="00DE1480" w:rsidRPr="00C913FF">
              <w:rPr>
                <w:b/>
                <w:bCs/>
                <w:sz w:val="24"/>
                <w:szCs w:val="24"/>
              </w:rPr>
              <w:t xml:space="preserve">oraz </w:t>
            </w:r>
            <w:r w:rsidR="00221E57">
              <w:rPr>
                <w:b/>
                <w:bCs/>
                <w:sz w:val="24"/>
                <w:szCs w:val="24"/>
              </w:rPr>
              <w:t xml:space="preserve">w niewielkim stopniu pośrednio </w:t>
            </w:r>
            <w:r w:rsidR="00DE1480" w:rsidRPr="00C913FF">
              <w:rPr>
                <w:b/>
                <w:bCs/>
                <w:sz w:val="24"/>
                <w:szCs w:val="24"/>
              </w:rPr>
              <w:t>turystyczne</w:t>
            </w:r>
            <w:r w:rsidRPr="00C913FF">
              <w:rPr>
                <w:b/>
                <w:bCs/>
                <w:sz w:val="24"/>
                <w:szCs w:val="24"/>
              </w:rPr>
              <w:t>)</w:t>
            </w:r>
            <w:r w:rsidR="00DE1480" w:rsidRPr="00C913FF">
              <w:rPr>
                <w:b/>
                <w:bCs/>
                <w:sz w:val="24"/>
                <w:szCs w:val="24"/>
              </w:rPr>
              <w:t xml:space="preserve"> obszarów Natura 2000</w:t>
            </w:r>
            <w:r>
              <w:rPr>
                <w:sz w:val="24"/>
                <w:szCs w:val="24"/>
              </w:rPr>
              <w:t xml:space="preserve"> objętych projektem</w:t>
            </w:r>
            <w:r w:rsidR="00DE1480" w:rsidRPr="00C913FF">
              <w:rPr>
                <w:sz w:val="24"/>
                <w:szCs w:val="24"/>
              </w:rPr>
              <w:t xml:space="preserve">, </w:t>
            </w:r>
            <w:r w:rsidRPr="00C913FF">
              <w:rPr>
                <w:b/>
                <w:bCs/>
                <w:sz w:val="24"/>
                <w:szCs w:val="24"/>
              </w:rPr>
              <w:t xml:space="preserve">jednak ocena ilościowa efektów </w:t>
            </w:r>
            <w:r w:rsidR="0080769A">
              <w:rPr>
                <w:b/>
                <w:bCs/>
                <w:sz w:val="24"/>
                <w:szCs w:val="24"/>
              </w:rPr>
              <w:t xml:space="preserve">na obecną chwilę </w:t>
            </w:r>
            <w:r w:rsidRPr="00C913FF">
              <w:rPr>
                <w:b/>
                <w:bCs/>
                <w:sz w:val="24"/>
                <w:szCs w:val="24"/>
              </w:rPr>
              <w:t>nie jest możliwa</w:t>
            </w:r>
            <w:r w:rsidRPr="00C913FF">
              <w:rPr>
                <w:sz w:val="24"/>
                <w:szCs w:val="24"/>
              </w:rPr>
              <w:t xml:space="preserve">. </w:t>
            </w:r>
            <w:r w:rsidR="00B66D85">
              <w:rPr>
                <w:sz w:val="24"/>
                <w:szCs w:val="24"/>
              </w:rPr>
              <w:t>O</w:t>
            </w:r>
            <w:r w:rsidR="00B66D85" w:rsidRPr="00B66D85">
              <w:rPr>
                <w:sz w:val="24"/>
                <w:szCs w:val="24"/>
              </w:rPr>
              <w:t>cena wpływu podejmowanych w projektach działań ochronnych na poprawę stanu ochrony zagrożonych gatunków i siedlisk przyrodniczych może mieć jedynie charakter pośredni i jakościowy.</w:t>
            </w:r>
          </w:p>
          <w:p w14:paraId="3D6B4357" w14:textId="72FFE20C" w:rsidR="00C913FF" w:rsidRDefault="00B66D85" w:rsidP="0033694D">
            <w:pPr>
              <w:spacing w:before="120" w:after="120" w:line="276" w:lineRule="auto"/>
              <w:contextualSpacing/>
              <w:jc w:val="both"/>
              <w:rPr>
                <w:sz w:val="24"/>
                <w:szCs w:val="24"/>
              </w:rPr>
            </w:pPr>
            <w:r w:rsidRPr="00B66D85">
              <w:rPr>
                <w:sz w:val="24"/>
                <w:szCs w:val="24"/>
              </w:rPr>
              <w:t>Zaplanowane</w:t>
            </w:r>
            <w:r>
              <w:rPr>
                <w:sz w:val="24"/>
                <w:szCs w:val="24"/>
              </w:rPr>
              <w:t xml:space="preserve"> </w:t>
            </w:r>
            <w:r w:rsidRPr="00B66D85">
              <w:rPr>
                <w:sz w:val="24"/>
                <w:szCs w:val="24"/>
              </w:rPr>
              <w:t>działania</w:t>
            </w:r>
            <w:r>
              <w:rPr>
                <w:sz w:val="24"/>
                <w:szCs w:val="24"/>
              </w:rPr>
              <w:t xml:space="preserve"> </w:t>
            </w:r>
            <w:r w:rsidRPr="00B66D85">
              <w:rPr>
                <w:sz w:val="24"/>
                <w:szCs w:val="24"/>
              </w:rPr>
              <w:t>ochrony</w:t>
            </w:r>
            <w:r>
              <w:rPr>
                <w:sz w:val="24"/>
                <w:szCs w:val="24"/>
              </w:rPr>
              <w:t xml:space="preserve"> </w:t>
            </w:r>
            <w:r w:rsidRPr="00B66D85">
              <w:rPr>
                <w:sz w:val="24"/>
                <w:szCs w:val="24"/>
              </w:rPr>
              <w:t>czynnej</w:t>
            </w:r>
            <w:r>
              <w:rPr>
                <w:sz w:val="24"/>
                <w:szCs w:val="24"/>
              </w:rPr>
              <w:t xml:space="preserve"> </w:t>
            </w:r>
            <w:r w:rsidRPr="00B66D85">
              <w:rPr>
                <w:sz w:val="24"/>
                <w:szCs w:val="24"/>
              </w:rPr>
              <w:t>obejmują:</w:t>
            </w:r>
          </w:p>
          <w:p w14:paraId="0A64A60F" w14:textId="6C358D98" w:rsidR="00B66D85" w:rsidRPr="00B66D85" w:rsidRDefault="00B66D85" w:rsidP="0033694D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4" w:hanging="284"/>
              <w:jc w:val="both"/>
              <w:rPr>
                <w:sz w:val="24"/>
                <w:szCs w:val="24"/>
              </w:rPr>
            </w:pPr>
            <w:r w:rsidRPr="00B66D85">
              <w:rPr>
                <w:sz w:val="24"/>
                <w:szCs w:val="24"/>
              </w:rPr>
              <w:t xml:space="preserve">Odtwarzanie siedlisk: usuwanie nalotów / podrostów drzew i krzewów, wywóz biomasy, wykaszanie celem utrzymania efektu, wycinkę, karczowanie, odnowienie populacji. </w:t>
            </w:r>
          </w:p>
          <w:p w14:paraId="793F20B1" w14:textId="3C3181BF" w:rsidR="00B66D85" w:rsidRPr="00B66D85" w:rsidRDefault="00B66D85" w:rsidP="0033694D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4" w:hanging="284"/>
              <w:jc w:val="both"/>
              <w:rPr>
                <w:sz w:val="24"/>
                <w:szCs w:val="24"/>
              </w:rPr>
            </w:pPr>
            <w:r w:rsidRPr="00B66D85">
              <w:rPr>
                <w:sz w:val="24"/>
                <w:szCs w:val="24"/>
              </w:rPr>
              <w:t>Poprawę stosunków wodnych: budowa /</w:t>
            </w:r>
            <w:r>
              <w:rPr>
                <w:sz w:val="24"/>
                <w:szCs w:val="24"/>
              </w:rPr>
              <w:t xml:space="preserve"> </w:t>
            </w:r>
            <w:r w:rsidRPr="00B66D85">
              <w:rPr>
                <w:sz w:val="24"/>
                <w:szCs w:val="24"/>
              </w:rPr>
              <w:t>remont / konserwacja budowli hydrotechnicznych (likwidacja / zasypanie rowów melioracyjnych, budowa / przebudowa / remont budowli piętrzących).</w:t>
            </w:r>
          </w:p>
          <w:p w14:paraId="76DFAFA2" w14:textId="6B9641D1" w:rsidR="00B66D85" w:rsidRPr="00B66D85" w:rsidRDefault="00B66D85" w:rsidP="0033694D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4" w:hanging="284"/>
              <w:jc w:val="both"/>
              <w:rPr>
                <w:sz w:val="24"/>
                <w:szCs w:val="24"/>
              </w:rPr>
            </w:pPr>
            <w:r w:rsidRPr="00B66D85">
              <w:rPr>
                <w:sz w:val="24"/>
                <w:szCs w:val="24"/>
              </w:rPr>
              <w:t>Wykonanie oceny wpływu wykonanych działań na siedlisko według metodyki GIOŚ</w:t>
            </w:r>
            <w:r w:rsidR="0080769A">
              <w:rPr>
                <w:sz w:val="24"/>
                <w:szCs w:val="24"/>
              </w:rPr>
              <w:t xml:space="preserve"> (obejmuje bieżące monitorowanie stanu siedlisk przez wykwalifikowanych ekspertów przyrodników i raportowanie o zachodzących zmianach)</w:t>
            </w:r>
            <w:r w:rsidRPr="00B66D85">
              <w:rPr>
                <w:sz w:val="24"/>
                <w:szCs w:val="24"/>
              </w:rPr>
              <w:t>.</w:t>
            </w:r>
          </w:p>
          <w:p w14:paraId="07EEFFC1" w14:textId="59B424BC" w:rsidR="00B66D85" w:rsidRDefault="00B66D85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B66D85">
              <w:rPr>
                <w:sz w:val="24"/>
                <w:szCs w:val="24"/>
              </w:rPr>
              <w:t xml:space="preserve">Przyjęte w projekcie działania polegające na usuwaniu nalotów drzew i krzewów oraz wykaszaniu powierzchni są jednym z rekomendowanych sposobów przywracania i utrzymywania siedlisk i gatunków we właściwym stanie ochrony. W większym stopniu znaczenie ma zapewnienie odporności na zmiany klimatu działań związanych z regulacją stosunków wodnych, budową lub remontem budowli hydrologicznych. W tym zakresie udrożnienie rowów lub zlokalizowanie nowych zastawek jest działaniem niwelującym </w:t>
            </w:r>
            <w:r w:rsidRPr="00B66D85">
              <w:rPr>
                <w:sz w:val="24"/>
                <w:szCs w:val="24"/>
              </w:rPr>
              <w:lastRenderedPageBreak/>
              <w:t>zaburzenia warunków hydrologicznych wywołanych przez m.in. obecne zmiany klimatu np. obniżania poziomu wody na torfowiskach.</w:t>
            </w:r>
            <w:r w:rsidR="00F369FC">
              <w:rPr>
                <w:sz w:val="24"/>
                <w:szCs w:val="24"/>
              </w:rPr>
              <w:t xml:space="preserve"> </w:t>
            </w:r>
          </w:p>
          <w:p w14:paraId="6EF21EA1" w14:textId="2A049BB8" w:rsidR="00F369FC" w:rsidRDefault="00F369FC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Zdaniem </w:t>
            </w:r>
            <w:r w:rsidR="00B21DF1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eneficjenta, liczne spotkania przeprowadzane z właścicielami gruntów (a są to z reguły gospodarstwa rolne), którzy nie posiadali wiedzy o charakterze zasobów, w których posiadaniu się znajdują, skutkuje poszerzeniem ich świadomości ekologicznej, wiedzy o tym, jakie działania są konieczne dla zachowania tych cennych zasobów. </w:t>
            </w:r>
          </w:p>
          <w:p w14:paraId="4CB37FCB" w14:textId="040A2A34" w:rsidR="00886E5E" w:rsidRPr="00F369FC" w:rsidRDefault="009C4E12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Ogół działań podejmowanych w projekcie należy uznać za trafny – projektem objęto gatunki i siedliska o ocenie stanu w kategorii U1 lub U2, a zaplanowane działania wynikają z PZO lub planów ochrony sporządzonych dla obszarów Natura 2000 objętych projektem. </w:t>
            </w:r>
          </w:p>
        </w:tc>
      </w:tr>
      <w:tr w:rsidR="00EF4EE6" w:rsidRPr="008762C7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0DD6B9F6" w:rsidR="00EF4EE6" w:rsidRPr="008762C7" w:rsidRDefault="002C5E37" w:rsidP="0033694D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8762C7">
              <w:rPr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8762C7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8762C7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8762C7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0F33CFC8" w14:textId="023058B6" w:rsidR="005A7A15" w:rsidRDefault="00326E67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Zdaniem Beneficjenta możliwy będzie </w:t>
            </w:r>
            <w:r w:rsidRPr="00B21DF1">
              <w:rPr>
                <w:b/>
                <w:bCs/>
                <w:sz w:val="24"/>
                <w:szCs w:val="24"/>
              </w:rPr>
              <w:t>wpływ projektu na rozwój zrównoważonej turystyki</w:t>
            </w:r>
            <w:r>
              <w:rPr>
                <w:sz w:val="24"/>
                <w:szCs w:val="24"/>
              </w:rPr>
              <w:t>: b</w:t>
            </w:r>
            <w:r w:rsidRPr="00326E67">
              <w:rPr>
                <w:sz w:val="24"/>
                <w:szCs w:val="24"/>
              </w:rPr>
              <w:t>udowa</w:t>
            </w:r>
            <w:r>
              <w:rPr>
                <w:sz w:val="24"/>
                <w:szCs w:val="24"/>
              </w:rPr>
              <w:t xml:space="preserve"> </w:t>
            </w:r>
            <w:r w:rsidRPr="00326E67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326E67">
              <w:rPr>
                <w:sz w:val="24"/>
                <w:szCs w:val="24"/>
              </w:rPr>
              <w:t>remont</w:t>
            </w:r>
            <w:r>
              <w:rPr>
                <w:sz w:val="24"/>
                <w:szCs w:val="24"/>
              </w:rPr>
              <w:t xml:space="preserve"> </w:t>
            </w:r>
            <w:r w:rsidRPr="00326E67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326E67">
              <w:rPr>
                <w:sz w:val="24"/>
                <w:szCs w:val="24"/>
              </w:rPr>
              <w:t>konserwacja</w:t>
            </w:r>
            <w:r>
              <w:rPr>
                <w:sz w:val="24"/>
                <w:szCs w:val="24"/>
              </w:rPr>
              <w:t xml:space="preserve"> </w:t>
            </w:r>
            <w:r w:rsidRPr="00326E67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326E67">
              <w:rPr>
                <w:sz w:val="24"/>
                <w:szCs w:val="24"/>
              </w:rPr>
              <w:t>naprawa urządzeń służących regulacji poziomu wody spowoduje poprawę stanu ochrony siedlisk</w:t>
            </w:r>
            <w:r>
              <w:rPr>
                <w:sz w:val="24"/>
                <w:szCs w:val="24"/>
              </w:rPr>
              <w:t xml:space="preserve"> </w:t>
            </w:r>
            <w:r w:rsidRPr="00326E67">
              <w:rPr>
                <w:sz w:val="24"/>
                <w:szCs w:val="24"/>
              </w:rPr>
              <w:t>przyrodniczych i siedlisk gatunków</w:t>
            </w:r>
            <w:r>
              <w:rPr>
                <w:sz w:val="24"/>
                <w:szCs w:val="24"/>
              </w:rPr>
              <w:t>,</w:t>
            </w:r>
            <w:r w:rsidRPr="00326E67">
              <w:rPr>
                <w:sz w:val="24"/>
                <w:szCs w:val="24"/>
              </w:rPr>
              <w:t xml:space="preserve"> a zarazem polepszy możliwości ruchu turystycznego (pieszego) w obszarze</w:t>
            </w:r>
            <w:r w:rsidR="00221E57">
              <w:rPr>
                <w:sz w:val="24"/>
                <w:szCs w:val="24"/>
              </w:rPr>
              <w:t>, jednakże wpływ na rozwój turystyki nie był głównym celem projektu (projekt nie obejmuje stricte działań zmierzających do kanalizowania ruchu turystycznego, czy też ograniczania wpływu presji turystycznej).</w:t>
            </w:r>
          </w:p>
          <w:p w14:paraId="47754350" w14:textId="77777777" w:rsidR="00326E67" w:rsidRDefault="00326E67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Jednocześnie można dodać, że </w:t>
            </w:r>
            <w:r w:rsidRPr="00326E67">
              <w:rPr>
                <w:sz w:val="24"/>
                <w:szCs w:val="24"/>
              </w:rPr>
              <w:t>przywrócenie użytkowania kośnego, kośno-pastwiskowego i pastwiskowego na powierzchniach, na których realizowane były działania z</w:t>
            </w:r>
            <w:r>
              <w:rPr>
                <w:sz w:val="24"/>
                <w:szCs w:val="24"/>
              </w:rPr>
              <w:t xml:space="preserve"> </w:t>
            </w:r>
            <w:r w:rsidRPr="00326E67">
              <w:rPr>
                <w:sz w:val="24"/>
                <w:szCs w:val="24"/>
              </w:rPr>
              <w:t>zakresu ochrony czynnej</w:t>
            </w:r>
            <w:r>
              <w:rPr>
                <w:sz w:val="24"/>
                <w:szCs w:val="24"/>
              </w:rPr>
              <w:t xml:space="preserve"> (a więc na terenach, na których wcześniej takich działań nie podejmowano), również przyczyni się do rozwoju społeczno-gospodarczego.</w:t>
            </w:r>
            <w:r w:rsidR="00221E57">
              <w:rPr>
                <w:sz w:val="24"/>
                <w:szCs w:val="24"/>
              </w:rPr>
              <w:t xml:space="preserve"> </w:t>
            </w:r>
          </w:p>
          <w:p w14:paraId="31B8724C" w14:textId="5078A672" w:rsidR="00B21DF1" w:rsidRPr="00326E67" w:rsidRDefault="00B21DF1" w:rsidP="0033694D">
            <w:pPr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W ramach samego projektu nie planowano tworzenia nowych miejsc pracy, jednak jak zauważa beneficjent, trudności z rotacją kadr wymagają zatrudnienia nowych osób i wdrażania ich w projekt, ma to jednak głównie miejsce w ramach istniejących etatów.</w:t>
            </w:r>
          </w:p>
        </w:tc>
      </w:tr>
      <w:tr w:rsidR="009743FA" w:rsidRPr="008762C7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2FA81CCD" w:rsidR="009743FA" w:rsidRPr="008762C7" w:rsidRDefault="00044677" w:rsidP="0033694D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8762C7">
              <w:rPr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8762C7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8762C7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8762C7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EDDBA7E" w14:textId="3F965588" w:rsidR="00992420" w:rsidRDefault="00992420" w:rsidP="0033694D">
            <w:pPr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</w:t>
            </w:r>
            <w:r w:rsidRPr="009C4E12">
              <w:rPr>
                <w:sz w:val="24"/>
                <w:szCs w:val="24"/>
                <w:lang w:eastAsia="pl-PL"/>
              </w:rPr>
              <w:t xml:space="preserve">rojekt nie zakłada </w:t>
            </w:r>
            <w:r>
              <w:rPr>
                <w:sz w:val="24"/>
                <w:szCs w:val="24"/>
                <w:lang w:eastAsia="pl-PL"/>
              </w:rPr>
              <w:t xml:space="preserve">bezpośrednich </w:t>
            </w:r>
            <w:r w:rsidRPr="009C4E12">
              <w:rPr>
                <w:sz w:val="24"/>
                <w:szCs w:val="24"/>
                <w:lang w:eastAsia="pl-PL"/>
              </w:rPr>
              <w:t>długofalowych efektów związanych z poprawą jakości życia mieszkańców.</w:t>
            </w:r>
            <w:r>
              <w:rPr>
                <w:sz w:val="24"/>
                <w:szCs w:val="24"/>
                <w:lang w:eastAsia="pl-PL"/>
              </w:rPr>
              <w:t xml:space="preserve"> Ale pośrednio takie oddziaływanie można wskazać w przypadku rozwoju zrównoważonej turystyki, choć w ograniczonym zakresie </w:t>
            </w:r>
            <w:r w:rsidR="00326E67">
              <w:rPr>
                <w:sz w:val="24"/>
                <w:szCs w:val="24"/>
                <w:lang w:eastAsia="pl-PL"/>
              </w:rPr>
              <w:t>–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="00326E67">
              <w:rPr>
                <w:sz w:val="24"/>
                <w:szCs w:val="24"/>
                <w:lang w:eastAsia="pl-PL"/>
              </w:rPr>
              <w:t>gdyż dotyczyć to będzie tylko usprawnienia turystyki pieszej po obszarach objętych ochroną, ich lepszego oznakowania itp.</w:t>
            </w:r>
          </w:p>
          <w:p w14:paraId="36606D34" w14:textId="1D1F2E02" w:rsidR="00592DE1" w:rsidRPr="009C4E12" w:rsidRDefault="00592DE1" w:rsidP="0033694D">
            <w:pPr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Można wymienić jeszcze jeden dodatkowy pozytywny efekt dotyczący poprawy jakości życia: </w:t>
            </w:r>
            <w:r w:rsidRPr="00592DE1">
              <w:rPr>
                <w:sz w:val="24"/>
                <w:szCs w:val="24"/>
                <w:lang w:eastAsia="pl-PL"/>
              </w:rPr>
              <w:t>prace związane z konserwacją urządzeń melioracji wodnej</w:t>
            </w:r>
            <w:r>
              <w:rPr>
                <w:sz w:val="24"/>
                <w:szCs w:val="24"/>
                <w:lang w:eastAsia="pl-PL"/>
              </w:rPr>
              <w:t>,</w:t>
            </w:r>
            <w:r w:rsidRPr="00592DE1">
              <w:rPr>
                <w:sz w:val="24"/>
                <w:szCs w:val="24"/>
                <w:lang w:eastAsia="pl-PL"/>
              </w:rPr>
              <w:t xml:space="preserve"> czy też usuwanie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Pr="00592DE1">
              <w:rPr>
                <w:sz w:val="24"/>
                <w:szCs w:val="24"/>
                <w:lang w:eastAsia="pl-PL"/>
              </w:rPr>
              <w:t>/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Pr="00592DE1">
              <w:rPr>
                <w:sz w:val="24"/>
                <w:szCs w:val="24"/>
                <w:lang w:eastAsia="pl-PL"/>
              </w:rPr>
              <w:t>rozbieranie tam bobrowych i przesiedlanie bobrów</w:t>
            </w:r>
            <w:r w:rsidR="005B1000">
              <w:rPr>
                <w:sz w:val="24"/>
                <w:szCs w:val="24"/>
                <w:lang w:eastAsia="pl-PL"/>
              </w:rPr>
              <w:t>,</w:t>
            </w:r>
            <w:r w:rsidRPr="00592DE1">
              <w:rPr>
                <w:sz w:val="24"/>
                <w:szCs w:val="24"/>
                <w:lang w:eastAsia="pl-PL"/>
              </w:rPr>
              <w:t xml:space="preserve"> zmniejszają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Pr="00592DE1">
              <w:rPr>
                <w:sz w:val="24"/>
                <w:szCs w:val="24"/>
                <w:lang w:eastAsia="pl-PL"/>
              </w:rPr>
              <w:t>prawdopodobieństwo wystąpienia lokalnych podtopień</w:t>
            </w:r>
            <w:r>
              <w:rPr>
                <w:sz w:val="24"/>
                <w:szCs w:val="24"/>
                <w:lang w:eastAsia="pl-PL"/>
              </w:rPr>
              <w:t>.</w:t>
            </w:r>
          </w:p>
        </w:tc>
      </w:tr>
      <w:tr w:rsidR="00866787" w:rsidRPr="008762C7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5F65AA4E" w:rsidR="00866787" w:rsidRPr="008762C7" w:rsidRDefault="00733656" w:rsidP="0033694D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3" w:name="_Hlk30447922"/>
            <w:r w:rsidRPr="008762C7">
              <w:rPr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8762C7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8762C7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8762C7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5A7A15" w:rsidRPr="008762C7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8762C7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8762C7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8762C7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3"/>
          </w:p>
        </w:tc>
      </w:tr>
      <w:tr w:rsidR="00866787" w:rsidRPr="00F1381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107B1D4" w14:textId="7E22625D" w:rsidR="007129D2" w:rsidRPr="00B21DF1" w:rsidRDefault="00EF4EE6" w:rsidP="0033694D">
            <w:pPr>
              <w:spacing w:before="120" w:after="120" w:line="276" w:lineRule="auto"/>
              <w:rPr>
                <w:color w:val="4472C4" w:themeColor="accent1"/>
              </w:rPr>
            </w:pPr>
            <w:bookmarkStart w:id="4" w:name="_Hlk30683892"/>
            <w:r w:rsidRPr="00B21DF1">
              <w:rPr>
                <w:b/>
                <w:color w:val="4472C4" w:themeColor="accent1"/>
              </w:rPr>
              <w:lastRenderedPageBreak/>
              <w:t>EFEKT SYNERGII</w:t>
            </w:r>
            <w:bookmarkStart w:id="5" w:name="_Hlk30754040"/>
          </w:p>
          <w:p w14:paraId="77E3C86E" w14:textId="77777777" w:rsidR="007129D2" w:rsidRDefault="007129D2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7B59B3">
              <w:rPr>
                <w:b/>
                <w:bCs/>
                <w:sz w:val="24"/>
                <w:szCs w:val="24"/>
              </w:rPr>
              <w:t>Projekt jest komplementarny w stosunku do projektu POIS.05.03.00-00-186/09 pn. „Opracowanie planów zadań ochronnych dla obszarów Natura 2000 na obszarze Polski (PZO)”, zrealizowanego w latach 2009-2015</w:t>
            </w:r>
            <w:r w:rsidRPr="00886E5E">
              <w:rPr>
                <w:sz w:val="24"/>
                <w:szCs w:val="24"/>
              </w:rPr>
              <w:t>. Celem</w:t>
            </w:r>
            <w:r>
              <w:rPr>
                <w:sz w:val="24"/>
                <w:szCs w:val="24"/>
              </w:rPr>
              <w:t xml:space="preserve"> </w:t>
            </w:r>
            <w:r w:rsidRPr="00886E5E">
              <w:rPr>
                <w:sz w:val="24"/>
                <w:szCs w:val="24"/>
              </w:rPr>
              <w:t>projektu było stworzenie podstaw do skutecznej ochrony dla 406 obszarów Natura 2000 przez opracowanie dla</w:t>
            </w:r>
            <w:r>
              <w:rPr>
                <w:sz w:val="24"/>
                <w:szCs w:val="24"/>
              </w:rPr>
              <w:t xml:space="preserve"> </w:t>
            </w:r>
            <w:r w:rsidRPr="00886E5E">
              <w:rPr>
                <w:sz w:val="24"/>
                <w:szCs w:val="24"/>
              </w:rPr>
              <w:t>nich planów zadań ochronnych, podczas gdy celem wnioskowanego projektu jest poprawa stanu zachowania</w:t>
            </w:r>
            <w:r>
              <w:rPr>
                <w:sz w:val="24"/>
                <w:szCs w:val="24"/>
              </w:rPr>
              <w:t xml:space="preserve"> </w:t>
            </w:r>
            <w:r w:rsidRPr="00886E5E">
              <w:rPr>
                <w:sz w:val="24"/>
                <w:szCs w:val="24"/>
              </w:rPr>
              <w:t xml:space="preserve">siedlisk poprzez podjęcie działań ujętych w PZO. </w:t>
            </w:r>
          </w:p>
          <w:p w14:paraId="788D1ACB" w14:textId="4A648C92" w:rsidR="007129D2" w:rsidRPr="00886E5E" w:rsidRDefault="007129D2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Omawiany </w:t>
            </w:r>
            <w:r w:rsidRPr="00886E5E">
              <w:rPr>
                <w:sz w:val="24"/>
                <w:szCs w:val="24"/>
              </w:rPr>
              <w:t>projekt korzysta z głównego produktu projektu</w:t>
            </w:r>
            <w:r w:rsidR="00F621F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886E5E">
              <w:rPr>
                <w:sz w:val="24"/>
                <w:szCs w:val="24"/>
              </w:rPr>
              <w:t xml:space="preserve">jakim są </w:t>
            </w:r>
            <w:r w:rsidR="00F621F2" w:rsidRPr="00886E5E">
              <w:rPr>
                <w:sz w:val="24"/>
                <w:szCs w:val="24"/>
              </w:rPr>
              <w:t>PZO</w:t>
            </w:r>
            <w:r w:rsidR="00F621F2">
              <w:rPr>
                <w:sz w:val="24"/>
                <w:szCs w:val="24"/>
              </w:rPr>
              <w:t>, tj.</w:t>
            </w:r>
            <w:r w:rsidR="00F621F2" w:rsidRPr="00886E5E">
              <w:rPr>
                <w:sz w:val="24"/>
                <w:szCs w:val="24"/>
              </w:rPr>
              <w:t xml:space="preserve"> </w:t>
            </w:r>
            <w:r w:rsidRPr="00886E5E">
              <w:rPr>
                <w:sz w:val="24"/>
                <w:szCs w:val="24"/>
              </w:rPr>
              <w:t>dokumenty planistyczne dla obszarów Natura 2000 i stanowi praktyczne wdrożenie ich</w:t>
            </w:r>
            <w:r>
              <w:rPr>
                <w:sz w:val="24"/>
                <w:szCs w:val="24"/>
              </w:rPr>
              <w:t xml:space="preserve"> </w:t>
            </w:r>
            <w:r w:rsidRPr="00886E5E">
              <w:rPr>
                <w:sz w:val="24"/>
                <w:szCs w:val="24"/>
              </w:rPr>
              <w:t>zapisów. Obydwa projekty pozostają niezależne względem siebie finansowo, technicznie i czasowo.</w:t>
            </w:r>
          </w:p>
          <w:p w14:paraId="5849E13E" w14:textId="687AA70E" w:rsidR="007129D2" w:rsidRDefault="007129D2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886E5E">
              <w:rPr>
                <w:sz w:val="24"/>
                <w:szCs w:val="24"/>
              </w:rPr>
              <w:t xml:space="preserve">GDOŚ </w:t>
            </w:r>
            <w:r>
              <w:rPr>
                <w:sz w:val="24"/>
                <w:szCs w:val="24"/>
              </w:rPr>
              <w:t>prowadzi</w:t>
            </w:r>
            <w:r w:rsidRPr="00886E5E">
              <w:rPr>
                <w:sz w:val="24"/>
                <w:szCs w:val="24"/>
              </w:rPr>
              <w:t xml:space="preserve"> również obecnie projekty pn. </w:t>
            </w:r>
            <w:r>
              <w:rPr>
                <w:sz w:val="24"/>
                <w:szCs w:val="24"/>
              </w:rPr>
              <w:t>„</w:t>
            </w:r>
            <w:r w:rsidRPr="00886E5E">
              <w:rPr>
                <w:sz w:val="24"/>
                <w:szCs w:val="24"/>
              </w:rPr>
              <w:t>Opracowanie planów zadań ochronnych dla obszarów</w:t>
            </w:r>
            <w:r>
              <w:rPr>
                <w:sz w:val="24"/>
                <w:szCs w:val="24"/>
              </w:rPr>
              <w:t xml:space="preserve"> </w:t>
            </w:r>
            <w:r w:rsidRPr="00886E5E">
              <w:rPr>
                <w:sz w:val="24"/>
                <w:szCs w:val="24"/>
              </w:rPr>
              <w:t>Natura 2000</w:t>
            </w:r>
            <w:r>
              <w:rPr>
                <w:sz w:val="24"/>
                <w:szCs w:val="24"/>
              </w:rPr>
              <w:t>”</w:t>
            </w:r>
            <w:r w:rsidRPr="00886E5E">
              <w:rPr>
                <w:sz w:val="24"/>
                <w:szCs w:val="24"/>
              </w:rPr>
              <w:t xml:space="preserve"> oraz </w:t>
            </w:r>
            <w:r>
              <w:rPr>
                <w:sz w:val="24"/>
                <w:szCs w:val="24"/>
              </w:rPr>
              <w:t>„</w:t>
            </w:r>
            <w:r w:rsidRPr="00886E5E">
              <w:rPr>
                <w:sz w:val="24"/>
                <w:szCs w:val="24"/>
              </w:rPr>
              <w:t>Inwentaryzacja cennych siedlisk przyrodniczych kraju, gatunków występujących w ich</w:t>
            </w:r>
            <w:r>
              <w:rPr>
                <w:sz w:val="24"/>
                <w:szCs w:val="24"/>
              </w:rPr>
              <w:t xml:space="preserve"> </w:t>
            </w:r>
            <w:r w:rsidRPr="00886E5E">
              <w:rPr>
                <w:sz w:val="24"/>
                <w:szCs w:val="24"/>
              </w:rPr>
              <w:t>obrębie oraz stworzenie Banku Danych o Zasobach Przyrodniczych</w:t>
            </w:r>
            <w:r>
              <w:rPr>
                <w:sz w:val="24"/>
                <w:szCs w:val="24"/>
              </w:rPr>
              <w:t>”</w:t>
            </w:r>
            <w:r w:rsidRPr="00886E5E">
              <w:rPr>
                <w:sz w:val="24"/>
                <w:szCs w:val="24"/>
              </w:rPr>
              <w:t>, których celem będzie odpowiednio</w:t>
            </w:r>
            <w:r>
              <w:rPr>
                <w:sz w:val="24"/>
                <w:szCs w:val="24"/>
              </w:rPr>
              <w:t xml:space="preserve"> </w:t>
            </w:r>
            <w:r w:rsidRPr="00886E5E">
              <w:rPr>
                <w:sz w:val="24"/>
                <w:szCs w:val="24"/>
              </w:rPr>
              <w:t>utworzenie kolejnych PZO oraz uzupełnienie stanu wiedzy o cennych gatunkach i siedliskach.</w:t>
            </w:r>
          </w:p>
          <w:p w14:paraId="700584FA" w14:textId="77777777" w:rsidR="00FA3EA2" w:rsidRPr="00FA3EA2" w:rsidRDefault="00FA3EA2" w:rsidP="00FA3EA2">
            <w:pPr>
              <w:spacing w:before="120" w:after="120" w:line="276" w:lineRule="auto"/>
              <w:jc w:val="both"/>
              <w:rPr>
                <w:rFonts w:cstheme="minorHAnsi"/>
                <w:b/>
                <w:color w:val="4472C4" w:themeColor="accent1"/>
              </w:rPr>
            </w:pPr>
            <w:r w:rsidRPr="00FA3EA2">
              <w:rPr>
                <w:rFonts w:cstheme="minorHAnsi"/>
                <w:b/>
                <w:color w:val="4472C4" w:themeColor="accent1"/>
              </w:rPr>
              <w:t xml:space="preserve">EFEKT IMPULSU </w:t>
            </w:r>
          </w:p>
          <w:p w14:paraId="1ECB6ED9" w14:textId="77777777" w:rsidR="00FA3EA2" w:rsidRPr="00FA3EA2" w:rsidRDefault="00FA3EA2" w:rsidP="00FA3EA2">
            <w:pPr>
              <w:tabs>
                <w:tab w:val="left" w:pos="3331"/>
              </w:tabs>
              <w:spacing w:before="120"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FA3EA2">
              <w:rPr>
                <w:rFonts w:cstheme="minorHAnsi"/>
                <w:bCs/>
                <w:sz w:val="24"/>
                <w:szCs w:val="24"/>
              </w:rPr>
              <w:t>Nie zidentyfikowano.</w:t>
            </w:r>
          </w:p>
          <w:bookmarkEnd w:id="5"/>
          <w:p w14:paraId="6D31E404" w14:textId="15AADC5F" w:rsidR="00992420" w:rsidRPr="00B21DF1" w:rsidRDefault="00EF4EE6" w:rsidP="0033694D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B21DF1">
              <w:rPr>
                <w:b/>
                <w:bCs/>
                <w:color w:val="4472C4" w:themeColor="accent1"/>
              </w:rPr>
              <w:t>EFEKT D</w:t>
            </w:r>
            <w:r w:rsidR="00A7255D">
              <w:rPr>
                <w:b/>
                <w:bCs/>
                <w:color w:val="4472C4" w:themeColor="accent1"/>
              </w:rPr>
              <w:t>Ź</w:t>
            </w:r>
            <w:r w:rsidRPr="00B21DF1">
              <w:rPr>
                <w:b/>
                <w:bCs/>
                <w:color w:val="4472C4" w:themeColor="accent1"/>
              </w:rPr>
              <w:t>WIGNI</w:t>
            </w:r>
            <w:r w:rsidR="00733656" w:rsidRPr="00B21DF1">
              <w:rPr>
                <w:b/>
                <w:bCs/>
                <w:color w:val="4472C4" w:themeColor="accent1"/>
              </w:rPr>
              <w:t xml:space="preserve"> FIN</w:t>
            </w:r>
            <w:r w:rsidR="0062151B" w:rsidRPr="00B21DF1">
              <w:rPr>
                <w:b/>
                <w:bCs/>
                <w:color w:val="4472C4" w:themeColor="accent1"/>
              </w:rPr>
              <w:t>AN</w:t>
            </w:r>
            <w:r w:rsidR="00733656" w:rsidRPr="00B21DF1">
              <w:rPr>
                <w:b/>
                <w:bCs/>
                <w:color w:val="4472C4" w:themeColor="accent1"/>
              </w:rPr>
              <w:t>SOWEJ</w:t>
            </w:r>
          </w:p>
          <w:p w14:paraId="21F6303A" w14:textId="414C92FB" w:rsidR="00992420" w:rsidRDefault="00992420" w:rsidP="0033694D">
            <w:pPr>
              <w:spacing w:before="120" w:after="120"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Beneficjent w latach poprzedzających realizację projektu nie przeznaczał środków własnych na działania związane z retencjonowaniem wody na obszarach zależnych od wód w celu poprawy stanu siedlisk. </w:t>
            </w:r>
            <w:r w:rsidRPr="007B59B3">
              <w:rPr>
                <w:b/>
                <w:sz w:val="24"/>
                <w:szCs w:val="24"/>
              </w:rPr>
              <w:t>Dopiero wraz z realizacją projektu przeznaczony został wkład własny wynoszący 15% wartości projektu</w:t>
            </w:r>
            <w:r>
              <w:rPr>
                <w:bCs/>
                <w:sz w:val="24"/>
                <w:szCs w:val="24"/>
              </w:rPr>
              <w:t>.</w:t>
            </w:r>
          </w:p>
          <w:p w14:paraId="058C40E3" w14:textId="77777777" w:rsidR="00FA3EA2" w:rsidRPr="00B34863" w:rsidRDefault="00FA3EA2" w:rsidP="00FA3EA2">
            <w:pPr>
              <w:spacing w:before="120" w:after="120" w:line="276" w:lineRule="auto"/>
              <w:rPr>
                <w:rFonts w:cstheme="minorHAnsi"/>
                <w:b/>
                <w:color w:val="4472C4" w:themeColor="accent1"/>
              </w:rPr>
            </w:pPr>
            <w:r w:rsidRPr="00B34863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70A1F9A9" w14:textId="77777777" w:rsidR="00FA3EA2" w:rsidRPr="00B34863" w:rsidRDefault="00FA3EA2" w:rsidP="00FA3EA2">
            <w:pPr>
              <w:tabs>
                <w:tab w:val="left" w:pos="3331"/>
              </w:tabs>
              <w:spacing w:before="120"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B34863">
              <w:rPr>
                <w:rFonts w:cstheme="minorHAnsi"/>
                <w:bCs/>
                <w:sz w:val="24"/>
                <w:szCs w:val="24"/>
              </w:rPr>
              <w:t>Nie zidentyfikowano.</w:t>
            </w:r>
          </w:p>
          <w:p w14:paraId="10F3C740" w14:textId="0E71A6C4" w:rsidR="00FA3EA2" w:rsidRPr="00B34863" w:rsidRDefault="00FA3EA2" w:rsidP="00FA3EA2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B34863">
              <w:rPr>
                <w:rFonts w:cstheme="minorHAnsi"/>
                <w:b/>
                <w:bCs/>
                <w:color w:val="4472C4" w:themeColor="accent1"/>
              </w:rPr>
              <w:t xml:space="preserve">EFEKT </w:t>
            </w:r>
            <w:r w:rsidR="00763CBB">
              <w:rPr>
                <w:rFonts w:cstheme="minorHAnsi"/>
                <w:b/>
                <w:bCs/>
                <w:color w:val="4472C4" w:themeColor="accent1"/>
              </w:rPr>
              <w:t>INNOWACJI</w:t>
            </w:r>
          </w:p>
          <w:p w14:paraId="732FA9A7" w14:textId="77777777" w:rsidR="00FA3EA2" w:rsidRPr="00B34863" w:rsidRDefault="00FA3EA2" w:rsidP="00FA3EA2">
            <w:pPr>
              <w:tabs>
                <w:tab w:val="left" w:pos="3331"/>
              </w:tabs>
              <w:spacing w:before="120"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B34863">
              <w:rPr>
                <w:rFonts w:cstheme="minorHAnsi"/>
                <w:bCs/>
                <w:sz w:val="24"/>
                <w:szCs w:val="24"/>
              </w:rPr>
              <w:t>Nie zidentyfikowano.</w:t>
            </w:r>
          </w:p>
          <w:p w14:paraId="40606FE9" w14:textId="77777777" w:rsidR="00CB3557" w:rsidRPr="00B21DF1" w:rsidRDefault="00CB3557" w:rsidP="0033694D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B21DF1">
              <w:rPr>
                <w:b/>
                <w:bCs/>
                <w:color w:val="4472C4" w:themeColor="accent1"/>
              </w:rPr>
              <w:t>EFEKT UTRATY</w:t>
            </w:r>
          </w:p>
          <w:bookmarkEnd w:id="4"/>
          <w:p w14:paraId="1081CD38" w14:textId="5296D15B" w:rsidR="005A7A15" w:rsidRPr="00592DE1" w:rsidRDefault="00592DE1" w:rsidP="0033694D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7B59B3">
              <w:rPr>
                <w:b/>
                <w:bCs/>
                <w:sz w:val="24"/>
                <w:szCs w:val="24"/>
              </w:rPr>
              <w:t>Działania ujęte w projekcie będą wymagały kontynuacji, przede wszystkim warunkiem osiągnięcia założonych efektów i ich utrzymania jest stałe użytkowanie kośne, kośno-pastwiskowe i pastwiskowe obszarów objętych projektem</w:t>
            </w:r>
            <w:r>
              <w:rPr>
                <w:sz w:val="24"/>
                <w:szCs w:val="24"/>
              </w:rPr>
              <w:t>. W przeciwnym wypadku poprawa stanu siedlisk nie zostanie osiągnięta.</w:t>
            </w:r>
          </w:p>
        </w:tc>
      </w:tr>
      <w:tr w:rsidR="00CB3557" w:rsidRPr="00F1381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5A435743" w:rsidR="00CB3557" w:rsidRDefault="00CB3557" w:rsidP="0033694D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EFEKT DODATKOWOŚCI</w:t>
            </w:r>
          </w:p>
        </w:tc>
      </w:tr>
      <w:tr w:rsidR="00CB3557" w:rsidRPr="00F1381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4E886F89" w14:textId="73EB1370" w:rsidR="00960C94" w:rsidRPr="00960C94" w:rsidRDefault="00960C94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960C94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 xml:space="preserve">daniem </w:t>
            </w:r>
            <w:r w:rsidR="007B59B3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eneficjenta z</w:t>
            </w:r>
            <w:r w:rsidRPr="00960C94">
              <w:rPr>
                <w:sz w:val="24"/>
                <w:szCs w:val="24"/>
              </w:rPr>
              <w:t>apewnienie wkładu unijnego</w:t>
            </w:r>
            <w:r>
              <w:rPr>
                <w:sz w:val="24"/>
                <w:szCs w:val="24"/>
              </w:rPr>
              <w:t xml:space="preserve"> było </w:t>
            </w:r>
            <w:r w:rsidRPr="00960C94">
              <w:rPr>
                <w:sz w:val="24"/>
                <w:szCs w:val="24"/>
              </w:rPr>
              <w:t>warunkiem niezbędnym do realizacji projektu w skali umożliwiającej</w:t>
            </w:r>
            <w:r>
              <w:rPr>
                <w:sz w:val="24"/>
                <w:szCs w:val="24"/>
              </w:rPr>
              <w:t xml:space="preserve"> </w:t>
            </w:r>
            <w:r w:rsidRPr="00960C94">
              <w:rPr>
                <w:sz w:val="24"/>
                <w:szCs w:val="24"/>
              </w:rPr>
              <w:t xml:space="preserve">osiągnięcie wymiernego efektu ekologicznego. </w:t>
            </w:r>
            <w:r w:rsidRPr="007B59B3">
              <w:rPr>
                <w:b/>
                <w:bCs/>
                <w:sz w:val="24"/>
                <w:szCs w:val="24"/>
              </w:rPr>
              <w:t xml:space="preserve">Bez dofinansowania POIiŚ projekt albo nie zostałby w ogóle zrealizowany, albo byłby </w:t>
            </w:r>
            <w:r w:rsidRPr="007B59B3">
              <w:rPr>
                <w:b/>
                <w:bCs/>
                <w:sz w:val="24"/>
                <w:szCs w:val="24"/>
              </w:rPr>
              <w:lastRenderedPageBreak/>
              <w:t>realizowany fragmentarycznie, etapami w bardzo długim czasie</w:t>
            </w:r>
            <w:r>
              <w:rPr>
                <w:sz w:val="24"/>
                <w:szCs w:val="24"/>
              </w:rPr>
              <w:t>. Dla projektów o tak dużej skali w</w:t>
            </w:r>
            <w:r w:rsidRPr="00960C94">
              <w:rPr>
                <w:sz w:val="24"/>
                <w:szCs w:val="24"/>
              </w:rPr>
              <w:t xml:space="preserve"> pierwszej kolejności czynnikiem decydującym jest</w:t>
            </w:r>
            <w:r>
              <w:rPr>
                <w:sz w:val="24"/>
                <w:szCs w:val="24"/>
              </w:rPr>
              <w:t xml:space="preserve"> </w:t>
            </w:r>
            <w:r w:rsidRPr="00960C94">
              <w:rPr>
                <w:sz w:val="24"/>
                <w:szCs w:val="24"/>
              </w:rPr>
              <w:t xml:space="preserve">zapewnienie środków finansowych niezbędnych dla realizacji działań </w:t>
            </w:r>
            <w:r>
              <w:rPr>
                <w:sz w:val="24"/>
                <w:szCs w:val="24"/>
              </w:rPr>
              <w:t>(</w:t>
            </w:r>
            <w:r w:rsidRPr="00960C94">
              <w:rPr>
                <w:sz w:val="24"/>
                <w:szCs w:val="24"/>
              </w:rPr>
              <w:t>z zakresu ochrony czynnej</w:t>
            </w:r>
            <w:r>
              <w:rPr>
                <w:sz w:val="24"/>
                <w:szCs w:val="24"/>
              </w:rPr>
              <w:t>)</w:t>
            </w:r>
            <w:r w:rsidRPr="00960C94">
              <w:rPr>
                <w:sz w:val="24"/>
                <w:szCs w:val="24"/>
              </w:rPr>
              <w:t>. Beneficjent i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60C94">
              <w:rPr>
                <w:sz w:val="24"/>
                <w:szCs w:val="24"/>
              </w:rPr>
              <w:t>współbeneficjenci</w:t>
            </w:r>
            <w:proofErr w:type="spellEnd"/>
            <w:r w:rsidRPr="00960C94">
              <w:rPr>
                <w:sz w:val="24"/>
                <w:szCs w:val="24"/>
              </w:rPr>
              <w:t xml:space="preserve"> nie dysponują środkami, które </w:t>
            </w:r>
            <w:r>
              <w:rPr>
                <w:sz w:val="24"/>
                <w:szCs w:val="24"/>
              </w:rPr>
              <w:t>byłyby</w:t>
            </w:r>
            <w:r w:rsidRPr="00960C94">
              <w:rPr>
                <w:sz w:val="24"/>
                <w:szCs w:val="24"/>
              </w:rPr>
              <w:t xml:space="preserve"> niezbędne</w:t>
            </w:r>
            <w:r>
              <w:rPr>
                <w:sz w:val="24"/>
                <w:szCs w:val="24"/>
              </w:rPr>
              <w:t>,</w:t>
            </w:r>
            <w:r w:rsidRPr="00960C94">
              <w:rPr>
                <w:sz w:val="24"/>
                <w:szCs w:val="24"/>
              </w:rPr>
              <w:t xml:space="preserve"> aby osiągnąć zakładane efekty poprawy stanu</w:t>
            </w:r>
            <w:r>
              <w:rPr>
                <w:sz w:val="24"/>
                <w:szCs w:val="24"/>
              </w:rPr>
              <w:t xml:space="preserve"> </w:t>
            </w:r>
            <w:r w:rsidRPr="00960C94">
              <w:rPr>
                <w:sz w:val="24"/>
                <w:szCs w:val="24"/>
              </w:rPr>
              <w:t xml:space="preserve">zachowania siedlisk do oczekiwanego poziomu. </w:t>
            </w:r>
            <w:r>
              <w:rPr>
                <w:sz w:val="24"/>
                <w:szCs w:val="24"/>
              </w:rPr>
              <w:t>Można</w:t>
            </w:r>
            <w:r w:rsidRPr="00960C94">
              <w:rPr>
                <w:sz w:val="24"/>
                <w:szCs w:val="24"/>
              </w:rPr>
              <w:t xml:space="preserve"> uznać, że osiągnięcie rezultat</w:t>
            </w:r>
            <w:r>
              <w:rPr>
                <w:sz w:val="24"/>
                <w:szCs w:val="24"/>
              </w:rPr>
              <w:t>u,</w:t>
            </w:r>
            <w:r w:rsidRPr="00960C94">
              <w:rPr>
                <w:sz w:val="24"/>
                <w:szCs w:val="24"/>
              </w:rPr>
              <w:t xml:space="preserve"> jakim jest</w:t>
            </w:r>
            <w:r>
              <w:rPr>
                <w:sz w:val="24"/>
                <w:szCs w:val="24"/>
              </w:rPr>
              <w:t xml:space="preserve"> </w:t>
            </w:r>
            <w:r w:rsidRPr="00960C94">
              <w:rPr>
                <w:sz w:val="24"/>
                <w:szCs w:val="24"/>
              </w:rPr>
              <w:t>poprawa stanu siedlisk i gatunków w skali ogólnokrajowej, bez wnioskowanych środków UE</w:t>
            </w:r>
            <w:r>
              <w:rPr>
                <w:sz w:val="24"/>
                <w:szCs w:val="24"/>
              </w:rPr>
              <w:t>,</w:t>
            </w:r>
            <w:r w:rsidRPr="00960C94">
              <w:rPr>
                <w:sz w:val="24"/>
                <w:szCs w:val="24"/>
              </w:rPr>
              <w:t xml:space="preserve"> byłoby</w:t>
            </w:r>
            <w:r>
              <w:rPr>
                <w:sz w:val="24"/>
                <w:szCs w:val="24"/>
              </w:rPr>
              <w:t xml:space="preserve"> nie</w:t>
            </w:r>
            <w:r w:rsidRPr="00960C94">
              <w:rPr>
                <w:sz w:val="24"/>
                <w:szCs w:val="24"/>
              </w:rPr>
              <w:t>możliwe. Możliwe byłoby jedynie wdrażanie pojedynczych projektów o ograniczonej skali, które w większości,</w:t>
            </w:r>
            <w:r>
              <w:rPr>
                <w:sz w:val="24"/>
                <w:szCs w:val="24"/>
              </w:rPr>
              <w:t xml:space="preserve"> </w:t>
            </w:r>
            <w:r w:rsidRPr="00960C94">
              <w:rPr>
                <w:sz w:val="24"/>
                <w:szCs w:val="24"/>
              </w:rPr>
              <w:t>tak jak to miało miejsce w latach poprzednich, byłyby projektami o oddziaływaniu regionalnym lub wręcz</w:t>
            </w:r>
            <w:r>
              <w:rPr>
                <w:sz w:val="24"/>
                <w:szCs w:val="24"/>
              </w:rPr>
              <w:t xml:space="preserve"> </w:t>
            </w:r>
            <w:r w:rsidRPr="00960C94">
              <w:rPr>
                <w:sz w:val="24"/>
                <w:szCs w:val="24"/>
              </w:rPr>
              <w:t>lokalnym, w zasięgu danego obszaru Natura 2000 lub poszczególnych płatów siedlisk.</w:t>
            </w:r>
          </w:p>
          <w:p w14:paraId="1C79B59B" w14:textId="6C1C2049" w:rsidR="005A7A15" w:rsidRPr="00960C94" w:rsidRDefault="00960C94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960C94">
              <w:rPr>
                <w:sz w:val="24"/>
                <w:szCs w:val="24"/>
              </w:rPr>
              <w:t>Jednocześnie zapewnienie wkładu unijnego umożliwi</w:t>
            </w:r>
            <w:r>
              <w:rPr>
                <w:sz w:val="24"/>
                <w:szCs w:val="24"/>
              </w:rPr>
              <w:t>ło</w:t>
            </w:r>
            <w:r w:rsidRPr="00960C94">
              <w:rPr>
                <w:sz w:val="24"/>
                <w:szCs w:val="24"/>
              </w:rPr>
              <w:t xml:space="preserve"> realizację jednego, spójnego projektu w skali całego</w:t>
            </w:r>
            <w:r>
              <w:rPr>
                <w:sz w:val="24"/>
                <w:szCs w:val="24"/>
              </w:rPr>
              <w:t xml:space="preserve"> </w:t>
            </w:r>
            <w:r w:rsidRPr="00960C94">
              <w:rPr>
                <w:sz w:val="24"/>
                <w:szCs w:val="24"/>
              </w:rPr>
              <w:t>kraju, co przyczyni się do usprawnienia wdrażania zaplanowanych w projekcie działań, w tym pozwoli na</w:t>
            </w:r>
            <w:r>
              <w:rPr>
                <w:sz w:val="24"/>
                <w:szCs w:val="24"/>
              </w:rPr>
              <w:t xml:space="preserve"> </w:t>
            </w:r>
            <w:r w:rsidRPr="00960C94">
              <w:rPr>
                <w:sz w:val="24"/>
                <w:szCs w:val="24"/>
              </w:rPr>
              <w:t>ograniczenie czasu i pracy niezbędnych na zadania związane z zapewnianiem oraz rozliczaniem środków,</w:t>
            </w:r>
            <w:r>
              <w:rPr>
                <w:sz w:val="24"/>
                <w:szCs w:val="24"/>
              </w:rPr>
              <w:t xml:space="preserve"> </w:t>
            </w:r>
            <w:r w:rsidRPr="00960C94">
              <w:rPr>
                <w:sz w:val="24"/>
                <w:szCs w:val="24"/>
              </w:rPr>
              <w:t>prowadzoną sprawozdawczością, dzięki realizacji ww. zadań w ramach jednego</w:t>
            </w:r>
            <w:r>
              <w:rPr>
                <w:sz w:val="24"/>
                <w:szCs w:val="24"/>
              </w:rPr>
              <w:t>,</w:t>
            </w:r>
            <w:r w:rsidRPr="00960C94">
              <w:rPr>
                <w:sz w:val="24"/>
                <w:szCs w:val="24"/>
              </w:rPr>
              <w:t xml:space="preserve"> a nie kilku</w:t>
            </w:r>
            <w:r>
              <w:rPr>
                <w:sz w:val="24"/>
                <w:szCs w:val="24"/>
              </w:rPr>
              <w:t xml:space="preserve">dziesięciu </w:t>
            </w:r>
            <w:r w:rsidRPr="00960C94">
              <w:rPr>
                <w:sz w:val="24"/>
                <w:szCs w:val="24"/>
              </w:rPr>
              <w:t>odrębnych</w:t>
            </w:r>
            <w:r>
              <w:rPr>
                <w:sz w:val="24"/>
                <w:szCs w:val="24"/>
              </w:rPr>
              <w:t xml:space="preserve"> </w:t>
            </w:r>
            <w:r w:rsidRPr="00960C94">
              <w:rPr>
                <w:sz w:val="24"/>
                <w:szCs w:val="24"/>
              </w:rPr>
              <w:t>projektów. Podjęcie takiej inicjatywy nie byłoby możliwe bez wsparcia środkami unijnymi.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866787" w:rsidRPr="00F1381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647798E1" w:rsidR="00411ADB" w:rsidRPr="000F3C2D" w:rsidRDefault="003C1900" w:rsidP="0033694D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F6B028E" w14:textId="59F2B0E4" w:rsidR="005A7A15" w:rsidRDefault="00F369FC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Zdaniem </w:t>
            </w:r>
            <w:r w:rsidR="00AA5334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eneficjenta, projektu o tak dużej skali nie mogłaby się podjąć żadna jednostka regionalna. Tak ogromny zakres działań, jaki został przyjęty w projekcie, generuje szereg trudności organizacyjno</w:t>
            </w:r>
            <w:r w:rsidR="002678E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kadrowych, wymaga dużej koncentracji na koordynacji działań poszczególnych RDOŚ. </w:t>
            </w:r>
          </w:p>
          <w:p w14:paraId="690E9915" w14:textId="77777777" w:rsidR="00F369FC" w:rsidRDefault="00F369FC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Być może przyjęcie modelu, iż każda RDOŚ realizuje samodzielnie, lecz w podobnym horyzoncie czasowym działania tego typu, stanowiłoby pewne rozwiązanie organizacyjne, nadal jednak pozostaje problem aktualności zapisów wynikających z dokumentów typu inwentaryzacje, czy dawno opracowane PZO. Dużym problemem zabierającym znaczną część czasu projektu w początkowej fazie jest także dotarcie do właścicieli gruntów</w:t>
            </w:r>
            <w:r w:rsidR="00391749">
              <w:rPr>
                <w:sz w:val="24"/>
                <w:szCs w:val="24"/>
              </w:rPr>
              <w:t>. Opisane pozyskanie najbardziej aktualnej wiedzy w tych dwóch obszarach znacznie ułatwiłoby podejmowanie konkretnych działań z zakresu ochrony czynnej – można byłoby rozważyć realizację takich działań przygotowawczych jeszcze przed właściwym projektem</w:t>
            </w:r>
            <w:r>
              <w:rPr>
                <w:sz w:val="24"/>
                <w:szCs w:val="24"/>
              </w:rPr>
              <w:t xml:space="preserve"> </w:t>
            </w:r>
            <w:r w:rsidR="00391749">
              <w:rPr>
                <w:sz w:val="24"/>
                <w:szCs w:val="24"/>
              </w:rPr>
              <w:t xml:space="preserve">z zakresu ochrony czynnej. </w:t>
            </w:r>
          </w:p>
          <w:p w14:paraId="1A08C455" w14:textId="016CF9B3" w:rsidR="00391749" w:rsidRPr="00F369FC" w:rsidRDefault="00391749" w:rsidP="0033694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Natomiast w odniesieniu do problemów w zapewnieniu stałego kontaktu ze </w:t>
            </w:r>
            <w:proofErr w:type="spellStart"/>
            <w:r>
              <w:rPr>
                <w:sz w:val="24"/>
                <w:szCs w:val="24"/>
              </w:rPr>
              <w:t>współbeneficjentami</w:t>
            </w:r>
            <w:proofErr w:type="spellEnd"/>
            <w:r>
              <w:rPr>
                <w:sz w:val="24"/>
                <w:szCs w:val="24"/>
              </w:rPr>
              <w:t xml:space="preserve"> – przedstawicielami RDOŚ – w celu lepszej organizacji bieżącej pracy pożądane byłoby rozważenie wymogu kierowania dwóch osób do realizacji projektu, gdyż w przypadku jednej osoby naturalnie ma się do czynienia z k</w:t>
            </w:r>
            <w:r w:rsidR="00AA5334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es</w:t>
            </w:r>
            <w:r w:rsidR="00AA5334">
              <w:rPr>
                <w:sz w:val="24"/>
                <w:szCs w:val="24"/>
              </w:rPr>
              <w:t>tia</w:t>
            </w:r>
            <w:r>
              <w:rPr>
                <w:sz w:val="24"/>
                <w:szCs w:val="24"/>
              </w:rPr>
              <w:t>mi jej absencji w pracy, a to często utrudnia terminową realizację zadań.</w:t>
            </w:r>
          </w:p>
        </w:tc>
      </w:tr>
      <w:bookmarkEnd w:id="0"/>
    </w:tbl>
    <w:p w14:paraId="5361E6FB" w14:textId="77777777" w:rsidR="00E42728" w:rsidRDefault="00E42728" w:rsidP="0033694D">
      <w:pPr>
        <w:spacing w:before="120" w:after="120" w:line="276" w:lineRule="auto"/>
      </w:pPr>
    </w:p>
    <w:sectPr w:rsidR="00E42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D3A56" w14:textId="77777777" w:rsidR="00240D66" w:rsidRDefault="00240D66" w:rsidP="005F1FD5">
      <w:pPr>
        <w:spacing w:after="0" w:line="240" w:lineRule="auto"/>
      </w:pPr>
      <w:r>
        <w:separator/>
      </w:r>
    </w:p>
  </w:endnote>
  <w:endnote w:type="continuationSeparator" w:id="0">
    <w:p w14:paraId="06FD6FAE" w14:textId="77777777" w:rsidR="00240D66" w:rsidRDefault="00240D66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800B5" w14:textId="77777777" w:rsidR="00240D66" w:rsidRDefault="00240D66" w:rsidP="005F1FD5">
      <w:pPr>
        <w:spacing w:after="0" w:line="240" w:lineRule="auto"/>
      </w:pPr>
      <w:r>
        <w:separator/>
      </w:r>
    </w:p>
  </w:footnote>
  <w:footnote w:type="continuationSeparator" w:id="0">
    <w:p w14:paraId="2422B8E3" w14:textId="77777777" w:rsidR="00240D66" w:rsidRDefault="00240D66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3085DAE"/>
    <w:multiLevelType w:val="hybridMultilevel"/>
    <w:tmpl w:val="444EC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32F6"/>
    <w:multiLevelType w:val="hybridMultilevel"/>
    <w:tmpl w:val="9E70B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5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33A4C"/>
    <w:multiLevelType w:val="hybridMultilevel"/>
    <w:tmpl w:val="AC6AF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407D7"/>
    <w:multiLevelType w:val="hybridMultilevel"/>
    <w:tmpl w:val="D3588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A4CCD"/>
    <w:multiLevelType w:val="hybridMultilevel"/>
    <w:tmpl w:val="4ED6E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34687"/>
    <w:multiLevelType w:val="hybridMultilevel"/>
    <w:tmpl w:val="F0B04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21848"/>
    <w:multiLevelType w:val="hybridMultilevel"/>
    <w:tmpl w:val="7D4A1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01818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B2A1A"/>
    <w:multiLevelType w:val="hybridMultilevel"/>
    <w:tmpl w:val="9FF4F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3" w15:restartNumberingAfterBreak="0">
    <w:nsid w:val="657F12FA"/>
    <w:multiLevelType w:val="hybridMultilevel"/>
    <w:tmpl w:val="28745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18"/>
  </w:num>
  <w:num w:numId="5">
    <w:abstractNumId w:val="0"/>
  </w:num>
  <w:num w:numId="6">
    <w:abstractNumId w:val="8"/>
  </w:num>
  <w:num w:numId="7">
    <w:abstractNumId w:val="19"/>
  </w:num>
  <w:num w:numId="8">
    <w:abstractNumId w:val="21"/>
  </w:num>
  <w:num w:numId="9">
    <w:abstractNumId w:val="1"/>
  </w:num>
  <w:num w:numId="10">
    <w:abstractNumId w:val="25"/>
  </w:num>
  <w:num w:numId="11">
    <w:abstractNumId w:val="24"/>
  </w:num>
  <w:num w:numId="12">
    <w:abstractNumId w:val="22"/>
  </w:num>
  <w:num w:numId="13">
    <w:abstractNumId w:val="27"/>
  </w:num>
  <w:num w:numId="14">
    <w:abstractNumId w:val="9"/>
  </w:num>
  <w:num w:numId="15">
    <w:abstractNumId w:val="16"/>
  </w:num>
  <w:num w:numId="16">
    <w:abstractNumId w:val="4"/>
  </w:num>
  <w:num w:numId="17">
    <w:abstractNumId w:val="26"/>
  </w:num>
  <w:num w:numId="18">
    <w:abstractNumId w:val="17"/>
  </w:num>
  <w:num w:numId="19">
    <w:abstractNumId w:val="7"/>
  </w:num>
  <w:num w:numId="20">
    <w:abstractNumId w:val="15"/>
  </w:num>
  <w:num w:numId="21">
    <w:abstractNumId w:val="20"/>
  </w:num>
  <w:num w:numId="22">
    <w:abstractNumId w:val="14"/>
  </w:num>
  <w:num w:numId="23">
    <w:abstractNumId w:val="23"/>
  </w:num>
  <w:num w:numId="24">
    <w:abstractNumId w:val="6"/>
  </w:num>
  <w:num w:numId="25">
    <w:abstractNumId w:val="2"/>
  </w:num>
  <w:num w:numId="26">
    <w:abstractNumId w:val="12"/>
  </w:num>
  <w:num w:numId="27">
    <w:abstractNumId w:val="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10CC"/>
    <w:rsid w:val="00012C24"/>
    <w:rsid w:val="00027880"/>
    <w:rsid w:val="000306DD"/>
    <w:rsid w:val="000407AA"/>
    <w:rsid w:val="00044677"/>
    <w:rsid w:val="00060AE2"/>
    <w:rsid w:val="0006396C"/>
    <w:rsid w:val="000777D8"/>
    <w:rsid w:val="00091BF8"/>
    <w:rsid w:val="00092A90"/>
    <w:rsid w:val="00097596"/>
    <w:rsid w:val="000B0738"/>
    <w:rsid w:val="000B0D33"/>
    <w:rsid w:val="000C4D48"/>
    <w:rsid w:val="000E4CC3"/>
    <w:rsid w:val="000F12B7"/>
    <w:rsid w:val="000F26CC"/>
    <w:rsid w:val="000F3C2D"/>
    <w:rsid w:val="00102303"/>
    <w:rsid w:val="00102F66"/>
    <w:rsid w:val="001045E2"/>
    <w:rsid w:val="001107AA"/>
    <w:rsid w:val="00114D96"/>
    <w:rsid w:val="00115206"/>
    <w:rsid w:val="00127DE1"/>
    <w:rsid w:val="001614EB"/>
    <w:rsid w:val="00165651"/>
    <w:rsid w:val="0016711C"/>
    <w:rsid w:val="00181AA9"/>
    <w:rsid w:val="00187B6E"/>
    <w:rsid w:val="001A5D1C"/>
    <w:rsid w:val="001B0259"/>
    <w:rsid w:val="001C2824"/>
    <w:rsid w:val="001C64FF"/>
    <w:rsid w:val="001D064B"/>
    <w:rsid w:val="001E6170"/>
    <w:rsid w:val="001F01E0"/>
    <w:rsid w:val="001F360C"/>
    <w:rsid w:val="001F719F"/>
    <w:rsid w:val="001F7D29"/>
    <w:rsid w:val="002039BD"/>
    <w:rsid w:val="00204E1D"/>
    <w:rsid w:val="00221E57"/>
    <w:rsid w:val="00223192"/>
    <w:rsid w:val="00230385"/>
    <w:rsid w:val="00233E35"/>
    <w:rsid w:val="00240D66"/>
    <w:rsid w:val="00254A03"/>
    <w:rsid w:val="002678E2"/>
    <w:rsid w:val="002700A9"/>
    <w:rsid w:val="00275AB9"/>
    <w:rsid w:val="00275D8D"/>
    <w:rsid w:val="00287076"/>
    <w:rsid w:val="00294EFD"/>
    <w:rsid w:val="00295BA0"/>
    <w:rsid w:val="002C1324"/>
    <w:rsid w:val="002C39EE"/>
    <w:rsid w:val="002C5E37"/>
    <w:rsid w:val="002E61EF"/>
    <w:rsid w:val="00313647"/>
    <w:rsid w:val="00322B4E"/>
    <w:rsid w:val="00326E67"/>
    <w:rsid w:val="0033254C"/>
    <w:rsid w:val="0033694D"/>
    <w:rsid w:val="0034174B"/>
    <w:rsid w:val="00366702"/>
    <w:rsid w:val="00366F7F"/>
    <w:rsid w:val="003720F1"/>
    <w:rsid w:val="00372A53"/>
    <w:rsid w:val="003757C0"/>
    <w:rsid w:val="0037615A"/>
    <w:rsid w:val="00391749"/>
    <w:rsid w:val="003976C5"/>
    <w:rsid w:val="003A07D2"/>
    <w:rsid w:val="003A3377"/>
    <w:rsid w:val="003A6521"/>
    <w:rsid w:val="003C1900"/>
    <w:rsid w:val="003C5A07"/>
    <w:rsid w:val="003D43C1"/>
    <w:rsid w:val="003D53E6"/>
    <w:rsid w:val="003E59F1"/>
    <w:rsid w:val="003F26E8"/>
    <w:rsid w:val="004105D8"/>
    <w:rsid w:val="00411ADB"/>
    <w:rsid w:val="00413586"/>
    <w:rsid w:val="00413AD9"/>
    <w:rsid w:val="004461DE"/>
    <w:rsid w:val="00446AD6"/>
    <w:rsid w:val="00461FD8"/>
    <w:rsid w:val="00464505"/>
    <w:rsid w:val="00464E13"/>
    <w:rsid w:val="0047198D"/>
    <w:rsid w:val="00485E51"/>
    <w:rsid w:val="0048657D"/>
    <w:rsid w:val="004B0E71"/>
    <w:rsid w:val="004E2E4E"/>
    <w:rsid w:val="00505CDC"/>
    <w:rsid w:val="00520D31"/>
    <w:rsid w:val="00526AC3"/>
    <w:rsid w:val="005416A5"/>
    <w:rsid w:val="00542564"/>
    <w:rsid w:val="00544FCE"/>
    <w:rsid w:val="005466F8"/>
    <w:rsid w:val="0055781F"/>
    <w:rsid w:val="0056199D"/>
    <w:rsid w:val="00562712"/>
    <w:rsid w:val="005645EA"/>
    <w:rsid w:val="005732BF"/>
    <w:rsid w:val="0057533C"/>
    <w:rsid w:val="005759B5"/>
    <w:rsid w:val="0058052B"/>
    <w:rsid w:val="0058769D"/>
    <w:rsid w:val="00592DE1"/>
    <w:rsid w:val="0059497F"/>
    <w:rsid w:val="005A6CE6"/>
    <w:rsid w:val="005A7A15"/>
    <w:rsid w:val="005B1000"/>
    <w:rsid w:val="005B5127"/>
    <w:rsid w:val="005F13F1"/>
    <w:rsid w:val="005F1FD5"/>
    <w:rsid w:val="005F4CB8"/>
    <w:rsid w:val="0060776D"/>
    <w:rsid w:val="0061164D"/>
    <w:rsid w:val="0061649C"/>
    <w:rsid w:val="00617469"/>
    <w:rsid w:val="0062151B"/>
    <w:rsid w:val="00623761"/>
    <w:rsid w:val="00626B14"/>
    <w:rsid w:val="00631DC0"/>
    <w:rsid w:val="0064004E"/>
    <w:rsid w:val="006410D2"/>
    <w:rsid w:val="0064252F"/>
    <w:rsid w:val="006653F3"/>
    <w:rsid w:val="00667E42"/>
    <w:rsid w:val="006909C8"/>
    <w:rsid w:val="006A0447"/>
    <w:rsid w:val="006A6491"/>
    <w:rsid w:val="006B211B"/>
    <w:rsid w:val="006B2C1E"/>
    <w:rsid w:val="006B6519"/>
    <w:rsid w:val="006C5668"/>
    <w:rsid w:val="006D3C21"/>
    <w:rsid w:val="006E5641"/>
    <w:rsid w:val="006F07A6"/>
    <w:rsid w:val="0070000A"/>
    <w:rsid w:val="007129D2"/>
    <w:rsid w:val="00714B69"/>
    <w:rsid w:val="00723197"/>
    <w:rsid w:val="00733656"/>
    <w:rsid w:val="00737B60"/>
    <w:rsid w:val="00741638"/>
    <w:rsid w:val="007437BC"/>
    <w:rsid w:val="007519A2"/>
    <w:rsid w:val="00763CBB"/>
    <w:rsid w:val="00775E21"/>
    <w:rsid w:val="007771CD"/>
    <w:rsid w:val="00785BD6"/>
    <w:rsid w:val="007A21F7"/>
    <w:rsid w:val="007A23C7"/>
    <w:rsid w:val="007A3970"/>
    <w:rsid w:val="007A710D"/>
    <w:rsid w:val="007B1BC3"/>
    <w:rsid w:val="007B359D"/>
    <w:rsid w:val="007B59B3"/>
    <w:rsid w:val="007B7FE5"/>
    <w:rsid w:val="007D66BE"/>
    <w:rsid w:val="007E01AF"/>
    <w:rsid w:val="007E2077"/>
    <w:rsid w:val="007F39F8"/>
    <w:rsid w:val="007F5DE2"/>
    <w:rsid w:val="0080769A"/>
    <w:rsid w:val="008266C9"/>
    <w:rsid w:val="00834929"/>
    <w:rsid w:val="00837520"/>
    <w:rsid w:val="00840919"/>
    <w:rsid w:val="00855270"/>
    <w:rsid w:val="008610C9"/>
    <w:rsid w:val="00862A2A"/>
    <w:rsid w:val="00866787"/>
    <w:rsid w:val="008762C7"/>
    <w:rsid w:val="008839DD"/>
    <w:rsid w:val="00885869"/>
    <w:rsid w:val="00886E5E"/>
    <w:rsid w:val="008A582D"/>
    <w:rsid w:val="008B73FA"/>
    <w:rsid w:val="008C71D2"/>
    <w:rsid w:val="008E5932"/>
    <w:rsid w:val="008F3409"/>
    <w:rsid w:val="008F4D19"/>
    <w:rsid w:val="009077B3"/>
    <w:rsid w:val="0091132B"/>
    <w:rsid w:val="009134AC"/>
    <w:rsid w:val="009142DE"/>
    <w:rsid w:val="0091670C"/>
    <w:rsid w:val="00923FF3"/>
    <w:rsid w:val="00942A41"/>
    <w:rsid w:val="00950CC8"/>
    <w:rsid w:val="009569A2"/>
    <w:rsid w:val="00960C94"/>
    <w:rsid w:val="00964969"/>
    <w:rsid w:val="009743FA"/>
    <w:rsid w:val="00975DA9"/>
    <w:rsid w:val="00991BDB"/>
    <w:rsid w:val="00992420"/>
    <w:rsid w:val="00992809"/>
    <w:rsid w:val="009A3725"/>
    <w:rsid w:val="009C1159"/>
    <w:rsid w:val="009C492D"/>
    <w:rsid w:val="009C4E12"/>
    <w:rsid w:val="009E2094"/>
    <w:rsid w:val="009E538E"/>
    <w:rsid w:val="00A27782"/>
    <w:rsid w:val="00A40A3F"/>
    <w:rsid w:val="00A5283E"/>
    <w:rsid w:val="00A614B4"/>
    <w:rsid w:val="00A62795"/>
    <w:rsid w:val="00A664B0"/>
    <w:rsid w:val="00A7255D"/>
    <w:rsid w:val="00A95DDB"/>
    <w:rsid w:val="00AA0B3D"/>
    <w:rsid w:val="00AA1ABD"/>
    <w:rsid w:val="00AA46F2"/>
    <w:rsid w:val="00AA5334"/>
    <w:rsid w:val="00AB4167"/>
    <w:rsid w:val="00AC1E1A"/>
    <w:rsid w:val="00AC24CD"/>
    <w:rsid w:val="00AC4A76"/>
    <w:rsid w:val="00AC64EF"/>
    <w:rsid w:val="00AD06CF"/>
    <w:rsid w:val="00AD6065"/>
    <w:rsid w:val="00AE204E"/>
    <w:rsid w:val="00AE4AB3"/>
    <w:rsid w:val="00AF4F74"/>
    <w:rsid w:val="00B0675A"/>
    <w:rsid w:val="00B06C42"/>
    <w:rsid w:val="00B14025"/>
    <w:rsid w:val="00B16EDD"/>
    <w:rsid w:val="00B21660"/>
    <w:rsid w:val="00B21DF1"/>
    <w:rsid w:val="00B22FB1"/>
    <w:rsid w:val="00B26A41"/>
    <w:rsid w:val="00B31EEB"/>
    <w:rsid w:val="00B5286F"/>
    <w:rsid w:val="00B576D8"/>
    <w:rsid w:val="00B630DD"/>
    <w:rsid w:val="00B65F35"/>
    <w:rsid w:val="00B668A4"/>
    <w:rsid w:val="00B66D85"/>
    <w:rsid w:val="00B70E74"/>
    <w:rsid w:val="00B77A68"/>
    <w:rsid w:val="00B80F56"/>
    <w:rsid w:val="00B94E69"/>
    <w:rsid w:val="00B966B0"/>
    <w:rsid w:val="00BA1B9D"/>
    <w:rsid w:val="00BC17A3"/>
    <w:rsid w:val="00BE1FFC"/>
    <w:rsid w:val="00C00465"/>
    <w:rsid w:val="00C15C5C"/>
    <w:rsid w:val="00C24CED"/>
    <w:rsid w:val="00C31ABB"/>
    <w:rsid w:val="00C329C4"/>
    <w:rsid w:val="00C65814"/>
    <w:rsid w:val="00C849E3"/>
    <w:rsid w:val="00C913FF"/>
    <w:rsid w:val="00CA01D8"/>
    <w:rsid w:val="00CA354A"/>
    <w:rsid w:val="00CB3557"/>
    <w:rsid w:val="00CC0A83"/>
    <w:rsid w:val="00CE25BF"/>
    <w:rsid w:val="00CE2C0D"/>
    <w:rsid w:val="00D2511E"/>
    <w:rsid w:val="00D301E5"/>
    <w:rsid w:val="00D33877"/>
    <w:rsid w:val="00D347F7"/>
    <w:rsid w:val="00D405F4"/>
    <w:rsid w:val="00D5518C"/>
    <w:rsid w:val="00D81DD2"/>
    <w:rsid w:val="00D95848"/>
    <w:rsid w:val="00DB0908"/>
    <w:rsid w:val="00DB4375"/>
    <w:rsid w:val="00DC429B"/>
    <w:rsid w:val="00DE032C"/>
    <w:rsid w:val="00DE0834"/>
    <w:rsid w:val="00DE1480"/>
    <w:rsid w:val="00DE338D"/>
    <w:rsid w:val="00DE6097"/>
    <w:rsid w:val="00DF2CAB"/>
    <w:rsid w:val="00E0030E"/>
    <w:rsid w:val="00E03080"/>
    <w:rsid w:val="00E07F61"/>
    <w:rsid w:val="00E35066"/>
    <w:rsid w:val="00E42728"/>
    <w:rsid w:val="00E42784"/>
    <w:rsid w:val="00E54841"/>
    <w:rsid w:val="00E61B68"/>
    <w:rsid w:val="00E66527"/>
    <w:rsid w:val="00E73E9C"/>
    <w:rsid w:val="00E75DD1"/>
    <w:rsid w:val="00E84DD9"/>
    <w:rsid w:val="00E85847"/>
    <w:rsid w:val="00E87719"/>
    <w:rsid w:val="00E90D35"/>
    <w:rsid w:val="00E927CA"/>
    <w:rsid w:val="00EA7A15"/>
    <w:rsid w:val="00EB365A"/>
    <w:rsid w:val="00EB779D"/>
    <w:rsid w:val="00EC4CFF"/>
    <w:rsid w:val="00EE79D7"/>
    <w:rsid w:val="00EF4EE6"/>
    <w:rsid w:val="00EF684F"/>
    <w:rsid w:val="00EF7AD6"/>
    <w:rsid w:val="00F00121"/>
    <w:rsid w:val="00F03786"/>
    <w:rsid w:val="00F074FD"/>
    <w:rsid w:val="00F240F4"/>
    <w:rsid w:val="00F369FC"/>
    <w:rsid w:val="00F4339C"/>
    <w:rsid w:val="00F47CB1"/>
    <w:rsid w:val="00F621F2"/>
    <w:rsid w:val="00F77A2E"/>
    <w:rsid w:val="00F83D8A"/>
    <w:rsid w:val="00F97B75"/>
    <w:rsid w:val="00FA23A4"/>
    <w:rsid w:val="00FA3EA2"/>
    <w:rsid w:val="00FB284E"/>
    <w:rsid w:val="00FB2E66"/>
    <w:rsid w:val="00FD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AE08D9CE-7048-44AC-8942-0C0BDCC7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33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33E3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233E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10C7F-9793-4DB2-A9B1-AF8628C1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4065</Words>
  <Characters>24396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Izabela Krok-Baściuk</cp:lastModifiedBy>
  <cp:revision>4</cp:revision>
  <dcterms:created xsi:type="dcterms:W3CDTF">2020-04-28T08:38:00Z</dcterms:created>
  <dcterms:modified xsi:type="dcterms:W3CDTF">2020-04-28T13:22:00Z</dcterms:modified>
</cp:coreProperties>
</file>