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00E33E16" w:rsidR="009743FA" w:rsidRPr="00FC73B9" w:rsidRDefault="009743FA" w:rsidP="00595D69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F13819" w:rsidRDefault="001614EB" w:rsidP="00595D6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364E91C3" w:rsidR="009743FA" w:rsidRPr="00F13819" w:rsidRDefault="00D639A7" w:rsidP="00595D6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639A7">
              <w:rPr>
                <w:rFonts w:cstheme="minorHAnsi"/>
                <w:sz w:val="24"/>
                <w:szCs w:val="24"/>
              </w:rPr>
              <w:t>Opracowanie planów zadań ochronnych dla obszarów Natura 2000</w:t>
            </w:r>
            <w:r w:rsidR="00B81FFC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9743FA" w:rsidRPr="00F13819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F13819" w:rsidRDefault="009743FA" w:rsidP="00595D6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4B023B1E" w:rsidR="009743FA" w:rsidRPr="00F13819" w:rsidRDefault="0070000A" w:rsidP="00595D6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70000A">
              <w:rPr>
                <w:rFonts w:cstheme="minorHAnsi"/>
                <w:sz w:val="24"/>
                <w:szCs w:val="24"/>
              </w:rPr>
              <w:t>GENERALNA DYREKCJA OCHRONY ŚRODOWISKA</w:t>
            </w:r>
          </w:p>
        </w:tc>
      </w:tr>
      <w:tr w:rsidR="009743FA" w:rsidRPr="00F13819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F13819" w:rsidRDefault="009743FA" w:rsidP="00595D6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63AE1EE9" w:rsidR="009743FA" w:rsidRPr="00F13819" w:rsidRDefault="00D639A7" w:rsidP="00595D6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639A7">
              <w:rPr>
                <w:rFonts w:cstheme="minorHAnsi"/>
                <w:sz w:val="24"/>
                <w:szCs w:val="24"/>
              </w:rPr>
              <w:t>31</w:t>
            </w:r>
            <w:r w:rsidR="0015543B">
              <w:rPr>
                <w:rFonts w:cstheme="minorHAnsi"/>
                <w:sz w:val="24"/>
                <w:szCs w:val="24"/>
              </w:rPr>
              <w:t xml:space="preserve"> </w:t>
            </w:r>
            <w:r w:rsidRPr="00D639A7">
              <w:rPr>
                <w:rFonts w:cstheme="minorHAnsi"/>
                <w:sz w:val="24"/>
                <w:szCs w:val="24"/>
              </w:rPr>
              <w:t>715</w:t>
            </w:r>
            <w:r w:rsidR="0015543B">
              <w:rPr>
                <w:rFonts w:cstheme="minorHAnsi"/>
                <w:sz w:val="24"/>
                <w:szCs w:val="24"/>
              </w:rPr>
              <w:t xml:space="preserve"> </w:t>
            </w:r>
            <w:r w:rsidRPr="00D639A7">
              <w:rPr>
                <w:rFonts w:cstheme="minorHAnsi"/>
                <w:sz w:val="24"/>
                <w:szCs w:val="24"/>
              </w:rPr>
              <w:t>299,47</w:t>
            </w:r>
            <w:r w:rsidR="00765440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F13819" w:rsidRDefault="009743FA" w:rsidP="00595D6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18C823EA" w:rsidR="009743FA" w:rsidRPr="00F13819" w:rsidRDefault="00D639A7" w:rsidP="00595D6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639A7">
              <w:rPr>
                <w:rFonts w:cstheme="minorHAnsi"/>
                <w:sz w:val="24"/>
                <w:szCs w:val="24"/>
              </w:rPr>
              <w:t>26</w:t>
            </w:r>
            <w:r w:rsidR="0015543B">
              <w:rPr>
                <w:rFonts w:cstheme="minorHAnsi"/>
                <w:sz w:val="24"/>
                <w:szCs w:val="24"/>
              </w:rPr>
              <w:t xml:space="preserve"> </w:t>
            </w:r>
            <w:r w:rsidRPr="00D639A7">
              <w:rPr>
                <w:rFonts w:cstheme="minorHAnsi"/>
                <w:sz w:val="24"/>
                <w:szCs w:val="24"/>
              </w:rPr>
              <w:t>958</w:t>
            </w:r>
            <w:r w:rsidR="0015543B">
              <w:rPr>
                <w:rFonts w:cstheme="minorHAnsi"/>
                <w:sz w:val="24"/>
                <w:szCs w:val="24"/>
              </w:rPr>
              <w:t xml:space="preserve"> </w:t>
            </w:r>
            <w:r w:rsidRPr="00D639A7">
              <w:rPr>
                <w:rFonts w:cstheme="minorHAnsi"/>
                <w:sz w:val="24"/>
                <w:szCs w:val="24"/>
              </w:rPr>
              <w:t>004,54</w:t>
            </w:r>
            <w:r w:rsidR="00765440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F13819" w:rsidRDefault="009743FA" w:rsidP="00595D6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75BA956C" w:rsidR="009743FA" w:rsidRPr="00F13819" w:rsidRDefault="00D639A7" w:rsidP="00595D6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639A7">
              <w:rPr>
                <w:rFonts w:cstheme="minorHAnsi"/>
                <w:sz w:val="24"/>
                <w:szCs w:val="24"/>
              </w:rPr>
              <w:t>01</w:t>
            </w:r>
            <w:r w:rsidR="00765440">
              <w:rPr>
                <w:rFonts w:cstheme="minorHAnsi"/>
                <w:sz w:val="24"/>
                <w:szCs w:val="24"/>
              </w:rPr>
              <w:t xml:space="preserve"> października </w:t>
            </w:r>
            <w:r w:rsidRPr="00D639A7">
              <w:rPr>
                <w:rFonts w:cstheme="minorHAnsi"/>
                <w:sz w:val="24"/>
                <w:szCs w:val="24"/>
              </w:rPr>
              <w:t xml:space="preserve">2016 </w:t>
            </w:r>
            <w:r w:rsidR="00765440">
              <w:rPr>
                <w:rFonts w:cstheme="minorHAnsi"/>
                <w:sz w:val="24"/>
                <w:szCs w:val="24"/>
              </w:rPr>
              <w:t xml:space="preserve">– </w:t>
            </w:r>
            <w:r w:rsidR="0070000A" w:rsidRPr="0070000A">
              <w:rPr>
                <w:rFonts w:cstheme="minorHAnsi"/>
                <w:sz w:val="24"/>
                <w:szCs w:val="24"/>
              </w:rPr>
              <w:t>31</w:t>
            </w:r>
            <w:r w:rsidR="00765440">
              <w:rPr>
                <w:rFonts w:cstheme="minorHAnsi"/>
                <w:sz w:val="24"/>
                <w:szCs w:val="24"/>
              </w:rPr>
              <w:t xml:space="preserve"> grudnia </w:t>
            </w:r>
            <w:r w:rsidR="0070000A" w:rsidRPr="0070000A">
              <w:rPr>
                <w:rFonts w:cstheme="minorHAnsi"/>
                <w:sz w:val="24"/>
                <w:szCs w:val="24"/>
              </w:rPr>
              <w:t>2022</w:t>
            </w:r>
          </w:p>
        </w:tc>
      </w:tr>
      <w:tr w:rsidR="009743FA" w:rsidRPr="00B34863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28D178CF" w:rsidR="009743FA" w:rsidRPr="00B34863" w:rsidRDefault="009743FA" w:rsidP="00B3486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34863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B34863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29ABD8E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0852BB6A" w14:textId="60B23634" w:rsidR="0015543B" w:rsidRPr="0015543B" w:rsidRDefault="0015543B" w:rsidP="00595D6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5543B">
              <w:rPr>
                <w:rFonts w:cstheme="minorHAnsi"/>
                <w:sz w:val="24"/>
                <w:szCs w:val="24"/>
              </w:rPr>
              <w:t>Głównym celem projektu jest stworzenie podstaw do skutecznej ochrony dla 236 obszarów Natura 2000,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>położonych na terenach 12 województw, poprzez opracowanie dla nich wysokiej jakości planów zadań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>ochronnych (instrumentów planistycznych sporządzanych obowiązkowo dla obszarów Natura 2000 na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>podstawie ustawy z dnia 16 kwietnia 2004 roku o ochronie przyrody), stanowiących podstawę dla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>zachowania lub odtworzenia właściwego stanu ochrony przedmiotów ochrony, przy jednoczesnym stworzeniu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 xml:space="preserve">warunków społecznych umożliwiających i ułatwiających wdrożenie tych planów w życie. </w:t>
            </w:r>
          </w:p>
          <w:p w14:paraId="5C4D748D" w14:textId="77777777" w:rsidR="0015543B" w:rsidRPr="0015543B" w:rsidRDefault="0015543B" w:rsidP="00595D6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5543B">
              <w:rPr>
                <w:rFonts w:cstheme="minorHAnsi"/>
                <w:sz w:val="24"/>
                <w:szCs w:val="24"/>
              </w:rPr>
              <w:t>Cele szczegółowe:</w:t>
            </w:r>
          </w:p>
          <w:p w14:paraId="44AC850D" w14:textId="783D3569" w:rsidR="0015543B" w:rsidRPr="0015543B" w:rsidRDefault="0015543B" w:rsidP="00595D6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5543B">
              <w:rPr>
                <w:rFonts w:cstheme="minorHAnsi"/>
                <w:sz w:val="24"/>
                <w:szCs w:val="24"/>
              </w:rPr>
              <w:t>1. Sporządzenie planów zadań ochronnych dla 236 obszarów Natura 2000, które określą, na podstawie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>niezbędnego rozpoznania i zgodnie z podstawami naukowymi, działania prowadzące do zachowania lub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>odtworzenia właściwego stanu przedmiotów ochrony;</w:t>
            </w:r>
          </w:p>
          <w:p w14:paraId="526504F1" w14:textId="053E1C93" w:rsidR="0015543B" w:rsidRPr="0015543B" w:rsidRDefault="0015543B" w:rsidP="00595D6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5543B">
              <w:rPr>
                <w:rFonts w:cstheme="minorHAnsi"/>
                <w:sz w:val="24"/>
                <w:szCs w:val="24"/>
              </w:rPr>
              <w:t>2. Zapewnienie osobom i podmiotom, których współdziałanie w ochronie obszaru Natura 2000 jest niezbędne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>lub pożądane, uczestnictwa w procesie planowania obszaru Natura 2000, przekładającego się na poprawę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>zrozumienia i akceptacji tej ochrony;</w:t>
            </w:r>
          </w:p>
          <w:p w14:paraId="73FDEA03" w14:textId="597F7691" w:rsidR="0015543B" w:rsidRPr="0015543B" w:rsidRDefault="0015543B" w:rsidP="00595D6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5543B">
              <w:rPr>
                <w:rFonts w:cstheme="minorHAnsi"/>
                <w:sz w:val="24"/>
                <w:szCs w:val="24"/>
              </w:rPr>
              <w:t>3. Dalsze kształcenie planistów regionalnych i osób realizujących nadzór nas obszarami Natura 2000, tym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>samym uzyskanie grupy profesjonalistów do realizacji nadzoru nad obszarami Natura 2000 w przyszłości.</w:t>
            </w:r>
          </w:p>
          <w:p w14:paraId="169EE9FE" w14:textId="77777777" w:rsidR="002473E4" w:rsidRDefault="0015543B" w:rsidP="00595D6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5543B">
              <w:rPr>
                <w:rFonts w:cstheme="minorHAnsi"/>
                <w:sz w:val="24"/>
                <w:szCs w:val="24"/>
              </w:rPr>
              <w:t xml:space="preserve">Podstawowym działaniem projektu, niezbędnym dla osiągnięcia założonego celu, </w:t>
            </w:r>
            <w:r w:rsidR="00CA1440">
              <w:rPr>
                <w:rFonts w:cstheme="minorHAnsi"/>
                <w:sz w:val="24"/>
                <w:szCs w:val="24"/>
              </w:rPr>
              <w:t>jest</w:t>
            </w:r>
            <w:r w:rsidRPr="0015543B">
              <w:rPr>
                <w:rFonts w:cstheme="minorHAnsi"/>
                <w:sz w:val="24"/>
                <w:szCs w:val="24"/>
              </w:rPr>
              <w:t xml:space="preserve"> przeprowadzenie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 xml:space="preserve">procesów planistycznych dla obszarów Natura </w:t>
            </w:r>
            <w:proofErr w:type="gramStart"/>
            <w:r w:rsidRPr="0015543B">
              <w:rPr>
                <w:rFonts w:cstheme="minorHAnsi"/>
                <w:sz w:val="24"/>
                <w:szCs w:val="24"/>
              </w:rPr>
              <w:t>2000,</w:t>
            </w:r>
            <w:proofErr w:type="gramEnd"/>
            <w:r w:rsidRPr="0015543B">
              <w:rPr>
                <w:rFonts w:cstheme="minorHAnsi"/>
                <w:sz w:val="24"/>
                <w:szCs w:val="24"/>
              </w:rPr>
              <w:t xml:space="preserve"> oraz w końcowy</w:t>
            </w:r>
            <w:r w:rsidR="00CA1440">
              <w:rPr>
                <w:rFonts w:cstheme="minorHAnsi"/>
                <w:sz w:val="24"/>
                <w:szCs w:val="24"/>
              </w:rPr>
              <w:t>m</w:t>
            </w:r>
            <w:r w:rsidRPr="0015543B">
              <w:rPr>
                <w:rFonts w:cstheme="minorHAnsi"/>
                <w:sz w:val="24"/>
                <w:szCs w:val="24"/>
              </w:rPr>
              <w:t xml:space="preserve"> efekcie </w:t>
            </w:r>
            <w:r w:rsidR="00CA1440">
              <w:rPr>
                <w:rFonts w:cstheme="minorHAnsi"/>
                <w:sz w:val="24"/>
                <w:szCs w:val="24"/>
              </w:rPr>
              <w:t xml:space="preserve">- </w:t>
            </w:r>
            <w:r w:rsidRPr="0015543B">
              <w:rPr>
                <w:rFonts w:cstheme="minorHAnsi"/>
                <w:sz w:val="24"/>
                <w:szCs w:val="24"/>
              </w:rPr>
              <w:t>ustanowienie PZO w formie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 xml:space="preserve">zarządzeń RDOŚ. Procesy planistyczne dla obszarów Natura 2000 objętych projektem </w:t>
            </w:r>
            <w:r w:rsidR="00CA1440">
              <w:rPr>
                <w:rFonts w:cstheme="minorHAnsi"/>
                <w:sz w:val="24"/>
                <w:szCs w:val="24"/>
              </w:rPr>
              <w:t>s</w:t>
            </w:r>
            <w:r w:rsidRPr="0015543B">
              <w:rPr>
                <w:rFonts w:cstheme="minorHAnsi"/>
                <w:sz w:val="24"/>
                <w:szCs w:val="24"/>
              </w:rPr>
              <w:t>ą prowadzone w</w:t>
            </w:r>
            <w:r w:rsidR="00CA1440"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>poszczególnych województwach przez pracowników właściwych regionalnych dyrekcji ochrony środowiska –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>planistów regionalnych, co gwarantuje zgodność przygotowanych planów z wymogami organu sprawującego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 xml:space="preserve">nadzór nad obszarem Natura 2000. </w:t>
            </w:r>
          </w:p>
          <w:p w14:paraId="60B8F289" w14:textId="705722EF" w:rsidR="0015543B" w:rsidRPr="0015543B" w:rsidRDefault="0015543B" w:rsidP="00595D6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5543B">
              <w:rPr>
                <w:rFonts w:cstheme="minorHAnsi"/>
                <w:sz w:val="24"/>
                <w:szCs w:val="24"/>
              </w:rPr>
              <w:t xml:space="preserve">Głównym zadaniem planistów regionalnych </w:t>
            </w:r>
            <w:r w:rsidR="00CA1440">
              <w:rPr>
                <w:rFonts w:cstheme="minorHAnsi"/>
                <w:sz w:val="24"/>
                <w:szCs w:val="24"/>
              </w:rPr>
              <w:t>jest</w:t>
            </w:r>
            <w:r w:rsidRPr="0015543B">
              <w:rPr>
                <w:rFonts w:cstheme="minorHAnsi"/>
                <w:sz w:val="24"/>
                <w:szCs w:val="24"/>
              </w:rPr>
              <w:t xml:space="preserve"> uczestniczenie 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>każdym procesie planistycznym realizowanym na terenie województwa i dopilnowanie, by powstające dokumenty planistyczne spełniały wszystkie wymagania ustawowe wynikające z zakresu art. 28 u</w:t>
            </w:r>
            <w:r w:rsidR="009B60BF">
              <w:rPr>
                <w:rFonts w:cstheme="minorHAnsi"/>
                <w:sz w:val="24"/>
                <w:szCs w:val="24"/>
              </w:rPr>
              <w:t xml:space="preserve">stawy </w:t>
            </w:r>
            <w:r w:rsidRPr="0015543B">
              <w:rPr>
                <w:rFonts w:cstheme="minorHAnsi"/>
                <w:sz w:val="24"/>
                <w:szCs w:val="24"/>
              </w:rPr>
              <w:t>o</w:t>
            </w:r>
            <w:r w:rsidR="009B60BF">
              <w:rPr>
                <w:rFonts w:cstheme="minorHAnsi"/>
                <w:sz w:val="24"/>
                <w:szCs w:val="24"/>
              </w:rPr>
              <w:t xml:space="preserve"> ochronie </w:t>
            </w:r>
            <w:r w:rsidRPr="0015543B">
              <w:rPr>
                <w:rFonts w:cstheme="minorHAnsi"/>
                <w:sz w:val="24"/>
                <w:szCs w:val="24"/>
              </w:rPr>
              <w:t>p</w:t>
            </w:r>
            <w:r w:rsidR="009B60BF">
              <w:rPr>
                <w:rFonts w:cstheme="minorHAnsi"/>
                <w:sz w:val="24"/>
                <w:szCs w:val="24"/>
              </w:rPr>
              <w:t>rzyrody</w:t>
            </w:r>
            <w:r w:rsidRPr="0015543B">
              <w:rPr>
                <w:rFonts w:cstheme="minorHAnsi"/>
                <w:sz w:val="24"/>
                <w:szCs w:val="24"/>
              </w:rPr>
              <w:t>. Za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 xml:space="preserve">przygotowanie poszczególnych dokumentów odpowiedzialny </w:t>
            </w:r>
            <w:r w:rsidR="00CA1440">
              <w:rPr>
                <w:rFonts w:cstheme="minorHAnsi"/>
                <w:sz w:val="24"/>
                <w:szCs w:val="24"/>
              </w:rPr>
              <w:t>jest</w:t>
            </w:r>
            <w:r w:rsidRPr="0015543B">
              <w:rPr>
                <w:rFonts w:cstheme="minorHAnsi"/>
                <w:sz w:val="24"/>
                <w:szCs w:val="24"/>
              </w:rPr>
              <w:t xml:space="preserve"> koordynator planu, którego zadaniem jest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>przygotowanie projektu PZO, w tym pozyskanie, analizowanie zgromadzonych informacji oraz sukcesywne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lastRenderedPageBreak/>
              <w:t>wypełnianie powstającego dokumentu, zgodnie z obowiązującym szablonem. Dla prawidłowego przygotowania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 xml:space="preserve">poszczególnych dokumentów </w:t>
            </w:r>
            <w:r w:rsidR="00CA1440">
              <w:rPr>
                <w:rFonts w:cstheme="minorHAnsi"/>
                <w:sz w:val="24"/>
                <w:szCs w:val="24"/>
              </w:rPr>
              <w:t>j</w:t>
            </w:r>
            <w:r w:rsidRPr="0015543B">
              <w:rPr>
                <w:rFonts w:cstheme="minorHAnsi"/>
                <w:sz w:val="24"/>
                <w:szCs w:val="24"/>
              </w:rPr>
              <w:t>e</w:t>
            </w:r>
            <w:r w:rsidR="00CA1440">
              <w:rPr>
                <w:rFonts w:cstheme="minorHAnsi"/>
                <w:sz w:val="24"/>
                <w:szCs w:val="24"/>
              </w:rPr>
              <w:t>st</w:t>
            </w:r>
            <w:r w:rsidRPr="0015543B">
              <w:rPr>
                <w:rFonts w:cstheme="minorHAnsi"/>
                <w:sz w:val="24"/>
                <w:szCs w:val="24"/>
              </w:rPr>
              <w:t xml:space="preserve"> również zapewniony udział ekspertów przyrodników, specjalizujących się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>w zakresie przedmiotów ochrony obszaru, a</w:t>
            </w:r>
            <w:r w:rsidR="009B60BF">
              <w:rPr>
                <w:rFonts w:cstheme="minorHAnsi"/>
                <w:sz w:val="24"/>
                <w:szCs w:val="24"/>
              </w:rPr>
              <w:t> </w:t>
            </w:r>
            <w:r w:rsidRPr="0015543B">
              <w:rPr>
                <w:rFonts w:cstheme="minorHAnsi"/>
                <w:sz w:val="24"/>
                <w:szCs w:val="24"/>
              </w:rPr>
              <w:t>w</w:t>
            </w:r>
            <w:r w:rsidR="009B60BF">
              <w:rPr>
                <w:rFonts w:cstheme="minorHAnsi"/>
                <w:sz w:val="24"/>
                <w:szCs w:val="24"/>
              </w:rPr>
              <w:t> </w:t>
            </w:r>
            <w:r w:rsidRPr="0015543B">
              <w:rPr>
                <w:rFonts w:cstheme="minorHAnsi"/>
                <w:sz w:val="24"/>
                <w:szCs w:val="24"/>
              </w:rPr>
              <w:t>przypadku obszarów szczególnie konfliktowych, budzących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5543B">
              <w:rPr>
                <w:rFonts w:cstheme="minorHAnsi"/>
                <w:sz w:val="24"/>
                <w:szCs w:val="24"/>
              </w:rPr>
              <w:t>emocje społeczne, również</w:t>
            </w:r>
            <w:r w:rsidR="00CA1440">
              <w:rPr>
                <w:rFonts w:cstheme="minorHAnsi"/>
                <w:sz w:val="24"/>
                <w:szCs w:val="24"/>
              </w:rPr>
              <w:t xml:space="preserve"> udział</w:t>
            </w:r>
            <w:r w:rsidRPr="0015543B">
              <w:rPr>
                <w:rFonts w:cstheme="minorHAnsi"/>
                <w:sz w:val="24"/>
                <w:szCs w:val="24"/>
              </w:rPr>
              <w:t xml:space="preserve"> profesjonalnego moderatora.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5E361D2" w14:textId="1F5C73D9" w:rsidR="0015543B" w:rsidRPr="0015543B" w:rsidRDefault="0015543B" w:rsidP="00595D6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5543B">
              <w:rPr>
                <w:rFonts w:cstheme="minorHAnsi"/>
                <w:sz w:val="24"/>
                <w:szCs w:val="24"/>
              </w:rPr>
              <w:t>Sporządzanie poszczególnych dokumentacji na potrzeby ustanowienia planu zadań ochronnych odbywa się w sposób gwarantujący udział wszystkich interesariuszy na każdym etapie powstawania dokumentów.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2473E4" w:rsidRPr="0015543B">
              <w:rPr>
                <w:rFonts w:cstheme="minorHAnsi"/>
                <w:sz w:val="24"/>
                <w:szCs w:val="24"/>
              </w:rPr>
              <w:t>Prace wszystkich RDOŚ</w:t>
            </w:r>
            <w:r w:rsidR="002473E4">
              <w:rPr>
                <w:rFonts w:cstheme="minorHAnsi"/>
                <w:sz w:val="24"/>
                <w:szCs w:val="24"/>
              </w:rPr>
              <w:t xml:space="preserve"> s</w:t>
            </w:r>
            <w:r w:rsidR="002473E4" w:rsidRPr="0015543B">
              <w:rPr>
                <w:rFonts w:cstheme="minorHAnsi"/>
                <w:sz w:val="24"/>
                <w:szCs w:val="24"/>
              </w:rPr>
              <w:t>ą nadzorowane i koordynowane przez GDOŚ. W trakcie realizacji projektu cyklicznie</w:t>
            </w:r>
            <w:r w:rsidR="002473E4">
              <w:rPr>
                <w:rFonts w:cstheme="minorHAnsi"/>
                <w:sz w:val="24"/>
                <w:szCs w:val="24"/>
              </w:rPr>
              <w:t xml:space="preserve"> </w:t>
            </w:r>
            <w:r w:rsidR="002473E4" w:rsidRPr="0015543B">
              <w:rPr>
                <w:rFonts w:cstheme="minorHAnsi"/>
                <w:sz w:val="24"/>
                <w:szCs w:val="24"/>
              </w:rPr>
              <w:t xml:space="preserve">organizowane </w:t>
            </w:r>
            <w:r w:rsidR="002473E4">
              <w:rPr>
                <w:rFonts w:cstheme="minorHAnsi"/>
                <w:sz w:val="24"/>
                <w:szCs w:val="24"/>
              </w:rPr>
              <w:t>s</w:t>
            </w:r>
            <w:r w:rsidR="002473E4" w:rsidRPr="0015543B">
              <w:rPr>
                <w:rFonts w:cstheme="minorHAnsi"/>
                <w:sz w:val="24"/>
                <w:szCs w:val="24"/>
              </w:rPr>
              <w:t xml:space="preserve">ą warsztaty dla planistów regionalnych, dzięki którym zapewnione </w:t>
            </w:r>
            <w:r w:rsidR="002473E4">
              <w:rPr>
                <w:rFonts w:cstheme="minorHAnsi"/>
                <w:sz w:val="24"/>
                <w:szCs w:val="24"/>
              </w:rPr>
              <w:t>jest</w:t>
            </w:r>
            <w:r w:rsidR="002473E4" w:rsidRPr="0015543B">
              <w:rPr>
                <w:rFonts w:cstheme="minorHAnsi"/>
                <w:sz w:val="24"/>
                <w:szCs w:val="24"/>
              </w:rPr>
              <w:t xml:space="preserve"> jednolite</w:t>
            </w:r>
            <w:r w:rsidR="002473E4">
              <w:rPr>
                <w:rFonts w:cstheme="minorHAnsi"/>
                <w:sz w:val="24"/>
                <w:szCs w:val="24"/>
              </w:rPr>
              <w:t xml:space="preserve"> </w:t>
            </w:r>
            <w:r w:rsidR="002473E4" w:rsidRPr="0015543B">
              <w:rPr>
                <w:rFonts w:cstheme="minorHAnsi"/>
                <w:sz w:val="24"/>
                <w:szCs w:val="24"/>
              </w:rPr>
              <w:t>podejście do planowania ochrony w</w:t>
            </w:r>
            <w:r w:rsidR="009B60BF">
              <w:rPr>
                <w:rFonts w:cstheme="minorHAnsi"/>
                <w:sz w:val="24"/>
                <w:szCs w:val="24"/>
              </w:rPr>
              <w:t> </w:t>
            </w:r>
            <w:r w:rsidR="002473E4" w:rsidRPr="0015543B">
              <w:rPr>
                <w:rFonts w:cstheme="minorHAnsi"/>
                <w:sz w:val="24"/>
                <w:szCs w:val="24"/>
              </w:rPr>
              <w:t>poszczególnych województwach oraz umożliwiona wymiana</w:t>
            </w:r>
            <w:r w:rsidR="002473E4">
              <w:rPr>
                <w:rFonts w:cstheme="minorHAnsi"/>
                <w:sz w:val="24"/>
                <w:szCs w:val="24"/>
              </w:rPr>
              <w:t xml:space="preserve"> </w:t>
            </w:r>
            <w:r w:rsidR="002473E4" w:rsidRPr="0015543B">
              <w:rPr>
                <w:rFonts w:cstheme="minorHAnsi"/>
                <w:sz w:val="24"/>
                <w:szCs w:val="24"/>
              </w:rPr>
              <w:t>wiedzy i doświadczeń w celu zapewnienia wysokiej jakości powstających dokumentów.</w:t>
            </w:r>
          </w:p>
          <w:p w14:paraId="398E785A" w14:textId="2D0B31DC" w:rsidR="00C15C5C" w:rsidRPr="0015543B" w:rsidRDefault="002473E4" w:rsidP="00595D6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</w:t>
            </w:r>
            <w:r w:rsidR="0015543B" w:rsidRPr="0015543B">
              <w:rPr>
                <w:rFonts w:cstheme="minorHAnsi"/>
                <w:sz w:val="24"/>
                <w:szCs w:val="24"/>
              </w:rPr>
              <w:t>la każdego obszaru Natura 2000 organizowany</w:t>
            </w:r>
            <w:r w:rsidR="0015543B">
              <w:rPr>
                <w:rFonts w:cstheme="minorHAnsi"/>
                <w:sz w:val="24"/>
                <w:szCs w:val="24"/>
              </w:rPr>
              <w:t xml:space="preserve"> </w:t>
            </w:r>
            <w:r w:rsidR="00CA1440">
              <w:rPr>
                <w:rFonts w:cstheme="minorHAnsi"/>
                <w:sz w:val="24"/>
                <w:szCs w:val="24"/>
              </w:rPr>
              <w:t>jest</w:t>
            </w:r>
            <w:r w:rsidR="0015543B" w:rsidRPr="0015543B">
              <w:rPr>
                <w:rFonts w:cstheme="minorHAnsi"/>
                <w:sz w:val="24"/>
                <w:szCs w:val="24"/>
              </w:rPr>
              <w:t xml:space="preserve"> cykl spotkań dyskusyjnych, na które zapr</w:t>
            </w:r>
            <w:r w:rsidR="00CA1440">
              <w:rPr>
                <w:rFonts w:cstheme="minorHAnsi"/>
                <w:sz w:val="24"/>
                <w:szCs w:val="24"/>
              </w:rPr>
              <w:t>aszane</w:t>
            </w:r>
            <w:r w:rsidR="0015543B" w:rsidRPr="0015543B">
              <w:rPr>
                <w:rFonts w:cstheme="minorHAnsi"/>
                <w:sz w:val="24"/>
                <w:szCs w:val="24"/>
              </w:rPr>
              <w:t xml:space="preserve"> </w:t>
            </w:r>
            <w:r w:rsidR="00CA1440">
              <w:rPr>
                <w:rFonts w:cstheme="minorHAnsi"/>
                <w:sz w:val="24"/>
                <w:szCs w:val="24"/>
              </w:rPr>
              <w:t>s</w:t>
            </w:r>
            <w:r w:rsidR="0015543B" w:rsidRPr="0015543B">
              <w:rPr>
                <w:rFonts w:cstheme="minorHAnsi"/>
                <w:sz w:val="24"/>
                <w:szCs w:val="24"/>
              </w:rPr>
              <w:t>ą kluczowe grupy interesu, celem wypracowania</w:t>
            </w:r>
            <w:r w:rsidR="0015543B">
              <w:rPr>
                <w:rFonts w:cstheme="minorHAnsi"/>
                <w:sz w:val="24"/>
                <w:szCs w:val="24"/>
              </w:rPr>
              <w:t xml:space="preserve"> </w:t>
            </w:r>
            <w:r w:rsidR="0015543B" w:rsidRPr="0015543B">
              <w:rPr>
                <w:rFonts w:cstheme="minorHAnsi"/>
                <w:sz w:val="24"/>
                <w:szCs w:val="24"/>
              </w:rPr>
              <w:t>„wspólnej wizji” ochrony obszaru – uwzględniającej zarówno obowiązek ochrony przedmiotów ochrony i</w:t>
            </w:r>
            <w:r w:rsidR="009B60BF">
              <w:rPr>
                <w:rFonts w:cstheme="minorHAnsi"/>
                <w:sz w:val="24"/>
                <w:szCs w:val="24"/>
              </w:rPr>
              <w:t> </w:t>
            </w:r>
            <w:r w:rsidR="0015543B" w:rsidRPr="0015543B">
              <w:rPr>
                <w:rFonts w:cstheme="minorHAnsi"/>
                <w:sz w:val="24"/>
                <w:szCs w:val="24"/>
              </w:rPr>
              <w:t>wykorzystującej wiedzę naukową, jak i lokalną wiedzę na temat obszaru oraz potrzeby i</w:t>
            </w:r>
            <w:r w:rsidR="009B60BF">
              <w:rPr>
                <w:rFonts w:cstheme="minorHAnsi"/>
                <w:sz w:val="24"/>
                <w:szCs w:val="24"/>
              </w:rPr>
              <w:t> </w:t>
            </w:r>
            <w:r w:rsidR="0015543B" w:rsidRPr="0015543B">
              <w:rPr>
                <w:rFonts w:cstheme="minorHAnsi"/>
                <w:sz w:val="24"/>
                <w:szCs w:val="24"/>
              </w:rPr>
              <w:t>dążenia osób i</w:t>
            </w:r>
            <w:r w:rsidR="0015543B">
              <w:rPr>
                <w:rFonts w:cstheme="minorHAnsi"/>
                <w:sz w:val="24"/>
                <w:szCs w:val="24"/>
              </w:rPr>
              <w:t xml:space="preserve"> </w:t>
            </w:r>
            <w:r w:rsidR="0015543B" w:rsidRPr="0015543B">
              <w:rPr>
                <w:rFonts w:cstheme="minorHAnsi"/>
                <w:sz w:val="24"/>
                <w:szCs w:val="24"/>
              </w:rPr>
              <w:t>podmiotów z obszaru korzystających. Tym samym przy przygotowaniu poszczególnych planów powsta</w:t>
            </w:r>
            <w:r w:rsidR="00CA1440">
              <w:rPr>
                <w:rFonts w:cstheme="minorHAnsi"/>
                <w:sz w:val="24"/>
                <w:szCs w:val="24"/>
              </w:rPr>
              <w:t>ły</w:t>
            </w:r>
            <w:r w:rsidR="0015543B">
              <w:rPr>
                <w:rFonts w:cstheme="minorHAnsi"/>
                <w:sz w:val="24"/>
                <w:szCs w:val="24"/>
              </w:rPr>
              <w:t xml:space="preserve"> </w:t>
            </w:r>
            <w:r w:rsidR="0015543B" w:rsidRPr="0015543B">
              <w:rPr>
                <w:rFonts w:cstheme="minorHAnsi"/>
                <w:sz w:val="24"/>
                <w:szCs w:val="24"/>
              </w:rPr>
              <w:t xml:space="preserve">grupy robocze zwane Zespołami Lokalnej Współpracy (ZLW), wynikiem </w:t>
            </w:r>
            <w:proofErr w:type="gramStart"/>
            <w:r w:rsidR="0015543B" w:rsidRPr="0015543B">
              <w:rPr>
                <w:rFonts w:cstheme="minorHAnsi"/>
                <w:sz w:val="24"/>
                <w:szCs w:val="24"/>
              </w:rPr>
              <w:t>prac</w:t>
            </w:r>
            <w:proofErr w:type="gramEnd"/>
            <w:r w:rsidR="0015543B" w:rsidRPr="0015543B">
              <w:rPr>
                <w:rFonts w:cstheme="minorHAnsi"/>
                <w:sz w:val="24"/>
                <w:szCs w:val="24"/>
              </w:rPr>
              <w:t xml:space="preserve"> których </w:t>
            </w:r>
            <w:r w:rsidR="00CA1440">
              <w:rPr>
                <w:rFonts w:cstheme="minorHAnsi"/>
                <w:sz w:val="24"/>
                <w:szCs w:val="24"/>
              </w:rPr>
              <w:t>jest</w:t>
            </w:r>
            <w:r w:rsidR="0015543B" w:rsidRPr="0015543B">
              <w:rPr>
                <w:rFonts w:cstheme="minorHAnsi"/>
                <w:sz w:val="24"/>
                <w:szCs w:val="24"/>
              </w:rPr>
              <w:t xml:space="preserve"> dokument</w:t>
            </w:r>
            <w:r w:rsidR="0015543B">
              <w:rPr>
                <w:rFonts w:cstheme="minorHAnsi"/>
                <w:sz w:val="24"/>
                <w:szCs w:val="24"/>
              </w:rPr>
              <w:t xml:space="preserve"> </w:t>
            </w:r>
            <w:r w:rsidR="0015543B" w:rsidRPr="0015543B">
              <w:rPr>
                <w:rFonts w:cstheme="minorHAnsi"/>
                <w:sz w:val="24"/>
                <w:szCs w:val="24"/>
              </w:rPr>
              <w:t>akceptowany przez wszystkie zainteresowane strony.</w:t>
            </w:r>
          </w:p>
        </w:tc>
      </w:tr>
      <w:tr w:rsidR="00866787" w:rsidRPr="00F13819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F03786" w:rsidRDefault="00866787" w:rsidP="00595D69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EA7A15">
              <w:rPr>
                <w:b/>
                <w:bCs/>
                <w:sz w:val="24"/>
                <w:szCs w:val="24"/>
              </w:rPr>
              <w:lastRenderedPageBreak/>
              <w:t xml:space="preserve">1. OCENA </w:t>
            </w:r>
            <w:r w:rsidR="00F03786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>
              <w:rPr>
                <w:b/>
                <w:bCs/>
                <w:sz w:val="24"/>
                <w:szCs w:val="24"/>
              </w:rPr>
              <w:t>EFEKTÓW</w:t>
            </w:r>
            <w:r w:rsidR="00B22FB1">
              <w:rPr>
                <w:b/>
                <w:bCs/>
                <w:sz w:val="24"/>
                <w:szCs w:val="24"/>
              </w:rPr>
              <w:t xml:space="preserve"> </w:t>
            </w:r>
            <w:r w:rsidR="00D301E5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59348E71" w:rsidR="00E75DD1" w:rsidRPr="0021634B" w:rsidRDefault="00EA7A15" w:rsidP="00595D69">
            <w:pPr>
              <w:suppressAutoHyphens/>
              <w:spacing w:before="120" w:after="120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13819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5A1BDD9" w14:textId="07145FA0" w:rsidR="00866787" w:rsidRPr="008F3409" w:rsidRDefault="00866787" w:rsidP="00595D6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color w:val="4472C4" w:themeColor="accent1"/>
                <w:lang w:eastAsia="pl-PL"/>
              </w:rPr>
              <w:t>SKALA</w:t>
            </w:r>
            <w:r w:rsidRPr="008F3409">
              <w:rPr>
                <w:b/>
                <w:bCs/>
                <w:color w:val="4472C4" w:themeColor="accent1"/>
                <w:lang w:eastAsia="pl-PL"/>
              </w:rPr>
              <w:t xml:space="preserve"> ODDZIAŁYWANIA PROJEKTU</w:t>
            </w:r>
          </w:p>
          <w:p w14:paraId="2A6B1024" w14:textId="7245DC16" w:rsidR="0070000A" w:rsidRDefault="00D322F9" w:rsidP="00595D6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Projekt obejmuje niemal cały obszar kraju </w:t>
            </w:r>
            <w:r w:rsidR="005A59B3">
              <w:rPr>
                <w:rFonts w:cstheme="minorHAnsi"/>
                <w:sz w:val="24"/>
                <w:szCs w:val="24"/>
              </w:rPr>
              <w:t>–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5A59B3">
              <w:rPr>
                <w:rFonts w:cstheme="minorHAnsi"/>
                <w:sz w:val="24"/>
                <w:szCs w:val="24"/>
              </w:rPr>
              <w:t xml:space="preserve">początkowo było to </w:t>
            </w:r>
            <w:r w:rsidRPr="00D322F9">
              <w:rPr>
                <w:rFonts w:cstheme="minorHAnsi"/>
                <w:sz w:val="24"/>
                <w:szCs w:val="24"/>
              </w:rPr>
              <w:t>236 obszarów Natura 2000, położonych na terenach 12 województw</w:t>
            </w:r>
          </w:p>
          <w:p w14:paraId="437A548E" w14:textId="78E0D6DC" w:rsidR="0015543B" w:rsidRPr="005A59B3" w:rsidRDefault="005A59B3" w:rsidP="00595D6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miarę postępów w realizacji projekt był rozszerzany o kolejne obszary Natura 2000 – zgodnie z danymi przekazanymi przez GDOŚ, </w:t>
            </w:r>
            <w:r w:rsidRPr="005A59B3">
              <w:rPr>
                <w:rFonts w:cstheme="minorHAnsi"/>
                <w:b/>
                <w:bCs/>
                <w:sz w:val="24"/>
                <w:szCs w:val="24"/>
              </w:rPr>
              <w:t>wg stanu na styczeń 2020</w:t>
            </w:r>
            <w:r w:rsidR="002F46F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5A59B3">
              <w:rPr>
                <w:rFonts w:cstheme="minorHAnsi"/>
                <w:b/>
                <w:bCs/>
                <w:sz w:val="24"/>
                <w:szCs w:val="24"/>
              </w:rPr>
              <w:t>r. do projektu zostało włączonych 287 obszarów Natura 2000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z obszaru następujących RDOŚ: Gdańsk, Gorzów, Katowice, Kielce, Kraków, Lublin, Łódź, Olsztyn, Poznań, Rzeszów, Szczecin i</w:t>
            </w:r>
            <w:r w:rsidR="009B60BF">
              <w:rPr>
                <w:rFonts w:cstheme="minorHAnsi"/>
                <w:b/>
                <w:bCs/>
                <w:sz w:val="24"/>
                <w:szCs w:val="24"/>
              </w:rPr>
              <w:t> 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Wrocław. </w:t>
            </w:r>
            <w:r w:rsidRPr="005A59B3">
              <w:rPr>
                <w:rFonts w:cstheme="minorHAnsi"/>
                <w:b/>
                <w:bCs/>
                <w:sz w:val="24"/>
                <w:szCs w:val="24"/>
              </w:rPr>
              <w:t>Powierzchnia wszystkich obszarów włączonych do projektu wynosi</w:t>
            </w:r>
            <w:r w:rsidR="009B60BF">
              <w:rPr>
                <w:rFonts w:cstheme="minorHAnsi"/>
                <w:b/>
                <w:bCs/>
                <w:sz w:val="24"/>
                <w:szCs w:val="24"/>
              </w:rPr>
              <w:t xml:space="preserve"> aktualnie</w:t>
            </w:r>
            <w:r w:rsidRPr="005A59B3">
              <w:rPr>
                <w:rFonts w:cstheme="minorHAnsi"/>
                <w:b/>
                <w:bCs/>
                <w:sz w:val="24"/>
                <w:szCs w:val="24"/>
              </w:rPr>
              <w:t xml:space="preserve"> 864 715,42 ha, z czego powierzchnia obszarów Natura 2000 objęta działaniami projektu wynosi 595 687,39 ha.</w:t>
            </w:r>
          </w:p>
          <w:p w14:paraId="18BE20FA" w14:textId="3F1D8E1C" w:rsidR="00866787" w:rsidRPr="00A614B4" w:rsidRDefault="00866787" w:rsidP="00595D6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A614B4">
              <w:rPr>
                <w:b/>
                <w:bCs/>
                <w:color w:val="4472C4" w:themeColor="accent1"/>
                <w:lang w:eastAsia="pl-PL"/>
              </w:rPr>
              <w:t>CH</w:t>
            </w:r>
            <w:r w:rsidR="00B34863">
              <w:rPr>
                <w:b/>
                <w:bCs/>
                <w:color w:val="4472C4" w:themeColor="accent1"/>
                <w:lang w:eastAsia="pl-PL"/>
              </w:rPr>
              <w:t>A</w:t>
            </w:r>
            <w:r w:rsidRPr="00A614B4">
              <w:rPr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7D227422" w14:textId="7D193066" w:rsidR="0015543B" w:rsidRDefault="00D322F9" w:rsidP="00595D69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D322F9">
              <w:rPr>
                <w:color w:val="000000" w:themeColor="text1"/>
                <w:sz w:val="24"/>
                <w:szCs w:val="24"/>
              </w:rPr>
              <w:t>Realizacja projektu wynika</w:t>
            </w:r>
            <w:r w:rsidR="005A59B3">
              <w:rPr>
                <w:color w:val="000000" w:themeColor="text1"/>
                <w:sz w:val="24"/>
                <w:szCs w:val="24"/>
              </w:rPr>
              <w:t>ła</w:t>
            </w:r>
            <w:r w:rsidRPr="00D322F9">
              <w:rPr>
                <w:color w:val="000000" w:themeColor="text1"/>
                <w:sz w:val="24"/>
                <w:szCs w:val="24"/>
              </w:rPr>
              <w:t xml:space="preserve"> z </w:t>
            </w:r>
            <w:r w:rsidRPr="00DE0776">
              <w:rPr>
                <w:b/>
                <w:bCs/>
                <w:color w:val="000000" w:themeColor="text1"/>
                <w:sz w:val="24"/>
                <w:szCs w:val="24"/>
              </w:rPr>
              <w:t>konieczności podejmowania przez państwo działań, mających na celu zachowanie bądź przywrócenie właściwego stanu ochrony cennych w skali europejskiej siedlisk przyrodniczych oraz gatunków chronionych w ramach sieci Natura 2000.</w:t>
            </w:r>
            <w:r w:rsidRPr="00D322F9">
              <w:rPr>
                <w:color w:val="000000" w:themeColor="text1"/>
                <w:sz w:val="24"/>
                <w:szCs w:val="24"/>
              </w:rPr>
              <w:t xml:space="preserve"> W ramach projektu </w:t>
            </w:r>
            <w:r w:rsidRPr="00DE0776">
              <w:rPr>
                <w:b/>
                <w:bCs/>
                <w:color w:val="000000" w:themeColor="text1"/>
                <w:sz w:val="24"/>
                <w:szCs w:val="24"/>
              </w:rPr>
              <w:t xml:space="preserve">zaplanowano realizację działań mających na celu </w:t>
            </w:r>
            <w:r w:rsidRPr="00DE0776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stworzenie podstaw do skutecznej ochrony obszarów Natura 2000, poprzez przygotowanie dla nich dokumentów zarządczych – planów zadań ochronnych</w:t>
            </w:r>
            <w:r w:rsidRPr="00D322F9">
              <w:rPr>
                <w:color w:val="000000" w:themeColor="text1"/>
                <w:sz w:val="24"/>
                <w:szCs w:val="24"/>
              </w:rPr>
              <w:t>. Potrzeby te zawarto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322F9">
              <w:rPr>
                <w:color w:val="000000" w:themeColor="text1"/>
                <w:sz w:val="24"/>
                <w:szCs w:val="24"/>
              </w:rPr>
              <w:t>również w</w:t>
            </w:r>
            <w:r w:rsidR="009B60BF">
              <w:rPr>
                <w:color w:val="000000" w:themeColor="text1"/>
                <w:sz w:val="24"/>
                <w:szCs w:val="24"/>
              </w:rPr>
              <w:t> </w:t>
            </w:r>
            <w:r w:rsidRPr="00D322F9">
              <w:rPr>
                <w:color w:val="000000" w:themeColor="text1"/>
                <w:sz w:val="24"/>
                <w:szCs w:val="24"/>
              </w:rPr>
              <w:t>dokumentach strategicznych, takich jak: Unijna strategia różnorodności biologicznej na okres do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322F9">
              <w:rPr>
                <w:color w:val="000000" w:themeColor="text1"/>
                <w:sz w:val="24"/>
                <w:szCs w:val="24"/>
              </w:rPr>
              <w:t xml:space="preserve">2020 r., </w:t>
            </w:r>
            <w:r w:rsidR="008F563C">
              <w:rPr>
                <w:color w:val="000000" w:themeColor="text1"/>
                <w:sz w:val="24"/>
                <w:szCs w:val="24"/>
              </w:rPr>
              <w:t>Polityka Ekologiczna Państwa 2030</w:t>
            </w:r>
            <w:r w:rsidRPr="00D322F9">
              <w:rPr>
                <w:color w:val="000000" w:themeColor="text1"/>
                <w:sz w:val="24"/>
                <w:szCs w:val="24"/>
              </w:rPr>
              <w:t>, Program ochrony i</w:t>
            </w:r>
            <w:r w:rsidR="009B60BF">
              <w:rPr>
                <w:color w:val="000000" w:themeColor="text1"/>
                <w:sz w:val="24"/>
                <w:szCs w:val="24"/>
              </w:rPr>
              <w:t> </w:t>
            </w:r>
            <w:r w:rsidRPr="00D322F9">
              <w:rPr>
                <w:color w:val="000000" w:themeColor="text1"/>
                <w:sz w:val="24"/>
                <w:szCs w:val="24"/>
              </w:rPr>
              <w:t>zrównoważonego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322F9">
              <w:rPr>
                <w:color w:val="000000" w:themeColor="text1"/>
                <w:sz w:val="24"/>
                <w:szCs w:val="24"/>
              </w:rPr>
              <w:t>użytkowania różnorodności biologicznej wraz z planem działań na lata 2014–2020.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72A93917" w14:textId="585AF4D4" w:rsidR="005A59B3" w:rsidRDefault="00CA651E" w:rsidP="00595D69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B49BE">
              <w:rPr>
                <w:rFonts w:cstheme="minorHAnsi"/>
                <w:sz w:val="24"/>
                <w:szCs w:val="24"/>
              </w:rPr>
              <w:t>GDOŚ w latach 2009-2015</w:t>
            </w:r>
            <w:r>
              <w:rPr>
                <w:rFonts w:cstheme="minorHAnsi"/>
                <w:sz w:val="24"/>
                <w:szCs w:val="24"/>
              </w:rPr>
              <w:t xml:space="preserve"> zrealizowała projekt, w ramach którego opracowano i</w:t>
            </w:r>
            <w:r w:rsidR="009B60BF">
              <w:rPr>
                <w:rFonts w:cstheme="minorHAnsi"/>
                <w:sz w:val="24"/>
                <w:szCs w:val="24"/>
              </w:rPr>
              <w:t> </w:t>
            </w:r>
            <w:r w:rsidRPr="00DE0776">
              <w:rPr>
                <w:rFonts w:cstheme="minorHAnsi"/>
                <w:b/>
                <w:bCs/>
                <w:sz w:val="24"/>
                <w:szCs w:val="24"/>
              </w:rPr>
              <w:t>zatwierdzono plany dla 406 obszarów Natura 2000. Pozostawało jednak jeszcze wiele obszarów Natura 2000 wymagających opracowania tego typu dokumentów</w:t>
            </w:r>
            <w:r>
              <w:rPr>
                <w:rFonts w:cstheme="minorHAnsi"/>
                <w:sz w:val="24"/>
                <w:szCs w:val="24"/>
              </w:rPr>
              <w:t xml:space="preserve">. Niniejszy projekt obejmuje ich przygotowanie (nie przyjęcie, jak w poprzednio realizowanym projekcie – GDOŚ koordynuje opracowanie dokumentów na poziomie poszczególnych RDOŚ, a za ich dalsze procedowanie i ostatecznie przyjęcie są odpowiedzialne właściwe ograny wojewódzkie). </w:t>
            </w:r>
            <w:r w:rsidRPr="00DE0776">
              <w:rPr>
                <w:rFonts w:cstheme="minorHAnsi"/>
                <w:b/>
                <w:bCs/>
                <w:sz w:val="24"/>
                <w:szCs w:val="24"/>
              </w:rPr>
              <w:t>Rozszerzenie projektu o kolejne obszary Natura 2000, z 236 do 287 wynikało częściowo z tego, iż PGL LP wycofało się z realizacji analogicznego projektu na obszarach będących w zarządzie Lasów Państwowych</w:t>
            </w:r>
            <w:r>
              <w:rPr>
                <w:rFonts w:cstheme="minorHAnsi"/>
                <w:sz w:val="24"/>
                <w:szCs w:val="24"/>
              </w:rPr>
              <w:t xml:space="preserve">. Tam, gdzie poszczególne RDOŚ miały możliwość współpracy z poszczególnymi nadleśnictwami, a nadleśnictwa wykazały odpowiednią gotowość w rozpoznaniu zasobów na swoim terenie, przygotowano dokumenty dla tychże obszarów Natura 2000. </w:t>
            </w:r>
            <w:r w:rsidRPr="00DE0776">
              <w:rPr>
                <w:rFonts w:cstheme="minorHAnsi"/>
                <w:b/>
                <w:bCs/>
                <w:sz w:val="24"/>
                <w:szCs w:val="24"/>
              </w:rPr>
              <w:t xml:space="preserve">Nadal jednak pozostaje potrzeba opracowania planów ochrony dla obszarów </w:t>
            </w:r>
            <w:r w:rsidR="00887447" w:rsidRPr="00DE0776">
              <w:rPr>
                <w:rFonts w:cstheme="minorHAnsi"/>
                <w:b/>
                <w:bCs/>
                <w:sz w:val="24"/>
                <w:szCs w:val="24"/>
              </w:rPr>
              <w:t>pozostających w zarządzie Lasów Państwowych</w:t>
            </w:r>
            <w:r w:rsidR="00887447">
              <w:rPr>
                <w:rFonts w:cstheme="minorHAnsi"/>
                <w:sz w:val="24"/>
                <w:szCs w:val="24"/>
              </w:rPr>
              <w:t>.</w:t>
            </w:r>
            <w:r w:rsidR="0040646E">
              <w:rPr>
                <w:rFonts w:cstheme="minorHAnsi"/>
                <w:sz w:val="24"/>
                <w:szCs w:val="24"/>
              </w:rPr>
              <w:t xml:space="preserve"> PGL LP podpisało porozumienie z GDOŚ o współpracy w zakresie uzupełnienia wiedzy o obszarach wymagających opracowania planistycznych dokumentów na terenie PGL LP. Z informacji przekazanych przez przedstawiciela PGL LP wynika, iż działania te (mające na celu uwzględnianie w planach urządzenia lasu elementów dotyczących wytycznych dla ochrony czynnej siedlisk i gatunków) są sukcesywnie realizowane środkami własnymi PGL LP</w:t>
            </w:r>
            <w:r w:rsidR="0040646E">
              <w:rPr>
                <w:rStyle w:val="Odwoanieprzypisudolnego"/>
                <w:rFonts w:cstheme="minorHAnsi"/>
                <w:sz w:val="24"/>
                <w:szCs w:val="24"/>
              </w:rPr>
              <w:footnoteReference w:id="1"/>
            </w:r>
            <w:r w:rsidR="0040646E">
              <w:rPr>
                <w:rFonts w:cstheme="minorHAnsi"/>
                <w:sz w:val="24"/>
                <w:szCs w:val="24"/>
              </w:rPr>
              <w:t xml:space="preserve">.  </w:t>
            </w:r>
          </w:p>
          <w:p w14:paraId="4BCC5F78" w14:textId="4A62B55C" w:rsidR="00C15C5C" w:rsidRPr="00D322F9" w:rsidRDefault="00D322F9" w:rsidP="00595D69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D322F9">
              <w:rPr>
                <w:color w:val="000000" w:themeColor="text1"/>
                <w:sz w:val="24"/>
                <w:szCs w:val="24"/>
              </w:rPr>
              <w:t>Zaplanowane w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322F9">
              <w:rPr>
                <w:color w:val="000000" w:themeColor="text1"/>
                <w:sz w:val="24"/>
                <w:szCs w:val="24"/>
              </w:rPr>
              <w:t>projekcie działania optymalizują późniejsze zarządzanie obszar</w:t>
            </w:r>
            <w:r w:rsidR="005A59B3">
              <w:rPr>
                <w:color w:val="000000" w:themeColor="text1"/>
                <w:sz w:val="24"/>
                <w:szCs w:val="24"/>
              </w:rPr>
              <w:t>ami</w:t>
            </w:r>
            <w:r w:rsidRPr="00D322F9">
              <w:rPr>
                <w:color w:val="000000" w:themeColor="text1"/>
                <w:sz w:val="24"/>
                <w:szCs w:val="24"/>
              </w:rPr>
              <w:t xml:space="preserve"> Natura 2000.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322F9">
              <w:rPr>
                <w:color w:val="000000" w:themeColor="text1"/>
                <w:sz w:val="24"/>
                <w:szCs w:val="24"/>
              </w:rPr>
              <w:t>Powstałe w projekcie dokumenty, określające założenia ochrony poszczególnych obszarów Natura 2000, będą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322F9">
              <w:rPr>
                <w:color w:val="000000" w:themeColor="text1"/>
                <w:sz w:val="24"/>
                <w:szCs w:val="24"/>
              </w:rPr>
              <w:t xml:space="preserve">wykorzystywane zarówno przez władze lokalne, potencjalnych inwestorów, </w:t>
            </w:r>
            <w:r w:rsidR="002F46FB">
              <w:rPr>
                <w:color w:val="000000" w:themeColor="text1"/>
                <w:sz w:val="24"/>
                <w:szCs w:val="24"/>
              </w:rPr>
              <w:t xml:space="preserve">jak i </w:t>
            </w:r>
            <w:r w:rsidRPr="00D322F9">
              <w:rPr>
                <w:color w:val="000000" w:themeColor="text1"/>
                <w:sz w:val="24"/>
                <w:szCs w:val="24"/>
              </w:rPr>
              <w:t xml:space="preserve">instytucje </w:t>
            </w:r>
            <w:r w:rsidR="002F46FB">
              <w:rPr>
                <w:color w:val="000000" w:themeColor="text1"/>
                <w:sz w:val="24"/>
                <w:szCs w:val="24"/>
              </w:rPr>
              <w:t>oraz</w:t>
            </w:r>
            <w:r w:rsidRPr="00D322F9">
              <w:rPr>
                <w:color w:val="000000" w:themeColor="text1"/>
                <w:sz w:val="24"/>
                <w:szCs w:val="24"/>
              </w:rPr>
              <w:t xml:space="preserve"> organizacje związane z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322F9">
              <w:rPr>
                <w:color w:val="000000" w:themeColor="text1"/>
                <w:sz w:val="24"/>
                <w:szCs w:val="24"/>
              </w:rPr>
              <w:t xml:space="preserve">szeroko pojętą ochroną środowiska. </w:t>
            </w:r>
          </w:p>
          <w:p w14:paraId="51F4A3D0" w14:textId="62D7AA98" w:rsidR="00F77A2E" w:rsidRPr="00E66527" w:rsidRDefault="00F77A2E" w:rsidP="00595D69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E66527">
              <w:rPr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E66527">
              <w:rPr>
                <w:b/>
                <w:bCs/>
                <w:color w:val="4472C4" w:themeColor="accent1"/>
                <w:lang w:eastAsia="pl-PL"/>
              </w:rPr>
              <w:t>N</w:t>
            </w:r>
            <w:r w:rsidRPr="00E66527">
              <w:rPr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4C88DDA6" w14:textId="7702893C" w:rsidR="00887447" w:rsidRPr="00887447" w:rsidRDefault="002473E4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D322F9">
              <w:rPr>
                <w:b/>
                <w:bCs/>
                <w:sz w:val="24"/>
                <w:szCs w:val="24"/>
              </w:rPr>
              <w:t>Realizacja projektu przez GDOŚ we współpracy z RDOŚ jest kluczowa dla ukończenia procesu ustanawiania dokumentów zarządczych dla obszarów Natura 2000 w Polsce</w:t>
            </w:r>
            <w:r w:rsidRPr="00D322F9">
              <w:rPr>
                <w:sz w:val="24"/>
                <w:szCs w:val="24"/>
              </w:rPr>
              <w:t xml:space="preserve">, tym samym wypełnienia obowiązku wynikającego z art. 28 ust. 1 </w:t>
            </w:r>
            <w:r w:rsidR="008F563C">
              <w:rPr>
                <w:sz w:val="24"/>
                <w:szCs w:val="24"/>
              </w:rPr>
              <w:t>U</w:t>
            </w:r>
            <w:r w:rsidR="008F563C" w:rsidRPr="00D322F9">
              <w:rPr>
                <w:sz w:val="24"/>
                <w:szCs w:val="24"/>
              </w:rPr>
              <w:t>staw</w:t>
            </w:r>
            <w:r w:rsidR="008F563C">
              <w:rPr>
                <w:sz w:val="24"/>
                <w:szCs w:val="24"/>
              </w:rPr>
              <w:t xml:space="preserve">y </w:t>
            </w:r>
            <w:r w:rsidRPr="00D322F9">
              <w:rPr>
                <w:sz w:val="24"/>
                <w:szCs w:val="24"/>
              </w:rPr>
              <w:t>o ochronie przyrody</w:t>
            </w:r>
            <w:r w:rsidR="008F563C">
              <w:t xml:space="preserve"> </w:t>
            </w:r>
            <w:r w:rsidR="008F563C" w:rsidRPr="008F563C">
              <w:rPr>
                <w:sz w:val="24"/>
                <w:szCs w:val="24"/>
              </w:rPr>
              <w:t>z dnia 16 kwietnia 2004 r. (Dz. U. z 2018 r. poz. 1614</w:t>
            </w:r>
            <w:proofErr w:type="gramStart"/>
            <w:r w:rsidR="008F563C" w:rsidRPr="008F563C">
              <w:rPr>
                <w:sz w:val="24"/>
                <w:szCs w:val="24"/>
              </w:rPr>
              <w:t>)</w:t>
            </w:r>
            <w:r w:rsidR="008F563C">
              <w:rPr>
                <w:sz w:val="24"/>
                <w:szCs w:val="24"/>
              </w:rPr>
              <w:t xml:space="preserve"> </w:t>
            </w:r>
            <w:r w:rsidRPr="00D322F9">
              <w:rPr>
                <w:sz w:val="24"/>
                <w:szCs w:val="24"/>
              </w:rPr>
              <w:t xml:space="preserve"> oraz</w:t>
            </w:r>
            <w:proofErr w:type="gramEnd"/>
            <w:r w:rsidRPr="00D322F9">
              <w:rPr>
                <w:sz w:val="24"/>
                <w:szCs w:val="24"/>
              </w:rPr>
              <w:t xml:space="preserve"> wymogów unijnych.</w:t>
            </w:r>
            <w:r>
              <w:rPr>
                <w:sz w:val="24"/>
                <w:szCs w:val="24"/>
              </w:rPr>
              <w:t xml:space="preserve"> </w:t>
            </w:r>
            <w:r w:rsidR="00887447">
              <w:rPr>
                <w:sz w:val="24"/>
                <w:szCs w:val="24"/>
              </w:rPr>
              <w:t xml:space="preserve">Zasadniczo </w:t>
            </w:r>
            <w:r w:rsidR="009B60BF">
              <w:rPr>
                <w:sz w:val="24"/>
                <w:szCs w:val="24"/>
              </w:rPr>
              <w:t xml:space="preserve">- </w:t>
            </w:r>
            <w:r w:rsidR="00887447">
              <w:rPr>
                <w:sz w:val="24"/>
                <w:szCs w:val="24"/>
              </w:rPr>
              <w:t xml:space="preserve">jeśli projekt nie napotka na znaczne problemy w </w:t>
            </w:r>
            <w:r w:rsidR="009B60BF">
              <w:rPr>
                <w:sz w:val="24"/>
                <w:szCs w:val="24"/>
              </w:rPr>
              <w:t>p</w:t>
            </w:r>
            <w:r w:rsidR="00887447">
              <w:rPr>
                <w:sz w:val="24"/>
                <w:szCs w:val="24"/>
              </w:rPr>
              <w:t>ostaci trudnych do zniwelowania opóźnień, to można powiedzieć, iż niemal wszystkie obszary Natura 2000</w:t>
            </w:r>
            <w:r w:rsidR="009B60BF">
              <w:rPr>
                <w:sz w:val="24"/>
                <w:szCs w:val="24"/>
              </w:rPr>
              <w:t>,</w:t>
            </w:r>
            <w:r w:rsidR="00887447">
              <w:rPr>
                <w:sz w:val="24"/>
                <w:szCs w:val="24"/>
              </w:rPr>
              <w:t xml:space="preserve"> niebędące w zarządzie LP</w:t>
            </w:r>
            <w:r w:rsidR="009B60BF">
              <w:rPr>
                <w:sz w:val="24"/>
                <w:szCs w:val="24"/>
              </w:rPr>
              <w:t>,</w:t>
            </w:r>
            <w:r w:rsidR="00887447">
              <w:rPr>
                <w:sz w:val="24"/>
                <w:szCs w:val="24"/>
              </w:rPr>
              <w:t xml:space="preserve"> będą posiadały przygotowany PZO. Możliwe, iż pozostaną pojedyncze obszary </w:t>
            </w:r>
            <w:r w:rsidR="00887447">
              <w:rPr>
                <w:sz w:val="24"/>
                <w:szCs w:val="24"/>
              </w:rPr>
              <w:lastRenderedPageBreak/>
              <w:t>bez opracowanych PZO, ale raczej będzie ich zaledwie kilka. Pozostałe podmioty, które aktualnie realizują podobne projekty dofinansowane z tego samego poddziałania POIiŚ, to</w:t>
            </w:r>
            <w:r w:rsidR="00614097">
              <w:rPr>
                <w:sz w:val="24"/>
                <w:szCs w:val="24"/>
              </w:rPr>
              <w:t xml:space="preserve"> parki narodowe, Urzędy Morskie oraz RDOŚ opracowujące samodzielnie PZO – jednak są to nieliczne równolegle prowadzone projekty. </w:t>
            </w:r>
          </w:p>
          <w:p w14:paraId="0DB54C8A" w14:textId="3757AC99" w:rsidR="00D322F9" w:rsidRPr="00D322F9" w:rsidRDefault="00887447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 opracowanie planów ochrony dla obszarów będących w zarządzie LP są odpowiedzialne poszczególne nadleśnictwa, opracowując plany urządzenia lasu (PUL).</w:t>
            </w:r>
            <w:r w:rsidR="00614097">
              <w:rPr>
                <w:sz w:val="24"/>
                <w:szCs w:val="24"/>
              </w:rPr>
              <w:t xml:space="preserve"> </w:t>
            </w:r>
            <w:r w:rsidR="008F563C">
              <w:rPr>
                <w:sz w:val="24"/>
                <w:szCs w:val="24"/>
              </w:rPr>
              <w:t>P</w:t>
            </w:r>
            <w:r w:rsidR="008F563C">
              <w:rPr>
                <w:sz w:val="24"/>
                <w:szCs w:val="24"/>
              </w:rPr>
              <w:t>GL</w:t>
            </w:r>
            <w:r w:rsidR="008F563C">
              <w:rPr>
                <w:sz w:val="24"/>
                <w:szCs w:val="24"/>
              </w:rPr>
              <w:t xml:space="preserve"> L</w:t>
            </w:r>
            <w:r w:rsidR="008F563C">
              <w:rPr>
                <w:sz w:val="24"/>
                <w:szCs w:val="24"/>
              </w:rPr>
              <w:t>P</w:t>
            </w:r>
            <w:r w:rsidR="00614097">
              <w:rPr>
                <w:sz w:val="24"/>
                <w:szCs w:val="24"/>
              </w:rPr>
              <w:t xml:space="preserve"> nie realizuje aktualnie żadnego większego skoordynowanego projektu polegającego na opracowaniu planów ochrony dla obszarów znajdujących się w zarządzie LP.</w:t>
            </w:r>
            <w:r>
              <w:rPr>
                <w:sz w:val="24"/>
                <w:szCs w:val="24"/>
              </w:rPr>
              <w:t xml:space="preserve"> </w:t>
            </w:r>
            <w:r w:rsidR="0040646E">
              <w:rPr>
                <w:sz w:val="24"/>
                <w:szCs w:val="24"/>
              </w:rPr>
              <w:t>Uzyskano jednak zapewnienie od przedstawiciela PGL LP, iż zadania te są sukcesywnie realizowane za pomocą środków własnych PGL LP.</w:t>
            </w:r>
          </w:p>
          <w:p w14:paraId="653571F5" w14:textId="0353E8A6" w:rsidR="00866787" w:rsidRPr="00DE0776" w:rsidRDefault="00866787" w:rsidP="00595D6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DE0776">
              <w:rPr>
                <w:b/>
                <w:bCs/>
                <w:color w:val="4472C4" w:themeColor="accent1"/>
              </w:rPr>
              <w:t>WKŁAD PROJEKTU W REALIZACJĘ POTRZEB</w:t>
            </w:r>
          </w:p>
          <w:p w14:paraId="51713339" w14:textId="4575FA91" w:rsidR="00E95678" w:rsidRPr="00BA094C" w:rsidRDefault="00614097" w:rsidP="00595D6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1" w:name="_Hlk30683582"/>
            <w:r>
              <w:rPr>
                <w:rFonts w:cstheme="minorHAnsi"/>
                <w:sz w:val="24"/>
                <w:szCs w:val="24"/>
              </w:rPr>
              <w:t xml:space="preserve">Beneficjent szacuje, iż </w:t>
            </w:r>
            <w:r w:rsidRPr="00303FBC">
              <w:rPr>
                <w:rFonts w:cstheme="minorHAnsi"/>
                <w:b/>
                <w:bCs/>
                <w:sz w:val="24"/>
                <w:szCs w:val="24"/>
              </w:rPr>
              <w:t>projekt zaspokoi niemal 100% potrzeb w zakresie opracowania PZO dla obszarów Natura 2000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303FBC">
              <w:rPr>
                <w:rFonts w:cstheme="minorHAnsi"/>
                <w:b/>
                <w:bCs/>
                <w:sz w:val="24"/>
                <w:szCs w:val="24"/>
              </w:rPr>
              <w:t>jednak tylko dla obszarów niebędących w zarządzie LP</w:t>
            </w:r>
            <w:r>
              <w:rPr>
                <w:rFonts w:cstheme="minorHAnsi"/>
                <w:sz w:val="24"/>
                <w:szCs w:val="24"/>
              </w:rPr>
              <w:t xml:space="preserve">. Zdaniem </w:t>
            </w:r>
            <w:r w:rsidR="00303FBC">
              <w:rPr>
                <w:rFonts w:cstheme="minorHAnsi"/>
                <w:sz w:val="24"/>
                <w:szCs w:val="24"/>
              </w:rPr>
              <w:t>b</w:t>
            </w:r>
            <w:r>
              <w:rPr>
                <w:rFonts w:cstheme="minorHAnsi"/>
                <w:sz w:val="24"/>
                <w:szCs w:val="24"/>
              </w:rPr>
              <w:t xml:space="preserve">eneficjenta, pożądane byłoby zrealizowanie równoległego projektu przez </w:t>
            </w:r>
            <w:r w:rsidR="008F563C">
              <w:rPr>
                <w:rFonts w:cstheme="minorHAnsi"/>
                <w:sz w:val="24"/>
                <w:szCs w:val="24"/>
              </w:rPr>
              <w:t xml:space="preserve">PGL </w:t>
            </w:r>
            <w:r w:rsidR="008F563C">
              <w:rPr>
                <w:rFonts w:cstheme="minorHAnsi"/>
                <w:sz w:val="24"/>
                <w:szCs w:val="24"/>
              </w:rPr>
              <w:t>LP</w:t>
            </w:r>
            <w:r>
              <w:rPr>
                <w:rFonts w:cstheme="minorHAnsi"/>
                <w:sz w:val="24"/>
                <w:szCs w:val="24"/>
              </w:rPr>
              <w:t xml:space="preserve"> na obszarach będących w zarządzie LP, aby pokryć całkowite zapotrzebowanie na dokumenty zarządcze tego typu na terenie kraju.</w:t>
            </w:r>
          </w:p>
          <w:bookmarkEnd w:id="1"/>
          <w:p w14:paraId="4229F0AB" w14:textId="4510CA3F" w:rsidR="00091BF8" w:rsidRPr="00DE0776" w:rsidRDefault="00866787" w:rsidP="00595D6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DE0776">
              <w:rPr>
                <w:b/>
                <w:bCs/>
                <w:color w:val="4472C4" w:themeColor="accent1"/>
              </w:rPr>
              <w:t>WKŁAD INNYCH PROJEKTÓW W REALIZACJĘ POTRZEB</w:t>
            </w:r>
          </w:p>
          <w:p w14:paraId="3A1D62D1" w14:textId="6025D2FF" w:rsidR="00EB49BE" w:rsidRPr="00EB49BE" w:rsidRDefault="00EB49BE" w:rsidP="00595D6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03FBC">
              <w:rPr>
                <w:rFonts w:cstheme="minorHAnsi"/>
                <w:b/>
                <w:bCs/>
                <w:sz w:val="24"/>
                <w:szCs w:val="24"/>
              </w:rPr>
              <w:t xml:space="preserve">Projekt należy uznać za komplementarny w stosunku do projektu POIS.05.03.00-00-186/09 pn. </w:t>
            </w:r>
            <w:r w:rsidR="00614097" w:rsidRPr="00303FBC">
              <w:rPr>
                <w:rFonts w:cstheme="minorHAnsi"/>
                <w:b/>
                <w:bCs/>
                <w:sz w:val="24"/>
                <w:szCs w:val="24"/>
              </w:rPr>
              <w:t>„</w:t>
            </w:r>
            <w:r w:rsidRPr="00303FBC">
              <w:rPr>
                <w:rFonts w:cstheme="minorHAnsi"/>
                <w:b/>
                <w:bCs/>
                <w:sz w:val="24"/>
                <w:szCs w:val="24"/>
              </w:rPr>
              <w:t>Opracowanie planów zadań ochronnych dla obszarów Natura 2000 na obszarze Polski</w:t>
            </w:r>
            <w:r w:rsidR="00614097" w:rsidRPr="00303FBC">
              <w:rPr>
                <w:rFonts w:cstheme="minorHAnsi"/>
                <w:b/>
                <w:bCs/>
                <w:sz w:val="24"/>
                <w:szCs w:val="24"/>
              </w:rPr>
              <w:t xml:space="preserve">”, </w:t>
            </w:r>
            <w:r w:rsidRPr="00303FBC">
              <w:rPr>
                <w:rFonts w:cstheme="minorHAnsi"/>
                <w:b/>
                <w:bCs/>
                <w:sz w:val="24"/>
                <w:szCs w:val="24"/>
              </w:rPr>
              <w:t>zrealizowanego przez GDOŚ w latach 2009-2015</w:t>
            </w:r>
            <w:r w:rsidRPr="00EB49BE">
              <w:rPr>
                <w:rFonts w:cstheme="minorHAnsi"/>
                <w:sz w:val="24"/>
                <w:szCs w:val="24"/>
              </w:rPr>
              <w:t>. Celem projektu było stworzenie podstaw do skutecznej ochrony dla 406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B49BE">
              <w:rPr>
                <w:rFonts w:cstheme="minorHAnsi"/>
                <w:sz w:val="24"/>
                <w:szCs w:val="24"/>
              </w:rPr>
              <w:t>obszarów Natura 2000 przez opracowanie dla nich dokumentacji planów zadań ochronnych.</w:t>
            </w:r>
          </w:p>
          <w:p w14:paraId="1714F91B" w14:textId="646E0B38" w:rsidR="00614097" w:rsidRPr="00614097" w:rsidRDefault="00EB49BE" w:rsidP="00595D6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B49BE">
              <w:rPr>
                <w:rFonts w:cstheme="minorHAnsi"/>
                <w:sz w:val="24"/>
                <w:szCs w:val="24"/>
              </w:rPr>
              <w:t xml:space="preserve">Jednocześnie należy </w:t>
            </w:r>
            <w:r w:rsidR="00614097">
              <w:rPr>
                <w:rFonts w:cstheme="minorHAnsi"/>
                <w:sz w:val="24"/>
                <w:szCs w:val="24"/>
              </w:rPr>
              <w:t>dodać</w:t>
            </w:r>
            <w:r w:rsidRPr="00EB49BE">
              <w:rPr>
                <w:rFonts w:cstheme="minorHAnsi"/>
                <w:sz w:val="24"/>
                <w:szCs w:val="24"/>
              </w:rPr>
              <w:t>, iż działania zaplanowane we wnioskowanym projekcie są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B49BE">
              <w:rPr>
                <w:rFonts w:cstheme="minorHAnsi"/>
                <w:sz w:val="24"/>
                <w:szCs w:val="24"/>
              </w:rPr>
              <w:t>również komplementarne z podejmowanymi przez sprawujących nadzór nad obszarami Natura 2000 (RDOŚ) lub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B49BE">
              <w:rPr>
                <w:rFonts w:cstheme="minorHAnsi"/>
                <w:sz w:val="24"/>
                <w:szCs w:val="24"/>
              </w:rPr>
              <w:t>przez inne podmioty w porozumieniu z RDOŚ, indywidualnymi inicjatywami mającymi na celu sporządzenie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B49BE">
              <w:rPr>
                <w:rFonts w:cstheme="minorHAnsi"/>
                <w:sz w:val="24"/>
                <w:szCs w:val="24"/>
              </w:rPr>
              <w:t>dokumentów zarządczych dla obszarów Natura 2000</w:t>
            </w:r>
            <w:r w:rsidR="00614097">
              <w:rPr>
                <w:rFonts w:cstheme="minorHAnsi"/>
                <w:sz w:val="24"/>
                <w:szCs w:val="24"/>
              </w:rPr>
              <w:t xml:space="preserve"> (np. realizowane także w poddziałaniu 4.2.3):</w:t>
            </w:r>
          </w:p>
          <w:p w14:paraId="1AA54B11" w14:textId="77777777" w:rsidR="00614097" w:rsidRPr="00887447" w:rsidRDefault="00614097" w:rsidP="00303FBC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318" w:hanging="284"/>
              <w:jc w:val="both"/>
              <w:rPr>
                <w:sz w:val="24"/>
                <w:szCs w:val="24"/>
              </w:rPr>
            </w:pPr>
            <w:r w:rsidRPr="00887447">
              <w:rPr>
                <w:sz w:val="24"/>
                <w:szCs w:val="24"/>
              </w:rPr>
              <w:t>Przygotowanie planu ochrony Biebrzańskiego Parku Narodowego (Biebrzański Park Narodowy);</w:t>
            </w:r>
          </w:p>
          <w:p w14:paraId="523D7EE0" w14:textId="77777777" w:rsidR="00614097" w:rsidRPr="00887447" w:rsidRDefault="00614097" w:rsidP="00303FBC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318" w:hanging="284"/>
              <w:jc w:val="both"/>
              <w:rPr>
                <w:sz w:val="24"/>
                <w:szCs w:val="24"/>
              </w:rPr>
            </w:pPr>
            <w:r w:rsidRPr="00887447">
              <w:rPr>
                <w:sz w:val="24"/>
                <w:szCs w:val="24"/>
              </w:rPr>
              <w:t>Projekt planu ochrony dla Słowińskiego Parku Narodowego i obszarów Natura 2000: Ostoja Słowińska, Pobrzeże Słowińskie i Przybrzeżne Wody Bałtyku (Słowiński Park Narodowy);</w:t>
            </w:r>
          </w:p>
          <w:p w14:paraId="1C393DF4" w14:textId="77777777" w:rsidR="00614097" w:rsidRPr="00887447" w:rsidRDefault="00614097" w:rsidP="00303FBC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318" w:hanging="284"/>
              <w:jc w:val="both"/>
              <w:rPr>
                <w:sz w:val="24"/>
                <w:szCs w:val="24"/>
              </w:rPr>
            </w:pPr>
            <w:r w:rsidRPr="00887447">
              <w:rPr>
                <w:sz w:val="24"/>
                <w:szCs w:val="24"/>
              </w:rPr>
              <w:t>Projekt planu ochrony morskiego obszaru Natura 2000 Ławica Słupska (Urząd Morski w</w:t>
            </w:r>
            <w:r>
              <w:rPr>
                <w:sz w:val="24"/>
                <w:szCs w:val="24"/>
              </w:rPr>
              <w:t> </w:t>
            </w:r>
            <w:r w:rsidRPr="00887447">
              <w:rPr>
                <w:sz w:val="24"/>
                <w:szCs w:val="24"/>
              </w:rPr>
              <w:t>Słupsku)</w:t>
            </w:r>
          </w:p>
          <w:p w14:paraId="244F73AA" w14:textId="18369419" w:rsidR="00614097" w:rsidRPr="00BA094C" w:rsidRDefault="00614097" w:rsidP="00303FBC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318" w:hanging="284"/>
              <w:jc w:val="both"/>
              <w:rPr>
                <w:sz w:val="24"/>
                <w:szCs w:val="24"/>
              </w:rPr>
            </w:pPr>
            <w:r w:rsidRPr="00887447">
              <w:rPr>
                <w:sz w:val="24"/>
                <w:szCs w:val="24"/>
              </w:rPr>
              <w:t>Opracowanie planów ochrony dla dwóch obszarów Natura 2000 na Dolnym Śląsku (Regionalna Dyrekcja Ochrony Środowiska we Wrocławiu).</w:t>
            </w:r>
          </w:p>
          <w:p w14:paraId="6FAE8ADF" w14:textId="5A1A5DF9" w:rsidR="00EB49BE" w:rsidRPr="00EB49BE" w:rsidRDefault="00EB49BE" w:rsidP="00595D6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B49BE">
              <w:rPr>
                <w:rFonts w:cstheme="minorHAnsi"/>
                <w:sz w:val="24"/>
                <w:szCs w:val="24"/>
              </w:rPr>
              <w:lastRenderedPageBreak/>
              <w:t>Wszystkie wskazane powyżej inicjatywy realizują wspólny cel, jednak obejmują inne obszary Natura 2000</w:t>
            </w:r>
            <w:r w:rsidR="009B60BF">
              <w:rPr>
                <w:rFonts w:cstheme="minorHAnsi"/>
                <w:sz w:val="24"/>
                <w:szCs w:val="24"/>
              </w:rPr>
              <w:t>, nieobjęte niniejszym projektem</w:t>
            </w:r>
            <w:r w:rsidRPr="00EB49BE">
              <w:rPr>
                <w:rFonts w:cstheme="minorHAnsi"/>
                <w:sz w:val="24"/>
                <w:szCs w:val="24"/>
              </w:rPr>
              <w:t xml:space="preserve"> oraz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B49BE">
              <w:rPr>
                <w:rFonts w:cstheme="minorHAnsi"/>
                <w:sz w:val="24"/>
                <w:szCs w:val="24"/>
              </w:rPr>
              <w:t xml:space="preserve">pozostają niezależne względem siebie finansowo, technicznie i czasowo. </w:t>
            </w:r>
          </w:p>
          <w:p w14:paraId="5B9FA936" w14:textId="114127E4" w:rsidR="0015543B" w:rsidRPr="009B60BF" w:rsidRDefault="00E95678" w:rsidP="00595D6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B60BF">
              <w:rPr>
                <w:rFonts w:cstheme="minorHAnsi"/>
                <w:sz w:val="24"/>
                <w:szCs w:val="24"/>
              </w:rPr>
              <w:t xml:space="preserve">Jak wspomniano wyżej, w obszar projektu nie wchodzą tereny będące w zarządzie PGL LP. </w:t>
            </w:r>
            <w:r w:rsidR="002473E4" w:rsidRPr="009B60BF">
              <w:rPr>
                <w:rFonts w:cstheme="minorHAnsi"/>
                <w:sz w:val="24"/>
                <w:szCs w:val="24"/>
              </w:rPr>
              <w:t>W przypadku obszarów Natura 2000, dla których poza terenem będącym w zarządzie nadleśnictw pozostaje ich niewielki fragment, przy jednoczesnym braku wiedzy nt. wartości przyrodniczej ww. fragmentów obszarów, zosta</w:t>
            </w:r>
            <w:r w:rsidR="009B60BF" w:rsidRPr="009B60BF">
              <w:rPr>
                <w:rFonts w:cstheme="minorHAnsi"/>
                <w:sz w:val="24"/>
                <w:szCs w:val="24"/>
              </w:rPr>
              <w:t>ła</w:t>
            </w:r>
            <w:r w:rsidR="002473E4" w:rsidRPr="009B60BF">
              <w:rPr>
                <w:rFonts w:cstheme="minorHAnsi"/>
                <w:sz w:val="24"/>
                <w:szCs w:val="24"/>
              </w:rPr>
              <w:t xml:space="preserve"> w pierwszej kolejności przeprowadzona stosowna inwentaryzacja przyrodnicza w ramach projektu strategicznego GDOŚ pn. „Inwentaryzacja cennych siedlisk przyrodniczych kraju, gatunków występujących w ich obrębie oraz stworzenie Banku Danych o Zasobach Przyrodniczych”. Po wykonaniu stosownych badań w terenie oraz potwierdzeniu występowania przedmiotów ochrony w</w:t>
            </w:r>
            <w:r w:rsidR="009B60BF" w:rsidRPr="009B60BF">
              <w:rPr>
                <w:rFonts w:cstheme="minorHAnsi"/>
                <w:sz w:val="24"/>
                <w:szCs w:val="24"/>
              </w:rPr>
              <w:t> </w:t>
            </w:r>
            <w:r w:rsidR="002473E4" w:rsidRPr="009B60BF">
              <w:rPr>
                <w:rFonts w:cstheme="minorHAnsi"/>
                <w:sz w:val="24"/>
                <w:szCs w:val="24"/>
              </w:rPr>
              <w:t xml:space="preserve">ww. fragmentach obszarów, </w:t>
            </w:r>
            <w:r w:rsidR="009B60BF" w:rsidRPr="009B60BF">
              <w:rPr>
                <w:rFonts w:cstheme="minorHAnsi"/>
                <w:sz w:val="24"/>
                <w:szCs w:val="24"/>
              </w:rPr>
              <w:t>były</w:t>
            </w:r>
            <w:r w:rsidR="002473E4" w:rsidRPr="009B60BF">
              <w:rPr>
                <w:rFonts w:cstheme="minorHAnsi"/>
                <w:sz w:val="24"/>
                <w:szCs w:val="24"/>
              </w:rPr>
              <w:t xml:space="preserve"> one włącz</w:t>
            </w:r>
            <w:r w:rsidR="009B60BF" w:rsidRPr="009B60BF">
              <w:rPr>
                <w:rFonts w:cstheme="minorHAnsi"/>
                <w:sz w:val="24"/>
                <w:szCs w:val="24"/>
              </w:rPr>
              <w:t>ane</w:t>
            </w:r>
            <w:r w:rsidR="002473E4" w:rsidRPr="009B60BF">
              <w:rPr>
                <w:rFonts w:cstheme="minorHAnsi"/>
                <w:sz w:val="24"/>
                <w:szCs w:val="24"/>
              </w:rPr>
              <w:t xml:space="preserve"> do projektu w ramach rozszerzenia jego zakresu rzeczowego.</w:t>
            </w:r>
            <w:r w:rsidR="002473E4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B069DA1" w14:textId="142AFE34" w:rsidR="00866787" w:rsidRPr="00303FBC" w:rsidRDefault="00866787" w:rsidP="00595D6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303FBC">
              <w:rPr>
                <w:b/>
                <w:bCs/>
                <w:color w:val="4472C4" w:themeColor="accent1"/>
              </w:rPr>
              <w:t>SPODZIEWANY STOPIEŃ ZASPOKOJENIA POTRZEB</w:t>
            </w:r>
            <w:r w:rsidR="00B80F56" w:rsidRPr="00303FBC">
              <w:rPr>
                <w:b/>
                <w:bCs/>
                <w:color w:val="4472C4" w:themeColor="accent1"/>
              </w:rPr>
              <w:t xml:space="preserve"> PO ZAKOŃCZENIU PROJEKTÓW</w:t>
            </w:r>
          </w:p>
          <w:p w14:paraId="4C74CEDE" w14:textId="64DEC5E8" w:rsidR="00091BF8" w:rsidRPr="0040646E" w:rsidRDefault="00E95678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2" w:name="_Hlk30683628"/>
            <w:r w:rsidRPr="00E95678">
              <w:rPr>
                <w:sz w:val="24"/>
                <w:szCs w:val="24"/>
              </w:rPr>
              <w:t>Stopień osiągnięcia cel</w:t>
            </w:r>
            <w:r>
              <w:rPr>
                <w:sz w:val="24"/>
                <w:szCs w:val="24"/>
              </w:rPr>
              <w:t>ów projektu</w:t>
            </w:r>
            <w:r w:rsidRPr="00E956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jest</w:t>
            </w:r>
            <w:r w:rsidRPr="00E95678">
              <w:rPr>
                <w:sz w:val="24"/>
                <w:szCs w:val="24"/>
              </w:rPr>
              <w:t xml:space="preserve"> mierzony wskaźnikiem</w:t>
            </w:r>
            <w:r>
              <w:rPr>
                <w:sz w:val="24"/>
                <w:szCs w:val="24"/>
              </w:rPr>
              <w:t xml:space="preserve"> </w:t>
            </w:r>
            <w:r w:rsidRPr="00E95678">
              <w:rPr>
                <w:sz w:val="24"/>
                <w:szCs w:val="24"/>
              </w:rPr>
              <w:t>rezultatu „Odsetek obszarów Natura 2000 objętych planami zarządzania”, którego wartość docelowa w obecnej</w:t>
            </w:r>
            <w:r>
              <w:rPr>
                <w:sz w:val="24"/>
                <w:szCs w:val="24"/>
              </w:rPr>
              <w:t xml:space="preserve"> </w:t>
            </w:r>
            <w:r w:rsidRPr="00E95678">
              <w:rPr>
                <w:sz w:val="24"/>
                <w:szCs w:val="24"/>
              </w:rPr>
              <w:t>perspektywie finansowej została określona na poziomie 100%.</w:t>
            </w:r>
            <w:r>
              <w:rPr>
                <w:sz w:val="24"/>
                <w:szCs w:val="24"/>
              </w:rPr>
              <w:t xml:space="preserve"> </w:t>
            </w:r>
            <w:r w:rsidRPr="00C63D11">
              <w:rPr>
                <w:b/>
                <w:bCs/>
                <w:sz w:val="24"/>
                <w:szCs w:val="24"/>
              </w:rPr>
              <w:t>Docelowo więc wszystkie zidentyfikowane w Polsce obszary Natura 2000 powinny posiadać opracowany dokument zarządczy w postaci PZO</w:t>
            </w:r>
            <w:r w:rsidR="00687E4E" w:rsidRPr="00C63D11">
              <w:rPr>
                <w:b/>
                <w:bCs/>
                <w:sz w:val="24"/>
                <w:szCs w:val="24"/>
              </w:rPr>
              <w:t>, a niniejszy projekt ma zasadnicze znaczenie dla ukończenia procesu planistycznego w skali całego kraju</w:t>
            </w:r>
            <w:r w:rsidR="00687E4E" w:rsidRPr="00687E4E">
              <w:rPr>
                <w:sz w:val="24"/>
                <w:szCs w:val="24"/>
              </w:rPr>
              <w:t>.</w:t>
            </w:r>
            <w:r w:rsidR="00AD633A">
              <w:rPr>
                <w:sz w:val="24"/>
                <w:szCs w:val="24"/>
              </w:rPr>
              <w:t xml:space="preserve"> Dotyczy to jednak tylko obszarów nie będących w zarządzie LP. </w:t>
            </w:r>
            <w:r w:rsidR="00AD633A" w:rsidRPr="0040646E">
              <w:rPr>
                <w:sz w:val="24"/>
                <w:szCs w:val="24"/>
              </w:rPr>
              <w:t>W momencie opracowania niniejszego studium nie uzyskano aktualnej informacji na temat tego, ile obszarów (oraz o jakiej powierzchni) pozostaje w zarządzie LP i wymaga jeszcze opracowania planów ochrony).</w:t>
            </w:r>
            <w:bookmarkEnd w:id="2"/>
            <w:r w:rsidR="0040646E" w:rsidRPr="0040646E">
              <w:rPr>
                <w:sz w:val="24"/>
                <w:szCs w:val="24"/>
              </w:rPr>
              <w:t xml:space="preserve"> Jak</w:t>
            </w:r>
            <w:r w:rsidR="0040646E">
              <w:rPr>
                <w:sz w:val="24"/>
                <w:szCs w:val="24"/>
              </w:rPr>
              <w:t xml:space="preserve"> zapewni jednak przedstawiciel PGL LP, zadania te są sukcesywnie realizowane przy udziale środków własnych PGL LP.</w:t>
            </w:r>
          </w:p>
        </w:tc>
      </w:tr>
      <w:tr w:rsidR="00866787" w:rsidRPr="00F13819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28F56C12" w:rsidR="00866787" w:rsidRPr="0021634B" w:rsidRDefault="00EA7A15" w:rsidP="00595D69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1.2. </w:t>
            </w:r>
            <w:r w:rsidRPr="00EA7A15">
              <w:rPr>
                <w:b/>
                <w:bCs/>
                <w:sz w:val="24"/>
                <w:szCs w:val="24"/>
              </w:rPr>
              <w:t>CZYNNIKI WPŁYWAJĄCE NA REALIZACJĘ PROJEKTU I ZASPOKOJENIE POTRZEB</w:t>
            </w:r>
          </w:p>
        </w:tc>
      </w:tr>
      <w:tr w:rsidR="00866787" w:rsidRPr="00F13819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127D9D76" w:rsidR="00EA7A15" w:rsidRPr="00EA7A15" w:rsidRDefault="00EA7A15" w:rsidP="00595D69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A7A15">
              <w:rPr>
                <w:b/>
                <w:bCs/>
                <w:color w:val="4472C4" w:themeColor="accent1"/>
              </w:rPr>
              <w:t xml:space="preserve">A. </w:t>
            </w:r>
            <w:r w:rsidR="003D53E6">
              <w:rPr>
                <w:b/>
                <w:bCs/>
                <w:color w:val="4472C4" w:themeColor="accent1"/>
              </w:rPr>
              <w:t xml:space="preserve">WPŁYW </w:t>
            </w:r>
            <w:r w:rsidR="003D53E6" w:rsidRPr="00EA7A15">
              <w:rPr>
                <w:b/>
                <w:bCs/>
                <w:color w:val="4472C4" w:themeColor="accent1"/>
              </w:rPr>
              <w:t>CZYNNIK</w:t>
            </w:r>
            <w:r w:rsidR="003D53E6">
              <w:rPr>
                <w:b/>
                <w:bCs/>
                <w:color w:val="4472C4" w:themeColor="accent1"/>
              </w:rPr>
              <w:t>ÓW</w:t>
            </w:r>
            <w:r w:rsidR="003D53E6" w:rsidRPr="00EA7A15">
              <w:rPr>
                <w:b/>
                <w:bCs/>
                <w:color w:val="4472C4" w:themeColor="accent1"/>
              </w:rPr>
              <w:t xml:space="preserve"> PROGRAMOW</w:t>
            </w:r>
            <w:r w:rsidR="003D53E6">
              <w:rPr>
                <w:b/>
                <w:bCs/>
                <w:color w:val="4472C4" w:themeColor="accent1"/>
              </w:rPr>
              <w:t>YCH</w:t>
            </w:r>
          </w:p>
          <w:p w14:paraId="60289806" w14:textId="42CB85A6" w:rsidR="00DE1480" w:rsidRPr="009B60BF" w:rsidRDefault="00AD633A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3" w:name="_Hlk30683667"/>
            <w:r w:rsidRPr="009B60BF">
              <w:rPr>
                <w:sz w:val="24"/>
                <w:szCs w:val="24"/>
              </w:rPr>
              <w:t xml:space="preserve">Zdaniem </w:t>
            </w:r>
            <w:r w:rsidR="00C63D11">
              <w:rPr>
                <w:sz w:val="24"/>
                <w:szCs w:val="24"/>
              </w:rPr>
              <w:t>b</w:t>
            </w:r>
            <w:r w:rsidR="009B60BF" w:rsidRPr="009B60BF">
              <w:rPr>
                <w:sz w:val="24"/>
                <w:szCs w:val="24"/>
              </w:rPr>
              <w:t xml:space="preserve">eneficjenta </w:t>
            </w:r>
            <w:r w:rsidR="008B3ADC">
              <w:rPr>
                <w:sz w:val="24"/>
                <w:szCs w:val="24"/>
              </w:rPr>
              <w:t>potrzeby na obszarze objętym projektem zostaną zaspokojone, a </w:t>
            </w:r>
            <w:r w:rsidR="00682D7E">
              <w:rPr>
                <w:sz w:val="24"/>
                <w:szCs w:val="24"/>
              </w:rPr>
              <w:t xml:space="preserve">uwarunkowania </w:t>
            </w:r>
            <w:r w:rsidR="009B60BF" w:rsidRPr="009B60BF">
              <w:rPr>
                <w:sz w:val="24"/>
                <w:szCs w:val="24"/>
              </w:rPr>
              <w:t>program</w:t>
            </w:r>
            <w:r w:rsidR="00682D7E">
              <w:rPr>
                <w:sz w:val="24"/>
                <w:szCs w:val="24"/>
              </w:rPr>
              <w:t xml:space="preserve">u </w:t>
            </w:r>
            <w:r w:rsidR="009B60BF" w:rsidRPr="009B60BF">
              <w:rPr>
                <w:sz w:val="24"/>
                <w:szCs w:val="24"/>
              </w:rPr>
              <w:t>POIiŚ 2014-2020</w:t>
            </w:r>
            <w:r w:rsidR="00682D7E">
              <w:rPr>
                <w:sz w:val="24"/>
                <w:szCs w:val="24"/>
              </w:rPr>
              <w:t xml:space="preserve">, </w:t>
            </w:r>
            <w:r w:rsidR="008B3ADC">
              <w:rPr>
                <w:sz w:val="24"/>
                <w:szCs w:val="24"/>
              </w:rPr>
              <w:t>w pełni odpowiadały swym kształtem i zakresem zdiagnozowanym potrzebom</w:t>
            </w:r>
            <w:r w:rsidR="00682D7E">
              <w:rPr>
                <w:sz w:val="24"/>
                <w:szCs w:val="24"/>
              </w:rPr>
              <w:t>.</w:t>
            </w:r>
          </w:p>
          <w:bookmarkEnd w:id="3"/>
          <w:p w14:paraId="35358367" w14:textId="780E771B" w:rsidR="00EA7A15" w:rsidRPr="00EA7A15" w:rsidRDefault="00366F7F" w:rsidP="00595D69">
            <w:pPr>
              <w:spacing w:before="120" w:after="120" w:line="276" w:lineRule="auto"/>
              <w:rPr>
                <w:b/>
                <w:bCs/>
              </w:rPr>
            </w:pPr>
            <w:r>
              <w:rPr>
                <w:b/>
                <w:bCs/>
                <w:color w:val="4472C4" w:themeColor="accent1"/>
              </w:rPr>
              <w:t>B</w:t>
            </w:r>
            <w:r w:rsidR="00EA7A15" w:rsidRPr="00EA7A15">
              <w:rPr>
                <w:b/>
                <w:bCs/>
                <w:color w:val="4472C4" w:themeColor="accent1"/>
              </w:rPr>
              <w:t>. WPŁYW CZYNNIKÓW POZAPROGRAMOWYCH</w:t>
            </w:r>
          </w:p>
          <w:p w14:paraId="1DCA1C2E" w14:textId="61B2356E" w:rsidR="00682D7E" w:rsidRDefault="00682D7E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9B60BF">
              <w:rPr>
                <w:sz w:val="24"/>
                <w:szCs w:val="24"/>
              </w:rPr>
              <w:t xml:space="preserve">Zdaniem beneficjenta czynnikiem wiążącym się </w:t>
            </w:r>
            <w:r>
              <w:rPr>
                <w:sz w:val="24"/>
                <w:szCs w:val="24"/>
              </w:rPr>
              <w:t xml:space="preserve">pośrednio </w:t>
            </w:r>
            <w:r w:rsidRPr="009B60BF">
              <w:rPr>
                <w:sz w:val="24"/>
                <w:szCs w:val="24"/>
              </w:rPr>
              <w:t xml:space="preserve">z </w:t>
            </w:r>
            <w:r>
              <w:rPr>
                <w:sz w:val="24"/>
                <w:szCs w:val="24"/>
              </w:rPr>
              <w:t xml:space="preserve">uwarunkowaniami </w:t>
            </w:r>
            <w:r w:rsidRPr="009B60BF">
              <w:rPr>
                <w:sz w:val="24"/>
                <w:szCs w:val="24"/>
              </w:rPr>
              <w:t>program</w:t>
            </w:r>
            <w:r>
              <w:rPr>
                <w:sz w:val="24"/>
                <w:szCs w:val="24"/>
              </w:rPr>
              <w:t>u</w:t>
            </w:r>
            <w:r w:rsidRPr="009B60BF">
              <w:rPr>
                <w:sz w:val="24"/>
                <w:szCs w:val="24"/>
              </w:rPr>
              <w:t xml:space="preserve"> POIiŚ 2014-2020</w:t>
            </w:r>
            <w:r>
              <w:rPr>
                <w:sz w:val="24"/>
                <w:szCs w:val="24"/>
              </w:rPr>
              <w:t xml:space="preserve">, mającymi wpływ na realizację projektu, jest </w:t>
            </w:r>
            <w:r w:rsidRPr="00C63D11">
              <w:rPr>
                <w:b/>
                <w:bCs/>
                <w:sz w:val="24"/>
                <w:szCs w:val="24"/>
              </w:rPr>
              <w:t>system rozliczeń wydatków, który w przypadku tak dużego projektu będzie niebawem generował opóźnienia</w:t>
            </w:r>
            <w:r>
              <w:rPr>
                <w:sz w:val="24"/>
                <w:szCs w:val="24"/>
              </w:rPr>
              <w:t xml:space="preserve">. Ale jest on ściśle powiązany z czynnikami </w:t>
            </w:r>
            <w:proofErr w:type="spellStart"/>
            <w:r>
              <w:rPr>
                <w:sz w:val="24"/>
                <w:szCs w:val="24"/>
              </w:rPr>
              <w:t>pozaprogramowymi</w:t>
            </w:r>
            <w:proofErr w:type="spellEnd"/>
            <w:r>
              <w:rPr>
                <w:sz w:val="24"/>
                <w:szCs w:val="24"/>
              </w:rPr>
              <w:t>, takimi jak:</w:t>
            </w:r>
          </w:p>
          <w:p w14:paraId="4DD3BD5E" w14:textId="77777777" w:rsidR="00682D7E" w:rsidRPr="008B3ADC" w:rsidRDefault="00682D7E" w:rsidP="00C63D11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318" w:hanging="318"/>
              <w:jc w:val="both"/>
              <w:rPr>
                <w:sz w:val="24"/>
                <w:szCs w:val="24"/>
              </w:rPr>
            </w:pPr>
            <w:r w:rsidRPr="008B3ADC">
              <w:rPr>
                <w:sz w:val="24"/>
                <w:szCs w:val="24"/>
              </w:rPr>
              <w:lastRenderedPageBreak/>
              <w:t xml:space="preserve">Problemy kadrowe - duża rotacja na stanowiskach projektowych, przedłużające się wakaty, a także konieczność wprowadzenia nowozatrudnionych osób w problematykę projektu wpływają na opóźnienia w przeprowadzeniu części zadań. </w:t>
            </w:r>
          </w:p>
          <w:p w14:paraId="2AB45071" w14:textId="6114CB3B" w:rsidR="00682D7E" w:rsidRPr="008B3ADC" w:rsidRDefault="00682D7E" w:rsidP="00C63D11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318" w:hanging="318"/>
              <w:jc w:val="both"/>
              <w:rPr>
                <w:sz w:val="24"/>
                <w:szCs w:val="24"/>
              </w:rPr>
            </w:pPr>
            <w:r w:rsidRPr="008B3ADC">
              <w:rPr>
                <w:sz w:val="24"/>
                <w:szCs w:val="24"/>
              </w:rPr>
              <w:t>Dodatkowe obciążenie zespołów projektowych w związku z koniecznością przygotowania obszernej dokumentacji związanej z rozliczaniem wydatków dotyczących wynagrodzeń osobowych, co bezpośrednio wpływa na brak możliwości zwiększenia częstotliwości składania wniosków o płatność, jak również wyrównania okresów rozliczeniowych z okresami ujmowanych wydatków. Sytuacja zmienia się dynamicznie w</w:t>
            </w:r>
            <w:r w:rsidR="008B3ADC">
              <w:rPr>
                <w:sz w:val="24"/>
                <w:szCs w:val="24"/>
              </w:rPr>
              <w:t> </w:t>
            </w:r>
            <w:r w:rsidRPr="008B3ADC">
              <w:rPr>
                <w:sz w:val="24"/>
                <w:szCs w:val="24"/>
              </w:rPr>
              <w:t xml:space="preserve">czasie trwania projektu. </w:t>
            </w:r>
          </w:p>
          <w:p w14:paraId="5F9B60D9" w14:textId="3217E31D" w:rsidR="00682D7E" w:rsidRPr="008B3ADC" w:rsidRDefault="00682D7E" w:rsidP="00C63D11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318" w:hanging="318"/>
              <w:jc w:val="both"/>
              <w:rPr>
                <w:sz w:val="24"/>
                <w:szCs w:val="24"/>
              </w:rPr>
            </w:pPr>
            <w:r w:rsidRPr="008B3ADC">
              <w:rPr>
                <w:sz w:val="24"/>
                <w:szCs w:val="24"/>
              </w:rPr>
              <w:t>Rotacja wynika z bardzo dużego obciążenia pracowników zadaniami merytorycznymi i</w:t>
            </w:r>
            <w:r w:rsidR="008B3ADC">
              <w:rPr>
                <w:sz w:val="24"/>
                <w:szCs w:val="24"/>
              </w:rPr>
              <w:t> </w:t>
            </w:r>
            <w:r w:rsidRPr="008B3ADC">
              <w:rPr>
                <w:sz w:val="24"/>
                <w:szCs w:val="24"/>
              </w:rPr>
              <w:t>zadaniami sprawozdawczymi, przy małych możliwościach motywacyjnych.</w:t>
            </w:r>
          </w:p>
          <w:p w14:paraId="267187AC" w14:textId="31EF9953" w:rsidR="00682D7E" w:rsidRPr="008B3ADC" w:rsidRDefault="00682D7E" w:rsidP="00C63D11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318" w:hanging="318"/>
              <w:jc w:val="both"/>
              <w:rPr>
                <w:sz w:val="24"/>
                <w:szCs w:val="24"/>
              </w:rPr>
            </w:pPr>
            <w:r w:rsidRPr="008B3ADC">
              <w:rPr>
                <w:sz w:val="24"/>
                <w:szCs w:val="24"/>
              </w:rPr>
              <w:t>Kolejnym czynnikiem jest brak zainteresowania wykonawców złożeniem oferty w</w:t>
            </w:r>
            <w:r w:rsidR="008B3ADC">
              <w:rPr>
                <w:sz w:val="24"/>
                <w:szCs w:val="24"/>
              </w:rPr>
              <w:t> </w:t>
            </w:r>
            <w:r w:rsidRPr="008B3ADC">
              <w:rPr>
                <w:sz w:val="24"/>
                <w:szCs w:val="24"/>
              </w:rPr>
              <w:t xml:space="preserve">prowadzonych postępowaniach lub składanie ofert przekraczających zaplanowany budżet (ekspertyzy i opracowanie projektów planów zadań ochronnych, organizacja warsztatów </w:t>
            </w:r>
            <w:r w:rsidR="004030FD">
              <w:rPr>
                <w:sz w:val="24"/>
                <w:szCs w:val="24"/>
              </w:rPr>
              <w:t xml:space="preserve">dla </w:t>
            </w:r>
            <w:r w:rsidR="004030FD" w:rsidRPr="004030FD">
              <w:rPr>
                <w:sz w:val="24"/>
                <w:szCs w:val="24"/>
              </w:rPr>
              <w:t>Związku Lokalnej Współpracy</w:t>
            </w:r>
            <w:r w:rsidR="004030FD">
              <w:rPr>
                <w:sz w:val="24"/>
                <w:szCs w:val="24"/>
              </w:rPr>
              <w:t xml:space="preserve"> (</w:t>
            </w:r>
            <w:r w:rsidRPr="008B3ADC">
              <w:rPr>
                <w:sz w:val="24"/>
                <w:szCs w:val="24"/>
              </w:rPr>
              <w:t>ZLW</w:t>
            </w:r>
            <w:r w:rsidR="004030FD">
              <w:rPr>
                <w:sz w:val="24"/>
                <w:szCs w:val="24"/>
              </w:rPr>
              <w:t>)</w:t>
            </w:r>
            <w:r w:rsidRPr="008B3ADC">
              <w:rPr>
                <w:sz w:val="24"/>
                <w:szCs w:val="24"/>
              </w:rPr>
              <w:t>, organizacja spotkań informacyjnych), co powoduje konieczność ponawiania postępowań przetargowych oraz opóźnienia w realizacji zadań.</w:t>
            </w:r>
          </w:p>
          <w:p w14:paraId="0ADE9BA7" w14:textId="31374909" w:rsidR="00DE1480" w:rsidRDefault="00682D7E" w:rsidP="00C63D11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318" w:hanging="318"/>
              <w:jc w:val="both"/>
              <w:rPr>
                <w:sz w:val="24"/>
                <w:szCs w:val="24"/>
              </w:rPr>
            </w:pPr>
            <w:r w:rsidRPr="008B3ADC">
              <w:rPr>
                <w:sz w:val="24"/>
                <w:szCs w:val="24"/>
              </w:rPr>
              <w:t xml:space="preserve">Ostatnim czynnikiem jest system SL 2014 – duża rotacja kadrowa sprawia, że beneficjent jest zmuszony do zatrudniania osób </w:t>
            </w:r>
            <w:proofErr w:type="gramStart"/>
            <w:r w:rsidRPr="008B3ADC">
              <w:rPr>
                <w:sz w:val="24"/>
                <w:szCs w:val="24"/>
              </w:rPr>
              <w:t>nie spełniających</w:t>
            </w:r>
            <w:proofErr w:type="gramEnd"/>
            <w:r w:rsidRPr="008B3ADC">
              <w:rPr>
                <w:sz w:val="24"/>
                <w:szCs w:val="24"/>
              </w:rPr>
              <w:t xml:space="preserve"> wymagań – </w:t>
            </w:r>
            <w:r w:rsidR="008B3ADC" w:rsidRPr="008B3ADC">
              <w:rPr>
                <w:sz w:val="24"/>
                <w:szCs w:val="24"/>
              </w:rPr>
              <w:t>tzn.</w:t>
            </w:r>
            <w:r w:rsidRPr="008B3ADC">
              <w:rPr>
                <w:sz w:val="24"/>
                <w:szCs w:val="24"/>
              </w:rPr>
              <w:t xml:space="preserve"> są to </w:t>
            </w:r>
            <w:r w:rsidR="008B3ADC">
              <w:rPr>
                <w:sz w:val="24"/>
                <w:szCs w:val="24"/>
              </w:rPr>
              <w:t>o</w:t>
            </w:r>
            <w:r w:rsidRPr="008B3ADC">
              <w:rPr>
                <w:sz w:val="24"/>
                <w:szCs w:val="24"/>
              </w:rPr>
              <w:t>soby nie znające systemu, które należy od podstaw wdrażać w jego funkcjonowanie, weryfikować ich pracę, co również generuje opóźnienia, niestety często osoby, które już się wdrożą w</w:t>
            </w:r>
            <w:r w:rsidR="008B3ADC">
              <w:rPr>
                <w:sz w:val="24"/>
                <w:szCs w:val="24"/>
              </w:rPr>
              <w:t> </w:t>
            </w:r>
            <w:r w:rsidRPr="008B3ADC">
              <w:rPr>
                <w:sz w:val="24"/>
                <w:szCs w:val="24"/>
              </w:rPr>
              <w:t>system, rezygnują z pracy i sytuacja się powtarza.</w:t>
            </w:r>
          </w:p>
          <w:p w14:paraId="2440DB77" w14:textId="1F4401F3" w:rsidR="008B3ADC" w:rsidRPr="008B3ADC" w:rsidRDefault="008B3ADC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Czynnikiem, który zdaniem </w:t>
            </w:r>
            <w:r w:rsidR="00114C70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eneficjenta będzie wpływał na </w:t>
            </w:r>
            <w:r w:rsidR="004030FD">
              <w:rPr>
                <w:sz w:val="24"/>
                <w:szCs w:val="24"/>
              </w:rPr>
              <w:t>osiągni</w:t>
            </w:r>
            <w:r w:rsidR="004030FD">
              <w:rPr>
                <w:sz w:val="24"/>
                <w:szCs w:val="24"/>
              </w:rPr>
              <w:t>ę</w:t>
            </w:r>
            <w:r w:rsidR="004030FD">
              <w:rPr>
                <w:sz w:val="24"/>
                <w:szCs w:val="24"/>
              </w:rPr>
              <w:t xml:space="preserve">cie </w:t>
            </w:r>
            <w:r>
              <w:rPr>
                <w:sz w:val="24"/>
                <w:szCs w:val="24"/>
              </w:rPr>
              <w:t xml:space="preserve">celów w zakresie opracowania dokumentów zarządczych dla obszarów nieobjętych projektem, jest hierarchia celów u innych podmiotów, głównie dotyczy to opracowania dokumentów dla obszarów będących w zarządzie LP. Zdaniem </w:t>
            </w:r>
            <w:r w:rsidR="00114C70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eneficjenta, pomimo, iż </w:t>
            </w:r>
            <w:r w:rsidR="007F6373">
              <w:rPr>
                <w:sz w:val="24"/>
                <w:szCs w:val="24"/>
              </w:rPr>
              <w:t>PGL LP</w:t>
            </w:r>
            <w:r w:rsidR="007F63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oczywiście widzi potrzebę opracowania tego typu dokumentów, to jednak nie stanowi to dla niej takiego priorytetu, jaki stanowi dla GDOŚ. </w:t>
            </w:r>
          </w:p>
        </w:tc>
      </w:tr>
      <w:tr w:rsidR="00E42784" w:rsidRPr="00F13819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0F0B9967" w:rsidR="00E42784" w:rsidRPr="00E42784" w:rsidRDefault="00E42784" w:rsidP="00595D69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42784">
              <w:rPr>
                <w:b/>
                <w:bCs/>
                <w:sz w:val="24"/>
                <w:szCs w:val="24"/>
                <w:lang w:eastAsia="pl-PL"/>
              </w:rPr>
              <w:lastRenderedPageBreak/>
              <w:t xml:space="preserve">1.3. </w:t>
            </w:r>
            <w:r w:rsidR="004030FD" w:rsidRPr="00E42784">
              <w:rPr>
                <w:b/>
                <w:bCs/>
                <w:sz w:val="24"/>
                <w:szCs w:val="24"/>
                <w:lang w:eastAsia="pl-PL"/>
              </w:rPr>
              <w:t>ZGODNOŚ</w:t>
            </w:r>
            <w:r w:rsidR="004030FD">
              <w:rPr>
                <w:b/>
                <w:bCs/>
                <w:sz w:val="24"/>
                <w:szCs w:val="24"/>
                <w:lang w:eastAsia="pl-PL"/>
              </w:rPr>
              <w:t>Ć</w:t>
            </w:r>
            <w:r w:rsidR="004030FD" w:rsidRPr="00E42784">
              <w:rPr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E42784">
              <w:rPr>
                <w:b/>
                <w:bCs/>
                <w:sz w:val="24"/>
                <w:szCs w:val="24"/>
                <w:lang w:eastAsia="pl-PL"/>
              </w:rPr>
              <w:t>PROJEKTU ZE SZCZEGÓŁOWYMI ZAŁOŻENIAMI POIIŚ</w:t>
            </w:r>
          </w:p>
        </w:tc>
      </w:tr>
      <w:tr w:rsidR="00E42784" w:rsidRPr="00F13819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4A1B4F17" w14:textId="75D9571D" w:rsidR="0004106E" w:rsidRPr="0004106E" w:rsidRDefault="0004106E" w:rsidP="00595D69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114C70">
              <w:rPr>
                <w:b/>
                <w:bCs/>
                <w:sz w:val="24"/>
                <w:szCs w:val="24"/>
                <w:lang w:eastAsia="pl-PL"/>
              </w:rPr>
              <w:t>Projekt jest bezpośrednio zgodny z typem projektu określonym w SzOOP POIiŚ</w:t>
            </w:r>
            <w:r>
              <w:rPr>
                <w:sz w:val="24"/>
                <w:szCs w:val="24"/>
                <w:lang w:eastAsia="pl-PL"/>
              </w:rPr>
              <w:t xml:space="preserve"> - z</w:t>
            </w:r>
            <w:r w:rsidRPr="0004106E">
              <w:rPr>
                <w:sz w:val="24"/>
                <w:szCs w:val="24"/>
                <w:lang w:eastAsia="pl-PL"/>
              </w:rPr>
              <w:t xml:space="preserve">godnie z kierunkami określonymi w Priorytetowych Ramach Działań dla sieci Natura 2000 na Wieloletni Program Finansowania UE w latach 2014-2020 (PAF) oraz Programie ochrony i zrównoważonego użytkowania różnorodności biologicznej wraz z Planem działań na lata 2015–2020, wspierane będzie opracowanie: </w:t>
            </w:r>
          </w:p>
          <w:p w14:paraId="14B5FE26" w14:textId="77777777" w:rsidR="0004106E" w:rsidRPr="0004106E" w:rsidRDefault="0004106E" w:rsidP="00595D69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04106E">
              <w:rPr>
                <w:sz w:val="24"/>
                <w:szCs w:val="24"/>
                <w:lang w:eastAsia="pl-PL"/>
              </w:rPr>
              <w:t xml:space="preserve">a. planów zadań ochronnych obszarów Natura 2000; </w:t>
            </w:r>
          </w:p>
          <w:p w14:paraId="5497C5CC" w14:textId="24E3B4A6" w:rsidR="00DE1480" w:rsidRPr="008B3ADC" w:rsidRDefault="0004106E" w:rsidP="00595D69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04106E">
              <w:rPr>
                <w:sz w:val="24"/>
                <w:szCs w:val="24"/>
                <w:lang w:eastAsia="pl-PL"/>
              </w:rPr>
              <w:t>b. planów ochrony obszarów Natura 2000 i parków narodowych.</w:t>
            </w:r>
          </w:p>
          <w:p w14:paraId="2C30EE49" w14:textId="2DEFEEA5" w:rsidR="00DE1480" w:rsidRPr="0004106E" w:rsidRDefault="0004106E" w:rsidP="00595D69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W SzOOP POIiŚ nie określono dodatkowych szczegółowych założeń dla tego typu projektów. </w:t>
            </w:r>
          </w:p>
        </w:tc>
      </w:tr>
      <w:tr w:rsidR="00866787" w:rsidRPr="00F13819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2B9B070D" w:rsidR="00866787" w:rsidRPr="0021634B" w:rsidRDefault="00EA7A15" w:rsidP="00595D69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lastRenderedPageBreak/>
              <w:t xml:space="preserve">2. </w:t>
            </w:r>
            <w:r w:rsidR="00F03786">
              <w:rPr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>
              <w:rPr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F13819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2E3DBDE1" w:rsidR="00EA7A15" w:rsidRPr="00EA7A15" w:rsidRDefault="00CA01D8" w:rsidP="00595D6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DŁUGOFALOWY WPŁYW </w:t>
            </w:r>
            <w:r w:rsidR="00EA7A15" w:rsidRPr="00EA7A15">
              <w:rPr>
                <w:b/>
                <w:bCs/>
                <w:lang w:eastAsia="pl-PL"/>
              </w:rPr>
              <w:t xml:space="preserve">W OBSZARZE ŚRODOWISKA I </w:t>
            </w:r>
            <w:r w:rsidR="003D53E6">
              <w:rPr>
                <w:b/>
                <w:bCs/>
                <w:lang w:eastAsia="pl-PL"/>
              </w:rPr>
              <w:t xml:space="preserve">ADAPTACJI DO ZMIAN </w:t>
            </w:r>
            <w:r w:rsidR="00EA7A15" w:rsidRPr="00EA7A15">
              <w:rPr>
                <w:b/>
                <w:bCs/>
                <w:lang w:eastAsia="pl-PL"/>
              </w:rPr>
              <w:t>KLIMATU</w:t>
            </w:r>
          </w:p>
        </w:tc>
      </w:tr>
      <w:tr w:rsidR="00EF4EE6" w:rsidRPr="00F13819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1564772" w14:textId="44FB7843" w:rsidR="00DE1480" w:rsidRPr="00940D4A" w:rsidRDefault="00687E4E" w:rsidP="00595D69">
            <w:pPr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940D4A">
              <w:rPr>
                <w:b/>
                <w:bCs/>
                <w:sz w:val="24"/>
                <w:szCs w:val="24"/>
              </w:rPr>
              <w:t>Projekt przyczyni się do odpowiedniego zaplanowania ochrony i zrównoważonego zarządzania zasobami naturalnymi i ekosystemami, co będzie mieć kluczowe znaczenie dla polityki w zakresie efektywnej gospodarki zasobami przyrody.</w:t>
            </w:r>
          </w:p>
          <w:p w14:paraId="5EE2180E" w14:textId="774C95AF" w:rsidR="00E95678" w:rsidRPr="00E95678" w:rsidRDefault="00E95678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E95678">
              <w:rPr>
                <w:sz w:val="24"/>
                <w:szCs w:val="24"/>
              </w:rPr>
              <w:t>Zasadniczym celem ww. kierunku interwencji jest zahamowanie spadku różnorodności biologicznej oraz</w:t>
            </w:r>
            <w:r>
              <w:rPr>
                <w:sz w:val="24"/>
                <w:szCs w:val="24"/>
              </w:rPr>
              <w:t xml:space="preserve"> </w:t>
            </w:r>
            <w:r w:rsidRPr="00E95678">
              <w:rPr>
                <w:sz w:val="24"/>
                <w:szCs w:val="24"/>
              </w:rPr>
              <w:t>zapewnienie właściwego stanu ochrony dla możliwie dużej liczby gatunków oraz siedlisk przyrodniczych</w:t>
            </w:r>
            <w:r>
              <w:rPr>
                <w:sz w:val="24"/>
                <w:szCs w:val="24"/>
              </w:rPr>
              <w:t xml:space="preserve"> </w:t>
            </w:r>
            <w:r w:rsidRPr="00E95678">
              <w:rPr>
                <w:sz w:val="24"/>
                <w:szCs w:val="24"/>
              </w:rPr>
              <w:t>poprzez między innymi sporządzenie planów zadań ochronnych/planów ochrony dla obszarów Natura 2000.</w:t>
            </w:r>
            <w:r>
              <w:rPr>
                <w:sz w:val="24"/>
                <w:szCs w:val="24"/>
              </w:rPr>
              <w:t xml:space="preserve"> </w:t>
            </w:r>
          </w:p>
          <w:p w14:paraId="4CB37FCB" w14:textId="14672101" w:rsidR="0015543B" w:rsidRPr="00940D4A" w:rsidRDefault="00687E4E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687E4E">
              <w:rPr>
                <w:sz w:val="24"/>
                <w:szCs w:val="24"/>
              </w:rPr>
              <w:t>Zmienność klimatu może mieć wpływ na siedliska i gatunki, które stanowią przedmioty ochrony obszarów</w:t>
            </w:r>
            <w:r>
              <w:rPr>
                <w:sz w:val="24"/>
                <w:szCs w:val="24"/>
              </w:rPr>
              <w:t xml:space="preserve"> </w:t>
            </w:r>
            <w:r w:rsidRPr="00687E4E">
              <w:rPr>
                <w:sz w:val="24"/>
                <w:szCs w:val="24"/>
              </w:rPr>
              <w:t>Natura 2000, lecz odczuwalne efekty będą możliwe do zaobserwowania dopiero po dłuższym okresie</w:t>
            </w:r>
            <w:r>
              <w:rPr>
                <w:sz w:val="24"/>
                <w:szCs w:val="24"/>
              </w:rPr>
              <w:t xml:space="preserve"> </w:t>
            </w:r>
            <w:r w:rsidRPr="00687E4E">
              <w:rPr>
                <w:sz w:val="24"/>
                <w:szCs w:val="24"/>
              </w:rPr>
              <w:t>utrzymujących się zmienionych warunków. PZO są sporządzane na okres 10 lat i w trakcie opracowywania</w:t>
            </w:r>
            <w:r>
              <w:rPr>
                <w:sz w:val="24"/>
                <w:szCs w:val="24"/>
              </w:rPr>
              <w:t xml:space="preserve"> </w:t>
            </w:r>
            <w:r w:rsidRPr="00687E4E">
              <w:rPr>
                <w:sz w:val="24"/>
                <w:szCs w:val="24"/>
              </w:rPr>
              <w:t xml:space="preserve">wykorzystują bieżące dane dotyczące stanu siedlisk i gatunków stanowiących przedmioty ochrony. </w:t>
            </w:r>
            <w:r w:rsidRPr="00940D4A">
              <w:rPr>
                <w:b/>
                <w:bCs/>
                <w:sz w:val="24"/>
                <w:szCs w:val="24"/>
              </w:rPr>
              <w:t xml:space="preserve">W przypadku utrzymujących się zmienionych warunków klimatycznych, po zaobserwowaniu zmian w ramach prowadzonego monitoringu stanu przedmiotów ochrony, w razie zaistnienia takiej konieczności, zostaną odpowiednio zmodyfikowane wcześniej zaplanowane działania ochrony </w:t>
            </w:r>
            <w:proofErr w:type="gramStart"/>
            <w:r w:rsidRPr="00940D4A">
              <w:rPr>
                <w:b/>
                <w:bCs/>
                <w:sz w:val="24"/>
                <w:szCs w:val="24"/>
              </w:rPr>
              <w:t>czynnej,</w:t>
            </w:r>
            <w:proofErr w:type="gramEnd"/>
            <w:r w:rsidRPr="00940D4A">
              <w:rPr>
                <w:b/>
                <w:bCs/>
                <w:sz w:val="24"/>
                <w:szCs w:val="24"/>
              </w:rPr>
              <w:t xml:space="preserve"> bądź zmiany te zostaną wzięte pod uwagę przy opracowaniu kolejnych dokumentów planistycznych.</w:t>
            </w:r>
          </w:p>
        </w:tc>
      </w:tr>
      <w:tr w:rsidR="00EF4EE6" w:rsidRPr="00B34863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507EC644" w:rsidR="00EF4EE6" w:rsidRPr="00B34863" w:rsidRDefault="002C5E37" w:rsidP="00595D6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B34863">
              <w:rPr>
                <w:b/>
                <w:bCs/>
                <w:sz w:val="24"/>
                <w:szCs w:val="24"/>
                <w:lang w:eastAsia="pl-PL"/>
              </w:rPr>
              <w:t>D</w:t>
            </w:r>
            <w:r w:rsidR="0062151B" w:rsidRPr="00B34863">
              <w:rPr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B34863">
              <w:rPr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B34863">
              <w:rPr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F13819" w14:paraId="0C05AB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3DCCE0F" w14:textId="19E5FCFE" w:rsidR="0015543B" w:rsidRPr="0015543B" w:rsidRDefault="0015543B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5543B">
              <w:rPr>
                <w:sz w:val="24"/>
                <w:szCs w:val="24"/>
              </w:rPr>
              <w:t>Plany zadań ochronnych opracowane w ramach projektu, sprawią, że rozwój</w:t>
            </w:r>
            <w:r>
              <w:rPr>
                <w:sz w:val="24"/>
                <w:szCs w:val="24"/>
              </w:rPr>
              <w:t xml:space="preserve"> </w:t>
            </w:r>
            <w:r w:rsidRPr="0015543B">
              <w:rPr>
                <w:sz w:val="24"/>
                <w:szCs w:val="24"/>
              </w:rPr>
              <w:t xml:space="preserve">gospodarczy </w:t>
            </w:r>
            <w:r w:rsidR="00940D4A">
              <w:rPr>
                <w:sz w:val="24"/>
                <w:szCs w:val="24"/>
              </w:rPr>
              <w:t>obszarów Natura 2000</w:t>
            </w:r>
            <w:r w:rsidRPr="0015543B">
              <w:rPr>
                <w:sz w:val="24"/>
                <w:szCs w:val="24"/>
              </w:rPr>
              <w:t xml:space="preserve"> będzie dokonywał się z uwzględnieniem wymogów ochrony przyrody i przy</w:t>
            </w:r>
            <w:r>
              <w:rPr>
                <w:sz w:val="24"/>
                <w:szCs w:val="24"/>
              </w:rPr>
              <w:t xml:space="preserve"> </w:t>
            </w:r>
            <w:r w:rsidRPr="0015543B">
              <w:rPr>
                <w:sz w:val="24"/>
                <w:szCs w:val="24"/>
              </w:rPr>
              <w:t xml:space="preserve">równoczesnym zachowaniu (lub poprawie) właściwego stanu ochrony. </w:t>
            </w:r>
            <w:r w:rsidRPr="00207BDE">
              <w:rPr>
                <w:b/>
                <w:bCs/>
                <w:sz w:val="24"/>
                <w:szCs w:val="24"/>
              </w:rPr>
              <w:t>Ustanowione dokumenty zarządcze dla obszarów Natura 2000 ułatwią planowanie i realizację przedsięwzięć</w:t>
            </w:r>
            <w:r w:rsidRPr="0015543B">
              <w:rPr>
                <w:sz w:val="24"/>
                <w:szCs w:val="24"/>
              </w:rPr>
              <w:t>: precyzyjne określenie założeń i</w:t>
            </w:r>
            <w:r>
              <w:rPr>
                <w:sz w:val="24"/>
                <w:szCs w:val="24"/>
              </w:rPr>
              <w:t xml:space="preserve"> </w:t>
            </w:r>
            <w:r w:rsidRPr="0015543B">
              <w:rPr>
                <w:sz w:val="24"/>
                <w:szCs w:val="24"/>
              </w:rPr>
              <w:t>wymogów ochrony, usprawni</w:t>
            </w:r>
            <w:r w:rsidR="00E95678">
              <w:rPr>
                <w:sz w:val="24"/>
                <w:szCs w:val="24"/>
              </w:rPr>
              <w:t>ą</w:t>
            </w:r>
            <w:r w:rsidRPr="0015543B">
              <w:rPr>
                <w:sz w:val="24"/>
                <w:szCs w:val="24"/>
              </w:rPr>
              <w:t xml:space="preserve"> przeprowadzanie, niezbędnych w przypadku wielu inwestycji, procedur ocen</w:t>
            </w:r>
            <w:r>
              <w:rPr>
                <w:sz w:val="24"/>
                <w:szCs w:val="24"/>
              </w:rPr>
              <w:t xml:space="preserve"> </w:t>
            </w:r>
            <w:r w:rsidRPr="0015543B">
              <w:rPr>
                <w:sz w:val="24"/>
                <w:szCs w:val="24"/>
              </w:rPr>
              <w:t>oddziaływania inwestycji na obszary Natura 2000, a także uzyskanie wymaganych prawem zgód lub pozwoleń.</w:t>
            </w:r>
            <w:r>
              <w:rPr>
                <w:sz w:val="24"/>
                <w:szCs w:val="24"/>
              </w:rPr>
              <w:t xml:space="preserve"> </w:t>
            </w:r>
            <w:r w:rsidR="00940D4A" w:rsidRPr="00207BDE">
              <w:rPr>
                <w:b/>
                <w:bCs/>
                <w:sz w:val="24"/>
                <w:szCs w:val="24"/>
              </w:rPr>
              <w:t>PZO będą zatem bezpośrednio przyczyniać się do zrównoważonego rozwoju na obszarach Natura 2000.</w:t>
            </w:r>
          </w:p>
          <w:p w14:paraId="31B8724C" w14:textId="42DEEE64" w:rsidR="005A7A15" w:rsidRPr="0015543B" w:rsidRDefault="004030FD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940D4A">
              <w:rPr>
                <w:sz w:val="24"/>
                <w:szCs w:val="24"/>
              </w:rPr>
              <w:t xml:space="preserve">rojekt nie przewiduje powstania trwałych miejsc pracy, przyczyni się natomiast pośrednio do zachowania istniejących etatów </w:t>
            </w:r>
            <w:r>
              <w:rPr>
                <w:sz w:val="24"/>
                <w:szCs w:val="24"/>
              </w:rPr>
              <w:t>–</w:t>
            </w:r>
            <w:r w:rsidR="00940D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ilość zachowanych </w:t>
            </w:r>
            <w:r w:rsidR="00940D4A" w:rsidRPr="00940D4A">
              <w:rPr>
                <w:sz w:val="24"/>
                <w:szCs w:val="24"/>
              </w:rPr>
              <w:t>miejsc pracy zależy od projektów planowanych do realizacji w kolejnej perspektywie finansowej.</w:t>
            </w:r>
            <w:r w:rsidR="00940D4A">
              <w:rPr>
                <w:sz w:val="24"/>
                <w:szCs w:val="24"/>
              </w:rPr>
              <w:t xml:space="preserve"> Zdaniem </w:t>
            </w:r>
            <w:r w:rsidR="00207BDE">
              <w:rPr>
                <w:sz w:val="24"/>
                <w:szCs w:val="24"/>
              </w:rPr>
              <w:t>b</w:t>
            </w:r>
            <w:r w:rsidR="00940D4A">
              <w:rPr>
                <w:sz w:val="24"/>
                <w:szCs w:val="24"/>
              </w:rPr>
              <w:t>eneficjent</w:t>
            </w:r>
            <w:r w:rsidR="00207BDE">
              <w:rPr>
                <w:sz w:val="24"/>
                <w:szCs w:val="24"/>
              </w:rPr>
              <w:t>a</w:t>
            </w:r>
            <w:r w:rsidR="00940D4A">
              <w:rPr>
                <w:sz w:val="24"/>
                <w:szCs w:val="24"/>
              </w:rPr>
              <w:t xml:space="preserve"> na </w:t>
            </w:r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ę</w:t>
            </w:r>
            <w:r>
              <w:rPr>
                <w:sz w:val="24"/>
                <w:szCs w:val="24"/>
              </w:rPr>
              <w:t xml:space="preserve"> </w:t>
            </w:r>
            <w:r w:rsidR="00940D4A">
              <w:rPr>
                <w:sz w:val="24"/>
                <w:szCs w:val="24"/>
              </w:rPr>
              <w:t xml:space="preserve">chwilę nie jest jednak możliwe </w:t>
            </w:r>
            <w:proofErr w:type="gramStart"/>
            <w:r w:rsidR="00940D4A">
              <w:rPr>
                <w:sz w:val="24"/>
                <w:szCs w:val="24"/>
              </w:rPr>
              <w:t>określenie,</w:t>
            </w:r>
            <w:proofErr w:type="gramEnd"/>
            <w:r w:rsidR="00940D4A">
              <w:rPr>
                <w:sz w:val="24"/>
                <w:szCs w:val="24"/>
              </w:rPr>
              <w:t xml:space="preserve"> czy projekt ma już wpływ na rozwój podmiotów gospodarczych i </w:t>
            </w:r>
            <w:r w:rsidR="00940D4A" w:rsidRPr="00940D4A">
              <w:rPr>
                <w:sz w:val="24"/>
                <w:szCs w:val="24"/>
              </w:rPr>
              <w:t>działalności gospodarczej na obszarze</w:t>
            </w:r>
            <w:r w:rsidR="00940D4A">
              <w:rPr>
                <w:sz w:val="24"/>
                <w:szCs w:val="24"/>
              </w:rPr>
              <w:t xml:space="preserve"> </w:t>
            </w:r>
            <w:r w:rsidR="00940D4A" w:rsidRPr="00940D4A">
              <w:rPr>
                <w:sz w:val="24"/>
                <w:szCs w:val="24"/>
              </w:rPr>
              <w:t>oddziaływania przedsięwzięcia</w:t>
            </w:r>
            <w:r w:rsidR="00940D4A">
              <w:rPr>
                <w:sz w:val="24"/>
                <w:szCs w:val="24"/>
              </w:rPr>
              <w:t xml:space="preserve">, w przyszłości zapewne tak, ale będzie można te efekty zaobserwować dopiero po zakończeniu projektu – po roku 2023. </w:t>
            </w:r>
            <w:r w:rsidR="00940D4A" w:rsidRPr="00940D4A">
              <w:rPr>
                <w:sz w:val="24"/>
                <w:szCs w:val="24"/>
              </w:rPr>
              <w:t xml:space="preserve">Plan zadań </w:t>
            </w:r>
            <w:proofErr w:type="gramStart"/>
            <w:r w:rsidR="00940D4A" w:rsidRPr="00940D4A">
              <w:rPr>
                <w:sz w:val="24"/>
                <w:szCs w:val="24"/>
              </w:rPr>
              <w:t>ochronnych,</w:t>
            </w:r>
            <w:proofErr w:type="gramEnd"/>
            <w:r w:rsidR="00940D4A" w:rsidRPr="00940D4A">
              <w:rPr>
                <w:sz w:val="24"/>
                <w:szCs w:val="24"/>
              </w:rPr>
              <w:t xml:space="preserve"> jako dokument planistyczny, określa działania do podjęcia na dany</w:t>
            </w:r>
            <w:r w:rsidR="00207BDE">
              <w:rPr>
                <w:sz w:val="24"/>
                <w:szCs w:val="24"/>
              </w:rPr>
              <w:t>m</w:t>
            </w:r>
            <w:r w:rsidR="00940D4A" w:rsidRPr="00940D4A">
              <w:rPr>
                <w:sz w:val="24"/>
                <w:szCs w:val="24"/>
              </w:rPr>
              <w:t xml:space="preserve"> obszarze w celu utrzymania lub poprawy stanu</w:t>
            </w:r>
            <w:r w:rsidR="00940D4A">
              <w:rPr>
                <w:sz w:val="24"/>
                <w:szCs w:val="24"/>
              </w:rPr>
              <w:t xml:space="preserve"> </w:t>
            </w:r>
            <w:r w:rsidR="00940D4A" w:rsidRPr="00940D4A">
              <w:rPr>
                <w:sz w:val="24"/>
                <w:szCs w:val="24"/>
              </w:rPr>
              <w:t xml:space="preserve">zachowania </w:t>
            </w:r>
            <w:r w:rsidR="00940D4A" w:rsidRPr="00940D4A">
              <w:rPr>
                <w:sz w:val="24"/>
                <w:szCs w:val="24"/>
              </w:rPr>
              <w:lastRenderedPageBreak/>
              <w:t>siedlisk przyrodniczych i gatunków. Informacja zawarta w dokumencie może warunkować inwestycje na danym obszarze Natura</w:t>
            </w:r>
            <w:r w:rsidR="00940D4A">
              <w:rPr>
                <w:sz w:val="24"/>
                <w:szCs w:val="24"/>
              </w:rPr>
              <w:t xml:space="preserve"> </w:t>
            </w:r>
            <w:r w:rsidR="00940D4A" w:rsidRPr="00940D4A">
              <w:rPr>
                <w:sz w:val="24"/>
                <w:szCs w:val="24"/>
              </w:rPr>
              <w:t>2000, a także rodzaj i zakres działań możliwych do podjęcia przez podmioty gospodarcze.</w:t>
            </w:r>
            <w:r w:rsidR="00940D4A">
              <w:rPr>
                <w:sz w:val="24"/>
                <w:szCs w:val="24"/>
              </w:rPr>
              <w:t xml:space="preserve"> Z pewnością </w:t>
            </w:r>
            <w:r w:rsidR="00940D4A" w:rsidRPr="00207BDE">
              <w:rPr>
                <w:b/>
                <w:bCs/>
                <w:sz w:val="24"/>
                <w:szCs w:val="24"/>
              </w:rPr>
              <w:t>projekt przyczyni się także do zrównoważonej turystyki na obszarach atrakcyjnych przyrodniczo.</w:t>
            </w:r>
          </w:p>
        </w:tc>
      </w:tr>
      <w:tr w:rsidR="009743FA" w:rsidRPr="00B34863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4734D85D" w:rsidR="009743FA" w:rsidRPr="00B34863" w:rsidRDefault="00044677" w:rsidP="00595D6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B34863">
              <w:rPr>
                <w:b/>
                <w:bCs/>
                <w:sz w:val="24"/>
                <w:szCs w:val="24"/>
                <w:lang w:eastAsia="pl-PL"/>
              </w:rPr>
              <w:lastRenderedPageBreak/>
              <w:t>DŁUGOFALOWY WPŁYW NA</w:t>
            </w:r>
            <w:r w:rsidR="00EA7A15" w:rsidRPr="00B34863">
              <w:rPr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B34863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B34863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13819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6606D34" w14:textId="7D6C48DE" w:rsidR="005A7A15" w:rsidRPr="00551511" w:rsidRDefault="00551511" w:rsidP="00595D69">
            <w:pPr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551511">
              <w:rPr>
                <w:sz w:val="24"/>
                <w:szCs w:val="24"/>
                <w:lang w:eastAsia="pl-PL"/>
              </w:rPr>
              <w:t xml:space="preserve">Generalnie można </w:t>
            </w:r>
            <w:r>
              <w:rPr>
                <w:sz w:val="24"/>
                <w:szCs w:val="24"/>
                <w:lang w:eastAsia="pl-PL"/>
              </w:rPr>
              <w:t xml:space="preserve">wskazać, iż </w:t>
            </w:r>
            <w:r w:rsidRPr="00207BDE">
              <w:rPr>
                <w:b/>
                <w:bCs/>
                <w:sz w:val="24"/>
                <w:szCs w:val="24"/>
                <w:lang w:eastAsia="pl-PL"/>
              </w:rPr>
              <w:t>pośrednim oddziaływaniem na poprawę jakości życia będzie efekt ograniczenia degradacji środowiska obszarów cennych przyrodniczo</w:t>
            </w:r>
            <w:r>
              <w:rPr>
                <w:sz w:val="24"/>
                <w:szCs w:val="24"/>
                <w:lang w:eastAsia="pl-PL"/>
              </w:rPr>
              <w:t xml:space="preserve">, które są wartością samą w sobie. Świadomość ekologiczna Polaków wzrasta, każdy chciałby żyć w niezanieczyszczonym środowisku i korzystać z przywileju możliwości przebywania na łonie natury, dlatego więc zrównoważony rozwój obszarów Natura 2000 w oparciu o PZO będzie mieć wpływ na ich zachowanie w dobrym stanie dla kolejnych pokoleń. </w:t>
            </w:r>
          </w:p>
        </w:tc>
      </w:tr>
      <w:tr w:rsidR="00866787" w:rsidRPr="00B34863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515D4DFD" w:rsidR="00866787" w:rsidRPr="00B34863" w:rsidRDefault="00733656" w:rsidP="00595D6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bookmarkStart w:id="4" w:name="_Hlk30447922"/>
            <w:r w:rsidRPr="00B34863">
              <w:rPr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B34863">
              <w:rPr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B34863">
              <w:rPr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B34863">
              <w:rPr>
                <w:b/>
                <w:bCs/>
                <w:sz w:val="24"/>
                <w:szCs w:val="24"/>
                <w:lang w:eastAsia="pl-PL"/>
              </w:rPr>
              <w:t>REALIZACJ</w:t>
            </w:r>
            <w:r w:rsidR="005A7A15" w:rsidRPr="00B34863">
              <w:rPr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B34863">
              <w:rPr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B34863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B34863">
              <w:rPr>
                <w:b/>
                <w:bCs/>
                <w:sz w:val="24"/>
                <w:szCs w:val="24"/>
                <w:lang w:eastAsia="pl-PL"/>
              </w:rPr>
              <w:t>CIA</w:t>
            </w:r>
            <w:bookmarkEnd w:id="4"/>
          </w:p>
        </w:tc>
      </w:tr>
      <w:tr w:rsidR="00866787" w:rsidRPr="00F13819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35CA30F" w14:textId="34BB7FC0" w:rsidR="00EF4EE6" w:rsidRPr="00207BDE" w:rsidRDefault="00EF4EE6" w:rsidP="00595D69">
            <w:pPr>
              <w:spacing w:before="120" w:after="120" w:line="276" w:lineRule="auto"/>
              <w:rPr>
                <w:color w:val="4472C4" w:themeColor="accent1"/>
              </w:rPr>
            </w:pPr>
            <w:bookmarkStart w:id="5" w:name="_Hlk30683892"/>
            <w:r w:rsidRPr="00207BDE">
              <w:rPr>
                <w:b/>
                <w:color w:val="4472C4" w:themeColor="accent1"/>
              </w:rPr>
              <w:t>EFEKT SYNERGII</w:t>
            </w:r>
          </w:p>
          <w:p w14:paraId="74E4E29F" w14:textId="06916082" w:rsidR="00551511" w:rsidRDefault="00551511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6" w:name="_Hlk30754339"/>
            <w:bookmarkStart w:id="7" w:name="_Hlk30754040"/>
            <w:r>
              <w:rPr>
                <w:sz w:val="24"/>
                <w:szCs w:val="24"/>
              </w:rPr>
              <w:t xml:space="preserve">Jak wspominano wcześniej, </w:t>
            </w:r>
            <w:r w:rsidRPr="00D50FF0">
              <w:rPr>
                <w:b/>
                <w:bCs/>
                <w:sz w:val="24"/>
                <w:szCs w:val="24"/>
              </w:rPr>
              <w:t>projekt jest komplementarny do innego projektu, realizowanego równolegle przez GDOŚ, mającego na celu inwentaryzację zasobów</w:t>
            </w:r>
            <w:r>
              <w:rPr>
                <w:sz w:val="24"/>
                <w:szCs w:val="24"/>
              </w:rPr>
              <w:t xml:space="preserve">: </w:t>
            </w:r>
            <w:r w:rsidRPr="00551511">
              <w:rPr>
                <w:sz w:val="24"/>
                <w:szCs w:val="24"/>
              </w:rPr>
              <w:t>„Inwentaryzacja cennych siedlisk przyrodniczych kraju, gatunków występujących w ich obrębie oraz stworzenie Banku Danych o Zasobach Przyrodniczych”.</w:t>
            </w:r>
            <w:r>
              <w:rPr>
                <w:sz w:val="24"/>
                <w:szCs w:val="24"/>
              </w:rPr>
              <w:t xml:space="preserve"> Dzięki temu projektowi możliwe było rozszerzenie zakresu rzeczowego omawianego projektu o obszary, które dotychczas nie były zinwentaryzowane pod względem przyrodniczym, co jest niezbędne dla przystąpienia do opracowania planów ochrony.</w:t>
            </w:r>
          </w:p>
          <w:p w14:paraId="12301E84" w14:textId="625AAED7" w:rsidR="00551511" w:rsidRPr="00D50FF0" w:rsidRDefault="00551511" w:rsidP="00595D69">
            <w:pPr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D50FF0">
              <w:rPr>
                <w:b/>
                <w:bCs/>
                <w:sz w:val="24"/>
                <w:szCs w:val="24"/>
              </w:rPr>
              <w:t xml:space="preserve">Do efektu synergii będą się także przyczyniać inne realizowane równolegle projekty wspomniane </w:t>
            </w:r>
            <w:r w:rsidR="00134FFC" w:rsidRPr="00D50FF0">
              <w:rPr>
                <w:b/>
                <w:bCs/>
                <w:sz w:val="24"/>
                <w:szCs w:val="24"/>
              </w:rPr>
              <w:t>uprzednio, realizowane przez inne podmioty (RDOŚ, Urzędy Morskie, parki narodowe</w:t>
            </w:r>
            <w:r w:rsidR="00D50FF0">
              <w:rPr>
                <w:b/>
                <w:bCs/>
                <w:sz w:val="24"/>
                <w:szCs w:val="24"/>
              </w:rPr>
              <w:t>)</w:t>
            </w:r>
            <w:r w:rsidR="0040646E" w:rsidRPr="00D50FF0">
              <w:rPr>
                <w:b/>
                <w:bCs/>
                <w:sz w:val="24"/>
                <w:szCs w:val="24"/>
              </w:rPr>
              <w:t xml:space="preserve"> oraz działania realizowane przez PGL </w:t>
            </w:r>
            <w:r w:rsidR="00134FFC" w:rsidRPr="00D50FF0">
              <w:rPr>
                <w:b/>
                <w:bCs/>
                <w:sz w:val="24"/>
                <w:szCs w:val="24"/>
              </w:rPr>
              <w:t>LP</w:t>
            </w:r>
            <w:r w:rsidR="0040646E" w:rsidRPr="00D50FF0">
              <w:rPr>
                <w:b/>
                <w:bCs/>
                <w:sz w:val="24"/>
                <w:szCs w:val="24"/>
              </w:rPr>
              <w:t>.</w:t>
            </w:r>
          </w:p>
          <w:bookmarkEnd w:id="6"/>
          <w:bookmarkEnd w:id="7"/>
          <w:p w14:paraId="5BF96224" w14:textId="5A2A0EF5" w:rsidR="00EF4EE6" w:rsidRPr="00207BDE" w:rsidRDefault="00EF4EE6" w:rsidP="00595D69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207BDE">
              <w:rPr>
                <w:b/>
                <w:bCs/>
                <w:color w:val="4472C4" w:themeColor="accent1"/>
              </w:rPr>
              <w:t>EFEKT IMPULSU</w:t>
            </w:r>
          </w:p>
          <w:p w14:paraId="1EA474CA" w14:textId="5FFCE7E6" w:rsidR="00372A53" w:rsidRPr="005A7A15" w:rsidRDefault="00134FFC" w:rsidP="00595D69">
            <w:pPr>
              <w:spacing w:before="120" w:after="120" w:line="276" w:lineRule="auto"/>
              <w:jc w:val="both"/>
              <w:rPr>
                <w:color w:val="808080" w:themeColor="background1" w:themeShade="80"/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Projekt będzie impulsem dla kolejnych projektów, które będą realizowane w przyszłej perspektywie finansowej – </w:t>
            </w:r>
            <w:r w:rsidRPr="00D50FF0">
              <w:rPr>
                <w:b/>
                <w:bCs/>
                <w:sz w:val="24"/>
                <w:szCs w:val="24"/>
              </w:rPr>
              <w:t>po opracowaniu i przyjęciu PZO kolejnym krokiem będzie realizacja projektów dotyczących zadań z zakresu ochrony czynnej</w:t>
            </w:r>
            <w:r>
              <w:rPr>
                <w:sz w:val="24"/>
                <w:szCs w:val="24"/>
              </w:rPr>
              <w:t xml:space="preserve"> i powinno to dotyczyć głównie siedlisk najbardziej zagrożonych degradacją.</w:t>
            </w:r>
          </w:p>
          <w:p w14:paraId="0C0CF028" w14:textId="4DF7D4E5" w:rsidR="00EF4EE6" w:rsidRPr="00207BDE" w:rsidRDefault="00EF4EE6" w:rsidP="00595D69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207BDE">
              <w:rPr>
                <w:b/>
                <w:bCs/>
                <w:color w:val="4472C4" w:themeColor="accent1"/>
              </w:rPr>
              <w:t>EFEKT D</w:t>
            </w:r>
            <w:r w:rsidR="00207BDE">
              <w:rPr>
                <w:b/>
                <w:bCs/>
                <w:color w:val="4472C4" w:themeColor="accent1"/>
              </w:rPr>
              <w:t>Ź</w:t>
            </w:r>
            <w:r w:rsidRPr="00207BDE">
              <w:rPr>
                <w:b/>
                <w:bCs/>
                <w:color w:val="4472C4" w:themeColor="accent1"/>
              </w:rPr>
              <w:t>WIGNI</w:t>
            </w:r>
            <w:r w:rsidR="00733656" w:rsidRPr="00207BDE">
              <w:rPr>
                <w:b/>
                <w:bCs/>
                <w:color w:val="4472C4" w:themeColor="accent1"/>
              </w:rPr>
              <w:t xml:space="preserve"> FIN</w:t>
            </w:r>
            <w:r w:rsidR="0062151B" w:rsidRPr="00207BDE">
              <w:rPr>
                <w:b/>
                <w:bCs/>
                <w:color w:val="4472C4" w:themeColor="accent1"/>
              </w:rPr>
              <w:t>AN</w:t>
            </w:r>
            <w:r w:rsidR="00733656" w:rsidRPr="00207BDE">
              <w:rPr>
                <w:b/>
                <w:bCs/>
                <w:color w:val="4472C4" w:themeColor="accent1"/>
              </w:rPr>
              <w:t>SOWEJ</w:t>
            </w:r>
          </w:p>
          <w:p w14:paraId="040AC4DA" w14:textId="034DD3B5" w:rsidR="00134FFC" w:rsidRDefault="00134FFC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przypadku omawianego projektu wystąpił efekt dźwigni finansowej – </w:t>
            </w:r>
            <w:r w:rsidR="00D50FF0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eneficjent przekazał informację, iż w zasadzie GDOŚ nie realizowała w ciągu ostatnich lat tego typu projektów ze środków własnych. Poza poprzednim projektem dotyczącym opracowania PZO, dofinansowanym w poprzedniej perspektywie finansowej, gdzie był wymagany wkład własny, GDOŚ nie przeznaczała własnych środków na opracowanie pojedynczych PZO.</w:t>
            </w:r>
          </w:p>
          <w:p w14:paraId="0AF79BA0" w14:textId="77777777" w:rsidR="00B34863" w:rsidRPr="00B34863" w:rsidRDefault="00B34863" w:rsidP="00B34863">
            <w:pPr>
              <w:spacing w:before="120" w:after="120" w:line="276" w:lineRule="auto"/>
              <w:rPr>
                <w:rFonts w:cstheme="minorHAnsi"/>
                <w:b/>
                <w:color w:val="4472C4" w:themeColor="accent1"/>
              </w:rPr>
            </w:pPr>
            <w:r w:rsidRPr="00B34863">
              <w:rPr>
                <w:rFonts w:cstheme="minorHAnsi"/>
                <w:b/>
                <w:color w:val="4472C4" w:themeColor="accent1"/>
              </w:rPr>
              <w:t>EFEKT PRZEMIESZCZENIA</w:t>
            </w:r>
          </w:p>
          <w:p w14:paraId="5819FB2D" w14:textId="77777777" w:rsidR="00B34863" w:rsidRPr="00B34863" w:rsidRDefault="00B34863" w:rsidP="00B34863">
            <w:pPr>
              <w:tabs>
                <w:tab w:val="left" w:pos="3331"/>
              </w:tabs>
              <w:spacing w:before="120" w:after="12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B34863">
              <w:rPr>
                <w:rFonts w:cstheme="minorHAnsi"/>
                <w:bCs/>
                <w:sz w:val="24"/>
                <w:szCs w:val="24"/>
              </w:rPr>
              <w:lastRenderedPageBreak/>
              <w:t>Nie zidentyfikowano.</w:t>
            </w:r>
          </w:p>
          <w:p w14:paraId="77C5D412" w14:textId="77777777" w:rsidR="00B34863" w:rsidRPr="00B34863" w:rsidRDefault="00B34863" w:rsidP="00B34863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B34863">
              <w:rPr>
                <w:rFonts w:cstheme="minorHAnsi"/>
                <w:b/>
                <w:bCs/>
                <w:color w:val="4472C4" w:themeColor="accent1"/>
              </w:rPr>
              <w:t>EFEKT UTRATY</w:t>
            </w:r>
          </w:p>
          <w:p w14:paraId="4A90A401" w14:textId="77777777" w:rsidR="00B34863" w:rsidRPr="00B34863" w:rsidRDefault="00B34863" w:rsidP="00B34863">
            <w:pPr>
              <w:tabs>
                <w:tab w:val="left" w:pos="3331"/>
              </w:tabs>
              <w:spacing w:before="120" w:after="12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B34863">
              <w:rPr>
                <w:rFonts w:cstheme="minorHAnsi"/>
                <w:bCs/>
                <w:sz w:val="24"/>
                <w:szCs w:val="24"/>
              </w:rPr>
              <w:t>Nie zidentyfikowano.</w:t>
            </w:r>
          </w:p>
          <w:p w14:paraId="6FDF092A" w14:textId="23672406" w:rsidR="00204E1D" w:rsidRPr="00207BDE" w:rsidRDefault="00204E1D" w:rsidP="00595D69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207BDE">
              <w:rPr>
                <w:b/>
                <w:bCs/>
                <w:color w:val="4472C4" w:themeColor="accent1"/>
              </w:rPr>
              <w:t>EFEKT INNOWACJI</w:t>
            </w:r>
          </w:p>
          <w:bookmarkEnd w:id="5"/>
          <w:p w14:paraId="1081CD38" w14:textId="3E3464FC" w:rsidR="005A7A15" w:rsidRPr="00134FFC" w:rsidRDefault="00134FFC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34FFC">
              <w:rPr>
                <w:sz w:val="24"/>
                <w:szCs w:val="24"/>
              </w:rPr>
              <w:t>Zaplanowany w ramach projektu proces planistyczny, zapewniający wszystkim zainteresowanym osobom i podmiotom udział w pracach nad</w:t>
            </w:r>
            <w:r>
              <w:rPr>
                <w:sz w:val="24"/>
                <w:szCs w:val="24"/>
              </w:rPr>
              <w:t xml:space="preserve"> </w:t>
            </w:r>
            <w:r w:rsidRPr="00134FFC">
              <w:rPr>
                <w:sz w:val="24"/>
                <w:szCs w:val="24"/>
              </w:rPr>
              <w:t xml:space="preserve">tworzeniem dokumentów, powinien przełożyć się na poprawę zrozumienia ochrony na obszarach Natura 2000, </w:t>
            </w:r>
            <w:r w:rsidR="00D62B77" w:rsidRPr="00134FFC">
              <w:rPr>
                <w:sz w:val="24"/>
                <w:szCs w:val="24"/>
              </w:rPr>
              <w:t>poszerzeni</w:t>
            </w:r>
            <w:r w:rsidR="00D62B77">
              <w:rPr>
                <w:sz w:val="24"/>
                <w:szCs w:val="24"/>
              </w:rPr>
              <w:t>e</w:t>
            </w:r>
            <w:r w:rsidR="00D62B77" w:rsidRPr="00134FFC">
              <w:rPr>
                <w:sz w:val="24"/>
                <w:szCs w:val="24"/>
              </w:rPr>
              <w:t xml:space="preserve"> </w:t>
            </w:r>
            <w:r w:rsidRPr="00134FFC">
              <w:rPr>
                <w:sz w:val="24"/>
                <w:szCs w:val="24"/>
              </w:rPr>
              <w:t>stanu wiedzy oraz</w:t>
            </w:r>
            <w:r>
              <w:rPr>
                <w:sz w:val="24"/>
                <w:szCs w:val="24"/>
              </w:rPr>
              <w:t xml:space="preserve"> </w:t>
            </w:r>
            <w:r w:rsidRPr="00134FFC">
              <w:rPr>
                <w:sz w:val="24"/>
                <w:szCs w:val="24"/>
              </w:rPr>
              <w:t xml:space="preserve">edukacji ekologicznej społeczeństwa, a tym samym zwiększenie akceptacji dla istnienia obszarów </w:t>
            </w:r>
            <w:proofErr w:type="spellStart"/>
            <w:r w:rsidRPr="00134FFC">
              <w:rPr>
                <w:sz w:val="24"/>
                <w:szCs w:val="24"/>
              </w:rPr>
              <w:t>naturowych</w:t>
            </w:r>
            <w:proofErr w:type="spellEnd"/>
            <w:r w:rsidRPr="00134FFC">
              <w:rPr>
                <w:sz w:val="24"/>
                <w:szCs w:val="24"/>
              </w:rPr>
              <w:t xml:space="preserve"> i zasad w nich obowiązujących.</w:t>
            </w:r>
          </w:p>
        </w:tc>
      </w:tr>
      <w:tr w:rsidR="00CB3557" w:rsidRPr="00F13819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0385B376" w:rsidR="00CB3557" w:rsidRDefault="00CB3557" w:rsidP="00595D69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F13819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6E0FC048" w14:textId="0BA54C3C" w:rsidR="00122709" w:rsidRPr="00122709" w:rsidRDefault="00122709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D50FF0">
              <w:rPr>
                <w:b/>
                <w:bCs/>
                <w:sz w:val="24"/>
                <w:szCs w:val="24"/>
              </w:rPr>
              <w:t>Zapewnienie wsparcia finansowego ze środków unijnych zdecydowanie wpłynie na przyspieszenie realizacji działań zaplanowanych w projekcie</w:t>
            </w:r>
            <w:r w:rsidRPr="00122709">
              <w:rPr>
                <w:sz w:val="24"/>
                <w:szCs w:val="24"/>
              </w:rPr>
              <w:t>. Sprawujący nadzór nad obszarami Natura 2000 nie są w stanie pozyskać</w:t>
            </w:r>
            <w:r>
              <w:rPr>
                <w:sz w:val="24"/>
                <w:szCs w:val="24"/>
              </w:rPr>
              <w:t xml:space="preserve"> </w:t>
            </w:r>
            <w:r w:rsidRPr="00122709">
              <w:rPr>
                <w:sz w:val="24"/>
                <w:szCs w:val="24"/>
              </w:rPr>
              <w:t>środków finansowych w ramach budżetów jednostek w wysokości umożliwiającej szybkie przygotowanie</w:t>
            </w:r>
            <w:r>
              <w:rPr>
                <w:sz w:val="24"/>
                <w:szCs w:val="24"/>
              </w:rPr>
              <w:t xml:space="preserve"> </w:t>
            </w:r>
            <w:r w:rsidRPr="00122709">
              <w:rPr>
                <w:sz w:val="24"/>
                <w:szCs w:val="24"/>
              </w:rPr>
              <w:t>dokumentów zarządczych dla obszarów Natura 2000, na podstawie których realizuje się działania mające na</w:t>
            </w:r>
            <w:r>
              <w:rPr>
                <w:sz w:val="24"/>
                <w:szCs w:val="24"/>
              </w:rPr>
              <w:t xml:space="preserve"> </w:t>
            </w:r>
            <w:r w:rsidRPr="00122709">
              <w:rPr>
                <w:sz w:val="24"/>
                <w:szCs w:val="24"/>
              </w:rPr>
              <w:t>celu zachowanie bądź odtworzenie właściwego stanu ochrony siedlisk przyrodniczych bądź gatunków roślin i</w:t>
            </w:r>
            <w:r>
              <w:rPr>
                <w:sz w:val="24"/>
                <w:szCs w:val="24"/>
              </w:rPr>
              <w:t xml:space="preserve"> </w:t>
            </w:r>
            <w:r w:rsidRPr="00122709">
              <w:rPr>
                <w:sz w:val="24"/>
                <w:szCs w:val="24"/>
              </w:rPr>
              <w:t>zwierząt objętych ochroną.</w:t>
            </w:r>
            <w:r>
              <w:rPr>
                <w:sz w:val="24"/>
                <w:szCs w:val="24"/>
              </w:rPr>
              <w:t xml:space="preserve"> </w:t>
            </w:r>
          </w:p>
          <w:p w14:paraId="4F82B19C" w14:textId="2B275207" w:rsidR="00122709" w:rsidRPr="00122709" w:rsidRDefault="00122709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22709">
              <w:rPr>
                <w:sz w:val="24"/>
                <w:szCs w:val="24"/>
              </w:rPr>
              <w:t>Opierając się wyłącznie na środkach budżetu krajowego dostępnego beneficjentowi i</w:t>
            </w:r>
            <w:r w:rsidR="00134FFC">
              <w:rPr>
                <w:sz w:val="24"/>
                <w:szCs w:val="24"/>
              </w:rPr>
              <w:t> </w:t>
            </w:r>
            <w:r w:rsidRPr="00122709">
              <w:rPr>
                <w:sz w:val="24"/>
                <w:szCs w:val="24"/>
              </w:rPr>
              <w:t>podmiotom</w:t>
            </w:r>
            <w:r>
              <w:rPr>
                <w:sz w:val="24"/>
                <w:szCs w:val="24"/>
              </w:rPr>
              <w:t xml:space="preserve"> </w:t>
            </w:r>
            <w:r w:rsidRPr="00122709">
              <w:rPr>
                <w:sz w:val="24"/>
                <w:szCs w:val="24"/>
              </w:rPr>
              <w:t>upoważnionym do ponoszenia wydatków kwalifikowalnych</w:t>
            </w:r>
            <w:r w:rsidR="00D50FF0">
              <w:rPr>
                <w:sz w:val="24"/>
                <w:szCs w:val="24"/>
              </w:rPr>
              <w:t>,</w:t>
            </w:r>
            <w:r w:rsidRPr="00122709">
              <w:rPr>
                <w:sz w:val="24"/>
                <w:szCs w:val="24"/>
              </w:rPr>
              <w:t xml:space="preserve"> zapewnienie podstaw do skutecznej ochrony dla</w:t>
            </w:r>
            <w:r>
              <w:rPr>
                <w:sz w:val="24"/>
                <w:szCs w:val="24"/>
              </w:rPr>
              <w:t xml:space="preserve"> </w:t>
            </w:r>
            <w:r w:rsidRPr="00122709">
              <w:rPr>
                <w:sz w:val="24"/>
                <w:szCs w:val="24"/>
              </w:rPr>
              <w:t>zakładanej w projekcie liczby obszarów Natura 2000, trwałoby znacznie dłużej, niejednokrotnie uniemożliwiając</w:t>
            </w:r>
            <w:r>
              <w:rPr>
                <w:sz w:val="24"/>
                <w:szCs w:val="24"/>
              </w:rPr>
              <w:t xml:space="preserve"> </w:t>
            </w:r>
            <w:r w:rsidRPr="00122709">
              <w:rPr>
                <w:sz w:val="24"/>
                <w:szCs w:val="24"/>
              </w:rPr>
              <w:t>podjęcie najpilniejszych działań w najbliższym czasie.</w:t>
            </w:r>
            <w:r>
              <w:rPr>
                <w:sz w:val="24"/>
                <w:szCs w:val="24"/>
              </w:rPr>
              <w:t xml:space="preserve"> </w:t>
            </w:r>
          </w:p>
          <w:p w14:paraId="0881BE14" w14:textId="5F6A5BE2" w:rsidR="005A7A15" w:rsidRDefault="00122709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D50FF0">
              <w:rPr>
                <w:b/>
                <w:bCs/>
                <w:sz w:val="24"/>
                <w:szCs w:val="24"/>
              </w:rPr>
              <w:t>Realizacja projektu ogólnokrajowego przy udziale środków UE zdecydowanie przyspieszy również osiągnięcie zakładanych w ramach programu operacyjnego wskaźników</w:t>
            </w:r>
            <w:r w:rsidRPr="00122709">
              <w:rPr>
                <w:sz w:val="24"/>
                <w:szCs w:val="24"/>
              </w:rPr>
              <w:t>.</w:t>
            </w:r>
          </w:p>
          <w:p w14:paraId="49810E4D" w14:textId="379010E7" w:rsidR="00122709" w:rsidRPr="00122709" w:rsidRDefault="00122709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22709">
              <w:rPr>
                <w:sz w:val="24"/>
                <w:szCs w:val="24"/>
              </w:rPr>
              <w:t>Zapewnienie wkładu unijnego jest warunkiem niezbędnym do realizacji projektu w skali umożliwiającej</w:t>
            </w:r>
            <w:r>
              <w:rPr>
                <w:sz w:val="24"/>
                <w:szCs w:val="24"/>
              </w:rPr>
              <w:t xml:space="preserve"> </w:t>
            </w:r>
            <w:r w:rsidRPr="00122709">
              <w:rPr>
                <w:sz w:val="24"/>
                <w:szCs w:val="24"/>
              </w:rPr>
              <w:t>osiągnięcie wymiernego efektu ekologicznego. W pierwszej kolejności czynnikiem decydującym jest</w:t>
            </w:r>
            <w:r>
              <w:rPr>
                <w:sz w:val="24"/>
                <w:szCs w:val="24"/>
              </w:rPr>
              <w:t xml:space="preserve"> </w:t>
            </w:r>
            <w:r w:rsidRPr="00122709">
              <w:rPr>
                <w:sz w:val="24"/>
                <w:szCs w:val="24"/>
              </w:rPr>
              <w:t>zapewnienie środków finansowych niezbędnych dla sprawnego przygotowania dokumentów planistycznych dla</w:t>
            </w:r>
            <w:r>
              <w:rPr>
                <w:sz w:val="24"/>
                <w:szCs w:val="24"/>
              </w:rPr>
              <w:t xml:space="preserve"> </w:t>
            </w:r>
            <w:r w:rsidRPr="00122709">
              <w:rPr>
                <w:sz w:val="24"/>
                <w:szCs w:val="24"/>
              </w:rPr>
              <w:t>obszarów Natura 2000. Beneficjent i podmioty upoważnione do ponoszenia wydatków kwalifikowalnych nie</w:t>
            </w:r>
            <w:r>
              <w:rPr>
                <w:sz w:val="24"/>
                <w:szCs w:val="24"/>
              </w:rPr>
              <w:t xml:space="preserve"> </w:t>
            </w:r>
            <w:r w:rsidRPr="00122709">
              <w:rPr>
                <w:sz w:val="24"/>
                <w:szCs w:val="24"/>
              </w:rPr>
              <w:t xml:space="preserve">dysponują środkami, które są </w:t>
            </w:r>
            <w:proofErr w:type="gramStart"/>
            <w:r w:rsidRPr="00122709">
              <w:rPr>
                <w:sz w:val="24"/>
                <w:szCs w:val="24"/>
              </w:rPr>
              <w:t>niezbędne</w:t>
            </w:r>
            <w:proofErr w:type="gramEnd"/>
            <w:r w:rsidRPr="00122709">
              <w:rPr>
                <w:sz w:val="24"/>
                <w:szCs w:val="24"/>
              </w:rPr>
              <w:t xml:space="preserve"> aby osiągnąć zakładane w projekcie efekty. Zatem należy uznać, że</w:t>
            </w:r>
            <w:r>
              <w:rPr>
                <w:sz w:val="24"/>
                <w:szCs w:val="24"/>
              </w:rPr>
              <w:t xml:space="preserve"> </w:t>
            </w:r>
            <w:r w:rsidRPr="00D50FF0">
              <w:rPr>
                <w:b/>
                <w:bCs/>
                <w:sz w:val="24"/>
                <w:szCs w:val="24"/>
              </w:rPr>
              <w:t>osiągnięcie rezultatu, jakim jest ukończenie procesu planistycznego w skali ogólnokrajowej, bez wnioskowanych środków UE nie byłoby możliwe</w:t>
            </w:r>
            <w:r w:rsidRPr="0012270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14:paraId="1C79B59B" w14:textId="06FBFD92" w:rsidR="005A7A15" w:rsidRPr="00134FFC" w:rsidRDefault="00122709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22709">
              <w:rPr>
                <w:sz w:val="24"/>
                <w:szCs w:val="24"/>
              </w:rPr>
              <w:t>Jednocześnie zapewnienie wkładu unijnego umożliwi realizację jednego, spójnego projektu w skali całego</w:t>
            </w:r>
            <w:r>
              <w:rPr>
                <w:sz w:val="24"/>
                <w:szCs w:val="24"/>
              </w:rPr>
              <w:t xml:space="preserve"> </w:t>
            </w:r>
            <w:r w:rsidRPr="00122709">
              <w:rPr>
                <w:sz w:val="24"/>
                <w:szCs w:val="24"/>
              </w:rPr>
              <w:t>kraju, co przyczyni się do usprawnienia wdrażania zaplanowanych w projekcie działań, w tym pozwoli na</w:t>
            </w:r>
            <w:r>
              <w:rPr>
                <w:sz w:val="24"/>
                <w:szCs w:val="24"/>
              </w:rPr>
              <w:t xml:space="preserve"> </w:t>
            </w:r>
            <w:r w:rsidRPr="00122709">
              <w:rPr>
                <w:sz w:val="24"/>
                <w:szCs w:val="24"/>
              </w:rPr>
              <w:t>ograniczenie czasu i pracy niezbędnych na zadania związane z zapewnianiem oraz rozliczaniem środków,</w:t>
            </w:r>
            <w:r>
              <w:rPr>
                <w:sz w:val="24"/>
                <w:szCs w:val="24"/>
              </w:rPr>
              <w:t xml:space="preserve"> </w:t>
            </w:r>
            <w:r w:rsidRPr="00122709">
              <w:rPr>
                <w:sz w:val="24"/>
                <w:szCs w:val="24"/>
              </w:rPr>
              <w:t xml:space="preserve">prowadzoną sprawozdawczością, dzięki realizacji </w:t>
            </w:r>
            <w:r w:rsidRPr="00122709">
              <w:rPr>
                <w:sz w:val="24"/>
                <w:szCs w:val="24"/>
              </w:rPr>
              <w:lastRenderedPageBreak/>
              <w:t>ww. zadań w ramach jednego a nie kilkunastu odrębnych</w:t>
            </w:r>
            <w:r>
              <w:rPr>
                <w:sz w:val="24"/>
                <w:szCs w:val="24"/>
              </w:rPr>
              <w:t xml:space="preserve"> </w:t>
            </w:r>
            <w:r w:rsidRPr="00122709">
              <w:rPr>
                <w:sz w:val="24"/>
                <w:szCs w:val="24"/>
              </w:rPr>
              <w:t>projektów. Podjęcie takiej inicjatywy nie byłoby możliwe bez wsparcia środkami unijnymi.</w:t>
            </w:r>
          </w:p>
        </w:tc>
      </w:tr>
      <w:tr w:rsidR="00866787" w:rsidRPr="00F13819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3B427375" w:rsidR="00411ADB" w:rsidRPr="000F3C2D" w:rsidRDefault="003C1900" w:rsidP="00595D69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EFEKTYWNOŚĆ</w:t>
            </w:r>
            <w:r w:rsidR="00EF4EE6" w:rsidRPr="00EF4EE6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A08C455" w14:textId="68217561" w:rsidR="00D7429A" w:rsidRPr="00D7429A" w:rsidRDefault="00D7429A" w:rsidP="00595D6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D7429A">
              <w:rPr>
                <w:sz w:val="24"/>
                <w:szCs w:val="24"/>
              </w:rPr>
              <w:t xml:space="preserve">Zdaniem </w:t>
            </w:r>
            <w:r w:rsidR="00D50FF0">
              <w:rPr>
                <w:sz w:val="24"/>
                <w:szCs w:val="24"/>
              </w:rPr>
              <w:t>b</w:t>
            </w:r>
            <w:r w:rsidRPr="00D7429A">
              <w:rPr>
                <w:sz w:val="24"/>
                <w:szCs w:val="24"/>
              </w:rPr>
              <w:t>eneficjent</w:t>
            </w:r>
            <w:r w:rsidR="00D50FF0">
              <w:rPr>
                <w:sz w:val="24"/>
                <w:szCs w:val="24"/>
              </w:rPr>
              <w:t>a</w:t>
            </w:r>
            <w:r w:rsidRPr="00D7429A">
              <w:rPr>
                <w:sz w:val="24"/>
                <w:szCs w:val="24"/>
              </w:rPr>
              <w:t xml:space="preserve"> alternatywne</w:t>
            </w:r>
            <w:r>
              <w:rPr>
                <w:sz w:val="24"/>
                <w:szCs w:val="24"/>
              </w:rPr>
              <w:t xml:space="preserve"> sposoby realizacji podobnych celów wydają się nie mieć racji bytu. Przede wszystkim opracowanie PZO wymaga udziału szeregu interesariuszy, ich współpracy, zapewnienia właściwych procedur ujednolicających osiągane efekty, a także zapewnienia udziału merytorycznych ekspertów przyrodników, których usługi nie są tanie (a doświadczenia z realizacji niniejszego projektu wskazują, iż nierzadkie są sytuacje, gdzie składane przez ekspertów oferty przekraczają zaplanowane budżety), a jednocześnie w toku realizacji projektu odczuwalny jest ich niedostatek na polskim ryku. Skutkuje to właśnie koniecznością etapowania opracowania PZO w poszczególnych województwach. Brak środków finansowych praktycznie uniemożliwia skoordynowanie czasowe, przestrzenne a przede wszystkim merytoryczne tak szeroko zakrojonych prac planistycznych.</w:t>
            </w:r>
          </w:p>
        </w:tc>
      </w:tr>
    </w:tbl>
    <w:p w14:paraId="0706450F" w14:textId="6051DA6C" w:rsidR="005A7A15" w:rsidRDefault="005A7A15" w:rsidP="00595D69">
      <w:pPr>
        <w:spacing w:before="120" w:after="120" w:line="276" w:lineRule="auto"/>
        <w:rPr>
          <w:b/>
          <w:bCs/>
          <w:sz w:val="20"/>
          <w:szCs w:val="20"/>
        </w:rPr>
      </w:pPr>
      <w:bookmarkStart w:id="8" w:name="_Hlk30671125"/>
      <w:bookmarkEnd w:id="0"/>
      <w:bookmarkEnd w:id="8"/>
    </w:p>
    <w:sectPr w:rsidR="005A7A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6AEB5" w14:textId="77777777" w:rsidR="00DD388C" w:rsidRDefault="00DD388C" w:rsidP="005F1FD5">
      <w:pPr>
        <w:spacing w:after="0" w:line="240" w:lineRule="auto"/>
      </w:pPr>
      <w:r>
        <w:separator/>
      </w:r>
    </w:p>
  </w:endnote>
  <w:endnote w:type="continuationSeparator" w:id="0">
    <w:p w14:paraId="1F26E0F5" w14:textId="77777777" w:rsidR="00DD388C" w:rsidRDefault="00DD388C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5E7732" w14:textId="77777777" w:rsidR="00DD388C" w:rsidRDefault="00DD388C" w:rsidP="005F1FD5">
      <w:pPr>
        <w:spacing w:after="0" w:line="240" w:lineRule="auto"/>
      </w:pPr>
      <w:r>
        <w:separator/>
      </w:r>
    </w:p>
  </w:footnote>
  <w:footnote w:type="continuationSeparator" w:id="0">
    <w:p w14:paraId="0BA78025" w14:textId="77777777" w:rsidR="00DD388C" w:rsidRDefault="00DD388C" w:rsidP="005F1FD5">
      <w:pPr>
        <w:spacing w:after="0" w:line="240" w:lineRule="auto"/>
      </w:pPr>
      <w:r>
        <w:continuationSeparator/>
      </w:r>
    </w:p>
  </w:footnote>
  <w:footnote w:id="1">
    <w:p w14:paraId="346F3D03" w14:textId="0ACE4BE8" w:rsidR="0040646E" w:rsidRDefault="0040646E">
      <w:pPr>
        <w:pStyle w:val="Tekstprzypisudolnego"/>
      </w:pPr>
      <w:r>
        <w:rPr>
          <w:rStyle w:val="Odwoanieprzypisudolnego"/>
        </w:rPr>
        <w:footnoteRef/>
      </w:r>
      <w:r>
        <w:t xml:space="preserve"> W trakcie opracowania niniejszego SP nie udało się pozyskać informacji na temat stanu realizacji wymienionych zadań przez PGL LP.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630BD9"/>
    <w:multiLevelType w:val="hybridMultilevel"/>
    <w:tmpl w:val="4F1EA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4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D10A7C"/>
    <w:multiLevelType w:val="hybridMultilevel"/>
    <w:tmpl w:val="E04EA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01818"/>
    <w:multiLevelType w:val="hybridMultilevel"/>
    <w:tmpl w:val="777E92E4"/>
    <w:lvl w:ilvl="0" w:tplc="B1EA042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3"/>
  </w:num>
  <w:num w:numId="5">
    <w:abstractNumId w:val="0"/>
  </w:num>
  <w:num w:numId="6">
    <w:abstractNumId w:val="6"/>
  </w:num>
  <w:num w:numId="7">
    <w:abstractNumId w:val="14"/>
  </w:num>
  <w:num w:numId="8">
    <w:abstractNumId w:val="15"/>
  </w:num>
  <w:num w:numId="9">
    <w:abstractNumId w:val="2"/>
  </w:num>
  <w:num w:numId="10">
    <w:abstractNumId w:val="18"/>
  </w:num>
  <w:num w:numId="11">
    <w:abstractNumId w:val="17"/>
  </w:num>
  <w:num w:numId="12">
    <w:abstractNumId w:val="16"/>
  </w:num>
  <w:num w:numId="13">
    <w:abstractNumId w:val="20"/>
  </w:num>
  <w:num w:numId="14">
    <w:abstractNumId w:val="7"/>
  </w:num>
  <w:num w:numId="15">
    <w:abstractNumId w:val="11"/>
  </w:num>
  <w:num w:numId="16">
    <w:abstractNumId w:val="3"/>
  </w:num>
  <w:num w:numId="17">
    <w:abstractNumId w:val="19"/>
  </w:num>
  <w:num w:numId="18">
    <w:abstractNumId w:val="12"/>
  </w:num>
  <w:num w:numId="19">
    <w:abstractNumId w:val="5"/>
  </w:num>
  <w:num w:numId="20">
    <w:abstractNumId w:val="1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2C24"/>
    <w:rsid w:val="00027880"/>
    <w:rsid w:val="0003400D"/>
    <w:rsid w:val="0004106E"/>
    <w:rsid w:val="00044677"/>
    <w:rsid w:val="00060AE2"/>
    <w:rsid w:val="00064521"/>
    <w:rsid w:val="000777D8"/>
    <w:rsid w:val="00091BF8"/>
    <w:rsid w:val="00092A90"/>
    <w:rsid w:val="00097596"/>
    <w:rsid w:val="000B0D33"/>
    <w:rsid w:val="000C5CC4"/>
    <w:rsid w:val="000C745D"/>
    <w:rsid w:val="000D6F28"/>
    <w:rsid w:val="000E4CC3"/>
    <w:rsid w:val="000F12B7"/>
    <w:rsid w:val="000F26CC"/>
    <w:rsid w:val="000F3C2D"/>
    <w:rsid w:val="00102F66"/>
    <w:rsid w:val="001045E2"/>
    <w:rsid w:val="001107AA"/>
    <w:rsid w:val="00114C70"/>
    <w:rsid w:val="00122709"/>
    <w:rsid w:val="00127DE1"/>
    <w:rsid w:val="00134FFC"/>
    <w:rsid w:val="0015543B"/>
    <w:rsid w:val="001614EB"/>
    <w:rsid w:val="00181AA9"/>
    <w:rsid w:val="001B0259"/>
    <w:rsid w:val="001C4FB6"/>
    <w:rsid w:val="001C64FF"/>
    <w:rsid w:val="001D064B"/>
    <w:rsid w:val="001F01E0"/>
    <w:rsid w:val="001F360C"/>
    <w:rsid w:val="001F719F"/>
    <w:rsid w:val="001F7D29"/>
    <w:rsid w:val="00204E1D"/>
    <w:rsid w:val="00207BDE"/>
    <w:rsid w:val="0021634B"/>
    <w:rsid w:val="00223192"/>
    <w:rsid w:val="00223609"/>
    <w:rsid w:val="00230385"/>
    <w:rsid w:val="002473E4"/>
    <w:rsid w:val="0025121E"/>
    <w:rsid w:val="00254A03"/>
    <w:rsid w:val="00287076"/>
    <w:rsid w:val="00294EFD"/>
    <w:rsid w:val="00295BA0"/>
    <w:rsid w:val="002C39EE"/>
    <w:rsid w:val="002C519B"/>
    <w:rsid w:val="002C5E37"/>
    <w:rsid w:val="002F46FB"/>
    <w:rsid w:val="00302FB4"/>
    <w:rsid w:val="00303FBC"/>
    <w:rsid w:val="00304F56"/>
    <w:rsid w:val="00313647"/>
    <w:rsid w:val="00322B4E"/>
    <w:rsid w:val="0033254C"/>
    <w:rsid w:val="0034174B"/>
    <w:rsid w:val="00366702"/>
    <w:rsid w:val="00366F7F"/>
    <w:rsid w:val="003720F1"/>
    <w:rsid w:val="00372A53"/>
    <w:rsid w:val="003757C0"/>
    <w:rsid w:val="0037615A"/>
    <w:rsid w:val="003976C5"/>
    <w:rsid w:val="003A3377"/>
    <w:rsid w:val="003A6521"/>
    <w:rsid w:val="003C1900"/>
    <w:rsid w:val="003C5A07"/>
    <w:rsid w:val="003D43C1"/>
    <w:rsid w:val="003D53E6"/>
    <w:rsid w:val="004030FD"/>
    <w:rsid w:val="0040646E"/>
    <w:rsid w:val="004105D8"/>
    <w:rsid w:val="00411ADB"/>
    <w:rsid w:val="00413AD9"/>
    <w:rsid w:val="004461DE"/>
    <w:rsid w:val="00446AD6"/>
    <w:rsid w:val="00461FD8"/>
    <w:rsid w:val="00464505"/>
    <w:rsid w:val="00464E13"/>
    <w:rsid w:val="0047198D"/>
    <w:rsid w:val="00485E51"/>
    <w:rsid w:val="004D5BD9"/>
    <w:rsid w:val="004E1AA4"/>
    <w:rsid w:val="004E2E4E"/>
    <w:rsid w:val="00505CDC"/>
    <w:rsid w:val="00510E96"/>
    <w:rsid w:val="00520D31"/>
    <w:rsid w:val="00526AC3"/>
    <w:rsid w:val="005416A5"/>
    <w:rsid w:val="00542564"/>
    <w:rsid w:val="00544FCE"/>
    <w:rsid w:val="00551511"/>
    <w:rsid w:val="0057533C"/>
    <w:rsid w:val="0059497F"/>
    <w:rsid w:val="00595D69"/>
    <w:rsid w:val="005A59B3"/>
    <w:rsid w:val="005A6CE6"/>
    <w:rsid w:val="005A7A15"/>
    <w:rsid w:val="005B5127"/>
    <w:rsid w:val="005F1FD5"/>
    <w:rsid w:val="005F4CB8"/>
    <w:rsid w:val="00606341"/>
    <w:rsid w:val="0060776D"/>
    <w:rsid w:val="0061164D"/>
    <w:rsid w:val="00614097"/>
    <w:rsid w:val="0061649C"/>
    <w:rsid w:val="00617469"/>
    <w:rsid w:val="0062151B"/>
    <w:rsid w:val="00623761"/>
    <w:rsid w:val="00626B14"/>
    <w:rsid w:val="006410D2"/>
    <w:rsid w:val="0064252F"/>
    <w:rsid w:val="00667E42"/>
    <w:rsid w:val="00682D7E"/>
    <w:rsid w:val="00687E4E"/>
    <w:rsid w:val="006909C8"/>
    <w:rsid w:val="006A0447"/>
    <w:rsid w:val="006B2C1E"/>
    <w:rsid w:val="006B6519"/>
    <w:rsid w:val="006E56F6"/>
    <w:rsid w:val="006F07A6"/>
    <w:rsid w:val="0070000A"/>
    <w:rsid w:val="00714B69"/>
    <w:rsid w:val="00733656"/>
    <w:rsid w:val="00736CA8"/>
    <w:rsid w:val="00737B60"/>
    <w:rsid w:val="00741638"/>
    <w:rsid w:val="00742D45"/>
    <w:rsid w:val="007437BC"/>
    <w:rsid w:val="007479FB"/>
    <w:rsid w:val="00765440"/>
    <w:rsid w:val="00765F60"/>
    <w:rsid w:val="0077209D"/>
    <w:rsid w:val="007771CD"/>
    <w:rsid w:val="00785BD6"/>
    <w:rsid w:val="007A21F7"/>
    <w:rsid w:val="007A3970"/>
    <w:rsid w:val="007A710D"/>
    <w:rsid w:val="007B1BC3"/>
    <w:rsid w:val="007B359D"/>
    <w:rsid w:val="007B7FE5"/>
    <w:rsid w:val="007D66BE"/>
    <w:rsid w:val="007E2077"/>
    <w:rsid w:val="007E488C"/>
    <w:rsid w:val="007F5099"/>
    <w:rsid w:val="007F5DE2"/>
    <w:rsid w:val="007F6373"/>
    <w:rsid w:val="008266C9"/>
    <w:rsid w:val="00834929"/>
    <w:rsid w:val="00855270"/>
    <w:rsid w:val="008610C9"/>
    <w:rsid w:val="00862A2A"/>
    <w:rsid w:val="00866787"/>
    <w:rsid w:val="008839DD"/>
    <w:rsid w:val="00885869"/>
    <w:rsid w:val="00887447"/>
    <w:rsid w:val="008A582D"/>
    <w:rsid w:val="008B3ADC"/>
    <w:rsid w:val="008B73FA"/>
    <w:rsid w:val="008C393D"/>
    <w:rsid w:val="008C71D2"/>
    <w:rsid w:val="008E5932"/>
    <w:rsid w:val="008F0E29"/>
    <w:rsid w:val="008F3409"/>
    <w:rsid w:val="008F563C"/>
    <w:rsid w:val="009077B3"/>
    <w:rsid w:val="0091132B"/>
    <w:rsid w:val="00935CF2"/>
    <w:rsid w:val="00940D4A"/>
    <w:rsid w:val="00950CC8"/>
    <w:rsid w:val="009569A2"/>
    <w:rsid w:val="00964969"/>
    <w:rsid w:val="00970DC2"/>
    <w:rsid w:val="009743FA"/>
    <w:rsid w:val="00991BDB"/>
    <w:rsid w:val="00992809"/>
    <w:rsid w:val="009B60BF"/>
    <w:rsid w:val="009C1159"/>
    <w:rsid w:val="009D13F7"/>
    <w:rsid w:val="009D7DE1"/>
    <w:rsid w:val="009E2094"/>
    <w:rsid w:val="00A27782"/>
    <w:rsid w:val="00A5283E"/>
    <w:rsid w:val="00A614B4"/>
    <w:rsid w:val="00A664B0"/>
    <w:rsid w:val="00A8178B"/>
    <w:rsid w:val="00A95DDB"/>
    <w:rsid w:val="00AB4167"/>
    <w:rsid w:val="00AB53E8"/>
    <w:rsid w:val="00AC25A7"/>
    <w:rsid w:val="00AD06CF"/>
    <w:rsid w:val="00AD6065"/>
    <w:rsid w:val="00AD633A"/>
    <w:rsid w:val="00AE204E"/>
    <w:rsid w:val="00AE4AB3"/>
    <w:rsid w:val="00B06C42"/>
    <w:rsid w:val="00B16EDD"/>
    <w:rsid w:val="00B21660"/>
    <w:rsid w:val="00B22FB1"/>
    <w:rsid w:val="00B31EEB"/>
    <w:rsid w:val="00B34863"/>
    <w:rsid w:val="00B5286F"/>
    <w:rsid w:val="00B576D8"/>
    <w:rsid w:val="00B630DD"/>
    <w:rsid w:val="00B65F35"/>
    <w:rsid w:val="00B70E74"/>
    <w:rsid w:val="00B80F56"/>
    <w:rsid w:val="00B81FFC"/>
    <w:rsid w:val="00B94E69"/>
    <w:rsid w:val="00BA094C"/>
    <w:rsid w:val="00BA1B9D"/>
    <w:rsid w:val="00BC17A3"/>
    <w:rsid w:val="00C00465"/>
    <w:rsid w:val="00C158F6"/>
    <w:rsid w:val="00C15C5C"/>
    <w:rsid w:val="00C329C4"/>
    <w:rsid w:val="00C63D11"/>
    <w:rsid w:val="00C65814"/>
    <w:rsid w:val="00C849E3"/>
    <w:rsid w:val="00C861ED"/>
    <w:rsid w:val="00CA01D8"/>
    <w:rsid w:val="00CA1440"/>
    <w:rsid w:val="00CA354A"/>
    <w:rsid w:val="00CA651E"/>
    <w:rsid w:val="00CB3557"/>
    <w:rsid w:val="00CC0A83"/>
    <w:rsid w:val="00CD0684"/>
    <w:rsid w:val="00CE25BF"/>
    <w:rsid w:val="00CE2C0D"/>
    <w:rsid w:val="00D171C7"/>
    <w:rsid w:val="00D2511E"/>
    <w:rsid w:val="00D301E5"/>
    <w:rsid w:val="00D322F9"/>
    <w:rsid w:val="00D33877"/>
    <w:rsid w:val="00D347F7"/>
    <w:rsid w:val="00D405F4"/>
    <w:rsid w:val="00D50FF0"/>
    <w:rsid w:val="00D53132"/>
    <w:rsid w:val="00D5518C"/>
    <w:rsid w:val="00D62B77"/>
    <w:rsid w:val="00D639A7"/>
    <w:rsid w:val="00D7429A"/>
    <w:rsid w:val="00D95848"/>
    <w:rsid w:val="00DB4375"/>
    <w:rsid w:val="00DC429B"/>
    <w:rsid w:val="00DD388C"/>
    <w:rsid w:val="00DE032C"/>
    <w:rsid w:val="00DE0776"/>
    <w:rsid w:val="00DE0834"/>
    <w:rsid w:val="00DE1480"/>
    <w:rsid w:val="00DE338D"/>
    <w:rsid w:val="00DE6097"/>
    <w:rsid w:val="00DF61BE"/>
    <w:rsid w:val="00E0030E"/>
    <w:rsid w:val="00E35066"/>
    <w:rsid w:val="00E42728"/>
    <w:rsid w:val="00E42784"/>
    <w:rsid w:val="00E54841"/>
    <w:rsid w:val="00E66527"/>
    <w:rsid w:val="00E73E9C"/>
    <w:rsid w:val="00E75DD1"/>
    <w:rsid w:val="00E85847"/>
    <w:rsid w:val="00E927CA"/>
    <w:rsid w:val="00E95678"/>
    <w:rsid w:val="00EA7A15"/>
    <w:rsid w:val="00EB49BE"/>
    <w:rsid w:val="00EB779D"/>
    <w:rsid w:val="00ED07D5"/>
    <w:rsid w:val="00EE79D7"/>
    <w:rsid w:val="00EF4EE6"/>
    <w:rsid w:val="00EF684F"/>
    <w:rsid w:val="00EF7AD6"/>
    <w:rsid w:val="00F03786"/>
    <w:rsid w:val="00F40238"/>
    <w:rsid w:val="00F4339C"/>
    <w:rsid w:val="00F47CB1"/>
    <w:rsid w:val="00F71A0D"/>
    <w:rsid w:val="00F77A2E"/>
    <w:rsid w:val="00FB2E66"/>
    <w:rsid w:val="00FD1AC8"/>
    <w:rsid w:val="00FD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9D75BD5D-B143-4C6F-814D-B008DB7D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6E56F6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6E56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64985-B449-4596-8707-2F7485298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3533</Words>
  <Characters>21202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Izabela Krok-Baściuk</cp:lastModifiedBy>
  <cp:revision>4</cp:revision>
  <dcterms:created xsi:type="dcterms:W3CDTF">2020-04-27T08:11:00Z</dcterms:created>
  <dcterms:modified xsi:type="dcterms:W3CDTF">2020-04-27T08:18:00Z</dcterms:modified>
</cp:coreProperties>
</file>