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13" w:rsidRPr="00771578" w:rsidRDefault="004C4E13" w:rsidP="00F15904">
      <w:pPr>
        <w:autoSpaceDE w:val="0"/>
        <w:autoSpaceDN w:val="0"/>
        <w:adjustRightInd w:val="0"/>
        <w:rPr>
          <w:sz w:val="22"/>
          <w:szCs w:val="22"/>
          <w:lang w:val="pl-PL"/>
        </w:rPr>
      </w:pPr>
      <w:bookmarkStart w:id="0" w:name="_GoBack"/>
      <w:bookmarkEnd w:id="0"/>
      <w:r w:rsidRPr="00771578">
        <w:rPr>
          <w:sz w:val="22"/>
          <w:szCs w:val="22"/>
          <w:lang w:val="pl-PL"/>
        </w:rPr>
        <w:t>Załącznik B.</w:t>
      </w:r>
      <w:r>
        <w:rPr>
          <w:sz w:val="22"/>
          <w:szCs w:val="22"/>
          <w:lang w:val="pl-PL"/>
        </w:rPr>
        <w:t>49</w:t>
      </w:r>
      <w:r w:rsidRPr="00771578">
        <w:rPr>
          <w:sz w:val="22"/>
          <w:szCs w:val="22"/>
          <w:lang w:val="pl-PL"/>
        </w:rPr>
        <w:t>.</w:t>
      </w:r>
    </w:p>
    <w:p w:rsidR="004C4E13" w:rsidRDefault="004C4E13" w:rsidP="00F15904">
      <w:pPr>
        <w:rPr>
          <w:b/>
          <w:sz w:val="28"/>
          <w:szCs w:val="20"/>
          <w:lang w:val="pl-PL"/>
        </w:rPr>
      </w:pPr>
    </w:p>
    <w:p w:rsidR="004C4E13" w:rsidRPr="00F15904" w:rsidRDefault="004C4E13" w:rsidP="00F15904">
      <w:pPr>
        <w:spacing w:after="240"/>
        <w:rPr>
          <w:b/>
          <w:sz w:val="28"/>
          <w:szCs w:val="20"/>
          <w:lang w:val="pl-PL"/>
        </w:rPr>
      </w:pPr>
      <w:r w:rsidRPr="004C4E13">
        <w:rPr>
          <w:b/>
          <w:sz w:val="28"/>
          <w:szCs w:val="20"/>
          <w:lang w:val="pl-PL"/>
        </w:rPr>
        <w:t>LECZENIE DOUSTNE STANÓW NADMIARU ŻELAZA W ORGANIZMIE (ICD-10</w:t>
      </w:r>
      <w:r>
        <w:rPr>
          <w:b/>
          <w:sz w:val="28"/>
          <w:szCs w:val="20"/>
          <w:lang w:val="pl-PL"/>
        </w:rPr>
        <w:t xml:space="preserve">  </w:t>
      </w:r>
      <w:r w:rsidRPr="004C4E13">
        <w:rPr>
          <w:b/>
          <w:sz w:val="28"/>
          <w:szCs w:val="20"/>
          <w:lang w:val="pl-PL"/>
        </w:rPr>
        <w:t xml:space="preserve"> E.83.1)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5589"/>
        <w:gridCol w:w="4943"/>
      </w:tblGrid>
      <w:tr w:rsidR="00BF7A0A" w:rsidRPr="00F15904" w:rsidTr="005F65E5">
        <w:trPr>
          <w:trHeight w:val="454"/>
        </w:trPr>
        <w:tc>
          <w:tcPr>
            <w:tcW w:w="5000" w:type="pct"/>
            <w:gridSpan w:val="3"/>
            <w:vAlign w:val="center"/>
          </w:tcPr>
          <w:p w:rsidR="00BF7A0A" w:rsidRPr="00F15904" w:rsidRDefault="004C4E13" w:rsidP="00F1590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>ZAKRES ŚWIADCZENIA GWARANTOWANEGO</w:t>
            </w:r>
          </w:p>
        </w:tc>
      </w:tr>
      <w:tr w:rsidR="004E4496" w:rsidRPr="00703F10" w:rsidTr="005F65E5">
        <w:trPr>
          <w:trHeight w:val="737"/>
        </w:trPr>
        <w:tc>
          <w:tcPr>
            <w:tcW w:w="1578" w:type="pct"/>
            <w:vAlign w:val="center"/>
          </w:tcPr>
          <w:p w:rsidR="00F20C0F" w:rsidRPr="00F15904" w:rsidRDefault="004C4E13" w:rsidP="00F1590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816" w:type="pct"/>
            <w:vAlign w:val="center"/>
          </w:tcPr>
          <w:p w:rsidR="00BF7A0A" w:rsidRPr="00F15904" w:rsidRDefault="004C4E13" w:rsidP="00F1590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>SCHEMAT DAWKOWANIA LEKÓW W PROGRAMIE</w:t>
            </w:r>
          </w:p>
        </w:tc>
        <w:tc>
          <w:tcPr>
            <w:tcW w:w="1606" w:type="pct"/>
            <w:vAlign w:val="center"/>
          </w:tcPr>
          <w:p w:rsidR="00BF7A0A" w:rsidRPr="00F15904" w:rsidRDefault="004C4E13" w:rsidP="00F15904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>BAD</w:t>
            </w:r>
            <w:r w:rsidR="004E4496">
              <w:rPr>
                <w:b/>
                <w:sz w:val="20"/>
                <w:szCs w:val="20"/>
                <w:lang w:val="pl-PL"/>
              </w:rPr>
              <w:t>ANIA DIAGNOSTYCZNE WYKONYWANE W  </w:t>
            </w:r>
            <w:r w:rsidRPr="00F15904">
              <w:rPr>
                <w:b/>
                <w:sz w:val="20"/>
                <w:szCs w:val="20"/>
                <w:lang w:val="pl-PL"/>
              </w:rPr>
              <w:t>RAMACH PROGRAMU</w:t>
            </w:r>
          </w:p>
        </w:tc>
      </w:tr>
      <w:tr w:rsidR="004E4496" w:rsidRPr="00703F10" w:rsidTr="004E4496">
        <w:tc>
          <w:tcPr>
            <w:tcW w:w="1578" w:type="pct"/>
          </w:tcPr>
          <w:p w:rsidR="00BF7A0A" w:rsidRPr="00F15904" w:rsidRDefault="00211D9B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1</w:t>
            </w:r>
            <w:r w:rsidR="00BF7A0A" w:rsidRPr="00F15904">
              <w:rPr>
                <w:b/>
                <w:bCs/>
                <w:sz w:val="20"/>
                <w:szCs w:val="20"/>
                <w:lang w:val="pl-PL"/>
              </w:rPr>
              <w:t xml:space="preserve">. Kryteria włączenia </w:t>
            </w:r>
          </w:p>
          <w:p w:rsidR="00BC6770" w:rsidRPr="00F15904" w:rsidRDefault="005E1A13" w:rsidP="00F15904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1) </w:t>
            </w:r>
            <w:r w:rsidR="00F15904">
              <w:rPr>
                <w:sz w:val="20"/>
                <w:szCs w:val="20"/>
                <w:lang w:val="pl-PL"/>
              </w:rPr>
              <w:t xml:space="preserve"> </w:t>
            </w:r>
            <w:r w:rsidRPr="00F15904">
              <w:rPr>
                <w:sz w:val="20"/>
                <w:szCs w:val="20"/>
                <w:lang w:val="pl-PL"/>
              </w:rPr>
              <w:t xml:space="preserve">przewlekłe obciążenie żelazem </w:t>
            </w:r>
            <w:r w:rsidR="007A2928" w:rsidRPr="00F15904">
              <w:rPr>
                <w:sz w:val="20"/>
                <w:szCs w:val="20"/>
                <w:lang w:val="pl-PL"/>
              </w:rPr>
              <w:t xml:space="preserve">spowodowane częstymi transfuzjami </w:t>
            </w:r>
            <w:r w:rsidRPr="00F15904">
              <w:rPr>
                <w:sz w:val="20"/>
                <w:szCs w:val="20"/>
                <w:lang w:val="pl-PL"/>
              </w:rPr>
              <w:t xml:space="preserve">(≥7 ml/kg m.c. na miesiąc koncentratu krwinek czerwonych) u </w:t>
            </w:r>
            <w:r w:rsidR="00B37BA5" w:rsidRPr="00F15904">
              <w:rPr>
                <w:sz w:val="20"/>
                <w:szCs w:val="20"/>
                <w:lang w:val="pl-PL"/>
              </w:rPr>
              <w:t>pacjentów</w:t>
            </w:r>
            <w:r w:rsidRPr="00F15904">
              <w:rPr>
                <w:sz w:val="20"/>
                <w:szCs w:val="20"/>
                <w:lang w:val="pl-PL"/>
              </w:rPr>
              <w:t xml:space="preserve"> z ciężką postacią talasemii beta w wieku od 6 do 18 r.ż.;</w:t>
            </w:r>
          </w:p>
          <w:p w:rsidR="007A2928" w:rsidRPr="00F15904" w:rsidRDefault="007A2928" w:rsidP="00F1590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lub</w:t>
            </w:r>
          </w:p>
          <w:p w:rsidR="002772A2" w:rsidRPr="00F15904" w:rsidRDefault="002772A2" w:rsidP="00F15904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2) </w:t>
            </w:r>
            <w:r w:rsidR="00F15904">
              <w:rPr>
                <w:sz w:val="20"/>
                <w:szCs w:val="20"/>
                <w:lang w:val="pl-PL"/>
              </w:rPr>
              <w:t xml:space="preserve"> </w:t>
            </w:r>
            <w:r w:rsidRPr="00F15904">
              <w:rPr>
                <w:sz w:val="20"/>
                <w:szCs w:val="20"/>
                <w:lang w:val="pl-PL"/>
              </w:rPr>
              <w:t>przewlekłe obciążenie żelazem spowodowane częstymi transfuzjami krwi (≥7 ml/kg m.c. na miesiąc koncentratu krwinek czerwonych), gdy leczenie deferoksaminą jest przeciwwskazane lub nieodpowiednie u pacjentów z ciężką postacią talasemii beta w wieku od 2 do 5 r.ż.</w:t>
            </w:r>
            <w:r w:rsidR="007A2928" w:rsidRPr="00F15904">
              <w:rPr>
                <w:sz w:val="20"/>
                <w:szCs w:val="20"/>
                <w:lang w:val="pl-PL"/>
              </w:rPr>
              <w:t>;</w:t>
            </w:r>
          </w:p>
          <w:p w:rsidR="007A2928" w:rsidRPr="00F15904" w:rsidRDefault="007A2928" w:rsidP="00F1590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lub</w:t>
            </w:r>
          </w:p>
          <w:p w:rsidR="00BC6770" w:rsidRPr="00F15904" w:rsidRDefault="002772A2" w:rsidP="00F15904">
            <w:p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3</w:t>
            </w:r>
            <w:r w:rsidR="00BC6770" w:rsidRPr="00F15904">
              <w:rPr>
                <w:sz w:val="20"/>
                <w:szCs w:val="20"/>
                <w:lang w:val="pl-PL"/>
              </w:rPr>
              <w:t xml:space="preserve">) </w:t>
            </w:r>
            <w:r w:rsidR="00F15904">
              <w:rPr>
                <w:sz w:val="20"/>
                <w:szCs w:val="20"/>
                <w:lang w:val="pl-PL"/>
              </w:rPr>
              <w:t xml:space="preserve"> </w:t>
            </w:r>
            <w:r w:rsidR="00BC6770" w:rsidRPr="00F15904">
              <w:rPr>
                <w:sz w:val="20"/>
                <w:szCs w:val="20"/>
                <w:lang w:val="pl-PL"/>
              </w:rPr>
              <w:t>przewlekłe obciążenie żelazem spowodowane nieczęstymi tran</w:t>
            </w:r>
            <w:r w:rsidR="004E4496">
              <w:rPr>
                <w:sz w:val="20"/>
                <w:szCs w:val="20"/>
                <w:lang w:val="pl-PL"/>
              </w:rPr>
              <w:t>sfuzjami krwi (&lt;7 ml/kg m.c. na </w:t>
            </w:r>
            <w:r w:rsidR="00BC6770" w:rsidRPr="00F15904">
              <w:rPr>
                <w:sz w:val="20"/>
                <w:szCs w:val="20"/>
                <w:lang w:val="pl-PL"/>
              </w:rPr>
              <w:t xml:space="preserve">miesiąc koncentratu krwinek czerwonych), gdy leczenie deferoksaminą jest przeciwwskazane lub nieodpowiednie u pacjentów </w:t>
            </w:r>
            <w:r w:rsidR="00F5673B" w:rsidRPr="00F15904">
              <w:rPr>
                <w:sz w:val="20"/>
                <w:szCs w:val="20"/>
                <w:lang w:val="pl-PL"/>
              </w:rPr>
              <w:t xml:space="preserve">z ciężką postacią talasemii beta </w:t>
            </w:r>
            <w:r w:rsidR="00BC6770" w:rsidRPr="00F15904">
              <w:rPr>
                <w:sz w:val="20"/>
                <w:szCs w:val="20"/>
                <w:lang w:val="pl-PL"/>
              </w:rPr>
              <w:t xml:space="preserve">w wieku od </w:t>
            </w:r>
            <w:r w:rsidRPr="00F15904">
              <w:rPr>
                <w:sz w:val="20"/>
                <w:szCs w:val="20"/>
                <w:lang w:val="pl-PL"/>
              </w:rPr>
              <w:t>6</w:t>
            </w:r>
            <w:r w:rsidR="00BC6770" w:rsidRPr="00F15904">
              <w:rPr>
                <w:sz w:val="20"/>
                <w:szCs w:val="20"/>
                <w:lang w:val="pl-PL"/>
              </w:rPr>
              <w:t xml:space="preserve"> do </w:t>
            </w:r>
            <w:r w:rsidRPr="00F15904">
              <w:rPr>
                <w:sz w:val="20"/>
                <w:szCs w:val="20"/>
                <w:lang w:val="pl-PL"/>
              </w:rPr>
              <w:t>18</w:t>
            </w:r>
            <w:r w:rsidR="00BC6770" w:rsidRPr="00F15904">
              <w:rPr>
                <w:sz w:val="20"/>
                <w:szCs w:val="20"/>
                <w:lang w:val="pl-PL"/>
              </w:rPr>
              <w:t xml:space="preserve"> r.ż.</w:t>
            </w:r>
            <w:r w:rsidR="00042FBE" w:rsidRPr="00F15904">
              <w:rPr>
                <w:sz w:val="20"/>
                <w:szCs w:val="20"/>
                <w:lang w:val="pl-PL"/>
              </w:rPr>
              <w:t>;</w:t>
            </w:r>
            <w:r w:rsidR="00BC6770" w:rsidRPr="00F15904">
              <w:rPr>
                <w:sz w:val="20"/>
                <w:szCs w:val="20"/>
                <w:lang w:val="pl-PL"/>
              </w:rPr>
              <w:t xml:space="preserve"> </w:t>
            </w:r>
          </w:p>
          <w:p w:rsidR="00F26AF0" w:rsidRPr="00F15904" w:rsidRDefault="00F26AF0" w:rsidP="00F15904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lub</w:t>
            </w:r>
          </w:p>
          <w:p w:rsidR="00F4535F" w:rsidRPr="00F15904" w:rsidRDefault="002772A2" w:rsidP="00F15904">
            <w:pPr>
              <w:spacing w:line="276" w:lineRule="auto"/>
              <w:ind w:left="284" w:hanging="284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4</w:t>
            </w:r>
            <w:r w:rsidR="005E1A13" w:rsidRPr="00F15904">
              <w:rPr>
                <w:sz w:val="20"/>
                <w:szCs w:val="20"/>
                <w:lang w:val="pl-PL"/>
              </w:rPr>
              <w:t xml:space="preserve">) </w:t>
            </w:r>
            <w:r w:rsidR="00F15904">
              <w:rPr>
                <w:sz w:val="20"/>
                <w:szCs w:val="20"/>
                <w:lang w:val="pl-PL"/>
              </w:rPr>
              <w:t xml:space="preserve"> </w:t>
            </w:r>
            <w:r w:rsidR="00002A6B" w:rsidRPr="00F15904">
              <w:rPr>
                <w:sz w:val="20"/>
                <w:szCs w:val="20"/>
                <w:lang w:val="pl-PL"/>
              </w:rPr>
              <w:t>przewlekłe obciążeni</w:t>
            </w:r>
            <w:r w:rsidR="005E1A13" w:rsidRPr="00F15904">
              <w:rPr>
                <w:sz w:val="20"/>
                <w:szCs w:val="20"/>
                <w:lang w:val="pl-PL"/>
              </w:rPr>
              <w:t>e</w:t>
            </w:r>
            <w:r w:rsidR="00002A6B" w:rsidRPr="00F15904">
              <w:rPr>
                <w:sz w:val="20"/>
                <w:szCs w:val="20"/>
                <w:lang w:val="pl-PL"/>
              </w:rPr>
              <w:t xml:space="preserve"> żelazem spowodowane transfuzjami krwi, gdy leczenie deferoksaminą jest przeciwwskazane lub nieodpowiednie</w:t>
            </w:r>
            <w:r w:rsidR="00F4535F" w:rsidRPr="00F15904">
              <w:rPr>
                <w:sz w:val="20"/>
                <w:szCs w:val="20"/>
                <w:lang w:val="pl-PL"/>
              </w:rPr>
              <w:t xml:space="preserve"> u pacjentów w </w:t>
            </w:r>
            <w:r w:rsidR="00F4535F" w:rsidRPr="00F15904">
              <w:rPr>
                <w:sz w:val="20"/>
                <w:szCs w:val="20"/>
                <w:lang w:val="pl-PL"/>
              </w:rPr>
              <w:lastRenderedPageBreak/>
              <w:t xml:space="preserve">wieku pomiędzy </w:t>
            </w:r>
            <w:r w:rsidR="004E275E" w:rsidRPr="00F15904">
              <w:rPr>
                <w:sz w:val="20"/>
                <w:szCs w:val="20"/>
                <w:lang w:val="pl-PL"/>
              </w:rPr>
              <w:t>2</w:t>
            </w:r>
            <w:r w:rsidR="00F4535F" w:rsidRPr="00F15904">
              <w:rPr>
                <w:sz w:val="20"/>
                <w:szCs w:val="20"/>
                <w:lang w:val="pl-PL"/>
              </w:rPr>
              <w:t xml:space="preserve"> i 18 r.ż. ze schorzeniami wg klasyfikacji ICD-10:</w:t>
            </w:r>
          </w:p>
          <w:p w:rsidR="00F4535F" w:rsidRPr="00F15904" w:rsidRDefault="00F4535F" w:rsidP="00F15904">
            <w:pPr>
              <w:spacing w:line="276" w:lineRule="auto"/>
              <w:ind w:left="567" w:hanging="283"/>
              <w:rPr>
                <w:sz w:val="20"/>
                <w:szCs w:val="20"/>
                <w:lang w:val="pl-PL" w:eastAsia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>a) D46 </w:t>
            </w:r>
            <w:r w:rsidR="007A4851" w:rsidRPr="00F15904">
              <w:rPr>
                <w:sz w:val="20"/>
                <w:szCs w:val="20"/>
                <w:lang w:val="pl-PL" w:eastAsia="pl-PL"/>
              </w:rPr>
              <w:t xml:space="preserve">- </w:t>
            </w:r>
            <w:r w:rsidRPr="00F15904">
              <w:rPr>
                <w:sz w:val="20"/>
                <w:szCs w:val="20"/>
                <w:lang w:val="pl-PL" w:eastAsia="pl-PL"/>
              </w:rPr>
              <w:t>zespoły mielodysplastyczne (MDS)</w:t>
            </w:r>
            <w:r w:rsidR="00042FBE" w:rsidRPr="00F15904">
              <w:rPr>
                <w:sz w:val="20"/>
                <w:szCs w:val="20"/>
                <w:lang w:val="pl-PL" w:eastAsia="pl-PL"/>
              </w:rPr>
              <w:t>,</w:t>
            </w:r>
            <w:r w:rsidRPr="00F15904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F4535F" w:rsidRPr="00F15904" w:rsidRDefault="00F4535F" w:rsidP="00F15904">
            <w:pPr>
              <w:spacing w:line="276" w:lineRule="auto"/>
              <w:ind w:firstLine="284"/>
              <w:rPr>
                <w:sz w:val="20"/>
                <w:szCs w:val="20"/>
                <w:lang w:val="pl-PL" w:eastAsia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 xml:space="preserve">b) D55 </w:t>
            </w:r>
            <w:r w:rsidR="007A4851" w:rsidRPr="00F15904">
              <w:rPr>
                <w:sz w:val="20"/>
                <w:szCs w:val="20"/>
                <w:lang w:val="pl-PL" w:eastAsia="pl-PL"/>
              </w:rPr>
              <w:t xml:space="preserve">- </w:t>
            </w:r>
            <w:r w:rsidRPr="00F15904">
              <w:rPr>
                <w:sz w:val="20"/>
                <w:szCs w:val="20"/>
                <w:lang w:val="pl-PL" w:eastAsia="pl-PL"/>
              </w:rPr>
              <w:t>niedokrwistości hemolityczne</w:t>
            </w:r>
            <w:r w:rsidR="007A2928" w:rsidRPr="00F15904">
              <w:rPr>
                <w:sz w:val="20"/>
                <w:szCs w:val="20"/>
                <w:lang w:val="pl-PL" w:eastAsia="pl-PL"/>
              </w:rPr>
              <w:t>,</w:t>
            </w:r>
            <w:r w:rsidRPr="00F15904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F4535F" w:rsidRPr="00F15904" w:rsidRDefault="00F5673B" w:rsidP="00F15904">
            <w:pPr>
              <w:spacing w:line="276" w:lineRule="auto"/>
              <w:ind w:left="567" w:hanging="283"/>
              <w:rPr>
                <w:sz w:val="20"/>
                <w:szCs w:val="20"/>
                <w:lang w:val="pl-PL" w:eastAsia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>c</w:t>
            </w:r>
            <w:r w:rsidR="00F4535F" w:rsidRPr="00F15904">
              <w:rPr>
                <w:sz w:val="20"/>
                <w:szCs w:val="20"/>
                <w:lang w:val="pl-PL" w:eastAsia="pl-PL"/>
              </w:rPr>
              <w:t xml:space="preserve">) D57 </w:t>
            </w:r>
            <w:r w:rsidR="007A4851" w:rsidRPr="00F15904">
              <w:rPr>
                <w:sz w:val="20"/>
                <w:szCs w:val="20"/>
                <w:lang w:val="pl-PL" w:eastAsia="pl-PL"/>
              </w:rPr>
              <w:t xml:space="preserve">- </w:t>
            </w:r>
            <w:r w:rsidR="00F4535F" w:rsidRPr="00F15904">
              <w:rPr>
                <w:sz w:val="20"/>
                <w:szCs w:val="20"/>
                <w:lang w:val="pl-PL" w:eastAsia="pl-PL"/>
              </w:rPr>
              <w:t>niedokrwistość sierpowatokrwinkowa</w:t>
            </w:r>
            <w:r w:rsidR="007A2928" w:rsidRPr="00F15904">
              <w:rPr>
                <w:sz w:val="20"/>
                <w:szCs w:val="20"/>
                <w:lang w:val="pl-PL" w:eastAsia="pl-PL"/>
              </w:rPr>
              <w:t>,</w:t>
            </w:r>
          </w:p>
          <w:p w:rsidR="00F4535F" w:rsidRPr="00F15904" w:rsidRDefault="00F5673B" w:rsidP="00F15904">
            <w:pPr>
              <w:spacing w:line="276" w:lineRule="auto"/>
              <w:ind w:left="567" w:hanging="283"/>
              <w:rPr>
                <w:sz w:val="20"/>
                <w:szCs w:val="20"/>
                <w:lang w:val="pl-PL" w:eastAsia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>d</w:t>
            </w:r>
            <w:r w:rsidR="00F4535F" w:rsidRPr="00F15904">
              <w:rPr>
                <w:sz w:val="20"/>
                <w:szCs w:val="20"/>
                <w:lang w:val="pl-PL" w:eastAsia="pl-PL"/>
              </w:rPr>
              <w:t xml:space="preserve">) D61 </w:t>
            </w:r>
            <w:r w:rsidR="007A4851" w:rsidRPr="00F15904">
              <w:rPr>
                <w:sz w:val="20"/>
                <w:szCs w:val="20"/>
                <w:lang w:val="pl-PL" w:eastAsia="pl-PL"/>
              </w:rPr>
              <w:t xml:space="preserve">- </w:t>
            </w:r>
            <w:r w:rsidR="00F4535F" w:rsidRPr="00F15904">
              <w:rPr>
                <w:sz w:val="20"/>
                <w:szCs w:val="20"/>
                <w:lang w:val="pl-PL" w:eastAsia="pl-PL"/>
              </w:rPr>
              <w:t>niedokrwistości aplastyczne, w tym:</w:t>
            </w:r>
          </w:p>
          <w:p w:rsidR="00F4535F" w:rsidRPr="00F15904" w:rsidRDefault="00F4535F" w:rsidP="00F15904">
            <w:pPr>
              <w:spacing w:line="276" w:lineRule="auto"/>
              <w:ind w:left="567"/>
              <w:rPr>
                <w:sz w:val="20"/>
                <w:szCs w:val="20"/>
                <w:lang w:val="pl-PL" w:eastAsia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>- zespół Diamonda- Blackfana</w:t>
            </w:r>
            <w:r w:rsidR="007A2928" w:rsidRPr="00F15904">
              <w:rPr>
                <w:sz w:val="20"/>
                <w:szCs w:val="20"/>
                <w:lang w:val="pl-PL" w:eastAsia="pl-PL"/>
              </w:rPr>
              <w:t>,</w:t>
            </w:r>
          </w:p>
          <w:p w:rsidR="00F4535F" w:rsidRPr="00F15904" w:rsidRDefault="00F4535F" w:rsidP="00F15904">
            <w:pPr>
              <w:spacing w:line="276" w:lineRule="auto"/>
              <w:ind w:left="567"/>
              <w:rPr>
                <w:sz w:val="20"/>
                <w:szCs w:val="20"/>
                <w:lang w:val="pl-PL" w:eastAsia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>- anemia Fanconiego</w:t>
            </w:r>
            <w:r w:rsidR="007A2928" w:rsidRPr="00F15904">
              <w:rPr>
                <w:sz w:val="20"/>
                <w:szCs w:val="20"/>
                <w:lang w:val="pl-PL" w:eastAsia="pl-PL"/>
              </w:rPr>
              <w:t>,</w:t>
            </w:r>
          </w:p>
          <w:p w:rsidR="00F4535F" w:rsidRPr="00F15904" w:rsidRDefault="00F5673B" w:rsidP="00F15904">
            <w:pPr>
              <w:autoSpaceDE w:val="0"/>
              <w:autoSpaceDN w:val="0"/>
              <w:adjustRightInd w:val="0"/>
              <w:spacing w:line="276" w:lineRule="auto"/>
              <w:ind w:left="567" w:hanging="283"/>
              <w:rPr>
                <w:sz w:val="20"/>
                <w:szCs w:val="20"/>
                <w:lang w:val="pl-PL" w:eastAsia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>e</w:t>
            </w:r>
            <w:r w:rsidR="00F4535F" w:rsidRPr="00F15904">
              <w:rPr>
                <w:sz w:val="20"/>
                <w:szCs w:val="20"/>
                <w:lang w:val="pl-PL" w:eastAsia="pl-PL"/>
              </w:rPr>
              <w:t xml:space="preserve">) D64 </w:t>
            </w:r>
            <w:r w:rsidR="007A4851" w:rsidRPr="00F15904">
              <w:rPr>
                <w:sz w:val="20"/>
                <w:szCs w:val="20"/>
                <w:lang w:val="pl-PL" w:eastAsia="pl-PL"/>
              </w:rPr>
              <w:t xml:space="preserve">- </w:t>
            </w:r>
            <w:r w:rsidR="00F4535F" w:rsidRPr="00F15904">
              <w:rPr>
                <w:sz w:val="20"/>
                <w:szCs w:val="20"/>
                <w:lang w:val="pl-PL" w:eastAsia="pl-PL"/>
              </w:rPr>
              <w:t>inne bardzo rzadkie niedokrwistości wrodzone lub nabyte</w:t>
            </w:r>
            <w:r w:rsidR="007A2928" w:rsidRPr="00F15904">
              <w:rPr>
                <w:sz w:val="20"/>
                <w:szCs w:val="20"/>
                <w:lang w:val="pl-PL" w:eastAsia="pl-PL"/>
              </w:rPr>
              <w:t>,</w:t>
            </w:r>
          </w:p>
          <w:p w:rsidR="00002A6B" w:rsidRPr="00F15904" w:rsidRDefault="00F5673B" w:rsidP="00F15904">
            <w:pPr>
              <w:autoSpaceDE w:val="0"/>
              <w:autoSpaceDN w:val="0"/>
              <w:adjustRightInd w:val="0"/>
              <w:spacing w:line="276" w:lineRule="auto"/>
              <w:ind w:left="567" w:hanging="283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 w:eastAsia="pl-PL"/>
              </w:rPr>
              <w:t>f</w:t>
            </w:r>
            <w:r w:rsidR="007A4851" w:rsidRPr="00F15904">
              <w:rPr>
                <w:sz w:val="20"/>
                <w:szCs w:val="20"/>
                <w:lang w:val="pl-PL" w:eastAsia="pl-PL"/>
              </w:rPr>
              <w:t xml:space="preserve">) </w:t>
            </w:r>
            <w:r w:rsidR="00F4535F" w:rsidRPr="00F15904">
              <w:rPr>
                <w:sz w:val="20"/>
                <w:szCs w:val="20"/>
                <w:lang w:val="pl-PL" w:eastAsia="pl-PL"/>
              </w:rPr>
              <w:t xml:space="preserve">Z94.8 </w:t>
            </w:r>
            <w:r w:rsidR="007A4851" w:rsidRPr="00F15904">
              <w:rPr>
                <w:sz w:val="20"/>
                <w:szCs w:val="20"/>
                <w:lang w:val="pl-PL" w:eastAsia="pl-PL"/>
              </w:rPr>
              <w:t xml:space="preserve">- </w:t>
            </w:r>
            <w:r w:rsidR="00F4535F" w:rsidRPr="00F15904">
              <w:rPr>
                <w:sz w:val="20"/>
                <w:szCs w:val="20"/>
                <w:lang w:val="pl-PL" w:eastAsia="pl-PL"/>
              </w:rPr>
              <w:t>transplantacja innego narządu lub tkanki</w:t>
            </w:r>
            <w:r w:rsidR="00002A6B" w:rsidRPr="00F15904">
              <w:rPr>
                <w:sz w:val="20"/>
                <w:szCs w:val="20"/>
                <w:lang w:val="pl-PL"/>
              </w:rPr>
              <w:t>.</w:t>
            </w:r>
          </w:p>
          <w:p w:rsidR="004E4496" w:rsidRPr="004E4496" w:rsidRDefault="004E4496" w:rsidP="00F15904">
            <w:pPr>
              <w:autoSpaceDE w:val="0"/>
              <w:autoSpaceDN w:val="0"/>
              <w:adjustRightInd w:val="0"/>
              <w:spacing w:line="276" w:lineRule="auto"/>
              <w:rPr>
                <w:sz w:val="8"/>
                <w:szCs w:val="20"/>
                <w:lang w:val="pl-PL"/>
              </w:rPr>
            </w:pPr>
          </w:p>
          <w:p w:rsidR="00582CB1" w:rsidRPr="00F15904" w:rsidRDefault="007A2928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P</w:t>
            </w:r>
            <w:r w:rsidR="00582CB1" w:rsidRPr="00F15904">
              <w:rPr>
                <w:sz w:val="20"/>
                <w:szCs w:val="20"/>
                <w:lang w:val="pl-PL"/>
              </w:rPr>
              <w:t xml:space="preserve">acjenci, </w:t>
            </w:r>
            <w:r w:rsidR="00483FAD" w:rsidRPr="00F15904">
              <w:rPr>
                <w:sz w:val="20"/>
                <w:szCs w:val="20"/>
                <w:lang w:val="pl-PL"/>
              </w:rPr>
              <w:t>którzy rozp</w:t>
            </w:r>
            <w:r w:rsidR="004E4496">
              <w:rPr>
                <w:sz w:val="20"/>
                <w:szCs w:val="20"/>
                <w:lang w:val="pl-PL"/>
              </w:rPr>
              <w:t>oczęli leczenie przed 18 r.ż. w </w:t>
            </w:r>
            <w:r w:rsidR="00483FAD" w:rsidRPr="00F15904">
              <w:rPr>
                <w:sz w:val="20"/>
                <w:szCs w:val="20"/>
                <w:lang w:val="pl-PL"/>
              </w:rPr>
              <w:t xml:space="preserve">ramach programu lekowego, </w:t>
            </w:r>
            <w:r w:rsidR="007465F7" w:rsidRPr="00F15904">
              <w:rPr>
                <w:sz w:val="20"/>
                <w:szCs w:val="20"/>
                <w:lang w:val="pl-PL"/>
              </w:rPr>
              <w:t xml:space="preserve">po ukończeniu 18 r.ż. </w:t>
            </w:r>
            <w:r w:rsidR="007E0657" w:rsidRPr="00F15904">
              <w:rPr>
                <w:sz w:val="20"/>
                <w:szCs w:val="20"/>
                <w:lang w:val="pl-PL"/>
              </w:rPr>
              <w:t>kontynuują</w:t>
            </w:r>
            <w:r w:rsidR="007465F7" w:rsidRPr="00F15904">
              <w:rPr>
                <w:sz w:val="20"/>
                <w:szCs w:val="20"/>
                <w:lang w:val="pl-PL"/>
              </w:rPr>
              <w:t xml:space="preserve"> leczenie pod warunkiem</w:t>
            </w:r>
            <w:r w:rsidR="00A10C10" w:rsidRPr="00F15904">
              <w:rPr>
                <w:sz w:val="20"/>
                <w:szCs w:val="20"/>
                <w:lang w:val="pl-PL"/>
              </w:rPr>
              <w:t xml:space="preserve"> nie spełnia</w:t>
            </w:r>
            <w:r w:rsidR="007E0657" w:rsidRPr="00F15904">
              <w:rPr>
                <w:sz w:val="20"/>
                <w:szCs w:val="20"/>
                <w:lang w:val="pl-PL"/>
              </w:rPr>
              <w:t>nia</w:t>
            </w:r>
            <w:r w:rsidR="00A10C10" w:rsidRPr="00F15904">
              <w:rPr>
                <w:sz w:val="20"/>
                <w:szCs w:val="20"/>
                <w:lang w:val="pl-PL"/>
              </w:rPr>
              <w:t xml:space="preserve"> kryteriów wykluczenia</w:t>
            </w:r>
            <w:r w:rsidRPr="00F15904">
              <w:rPr>
                <w:sz w:val="20"/>
                <w:szCs w:val="20"/>
                <w:lang w:val="pl-PL"/>
              </w:rPr>
              <w:t>.</w:t>
            </w:r>
            <w:r w:rsidR="007465F7" w:rsidRPr="00F15904">
              <w:rPr>
                <w:sz w:val="20"/>
                <w:szCs w:val="20"/>
                <w:lang w:val="pl-PL"/>
              </w:rPr>
              <w:t xml:space="preserve"> </w:t>
            </w:r>
            <w:r w:rsidR="00582CB1" w:rsidRPr="00F15904">
              <w:rPr>
                <w:sz w:val="20"/>
                <w:szCs w:val="20"/>
                <w:lang w:val="pl-PL"/>
              </w:rPr>
              <w:t xml:space="preserve"> </w:t>
            </w:r>
          </w:p>
          <w:p w:rsidR="005E1A13" w:rsidRPr="00F15904" w:rsidRDefault="005E1A13" w:rsidP="00F1590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  <w:p w:rsidR="00BF7A0A" w:rsidRPr="00F15904" w:rsidRDefault="00291B7F" w:rsidP="00F1590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2</w:t>
            </w:r>
            <w:r w:rsidR="004F2211" w:rsidRPr="00F15904">
              <w:rPr>
                <w:b/>
                <w:sz w:val="20"/>
                <w:szCs w:val="20"/>
                <w:lang w:val="pl-PL"/>
              </w:rPr>
              <w:t>.</w:t>
            </w:r>
            <w:r w:rsidR="00BF7A0A" w:rsidRPr="00F15904">
              <w:rPr>
                <w:b/>
                <w:sz w:val="20"/>
                <w:szCs w:val="20"/>
                <w:lang w:val="pl-PL"/>
              </w:rPr>
              <w:t xml:space="preserve"> Kryteria wykluczenia</w:t>
            </w:r>
          </w:p>
          <w:p w:rsidR="008D2E76" w:rsidRPr="004E4496" w:rsidRDefault="008D2E76" w:rsidP="004E449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n</w:t>
            </w:r>
            <w:r w:rsidR="00F20C0F" w:rsidRPr="004E4496">
              <w:rPr>
                <w:sz w:val="20"/>
                <w:szCs w:val="20"/>
                <w:lang w:val="pl-PL"/>
              </w:rPr>
              <w:t>adwrażliwość na substancję czynną (deferazyroks) lub na którąkolwiek substancję pomocniczą</w:t>
            </w:r>
            <w:r w:rsidRPr="004E4496">
              <w:rPr>
                <w:sz w:val="20"/>
                <w:szCs w:val="20"/>
                <w:lang w:val="pl-PL"/>
              </w:rPr>
              <w:t>;</w:t>
            </w:r>
          </w:p>
          <w:p w:rsidR="008D2E76" w:rsidRPr="004E4496" w:rsidRDefault="008D2E76" w:rsidP="004E449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j</w:t>
            </w:r>
            <w:r w:rsidR="00F20C0F" w:rsidRPr="004E4496">
              <w:rPr>
                <w:sz w:val="20"/>
                <w:szCs w:val="20"/>
                <w:lang w:val="pl-PL"/>
              </w:rPr>
              <w:t>ednoczesne podawanie innych środków chelatujących żelazo</w:t>
            </w:r>
            <w:r w:rsidRPr="004E4496">
              <w:rPr>
                <w:sz w:val="20"/>
                <w:szCs w:val="20"/>
                <w:lang w:val="pl-PL"/>
              </w:rPr>
              <w:t>;</w:t>
            </w:r>
            <w:r w:rsidR="00F20C0F" w:rsidRPr="004E4496">
              <w:rPr>
                <w:sz w:val="20"/>
                <w:szCs w:val="20"/>
                <w:lang w:val="pl-PL"/>
              </w:rPr>
              <w:t xml:space="preserve"> </w:t>
            </w:r>
          </w:p>
          <w:p w:rsidR="008D2E76" w:rsidRPr="004E4496" w:rsidRDefault="008D2E76" w:rsidP="004E449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p</w:t>
            </w:r>
            <w:r w:rsidR="00F20C0F" w:rsidRPr="004E4496">
              <w:rPr>
                <w:sz w:val="20"/>
                <w:szCs w:val="20"/>
                <w:lang w:val="pl-PL"/>
              </w:rPr>
              <w:t>acjenci z klirensem kreatyniny &lt; 60 ml/min</w:t>
            </w:r>
            <w:r w:rsidRPr="004E4496">
              <w:rPr>
                <w:sz w:val="20"/>
                <w:szCs w:val="20"/>
                <w:lang w:val="pl-PL"/>
              </w:rPr>
              <w:t>;</w:t>
            </w:r>
          </w:p>
          <w:p w:rsidR="008D2E76" w:rsidRPr="004E4496" w:rsidRDefault="008D2E76" w:rsidP="004E449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p</w:t>
            </w:r>
            <w:r w:rsidR="00F20C0F" w:rsidRPr="004E4496">
              <w:rPr>
                <w:sz w:val="20"/>
                <w:szCs w:val="20"/>
                <w:lang w:val="pl-PL"/>
              </w:rPr>
              <w:t>acjenci z ciężkimi zaburzeniami czynności wątroby (aktywność aminotransferaz wątrobowych przekraczająca 5 razy górną granicę normy)</w:t>
            </w:r>
            <w:r w:rsidRPr="004E4496">
              <w:rPr>
                <w:sz w:val="20"/>
                <w:szCs w:val="20"/>
                <w:lang w:val="pl-PL"/>
              </w:rPr>
              <w:t>;</w:t>
            </w:r>
          </w:p>
          <w:p w:rsidR="008D2E76" w:rsidRPr="004E4496" w:rsidRDefault="008D2E76" w:rsidP="004E449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p</w:t>
            </w:r>
            <w:r w:rsidR="00F20C0F" w:rsidRPr="004E4496">
              <w:rPr>
                <w:sz w:val="20"/>
                <w:szCs w:val="20"/>
                <w:lang w:val="pl-PL"/>
              </w:rPr>
              <w:t>acjenci z dziedziczną nietolerancją galaktozy, niedoborem laktazy (typu Lapp), zespołem złego wchłaniania glukozy</w:t>
            </w:r>
            <w:r w:rsidR="003C4B64" w:rsidRPr="004E4496">
              <w:rPr>
                <w:sz w:val="20"/>
                <w:szCs w:val="20"/>
                <w:lang w:val="pl-PL"/>
              </w:rPr>
              <w:t xml:space="preserve"> lub </w:t>
            </w:r>
            <w:r w:rsidR="00F20C0F" w:rsidRPr="004E4496">
              <w:rPr>
                <w:sz w:val="20"/>
                <w:szCs w:val="20"/>
                <w:lang w:val="pl-PL"/>
              </w:rPr>
              <w:t>galaktozy lub ciężkim niedoborem laktazy</w:t>
            </w:r>
            <w:r w:rsidRPr="004E4496">
              <w:rPr>
                <w:sz w:val="20"/>
                <w:szCs w:val="20"/>
                <w:lang w:val="pl-PL"/>
              </w:rPr>
              <w:t>;</w:t>
            </w:r>
          </w:p>
          <w:p w:rsidR="00F20C0F" w:rsidRPr="004E4496" w:rsidRDefault="008D2E76" w:rsidP="004E4496">
            <w:pPr>
              <w:pStyle w:val="Akapitzlist"/>
              <w:numPr>
                <w:ilvl w:val="0"/>
                <w:numId w:val="44"/>
              </w:numPr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j</w:t>
            </w:r>
            <w:r w:rsidR="00F20C0F" w:rsidRPr="004E4496">
              <w:rPr>
                <w:sz w:val="20"/>
                <w:szCs w:val="20"/>
                <w:lang w:val="pl-PL"/>
              </w:rPr>
              <w:t>ednoczesne stosowanie produkt</w:t>
            </w:r>
            <w:r w:rsidR="003C4B64" w:rsidRPr="004E4496">
              <w:rPr>
                <w:sz w:val="20"/>
                <w:szCs w:val="20"/>
                <w:lang w:val="pl-PL"/>
              </w:rPr>
              <w:t>ów</w:t>
            </w:r>
            <w:r w:rsidR="00F20C0F" w:rsidRPr="004E4496">
              <w:rPr>
                <w:sz w:val="20"/>
                <w:szCs w:val="20"/>
                <w:lang w:val="pl-PL"/>
              </w:rPr>
              <w:t xml:space="preserve"> zaobojętniający</w:t>
            </w:r>
            <w:r w:rsidR="003C4B64" w:rsidRPr="004E4496">
              <w:rPr>
                <w:sz w:val="20"/>
                <w:szCs w:val="20"/>
                <w:lang w:val="pl-PL"/>
              </w:rPr>
              <w:t>ch</w:t>
            </w:r>
            <w:r w:rsidR="00F20C0F" w:rsidRPr="004E4496">
              <w:rPr>
                <w:sz w:val="20"/>
                <w:szCs w:val="20"/>
                <w:lang w:val="pl-PL"/>
              </w:rPr>
              <w:t xml:space="preserve"> zawierający</w:t>
            </w:r>
            <w:r w:rsidR="003C4B64" w:rsidRPr="004E4496">
              <w:rPr>
                <w:sz w:val="20"/>
                <w:szCs w:val="20"/>
                <w:lang w:val="pl-PL"/>
              </w:rPr>
              <w:t>ch</w:t>
            </w:r>
            <w:r w:rsidR="00F20C0F" w:rsidRPr="004E4496">
              <w:rPr>
                <w:sz w:val="20"/>
                <w:szCs w:val="20"/>
                <w:lang w:val="pl-PL"/>
              </w:rPr>
              <w:t xml:space="preserve"> glin.</w:t>
            </w:r>
          </w:p>
          <w:p w:rsidR="00F20C0F" w:rsidRPr="00F15904" w:rsidRDefault="00F20C0F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BF7A0A" w:rsidRPr="00F15904" w:rsidRDefault="00BF7A0A" w:rsidP="00F15904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BF7A0A" w:rsidRPr="00F15904" w:rsidRDefault="00BF7A0A" w:rsidP="00F15904">
            <w:pPr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816" w:type="pct"/>
          </w:tcPr>
          <w:p w:rsidR="00CD7907" w:rsidRPr="00F15904" w:rsidRDefault="00CD7907" w:rsidP="00F1590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ind w:left="253" w:hanging="253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lastRenderedPageBreak/>
              <w:t>Leczenie początkowe</w:t>
            </w:r>
          </w:p>
          <w:p w:rsidR="008D2E76" w:rsidRPr="00F15904" w:rsidRDefault="008D2E76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Leczenie deferazyrok</w:t>
            </w:r>
            <w:r w:rsidR="004E4496">
              <w:rPr>
                <w:sz w:val="20"/>
                <w:szCs w:val="20"/>
                <w:lang w:val="pl-PL"/>
              </w:rPr>
              <w:t>sem powinno być rozpoczynane po </w:t>
            </w:r>
            <w:r w:rsidRPr="00F15904">
              <w:rPr>
                <w:sz w:val="20"/>
                <w:szCs w:val="20"/>
                <w:lang w:val="pl-PL"/>
              </w:rPr>
              <w:t>przetoczeniu około 20 jednostek (około 100 ml/kg m.c.) koncentratu krwinek czerwonych, lub gdy istnieją dane potwierdzające występowanie przewlekłego obciążenia ż</w:t>
            </w:r>
            <w:r w:rsidR="00F15904">
              <w:rPr>
                <w:sz w:val="20"/>
                <w:szCs w:val="20"/>
                <w:lang w:val="pl-PL"/>
              </w:rPr>
              <w:t xml:space="preserve">elazem (np. stężenie ferrytyny  </w:t>
            </w:r>
            <w:r w:rsidRPr="00F15904">
              <w:rPr>
                <w:sz w:val="20"/>
                <w:szCs w:val="20"/>
                <w:lang w:val="pl-PL"/>
              </w:rPr>
              <w:t xml:space="preserve">w surowicy &gt; 1 000 µg/l). </w:t>
            </w:r>
          </w:p>
          <w:p w:rsidR="008D2E76" w:rsidRPr="00F15904" w:rsidRDefault="008D2E76" w:rsidP="00F15904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b/>
                <w:sz w:val="20"/>
                <w:szCs w:val="20"/>
                <w:lang w:val="pl-PL"/>
              </w:rPr>
            </w:pPr>
          </w:p>
          <w:p w:rsidR="00BF7A0A" w:rsidRPr="00F15904" w:rsidRDefault="008D2E76" w:rsidP="00F1590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 xml:space="preserve">1.1 </w:t>
            </w:r>
            <w:r w:rsidR="00BF7A0A" w:rsidRPr="00F15904">
              <w:rPr>
                <w:b/>
                <w:sz w:val="20"/>
                <w:szCs w:val="20"/>
                <w:lang w:val="pl-PL"/>
              </w:rPr>
              <w:t>Dawkowanie</w:t>
            </w:r>
            <w:r w:rsidRPr="00F15904">
              <w:rPr>
                <w:b/>
                <w:sz w:val="20"/>
                <w:szCs w:val="20"/>
                <w:lang w:val="pl-PL"/>
              </w:rPr>
              <w:t xml:space="preserve"> deferazyroksu</w:t>
            </w:r>
            <w:r w:rsidR="00BF7A0A" w:rsidRPr="00F15904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:rsidR="00142C06" w:rsidRPr="00F4162F" w:rsidRDefault="006B60CE" w:rsidP="00F4162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 xml:space="preserve">lek </w:t>
            </w:r>
            <w:r w:rsidR="00142C06" w:rsidRPr="00F4162F">
              <w:rPr>
                <w:sz w:val="20"/>
                <w:szCs w:val="20"/>
                <w:lang w:val="pl-PL"/>
              </w:rPr>
              <w:t>podaje się</w:t>
            </w:r>
            <w:r w:rsidR="00257F13" w:rsidRPr="00F4162F">
              <w:rPr>
                <w:sz w:val="20"/>
                <w:szCs w:val="20"/>
                <w:lang w:val="pl-PL"/>
              </w:rPr>
              <w:t xml:space="preserve"> 20 mg/kg m</w:t>
            </w:r>
            <w:r w:rsidR="00B25BF3" w:rsidRPr="00F4162F">
              <w:rPr>
                <w:sz w:val="20"/>
                <w:szCs w:val="20"/>
                <w:lang w:val="pl-PL"/>
              </w:rPr>
              <w:t>.</w:t>
            </w:r>
            <w:r w:rsidR="00257F13" w:rsidRPr="00F4162F">
              <w:rPr>
                <w:sz w:val="20"/>
                <w:szCs w:val="20"/>
                <w:lang w:val="pl-PL"/>
              </w:rPr>
              <w:t>c. na dobę</w:t>
            </w:r>
            <w:r w:rsidR="00142C06" w:rsidRPr="00F4162F">
              <w:rPr>
                <w:sz w:val="20"/>
                <w:szCs w:val="20"/>
                <w:lang w:val="pl-PL"/>
              </w:rPr>
              <w:t xml:space="preserve"> z wyjątkiem:</w:t>
            </w:r>
          </w:p>
          <w:p w:rsidR="00257F13" w:rsidRPr="00F4162F" w:rsidRDefault="00142C06" w:rsidP="00F4162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>pacjentów</w:t>
            </w:r>
            <w:r w:rsidR="00257F13" w:rsidRPr="00F4162F">
              <w:rPr>
                <w:sz w:val="20"/>
                <w:szCs w:val="20"/>
                <w:lang w:val="pl-PL"/>
              </w:rPr>
              <w:t xml:space="preserve"> wymagają</w:t>
            </w:r>
            <w:r w:rsidRPr="00F4162F">
              <w:rPr>
                <w:sz w:val="20"/>
                <w:szCs w:val="20"/>
                <w:lang w:val="pl-PL"/>
              </w:rPr>
              <w:t>cych</w:t>
            </w:r>
            <w:r w:rsidR="00257F13" w:rsidRPr="00F4162F">
              <w:rPr>
                <w:sz w:val="20"/>
                <w:szCs w:val="20"/>
                <w:lang w:val="pl-PL"/>
              </w:rPr>
              <w:t xml:space="preserve"> obniżenia stężenia żelaza w organizmie i </w:t>
            </w:r>
            <w:r w:rsidRPr="00F4162F">
              <w:rPr>
                <w:sz w:val="20"/>
                <w:szCs w:val="20"/>
                <w:lang w:val="pl-PL"/>
              </w:rPr>
              <w:t xml:space="preserve">otrzymujących </w:t>
            </w:r>
            <w:r w:rsidR="00257F13" w:rsidRPr="00F4162F">
              <w:rPr>
                <w:sz w:val="20"/>
                <w:szCs w:val="20"/>
                <w:lang w:val="pl-PL"/>
              </w:rPr>
              <w:t>jednocześnie ponad 14 ml koncentratu krwinek czerwonych/kg m</w:t>
            </w:r>
            <w:r w:rsidR="008931B2" w:rsidRPr="00F4162F">
              <w:rPr>
                <w:sz w:val="20"/>
                <w:szCs w:val="20"/>
                <w:lang w:val="pl-PL"/>
              </w:rPr>
              <w:t>.</w:t>
            </w:r>
            <w:r w:rsidR="00257F13" w:rsidRPr="00F4162F">
              <w:rPr>
                <w:sz w:val="20"/>
                <w:szCs w:val="20"/>
                <w:lang w:val="pl-PL"/>
              </w:rPr>
              <w:t xml:space="preserve">c. na miesiąc, </w:t>
            </w:r>
            <w:r w:rsidR="004E4496">
              <w:rPr>
                <w:sz w:val="20"/>
                <w:szCs w:val="20"/>
                <w:lang w:val="pl-PL"/>
              </w:rPr>
              <w:t>u </w:t>
            </w:r>
            <w:r w:rsidR="00C302DA" w:rsidRPr="00F4162F">
              <w:rPr>
                <w:sz w:val="20"/>
                <w:szCs w:val="20"/>
                <w:lang w:val="pl-PL"/>
              </w:rPr>
              <w:t>których</w:t>
            </w:r>
            <w:r w:rsidRPr="00F4162F">
              <w:rPr>
                <w:sz w:val="20"/>
                <w:szCs w:val="20"/>
                <w:lang w:val="pl-PL"/>
              </w:rPr>
              <w:t xml:space="preserve"> </w:t>
            </w:r>
            <w:r w:rsidR="00257F13" w:rsidRPr="00F4162F">
              <w:rPr>
                <w:sz w:val="20"/>
                <w:szCs w:val="20"/>
                <w:lang w:val="pl-PL"/>
              </w:rPr>
              <w:t>można rozważyć podanie dawki początkowej 30 mg/kg m</w:t>
            </w:r>
            <w:r w:rsidR="00B25BF3" w:rsidRPr="00F4162F">
              <w:rPr>
                <w:sz w:val="20"/>
                <w:szCs w:val="20"/>
                <w:lang w:val="pl-PL"/>
              </w:rPr>
              <w:t>.</w:t>
            </w:r>
            <w:r w:rsidR="00257F13" w:rsidRPr="00F4162F">
              <w:rPr>
                <w:sz w:val="20"/>
                <w:szCs w:val="20"/>
                <w:lang w:val="pl-PL"/>
              </w:rPr>
              <w:t>c. na dobę</w:t>
            </w:r>
            <w:r w:rsidRPr="00F4162F">
              <w:rPr>
                <w:sz w:val="20"/>
                <w:szCs w:val="20"/>
                <w:lang w:val="pl-PL"/>
              </w:rPr>
              <w:t>,</w:t>
            </w:r>
            <w:r w:rsidR="00257F13" w:rsidRPr="00F4162F">
              <w:rPr>
                <w:sz w:val="20"/>
                <w:szCs w:val="20"/>
                <w:lang w:val="pl-PL"/>
              </w:rPr>
              <w:t xml:space="preserve"> </w:t>
            </w:r>
          </w:p>
          <w:p w:rsidR="00F60ED6" w:rsidRPr="00F4162F" w:rsidRDefault="00257F13" w:rsidP="00F4162F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>pacjentów niewymagają</w:t>
            </w:r>
            <w:r w:rsidR="00F60ED6" w:rsidRPr="00F4162F">
              <w:rPr>
                <w:sz w:val="20"/>
                <w:szCs w:val="20"/>
                <w:lang w:val="pl-PL"/>
              </w:rPr>
              <w:t>cych</w:t>
            </w:r>
            <w:r w:rsidRPr="00F4162F">
              <w:rPr>
                <w:sz w:val="20"/>
                <w:szCs w:val="20"/>
                <w:lang w:val="pl-PL"/>
              </w:rPr>
              <w:t xml:space="preserve"> zmniejszenia stężenia żelaza w organizmie i </w:t>
            </w:r>
            <w:r w:rsidR="00F60ED6" w:rsidRPr="00F4162F">
              <w:rPr>
                <w:sz w:val="20"/>
                <w:szCs w:val="20"/>
                <w:lang w:val="pl-PL"/>
              </w:rPr>
              <w:t xml:space="preserve">otrzymujących </w:t>
            </w:r>
            <w:r w:rsidRPr="00F4162F">
              <w:rPr>
                <w:sz w:val="20"/>
                <w:szCs w:val="20"/>
                <w:lang w:val="pl-PL"/>
              </w:rPr>
              <w:t>jednocześnie mniej niż 7 ml koncentratu krwinek czerwonych/kg m</w:t>
            </w:r>
            <w:r w:rsidR="008931B2" w:rsidRPr="00F4162F">
              <w:rPr>
                <w:sz w:val="20"/>
                <w:szCs w:val="20"/>
                <w:lang w:val="pl-PL"/>
              </w:rPr>
              <w:t>.</w:t>
            </w:r>
            <w:r w:rsidRPr="00F4162F">
              <w:rPr>
                <w:sz w:val="20"/>
                <w:szCs w:val="20"/>
                <w:lang w:val="pl-PL"/>
              </w:rPr>
              <w:t xml:space="preserve">c. na miesiąc, </w:t>
            </w:r>
            <w:r w:rsidR="004E4496">
              <w:rPr>
                <w:sz w:val="20"/>
                <w:szCs w:val="20"/>
                <w:lang w:val="pl-PL"/>
              </w:rPr>
              <w:t>u </w:t>
            </w:r>
            <w:r w:rsidR="00C302DA" w:rsidRPr="00F4162F">
              <w:rPr>
                <w:sz w:val="20"/>
                <w:szCs w:val="20"/>
                <w:lang w:val="pl-PL"/>
              </w:rPr>
              <w:t>których</w:t>
            </w:r>
            <w:r w:rsidR="00F60ED6" w:rsidRPr="00F4162F">
              <w:rPr>
                <w:sz w:val="20"/>
                <w:szCs w:val="20"/>
                <w:lang w:val="pl-PL"/>
              </w:rPr>
              <w:t xml:space="preserve"> </w:t>
            </w:r>
            <w:r w:rsidRPr="00F4162F">
              <w:rPr>
                <w:sz w:val="20"/>
                <w:szCs w:val="20"/>
                <w:lang w:val="pl-PL"/>
              </w:rPr>
              <w:t>możliwe jest obniżenie dawki początkowej deferazyroksu do 10 mg/kg m</w:t>
            </w:r>
            <w:r w:rsidR="00B25BF3" w:rsidRPr="00F4162F">
              <w:rPr>
                <w:sz w:val="20"/>
                <w:szCs w:val="20"/>
                <w:lang w:val="pl-PL"/>
              </w:rPr>
              <w:t>.</w:t>
            </w:r>
            <w:r w:rsidRPr="00F4162F">
              <w:rPr>
                <w:sz w:val="20"/>
                <w:szCs w:val="20"/>
                <w:lang w:val="pl-PL"/>
              </w:rPr>
              <w:t>c. na dobę.</w:t>
            </w:r>
          </w:p>
          <w:p w:rsidR="00874A35" w:rsidRPr="00F4162F" w:rsidRDefault="00257F13" w:rsidP="00F15904">
            <w:pPr>
              <w:autoSpaceDE w:val="0"/>
              <w:autoSpaceDN w:val="0"/>
              <w:adjustRightInd w:val="0"/>
              <w:spacing w:line="276" w:lineRule="auto"/>
              <w:ind w:left="395"/>
              <w:rPr>
                <w:sz w:val="12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 </w:t>
            </w:r>
          </w:p>
          <w:p w:rsidR="00257F13" w:rsidRPr="00F15904" w:rsidRDefault="00257F13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W każdym przypadku należy</w:t>
            </w:r>
            <w:r w:rsidR="004E4496">
              <w:rPr>
                <w:sz w:val="20"/>
                <w:szCs w:val="20"/>
                <w:lang w:val="pl-PL"/>
              </w:rPr>
              <w:t xml:space="preserve"> monitorować efekt leczenia i w </w:t>
            </w:r>
            <w:r w:rsidRPr="00F15904">
              <w:rPr>
                <w:sz w:val="20"/>
                <w:szCs w:val="20"/>
                <w:lang w:val="pl-PL"/>
              </w:rPr>
              <w:t>przypadku braku jego skuteczności rozważyć zwiększenie dawki leku.</w:t>
            </w:r>
          </w:p>
          <w:p w:rsidR="006822D6" w:rsidRPr="00F15904" w:rsidRDefault="006822D6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257F13" w:rsidRPr="00F4162F" w:rsidRDefault="00257F13" w:rsidP="00F4162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lastRenderedPageBreak/>
              <w:t>U pacjentów leczonych dotychczas skutecznie deferoksaminą można rozważyć podanie deferazyroksu w dawce początkowej odpowiadającej połowie dotychczasowej dawki deferoksaminy. Jeżeli obliczona w ten sposób dobowa dawka deferazyroksu będzie mniejsza niż 20 mg/kg m</w:t>
            </w:r>
            <w:r w:rsidR="00B25BF3" w:rsidRPr="00F4162F">
              <w:rPr>
                <w:sz w:val="20"/>
                <w:szCs w:val="20"/>
                <w:lang w:val="pl-PL"/>
              </w:rPr>
              <w:t>.</w:t>
            </w:r>
            <w:r w:rsidRPr="00F4162F">
              <w:rPr>
                <w:sz w:val="20"/>
                <w:szCs w:val="20"/>
                <w:lang w:val="pl-PL"/>
              </w:rPr>
              <w:t>c., należy bardzo uważnie monitorować efekt terapii i w przypadku jej niewystarczającej skuteczności zwiększyć dawkę deferazyroksu.</w:t>
            </w:r>
          </w:p>
          <w:p w:rsidR="006941E2" w:rsidRPr="00F15904" w:rsidRDefault="006941E2" w:rsidP="00F1590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  <w:p w:rsidR="00BF7A0A" w:rsidRPr="00F15904" w:rsidRDefault="00BF7A0A" w:rsidP="00F1590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>2. Leczenie podtrzymujące</w:t>
            </w:r>
          </w:p>
          <w:p w:rsidR="00257F13" w:rsidRDefault="00257F13" w:rsidP="00F4162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>Dostosowywanie dawki deferazyroksu należy przeprowadzać stopniowo, zmieniajac ją jednorazowo o 5 do 10 mg/kg m</w:t>
            </w:r>
            <w:r w:rsidR="00B25BF3" w:rsidRPr="00F4162F">
              <w:rPr>
                <w:sz w:val="20"/>
                <w:szCs w:val="20"/>
                <w:lang w:val="pl-PL"/>
              </w:rPr>
              <w:t>.</w:t>
            </w:r>
            <w:r w:rsidR="004E4496">
              <w:rPr>
                <w:sz w:val="20"/>
                <w:szCs w:val="20"/>
                <w:lang w:val="pl-PL"/>
              </w:rPr>
              <w:t>c., w </w:t>
            </w:r>
            <w:r w:rsidRPr="00F4162F">
              <w:rPr>
                <w:sz w:val="20"/>
                <w:szCs w:val="20"/>
                <w:lang w:val="pl-PL"/>
              </w:rPr>
              <w:t>zależności od indywidualnej odpowiedzi pacjenta i celów terapeutycznych (utrzymanie lub zmniejszenie obciążenia żelazem). W tym celu zaleca się comiesięczną kontrolę stężenia ferrytyny w s</w:t>
            </w:r>
            <w:r w:rsidR="004E4496">
              <w:rPr>
                <w:sz w:val="20"/>
                <w:szCs w:val="20"/>
                <w:lang w:val="pl-PL"/>
              </w:rPr>
              <w:t xml:space="preserve">urowicy, a w razie konieczności </w:t>
            </w:r>
            <w:r w:rsidRPr="00F4162F">
              <w:rPr>
                <w:sz w:val="20"/>
                <w:szCs w:val="20"/>
                <w:lang w:val="pl-PL"/>
              </w:rPr>
              <w:t>dostosowanie dawki def</w:t>
            </w:r>
            <w:r w:rsidR="004E4496">
              <w:rPr>
                <w:sz w:val="20"/>
                <w:szCs w:val="20"/>
                <w:lang w:val="pl-PL"/>
              </w:rPr>
              <w:t>erazyroksu co 3 do 6 miesięcy w </w:t>
            </w:r>
            <w:r w:rsidRPr="00F4162F">
              <w:rPr>
                <w:sz w:val="20"/>
                <w:szCs w:val="20"/>
                <w:lang w:val="pl-PL"/>
              </w:rPr>
              <w:t>zależności od tendencji w stężeniu ferytyny w surowicy.</w:t>
            </w:r>
          </w:p>
          <w:p w:rsidR="006822D6" w:rsidRPr="00F4162F" w:rsidRDefault="00257F13" w:rsidP="00F4162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>Nie zaleca się podawania dawek deferazyroksu powyżej 30 mg/kg m</w:t>
            </w:r>
            <w:r w:rsidR="00B25BF3" w:rsidRPr="00F4162F">
              <w:rPr>
                <w:sz w:val="20"/>
                <w:szCs w:val="20"/>
                <w:lang w:val="pl-PL"/>
              </w:rPr>
              <w:t>.</w:t>
            </w:r>
            <w:r w:rsidRPr="00F4162F">
              <w:rPr>
                <w:sz w:val="20"/>
                <w:szCs w:val="20"/>
                <w:lang w:val="pl-PL"/>
              </w:rPr>
              <w:t>c., ponieważ istni</w:t>
            </w:r>
            <w:r w:rsidR="004E4496">
              <w:rPr>
                <w:sz w:val="20"/>
                <w:szCs w:val="20"/>
                <w:lang w:val="pl-PL"/>
              </w:rPr>
              <w:t>eje ograniczone doświadczenie z </w:t>
            </w:r>
            <w:r w:rsidRPr="00F4162F">
              <w:rPr>
                <w:sz w:val="20"/>
                <w:szCs w:val="20"/>
                <w:lang w:val="pl-PL"/>
              </w:rPr>
              <w:t xml:space="preserve">zastosowaniem dawek tej wysokości. </w:t>
            </w:r>
          </w:p>
          <w:p w:rsidR="00257F13" w:rsidRDefault="00257F13" w:rsidP="00F4162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Jeżeli stężenie ferrytyny w surowicy zmniejszy się do wartości utrzymujących się poniżej 500 µg/l, należy rozważyć przerwanie leczenia.</w:t>
            </w:r>
          </w:p>
          <w:p w:rsidR="00257F13" w:rsidRDefault="00257F13" w:rsidP="004E449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Dawkę deferazyroksu można zmniejszyć o 10 mg/kg m</w:t>
            </w:r>
            <w:r w:rsidR="008931B2" w:rsidRPr="004E4496">
              <w:rPr>
                <w:sz w:val="20"/>
                <w:szCs w:val="20"/>
                <w:lang w:val="pl-PL"/>
              </w:rPr>
              <w:t>.</w:t>
            </w:r>
            <w:r w:rsidRPr="004E4496">
              <w:rPr>
                <w:sz w:val="20"/>
                <w:szCs w:val="20"/>
                <w:lang w:val="pl-PL"/>
              </w:rPr>
              <w:t>c., jeśli klirens kreatyniny zmniejszy się poniżej dolnej granicy normy (&lt; 90 ml/min.) lub stężenie kreatyniny w surowicy podczas dwóch kolejnych wizyt zwiększy się do wartości powyżej górnej granicy normy odpowiedniej dla wieku pacjenta.</w:t>
            </w:r>
          </w:p>
          <w:p w:rsidR="00257F13" w:rsidRDefault="00257F13" w:rsidP="004E449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 xml:space="preserve">Należy przerwać leczenie, jeśli po zmniejszeniu dawki wystąpi zwiększenie stężenia kreatyniny w surowicy &gt; 33% powyżej wartości oznaczonych przed leczeniem lub klirens </w:t>
            </w:r>
            <w:r w:rsidRPr="004E4496">
              <w:rPr>
                <w:sz w:val="20"/>
                <w:szCs w:val="20"/>
                <w:lang w:val="pl-PL"/>
              </w:rPr>
              <w:lastRenderedPageBreak/>
              <w:t xml:space="preserve">kreatyniny zmniejszy się poniżej dolnej granicy normy. Leczenie można wznowić w zależności od indywidualnej sytuacji klinicznej. </w:t>
            </w:r>
          </w:p>
          <w:p w:rsidR="007B31B3" w:rsidRDefault="00257F13" w:rsidP="004E449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Można rozważyć zmniejszenie dawki lub przerwanie leczenia w przypadku nieprawidłowych wartości wskaźników czynności kanalików nerkowych lub w razie wystąpienia wskazań klinicznych. Jeśli pomi</w:t>
            </w:r>
            <w:r w:rsidR="00423E68" w:rsidRPr="004E4496">
              <w:rPr>
                <w:sz w:val="20"/>
                <w:szCs w:val="20"/>
                <w:lang w:val="pl-PL"/>
              </w:rPr>
              <w:t>m</w:t>
            </w:r>
            <w:r w:rsidR="004E4496">
              <w:rPr>
                <w:sz w:val="20"/>
                <w:szCs w:val="20"/>
                <w:lang w:val="pl-PL"/>
              </w:rPr>
              <w:t>o zmniejszenia dawki i </w:t>
            </w:r>
            <w:r w:rsidRPr="004E4496">
              <w:rPr>
                <w:sz w:val="20"/>
                <w:szCs w:val="20"/>
                <w:lang w:val="pl-PL"/>
              </w:rPr>
              <w:t>przerwy w podawaniu leku stężenie kreatyniny w surowi</w:t>
            </w:r>
            <w:r w:rsidR="007B25E2" w:rsidRPr="004E4496">
              <w:rPr>
                <w:sz w:val="20"/>
                <w:szCs w:val="20"/>
                <w:lang w:val="pl-PL"/>
              </w:rPr>
              <w:t xml:space="preserve">cy pozostaje &gt;33% </w:t>
            </w:r>
            <w:r w:rsidR="00AA523A" w:rsidRPr="004E4496">
              <w:rPr>
                <w:sz w:val="20"/>
                <w:szCs w:val="20"/>
                <w:lang w:val="pl-PL"/>
              </w:rPr>
              <w:t>powyżej wartości oznaczonej przed leczeniem</w:t>
            </w:r>
            <w:r w:rsidRPr="004E4496">
              <w:rPr>
                <w:sz w:val="20"/>
                <w:szCs w:val="20"/>
                <w:lang w:val="pl-PL"/>
              </w:rPr>
              <w:t xml:space="preserve"> i utrzymują się nieprawidłowe wartości innych wskaźników czynności nerek (np. proteinuria, zespół Fanconiego), pacjenta należy skierować do specjalisty nefrologa i można rozważyć dalsze badanie specjalistyczne (takie jak biopsja nerki). </w:t>
            </w:r>
          </w:p>
          <w:p w:rsidR="004E4496" w:rsidRDefault="00257F13" w:rsidP="004E449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 xml:space="preserve">Leczenie należy przerwać w przypadku wystąpienia stałego, progresywnego zwiększenia aktywności aminotransferaz w surowicy, którego nie można przypisać innym czynnikom. </w:t>
            </w:r>
            <w:r w:rsidR="004E4496">
              <w:rPr>
                <w:sz w:val="20"/>
                <w:szCs w:val="20"/>
                <w:lang w:val="pl-PL"/>
              </w:rPr>
              <w:t xml:space="preserve"> </w:t>
            </w:r>
          </w:p>
          <w:p w:rsidR="00CD7907" w:rsidRDefault="00257F13" w:rsidP="004E4496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Po ustaleniu przyczyny nieprawidłowych wartości prób czynnościowych wątroby, lub po uzyskaniu prawidłowych wartości aktywności aminotransferaz, można rozważyć ostrożne wznowienie leczenia mniejszą dawką, ze stopniowym zwi</w:t>
            </w:r>
            <w:r w:rsidR="00E41F72" w:rsidRPr="004E4496">
              <w:rPr>
                <w:sz w:val="20"/>
                <w:szCs w:val="20"/>
                <w:lang w:val="pl-PL"/>
              </w:rPr>
              <w:t>ę</w:t>
            </w:r>
            <w:r w:rsidRPr="004E4496">
              <w:rPr>
                <w:sz w:val="20"/>
                <w:szCs w:val="20"/>
                <w:lang w:val="pl-PL"/>
              </w:rPr>
              <w:t xml:space="preserve">kszaniem dawki. </w:t>
            </w:r>
          </w:p>
          <w:p w:rsidR="00BF7A0A" w:rsidRPr="004E4496" w:rsidRDefault="00257F13" w:rsidP="004E449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>Jeśli stężenie ferrytyny w surowicy ulegnie stałemu zmniejszaniu poniżej 500 µg/l, należy rozważyć przerwanie leczenia</w:t>
            </w:r>
            <w:r w:rsidR="00E75CE3" w:rsidRPr="004E4496">
              <w:rPr>
                <w:sz w:val="20"/>
                <w:szCs w:val="20"/>
                <w:lang w:val="pl-PL"/>
              </w:rPr>
              <w:t>.</w:t>
            </w:r>
          </w:p>
          <w:p w:rsidR="00CD7907" w:rsidRPr="004E4496" w:rsidRDefault="00CD7907" w:rsidP="00F15904">
            <w:pPr>
              <w:autoSpaceDE w:val="0"/>
              <w:autoSpaceDN w:val="0"/>
              <w:adjustRightInd w:val="0"/>
              <w:spacing w:line="276" w:lineRule="auto"/>
              <w:ind w:left="395" w:hanging="395"/>
              <w:rPr>
                <w:sz w:val="20"/>
                <w:szCs w:val="20"/>
                <w:lang w:val="pl-PL"/>
              </w:rPr>
            </w:pPr>
            <w:r w:rsidRPr="004E4496">
              <w:rPr>
                <w:sz w:val="20"/>
                <w:szCs w:val="20"/>
                <w:lang w:val="pl-PL"/>
              </w:rPr>
              <w:t xml:space="preserve"> </w:t>
            </w:r>
          </w:p>
          <w:p w:rsidR="00CD7907" w:rsidRPr="00F15904" w:rsidRDefault="00CD7907" w:rsidP="00F15904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 xml:space="preserve">3. Sposób podawania </w:t>
            </w:r>
          </w:p>
          <w:p w:rsidR="00CD7907" w:rsidRPr="00F15904" w:rsidRDefault="00CD7907" w:rsidP="00F15904">
            <w:pPr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Do podania doustnego.</w:t>
            </w:r>
          </w:p>
          <w:p w:rsidR="00CD7907" w:rsidRPr="00F15904" w:rsidRDefault="00E41F72" w:rsidP="00F15904">
            <w:pPr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Deferazyroks</w:t>
            </w:r>
            <w:r w:rsidR="00CD7907" w:rsidRPr="00F15904">
              <w:rPr>
                <w:color w:val="000000"/>
                <w:sz w:val="20"/>
                <w:szCs w:val="20"/>
                <w:lang w:val="pl-PL"/>
              </w:rPr>
              <w:t xml:space="preserve"> musi być przyj</w:t>
            </w:r>
            <w:r w:rsidR="004E4496">
              <w:rPr>
                <w:color w:val="000000"/>
                <w:sz w:val="20"/>
                <w:szCs w:val="20"/>
                <w:lang w:val="pl-PL"/>
              </w:rPr>
              <w:t>mowany raz na dobę na czczo, co  </w:t>
            </w:r>
            <w:r w:rsidR="00CD7907" w:rsidRPr="00F15904">
              <w:rPr>
                <w:color w:val="000000"/>
                <w:sz w:val="20"/>
                <w:szCs w:val="20"/>
                <w:lang w:val="pl-PL"/>
              </w:rPr>
              <w:t>najmniej 30 minut przed posiłkiem, najlepiej o tej samej porze każdego dnia.</w:t>
            </w:r>
          </w:p>
          <w:p w:rsidR="00CD7907" w:rsidRPr="00F15904" w:rsidRDefault="00CD7907" w:rsidP="00F159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Tabletki rozpuszczają się w wyniku rozmieszania w szklance wody, soku pomarańczowego lub ja</w:t>
            </w:r>
            <w:r w:rsidR="004E4496">
              <w:rPr>
                <w:color w:val="000000"/>
                <w:sz w:val="20"/>
                <w:szCs w:val="20"/>
                <w:lang w:val="pl-PL"/>
              </w:rPr>
              <w:t xml:space="preserve">błkowego (100 do 200 ml), </w:t>
            </w:r>
            <w:r w:rsidR="004E4496">
              <w:rPr>
                <w:color w:val="000000"/>
                <w:sz w:val="20"/>
                <w:szCs w:val="20"/>
                <w:lang w:val="pl-PL"/>
              </w:rPr>
              <w:lastRenderedPageBreak/>
              <w:t>aż do 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uzyskania jednolitej zawiesiny. Po zażyciu zawiesiny wszelkie resztki leku należy ponownie rozpuścić w niewielkiej ilości wody lub soku i wypić. Tabletek</w:t>
            </w:r>
            <w:r w:rsidRPr="00F15904">
              <w:rPr>
                <w:color w:val="000000"/>
                <w:sz w:val="20"/>
                <w:szCs w:val="20"/>
              </w:rPr>
              <w:t xml:space="preserve"> 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nie</w:t>
            </w:r>
            <w:r w:rsidRPr="00F15904">
              <w:rPr>
                <w:color w:val="000000"/>
                <w:sz w:val="20"/>
                <w:szCs w:val="20"/>
              </w:rPr>
              <w:t xml:space="preserve"> 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należy</w:t>
            </w:r>
            <w:r w:rsidRPr="00F15904">
              <w:rPr>
                <w:color w:val="000000"/>
                <w:sz w:val="20"/>
                <w:szCs w:val="20"/>
              </w:rPr>
              <w:t xml:space="preserve"> 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żuć</w:t>
            </w:r>
            <w:r w:rsidRPr="00F15904">
              <w:rPr>
                <w:color w:val="000000"/>
                <w:sz w:val="20"/>
                <w:szCs w:val="20"/>
              </w:rPr>
              <w:t xml:space="preserve"> 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ani</w:t>
            </w:r>
            <w:r w:rsidRPr="00F15904">
              <w:rPr>
                <w:color w:val="000000"/>
                <w:sz w:val="20"/>
                <w:szCs w:val="20"/>
              </w:rPr>
              <w:t xml:space="preserve"> 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połykać</w:t>
            </w:r>
            <w:r w:rsidRPr="00F15904">
              <w:rPr>
                <w:color w:val="000000"/>
                <w:sz w:val="20"/>
                <w:szCs w:val="20"/>
              </w:rPr>
              <w:t xml:space="preserve"> w 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całości</w:t>
            </w:r>
            <w:r w:rsidR="007A2823" w:rsidRPr="00F15904">
              <w:rPr>
                <w:color w:val="000000"/>
                <w:sz w:val="20"/>
                <w:szCs w:val="20"/>
              </w:rPr>
              <w:t>.</w:t>
            </w:r>
          </w:p>
          <w:p w:rsidR="00CD7907" w:rsidRPr="00F15904" w:rsidRDefault="00CD7907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</w:p>
        </w:tc>
        <w:tc>
          <w:tcPr>
            <w:tcW w:w="1606" w:type="pct"/>
          </w:tcPr>
          <w:p w:rsidR="00BF7A0A" w:rsidRPr="00F15904" w:rsidRDefault="00BF7A0A" w:rsidP="00F4162F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b/>
                <w:color w:val="000000"/>
                <w:sz w:val="20"/>
                <w:szCs w:val="20"/>
                <w:lang w:val="pl-PL"/>
              </w:rPr>
              <w:lastRenderedPageBreak/>
              <w:t>1. Badania przy kwalifikacji</w:t>
            </w:r>
            <w:r w:rsidR="00C34825" w:rsidRPr="00F15904">
              <w:rPr>
                <w:b/>
                <w:color w:val="000000"/>
                <w:sz w:val="20"/>
                <w:szCs w:val="20"/>
                <w:lang w:val="pl-PL"/>
              </w:rPr>
              <w:t xml:space="preserve"> pacjenta do programu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adanie podmiotowe i przedmiotowe: </w:t>
            </w:r>
          </w:p>
          <w:p w:rsidR="00BB473C" w:rsidRPr="00F15904" w:rsidRDefault="00680CEE" w:rsidP="00F159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m</w:t>
            </w:r>
            <w:r w:rsidR="00902314" w:rsidRPr="00F15904">
              <w:rPr>
                <w:color w:val="000000"/>
                <w:sz w:val="20"/>
                <w:szCs w:val="20"/>
                <w:lang w:val="pl-PL"/>
              </w:rPr>
              <w:t>asa ciała</w:t>
            </w:r>
            <w:r w:rsidR="00BB473C" w:rsidRPr="00F15904">
              <w:rPr>
                <w:color w:val="000000"/>
                <w:sz w:val="20"/>
                <w:szCs w:val="20"/>
                <w:lang w:val="pl-PL"/>
              </w:rPr>
              <w:t>,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B473C" w:rsidRPr="00F15904" w:rsidRDefault="00902314" w:rsidP="00F159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wysokość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:rsidR="00002A6B" w:rsidRPr="00F15904" w:rsidRDefault="00002A6B" w:rsidP="00F1590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powierzchnia ciała</w:t>
            </w:r>
            <w:r w:rsidR="007358BC" w:rsidRPr="00F15904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m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orfologia krwi z rozmazem;</w:t>
            </w:r>
          </w:p>
          <w:p w:rsidR="00415393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p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arametry biochemiczne krwi</w:t>
            </w:r>
            <w:r w:rsidR="00415393" w:rsidRPr="00F15904">
              <w:rPr>
                <w:color w:val="000000"/>
                <w:sz w:val="20"/>
                <w:szCs w:val="20"/>
                <w:lang w:val="pl-PL"/>
              </w:rPr>
              <w:t>: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415393" w:rsidRPr="00F15904" w:rsidRDefault="00002A6B" w:rsidP="00F15904">
            <w:pPr>
              <w:numPr>
                <w:ilvl w:val="1"/>
                <w:numId w:val="27"/>
              </w:numPr>
              <w:tabs>
                <w:tab w:val="num" w:pos="1007"/>
              </w:tabs>
              <w:autoSpaceDE w:val="0"/>
              <w:autoSpaceDN w:val="0"/>
              <w:adjustRightInd w:val="0"/>
              <w:spacing w:line="276" w:lineRule="auto"/>
              <w:ind w:left="1007" w:hanging="425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elektrolity, </w:t>
            </w:r>
          </w:p>
          <w:p w:rsidR="00415393" w:rsidRPr="00F15904" w:rsidRDefault="00002A6B" w:rsidP="00F15904">
            <w:pPr>
              <w:numPr>
                <w:ilvl w:val="1"/>
                <w:numId w:val="27"/>
              </w:numPr>
              <w:tabs>
                <w:tab w:val="num" w:pos="1007"/>
              </w:tabs>
              <w:autoSpaceDE w:val="0"/>
              <w:autoSpaceDN w:val="0"/>
              <w:adjustRightInd w:val="0"/>
              <w:spacing w:line="276" w:lineRule="auto"/>
              <w:ind w:left="1007" w:hanging="425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aktywność aminotransferaz,</w:t>
            </w:r>
          </w:p>
          <w:p w:rsidR="00415393" w:rsidRPr="00F15904" w:rsidRDefault="001318FC" w:rsidP="00F15904">
            <w:pPr>
              <w:numPr>
                <w:ilvl w:val="1"/>
                <w:numId w:val="27"/>
              </w:numPr>
              <w:tabs>
                <w:tab w:val="num" w:pos="1007"/>
              </w:tabs>
              <w:autoSpaceDE w:val="0"/>
              <w:autoSpaceDN w:val="0"/>
              <w:adjustRightInd w:val="0"/>
              <w:spacing w:line="276" w:lineRule="auto"/>
              <w:ind w:left="1007" w:hanging="425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aktywność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fosfatazy alkalicznej,</w:t>
            </w:r>
          </w:p>
          <w:p w:rsidR="00415393" w:rsidRPr="00F15904" w:rsidRDefault="001318FC" w:rsidP="00F15904">
            <w:pPr>
              <w:numPr>
                <w:ilvl w:val="1"/>
                <w:numId w:val="27"/>
              </w:numPr>
              <w:tabs>
                <w:tab w:val="num" w:pos="1007"/>
              </w:tabs>
              <w:autoSpaceDE w:val="0"/>
              <w:autoSpaceDN w:val="0"/>
              <w:adjustRightInd w:val="0"/>
              <w:spacing w:line="276" w:lineRule="auto"/>
              <w:ind w:left="1007" w:hanging="425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aktywność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dehydrogenazy mleczanowej,</w:t>
            </w:r>
          </w:p>
          <w:p w:rsidR="00415393" w:rsidRPr="00F15904" w:rsidRDefault="00002A6B" w:rsidP="00F15904">
            <w:pPr>
              <w:numPr>
                <w:ilvl w:val="1"/>
                <w:numId w:val="27"/>
              </w:numPr>
              <w:tabs>
                <w:tab w:val="num" w:pos="1007"/>
              </w:tabs>
              <w:autoSpaceDE w:val="0"/>
              <w:autoSpaceDN w:val="0"/>
              <w:adjustRightInd w:val="0"/>
              <w:spacing w:line="276" w:lineRule="auto"/>
              <w:ind w:left="1007" w:hanging="425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stężenie bilirubiny, </w:t>
            </w:r>
          </w:p>
          <w:p w:rsidR="00002A6B" w:rsidRPr="00F15904" w:rsidRDefault="00415393" w:rsidP="00F15904">
            <w:pPr>
              <w:numPr>
                <w:ilvl w:val="1"/>
                <w:numId w:val="27"/>
              </w:numPr>
              <w:tabs>
                <w:tab w:val="num" w:pos="1007"/>
              </w:tabs>
              <w:autoSpaceDE w:val="0"/>
              <w:autoSpaceDN w:val="0"/>
              <w:adjustRightInd w:val="0"/>
              <w:spacing w:line="276" w:lineRule="auto"/>
              <w:ind w:left="1007" w:hanging="425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poziom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mocznika;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d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wukrotne oznaczenie stężenia kreatyniny w surowicy krwi;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k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lirens kreatyniny;</w:t>
            </w:r>
          </w:p>
          <w:p w:rsidR="00002A6B" w:rsidRPr="00F4162F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s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 xml:space="preserve">tężenie ferrytyny, całkowita zdolność wiązania żelaza, stężenie żelaza, </w:t>
            </w:r>
            <w:r w:rsidR="001318FC" w:rsidRPr="00F4162F">
              <w:rPr>
                <w:color w:val="000000"/>
                <w:sz w:val="20"/>
                <w:szCs w:val="20"/>
                <w:lang w:val="pl-PL"/>
              </w:rPr>
              <w:t xml:space="preserve">stężenie 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transferyny;</w:t>
            </w:r>
          </w:p>
          <w:p w:rsidR="00002A6B" w:rsidRPr="00F4162F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adanie ogólne moczu;</w:t>
            </w:r>
          </w:p>
          <w:p w:rsidR="00002A6B" w:rsidRPr="00F15904" w:rsidRDefault="00002A6B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EKG;</w:t>
            </w:r>
          </w:p>
          <w:p w:rsidR="00415393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s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tężenie hormonów: </w:t>
            </w:r>
          </w:p>
          <w:p w:rsidR="00415393" w:rsidRPr="00F15904" w:rsidRDefault="00415393" w:rsidP="00F15904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a)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TSH, </w:t>
            </w:r>
          </w:p>
          <w:p w:rsidR="00002A6B" w:rsidRPr="00F15904" w:rsidRDefault="00415393" w:rsidP="00F15904">
            <w:pPr>
              <w:autoSpaceDE w:val="0"/>
              <w:autoSpaceDN w:val="0"/>
              <w:adjustRightInd w:val="0"/>
              <w:spacing w:line="276" w:lineRule="auto"/>
              <w:ind w:left="567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b)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fT4;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lastRenderedPageBreak/>
              <w:t>o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bjętość wątroby i śledziony mierzona w USG lub TK;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adanie okulistyczne 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(w tym badanie dna oka);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adanie kardiologiczne </w:t>
            </w:r>
            <w:r w:rsidR="00031071" w:rsidRPr="00F15904">
              <w:rPr>
                <w:color w:val="000000"/>
                <w:sz w:val="20"/>
                <w:szCs w:val="20"/>
                <w:lang w:val="pl-PL"/>
              </w:rPr>
              <w:t>obejmujące echokardiografię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adanie endokrynologiczne;</w:t>
            </w:r>
          </w:p>
          <w:p w:rsidR="00002A6B" w:rsidRPr="00F15904" w:rsidRDefault="007358BC" w:rsidP="00F4162F">
            <w:pPr>
              <w:numPr>
                <w:ilvl w:val="0"/>
                <w:numId w:val="27"/>
              </w:numPr>
              <w:tabs>
                <w:tab w:val="clear" w:pos="454"/>
                <w:tab w:val="num" w:pos="-13292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adanie słuchu.</w:t>
            </w:r>
          </w:p>
          <w:p w:rsidR="00BF7A0A" w:rsidRPr="004E4496" w:rsidRDefault="00BF7A0A" w:rsidP="00F159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4"/>
                <w:szCs w:val="20"/>
                <w:lang w:val="pl-PL"/>
              </w:rPr>
            </w:pPr>
          </w:p>
          <w:p w:rsidR="00F934E1" w:rsidRPr="005F65E5" w:rsidRDefault="00F934E1" w:rsidP="00F1590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16"/>
                <w:szCs w:val="20"/>
                <w:lang w:val="pl-PL"/>
              </w:rPr>
            </w:pPr>
          </w:p>
          <w:p w:rsidR="00BF7A0A" w:rsidRPr="00F15904" w:rsidRDefault="00BF7A0A" w:rsidP="00F15904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>2. Monitorowanie leczenia</w:t>
            </w:r>
          </w:p>
          <w:p w:rsidR="00BF6B58" w:rsidRPr="00F15904" w:rsidRDefault="00BF6B58" w:rsidP="00F1590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Należy w sposób</w:t>
            </w:r>
            <w:r w:rsidRPr="00F15904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F15904">
              <w:rPr>
                <w:sz w:val="20"/>
                <w:szCs w:val="20"/>
                <w:lang w:val="pl-PL"/>
              </w:rPr>
              <w:t>ciągły monitorować ilości przetaczanego koncentratu krwinek czerwonych.</w:t>
            </w:r>
          </w:p>
          <w:p w:rsidR="001318FC" w:rsidRPr="005F65E5" w:rsidRDefault="001318FC" w:rsidP="00F1590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20"/>
                <w:lang w:val="pl-PL"/>
              </w:rPr>
            </w:pPr>
          </w:p>
          <w:p w:rsidR="00BF6B58" w:rsidRPr="00F15904" w:rsidRDefault="00211B4E" w:rsidP="00F15904">
            <w:pPr>
              <w:pStyle w:val="Default"/>
              <w:numPr>
                <w:ilvl w:val="1"/>
                <w:numId w:val="30"/>
              </w:num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F15904">
              <w:rPr>
                <w:b/>
                <w:sz w:val="20"/>
                <w:szCs w:val="20"/>
                <w:lang w:val="pl-PL"/>
              </w:rPr>
              <w:t>Badania wykonywanie w trakcie leczenia</w:t>
            </w:r>
          </w:p>
          <w:p w:rsidR="00002A6B" w:rsidRPr="00F4162F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adanie podmiotowe i przedmiotowe:</w:t>
            </w:r>
          </w:p>
          <w:p w:rsidR="00F83BEB" w:rsidRPr="00F15904" w:rsidRDefault="0095668B" w:rsidP="00F4162F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927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m</w:t>
            </w:r>
            <w:r w:rsidR="00F83BEB" w:rsidRPr="00F15904">
              <w:rPr>
                <w:sz w:val="20"/>
                <w:szCs w:val="20"/>
                <w:lang w:val="pl-PL"/>
              </w:rPr>
              <w:t>asa ciała</w:t>
            </w:r>
            <w:r w:rsidR="007B25E2" w:rsidRPr="00F15904">
              <w:rPr>
                <w:sz w:val="20"/>
                <w:szCs w:val="20"/>
                <w:lang w:val="pl-PL"/>
              </w:rPr>
              <w:t xml:space="preserve"> – co 1 miesiąc</w:t>
            </w:r>
            <w:r w:rsidR="00BB473C" w:rsidRPr="00F15904">
              <w:rPr>
                <w:sz w:val="20"/>
                <w:szCs w:val="20"/>
                <w:lang w:val="pl-PL"/>
              </w:rPr>
              <w:t>,</w:t>
            </w:r>
            <w:r w:rsidR="00002A6B" w:rsidRPr="00F15904">
              <w:rPr>
                <w:sz w:val="20"/>
                <w:szCs w:val="20"/>
                <w:lang w:val="pl-PL"/>
              </w:rPr>
              <w:t xml:space="preserve"> </w:t>
            </w:r>
          </w:p>
          <w:p w:rsidR="00002A6B" w:rsidRPr="00F15904" w:rsidRDefault="00002A6B" w:rsidP="00F4162F">
            <w:pPr>
              <w:numPr>
                <w:ilvl w:val="1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927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>w</w:t>
            </w:r>
            <w:r w:rsidR="00F83BEB" w:rsidRPr="00F15904">
              <w:rPr>
                <w:sz w:val="20"/>
                <w:szCs w:val="20"/>
                <w:lang w:val="pl-PL"/>
              </w:rPr>
              <w:t>ysokość</w:t>
            </w:r>
            <w:r w:rsidR="007B25E2" w:rsidRPr="00F15904">
              <w:rPr>
                <w:sz w:val="20"/>
                <w:szCs w:val="20"/>
                <w:lang w:val="pl-PL"/>
              </w:rPr>
              <w:t xml:space="preserve"> – co 3 miesiące</w:t>
            </w:r>
            <w:r w:rsidRPr="00F15904">
              <w:rPr>
                <w:sz w:val="20"/>
                <w:szCs w:val="20"/>
                <w:lang w:val="pl-PL"/>
              </w:rPr>
              <w:t xml:space="preserve">, </w:t>
            </w:r>
          </w:p>
          <w:p w:rsidR="00002A6B" w:rsidRPr="00F4162F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m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orfologia krwi z rozmazem – co 1 miesiąc;</w:t>
            </w:r>
          </w:p>
          <w:p w:rsidR="00415393" w:rsidRPr="00F4162F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p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arametry biochemiczne krwi</w:t>
            </w:r>
            <w:r w:rsidR="00415393" w:rsidRPr="00F4162F">
              <w:rPr>
                <w:color w:val="000000"/>
                <w:sz w:val="20"/>
                <w:szCs w:val="20"/>
                <w:lang w:val="pl-PL"/>
              </w:rPr>
              <w:t>: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415393" w:rsidRPr="00F15904" w:rsidRDefault="00002A6B" w:rsidP="00F159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elektrolity, </w:t>
            </w:r>
          </w:p>
          <w:p w:rsidR="00415393" w:rsidRPr="00F15904" w:rsidRDefault="00002A6B" w:rsidP="00F159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aktywność aminotransferaz, </w:t>
            </w:r>
          </w:p>
          <w:p w:rsidR="00440C65" w:rsidRPr="00F15904" w:rsidRDefault="00440C65" w:rsidP="00F159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aktywność </w:t>
            </w:r>
            <w:r w:rsidR="00002A6B" w:rsidRPr="00F15904">
              <w:rPr>
                <w:sz w:val="20"/>
                <w:szCs w:val="20"/>
                <w:lang w:val="pl-PL"/>
              </w:rPr>
              <w:t xml:space="preserve">fosfatazy alkalicznej, </w:t>
            </w:r>
          </w:p>
          <w:p w:rsidR="00415393" w:rsidRPr="00F15904" w:rsidRDefault="00440C65" w:rsidP="00F159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aktywność </w:t>
            </w:r>
            <w:r w:rsidR="00002A6B" w:rsidRPr="00F15904">
              <w:rPr>
                <w:sz w:val="20"/>
                <w:szCs w:val="20"/>
                <w:lang w:val="pl-PL"/>
              </w:rPr>
              <w:t>dehydrogenazy mleczanowej,</w:t>
            </w:r>
          </w:p>
          <w:p w:rsidR="00415393" w:rsidRPr="00F15904" w:rsidRDefault="00440C65" w:rsidP="00F159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15904">
              <w:rPr>
                <w:sz w:val="20"/>
                <w:szCs w:val="20"/>
                <w:lang w:val="pl-PL"/>
              </w:rPr>
              <w:t xml:space="preserve">aktywność </w:t>
            </w:r>
            <w:r w:rsidR="00002A6B" w:rsidRPr="00F15904">
              <w:rPr>
                <w:sz w:val="20"/>
                <w:szCs w:val="20"/>
                <w:lang w:val="pl-PL"/>
              </w:rPr>
              <w:t xml:space="preserve">gammaglutamylotranspeptydazy, </w:t>
            </w:r>
          </w:p>
          <w:p w:rsidR="00415393" w:rsidRPr="00F15904" w:rsidRDefault="00002A6B" w:rsidP="00F159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stężenie bilirubiny, </w:t>
            </w:r>
          </w:p>
          <w:p w:rsidR="00415393" w:rsidRPr="00F15904" w:rsidRDefault="00440C65" w:rsidP="00F1590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poziom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mocznika</w:t>
            </w:r>
            <w:r w:rsidR="00415393" w:rsidRPr="00F15904">
              <w:rPr>
                <w:color w:val="000000"/>
                <w:sz w:val="20"/>
                <w:szCs w:val="20"/>
                <w:lang w:val="pl-PL"/>
              </w:rPr>
              <w:t>,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002A6B" w:rsidRPr="00F15904" w:rsidRDefault="00002A6B" w:rsidP="00F15904">
            <w:pPr>
              <w:autoSpaceDE w:val="0"/>
              <w:autoSpaceDN w:val="0"/>
              <w:adjustRightInd w:val="0"/>
              <w:spacing w:line="276" w:lineRule="auto"/>
              <w:ind w:left="582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– co 2 tygodnie w trakcie pierwszego miesiąca leczenia, następnie co 1 miesiąc;</w:t>
            </w:r>
          </w:p>
          <w:p w:rsidR="00002A6B" w:rsidRPr="00F15904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s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tężenie ferrytyny – co 1 miesiąc;</w:t>
            </w:r>
          </w:p>
          <w:p w:rsidR="00002A6B" w:rsidRPr="00F15904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s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tężenie kreatyn</w:t>
            </w:r>
            <w:r w:rsidR="004E4496">
              <w:rPr>
                <w:color w:val="000000"/>
                <w:sz w:val="20"/>
                <w:szCs w:val="20"/>
                <w:lang w:val="pl-PL"/>
              </w:rPr>
              <w:t>iny w surowicy – co 1 tydzień w 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trakcie pier</w:t>
            </w:r>
            <w:r w:rsidR="004E4496">
              <w:rPr>
                <w:color w:val="000000"/>
                <w:sz w:val="20"/>
                <w:szCs w:val="20"/>
                <w:lang w:val="pl-PL"/>
              </w:rPr>
              <w:t>wszego miesiąca leczenia lub po 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modyfikacji leczenia </w:t>
            </w:r>
            <w:r w:rsidR="004D69DB" w:rsidRPr="00F15904">
              <w:rPr>
                <w:color w:val="000000"/>
                <w:sz w:val="20"/>
                <w:szCs w:val="20"/>
                <w:lang w:val="pl-PL"/>
              </w:rPr>
              <w:t>deferazyroksem</w:t>
            </w:r>
            <w:r w:rsidR="004E4496">
              <w:rPr>
                <w:color w:val="000000"/>
                <w:sz w:val="20"/>
                <w:szCs w:val="20"/>
                <w:lang w:val="pl-PL"/>
              </w:rPr>
              <w:t>, następnie co 1 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miesiąc;</w:t>
            </w:r>
          </w:p>
          <w:p w:rsidR="00002A6B" w:rsidRPr="00F15904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lastRenderedPageBreak/>
              <w:t>k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lirens kreatyniny (szacowany za pomocą wzoru Schwartza u dzi</w:t>
            </w:r>
            <w:r w:rsidR="004E4496">
              <w:rPr>
                <w:color w:val="000000"/>
                <w:sz w:val="20"/>
                <w:szCs w:val="20"/>
                <w:lang w:val="pl-PL"/>
              </w:rPr>
              <w:t>eci) lub stężenie cystatyny C w  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surowicy – co 1 tydzień w trakcie pierwszego miesiąca leczenia lub po modyfikacji leczenia </w:t>
            </w:r>
            <w:r w:rsidR="004D69DB" w:rsidRPr="00F15904">
              <w:rPr>
                <w:color w:val="000000"/>
                <w:sz w:val="20"/>
                <w:szCs w:val="20"/>
                <w:lang w:val="pl-PL"/>
              </w:rPr>
              <w:t>deferazyroksem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, następnie co 1 miesiąc;</w:t>
            </w:r>
          </w:p>
          <w:p w:rsidR="00002A6B" w:rsidRPr="00F4162F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adanie ogólne moczu – co 1 miesiąc;</w:t>
            </w:r>
          </w:p>
          <w:p w:rsidR="00002A6B" w:rsidRPr="00F4162F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4162F">
              <w:rPr>
                <w:color w:val="000000"/>
                <w:sz w:val="20"/>
                <w:szCs w:val="20"/>
                <w:lang w:val="pl-PL"/>
              </w:rPr>
              <w:t>k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ontrola dodatkowych wskaźników czynności kanalików nerkowych – w razie potrzeby;</w:t>
            </w:r>
          </w:p>
          <w:p w:rsidR="00002A6B" w:rsidRPr="00F15904" w:rsidRDefault="00002A6B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EKG – co 3 miesiące;</w:t>
            </w:r>
          </w:p>
          <w:p w:rsidR="00415393" w:rsidRPr="00F15904" w:rsidRDefault="007358BC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s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tężenie hormonów: </w:t>
            </w:r>
          </w:p>
          <w:p w:rsidR="00415393" w:rsidRPr="00F15904" w:rsidRDefault="00415393" w:rsidP="00F15904">
            <w:pPr>
              <w:autoSpaceDE w:val="0"/>
              <w:autoSpaceDN w:val="0"/>
              <w:adjustRightInd w:val="0"/>
              <w:spacing w:line="276" w:lineRule="auto"/>
              <w:ind w:left="582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a)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TSH, </w:t>
            </w:r>
          </w:p>
          <w:p w:rsidR="00415393" w:rsidRPr="00F15904" w:rsidRDefault="00415393" w:rsidP="00F15904">
            <w:pPr>
              <w:autoSpaceDE w:val="0"/>
              <w:autoSpaceDN w:val="0"/>
              <w:adjustRightInd w:val="0"/>
              <w:spacing w:line="276" w:lineRule="auto"/>
              <w:ind w:left="582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b)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fT4</w:t>
            </w:r>
            <w:r w:rsidRPr="00F15904">
              <w:rPr>
                <w:color w:val="000000"/>
                <w:sz w:val="20"/>
                <w:szCs w:val="20"/>
                <w:lang w:val="pl-PL"/>
              </w:rPr>
              <w:t>,</w:t>
            </w:r>
          </w:p>
          <w:p w:rsidR="00002A6B" w:rsidRPr="00F15904" w:rsidRDefault="00002A6B" w:rsidP="00F15904">
            <w:pPr>
              <w:autoSpaceDE w:val="0"/>
              <w:autoSpaceDN w:val="0"/>
              <w:adjustRightInd w:val="0"/>
              <w:spacing w:line="276" w:lineRule="auto"/>
              <w:ind w:left="582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 xml:space="preserve"> – co 6 miesięcy;</w:t>
            </w:r>
          </w:p>
          <w:p w:rsidR="00002A6B" w:rsidRPr="00F15904" w:rsidRDefault="00453D2D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o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bjętość wątroby i śledziony mierzona w USG lub TK – co 1 rok;</w:t>
            </w:r>
          </w:p>
          <w:p w:rsidR="00002A6B" w:rsidRPr="00F15904" w:rsidRDefault="00453D2D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adanie okulistyczne 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 xml:space="preserve">(w tym badanie dna oka) – </w:t>
            </w:r>
            <w:r w:rsidR="004E4496">
              <w:rPr>
                <w:color w:val="000000"/>
                <w:sz w:val="20"/>
                <w:szCs w:val="20"/>
                <w:lang w:val="pl-PL"/>
              </w:rPr>
              <w:t>co 1  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rok;</w:t>
            </w:r>
          </w:p>
          <w:p w:rsidR="00002A6B" w:rsidRPr="00F15904" w:rsidRDefault="00453D2D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adanie słuchu – co 1 rok;</w:t>
            </w:r>
          </w:p>
          <w:p w:rsidR="00002A6B" w:rsidRPr="00F15904" w:rsidRDefault="00453D2D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 xml:space="preserve">adanie kardiologiczne </w:t>
            </w:r>
            <w:r w:rsidR="00031071" w:rsidRPr="00F15904">
              <w:rPr>
                <w:color w:val="000000"/>
                <w:sz w:val="20"/>
                <w:szCs w:val="20"/>
                <w:lang w:val="pl-PL"/>
              </w:rPr>
              <w:t xml:space="preserve">obejmujące echokardiografię 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– co 1 rok;</w:t>
            </w:r>
          </w:p>
          <w:p w:rsidR="00002A6B" w:rsidRPr="00F4162F" w:rsidRDefault="00453D2D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b</w:t>
            </w:r>
            <w:r w:rsidR="00002A6B" w:rsidRPr="00F15904">
              <w:rPr>
                <w:color w:val="000000"/>
                <w:sz w:val="20"/>
                <w:szCs w:val="20"/>
                <w:lang w:val="pl-PL"/>
              </w:rPr>
              <w:t>adanie endokrynologiczne – co 1 rok;</w:t>
            </w:r>
          </w:p>
          <w:p w:rsidR="00002A6B" w:rsidRPr="00F4162F" w:rsidRDefault="00453D2D" w:rsidP="00F4162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F15904">
              <w:rPr>
                <w:color w:val="000000"/>
                <w:sz w:val="20"/>
                <w:szCs w:val="20"/>
                <w:lang w:val="pl-PL"/>
              </w:rPr>
              <w:t>k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ontrola masy ciała, wzrostu i rozw</w:t>
            </w:r>
            <w:r w:rsidR="004D69DB" w:rsidRPr="00F4162F">
              <w:rPr>
                <w:color w:val="000000"/>
                <w:sz w:val="20"/>
                <w:szCs w:val="20"/>
                <w:lang w:val="pl-PL"/>
              </w:rPr>
              <w:t>o</w:t>
            </w:r>
            <w:r w:rsidR="00002A6B" w:rsidRPr="00F4162F">
              <w:rPr>
                <w:color w:val="000000"/>
                <w:sz w:val="20"/>
                <w:szCs w:val="20"/>
                <w:lang w:val="pl-PL"/>
              </w:rPr>
              <w:t>ju seksualnego pacjentów – co 1 rok.</w:t>
            </w:r>
          </w:p>
          <w:p w:rsidR="00F4162F" w:rsidRDefault="00F4162F" w:rsidP="00F4162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  <w:lang w:val="pl-PL"/>
              </w:rPr>
            </w:pPr>
          </w:p>
          <w:p w:rsidR="00EC2BA0" w:rsidRPr="00F4162F" w:rsidRDefault="00EC2BA0" w:rsidP="00F4162F">
            <w:pPr>
              <w:pStyle w:val="Default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  <w:lang w:val="pl-PL"/>
              </w:rPr>
            </w:pPr>
            <w:r w:rsidRPr="00F4162F">
              <w:rPr>
                <w:b/>
                <w:sz w:val="20"/>
                <w:szCs w:val="20"/>
                <w:lang w:val="pl-PL"/>
              </w:rPr>
              <w:t>3. Monitorowanie programu</w:t>
            </w:r>
          </w:p>
          <w:p w:rsidR="00EC2BA0" w:rsidRPr="00F4162F" w:rsidRDefault="00EC2BA0" w:rsidP="00F4162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>Gromadzenie w dokumentacji medycznej pacjenta danych dotyczących monitorowania leczenia i każdorazowe ich przedstawianie na żądanie kontrolerów  Narodowego Funduszu Zdrowia.</w:t>
            </w:r>
          </w:p>
          <w:p w:rsidR="00EC2BA0" w:rsidRPr="00F4162F" w:rsidRDefault="00EC2BA0" w:rsidP="00F4162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 xml:space="preserve">Uzupełnienie danych zawartych w rejestrze (SMPT) dostępnym za pomocą aplikacji internetowej udostępnionej przez OW NFZ, </w:t>
            </w:r>
            <w:r w:rsidR="00291B7F">
              <w:rPr>
                <w:sz w:val="20"/>
                <w:szCs w:val="20"/>
                <w:lang w:val="pl-PL"/>
              </w:rPr>
              <w:t xml:space="preserve">z częstotliwością </w:t>
            </w:r>
            <w:r w:rsidR="00291B7F">
              <w:rPr>
                <w:sz w:val="20"/>
                <w:szCs w:val="20"/>
                <w:lang w:val="pl-PL"/>
              </w:rPr>
              <w:lastRenderedPageBreak/>
              <w:t>zgodną z opisem programu</w:t>
            </w:r>
            <w:r w:rsidRPr="00F4162F">
              <w:rPr>
                <w:sz w:val="20"/>
                <w:szCs w:val="20"/>
                <w:lang w:val="pl-PL"/>
              </w:rPr>
              <w:t xml:space="preserve"> oraz na zakończenie leczenia.</w:t>
            </w:r>
          </w:p>
          <w:p w:rsidR="00BF7A0A" w:rsidRPr="00F4162F" w:rsidRDefault="00EC2BA0" w:rsidP="00F4162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  <w:r w:rsidRPr="00F4162F">
              <w:rPr>
                <w:sz w:val="20"/>
                <w:szCs w:val="20"/>
                <w:lang w:val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EB3317" w:rsidRPr="0087262A" w:rsidRDefault="00EB3317" w:rsidP="00F15904">
      <w:pPr>
        <w:rPr>
          <w:lang w:val="pl-PL"/>
        </w:rPr>
      </w:pPr>
    </w:p>
    <w:sectPr w:rsidR="00EB3317" w:rsidRPr="0087262A" w:rsidSect="009B5FE6">
      <w:footerReference w:type="even" r:id="rId8"/>
      <w:footerReference w:type="default" r:id="rId9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38" w:rsidRDefault="00B35F38">
      <w:r>
        <w:separator/>
      </w:r>
    </w:p>
  </w:endnote>
  <w:endnote w:type="continuationSeparator" w:id="0">
    <w:p w:rsidR="00B35F38" w:rsidRDefault="00B35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F5" w:rsidRDefault="000156F5" w:rsidP="00A942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156F5" w:rsidRDefault="000156F5" w:rsidP="005867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6F5" w:rsidRPr="0095668B" w:rsidRDefault="000156F5" w:rsidP="005867F7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38" w:rsidRDefault="00B35F38">
      <w:r>
        <w:separator/>
      </w:r>
    </w:p>
  </w:footnote>
  <w:footnote w:type="continuationSeparator" w:id="0">
    <w:p w:rsidR="00B35F38" w:rsidRDefault="00B35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B4C"/>
    <w:multiLevelType w:val="hybridMultilevel"/>
    <w:tmpl w:val="EF36A1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B62C2"/>
    <w:multiLevelType w:val="hybridMultilevel"/>
    <w:tmpl w:val="9F283C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972"/>
    <w:multiLevelType w:val="multilevel"/>
    <w:tmpl w:val="5044B7FC"/>
    <w:lvl w:ilvl="0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AE1AB9"/>
    <w:multiLevelType w:val="hybridMultilevel"/>
    <w:tmpl w:val="AFFE3150"/>
    <w:lvl w:ilvl="0" w:tplc="0FC8B4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F9728C"/>
    <w:multiLevelType w:val="hybridMultilevel"/>
    <w:tmpl w:val="F88A5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F70316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E47AA"/>
    <w:multiLevelType w:val="hybridMultilevel"/>
    <w:tmpl w:val="09AC65E4"/>
    <w:lvl w:ilvl="0" w:tplc="F3E665F4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E60A8"/>
    <w:multiLevelType w:val="multilevel"/>
    <w:tmpl w:val="C016B64A"/>
    <w:lvl w:ilvl="0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06100FD"/>
    <w:multiLevelType w:val="hybridMultilevel"/>
    <w:tmpl w:val="4C06E38A"/>
    <w:lvl w:ilvl="0" w:tplc="C0BA4180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 w15:restartNumberingAfterBreak="0">
    <w:nsid w:val="119E7E41"/>
    <w:multiLevelType w:val="hybridMultilevel"/>
    <w:tmpl w:val="9DEAC6C0"/>
    <w:lvl w:ilvl="0" w:tplc="F87656B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D5392"/>
    <w:multiLevelType w:val="hybridMultilevel"/>
    <w:tmpl w:val="E42601EC"/>
    <w:lvl w:ilvl="0" w:tplc="05DE67E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151D3C94"/>
    <w:multiLevelType w:val="multilevel"/>
    <w:tmpl w:val="A1ACE674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F1582"/>
    <w:multiLevelType w:val="hybridMultilevel"/>
    <w:tmpl w:val="C666C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4BEFF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2D325B"/>
    <w:multiLevelType w:val="hybridMultilevel"/>
    <w:tmpl w:val="6804D4F4"/>
    <w:lvl w:ilvl="0" w:tplc="D98C6DA8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3" w15:restartNumberingAfterBreak="0">
    <w:nsid w:val="1C1F0C92"/>
    <w:multiLevelType w:val="hybridMultilevel"/>
    <w:tmpl w:val="E33ADD5A"/>
    <w:lvl w:ilvl="0" w:tplc="9DF6674A">
      <w:start w:val="5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A053D5"/>
    <w:multiLevelType w:val="hybridMultilevel"/>
    <w:tmpl w:val="97006036"/>
    <w:lvl w:ilvl="0" w:tplc="F3E665F4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8EF3"/>
    <w:multiLevelType w:val="hybridMultilevel"/>
    <w:tmpl w:val="C7CE6CF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F360C91"/>
    <w:multiLevelType w:val="hybridMultilevel"/>
    <w:tmpl w:val="AD8A3500"/>
    <w:lvl w:ilvl="0" w:tplc="6F825874">
      <w:start w:val="1"/>
      <w:numFmt w:val="lowerLetter"/>
      <w:lvlText w:val="%1)"/>
      <w:lvlJc w:val="left"/>
      <w:pPr>
        <w:ind w:left="9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7" w15:restartNumberingAfterBreak="0">
    <w:nsid w:val="25F26EF7"/>
    <w:multiLevelType w:val="multilevel"/>
    <w:tmpl w:val="C016B64A"/>
    <w:lvl w:ilvl="0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288821F1"/>
    <w:multiLevelType w:val="hybridMultilevel"/>
    <w:tmpl w:val="8E5E3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1663C5"/>
    <w:multiLevelType w:val="hybridMultilevel"/>
    <w:tmpl w:val="7860629A"/>
    <w:lvl w:ilvl="0" w:tplc="04150017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2BB27877"/>
    <w:multiLevelType w:val="multilevel"/>
    <w:tmpl w:val="89EEDC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A83060"/>
    <w:multiLevelType w:val="hybridMultilevel"/>
    <w:tmpl w:val="F0D6C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F772D"/>
    <w:multiLevelType w:val="hybridMultilevel"/>
    <w:tmpl w:val="7E10BC36"/>
    <w:lvl w:ilvl="0" w:tplc="C194FEA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C207F3"/>
    <w:multiLevelType w:val="hybridMultilevel"/>
    <w:tmpl w:val="646CECFC"/>
    <w:lvl w:ilvl="0" w:tplc="62F26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67A314F"/>
    <w:multiLevelType w:val="hybridMultilevel"/>
    <w:tmpl w:val="500A2086"/>
    <w:lvl w:ilvl="0" w:tplc="AE965E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38014BA7"/>
    <w:multiLevelType w:val="hybridMultilevel"/>
    <w:tmpl w:val="E1E6E932"/>
    <w:lvl w:ilvl="0" w:tplc="1CB81438">
      <w:start w:val="6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6" w15:restartNumberingAfterBreak="0">
    <w:nsid w:val="397D310E"/>
    <w:multiLevelType w:val="hybridMultilevel"/>
    <w:tmpl w:val="C016B64A"/>
    <w:lvl w:ilvl="0" w:tplc="F87656B6">
      <w:start w:val="1"/>
      <w:numFmt w:val="bullet"/>
      <w:lvlText w:val="-"/>
      <w:lvlJc w:val="left"/>
      <w:pPr>
        <w:tabs>
          <w:tab w:val="num" w:pos="1607"/>
        </w:tabs>
        <w:ind w:left="160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3B294F62"/>
    <w:multiLevelType w:val="multilevel"/>
    <w:tmpl w:val="B9269420"/>
    <w:lvl w:ilvl="0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3DD72648"/>
    <w:multiLevelType w:val="hybridMultilevel"/>
    <w:tmpl w:val="A1ACE674"/>
    <w:lvl w:ilvl="0" w:tplc="1DF4A442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FE6D12"/>
    <w:multiLevelType w:val="hybridMultilevel"/>
    <w:tmpl w:val="42C4E878"/>
    <w:lvl w:ilvl="0" w:tplc="F87656B6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AF076C"/>
    <w:multiLevelType w:val="multilevel"/>
    <w:tmpl w:val="B9269420"/>
    <w:lvl w:ilvl="0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4DD40820"/>
    <w:multiLevelType w:val="hybridMultilevel"/>
    <w:tmpl w:val="5044B7FC"/>
    <w:lvl w:ilvl="0" w:tplc="1DF4A442">
      <w:start w:val="1"/>
      <w:numFmt w:val="bullet"/>
      <w:lvlText w:val=""/>
      <w:lvlJc w:val="left"/>
      <w:pPr>
        <w:tabs>
          <w:tab w:val="num" w:pos="1607"/>
        </w:tabs>
        <w:ind w:left="16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50534D74"/>
    <w:multiLevelType w:val="hybridMultilevel"/>
    <w:tmpl w:val="3988A688"/>
    <w:lvl w:ilvl="0" w:tplc="04150017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51075079"/>
    <w:multiLevelType w:val="hybridMultilevel"/>
    <w:tmpl w:val="F32A2BAC"/>
    <w:lvl w:ilvl="0" w:tplc="6F0A5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F755E"/>
    <w:multiLevelType w:val="hybridMultilevel"/>
    <w:tmpl w:val="B9269420"/>
    <w:lvl w:ilvl="0" w:tplc="F87656B6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56960B2F"/>
    <w:multiLevelType w:val="hybridMultilevel"/>
    <w:tmpl w:val="984AC0D2"/>
    <w:lvl w:ilvl="0" w:tplc="F3E665F4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2258D3"/>
    <w:multiLevelType w:val="hybridMultilevel"/>
    <w:tmpl w:val="DE36483C"/>
    <w:lvl w:ilvl="0" w:tplc="04150017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5AC17917"/>
    <w:multiLevelType w:val="hybridMultilevel"/>
    <w:tmpl w:val="86F85456"/>
    <w:lvl w:ilvl="0" w:tplc="1C2AC21E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 w15:restartNumberingAfterBreak="0">
    <w:nsid w:val="5BE6429C"/>
    <w:multiLevelType w:val="multilevel"/>
    <w:tmpl w:val="47E8FA1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6361AD"/>
    <w:multiLevelType w:val="hybridMultilevel"/>
    <w:tmpl w:val="E8DAAB40"/>
    <w:lvl w:ilvl="0" w:tplc="04150017">
      <w:start w:val="1"/>
      <w:numFmt w:val="lowerLetter"/>
      <w:lvlText w:val="%1)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651A6422"/>
    <w:multiLevelType w:val="hybridMultilevel"/>
    <w:tmpl w:val="667401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BD47D7"/>
    <w:multiLevelType w:val="hybridMultilevel"/>
    <w:tmpl w:val="C666C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4BEFF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DF297F"/>
    <w:multiLevelType w:val="hybridMultilevel"/>
    <w:tmpl w:val="E42601EC"/>
    <w:lvl w:ilvl="0" w:tplc="05DE67E4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43" w15:restartNumberingAfterBreak="0">
    <w:nsid w:val="7FDD0F59"/>
    <w:multiLevelType w:val="multilevel"/>
    <w:tmpl w:val="BF442E56"/>
    <w:lvl w:ilvl="0">
      <w:start w:val="5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14"/>
  </w:num>
  <w:num w:numId="2">
    <w:abstractNumId w:val="35"/>
  </w:num>
  <w:num w:numId="3">
    <w:abstractNumId w:val="5"/>
  </w:num>
  <w:num w:numId="4">
    <w:abstractNumId w:val="42"/>
  </w:num>
  <w:num w:numId="5">
    <w:abstractNumId w:val="15"/>
  </w:num>
  <w:num w:numId="6">
    <w:abstractNumId w:val="28"/>
  </w:num>
  <w:num w:numId="7">
    <w:abstractNumId w:val="31"/>
  </w:num>
  <w:num w:numId="8">
    <w:abstractNumId w:val="2"/>
  </w:num>
  <w:num w:numId="9">
    <w:abstractNumId w:val="26"/>
  </w:num>
  <w:num w:numId="10">
    <w:abstractNumId w:val="10"/>
  </w:num>
  <w:num w:numId="11">
    <w:abstractNumId w:val="29"/>
  </w:num>
  <w:num w:numId="12">
    <w:abstractNumId w:val="34"/>
  </w:num>
  <w:num w:numId="13">
    <w:abstractNumId w:val="38"/>
  </w:num>
  <w:num w:numId="14">
    <w:abstractNumId w:val="8"/>
  </w:num>
  <w:num w:numId="15">
    <w:abstractNumId w:val="7"/>
  </w:num>
  <w:num w:numId="16">
    <w:abstractNumId w:val="12"/>
  </w:num>
  <w:num w:numId="17">
    <w:abstractNumId w:val="25"/>
  </w:num>
  <w:num w:numId="18">
    <w:abstractNumId w:val="43"/>
  </w:num>
  <w:num w:numId="19">
    <w:abstractNumId w:val="17"/>
  </w:num>
  <w:num w:numId="20">
    <w:abstractNumId w:val="32"/>
  </w:num>
  <w:num w:numId="21">
    <w:abstractNumId w:val="30"/>
  </w:num>
  <w:num w:numId="22">
    <w:abstractNumId w:val="39"/>
  </w:num>
  <w:num w:numId="23">
    <w:abstractNumId w:val="6"/>
  </w:num>
  <w:num w:numId="24">
    <w:abstractNumId w:val="36"/>
  </w:num>
  <w:num w:numId="25">
    <w:abstractNumId w:val="27"/>
  </w:num>
  <w:num w:numId="26">
    <w:abstractNumId w:val="19"/>
  </w:num>
  <w:num w:numId="27">
    <w:abstractNumId w:val="42"/>
  </w:num>
  <w:num w:numId="28">
    <w:abstractNumId w:val="24"/>
  </w:num>
  <w:num w:numId="29">
    <w:abstractNumId w:val="3"/>
  </w:num>
  <w:num w:numId="30">
    <w:abstractNumId w:val="20"/>
  </w:num>
  <w:num w:numId="31">
    <w:abstractNumId w:val="23"/>
  </w:num>
  <w:num w:numId="32">
    <w:abstractNumId w:val="22"/>
  </w:num>
  <w:num w:numId="33">
    <w:abstractNumId w:val="33"/>
  </w:num>
  <w:num w:numId="34">
    <w:abstractNumId w:val="16"/>
  </w:num>
  <w:num w:numId="35">
    <w:abstractNumId w:val="13"/>
  </w:num>
  <w:num w:numId="36">
    <w:abstractNumId w:val="0"/>
  </w:num>
  <w:num w:numId="37">
    <w:abstractNumId w:val="37"/>
  </w:num>
  <w:num w:numId="38">
    <w:abstractNumId w:val="41"/>
  </w:num>
  <w:num w:numId="39">
    <w:abstractNumId w:val="21"/>
  </w:num>
  <w:num w:numId="40">
    <w:abstractNumId w:val="9"/>
  </w:num>
  <w:num w:numId="41">
    <w:abstractNumId w:val="40"/>
  </w:num>
  <w:num w:numId="42">
    <w:abstractNumId w:val="4"/>
  </w:num>
  <w:num w:numId="43">
    <w:abstractNumId w:val="11"/>
  </w:num>
  <w:num w:numId="44">
    <w:abstractNumId w:val="18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17"/>
    <w:rsid w:val="00002A6B"/>
    <w:rsid w:val="00003351"/>
    <w:rsid w:val="00005AE1"/>
    <w:rsid w:val="00010EBF"/>
    <w:rsid w:val="00011A40"/>
    <w:rsid w:val="00014C88"/>
    <w:rsid w:val="000156F5"/>
    <w:rsid w:val="00021021"/>
    <w:rsid w:val="00030983"/>
    <w:rsid w:val="00031071"/>
    <w:rsid w:val="00042FBE"/>
    <w:rsid w:val="000448C0"/>
    <w:rsid w:val="00060CFA"/>
    <w:rsid w:val="00071489"/>
    <w:rsid w:val="00076CD5"/>
    <w:rsid w:val="00086C25"/>
    <w:rsid w:val="000966F8"/>
    <w:rsid w:val="00096B40"/>
    <w:rsid w:val="000A0290"/>
    <w:rsid w:val="000B0BD9"/>
    <w:rsid w:val="000C41E2"/>
    <w:rsid w:val="000D342E"/>
    <w:rsid w:val="000E6FC2"/>
    <w:rsid w:val="00107B10"/>
    <w:rsid w:val="00124891"/>
    <w:rsid w:val="001318FC"/>
    <w:rsid w:val="00134788"/>
    <w:rsid w:val="001357E7"/>
    <w:rsid w:val="00142C06"/>
    <w:rsid w:val="00143677"/>
    <w:rsid w:val="00161804"/>
    <w:rsid w:val="00164B1F"/>
    <w:rsid w:val="001737A1"/>
    <w:rsid w:val="00175108"/>
    <w:rsid w:val="001D078F"/>
    <w:rsid w:val="001D37F1"/>
    <w:rsid w:val="001D4198"/>
    <w:rsid w:val="001E3D1F"/>
    <w:rsid w:val="00211B4E"/>
    <w:rsid w:val="00211D9B"/>
    <w:rsid w:val="00216D5E"/>
    <w:rsid w:val="00224064"/>
    <w:rsid w:val="0023094C"/>
    <w:rsid w:val="00233E21"/>
    <w:rsid w:val="00251910"/>
    <w:rsid w:val="0025434F"/>
    <w:rsid w:val="00257F13"/>
    <w:rsid w:val="00265A13"/>
    <w:rsid w:val="002772A2"/>
    <w:rsid w:val="00285C02"/>
    <w:rsid w:val="00291B7F"/>
    <w:rsid w:val="00292142"/>
    <w:rsid w:val="002A7B19"/>
    <w:rsid w:val="002B708E"/>
    <w:rsid w:val="002C6D11"/>
    <w:rsid w:val="002D63E7"/>
    <w:rsid w:val="002F50BD"/>
    <w:rsid w:val="00302A54"/>
    <w:rsid w:val="003152CB"/>
    <w:rsid w:val="00320579"/>
    <w:rsid w:val="003263D6"/>
    <w:rsid w:val="00346463"/>
    <w:rsid w:val="00347707"/>
    <w:rsid w:val="00354C62"/>
    <w:rsid w:val="003572AD"/>
    <w:rsid w:val="00361C46"/>
    <w:rsid w:val="00366B73"/>
    <w:rsid w:val="00381113"/>
    <w:rsid w:val="003A2E60"/>
    <w:rsid w:val="003A37F2"/>
    <w:rsid w:val="003B5C74"/>
    <w:rsid w:val="003C4B64"/>
    <w:rsid w:val="00404696"/>
    <w:rsid w:val="0041252B"/>
    <w:rsid w:val="00415393"/>
    <w:rsid w:val="00423E68"/>
    <w:rsid w:val="00440C65"/>
    <w:rsid w:val="00453D2D"/>
    <w:rsid w:val="004571E0"/>
    <w:rsid w:val="00460F46"/>
    <w:rsid w:val="004748FF"/>
    <w:rsid w:val="00475AE0"/>
    <w:rsid w:val="004816DA"/>
    <w:rsid w:val="00483FAD"/>
    <w:rsid w:val="00485948"/>
    <w:rsid w:val="00492228"/>
    <w:rsid w:val="004947E3"/>
    <w:rsid w:val="004B3198"/>
    <w:rsid w:val="004C4E13"/>
    <w:rsid w:val="004D590D"/>
    <w:rsid w:val="004D69DB"/>
    <w:rsid w:val="004E275E"/>
    <w:rsid w:val="004E4496"/>
    <w:rsid w:val="004F2211"/>
    <w:rsid w:val="004F413B"/>
    <w:rsid w:val="00514A69"/>
    <w:rsid w:val="005231F3"/>
    <w:rsid w:val="00523AF8"/>
    <w:rsid w:val="00525CBF"/>
    <w:rsid w:val="00532E12"/>
    <w:rsid w:val="00552DD4"/>
    <w:rsid w:val="0056515A"/>
    <w:rsid w:val="00571B5D"/>
    <w:rsid w:val="00573B89"/>
    <w:rsid w:val="005806F0"/>
    <w:rsid w:val="00582CB1"/>
    <w:rsid w:val="0058610D"/>
    <w:rsid w:val="005867F7"/>
    <w:rsid w:val="00591CF6"/>
    <w:rsid w:val="005A12D5"/>
    <w:rsid w:val="005A7813"/>
    <w:rsid w:val="005B0088"/>
    <w:rsid w:val="005B3DCB"/>
    <w:rsid w:val="005D0D0B"/>
    <w:rsid w:val="005E1A13"/>
    <w:rsid w:val="005F357C"/>
    <w:rsid w:val="005F65E5"/>
    <w:rsid w:val="006068E0"/>
    <w:rsid w:val="00607413"/>
    <w:rsid w:val="0061240C"/>
    <w:rsid w:val="0062441B"/>
    <w:rsid w:val="00627DFE"/>
    <w:rsid w:val="00633019"/>
    <w:rsid w:val="00664D93"/>
    <w:rsid w:val="006703AB"/>
    <w:rsid w:val="00670631"/>
    <w:rsid w:val="00680CEE"/>
    <w:rsid w:val="0068198B"/>
    <w:rsid w:val="006822D6"/>
    <w:rsid w:val="00686E8C"/>
    <w:rsid w:val="006941E2"/>
    <w:rsid w:val="00695E84"/>
    <w:rsid w:val="006A3EBE"/>
    <w:rsid w:val="006A6536"/>
    <w:rsid w:val="006B60CE"/>
    <w:rsid w:val="006C5686"/>
    <w:rsid w:val="006D3691"/>
    <w:rsid w:val="00703F10"/>
    <w:rsid w:val="00715492"/>
    <w:rsid w:val="007358BC"/>
    <w:rsid w:val="007465F7"/>
    <w:rsid w:val="00753194"/>
    <w:rsid w:val="007544B9"/>
    <w:rsid w:val="00765E01"/>
    <w:rsid w:val="00774A28"/>
    <w:rsid w:val="00792BEB"/>
    <w:rsid w:val="00793CB6"/>
    <w:rsid w:val="007A2823"/>
    <w:rsid w:val="007A2928"/>
    <w:rsid w:val="007A4851"/>
    <w:rsid w:val="007B25E2"/>
    <w:rsid w:val="007B31B3"/>
    <w:rsid w:val="007B3D9A"/>
    <w:rsid w:val="007B4DA5"/>
    <w:rsid w:val="007B7D35"/>
    <w:rsid w:val="007C15DB"/>
    <w:rsid w:val="007C1B23"/>
    <w:rsid w:val="007C2A2C"/>
    <w:rsid w:val="007D0851"/>
    <w:rsid w:val="007D1E83"/>
    <w:rsid w:val="007D3488"/>
    <w:rsid w:val="007D59DB"/>
    <w:rsid w:val="007D5ED2"/>
    <w:rsid w:val="007D7DAF"/>
    <w:rsid w:val="007E0657"/>
    <w:rsid w:val="007E172A"/>
    <w:rsid w:val="007F4847"/>
    <w:rsid w:val="007F6AB3"/>
    <w:rsid w:val="007F778F"/>
    <w:rsid w:val="00817D51"/>
    <w:rsid w:val="008220E5"/>
    <w:rsid w:val="00825E17"/>
    <w:rsid w:val="008263CF"/>
    <w:rsid w:val="00834CA9"/>
    <w:rsid w:val="00855AE9"/>
    <w:rsid w:val="00871825"/>
    <w:rsid w:val="008721F3"/>
    <w:rsid w:val="0087262A"/>
    <w:rsid w:val="00872A35"/>
    <w:rsid w:val="008739A5"/>
    <w:rsid w:val="00874A35"/>
    <w:rsid w:val="0088364C"/>
    <w:rsid w:val="0088430B"/>
    <w:rsid w:val="00885794"/>
    <w:rsid w:val="008931B2"/>
    <w:rsid w:val="008A14A8"/>
    <w:rsid w:val="008A1ECD"/>
    <w:rsid w:val="008A61A5"/>
    <w:rsid w:val="008B3651"/>
    <w:rsid w:val="008B46F6"/>
    <w:rsid w:val="008B5E42"/>
    <w:rsid w:val="008B73AA"/>
    <w:rsid w:val="008C644F"/>
    <w:rsid w:val="008D2915"/>
    <w:rsid w:val="008D2E76"/>
    <w:rsid w:val="008D47CA"/>
    <w:rsid w:val="008D5E77"/>
    <w:rsid w:val="008D6EE5"/>
    <w:rsid w:val="008D7B18"/>
    <w:rsid w:val="008E1F7A"/>
    <w:rsid w:val="008F246F"/>
    <w:rsid w:val="008F2BC3"/>
    <w:rsid w:val="009004D9"/>
    <w:rsid w:val="00902043"/>
    <w:rsid w:val="00902314"/>
    <w:rsid w:val="00902685"/>
    <w:rsid w:val="00911A77"/>
    <w:rsid w:val="009218D1"/>
    <w:rsid w:val="009223CC"/>
    <w:rsid w:val="009261AE"/>
    <w:rsid w:val="00935230"/>
    <w:rsid w:val="0095668B"/>
    <w:rsid w:val="00961BF0"/>
    <w:rsid w:val="00982C12"/>
    <w:rsid w:val="00985EAB"/>
    <w:rsid w:val="009904A3"/>
    <w:rsid w:val="0099243D"/>
    <w:rsid w:val="00995A96"/>
    <w:rsid w:val="009A3C73"/>
    <w:rsid w:val="009A4832"/>
    <w:rsid w:val="009B5FE6"/>
    <w:rsid w:val="009B6389"/>
    <w:rsid w:val="009D0C0C"/>
    <w:rsid w:val="009F5216"/>
    <w:rsid w:val="00A07502"/>
    <w:rsid w:val="00A10C10"/>
    <w:rsid w:val="00A21E66"/>
    <w:rsid w:val="00A273CB"/>
    <w:rsid w:val="00A36F9D"/>
    <w:rsid w:val="00A3773A"/>
    <w:rsid w:val="00A40598"/>
    <w:rsid w:val="00A55FB0"/>
    <w:rsid w:val="00A61A6D"/>
    <w:rsid w:val="00A65532"/>
    <w:rsid w:val="00A70465"/>
    <w:rsid w:val="00A71860"/>
    <w:rsid w:val="00A80854"/>
    <w:rsid w:val="00A916EF"/>
    <w:rsid w:val="00A942D8"/>
    <w:rsid w:val="00A96842"/>
    <w:rsid w:val="00A979E2"/>
    <w:rsid w:val="00AA523A"/>
    <w:rsid w:val="00AB15A7"/>
    <w:rsid w:val="00AB1B58"/>
    <w:rsid w:val="00AB36E3"/>
    <w:rsid w:val="00AC68C5"/>
    <w:rsid w:val="00AD488C"/>
    <w:rsid w:val="00AE558E"/>
    <w:rsid w:val="00AF6C3B"/>
    <w:rsid w:val="00B0005D"/>
    <w:rsid w:val="00B00FD6"/>
    <w:rsid w:val="00B117B2"/>
    <w:rsid w:val="00B17778"/>
    <w:rsid w:val="00B24989"/>
    <w:rsid w:val="00B25BF3"/>
    <w:rsid w:val="00B32E74"/>
    <w:rsid w:val="00B343D8"/>
    <w:rsid w:val="00B35F38"/>
    <w:rsid w:val="00B37BA5"/>
    <w:rsid w:val="00B423D5"/>
    <w:rsid w:val="00B4393A"/>
    <w:rsid w:val="00B459D1"/>
    <w:rsid w:val="00B5096B"/>
    <w:rsid w:val="00B84E20"/>
    <w:rsid w:val="00BA1F08"/>
    <w:rsid w:val="00BA64E1"/>
    <w:rsid w:val="00BB39D9"/>
    <w:rsid w:val="00BB473C"/>
    <w:rsid w:val="00BC6770"/>
    <w:rsid w:val="00BE0939"/>
    <w:rsid w:val="00BF6B58"/>
    <w:rsid w:val="00BF7A0A"/>
    <w:rsid w:val="00C00FAB"/>
    <w:rsid w:val="00C027ED"/>
    <w:rsid w:val="00C1419B"/>
    <w:rsid w:val="00C26FEB"/>
    <w:rsid w:val="00C274C1"/>
    <w:rsid w:val="00C302DA"/>
    <w:rsid w:val="00C34825"/>
    <w:rsid w:val="00C36A5B"/>
    <w:rsid w:val="00C36B9A"/>
    <w:rsid w:val="00C406E7"/>
    <w:rsid w:val="00C625F4"/>
    <w:rsid w:val="00C64DCB"/>
    <w:rsid w:val="00C66A64"/>
    <w:rsid w:val="00C742A8"/>
    <w:rsid w:val="00C82A9D"/>
    <w:rsid w:val="00C90CAC"/>
    <w:rsid w:val="00CD1DA4"/>
    <w:rsid w:val="00CD2457"/>
    <w:rsid w:val="00CD5119"/>
    <w:rsid w:val="00CD6536"/>
    <w:rsid w:val="00CD7907"/>
    <w:rsid w:val="00CE20D3"/>
    <w:rsid w:val="00CE26D7"/>
    <w:rsid w:val="00CE6A2F"/>
    <w:rsid w:val="00CF4249"/>
    <w:rsid w:val="00CF6692"/>
    <w:rsid w:val="00D00C4B"/>
    <w:rsid w:val="00D05D29"/>
    <w:rsid w:val="00D240A8"/>
    <w:rsid w:val="00D359C0"/>
    <w:rsid w:val="00D43CDA"/>
    <w:rsid w:val="00D61D60"/>
    <w:rsid w:val="00D81AE4"/>
    <w:rsid w:val="00E116F1"/>
    <w:rsid w:val="00E240F0"/>
    <w:rsid w:val="00E26736"/>
    <w:rsid w:val="00E31F28"/>
    <w:rsid w:val="00E34F2F"/>
    <w:rsid w:val="00E41F72"/>
    <w:rsid w:val="00E43598"/>
    <w:rsid w:val="00E448CF"/>
    <w:rsid w:val="00E545D7"/>
    <w:rsid w:val="00E6294D"/>
    <w:rsid w:val="00E6566E"/>
    <w:rsid w:val="00E74186"/>
    <w:rsid w:val="00E75CE3"/>
    <w:rsid w:val="00E84E64"/>
    <w:rsid w:val="00E950DA"/>
    <w:rsid w:val="00E957C6"/>
    <w:rsid w:val="00E97445"/>
    <w:rsid w:val="00EA0AE1"/>
    <w:rsid w:val="00EB3317"/>
    <w:rsid w:val="00EC2BA0"/>
    <w:rsid w:val="00EC6C6B"/>
    <w:rsid w:val="00ED1BD8"/>
    <w:rsid w:val="00ED3CC3"/>
    <w:rsid w:val="00ED59B5"/>
    <w:rsid w:val="00ED616E"/>
    <w:rsid w:val="00EF2FBC"/>
    <w:rsid w:val="00F12CE6"/>
    <w:rsid w:val="00F15904"/>
    <w:rsid w:val="00F20C0F"/>
    <w:rsid w:val="00F26A5C"/>
    <w:rsid w:val="00F26AF0"/>
    <w:rsid w:val="00F32029"/>
    <w:rsid w:val="00F330CD"/>
    <w:rsid w:val="00F4162F"/>
    <w:rsid w:val="00F4535F"/>
    <w:rsid w:val="00F4674C"/>
    <w:rsid w:val="00F52D25"/>
    <w:rsid w:val="00F5673B"/>
    <w:rsid w:val="00F60ED6"/>
    <w:rsid w:val="00F648AF"/>
    <w:rsid w:val="00F800FF"/>
    <w:rsid w:val="00F83BEB"/>
    <w:rsid w:val="00F92706"/>
    <w:rsid w:val="00F934E1"/>
    <w:rsid w:val="00FA6EA3"/>
    <w:rsid w:val="00FB04EE"/>
    <w:rsid w:val="00FB3313"/>
    <w:rsid w:val="00FC758E"/>
    <w:rsid w:val="00FC7A41"/>
    <w:rsid w:val="00FD1DE2"/>
    <w:rsid w:val="00FE03BE"/>
    <w:rsid w:val="00FE6C89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C6BD68D-6197-4E7F-A713-BB1F4E7A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31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B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E8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AD488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867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67F7"/>
  </w:style>
  <w:style w:type="paragraph" w:styleId="Akapitzlist">
    <w:name w:val="List Paragraph"/>
    <w:basedOn w:val="Normalny"/>
    <w:uiPriority w:val="34"/>
    <w:qFormat/>
    <w:rsid w:val="00C34825"/>
    <w:pPr>
      <w:ind w:left="708"/>
    </w:pPr>
  </w:style>
  <w:style w:type="paragraph" w:styleId="Poprawka">
    <w:name w:val="Revision"/>
    <w:hidden/>
    <w:uiPriority w:val="99"/>
    <w:semiHidden/>
    <w:rsid w:val="00F4535F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00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004D9"/>
    <w:rPr>
      <w:sz w:val="24"/>
      <w:szCs w:val="24"/>
      <w:lang w:val="en-US" w:eastAsia="en-US"/>
    </w:rPr>
  </w:style>
  <w:style w:type="character" w:customStyle="1" w:styleId="StopkaZnak">
    <w:name w:val="Stopka Znak"/>
    <w:link w:val="Stopka"/>
    <w:uiPriority w:val="99"/>
    <w:rsid w:val="009004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860BD-D88E-490C-84EC-39FB0DB3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1300</Words>
  <Characters>8249</Characters>
  <DocSecurity>4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Leczenie stanów nadmiaru żelaza w organizmie  ( E83</vt:lpstr>
    </vt:vector>
  </TitlesOfParts>
  <Company/>
  <LinksUpToDate>false</LinksUpToDate>
  <CharactersWithSpaces>9530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2018-01-02T12:24:00Z</cp:lastPrinted>
  <dcterms:created xsi:type="dcterms:W3CDTF">2018-01-22T09:47:00Z</dcterms:created>
  <dcterms:modified xsi:type="dcterms:W3CDTF">2018-01-22T09:47:00Z</dcterms:modified>
</cp:coreProperties>
</file>