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2D0FC" w14:textId="0A3AE019" w:rsidR="00A1189A" w:rsidRPr="008114B5" w:rsidRDefault="00A1189A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Za</w:t>
      </w:r>
      <w:r w:rsidRPr="008114B5">
        <w:rPr>
          <w:rFonts w:ascii="Times New Roman" w:hAnsi="Times New Roman" w:cs="Times New Roman"/>
          <w:b/>
          <w:bCs/>
        </w:rPr>
        <w:t xml:space="preserve"> produkt kosmetyczny </w:t>
      </w:r>
      <w:r w:rsidRPr="008114B5">
        <w:rPr>
          <w:rFonts w:ascii="Times New Roman" w:hAnsi="Times New Roman" w:cs="Times New Roman"/>
        </w:rPr>
        <w:t>należy uznać</w:t>
      </w:r>
      <w:r w:rsidR="0017169D" w:rsidRPr="008114B5">
        <w:rPr>
          <w:rFonts w:ascii="Times New Roman" w:hAnsi="Times New Roman" w:cs="Times New Roman"/>
        </w:rPr>
        <w:t xml:space="preserve"> każd</w:t>
      </w:r>
      <w:r w:rsidRPr="008114B5">
        <w:rPr>
          <w:rFonts w:ascii="Times New Roman" w:hAnsi="Times New Roman" w:cs="Times New Roman"/>
        </w:rPr>
        <w:t>ą</w:t>
      </w:r>
      <w:r w:rsidR="0017169D" w:rsidRPr="008114B5">
        <w:rPr>
          <w:rFonts w:ascii="Times New Roman" w:hAnsi="Times New Roman" w:cs="Times New Roman"/>
        </w:rPr>
        <w:t xml:space="preserve"> </w:t>
      </w:r>
      <w:r w:rsidR="0017169D" w:rsidRPr="008114B5">
        <w:rPr>
          <w:rFonts w:ascii="Times New Roman" w:hAnsi="Times New Roman" w:cs="Times New Roman"/>
          <w:i/>
          <w:iCs/>
        </w:rPr>
        <w:t>substancj</w:t>
      </w:r>
      <w:r w:rsidRPr="008114B5">
        <w:rPr>
          <w:rFonts w:ascii="Times New Roman" w:hAnsi="Times New Roman" w:cs="Times New Roman"/>
          <w:i/>
          <w:iCs/>
        </w:rPr>
        <w:t>ę</w:t>
      </w:r>
      <w:r w:rsidR="0017169D" w:rsidRPr="008114B5">
        <w:rPr>
          <w:rFonts w:ascii="Times New Roman" w:hAnsi="Times New Roman" w:cs="Times New Roman"/>
          <w:i/>
          <w:iCs/>
        </w:rPr>
        <w:t xml:space="preserve"> lub mieszanin</w:t>
      </w:r>
      <w:r w:rsidRPr="008114B5">
        <w:rPr>
          <w:rFonts w:ascii="Times New Roman" w:hAnsi="Times New Roman" w:cs="Times New Roman"/>
          <w:i/>
          <w:iCs/>
        </w:rPr>
        <w:t>ę</w:t>
      </w:r>
      <w:r w:rsidRPr="008114B5">
        <w:rPr>
          <w:rFonts w:ascii="Times New Roman" w:hAnsi="Times New Roman" w:cs="Times New Roman"/>
        </w:rPr>
        <w:t>, któr</w:t>
      </w:r>
      <w:r w:rsidR="0096320D" w:rsidRPr="008114B5">
        <w:rPr>
          <w:rFonts w:ascii="Times New Roman" w:hAnsi="Times New Roman" w:cs="Times New Roman"/>
        </w:rPr>
        <w:t>a</w:t>
      </w:r>
      <w:r w:rsidRPr="008114B5">
        <w:rPr>
          <w:rFonts w:ascii="Times New Roman" w:hAnsi="Times New Roman" w:cs="Times New Roman"/>
        </w:rPr>
        <w:t xml:space="preserve"> </w:t>
      </w:r>
      <w:r w:rsidR="0017169D" w:rsidRPr="008114B5">
        <w:rPr>
          <w:rFonts w:ascii="Times New Roman" w:hAnsi="Times New Roman" w:cs="Times New Roman"/>
        </w:rPr>
        <w:t>przeznaczon</w:t>
      </w:r>
      <w:r w:rsidR="0096320D" w:rsidRPr="008114B5">
        <w:rPr>
          <w:rFonts w:ascii="Times New Roman" w:hAnsi="Times New Roman" w:cs="Times New Roman"/>
        </w:rPr>
        <w:t>a</w:t>
      </w:r>
      <w:r w:rsidR="0017169D" w:rsidRPr="008114B5">
        <w:rPr>
          <w:rFonts w:ascii="Times New Roman" w:hAnsi="Times New Roman" w:cs="Times New Roman"/>
        </w:rPr>
        <w:t xml:space="preserve"> </w:t>
      </w:r>
      <w:r w:rsidR="00150CAD" w:rsidRPr="008114B5">
        <w:rPr>
          <w:rFonts w:ascii="Times New Roman" w:hAnsi="Times New Roman" w:cs="Times New Roman"/>
        </w:rPr>
        <w:t>jest</w:t>
      </w:r>
      <w:r w:rsidRPr="008114B5">
        <w:rPr>
          <w:rFonts w:ascii="Times New Roman" w:hAnsi="Times New Roman" w:cs="Times New Roman"/>
        </w:rPr>
        <w:t xml:space="preserve"> </w:t>
      </w:r>
      <w:r w:rsidR="0017169D" w:rsidRPr="008114B5">
        <w:rPr>
          <w:rFonts w:ascii="Times New Roman" w:hAnsi="Times New Roman" w:cs="Times New Roman"/>
          <w:i/>
          <w:iCs/>
        </w:rPr>
        <w:t>do</w:t>
      </w:r>
      <w:r w:rsidRPr="008114B5">
        <w:rPr>
          <w:rFonts w:ascii="Times New Roman" w:hAnsi="Times New Roman" w:cs="Times New Roman"/>
          <w:i/>
          <w:iCs/>
        </w:rPr>
        <w:t xml:space="preserve"> kontaktu</w:t>
      </w:r>
      <w:r w:rsidRPr="008114B5">
        <w:rPr>
          <w:rFonts w:ascii="Times New Roman" w:hAnsi="Times New Roman" w:cs="Times New Roman"/>
        </w:rPr>
        <w:t>:</w:t>
      </w:r>
    </w:p>
    <w:p w14:paraId="7597FD9F" w14:textId="74973CEB" w:rsidR="00A1189A" w:rsidRPr="008114B5" w:rsidRDefault="0017169D" w:rsidP="00376E3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 zewnętrznymi częściami ciała ludzkiego (naskórkiem, owłosieniem, paznokciami, wargami oraz zewnętrznymi narządami płciowymi)</w:t>
      </w:r>
      <w:r w:rsidR="00F92F3D" w:rsidRPr="008114B5">
        <w:rPr>
          <w:rFonts w:ascii="Times New Roman" w:hAnsi="Times New Roman" w:cs="Times New Roman"/>
        </w:rPr>
        <w:t>,</w:t>
      </w:r>
    </w:p>
    <w:p w14:paraId="38B3278E" w14:textId="37E8553B" w:rsidR="00A1189A" w:rsidRPr="008114B5" w:rsidRDefault="0017169D" w:rsidP="00376E3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 zębami</w:t>
      </w:r>
      <w:r w:rsidR="00F92F3D" w:rsidRPr="008114B5">
        <w:rPr>
          <w:rFonts w:ascii="Times New Roman" w:hAnsi="Times New Roman" w:cs="Times New Roman"/>
        </w:rPr>
        <w:t>,</w:t>
      </w:r>
    </w:p>
    <w:p w14:paraId="077193ED" w14:textId="181E6113" w:rsidR="00A1189A" w:rsidRPr="008114B5" w:rsidRDefault="0017169D" w:rsidP="00376E3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błonami śluzowymi jamy ustnej,</w:t>
      </w:r>
    </w:p>
    <w:p w14:paraId="2CEEA65D" w14:textId="77777777" w:rsidR="00A1189A" w:rsidRPr="008114B5" w:rsidRDefault="0017169D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któr</w:t>
      </w:r>
      <w:r w:rsidR="00A1189A" w:rsidRPr="008114B5">
        <w:rPr>
          <w:rFonts w:ascii="Times New Roman" w:hAnsi="Times New Roman" w:cs="Times New Roman"/>
        </w:rPr>
        <w:t>ych</w:t>
      </w:r>
      <w:r w:rsidRPr="008114B5">
        <w:rPr>
          <w:rFonts w:ascii="Times New Roman" w:hAnsi="Times New Roman" w:cs="Times New Roman"/>
        </w:rPr>
        <w:t xml:space="preserve"> </w:t>
      </w:r>
      <w:r w:rsidRPr="008114B5">
        <w:rPr>
          <w:rFonts w:ascii="Times New Roman" w:hAnsi="Times New Roman" w:cs="Times New Roman"/>
          <w:i/>
          <w:iCs/>
        </w:rPr>
        <w:t>wyłącznym lub głównym celem</w:t>
      </w:r>
      <w:r w:rsidRPr="008114B5">
        <w:rPr>
          <w:rFonts w:ascii="Times New Roman" w:hAnsi="Times New Roman" w:cs="Times New Roman"/>
        </w:rPr>
        <w:t xml:space="preserve"> jest</w:t>
      </w:r>
      <w:r w:rsidR="00A1189A" w:rsidRPr="008114B5">
        <w:rPr>
          <w:rFonts w:ascii="Times New Roman" w:hAnsi="Times New Roman" w:cs="Times New Roman"/>
        </w:rPr>
        <w:t>:</w:t>
      </w:r>
    </w:p>
    <w:p w14:paraId="05C48C62" w14:textId="77777777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utrzymywanie ich w czystości,</w:t>
      </w:r>
    </w:p>
    <w:p w14:paraId="3C77A20C" w14:textId="77777777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perfumowanie,</w:t>
      </w:r>
    </w:p>
    <w:p w14:paraId="719AB335" w14:textId="77777777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zmiana ich wyglądu,</w:t>
      </w:r>
    </w:p>
    <w:p w14:paraId="5100C10B" w14:textId="77777777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ochrona,</w:t>
      </w:r>
    </w:p>
    <w:p w14:paraId="47B4A6F5" w14:textId="3D948E65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utrzymywanie w dobrej kondycji</w:t>
      </w:r>
      <w:r w:rsidR="00EA3BE3" w:rsidRPr="008114B5">
        <w:rPr>
          <w:rFonts w:ascii="Times New Roman" w:hAnsi="Times New Roman" w:cs="Times New Roman"/>
        </w:rPr>
        <w:t>,</w:t>
      </w:r>
    </w:p>
    <w:p w14:paraId="721812E7" w14:textId="77777777" w:rsidR="00A1189A" w:rsidRPr="008114B5" w:rsidRDefault="0017169D" w:rsidP="00376E3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korygowanie zapachu ciała</w:t>
      </w:r>
      <w:r w:rsidR="000E76A4" w:rsidRPr="008114B5">
        <w:rPr>
          <w:rFonts w:ascii="Times New Roman" w:hAnsi="Times New Roman" w:cs="Times New Roman"/>
        </w:rPr>
        <w:t>.</w:t>
      </w:r>
    </w:p>
    <w:p w14:paraId="4D4B69C1" w14:textId="7A643A28" w:rsidR="004B032F" w:rsidRPr="008114B5" w:rsidRDefault="00AB3125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Kosmetykiem nie są produkty przeznaczone</w:t>
      </w:r>
      <w:r w:rsidR="004B032F" w:rsidRPr="008114B5">
        <w:rPr>
          <w:rFonts w:ascii="Times New Roman" w:hAnsi="Times New Roman" w:cs="Times New Roman"/>
        </w:rPr>
        <w:t xml:space="preserve"> do spożycia, wdychania, wstrzykiwania lub wszczepiania do ciała ludzkiego</w:t>
      </w:r>
      <w:r w:rsidRPr="008114B5">
        <w:rPr>
          <w:rFonts w:ascii="Times New Roman" w:hAnsi="Times New Roman" w:cs="Times New Roman"/>
        </w:rPr>
        <w:t>.</w:t>
      </w:r>
    </w:p>
    <w:p w14:paraId="7BE8989C" w14:textId="3B8218CB" w:rsidR="00753C35" w:rsidRPr="00B84089" w:rsidRDefault="00011DDD" w:rsidP="00376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089">
        <w:rPr>
          <w:rFonts w:ascii="Times New Roman" w:hAnsi="Times New Roman" w:cs="Times New Roman"/>
          <w:sz w:val="20"/>
          <w:szCs w:val="20"/>
        </w:rPr>
        <w:t>W przypadku problemów dotyczących klasyfikacji produktu jako kosmetyku, zachęcamy Państwa do zapoznania się z dokumentem:</w:t>
      </w:r>
    </w:p>
    <w:p w14:paraId="1ADE51ED" w14:textId="0A2531CF" w:rsidR="004B032F" w:rsidRPr="00B84089" w:rsidRDefault="00000000" w:rsidP="00376E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753C35" w:rsidRPr="00B84089">
          <w:rPr>
            <w:rStyle w:val="Hipercze"/>
            <w:rFonts w:ascii="Times New Roman" w:hAnsi="Times New Roman" w:cs="Times New Roman"/>
            <w:sz w:val="20"/>
            <w:szCs w:val="20"/>
          </w:rPr>
          <w:t>https://single-market-economy.ec.europa.eu/sectors/cosmetics/cosmetic-products-specific-topics/borderline-products_en</w:t>
        </w:r>
      </w:hyperlink>
    </w:p>
    <w:p w14:paraId="4F02E35E" w14:textId="4FF49316" w:rsidR="004B032F" w:rsidRPr="008114B5" w:rsidRDefault="004B032F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t>Producent</w:t>
      </w:r>
      <w:r w:rsidRPr="008114B5">
        <w:rPr>
          <w:rFonts w:ascii="Times New Roman" w:hAnsi="Times New Roman" w:cs="Times New Roman"/>
        </w:rPr>
        <w:t xml:space="preserve"> oznacza każdą osobę fizyczną lub prawną, która wytwarza produkt kosmetyczny lub zleca zaprojektowanie lub wytworzenie produktu i wprowadza ten produkt do obrotu pod własną nazwą lub znakiem towarowym.</w:t>
      </w:r>
    </w:p>
    <w:p w14:paraId="52EFE280" w14:textId="47141914" w:rsidR="00AB3125" w:rsidRPr="008114B5" w:rsidRDefault="00AB3125" w:rsidP="00376E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Wprowadzenie do obrotu </w:t>
      </w: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oznacza udostępnienie produktu kosmetycznego na rynku Wspólnoty po raz pierwszy.</w:t>
      </w:r>
    </w:p>
    <w:p w14:paraId="746D5F62" w14:textId="712A5470" w:rsidR="00AB3125" w:rsidRPr="008114B5" w:rsidRDefault="00AB3125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t>O</w:t>
      </w:r>
      <w:r w:rsidR="004B032F" w:rsidRPr="008114B5">
        <w:rPr>
          <w:rFonts w:ascii="Times New Roman" w:hAnsi="Times New Roman" w:cs="Times New Roman"/>
          <w:b/>
          <w:bCs/>
        </w:rPr>
        <w:t>soba odpowiedzialna</w:t>
      </w:r>
      <w:r w:rsidR="003920C0" w:rsidRPr="008114B5">
        <w:rPr>
          <w:rFonts w:ascii="Times New Roman" w:hAnsi="Times New Roman" w:cs="Times New Roman"/>
          <w:b/>
          <w:bCs/>
        </w:rPr>
        <w:t xml:space="preserve">, </w:t>
      </w:r>
      <w:r w:rsidR="003920C0" w:rsidRPr="008114B5">
        <w:rPr>
          <w:rFonts w:ascii="Times New Roman" w:hAnsi="Times New Roman" w:cs="Times New Roman"/>
        </w:rPr>
        <w:t>wyznaczana przed wprowadzeniem produktu do obrotu, odpowiada za zgodność każdego wprowadzonego do obrotu produktu kosmetycznego z wymogami prawnymi.</w:t>
      </w:r>
      <w:r w:rsidR="004B032F" w:rsidRPr="008114B5">
        <w:rPr>
          <w:rFonts w:ascii="Times New Roman" w:hAnsi="Times New Roman" w:cs="Times New Roman"/>
          <w:b/>
          <w:bCs/>
        </w:rPr>
        <w:t xml:space="preserve"> </w:t>
      </w:r>
      <w:r w:rsidRPr="008114B5">
        <w:rPr>
          <w:rFonts w:ascii="Times New Roman" w:hAnsi="Times New Roman" w:cs="Times New Roman"/>
        </w:rPr>
        <w:t xml:space="preserve">Osobą odpowiedzialną może być producent, importer, dystrybutor lub </w:t>
      </w:r>
      <w:r w:rsidR="003920C0" w:rsidRPr="008114B5">
        <w:rPr>
          <w:rFonts w:ascii="Times New Roman" w:hAnsi="Times New Roman" w:cs="Times New Roman"/>
        </w:rPr>
        <w:t xml:space="preserve">każda </w:t>
      </w:r>
      <w:r w:rsidRPr="008114B5">
        <w:rPr>
          <w:rFonts w:ascii="Times New Roman" w:hAnsi="Times New Roman" w:cs="Times New Roman"/>
        </w:rPr>
        <w:t>inna osoba prawna lub fizyczna.</w:t>
      </w:r>
      <w:r w:rsidR="00A1189A" w:rsidRPr="008114B5">
        <w:rPr>
          <w:rFonts w:ascii="Times New Roman" w:hAnsi="Times New Roman" w:cs="Times New Roman"/>
        </w:rPr>
        <w:t xml:space="preserve"> </w:t>
      </w:r>
      <w:r w:rsidR="003920C0" w:rsidRPr="008114B5">
        <w:rPr>
          <w:rFonts w:ascii="Times New Roman" w:hAnsi="Times New Roman" w:cs="Times New Roman"/>
        </w:rPr>
        <w:t>Do jej obowiązków należy:</w:t>
      </w:r>
    </w:p>
    <w:p w14:paraId="531B1BE2" w14:textId="77777777" w:rsidR="003920C0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zapewnienie by produkt kosmetyczny udostępniany na rynku był bezpieczny dla zdrowia ludzi w normalnych lub dających się przewidzieć warunkach stosowania,</w:t>
      </w:r>
    </w:p>
    <w:p w14:paraId="52099D7E" w14:textId="77777777" w:rsidR="003920C0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zapewnienie by produkcja produktów kosmetycznych odbywała się zgodnie z dobrą praktyką produkcji,</w:t>
      </w:r>
    </w:p>
    <w:p w14:paraId="55EBD64B" w14:textId="77777777" w:rsidR="003920C0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przeprowadzenie oceny bezpieczeństwa produktu na podstawie odpowiednich informacji i sporządzenie raportu bezpieczeństwa produktu kosmetycznego,</w:t>
      </w:r>
    </w:p>
    <w:p w14:paraId="5388EE2F" w14:textId="146F545F" w:rsidR="003920C0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przechowywanie dokumentacji produktu kosmetycznego przez okres 10 lat od dnia wprowadzenia do obrotu ostatniej partii danego produktu kosmetycznego,</w:t>
      </w:r>
    </w:p>
    <w:p w14:paraId="47267357" w14:textId="52278058" w:rsidR="003920C0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pobieranie próbek i wykonywanie, w rzetelny i odtwarzalny sposób, analiz produktów kosmetycznych</w:t>
      </w:r>
      <w:r w:rsidR="00011DDD" w:rsidRPr="008114B5">
        <w:rPr>
          <w:rFonts w:ascii="Times New Roman" w:hAnsi="Times New Roman" w:cs="Times New Roman"/>
        </w:rPr>
        <w:t>,</w:t>
      </w:r>
    </w:p>
    <w:p w14:paraId="7C9A0EEF" w14:textId="0900BA84" w:rsidR="00011DDD" w:rsidRPr="008114B5" w:rsidRDefault="003920C0" w:rsidP="00376E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zapewnienie zgodnego z przepisami składu produktu kosmetycznego</w:t>
      </w:r>
      <w:r w:rsidR="00011DDD" w:rsidRPr="008114B5">
        <w:rPr>
          <w:rFonts w:ascii="Times New Roman" w:hAnsi="Times New Roman" w:cs="Times New Roman"/>
        </w:rPr>
        <w:t>,</w:t>
      </w:r>
    </w:p>
    <w:p w14:paraId="53E34087" w14:textId="645BB83A" w:rsidR="005D7FF7" w:rsidRPr="00376E34" w:rsidRDefault="00EA3BE3" w:rsidP="00376E3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zgłoszenie</w:t>
      </w:r>
      <w:r w:rsidR="00011DDD" w:rsidRPr="008114B5">
        <w:rPr>
          <w:rFonts w:ascii="Times New Roman" w:hAnsi="Times New Roman" w:cs="Times New Roman"/>
        </w:rPr>
        <w:t xml:space="preserve"> produkt</w:t>
      </w:r>
      <w:r w:rsidRPr="008114B5">
        <w:rPr>
          <w:rFonts w:ascii="Times New Roman" w:hAnsi="Times New Roman" w:cs="Times New Roman"/>
        </w:rPr>
        <w:t>u</w:t>
      </w:r>
      <w:r w:rsidR="00011DDD" w:rsidRPr="008114B5">
        <w:rPr>
          <w:rFonts w:ascii="Times New Roman" w:hAnsi="Times New Roman" w:cs="Times New Roman"/>
        </w:rPr>
        <w:t xml:space="preserve"> kosmetyczn</w:t>
      </w:r>
      <w:r w:rsidRPr="008114B5">
        <w:rPr>
          <w:rFonts w:ascii="Times New Roman" w:hAnsi="Times New Roman" w:cs="Times New Roman"/>
        </w:rPr>
        <w:t>ego</w:t>
      </w:r>
      <w:r w:rsidR="00011DDD" w:rsidRPr="008114B5">
        <w:rPr>
          <w:rFonts w:ascii="Times New Roman" w:hAnsi="Times New Roman" w:cs="Times New Roman"/>
        </w:rPr>
        <w:t xml:space="preserve"> w bazie CPNP (Cosmetic Products Notification Portal)</w:t>
      </w:r>
      <w:r w:rsidR="005D7FF7" w:rsidRPr="008114B5">
        <w:rPr>
          <w:rFonts w:ascii="Times New Roman" w:hAnsi="Times New Roman" w:cs="Times New Roman"/>
        </w:rPr>
        <w:t>.</w:t>
      </w:r>
    </w:p>
    <w:p w14:paraId="5ED3FC3F" w14:textId="72F6C1D5" w:rsidR="00EA3BE3" w:rsidRPr="008114B5" w:rsidRDefault="00AC1BBB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Podręcznik użytkownika Portalu Zgłaszania produktów kosmetycznych (CPNP)</w:t>
      </w:r>
      <w:r w:rsidR="005D7FF7" w:rsidRPr="008114B5">
        <w:rPr>
          <w:rFonts w:ascii="Times New Roman" w:hAnsi="Times New Roman" w:cs="Times New Roman"/>
        </w:rPr>
        <w:t xml:space="preserve">: </w:t>
      </w:r>
      <w:hyperlink r:id="rId7" w:history="1">
        <w:r w:rsidRPr="008114B5">
          <w:rPr>
            <w:rStyle w:val="Hipercze"/>
            <w:rFonts w:ascii="Times New Roman" w:hAnsi="Times New Roman" w:cs="Times New Roman"/>
          </w:rPr>
          <w:t>https://single-market-economy.ec.europa.eu/sectors/cosmetics/cosmetic-product-notification-portal_en</w:t>
        </w:r>
      </w:hyperlink>
      <w:r w:rsidR="003920C0" w:rsidRPr="008114B5">
        <w:rPr>
          <w:rFonts w:ascii="Times New Roman" w:hAnsi="Times New Roman" w:cs="Times New Roman"/>
        </w:rPr>
        <w:t>.</w:t>
      </w:r>
    </w:p>
    <w:p w14:paraId="05EFDDF3" w14:textId="0580E9C3" w:rsidR="003920C0" w:rsidRPr="00B84089" w:rsidRDefault="003920C0" w:rsidP="00376E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4089">
        <w:rPr>
          <w:rFonts w:ascii="Times New Roman" w:hAnsi="Times New Roman" w:cs="Times New Roman"/>
          <w:sz w:val="20"/>
          <w:szCs w:val="20"/>
        </w:rPr>
        <w:lastRenderedPageBreak/>
        <w:t>Zgłoszenie do bazy CPNP nie jest równoznaczne z dopuszczeniem go do obrotu</w:t>
      </w:r>
      <w:r w:rsidR="00EA3BE3" w:rsidRPr="00B84089">
        <w:rPr>
          <w:rFonts w:ascii="Times New Roman" w:hAnsi="Times New Roman" w:cs="Times New Roman"/>
          <w:sz w:val="20"/>
          <w:szCs w:val="20"/>
        </w:rPr>
        <w:t>,</w:t>
      </w:r>
      <w:r w:rsidRPr="00B84089">
        <w:rPr>
          <w:rFonts w:ascii="Times New Roman" w:hAnsi="Times New Roman" w:cs="Times New Roman"/>
          <w:sz w:val="20"/>
          <w:szCs w:val="20"/>
        </w:rPr>
        <w:t xml:space="preserve"> potwierdzeniem, że produkt jest kosmetykiem, ani nie poświadcza jego bezpieczeństwa zdrowotnego lub spełnienia innych wymagań nałożonych przepisami.</w:t>
      </w:r>
    </w:p>
    <w:p w14:paraId="0C5D14DC" w14:textId="26EA4131" w:rsidR="003920C0" w:rsidRPr="008114B5" w:rsidRDefault="003920C0" w:rsidP="00376E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14B5">
        <w:rPr>
          <w:rFonts w:ascii="Times New Roman" w:hAnsi="Times New Roman" w:cs="Times New Roman"/>
          <w:b/>
          <w:bCs/>
          <w:sz w:val="28"/>
          <w:szCs w:val="28"/>
        </w:rPr>
        <w:t>Wytwarzanie i wprowadzenie do obrotu</w:t>
      </w:r>
      <w:r w:rsidR="00AC1BBB" w:rsidRPr="008114B5">
        <w:rPr>
          <w:rFonts w:ascii="Times New Roman" w:hAnsi="Times New Roman" w:cs="Times New Roman"/>
          <w:b/>
          <w:bCs/>
          <w:sz w:val="28"/>
          <w:szCs w:val="28"/>
        </w:rPr>
        <w:t xml:space="preserve"> produktów kosmetycznych</w:t>
      </w:r>
    </w:p>
    <w:p w14:paraId="1BC8E41C" w14:textId="2CBE2247" w:rsidR="008B7E72" w:rsidRPr="008114B5" w:rsidRDefault="008B7E72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t>Wytwórca</w:t>
      </w:r>
      <w:r w:rsidRPr="008114B5">
        <w:rPr>
          <w:rFonts w:ascii="Times New Roman" w:hAnsi="Times New Roman" w:cs="Times New Roman"/>
        </w:rPr>
        <w:t xml:space="preserve"> to osoba fizyczna, osoba prawna lub jednostka organizacyjna nieposiadająca osobowości prawnej, która wytwarza produkt kosmetyczny.</w:t>
      </w:r>
    </w:p>
    <w:p w14:paraId="0DC96760" w14:textId="6E35235C" w:rsidR="008B7E72" w:rsidRPr="008114B5" w:rsidRDefault="008B7E72" w:rsidP="00376E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4B5">
        <w:rPr>
          <w:rFonts w:ascii="Times New Roman" w:hAnsi="Times New Roman" w:cs="Times New Roman"/>
          <w:b/>
          <w:bCs/>
        </w:rPr>
        <w:t>Wytwórca powinien:</w:t>
      </w:r>
    </w:p>
    <w:p w14:paraId="019070C8" w14:textId="13DDC513" w:rsidR="008B7E72" w:rsidRPr="008114B5" w:rsidRDefault="008B7E72" w:rsidP="00376E34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produkować produkty kosmetyczne zgodnie z dobrą praktyką produkcji,</w:t>
      </w:r>
    </w:p>
    <w:p w14:paraId="26696448" w14:textId="633D0B91" w:rsidR="00EE05E9" w:rsidRPr="008114B5" w:rsidRDefault="008B7E72" w:rsidP="00376E34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złożyć wniosek o wpis do wykazu zakładów</w:t>
      </w:r>
      <w:r w:rsidR="003C6E56" w:rsidRPr="008114B5">
        <w:rPr>
          <w:rFonts w:ascii="Times New Roman" w:hAnsi="Times New Roman" w:cs="Times New Roman"/>
        </w:rPr>
        <w:t xml:space="preserve"> </w:t>
      </w:r>
      <w:r w:rsidRPr="008114B5">
        <w:rPr>
          <w:rFonts w:ascii="Times New Roman" w:hAnsi="Times New Roman" w:cs="Times New Roman"/>
        </w:rPr>
        <w:t>do właściwego państwowego</w:t>
      </w:r>
      <w:r w:rsidR="006616EF" w:rsidRPr="008114B5">
        <w:rPr>
          <w:rFonts w:ascii="Times New Roman" w:hAnsi="Times New Roman" w:cs="Times New Roman"/>
        </w:rPr>
        <w:t xml:space="preserve"> </w:t>
      </w:r>
      <w:r w:rsidRPr="008114B5">
        <w:rPr>
          <w:rFonts w:ascii="Times New Roman" w:hAnsi="Times New Roman" w:cs="Times New Roman"/>
        </w:rPr>
        <w:t>powiatowego inspektora sanitarnego ze względu na siedzibę zakładu wytwarzającego produkty kosmetyczne</w:t>
      </w:r>
      <w:r w:rsidR="00B05E78" w:rsidRPr="008114B5">
        <w:rPr>
          <w:rFonts w:ascii="Times New Roman" w:hAnsi="Times New Roman" w:cs="Times New Roman"/>
        </w:rPr>
        <w:t>,</w:t>
      </w:r>
      <w:r w:rsidR="00EE05E9" w:rsidRPr="008114B5">
        <w:rPr>
          <w:rFonts w:ascii="Times New Roman" w:hAnsi="Times New Roman" w:cs="Times New Roman"/>
        </w:rPr>
        <w:t xml:space="preserve"> w terminie 30 dni od dnia rozpoczęcia prowadzenia działalności w zakładzie wytwarzającym produkty kosmetyczne</w:t>
      </w:r>
      <w:r w:rsidR="00011DDD" w:rsidRPr="008114B5">
        <w:rPr>
          <w:rFonts w:ascii="Times New Roman" w:hAnsi="Times New Roman" w:cs="Times New Roman"/>
        </w:rPr>
        <w:t>.</w:t>
      </w:r>
    </w:p>
    <w:p w14:paraId="055250E6" w14:textId="05B427C7" w:rsidR="00011DDD" w:rsidRPr="008114B5" w:rsidRDefault="00AC1BBB" w:rsidP="00376E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4B5">
        <w:rPr>
          <w:rFonts w:ascii="Times New Roman" w:hAnsi="Times New Roman" w:cs="Times New Roman"/>
          <w:b/>
          <w:bCs/>
        </w:rPr>
        <w:t xml:space="preserve">Skład </w:t>
      </w:r>
      <w:r w:rsidRPr="008114B5">
        <w:rPr>
          <w:rFonts w:ascii="Times New Roman" w:hAnsi="Times New Roman" w:cs="Times New Roman"/>
        </w:rPr>
        <w:t>produktów kosmetycznych został ograniczony, poprzez wskazanie</w:t>
      </w:r>
      <w:r w:rsidR="00E51861" w:rsidRPr="008114B5">
        <w:rPr>
          <w:rFonts w:ascii="Times New Roman" w:hAnsi="Times New Roman" w:cs="Times New Roman"/>
        </w:rPr>
        <w:t>:</w:t>
      </w:r>
    </w:p>
    <w:p w14:paraId="7B04BDA4" w14:textId="5FE947A2" w:rsidR="00AC1BBB" w:rsidRPr="008114B5" w:rsidRDefault="00A92A2F" w:rsidP="00376E34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 xml:space="preserve">wykazu </w:t>
      </w:r>
      <w:r w:rsidR="00AC1BBB" w:rsidRPr="008114B5">
        <w:rPr>
          <w:rFonts w:ascii="Times New Roman" w:hAnsi="Times New Roman" w:cs="Times New Roman"/>
        </w:rPr>
        <w:t xml:space="preserve">substancji zakazanych </w:t>
      </w:r>
      <w:r w:rsidR="00D07E9E" w:rsidRPr="008114B5">
        <w:rPr>
          <w:rFonts w:ascii="Times New Roman" w:hAnsi="Times New Roman" w:cs="Times New Roman"/>
        </w:rPr>
        <w:t>(</w:t>
      </w:r>
      <w:r w:rsidRPr="008114B5">
        <w:rPr>
          <w:rFonts w:ascii="Times New Roman" w:hAnsi="Times New Roman" w:cs="Times New Roman"/>
        </w:rPr>
        <w:t>z</w:t>
      </w:r>
      <w:r w:rsidR="00D07E9E" w:rsidRPr="008114B5">
        <w:rPr>
          <w:rFonts w:ascii="Times New Roman" w:hAnsi="Times New Roman" w:cs="Times New Roman"/>
        </w:rPr>
        <w:t>ałącznik II do rozporządzenia</w:t>
      </w:r>
      <w:r w:rsidRPr="008114B5">
        <w:rPr>
          <w:rFonts w:ascii="Times New Roman" w:hAnsi="Times New Roman" w:cs="Times New Roman"/>
        </w:rPr>
        <w:t xml:space="preserve"> w sprawie kosmetyków</w:t>
      </w:r>
      <w:r w:rsidR="00D07E9E" w:rsidRPr="008114B5">
        <w:rPr>
          <w:rFonts w:ascii="Times New Roman" w:hAnsi="Times New Roman" w:cs="Times New Roman"/>
        </w:rPr>
        <w:t>)</w:t>
      </w:r>
      <w:r w:rsidRPr="008114B5">
        <w:rPr>
          <w:rFonts w:ascii="Times New Roman" w:hAnsi="Times New Roman" w:cs="Times New Roman"/>
        </w:rPr>
        <w:t>,</w:t>
      </w:r>
    </w:p>
    <w:p w14:paraId="234D33A8" w14:textId="573FD6A4" w:rsidR="00AC1BBB" w:rsidRPr="008114B5" w:rsidRDefault="00A92A2F" w:rsidP="00376E34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 xml:space="preserve">wykazu substancji, które mogą być stosowane wyłącznie z zastrzeżeniem określonych ograniczeń </w:t>
      </w:r>
      <w:r w:rsidR="00AC1BBB" w:rsidRPr="008114B5">
        <w:rPr>
          <w:rFonts w:ascii="Times New Roman" w:hAnsi="Times New Roman" w:cs="Times New Roman"/>
        </w:rPr>
        <w:t>(</w:t>
      </w:r>
      <w:r w:rsidRPr="008114B5">
        <w:rPr>
          <w:rFonts w:ascii="Times New Roman" w:hAnsi="Times New Roman" w:cs="Times New Roman"/>
        </w:rPr>
        <w:t>załącznik II</w:t>
      </w:r>
      <w:r w:rsidR="00E51861" w:rsidRPr="008114B5">
        <w:rPr>
          <w:rFonts w:ascii="Times New Roman" w:hAnsi="Times New Roman" w:cs="Times New Roman"/>
        </w:rPr>
        <w:t>I</w:t>
      </w:r>
      <w:r w:rsidRPr="008114B5">
        <w:rPr>
          <w:rFonts w:ascii="Times New Roman" w:hAnsi="Times New Roman" w:cs="Times New Roman"/>
        </w:rPr>
        <w:t xml:space="preserve"> do rozporządzenia w sprawie kosmetyków</w:t>
      </w:r>
      <w:r w:rsidR="00AC1BBB" w:rsidRPr="008114B5">
        <w:rPr>
          <w:rFonts w:ascii="Times New Roman" w:hAnsi="Times New Roman" w:cs="Times New Roman"/>
        </w:rPr>
        <w:t>)</w:t>
      </w:r>
      <w:r w:rsidRPr="008114B5">
        <w:rPr>
          <w:rFonts w:ascii="Times New Roman" w:hAnsi="Times New Roman" w:cs="Times New Roman"/>
        </w:rPr>
        <w:t>.</w:t>
      </w:r>
    </w:p>
    <w:p w14:paraId="312015AE" w14:textId="1326778E" w:rsidR="009A7159" w:rsidRPr="008114B5" w:rsidRDefault="009A7159" w:rsidP="00376E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4B5">
        <w:rPr>
          <w:rFonts w:ascii="Times New Roman" w:hAnsi="Times New Roman" w:cs="Times New Roman"/>
          <w:b/>
          <w:bCs/>
        </w:rPr>
        <w:t>Bazę zawierająca informacje o składnikach kosmetyków (CosIng) znaleźć można:</w:t>
      </w:r>
    </w:p>
    <w:p w14:paraId="3817083D" w14:textId="44FCD3A3" w:rsidR="009A7159" w:rsidRPr="00376E34" w:rsidRDefault="00000000" w:rsidP="00376E34">
      <w:pPr>
        <w:spacing w:line="240" w:lineRule="auto"/>
        <w:rPr>
          <w:rFonts w:ascii="Times New Roman" w:hAnsi="Times New Roman" w:cs="Times New Roman"/>
        </w:rPr>
      </w:pPr>
      <w:hyperlink r:id="rId8" w:history="1">
        <w:r w:rsidR="00AA0120" w:rsidRPr="008C12E4">
          <w:rPr>
            <w:rStyle w:val="Hipercze"/>
            <w:rFonts w:ascii="Times New Roman" w:hAnsi="Times New Roman" w:cs="Times New Roman"/>
          </w:rPr>
          <w:t>https://ec.europa.eu/growth/tools-databases/cosing/</w:t>
        </w:r>
      </w:hyperlink>
    </w:p>
    <w:p w14:paraId="52121C47" w14:textId="04C351C4" w:rsidR="00AC1BBB" w:rsidRPr="008114B5" w:rsidRDefault="00AC1BBB" w:rsidP="00376E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4B5">
        <w:rPr>
          <w:rFonts w:ascii="Times New Roman" w:hAnsi="Times New Roman" w:cs="Times New Roman"/>
          <w:b/>
          <w:bCs/>
        </w:rPr>
        <w:t>Oznakowanie produktów kosmetycznych</w:t>
      </w:r>
    </w:p>
    <w:p w14:paraId="1BD3AA89" w14:textId="0FB3D57C" w:rsidR="00AC1BBB" w:rsidRPr="008114B5" w:rsidRDefault="00AC1BBB" w:rsidP="00376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rynku udostępniane są wyłącznie te produkty kosmetyczne, na których pojemnikach i opakowaniach zewnętrznych znajdują się nieusuwalne, łatwe do odczytania i widoczne informacje:</w:t>
      </w:r>
    </w:p>
    <w:p w14:paraId="2241FBF9" w14:textId="1A417B89" w:rsidR="00AC1BBB" w:rsidRPr="008114B5" w:rsidRDefault="00AC1BBB" w:rsidP="00376E3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lub zarejestrowana firma oraz adres osoby odpowiedzialnej,</w:t>
      </w:r>
    </w:p>
    <w:p w14:paraId="586C4DC2" w14:textId="217C0988" w:rsidR="00AC1BBB" w:rsidRPr="008114B5" w:rsidRDefault="00AC1BBB" w:rsidP="0037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nominalna zawartość w momencie pakowania, wyrażona w jednostkach masy lub objętości, z wyjątkiem opakowań zawierających mniej niż pięć gramów lub mniej niż pięć mililitrów, bezpłatnych próbek i produktów w opakowaniach jednorazowego użycia,</w:t>
      </w:r>
    </w:p>
    <w:p w14:paraId="4DEFDE32" w14:textId="76498135" w:rsidR="00AC1BBB" w:rsidRPr="008114B5" w:rsidRDefault="00AC1BBB" w:rsidP="0037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data, do której dany produkt kosmetyczny przechowywany w odpowiednich warunkach, zachowuje w pełni swoje pierwotne właściwości (tj. data minimalnej trwałości), podanie minimalnej daty trwałości nie jest wymagane w przypadku kosmetyku o minimalnej trwałości powyżej 30 miesięcy,</w:t>
      </w:r>
    </w:p>
    <w:p w14:paraId="062C1263" w14:textId="4384A2B3" w:rsidR="00AC1BBB" w:rsidRPr="008114B5" w:rsidRDefault="00AA0120" w:rsidP="00376E34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0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szczególne środki ostrożności, których należy przestrzegać podczas stosowania, a co najmniej te wymienione w załącznikach III-VI</w:t>
      </w:r>
      <w:r w:rsidR="00AC1BBB"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rozporządzenia nr 1223/2009,</w:t>
      </w:r>
    </w:p>
    <w:p w14:paraId="63CA1ADB" w14:textId="5937E272" w:rsidR="00AC1BBB" w:rsidRPr="008114B5" w:rsidRDefault="00AC1BBB" w:rsidP="0037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partii produktu lub oznaczenia pozwalające na identyfikację produktu kosmetycznego,</w:t>
      </w:r>
    </w:p>
    <w:p w14:paraId="5B753AEB" w14:textId="32A7343A" w:rsidR="00AC1BBB" w:rsidRPr="008114B5" w:rsidRDefault="00AC1BBB" w:rsidP="0037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funkcja produktu (nie jest wymagana, gdy jednoznacznie wynika</w:t>
      </w:r>
      <w:r w:rsidR="00AA0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A0120" w:rsidRPr="00AA0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ona</w:t>
      </w: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jego prezentacji),</w:t>
      </w:r>
    </w:p>
    <w:p w14:paraId="3B6230C6" w14:textId="77777777" w:rsidR="00AC1BBB" w:rsidRPr="008114B5" w:rsidRDefault="00AC1BBB" w:rsidP="00376E34">
      <w:pPr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4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składników poprzedzony określeniem „ingredients”.</w:t>
      </w:r>
    </w:p>
    <w:p w14:paraId="596665CB" w14:textId="1E157189" w:rsidR="00AC1BBB" w:rsidRPr="008114B5" w:rsidRDefault="00AC1BBB" w:rsidP="00376E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14B5">
        <w:rPr>
          <w:rFonts w:ascii="Times New Roman" w:hAnsi="Times New Roman" w:cs="Times New Roman"/>
          <w:b/>
          <w:bCs/>
          <w:sz w:val="28"/>
          <w:szCs w:val="28"/>
        </w:rPr>
        <w:t>Udostępnianie</w:t>
      </w:r>
      <w:r w:rsidR="001B3754" w:rsidRPr="008114B5">
        <w:rPr>
          <w:rFonts w:ascii="Times New Roman" w:hAnsi="Times New Roman" w:cs="Times New Roman"/>
          <w:b/>
          <w:bCs/>
          <w:sz w:val="28"/>
          <w:szCs w:val="28"/>
        </w:rPr>
        <w:t xml:space="preserve"> produktów kosmetycznych</w:t>
      </w:r>
    </w:p>
    <w:p w14:paraId="3A4293B9" w14:textId="771F42CB" w:rsidR="006C338B" w:rsidRPr="008114B5" w:rsidRDefault="006C338B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t>Dystrybutor</w:t>
      </w:r>
      <w:r w:rsidRPr="008114B5">
        <w:rPr>
          <w:rFonts w:ascii="Times New Roman" w:hAnsi="Times New Roman" w:cs="Times New Roman"/>
        </w:rPr>
        <w:t xml:space="preserve"> - oznacza każdą osobę fizyczną lub prawną w łańcuchu dostaw, niebędącą producentem ani importerem, która udostępnia produkt kosmetyczny na rynku Wspólnoty.</w:t>
      </w:r>
    </w:p>
    <w:p w14:paraId="1996D48A" w14:textId="67DF219E" w:rsidR="006C338B" w:rsidRPr="008114B5" w:rsidRDefault="006C338B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t>Udostępnianie na rynku</w:t>
      </w:r>
      <w:r w:rsidRPr="008114B5">
        <w:rPr>
          <w:rFonts w:ascii="Times New Roman" w:hAnsi="Times New Roman" w:cs="Times New Roman"/>
        </w:rPr>
        <w:t xml:space="preserve"> - oznacza każde odpłatne lub nieodpłatne dostarczanie produktu kosmetycznego na rynek Wspólnoty do celów dystrybucji, konsumpcji lub stosowania, w ramach działalności handlowej.</w:t>
      </w:r>
    </w:p>
    <w:p w14:paraId="24E46B7C" w14:textId="1E531F01" w:rsidR="001813BB" w:rsidRPr="008114B5" w:rsidRDefault="001813BB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  <w:b/>
          <w:bCs/>
        </w:rPr>
        <w:lastRenderedPageBreak/>
        <w:t xml:space="preserve">Dystrybutor </w:t>
      </w:r>
      <w:r w:rsidRPr="008114B5">
        <w:rPr>
          <w:rFonts w:ascii="Times New Roman" w:hAnsi="Times New Roman" w:cs="Times New Roman"/>
        </w:rPr>
        <w:t>przed udostępnieniem produktu kosmetycznego powinien sprawdzić, czy:</w:t>
      </w:r>
    </w:p>
    <w:p w14:paraId="560FBA9A" w14:textId="05344FFB" w:rsidR="00B75DD8" w:rsidRPr="008114B5" w:rsidRDefault="00B75DD8" w:rsidP="00376E3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informacje wymienione na pojemnikach i opakowaniach zewnętrznych produktów kosmetycznych zawierają: imię i nazwisko lub zarejestrowaną firmę oraz adres osoby odpowiedzialnej, numer partii produktu lub oznaczenia pozwalające na identyfikację produktu kosmetycznego, wykaz składników poprzedzony określeniem „ingredients”,</w:t>
      </w:r>
    </w:p>
    <w:p w14:paraId="03719D33" w14:textId="3CA94B85" w:rsidR="001813BB" w:rsidRPr="008114B5" w:rsidRDefault="001813BB" w:rsidP="00376E3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informacje wymienione na pojemnikach i opakowaniach zewnętrznych produktów kosmetycznych są w języku polskim,</w:t>
      </w:r>
    </w:p>
    <w:p w14:paraId="4C7E2A49" w14:textId="4BAE9407" w:rsidR="001813BB" w:rsidRPr="008114B5" w:rsidRDefault="001813BB" w:rsidP="00376E34">
      <w:pPr>
        <w:pStyle w:val="Akapitzlist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nie upłynęła data minimalnej trwałości, w przypadku produktów kosmetycznych o minimalnej trwałości nie dłuższej niż 30 miesięcy.</w:t>
      </w:r>
    </w:p>
    <w:p w14:paraId="04F43549" w14:textId="4E26F532" w:rsidR="001813BB" w:rsidRPr="008114B5" w:rsidRDefault="00B75DD8" w:rsidP="00376E34">
      <w:pPr>
        <w:spacing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 xml:space="preserve">Jeżeli </w:t>
      </w:r>
      <w:r w:rsidRPr="008114B5">
        <w:rPr>
          <w:rFonts w:ascii="Times New Roman" w:hAnsi="Times New Roman" w:cs="Times New Roman"/>
          <w:b/>
          <w:bCs/>
        </w:rPr>
        <w:t>dystrybutor</w:t>
      </w:r>
      <w:r w:rsidRPr="008114B5">
        <w:rPr>
          <w:rFonts w:ascii="Times New Roman" w:hAnsi="Times New Roman" w:cs="Times New Roman"/>
        </w:rPr>
        <w:t xml:space="preserve"> uznaje, że dany produkt kosmetyczny </w:t>
      </w:r>
      <w:r w:rsidRPr="008114B5">
        <w:rPr>
          <w:rFonts w:ascii="Times New Roman" w:hAnsi="Times New Roman" w:cs="Times New Roman"/>
          <w:b/>
          <w:bCs/>
        </w:rPr>
        <w:t xml:space="preserve">nie jest zgodny </w:t>
      </w:r>
      <w:r w:rsidR="001D5577" w:rsidRPr="008114B5">
        <w:rPr>
          <w:rFonts w:ascii="Times New Roman" w:hAnsi="Times New Roman" w:cs="Times New Roman"/>
          <w:b/>
          <w:bCs/>
        </w:rPr>
        <w:t>z wymogami</w:t>
      </w:r>
      <w:r w:rsidRPr="008114B5">
        <w:rPr>
          <w:rFonts w:ascii="Times New Roman" w:hAnsi="Times New Roman" w:cs="Times New Roman"/>
        </w:rPr>
        <w:t xml:space="preserve"> przewidzianymi w rozporządzeniu</w:t>
      </w:r>
      <w:r w:rsidR="001D5577" w:rsidRPr="008114B5">
        <w:rPr>
          <w:rFonts w:ascii="Times New Roman" w:hAnsi="Times New Roman" w:cs="Times New Roman"/>
        </w:rPr>
        <w:t xml:space="preserve"> dotyczącym produktów kosmetycznych</w:t>
      </w:r>
      <w:r w:rsidRPr="008114B5">
        <w:rPr>
          <w:rFonts w:ascii="Times New Roman" w:hAnsi="Times New Roman" w:cs="Times New Roman"/>
        </w:rPr>
        <w:t xml:space="preserve">, </w:t>
      </w:r>
      <w:r w:rsidRPr="008114B5">
        <w:rPr>
          <w:rFonts w:ascii="Times New Roman" w:hAnsi="Times New Roman" w:cs="Times New Roman"/>
          <w:b/>
          <w:bCs/>
        </w:rPr>
        <w:t>nie udostępnia</w:t>
      </w:r>
      <w:r w:rsidR="001D5577" w:rsidRPr="008114B5">
        <w:rPr>
          <w:rFonts w:ascii="Times New Roman" w:hAnsi="Times New Roman" w:cs="Times New Roman"/>
          <w:b/>
          <w:bCs/>
        </w:rPr>
        <w:t xml:space="preserve"> go</w:t>
      </w:r>
      <w:r w:rsidRPr="008114B5">
        <w:rPr>
          <w:rFonts w:ascii="Times New Roman" w:hAnsi="Times New Roman" w:cs="Times New Roman"/>
        </w:rPr>
        <w:t>, dopóki nie zostanie on dostosowany do obowiązujących wymogów</w:t>
      </w:r>
      <w:r w:rsidR="001D5577" w:rsidRPr="008114B5">
        <w:rPr>
          <w:rFonts w:ascii="Times New Roman" w:hAnsi="Times New Roman" w:cs="Times New Roman"/>
        </w:rPr>
        <w:t>.</w:t>
      </w:r>
    </w:p>
    <w:p w14:paraId="48AFF460" w14:textId="7744CF73" w:rsidR="005D4ACB" w:rsidRPr="008114B5" w:rsidRDefault="005D4ACB" w:rsidP="00376E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14B5">
        <w:rPr>
          <w:rFonts w:ascii="Times New Roman" w:hAnsi="Times New Roman" w:cs="Times New Roman"/>
          <w:b/>
          <w:bCs/>
          <w:sz w:val="28"/>
          <w:szCs w:val="28"/>
        </w:rPr>
        <w:t>Zgłaszanie ciężkich działań niepożądanych spowodowanych użyciem produktu kosmetycznego</w:t>
      </w:r>
    </w:p>
    <w:p w14:paraId="0ECEFCA2" w14:textId="273CD83C" w:rsidR="001B3754" w:rsidRPr="008114B5" w:rsidRDefault="001B3754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>C</w:t>
      </w:r>
      <w:r w:rsidR="00FB01E7" w:rsidRPr="008114B5">
        <w:rPr>
          <w:rFonts w:ascii="Times New Roman" w:hAnsi="Times New Roman" w:cs="Times New Roman"/>
        </w:rPr>
        <w:t xml:space="preserve">iężkie działania niepożądane spowodowane użyciem produktu kosmetycznego </w:t>
      </w:r>
      <w:r w:rsidR="008F490E" w:rsidRPr="008114B5">
        <w:rPr>
          <w:rFonts w:ascii="Times New Roman" w:hAnsi="Times New Roman" w:cs="Times New Roman"/>
        </w:rPr>
        <w:t>zgł</w:t>
      </w:r>
      <w:r w:rsidRPr="008114B5">
        <w:rPr>
          <w:rFonts w:ascii="Times New Roman" w:hAnsi="Times New Roman" w:cs="Times New Roman"/>
        </w:rPr>
        <w:t xml:space="preserve">asza się </w:t>
      </w:r>
      <w:r w:rsidR="008F490E" w:rsidRPr="008114B5">
        <w:rPr>
          <w:rFonts w:ascii="Times New Roman" w:hAnsi="Times New Roman" w:cs="Times New Roman"/>
        </w:rPr>
        <w:t>do</w:t>
      </w:r>
      <w:r w:rsidRPr="008114B5">
        <w:rPr>
          <w:rFonts w:ascii="Times New Roman" w:hAnsi="Times New Roman" w:cs="Times New Roman"/>
        </w:rPr>
        <w:t xml:space="preserve"> Systemu Informowania o Ciężkich Działaniach Niepożądanych Spowodowanych Stosowaniem Produktów Kosmetycznych</w:t>
      </w:r>
      <w:r w:rsidR="00903A79" w:rsidRPr="008114B5">
        <w:rPr>
          <w:rFonts w:ascii="Times New Roman" w:hAnsi="Times New Roman" w:cs="Times New Roman"/>
        </w:rPr>
        <w:t>:</w:t>
      </w:r>
    </w:p>
    <w:p w14:paraId="2ACA2010" w14:textId="60CE0023" w:rsidR="00903A79" w:rsidRPr="009F1F11" w:rsidRDefault="00000000" w:rsidP="00376E34">
      <w:pPr>
        <w:spacing w:line="240" w:lineRule="auto"/>
        <w:rPr>
          <w:rFonts w:ascii="Times New Roman" w:hAnsi="Times New Roman" w:cs="Times New Roman"/>
        </w:rPr>
      </w:pPr>
      <w:hyperlink r:id="rId9" w:history="1">
        <w:r w:rsidR="009B6812" w:rsidRPr="008C12E4">
          <w:rPr>
            <w:rStyle w:val="Hipercze"/>
            <w:rFonts w:ascii="Times New Roman" w:hAnsi="Times New Roman" w:cs="Times New Roman"/>
          </w:rPr>
          <w:t>http://oldwww.imp.lodz.pl/home_pl/o_instytucie/structure/science_inf_agency/system_informowania_o_ciezkich_dzialaniach_niepozadanych_spowodowanych_stosowaniem_produktow_kosmetycznych/</w:t>
        </w:r>
      </w:hyperlink>
    </w:p>
    <w:p w14:paraId="27A9EF10" w14:textId="087FD2E4" w:rsidR="009A7159" w:rsidRPr="008114B5" w:rsidRDefault="00BD73A9" w:rsidP="00376E34">
      <w:pPr>
        <w:spacing w:after="0" w:line="240" w:lineRule="auto"/>
        <w:rPr>
          <w:rFonts w:ascii="Times New Roman" w:hAnsi="Times New Roman" w:cs="Times New Roman"/>
        </w:rPr>
      </w:pPr>
      <w:r w:rsidRPr="008114B5">
        <w:rPr>
          <w:rFonts w:ascii="Times New Roman" w:hAnsi="Times New Roman" w:cs="Times New Roman"/>
        </w:rPr>
        <w:t xml:space="preserve">Zapraszamy </w:t>
      </w:r>
      <w:r w:rsidR="009A7159" w:rsidRPr="008114B5">
        <w:rPr>
          <w:rFonts w:ascii="Times New Roman" w:hAnsi="Times New Roman" w:cs="Times New Roman"/>
        </w:rPr>
        <w:t xml:space="preserve">Państwa </w:t>
      </w:r>
      <w:r w:rsidRPr="008114B5">
        <w:rPr>
          <w:rFonts w:ascii="Times New Roman" w:hAnsi="Times New Roman" w:cs="Times New Roman"/>
        </w:rPr>
        <w:t xml:space="preserve">do zapoznania się ze stroną Komisji Europejskiej </w:t>
      </w:r>
      <w:r w:rsidR="009A7159" w:rsidRPr="008114B5">
        <w:rPr>
          <w:rFonts w:ascii="Times New Roman" w:hAnsi="Times New Roman" w:cs="Times New Roman"/>
        </w:rPr>
        <w:t>dedykowaną kosmetykom</w:t>
      </w:r>
      <w:r w:rsidRPr="008114B5">
        <w:rPr>
          <w:rFonts w:ascii="Times New Roman" w:hAnsi="Times New Roman" w:cs="Times New Roman"/>
        </w:rPr>
        <w:t>:</w:t>
      </w:r>
    </w:p>
    <w:p w14:paraId="01CC6D27" w14:textId="59E8248B" w:rsidR="00BD73A9" w:rsidRPr="008114B5" w:rsidRDefault="00000000" w:rsidP="00376E34">
      <w:pPr>
        <w:spacing w:line="240" w:lineRule="auto"/>
        <w:rPr>
          <w:rFonts w:ascii="Times New Roman" w:hAnsi="Times New Roman" w:cs="Times New Roman"/>
        </w:rPr>
      </w:pPr>
      <w:hyperlink r:id="rId10" w:history="1">
        <w:r w:rsidR="009A7159" w:rsidRPr="008114B5">
          <w:rPr>
            <w:rStyle w:val="Hipercze"/>
            <w:rFonts w:ascii="Times New Roman" w:hAnsi="Times New Roman" w:cs="Times New Roman"/>
          </w:rPr>
          <w:t>https://single-market-economy.ec.europa.eu/sectors/cosmetics_en</w:t>
        </w:r>
      </w:hyperlink>
      <w:r w:rsidR="00BD73A9" w:rsidRPr="008114B5">
        <w:rPr>
          <w:rFonts w:ascii="Times New Roman" w:hAnsi="Times New Roman" w:cs="Times New Roman"/>
        </w:rPr>
        <w:t xml:space="preserve"> </w:t>
      </w:r>
    </w:p>
    <w:p w14:paraId="75BEE3BB" w14:textId="28AF3F8B" w:rsidR="008114B5" w:rsidRPr="008114B5" w:rsidRDefault="00F649C4" w:rsidP="00376E34">
      <w:pPr>
        <w:spacing w:line="240" w:lineRule="auto"/>
        <w:rPr>
          <w:rFonts w:ascii="Times New Roman" w:hAnsi="Times New Roman" w:cs="Times New Roman"/>
          <w:b/>
          <w:bCs/>
        </w:rPr>
      </w:pPr>
      <w:r w:rsidRPr="008114B5">
        <w:rPr>
          <w:rFonts w:ascii="Times New Roman" w:hAnsi="Times New Roman" w:cs="Times New Roman"/>
          <w:b/>
          <w:bCs/>
        </w:rPr>
        <w:t>Składniki kosmetyków, przed wytworzeniem produktu kosmetycznego, mogą podlegać wymogom REACH i CLP.</w:t>
      </w:r>
    </w:p>
    <w:p w14:paraId="78A30357" w14:textId="77777777" w:rsidR="008114B5" w:rsidRPr="008114B5" w:rsidRDefault="008114B5" w:rsidP="00376E3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114B5">
        <w:rPr>
          <w:rFonts w:ascii="Times New Roman" w:hAnsi="Times New Roman" w:cs="Times New Roman"/>
          <w:sz w:val="18"/>
          <w:szCs w:val="18"/>
        </w:rPr>
        <w:t>Przygotowano na podstawie wybranych obowiązujących aktów prawnych:</w:t>
      </w:r>
    </w:p>
    <w:p w14:paraId="10941147" w14:textId="7A119FB9" w:rsidR="008114B5" w:rsidRPr="008114B5" w:rsidRDefault="008114B5" w:rsidP="00376E3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114B5">
        <w:rPr>
          <w:rFonts w:ascii="Times New Roman" w:hAnsi="Times New Roman" w:cs="Times New Roman"/>
          <w:sz w:val="16"/>
          <w:szCs w:val="16"/>
        </w:rPr>
        <w:t>Rozporządzenia Parlamentu Europejskiego i Rady (WE) nr 1223/2009 z dnia z dnia 30 listopada 2009</w:t>
      </w:r>
      <w:r>
        <w:rPr>
          <w:rFonts w:ascii="Times New Roman" w:hAnsi="Times New Roman" w:cs="Times New Roman"/>
          <w:sz w:val="16"/>
          <w:szCs w:val="16"/>
        </w:rPr>
        <w:t xml:space="preserve"> r. </w:t>
      </w:r>
      <w:r w:rsidRPr="008114B5">
        <w:rPr>
          <w:rFonts w:ascii="Times New Roman" w:hAnsi="Times New Roman" w:cs="Times New Roman"/>
          <w:sz w:val="16"/>
          <w:szCs w:val="16"/>
        </w:rPr>
        <w:t xml:space="preserve">dot. produktów kosmetycznych </w:t>
      </w:r>
      <w:hyperlink r:id="rId11" w:history="1">
        <w:r w:rsidRPr="008C12E4">
          <w:rPr>
            <w:rStyle w:val="Hipercze"/>
            <w:rFonts w:ascii="Times New Roman" w:hAnsi="Times New Roman" w:cs="Times New Roman"/>
            <w:sz w:val="16"/>
            <w:szCs w:val="16"/>
          </w:rPr>
          <w:t>https://eur-lex.europa.eu/legal-content/PL/ALL/?uri=CELEX%3A32009R1223</w:t>
        </w:r>
      </w:hyperlink>
    </w:p>
    <w:p w14:paraId="2635C90C" w14:textId="7ADDF7CD" w:rsidR="008114B5" w:rsidRPr="008114B5" w:rsidRDefault="008114B5" w:rsidP="00376E3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114B5">
        <w:rPr>
          <w:rFonts w:ascii="Times New Roman" w:hAnsi="Times New Roman" w:cs="Times New Roman"/>
          <w:sz w:val="16"/>
          <w:szCs w:val="16"/>
        </w:rPr>
        <w:t xml:space="preserve">Ustawy z dnia 4 października 2018 r. o produktach kosmetycznych </w:t>
      </w:r>
      <w:hyperlink r:id="rId12" w:history="1">
        <w:r w:rsidR="003A7C72" w:rsidRPr="008C12E4">
          <w:rPr>
            <w:rStyle w:val="Hipercze"/>
            <w:rFonts w:ascii="Times New Roman" w:hAnsi="Times New Roman" w:cs="Times New Roman"/>
            <w:sz w:val="16"/>
            <w:szCs w:val="16"/>
          </w:rPr>
          <w:t>https://isap.sejm.gov.pl/isap.nsf/DocDetails.xsp?id=WDU20180002227</w:t>
        </w:r>
      </w:hyperlink>
    </w:p>
    <w:p w14:paraId="0BC9F712" w14:textId="5E388623" w:rsidR="003A7C72" w:rsidRDefault="008114B5" w:rsidP="00376E3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114B5">
        <w:rPr>
          <w:rFonts w:ascii="Times New Roman" w:hAnsi="Times New Roman" w:cs="Times New Roman"/>
          <w:sz w:val="16"/>
          <w:szCs w:val="16"/>
        </w:rPr>
        <w:t xml:space="preserve">Rozporządzenia Ministra Zdrowia z dnia 28 lutego 2019 r. w sprawie określenia wzorów wniosków oraz zaświadczenia związanych z wykazem zakładów wytwarzających produkty kosmetyczne </w:t>
      </w:r>
      <w:hyperlink r:id="rId13" w:history="1">
        <w:r w:rsidR="003A7C72" w:rsidRPr="008C12E4">
          <w:rPr>
            <w:rStyle w:val="Hipercze"/>
            <w:rFonts w:ascii="Times New Roman" w:hAnsi="Times New Roman" w:cs="Times New Roman"/>
            <w:sz w:val="16"/>
            <w:szCs w:val="16"/>
          </w:rPr>
          <w:t>https://isap.sejm.gov.pl/isap.nsf/DocDetails.xsp?id=WDU20190000435</w:t>
        </w:r>
      </w:hyperlink>
    </w:p>
    <w:p w14:paraId="1EA17D28" w14:textId="30786EE1" w:rsidR="008114B5" w:rsidRPr="008114B5" w:rsidRDefault="008114B5" w:rsidP="00376E3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114B5">
        <w:rPr>
          <w:rFonts w:ascii="Times New Roman" w:hAnsi="Times New Roman" w:cs="Times New Roman"/>
          <w:sz w:val="16"/>
          <w:szCs w:val="16"/>
        </w:rPr>
        <w:t>Rozporządzenia (WE) nr 1907/2006 Parlamentu Europejskiego i Rady z dnia 18 grudnia 2006 r. w sprawie rejestracji, oceny, udzielania zezwoleń i stosowanych ograniczeń w zakresie chemikaliów (</w:t>
      </w:r>
      <w:r w:rsidRPr="008114B5">
        <w:rPr>
          <w:rFonts w:ascii="Times New Roman" w:hAnsi="Times New Roman" w:cs="Times New Roman"/>
          <w:b/>
          <w:bCs/>
          <w:sz w:val="16"/>
          <w:szCs w:val="16"/>
        </w:rPr>
        <w:t>REACH</w:t>
      </w:r>
      <w:r w:rsidRPr="008114B5">
        <w:rPr>
          <w:rFonts w:ascii="Times New Roman" w:hAnsi="Times New Roman" w:cs="Times New Roman"/>
          <w:sz w:val="16"/>
          <w:szCs w:val="16"/>
        </w:rPr>
        <w:t>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(Tekst mający znaczenie dla EOG</w:t>
      </w:r>
      <w:r w:rsidRPr="008114B5">
        <w:rPr>
          <w:rFonts w:ascii="Times New Roman" w:hAnsi="Times New Roman" w:cs="Times New Roman"/>
          <w:sz w:val="18"/>
          <w:szCs w:val="18"/>
        </w:rPr>
        <w:t xml:space="preserve">) </w:t>
      </w:r>
      <w:hyperlink r:id="rId14" w:history="1">
        <w:r w:rsidRPr="003A7C72">
          <w:rPr>
            <w:rStyle w:val="Hipercze"/>
            <w:rFonts w:ascii="Times New Roman" w:hAnsi="Times New Roman" w:cs="Times New Roman"/>
            <w:sz w:val="16"/>
            <w:szCs w:val="16"/>
          </w:rPr>
          <w:t>https://eur-lex.europa.eu/legal-content/PL/TXT/?uri=CELEX%3A02006R1907-20140410</w:t>
        </w:r>
      </w:hyperlink>
    </w:p>
    <w:p w14:paraId="344B2785" w14:textId="3D2E2EBE" w:rsidR="008114B5" w:rsidRPr="008114B5" w:rsidRDefault="008114B5" w:rsidP="00376E3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114B5">
        <w:rPr>
          <w:rFonts w:ascii="Times New Roman" w:hAnsi="Times New Roman" w:cs="Times New Roman"/>
          <w:b/>
          <w:bCs/>
          <w:sz w:val="16"/>
          <w:szCs w:val="16"/>
        </w:rPr>
        <w:t>CLP</w:t>
      </w:r>
      <w:r w:rsidRPr="008114B5">
        <w:rPr>
          <w:rFonts w:ascii="Times New Roman" w:hAnsi="Times New Roman" w:cs="Times New Roman"/>
          <w:sz w:val="16"/>
          <w:szCs w:val="16"/>
        </w:rPr>
        <w:t xml:space="preserve"> - Rozporządzenia Parlamentu Europejskiego i Rady (WE) nr 1272/2008 z dnia 16 grudnia 2008 r. w sprawie klasyfikacji, oznakowania i pakowania substancji i mieszanin, zmieniające i uchylające dyrektywy 67/548/EWG i 1999/45/WE oraz zmieniające rozporządzenie (WE) nr 1907/2006 (Tekst mający znaczenie dla EOG) </w:t>
      </w:r>
      <w:hyperlink r:id="rId15" w:history="1">
        <w:r w:rsidRPr="008114B5">
          <w:rPr>
            <w:rStyle w:val="Hipercze"/>
            <w:rFonts w:ascii="Times New Roman" w:hAnsi="Times New Roman" w:cs="Times New Roman"/>
            <w:sz w:val="16"/>
            <w:szCs w:val="16"/>
          </w:rPr>
          <w:t>https://eur-lex.europa.eu/legal-content/PL/ALL/?uri=CELEX%3A32008R1272</w:t>
        </w:r>
      </w:hyperlink>
    </w:p>
    <w:sectPr w:rsidR="008114B5" w:rsidRPr="0081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13B"/>
    <w:multiLevelType w:val="hybridMultilevel"/>
    <w:tmpl w:val="3482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2256"/>
    <w:multiLevelType w:val="hybridMultilevel"/>
    <w:tmpl w:val="0302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1DA5"/>
    <w:multiLevelType w:val="hybridMultilevel"/>
    <w:tmpl w:val="D50CD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1CC0"/>
    <w:multiLevelType w:val="hybridMultilevel"/>
    <w:tmpl w:val="7F96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F6714"/>
    <w:multiLevelType w:val="hybridMultilevel"/>
    <w:tmpl w:val="5382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71ECF"/>
    <w:multiLevelType w:val="multilevel"/>
    <w:tmpl w:val="686C7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46ABF"/>
    <w:multiLevelType w:val="hybridMultilevel"/>
    <w:tmpl w:val="FEF0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35749">
    <w:abstractNumId w:val="5"/>
  </w:num>
  <w:num w:numId="2" w16cid:durableId="1007362212">
    <w:abstractNumId w:val="6"/>
  </w:num>
  <w:num w:numId="3" w16cid:durableId="1255894850">
    <w:abstractNumId w:val="1"/>
  </w:num>
  <w:num w:numId="4" w16cid:durableId="799226404">
    <w:abstractNumId w:val="3"/>
  </w:num>
  <w:num w:numId="5" w16cid:durableId="843476618">
    <w:abstractNumId w:val="0"/>
  </w:num>
  <w:num w:numId="6" w16cid:durableId="1895891074">
    <w:abstractNumId w:val="2"/>
  </w:num>
  <w:num w:numId="7" w16cid:durableId="1446273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E"/>
    <w:rsid w:val="00011DDD"/>
    <w:rsid w:val="000445F2"/>
    <w:rsid w:val="00061367"/>
    <w:rsid w:val="0009641F"/>
    <w:rsid w:val="000E76A4"/>
    <w:rsid w:val="000F39C3"/>
    <w:rsid w:val="00122B4B"/>
    <w:rsid w:val="00150CAD"/>
    <w:rsid w:val="0015285A"/>
    <w:rsid w:val="001659D1"/>
    <w:rsid w:val="0017169D"/>
    <w:rsid w:val="001813BB"/>
    <w:rsid w:val="001B3754"/>
    <w:rsid w:val="001D5577"/>
    <w:rsid w:val="001E2A87"/>
    <w:rsid w:val="001F76C5"/>
    <w:rsid w:val="00252320"/>
    <w:rsid w:val="0025432F"/>
    <w:rsid w:val="002740F3"/>
    <w:rsid w:val="00297C5B"/>
    <w:rsid w:val="002A35BE"/>
    <w:rsid w:val="002B0246"/>
    <w:rsid w:val="00317953"/>
    <w:rsid w:val="003568B7"/>
    <w:rsid w:val="0037618B"/>
    <w:rsid w:val="00376E34"/>
    <w:rsid w:val="003833A8"/>
    <w:rsid w:val="003920C0"/>
    <w:rsid w:val="003A7C72"/>
    <w:rsid w:val="003C0C7A"/>
    <w:rsid w:val="003C6E56"/>
    <w:rsid w:val="003E7897"/>
    <w:rsid w:val="00425731"/>
    <w:rsid w:val="00425D5A"/>
    <w:rsid w:val="004300C4"/>
    <w:rsid w:val="00437358"/>
    <w:rsid w:val="004B032F"/>
    <w:rsid w:val="0054311B"/>
    <w:rsid w:val="005753D2"/>
    <w:rsid w:val="00592013"/>
    <w:rsid w:val="005A5102"/>
    <w:rsid w:val="005A7231"/>
    <w:rsid w:val="005A7FB8"/>
    <w:rsid w:val="005C047F"/>
    <w:rsid w:val="005D4ACB"/>
    <w:rsid w:val="005D7FF7"/>
    <w:rsid w:val="005E1060"/>
    <w:rsid w:val="005F550F"/>
    <w:rsid w:val="0061584F"/>
    <w:rsid w:val="006616EF"/>
    <w:rsid w:val="00661AED"/>
    <w:rsid w:val="006832DC"/>
    <w:rsid w:val="006B0DED"/>
    <w:rsid w:val="006C338B"/>
    <w:rsid w:val="006E09D4"/>
    <w:rsid w:val="007363CE"/>
    <w:rsid w:val="0074489C"/>
    <w:rsid w:val="00753C35"/>
    <w:rsid w:val="00803580"/>
    <w:rsid w:val="008114B5"/>
    <w:rsid w:val="008A10E8"/>
    <w:rsid w:val="008A5DCD"/>
    <w:rsid w:val="008B2F85"/>
    <w:rsid w:val="008B7E72"/>
    <w:rsid w:val="008E0DEC"/>
    <w:rsid w:val="008F490E"/>
    <w:rsid w:val="00903A79"/>
    <w:rsid w:val="00941CCE"/>
    <w:rsid w:val="0096320D"/>
    <w:rsid w:val="009A6760"/>
    <w:rsid w:val="009A7159"/>
    <w:rsid w:val="009B1442"/>
    <w:rsid w:val="009B6812"/>
    <w:rsid w:val="009F1F11"/>
    <w:rsid w:val="00A1189A"/>
    <w:rsid w:val="00A92A2F"/>
    <w:rsid w:val="00A94E08"/>
    <w:rsid w:val="00AA0120"/>
    <w:rsid w:val="00AB3125"/>
    <w:rsid w:val="00AC1BBB"/>
    <w:rsid w:val="00AF3C15"/>
    <w:rsid w:val="00AF48A3"/>
    <w:rsid w:val="00B05E78"/>
    <w:rsid w:val="00B75DD8"/>
    <w:rsid w:val="00B84089"/>
    <w:rsid w:val="00B843D8"/>
    <w:rsid w:val="00B86123"/>
    <w:rsid w:val="00B8774F"/>
    <w:rsid w:val="00BC756E"/>
    <w:rsid w:val="00BD3D27"/>
    <w:rsid w:val="00BD73A9"/>
    <w:rsid w:val="00C15DC9"/>
    <w:rsid w:val="00CC6810"/>
    <w:rsid w:val="00CF71F2"/>
    <w:rsid w:val="00D0029E"/>
    <w:rsid w:val="00D07E9E"/>
    <w:rsid w:val="00D16131"/>
    <w:rsid w:val="00D20DEB"/>
    <w:rsid w:val="00D33479"/>
    <w:rsid w:val="00D3695F"/>
    <w:rsid w:val="00DA49F6"/>
    <w:rsid w:val="00DB0315"/>
    <w:rsid w:val="00E04A45"/>
    <w:rsid w:val="00E15655"/>
    <w:rsid w:val="00E239DD"/>
    <w:rsid w:val="00E51861"/>
    <w:rsid w:val="00EA3BE3"/>
    <w:rsid w:val="00EE05E9"/>
    <w:rsid w:val="00EE2E25"/>
    <w:rsid w:val="00F21F4E"/>
    <w:rsid w:val="00F649C4"/>
    <w:rsid w:val="00F82438"/>
    <w:rsid w:val="00F92F3D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3A30"/>
  <w15:chartTrackingRefBased/>
  <w15:docId w15:val="{5816C0B4-5920-4DEE-811E-45C31D30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F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F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F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F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F4E"/>
    <w:rPr>
      <w:b/>
      <w:bCs/>
      <w:smallCaps/>
      <w:color w:val="0F4761" w:themeColor="accent1" w:themeShade="BF"/>
      <w:spacing w:val="5"/>
    </w:rPr>
  </w:style>
  <w:style w:type="character" w:customStyle="1" w:styleId="alb-s">
    <w:name w:val="a_lb-s"/>
    <w:basedOn w:val="Domylnaczcionkaakapitu"/>
    <w:rsid w:val="00EE05E9"/>
  </w:style>
  <w:style w:type="character" w:styleId="Uwydatnienie">
    <w:name w:val="Emphasis"/>
    <w:basedOn w:val="Domylnaczcionkaakapitu"/>
    <w:uiPriority w:val="20"/>
    <w:qFormat/>
    <w:rsid w:val="00EE05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E05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3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584F"/>
    <w:rPr>
      <w:color w:val="96607D" w:themeColor="followedHyperlink"/>
      <w:u w:val="single"/>
    </w:rPr>
  </w:style>
  <w:style w:type="paragraph" w:customStyle="1" w:styleId="text-justify">
    <w:name w:val="text-justify"/>
    <w:basedOn w:val="Normalny"/>
    <w:rsid w:val="005A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cosing/" TargetMode="External"/><Relationship Id="rId13" Type="http://schemas.openxmlformats.org/officeDocument/2006/relationships/hyperlink" Target="https://isap.sejm.gov.pl/isap.nsf/DocDetails.xsp?id=WDU20190000435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single-market-economy.ec.europa.eu/sectors/cosmetics/cosmetic-product-notification-portal_en" TargetMode="External"/><Relationship Id="rId12" Type="http://schemas.openxmlformats.org/officeDocument/2006/relationships/hyperlink" Target="https://isap.sejm.gov.pl/isap.nsf/DocDetails.xsp?id=WDU2018000222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ingle-market-economy.ec.europa.eu/sectors/cosmetics/cosmetic-products-specific-topics/borderline-products_en" TargetMode="External"/><Relationship Id="rId11" Type="http://schemas.openxmlformats.org/officeDocument/2006/relationships/hyperlink" Target="https://eur-lex.europa.eu/legal-content/PL/ALL/?uri=CELEX%3A32009R1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ALL/?uri=CELEX%3A32008R1272" TargetMode="External"/><Relationship Id="rId10" Type="http://schemas.openxmlformats.org/officeDocument/2006/relationships/hyperlink" Target="https://single-market-economy.ec.europa.eu/sectors/cosmetics_en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oldwww.imp.lodz.pl/home_pl/o_instytucie/structure/science_inf_agency/system_informowania_o_ciezkich_dzialaniach_niepozadanych_spowodowanych_stosowaniem_produktow_kosmetycznych/" TargetMode="External"/><Relationship Id="rId14" Type="http://schemas.openxmlformats.org/officeDocument/2006/relationships/hyperlink" Target="https://eur-lex.europa.eu/legal-content/PL/TXT/?uri=CELEX%3A02006R1907-201404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9D0E3-389C-4AD4-B3B9-986A0F9DD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34C36-9527-47C5-87B5-824B20E7609E}"/>
</file>

<file path=customXml/itemProps3.xml><?xml version="1.0" encoding="utf-8"?>
<ds:datastoreItem xmlns:ds="http://schemas.openxmlformats.org/officeDocument/2006/customXml" ds:itemID="{45D1C802-5F6E-4D00-842C-B5C60A86B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Ziajowska</dc:creator>
  <cp:keywords/>
  <dc:description/>
  <cp:lastModifiedBy>Damian Bernat</cp:lastModifiedBy>
  <cp:revision>27</cp:revision>
  <cp:lastPrinted>2024-06-17T09:14:00Z</cp:lastPrinted>
  <dcterms:created xsi:type="dcterms:W3CDTF">2024-06-17T08:21:00Z</dcterms:created>
  <dcterms:modified xsi:type="dcterms:W3CDTF">2024-06-17T12:25:00Z</dcterms:modified>
</cp:coreProperties>
</file>