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496DE9" w:rsidRDefault="00E8448D" w:rsidP="00AD5E08">
      <w:pPr>
        <w:spacing w:line="276" w:lineRule="auto"/>
        <w:rPr>
          <w:rFonts w:ascii="Calibri" w:eastAsia="Calibri" w:hAnsi="Calibri" w:cs="Calibri"/>
          <w:color w:val="1F4E79" w:themeColor="accent1" w:themeShade="80"/>
          <w:sz w:val="36"/>
          <w:szCs w:val="36"/>
        </w:rPr>
      </w:pPr>
      <w:r w:rsidRPr="00496DE9">
        <w:rPr>
          <w:rFonts w:ascii="Calibri" w:eastAsia="Calibri" w:hAnsi="Calibri" w:cs="Calibr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496DE9" w:rsidRDefault="003C0B05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5E4CE124" w14:textId="0FFB9A5D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425D92B7" w14:textId="77777777" w:rsidR="006D5D5B" w:rsidRPr="00496DE9" w:rsidRDefault="006D5D5B" w:rsidP="006D5D5B">
      <w:pPr>
        <w:spacing w:line="276" w:lineRule="auto"/>
        <w:ind w:left="375"/>
        <w:rPr>
          <w:rFonts w:ascii="Calibri" w:hAnsi="Calibri" w:cs="Calibri"/>
          <w:color w:val="1F4E79" w:themeColor="accent1" w:themeShade="80"/>
        </w:rPr>
      </w:pPr>
    </w:p>
    <w:p w14:paraId="09926561" w14:textId="698B2CD1" w:rsidR="003C0B05" w:rsidRPr="00496DE9" w:rsidRDefault="003C0B0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1B433242" w14:textId="18341F12" w:rsidR="006D5D5B" w:rsidRPr="00496DE9" w:rsidRDefault="006D5D5B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298B77A" w14:textId="77777777" w:rsidR="00B14485" w:rsidRPr="00496DE9" w:rsidRDefault="00B14485" w:rsidP="006D5D5B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01981D87" w14:textId="77777777" w:rsidR="006D5D5B" w:rsidRPr="00496DE9" w:rsidRDefault="006D5D5B" w:rsidP="00AD5E08">
      <w:pPr>
        <w:spacing w:line="276" w:lineRule="auto"/>
        <w:rPr>
          <w:rFonts w:ascii="Calibri" w:hAnsi="Calibri" w:cs="Calibri"/>
          <w:color w:val="1F4E79" w:themeColor="accent1" w:themeShade="80"/>
        </w:rPr>
      </w:pPr>
    </w:p>
    <w:p w14:paraId="259F33F0" w14:textId="6D021652" w:rsidR="00CF2F91" w:rsidRPr="00496DE9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496DE9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7F2791A5" w:rsidR="006D5D5B" w:rsidRPr="00496DE9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3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720484" w:rsidRPr="00496DE9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496DE9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496DE9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10592F98" w14:textId="57C3972A" w:rsidR="006D5D5B" w:rsidRPr="00496DE9" w:rsidRDefault="006D5D5B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496DE9" w:rsidRDefault="00B1448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496DE9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Priorytet FERC.02 Zaawansowane usługi cyfrowe</w:t>
      </w:r>
    </w:p>
    <w:p w14:paraId="773BF6AF" w14:textId="38A1B703" w:rsidR="003C0B05" w:rsidRPr="00496DE9" w:rsidRDefault="00212E17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3</w:t>
      </w:r>
      <w:r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443FD5" w:rsidRPr="00496DE9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Cyfrowa dostępność i ponowne wykorzystanie informacji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496DE9" w:rsidRDefault="003C0B05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496DE9" w:rsidRDefault="003C0B05">
      <w:pPr>
        <w:pStyle w:val="Tekstpodstawowy"/>
        <w:ind w:right="988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00496DE9">
        <w:rPr>
          <w:rFonts w:ascii="Calibri" w:hAnsi="Calibri" w:cs="Calibr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0945EC74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2EB4E" id="Grupa 27649" o:spid="_x0000_s1026" alt="&quot;&quot;" style="position:absolute;margin-left:27.75pt;margin-top:36pt;width:17pt;height:765.25pt;z-index:251658240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L3HgMAAGYKAAAOAAAAZHJzL2Uyb0RvYy54bWzkVttu2zAMfR+wfzD8vjp20tyQpMCWtS/b&#10;WqzdB6iyHBuQJUFS4uTvR1GW4zRdUXRAMWB5sGSJOiSPeBgvrvY1j3ZMm0qKZZxeDOKICSrzSmyW&#10;8a+H60/TODKWiJxwKdgyPjATX60+flg0as4yWUqeMx0BiDDzRi3j0lo1TxJDS1YTcyEVE7BZSF0T&#10;C696k+SaNIBe8yQbDMZJI3WutKTMGFhd+814hfhFwai9LQrDbMSXMcRm8anx+eieyWpB5htNVFnR&#10;NgzyhihqUglw2kGtiSXRVldnUHVFtTSysBdU1oksiooyzAGySQdPsrnRcqswl8282aiOJqD2CU9v&#10;hqU/djda3as7DUw0agNc4JvLZV/o2o0QZbRHyg4dZWxvIwqLWToeTEZxRGFrNkmnl2nqOaUlEH92&#10;jJZfXz6YHN0ayav8uuLcxYAFwb5wHe0IXCWhlAmbIuV8W3+XuV8fD+DnA4BlFwGaj8IywHdIq4V7&#10;OzpJTtJvFBSkOXJu/o7z+5Iohldp5sD5nY6qfBkP01GaxZEgNUgDTSK/hJeBlt3VmLmBW3rTvQyH&#10;w2mGtPTopVtjb5jEGya7b8Z6KeRhRsowo3sRphoE9aKUFLHunAvTTaPmWCIlVEgbiduu5Y49SDS0&#10;T+oEojzuctG3CvUWKhFMg0EYFcL1DINXSPCP5tAbXAWfMBUAw+iBvWVg0+8BrMsW8TsGYLHPMQjL&#10;FTOyzIUjBpAogZ5XcGKxkuvKQjPkVQ2dNJu0lYwhA7IrSF8BOLMHzhx5XPxkBRQTCtQtGL157HTi&#10;6h4E4dYJVyXxcgjBt6YtLYDj7AoIsoP0CjuBXK+ng9HEaQwia43dOYbdtjvpnRraRuNbLjQuSDo0&#10;XjjfHULPUtjuvIC/C3TSy9ZNH2V+wGaFhIBCXdt6J6kOz6U6dDG6AEDUr5XqbDS5vPQUAgPP9MNs&#10;lM3GiAwUhS7cr6X30msbiLucoyCfk8Fx91QsPRWGogsGYTyT60n2wSqMfeevNjx1DZz+N2KdjT6P&#10;19m/JFb8l4WPGWwf7YeX+1rqv8O8/3m4+g0AAP//AwBQSwMEFAAGAAgAAAAhAKUNElvfAAAACQEA&#10;AA8AAABkcnMvZG93bnJldi54bWxMj0FLw0AUhO+C/2F5gje7SSS1TbMppainIrQVxNtr9jUJze6G&#10;7DZJ/73Pkx6HGWa+ydeTacVAvW+cVRDPIhBkS6cbWyn4PL49LUD4gFZj6ywpuJGHdXF/l2Om3Wj3&#10;NBxCJbjE+gwV1CF0mZS+rMmgn7mOLHtn1xsMLPtK6h5HLjetTKJoLg02lhdq7GhbU3k5XI2C9xHH&#10;zXP8Ouwu5+3t+5h+fO1iUurxYdqsQASawl8YfvEZHQpmOrmr1V60CtI05aSCl4Qvsb9Ysj5xbh4l&#10;Kcgil/8fFD8AAAD//wMAUEsBAi0AFAAGAAgAAAAhALaDOJL+AAAA4QEAABMAAAAAAAAAAAAAAAAA&#10;AAAAAFtDb250ZW50X1R5cGVzXS54bWxQSwECLQAUAAYACAAAACEAOP0h/9YAAACUAQAACwAAAAAA&#10;AAAAAAAAAAAvAQAAX3JlbHMvLnJlbHNQSwECLQAUAAYACAAAACEANlIC9x4DAABmCgAADgAAAAAA&#10;AAAAAAAAAAAuAgAAZHJzL2Uyb0RvYy54bWxQSwECLQAUAAYACAAAACEApQ0SW98AAAAJAQAADwAA&#10;AAAAAAAAAAAAAAB4BQAAZHJzL2Rvd25yZXYueG1sUEsFBgAAAAAEAAQA8wAAAIQG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 path="m,l216074,r,9333820l,9333820,,e" filled="f" stroked="f" strokeweight="0">
                  <v:stroke miterlimit="83231f" joinstyle="miter"/>
                  <v:path arrowok="t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 path="m,l216074,r,242963l,242963,,e" filled="f" stroked="f" strokeweight="0">
                  <v:stroke miterlimit="83231f" joinstyle="miter"/>
                  <v:path arrowok="t" textboxrect="0,0,216074,242963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496DE9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496DE9" w:rsidRDefault="00A9605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496DE9" w:rsidRDefault="004E2CBC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496DE9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496DE9" w:rsidRDefault="00A3184D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3C49454F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496DE9" w:rsidRDefault="0711B082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496DE9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496DE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88DE369" w:rsidR="00D87DF9" w:rsidRPr="00496DE9" w:rsidRDefault="00D87DF9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</w:t>
            </w:r>
            <w:r w:rsidR="00443FD5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8C218A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496DE9" w:rsidRDefault="009154F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496DE9" w:rsidRDefault="00E10C8B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496DE9" w:rsidRDefault="00B30A3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496DE9" w:rsidRDefault="003242BA" w:rsidP="003242B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4222667A" w:rsidR="004E2CBC" w:rsidRPr="00496DE9" w:rsidRDefault="000F2578" w:rsidP="00AD5E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027B1C"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496DE9" w:rsidRDefault="00255410" w:rsidP="0025541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96D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675CE9B5" w14:textId="46C41E66" w:rsidR="00EC5B49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496DE9" w:rsidRDefault="00EC5B49" w:rsidP="00496DE9">
      <w:pPr>
        <w:pStyle w:val="Tekstpodstawowy"/>
        <w:spacing w:before="360" w:after="36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496DE9" w:rsidRDefault="00444FEC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496DE9" w:rsidRDefault="0017273A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496DE9" w:rsidRDefault="009D0A24" w:rsidP="00496DE9">
      <w:pPr>
        <w:pStyle w:val="Akapitzlist"/>
        <w:numPr>
          <w:ilvl w:val="1"/>
          <w:numId w:val="27"/>
        </w:numPr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496DE9" w:rsidRDefault="4781DBC2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099CB8F2" w:rsidR="00EC5B49" w:rsidRPr="00496DE9" w:rsidRDefault="004934E5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(Dz. U. 2021</w:t>
      </w:r>
      <w:r w:rsidR="1F17A07D"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r. poz. 1797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ze zm.</w:t>
      </w:r>
      <w:r w:rsidR="1F17A07D" w:rsidRPr="00496DE9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496DE9" w:rsidRDefault="1F17A07D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26325BA7" w:rsidR="001B4E36" w:rsidRPr="00496DE9" w:rsidRDefault="001B4E36" w:rsidP="00496DE9">
      <w:pPr>
        <w:pStyle w:val="Akapitzlist"/>
        <w:numPr>
          <w:ilvl w:val="1"/>
          <w:numId w:val="27"/>
        </w:numPr>
        <w:tabs>
          <w:tab w:val="left" w:pos="682"/>
        </w:tabs>
        <w:spacing w:before="360" w:after="36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7250B5B1" w14:textId="5C6FD80E" w:rsidR="005360BE" w:rsidRPr="00496DE9" w:rsidRDefault="67C25B2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  <w:r w:rsidR="00496D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5B4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Pr="00496DE9" w:rsidRDefault="008F3B0B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EC524B" w14:textId="205B7E4B" w:rsidR="00232785" w:rsidRPr="00496DE9" w:rsidRDefault="00232785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Przedmiotem naboru jest wybór projekt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”, zamieszczon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internetowej ferc.gov.pl, któr</w:t>
      </w:r>
      <w:r w:rsidR="0077597B" w:rsidRPr="00496DE9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DA381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”. </w:t>
      </w:r>
    </w:p>
    <w:p w14:paraId="1C81FA17" w14:textId="3D0F2D15" w:rsidR="00CF66F8" w:rsidRPr="00496DE9" w:rsidRDefault="00AD5E08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u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Cyfrowe udostępnienie ISP ze źródeł administracyjnych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496DE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0B1863A4" w:rsidR="006B6258" w:rsidRPr="00496DE9" w:rsidRDefault="006547A7" w:rsidP="00496DE9">
      <w:pPr>
        <w:pStyle w:val="Akapitzlist"/>
        <w:numPr>
          <w:ilvl w:val="0"/>
          <w:numId w:val="6"/>
        </w:numPr>
        <w:tabs>
          <w:tab w:val="left" w:pos="284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może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korzystać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5D2267" w:rsidRPr="00496DE9">
        <w:rPr>
          <w:rFonts w:ascii="Calibri" w:hAnsi="Calibri" w:cs="Calibri"/>
          <w:color w:val="000000" w:themeColor="text1"/>
          <w:sz w:val="24"/>
          <w:szCs w:val="24"/>
        </w:rPr>
        <w:t>, o których mowa w Rozdziale 17 Ustawy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B625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6D3D4D93" w:rsidR="00CF66F8" w:rsidRPr="00496DE9" w:rsidRDefault="00CF66F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 w:rsidRPr="00496DE9">
        <w:rPr>
          <w:rFonts w:ascii="Calibri" w:hAnsi="Calibri" w:cs="Calibri"/>
          <w:color w:val="000000" w:themeColor="text1"/>
          <w:sz w:val="24"/>
          <w:szCs w:val="24"/>
        </w:rPr>
        <w:t>, z zastrzeżeniem wyjątków przewidzianych w Ustawie</w:t>
      </w:r>
      <w:r w:rsidR="00232785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496DE9" w:rsidRDefault="003076FD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496DE9" w:rsidRDefault="00B549C8" w:rsidP="00496DE9">
      <w:pPr>
        <w:pStyle w:val="Akapitzlist"/>
        <w:numPr>
          <w:ilvl w:val="0"/>
          <w:numId w:val="6"/>
        </w:numPr>
        <w:tabs>
          <w:tab w:val="left" w:pos="46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496DE9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496DE9" w:rsidRDefault="3290D3CE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4862FD9" w:rsidR="5A3AA38C" w:rsidRPr="00496DE9" w:rsidRDefault="05AD13E6" w:rsidP="00496DE9">
      <w:pPr>
        <w:pStyle w:val="Akapitzlist"/>
        <w:numPr>
          <w:ilvl w:val="0"/>
          <w:numId w:val="6"/>
        </w:numPr>
        <w:tabs>
          <w:tab w:val="left" w:pos="46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2.3ferc</w:t>
      </w:r>
      <w:r w:rsidR="006547A7" w:rsidRPr="00496DE9">
        <w:rPr>
          <w:rFonts w:ascii="Calibri" w:hAnsi="Calibri" w:cs="Calibri"/>
          <w:color w:val="000000" w:themeColor="text1"/>
          <w:sz w:val="24"/>
          <w:szCs w:val="24"/>
        </w:rPr>
        <w:t>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585A3A85" w14:textId="03820EF1" w:rsidR="005360BE" w:rsidRPr="00496DE9" w:rsidRDefault="00EC5B49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86CC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stnictwa</w:t>
      </w:r>
    </w:p>
    <w:p w14:paraId="20E9AD3C" w14:textId="4D2D9538" w:rsidR="001934DB" w:rsidRPr="00496DE9" w:rsidRDefault="008C203D" w:rsidP="00496DE9">
      <w:pPr>
        <w:tabs>
          <w:tab w:val="left" w:pos="284"/>
        </w:tabs>
        <w:spacing w:before="360" w:after="360" w:line="360" w:lineRule="auto"/>
        <w:ind w:right="-21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tów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 w:rsidR="008D2BA0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Liście projektów przewidzianych do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wyboru w sposób niekonkurencyjny w programie Fundusze Europejskie na Rozwój Cyfrowy 2021-2027 opublikowanej na stronie internetowej ferc.gov.pl, tj. </w:t>
      </w:r>
      <w:r w:rsidR="00086935" w:rsidRPr="00496DE9">
        <w:rPr>
          <w:rFonts w:ascii="Calibri" w:hAnsi="Calibri" w:cs="Calibri"/>
          <w:color w:val="000000" w:themeColor="text1"/>
          <w:sz w:val="24"/>
          <w:szCs w:val="24"/>
        </w:rPr>
        <w:t>Ministerstwo Cyfryzacji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03500A4A" w14:textId="3EF2B141" w:rsidR="005360BE" w:rsidRPr="00496DE9" w:rsidRDefault="00EC5B49" w:rsidP="00496DE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396A6F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ojektu</w:t>
      </w:r>
    </w:p>
    <w:p w14:paraId="583C0B8D" w14:textId="5083A2F1" w:rsidR="00141B25" w:rsidRPr="00496DE9" w:rsidRDefault="00141B25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780DF24" w:rsidR="00345439" w:rsidRPr="00496DE9" w:rsidRDefault="00345439" w:rsidP="00496DE9">
      <w:pPr>
        <w:pStyle w:val="Akapitzlist"/>
        <w:numPr>
          <w:ilvl w:val="0"/>
          <w:numId w:val="5"/>
        </w:numPr>
        <w:tabs>
          <w:tab w:val="left" w:pos="142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148 694 643,41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(słownie: sto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czterdzieści osiem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milionów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sześćset dziewięćdziesiąt cztery tysiące sześćset czterdzieści trzy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złot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41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/100 PLN)</w:t>
      </w:r>
      <w:r w:rsidR="00E0738D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i stanowi środki pochodzące z Europejskiego Funduszu Rozwoju Regionalnego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118 524 500,26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</w:t>
      </w:r>
      <w:r w:rsidR="00907C09" w:rsidRPr="00496DE9">
        <w:rPr>
          <w:rFonts w:ascii="Calibri" w:hAnsi="Calibri" w:cs="Calibri"/>
          <w:color w:val="000000" w:themeColor="text1"/>
          <w:sz w:val="24"/>
          <w:szCs w:val="24"/>
        </w:rPr>
        <w:t>) oraz współ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>finansowania krajowego z budżetu państwa (</w:t>
      </w:r>
      <w:r w:rsidR="003324BB" w:rsidRPr="00496DE9">
        <w:rPr>
          <w:rFonts w:ascii="Calibri" w:hAnsi="Calibri" w:cs="Calibri"/>
          <w:color w:val="000000" w:themeColor="text1"/>
          <w:sz w:val="24"/>
          <w:szCs w:val="24"/>
        </w:rPr>
        <w:t>30 170 143,15</w:t>
      </w:r>
      <w:r w:rsidR="00DB09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PLN).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496DE9" w:rsidRDefault="7E1047E4" w:rsidP="00496DE9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496DE9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496DE9" w:rsidRDefault="00A52285" w:rsidP="00496DE9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496DE9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4B8BC85E" w14:textId="0E79DB5D" w:rsidR="00EC5B49" w:rsidRPr="00496DE9" w:rsidRDefault="778E6454" w:rsidP="00496DE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1679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</w:p>
    <w:p w14:paraId="58F5A2FF" w14:textId="6F99894A" w:rsidR="00F065DD" w:rsidRPr="002302EB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2302EB">
        <w:rPr>
          <w:rFonts w:ascii="Calibri" w:hAnsi="Calibri" w:cs="Calibri"/>
          <w:sz w:val="24"/>
          <w:szCs w:val="24"/>
        </w:rPr>
        <w:t>Nabór rozpoczyna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DB09F6" w:rsidRPr="002302EB">
        <w:rPr>
          <w:rFonts w:ascii="Calibri" w:hAnsi="Calibri" w:cs="Calibri"/>
          <w:sz w:val="24"/>
          <w:szCs w:val="24"/>
        </w:rPr>
        <w:t>15.02.2024 r.</w:t>
      </w:r>
      <w:r w:rsidRPr="002302EB">
        <w:rPr>
          <w:rFonts w:ascii="Calibri" w:hAnsi="Calibri" w:cs="Calibri"/>
          <w:sz w:val="24"/>
          <w:szCs w:val="24"/>
        </w:rPr>
        <w:t xml:space="preserve"> i kończy się</w:t>
      </w:r>
      <w:r w:rsidR="00FA6009" w:rsidRPr="002302EB">
        <w:rPr>
          <w:rFonts w:ascii="Calibri" w:hAnsi="Calibri" w:cs="Calibri"/>
          <w:sz w:val="24"/>
          <w:szCs w:val="24"/>
        </w:rPr>
        <w:t xml:space="preserve"> </w:t>
      </w:r>
      <w:r w:rsidR="00AD4ECF" w:rsidRPr="002302EB">
        <w:rPr>
          <w:rFonts w:ascii="Calibri" w:hAnsi="Calibri" w:cs="Calibri"/>
          <w:sz w:val="24"/>
          <w:szCs w:val="24"/>
        </w:rPr>
        <w:t>3</w:t>
      </w:r>
      <w:r w:rsidR="00BF577D">
        <w:rPr>
          <w:rFonts w:ascii="Calibri" w:hAnsi="Calibri" w:cs="Calibri"/>
          <w:sz w:val="24"/>
          <w:szCs w:val="24"/>
        </w:rPr>
        <w:t>0</w:t>
      </w:r>
      <w:r w:rsidR="00DB09F6" w:rsidRPr="002302EB">
        <w:rPr>
          <w:rFonts w:ascii="Calibri" w:hAnsi="Calibri" w:cs="Calibri"/>
          <w:sz w:val="24"/>
          <w:szCs w:val="24"/>
        </w:rPr>
        <w:t>.</w:t>
      </w:r>
      <w:r w:rsidR="002D7940">
        <w:rPr>
          <w:rFonts w:ascii="Calibri" w:hAnsi="Calibri" w:cs="Calibri"/>
          <w:sz w:val="24"/>
          <w:szCs w:val="24"/>
        </w:rPr>
        <w:t>0</w:t>
      </w:r>
      <w:r w:rsidR="00BF577D">
        <w:rPr>
          <w:rFonts w:ascii="Calibri" w:hAnsi="Calibri" w:cs="Calibri"/>
          <w:sz w:val="24"/>
          <w:szCs w:val="24"/>
        </w:rPr>
        <w:t>9</w:t>
      </w:r>
      <w:r w:rsidR="00DB09F6" w:rsidRPr="002302EB">
        <w:rPr>
          <w:rFonts w:ascii="Calibri" w:hAnsi="Calibri" w:cs="Calibri"/>
          <w:sz w:val="24"/>
          <w:szCs w:val="24"/>
        </w:rPr>
        <w:t>.202</w:t>
      </w:r>
      <w:r w:rsidR="002D7940">
        <w:rPr>
          <w:rFonts w:ascii="Calibri" w:hAnsi="Calibri" w:cs="Calibri"/>
          <w:sz w:val="24"/>
          <w:szCs w:val="24"/>
        </w:rPr>
        <w:t>5</w:t>
      </w:r>
      <w:r w:rsidR="00DB09F6" w:rsidRPr="002302EB">
        <w:rPr>
          <w:rFonts w:ascii="Calibri" w:hAnsi="Calibri" w:cs="Calibri"/>
          <w:sz w:val="24"/>
          <w:szCs w:val="24"/>
        </w:rPr>
        <w:t xml:space="preserve"> r.</w:t>
      </w:r>
    </w:p>
    <w:p w14:paraId="627B06A6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</w:t>
      </w:r>
      <w:r w:rsidRPr="00496DE9">
        <w:rPr>
          <w:rFonts w:ascii="Calibri" w:hAnsi="Calibri" w:cs="Calibri"/>
          <w:sz w:val="24"/>
          <w:szCs w:val="24"/>
        </w:rPr>
        <w:lastRenderedPageBreak/>
        <w:t>ust. 4 powyżej.</w:t>
      </w:r>
    </w:p>
    <w:p w14:paraId="3381250B" w14:textId="07D8DCF2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hanging="428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przypadku niezłożenia wniosku w terminie, o którym mowa w ust. 5 powyżej, ION  ponownie wzywa Wnioskodawcę do złożenia wniosku, wyznaczając </w:t>
      </w:r>
      <w:r w:rsidR="008D2BA0" w:rsidRPr="00496DE9">
        <w:rPr>
          <w:rFonts w:ascii="Calibri" w:hAnsi="Calibri" w:cs="Calibri"/>
          <w:sz w:val="24"/>
          <w:szCs w:val="24"/>
        </w:rPr>
        <w:t>dodatkowy termin</w:t>
      </w:r>
      <w:r w:rsidRPr="00496DE9">
        <w:rPr>
          <w:rFonts w:ascii="Calibri" w:hAnsi="Calibri" w:cs="Calibri"/>
          <w:sz w:val="24"/>
          <w:szCs w:val="24"/>
        </w:rPr>
        <w:t xml:space="preserve"> na złożenie wniosku</w:t>
      </w:r>
      <w:r w:rsidR="0088614C" w:rsidRPr="00496DE9">
        <w:rPr>
          <w:rFonts w:ascii="Calibri" w:hAnsi="Calibri" w:cs="Calibri"/>
          <w:sz w:val="24"/>
          <w:szCs w:val="24"/>
        </w:rPr>
        <w:t xml:space="preserve">. Wyznaczony termin nie może przekroczyć terminu wskazanego w </w:t>
      </w:r>
      <w:r w:rsidR="008D2BA0" w:rsidRPr="00496DE9">
        <w:rPr>
          <w:rFonts w:ascii="Calibri" w:hAnsi="Calibri" w:cs="Calibri"/>
          <w:sz w:val="24"/>
          <w:szCs w:val="24"/>
        </w:rPr>
        <w:t xml:space="preserve"> </w:t>
      </w:r>
      <w:r w:rsidR="0088614C" w:rsidRPr="00496DE9">
        <w:rPr>
          <w:rFonts w:ascii="Calibri" w:hAnsi="Calibri" w:cs="Calibri"/>
          <w:sz w:val="24"/>
          <w:szCs w:val="24"/>
        </w:rPr>
        <w:t>ust.</w:t>
      </w:r>
      <w:r w:rsidR="008D2BA0" w:rsidRPr="00496DE9">
        <w:rPr>
          <w:rFonts w:ascii="Calibri" w:hAnsi="Calibri" w:cs="Calibri"/>
          <w:sz w:val="24"/>
          <w:szCs w:val="24"/>
        </w:rPr>
        <w:t xml:space="preserve"> 1  </w:t>
      </w:r>
      <w:r w:rsidRPr="00496DE9">
        <w:rPr>
          <w:rFonts w:ascii="Calibri" w:hAnsi="Calibri" w:cs="Calibri"/>
          <w:sz w:val="24"/>
          <w:szCs w:val="24"/>
        </w:rPr>
        <w:t>.</w:t>
      </w:r>
      <w:r w:rsidR="00620494" w:rsidRPr="00496DE9">
        <w:rPr>
          <w:rFonts w:ascii="Calibri" w:hAnsi="Calibri" w:cs="Calibri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>W przypadku bezskutecznego upływu terminu wyznaczonego dla wszystkich wezwanych w ramach naboru Wnioskodawców ION unieważn</w:t>
      </w:r>
      <w:r w:rsidR="007A0E77" w:rsidRPr="00496DE9">
        <w:rPr>
          <w:rFonts w:ascii="Calibri" w:hAnsi="Calibri" w:cs="Calibri"/>
          <w:sz w:val="24"/>
          <w:szCs w:val="24"/>
        </w:rPr>
        <w:t>ia</w:t>
      </w:r>
      <w:r w:rsidR="00EC0759" w:rsidRPr="00496DE9">
        <w:rPr>
          <w:rFonts w:ascii="Calibri" w:hAnsi="Calibri" w:cs="Calibri"/>
          <w:sz w:val="24"/>
          <w:szCs w:val="24"/>
        </w:rPr>
        <w:t xml:space="preserve"> </w:t>
      </w:r>
      <w:r w:rsidR="00620494" w:rsidRPr="00496DE9">
        <w:rPr>
          <w:rFonts w:ascii="Calibri" w:hAnsi="Calibri" w:cs="Calibri"/>
          <w:sz w:val="24"/>
          <w:szCs w:val="24"/>
        </w:rPr>
        <w:t xml:space="preserve">nabór.  </w:t>
      </w:r>
      <w:r w:rsidRPr="00496DE9">
        <w:rPr>
          <w:rFonts w:ascii="Calibri" w:hAnsi="Calibri" w:cs="Calibri"/>
          <w:sz w:val="24"/>
          <w:szCs w:val="24"/>
        </w:rPr>
        <w:t xml:space="preserve">  </w:t>
      </w:r>
    </w:p>
    <w:p w14:paraId="7C76E4C5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496DE9" w:rsidRDefault="00F065DD" w:rsidP="00496DE9">
      <w:pPr>
        <w:pStyle w:val="Akapitzlist"/>
        <w:numPr>
          <w:ilvl w:val="1"/>
          <w:numId w:val="12"/>
        </w:numPr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7136DEC2" w14:textId="77777777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Termin na złożenie wniosku, o którym mowa w ust. 5 i 6 powyżej, uważa się za zachowany jeżeli po jego rozpoczęciu, a przed jego upływem, wniosek wraz z załącznikami zostanie wysłany na adres skrzynki ION na platformie ePUAP, o którym mowa w ust. 7 pkt 3 powyżej, co zostanie potwierdzone na Urzędowym Poświadczeniu Przedłożenia (UPP) wygenerowanym przez platformę ePUAP. Wysłanie wniosku wyłącznie w systemie CST2021 nie jest równoznaczne ze skutecznym złożeniem wniosku.</w:t>
      </w:r>
    </w:p>
    <w:p w14:paraId="610CB947" w14:textId="37D28B10" w:rsidR="00F065DD" w:rsidRPr="00496DE9" w:rsidRDefault="00F065DD" w:rsidP="00496DE9">
      <w:pPr>
        <w:pStyle w:val="Akapitzlist"/>
        <w:numPr>
          <w:ilvl w:val="0"/>
          <w:numId w:val="12"/>
        </w:numPr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36BA060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 w:rsidRPr="00496DE9">
        <w:rPr>
          <w:rFonts w:ascii="Calibri" w:hAnsi="Calibri" w:cs="Calibri"/>
          <w:sz w:val="24"/>
          <w:szCs w:val="24"/>
        </w:rPr>
        <w:t>wniosek zostaje oceniony negatywnie na kryterium formalnym nr 1 „Złożenie Wniosku o dofinansowanie w odpowiedniej formie”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0F32327E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ION może wskazać inną niż przewidziana w ust. 3 powyżej formę złożenia wniosku, w </w:t>
      </w:r>
      <w:r w:rsidRPr="00496DE9">
        <w:rPr>
          <w:rFonts w:ascii="Calibri" w:hAnsi="Calibri" w:cs="Calibri"/>
          <w:sz w:val="24"/>
          <w:szCs w:val="24"/>
        </w:rPr>
        <w:lastRenderedPageBreak/>
        <w:t>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wniosku wraz z załącznikami.</w:t>
      </w:r>
    </w:p>
    <w:p w14:paraId="13C7B284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215B0832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Po złożeniu wniosku ION</w:t>
      </w:r>
      <w:r w:rsidRPr="00496DE9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dokonuje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doręczeń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za</w:t>
      </w:r>
      <w:r w:rsidRPr="00496DE9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pośrednictwem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platformy ePUAP </w:t>
      </w:r>
      <w:r w:rsidR="007919ED" w:rsidRPr="00496DE9">
        <w:rPr>
          <w:rFonts w:ascii="Calibri" w:hAnsi="Calibri" w:cs="Calibri"/>
          <w:sz w:val="24"/>
          <w:szCs w:val="24"/>
        </w:rPr>
        <w:t xml:space="preserve">na adres wskazany we wniosku </w:t>
      </w:r>
      <w:r w:rsidRPr="00496DE9">
        <w:rPr>
          <w:rFonts w:ascii="Calibri" w:hAnsi="Calibri" w:cs="Calibri"/>
          <w:sz w:val="24"/>
          <w:szCs w:val="24"/>
        </w:rPr>
        <w:t xml:space="preserve">lub w sposób określony w KPA dla pism wnoszonych w innej formie niż forma dokumentu elektronicznego. </w:t>
      </w:r>
    </w:p>
    <w:p w14:paraId="0BD9A4B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musi posiadać konto w systemie CST2021, aktywną skrzynkę podawczą na platformie ePUAP oraz adresy e-mail wskazane we wniosku.</w:t>
      </w:r>
    </w:p>
    <w:p w14:paraId="458E0D17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 w:rsidRPr="00496DE9">
        <w:rPr>
          <w:rFonts w:ascii="Calibri" w:hAnsi="Calibri" w:cs="Calibri"/>
          <w:sz w:val="24"/>
          <w:szCs w:val="24"/>
        </w:rPr>
        <w:t xml:space="preserve"> </w:t>
      </w:r>
      <w:r w:rsidR="00407494" w:rsidRPr="00496DE9">
        <w:rPr>
          <w:rFonts w:ascii="Calibri" w:hAnsi="Calibri" w:cs="Calibr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 w:rsidRPr="00496DE9">
        <w:rPr>
          <w:rFonts w:ascii="Calibri" w:hAnsi="Calibri" w:cs="Calibri"/>
          <w:sz w:val="24"/>
          <w:szCs w:val="24"/>
        </w:rPr>
        <w:t xml:space="preserve">Wnioskodawcy </w:t>
      </w:r>
      <w:r w:rsidR="00407494" w:rsidRPr="00496DE9">
        <w:rPr>
          <w:rFonts w:ascii="Calibri" w:hAnsi="Calibri" w:cs="Calibri"/>
          <w:sz w:val="24"/>
          <w:szCs w:val="24"/>
        </w:rPr>
        <w:t>na platformie ePUAP może skutkować negatywną oceną kryteriów</w:t>
      </w:r>
      <w:r w:rsidR="007919ED" w:rsidRPr="00496DE9">
        <w:rPr>
          <w:rFonts w:ascii="Calibri" w:hAnsi="Calibri" w:cs="Calibri"/>
          <w:sz w:val="24"/>
          <w:szCs w:val="24"/>
        </w:rPr>
        <w:t>,</w:t>
      </w:r>
      <w:r w:rsidR="00407494" w:rsidRPr="00496DE9">
        <w:rPr>
          <w:rFonts w:ascii="Calibri" w:hAnsi="Calibri" w:cs="Calibri"/>
          <w:sz w:val="24"/>
          <w:szCs w:val="24"/>
        </w:rPr>
        <w:t xml:space="preserve"> w ramach których wysłano wezwanie.</w:t>
      </w:r>
    </w:p>
    <w:p w14:paraId="097D6B72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Wezwania, o których mowa w § 7 ust. 4 i § 8 ust. 10, są wysyłane na adres skrzynki Wnioskodawcy na platformie ePUAP wskazany we wniosku.</w:t>
      </w:r>
    </w:p>
    <w:p w14:paraId="2B8FA01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426"/>
        </w:tabs>
        <w:spacing w:before="360" w:after="360" w:line="360" w:lineRule="auto"/>
        <w:ind w:left="426" w:hanging="427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A519D78" w14:textId="77777777" w:rsidR="00F065DD" w:rsidRPr="00496DE9" w:rsidRDefault="00F065DD" w:rsidP="00496DE9">
      <w:pPr>
        <w:pStyle w:val="Akapitzlist"/>
        <w:numPr>
          <w:ilvl w:val="1"/>
          <w:numId w:val="12"/>
        </w:numPr>
        <w:tabs>
          <w:tab w:val="left" w:pos="709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w formacie PDF wraz z ewentualnymi wymaganymi załącznikami lub pismem zawierającym wyjaśnienia, podpisane kwalifikowanym podpisem elektronicznym wysłać na adres skrzynki CPPC na platformie ePUAP dostępnej pod adresem: /2yki7sk30g/SkrytkaESP. Suma kontrolna skorygowanego wniosku w formacie PDF wysłanego na platformie ePUAP musi być tożsama z sumą kontrolną skorygowanego wniosku przesłanego w systemie CST2021.</w:t>
      </w:r>
    </w:p>
    <w:p w14:paraId="4812BBD1" w14:textId="4B8F3558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ePUAP, o którym mowa w ust. 20 pkt 3 powyżej, co zostało potwierdzone na UPP wygenerowanym przez platformę ePUAP. W sytuacji uzupełniania lub poprawiania wniosku wysłanie wniosku wyłącznie w systemie CST2021 nie jest równoznaczne ze złożeniem skutecznej odpowiedzi na wezwanie</w:t>
      </w:r>
      <w:r w:rsidR="00407494" w:rsidRPr="00496DE9">
        <w:rPr>
          <w:rFonts w:ascii="Calibri" w:hAnsi="Calibri" w:cs="Calibri"/>
          <w:sz w:val="24"/>
          <w:szCs w:val="24"/>
        </w:rPr>
        <w:t xml:space="preserve"> i </w:t>
      </w:r>
      <w:r w:rsidR="005F62D5" w:rsidRPr="00496DE9">
        <w:rPr>
          <w:rFonts w:ascii="Calibri" w:hAnsi="Calibri" w:cs="Calibri"/>
          <w:sz w:val="24"/>
          <w:szCs w:val="24"/>
        </w:rPr>
        <w:t>może skutkować negatywną oceną kryterium</w:t>
      </w:r>
      <w:r w:rsidR="0067409C" w:rsidRPr="00496DE9">
        <w:rPr>
          <w:rFonts w:ascii="Calibri" w:hAnsi="Calibri" w:cs="Calibri"/>
          <w:sz w:val="24"/>
          <w:szCs w:val="24"/>
        </w:rPr>
        <w:t>.</w:t>
      </w:r>
    </w:p>
    <w:p w14:paraId="11BC15B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>Wycofanie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wniosku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następuje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formie</w:t>
      </w:r>
      <w:r w:rsidRPr="00496DE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pisemnego</w:t>
      </w:r>
      <w:r w:rsidRPr="00496DE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oświadczenia</w:t>
      </w:r>
      <w:r w:rsidRPr="00496DE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Wnioskodawcy (lub osoby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uprawnionej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do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496DE9">
        <w:rPr>
          <w:rFonts w:ascii="Calibri" w:hAnsi="Calibri" w:cs="Calibri"/>
          <w:sz w:val="24"/>
          <w:szCs w:val="24"/>
        </w:rPr>
        <w:t>reprezentacji)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przesłanego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na</w:t>
      </w:r>
      <w:r w:rsidRPr="00496DE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skrzynkę podawczą ION na platformie</w:t>
      </w:r>
      <w:r w:rsidRPr="00496DE9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ePUAP.</w:t>
      </w:r>
    </w:p>
    <w:p w14:paraId="281866BC" w14:textId="77777777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64355B03" w:rsidR="00F065DD" w:rsidRPr="00496DE9" w:rsidRDefault="00F065DD" w:rsidP="00496DE9">
      <w:pPr>
        <w:pStyle w:val="Akapitzlist"/>
        <w:numPr>
          <w:ilvl w:val="0"/>
          <w:numId w:val="12"/>
        </w:numPr>
        <w:tabs>
          <w:tab w:val="left" w:pos="851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Wycofany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wniosek</w:t>
      </w:r>
      <w:r w:rsidRPr="00496DE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nie</w:t>
      </w:r>
      <w:r w:rsidRPr="00496DE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podlega ocenie lub</w:t>
      </w:r>
      <w:r w:rsidRPr="00496DE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dalszej</w:t>
      </w:r>
      <w:r w:rsidRPr="00496DE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ocenie</w:t>
      </w:r>
      <w:r w:rsidR="00077542" w:rsidRPr="00496DE9">
        <w:rPr>
          <w:rFonts w:ascii="Calibri" w:hAnsi="Calibri" w:cs="Calibri"/>
          <w:sz w:val="24"/>
          <w:szCs w:val="24"/>
        </w:rPr>
        <w:t>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AAE4442" w14:textId="505B44C1" w:rsidR="00EC5B49" w:rsidRPr="00496DE9" w:rsidRDefault="00EC5B49" w:rsidP="00496DE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496DE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Ogólne zasady dokonywania oceny wniosku</w:t>
      </w:r>
    </w:p>
    <w:p w14:paraId="2A7D4DDA" w14:textId="5F434D44" w:rsidR="00EC5B49" w:rsidRPr="00496DE9" w:rsidRDefault="3290D3CE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496DE9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6BAC8820" w:rsidR="00EC5B49" w:rsidRPr="00496DE9" w:rsidRDefault="7F7B30D5" w:rsidP="00496DE9">
      <w:pPr>
        <w:pStyle w:val="Akapitzlist"/>
        <w:numPr>
          <w:ilvl w:val="0"/>
          <w:numId w:val="14"/>
        </w:numPr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496DE9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Kryteriami 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wyboru projektów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dla działania 2.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77542" w:rsidRPr="00496DE9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</w:t>
      </w:r>
      <w:r w:rsidR="002B7C3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 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programie Fundusze Europejskie na Rozwój Cyfrowy 2021-2027 (FERC) - </w:t>
      </w:r>
      <w:r w:rsidR="00B5015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="00931511" w:rsidRPr="00496DE9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r w:rsidR="00265F9B" w:rsidRPr="00496DE9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496DE9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496DE9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2801FC0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462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496DE9" w:rsidRDefault="3290D3CE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496DE9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496DE9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0BBC78D6" w:rsidR="00F6783C" w:rsidRPr="00496DE9" w:rsidRDefault="00F6783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496DE9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Pr="00496DE9" w:rsidRDefault="009E1A1C" w:rsidP="00496DE9">
      <w:pPr>
        <w:pStyle w:val="Akapitzlist"/>
        <w:numPr>
          <w:ilvl w:val="0"/>
          <w:numId w:val="14"/>
        </w:numPr>
        <w:tabs>
          <w:tab w:val="left" w:pos="709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496DE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2539AB85" w14:textId="1D0B255F" w:rsidR="00EC5B49" w:rsidRPr="00651FD9" w:rsidRDefault="00EC5B49" w:rsidP="00496DE9">
      <w:pPr>
        <w:pStyle w:val="Akapitzlist"/>
        <w:tabs>
          <w:tab w:val="left" w:pos="284"/>
          <w:tab w:val="left" w:pos="4440"/>
          <w:tab w:val="center" w:pos="4678"/>
        </w:tabs>
        <w:spacing w:before="360" w:after="360"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496DE9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Pr="00496DE9" w:rsidRDefault="3EB838C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C21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779F3A2" w14:textId="3C24604E" w:rsidR="005F260F" w:rsidRPr="00496DE9" w:rsidRDefault="00F80272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496DE9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496DE9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Jeśli </w:t>
      </w:r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>przy sposobie oceny danego kryterium przewidziano do wyboru opcję „nie dotyczy”, to wybór tej opcji nie oznacza negatywnej oceny danego kryterium</w:t>
      </w:r>
      <w:r w:rsidR="00F23889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0"/>
      <w:r w:rsidR="00A9208F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AECF9E9" w14:textId="77777777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496DE9" w:rsidRDefault="00B35378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496DE9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496DE9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496DE9" w:rsidRDefault="03F97D04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5B4F42D4" w:rsidR="00EC5B49" w:rsidRPr="00496DE9" w:rsidRDefault="15622BBC" w:rsidP="00496DE9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09" w:hanging="283"/>
        <w:contextualSpacing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496DE9" w:rsidRDefault="003E7D36" w:rsidP="00496DE9">
      <w:pPr>
        <w:tabs>
          <w:tab w:val="left" w:pos="567"/>
        </w:tabs>
        <w:spacing w:before="360" w:after="360" w:line="360" w:lineRule="auto"/>
        <w:ind w:left="567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496DE9" w:rsidRDefault="00302AFE" w:rsidP="00496DE9">
      <w:pPr>
        <w:pStyle w:val="Akapitzlist"/>
        <w:numPr>
          <w:ilvl w:val="0"/>
          <w:numId w:val="15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496DE9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496DE9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496DE9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0AB5DD96" w:rsidR="00EC5B49" w:rsidRPr="00496DE9" w:rsidRDefault="3290D3CE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496DE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496DE9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496DE9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545CE479" w14:textId="64DE61CF" w:rsidR="007B6C08" w:rsidRPr="00496DE9" w:rsidRDefault="007B6C08" w:rsidP="00496DE9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496DE9" w:rsidRDefault="00C46D9D" w:rsidP="00496DE9">
      <w:pPr>
        <w:pStyle w:val="Akapitzlist"/>
        <w:tabs>
          <w:tab w:val="left" w:pos="426"/>
          <w:tab w:val="left" w:pos="462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506B1EC" w14:textId="5C1FC7FB" w:rsidR="00EC5B49" w:rsidRPr="00496DE9" w:rsidRDefault="00EC5B49" w:rsidP="00496DE9">
      <w:pPr>
        <w:spacing w:before="360" w:after="360" w:line="360" w:lineRule="auto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§ </w:t>
      </w:r>
      <w:r w:rsidR="0033064F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496DE9"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 oceny merytorycznej wniosek zostanie skierowany wyłącznie po uzyskaniu pozytywnego wyniku oceny formalnej.</w:t>
      </w:r>
    </w:p>
    <w:p w14:paraId="63CD4431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dokonywana jest w oparciu o kryteria merytoryczne wyboru projektu.</w:t>
      </w:r>
    </w:p>
    <w:p w14:paraId="54BDF3CD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może zakończyć się wynikiem pozytywnym albo negatywnym.</w:t>
      </w:r>
    </w:p>
    <w:p w14:paraId="3ECE0E20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pozytywnym, jeżeli wniosek spełnia wszystkie kryteria merytoryczne.</w:t>
      </w:r>
    </w:p>
    <w:p w14:paraId="0200C65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negatywnego wyniku oceny wniosku Wnioskodawca informowany jest o powodach negatywnej oceny.</w:t>
      </w:r>
    </w:p>
    <w:p w14:paraId="19799275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Informacja, o której mowa w ust. 8 powyżej nie stanowi decyzji w rozumieniu KPA.</w:t>
      </w:r>
    </w:p>
    <w:p w14:paraId="67F46167" w14:textId="77777777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41777F5F" w:rsidR="00EC2212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634F4C49" w:rsidR="00175826" w:rsidRPr="00496DE9" w:rsidRDefault="00175826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</w:t>
      </w:r>
      <w:r w:rsidRPr="00496DE9">
        <w:rPr>
          <w:rFonts w:ascii="Calibri" w:hAnsi="Calibri" w:cs="Calibri"/>
        </w:rPr>
        <w:lastRenderedPageBreak/>
        <w:t xml:space="preserve">Wnioskodawcę jako kwalifikowalne, kryterium „Zakres rzeczowy i struktura wydatków są adekwatne do celów programu i projektu” zostanie uznane za spełnione,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ION, o której mowa w § 9 ust. 2 pkt 2 Regulaminu.</w:t>
      </w:r>
    </w:p>
    <w:p w14:paraId="4AA61017" w14:textId="5BDEA0A5" w:rsidR="00175826" w:rsidRPr="00496DE9" w:rsidRDefault="004120DA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W przypadku, gdy wydatki uznane przez członków KOP za niekwalifikowalne z tytułu ich niecelowości, zawyżenia, braku uzasadnienia lub nieadekwatnego uzasadnienia nie przekroczą 20% wydatków pierwotnie wskazanych przez Wnioskodawcę jako kwalifikowalne, kryterium „Zakres rzeczowy i struktura wydatków są adekwatne do celów programu i projektu” może uzyskać pozytywną ocenę, przy czym porozumienie o dofinansowanie </w:t>
      </w:r>
      <w:r w:rsidR="00884A21" w:rsidRPr="00496DE9">
        <w:rPr>
          <w:rFonts w:ascii="Calibri" w:hAnsi="Calibri" w:cs="Calibri"/>
        </w:rPr>
        <w:t xml:space="preserve">zostanie </w:t>
      </w:r>
      <w:r w:rsidRPr="00496DE9">
        <w:rPr>
          <w:rFonts w:ascii="Calibri" w:hAnsi="Calibri" w:cs="Calibri"/>
        </w:rPr>
        <w:t>zawarte pod warunkiem dostosowania się Wnioskodawcy do rekomendacji ION o której mowa w § 9 ust. 2 pkt 1 Regulaminu</w:t>
      </w:r>
      <w:r w:rsidR="007919ED" w:rsidRPr="00496DE9">
        <w:rPr>
          <w:rFonts w:ascii="Calibri" w:hAnsi="Calibri" w:cs="Calibri"/>
        </w:rPr>
        <w:t>.</w:t>
      </w:r>
    </w:p>
    <w:p w14:paraId="0D4D8A3D" w14:textId="77777777" w:rsidR="00BC7DFC" w:rsidRPr="00496DE9" w:rsidRDefault="00EC2212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77777777" w:rsidR="00BC7DFC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Dopuszcza się możliwość wielokrotnego wzywania Wnioskodawcy do poprawienia wniosku lub składania wyjaśnień.</w:t>
      </w:r>
    </w:p>
    <w:p w14:paraId="229B864A" w14:textId="2A75A925" w:rsidR="00EC2212" w:rsidRPr="00496DE9" w:rsidRDefault="00BC7DFC" w:rsidP="00496DE9">
      <w:pPr>
        <w:pStyle w:val="Tekstpodstawowywcity21"/>
        <w:numPr>
          <w:ilvl w:val="0"/>
          <w:numId w:val="8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</w:rPr>
      </w:pPr>
      <w:bookmarkStart w:id="2" w:name="_Hlk158202112"/>
      <w:r w:rsidRPr="00496DE9">
        <w:rPr>
          <w:rFonts w:ascii="Calibri" w:hAnsi="Calibri" w:cs="Calibri"/>
        </w:rPr>
        <w:t>Ostateczna wartość budżetu projektu, na którą zostanie zawart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</w:t>
      </w:r>
      <w:r w:rsidR="00A93E2D" w:rsidRPr="00496DE9">
        <w:rPr>
          <w:rFonts w:ascii="Calibri" w:hAnsi="Calibri" w:cs="Calibri"/>
        </w:rPr>
        <w:t>porozumienie</w:t>
      </w:r>
      <w:r w:rsidRPr="00496DE9">
        <w:rPr>
          <w:rFonts w:ascii="Calibri" w:hAnsi="Calibri" w:cs="Calibri"/>
        </w:rPr>
        <w:t xml:space="preserve"> o dofinansowani</w:t>
      </w:r>
      <w:r w:rsidR="00A93E2D" w:rsidRPr="00496DE9">
        <w:rPr>
          <w:rFonts w:ascii="Calibri" w:hAnsi="Calibri" w:cs="Calibri"/>
        </w:rPr>
        <w:t>e</w:t>
      </w:r>
      <w:r w:rsidRPr="00496DE9">
        <w:rPr>
          <w:rFonts w:ascii="Calibri" w:hAnsi="Calibri" w:cs="Calibri"/>
        </w:rPr>
        <w:t xml:space="preserve"> projektu jest zatwierdzana przez KOP.</w:t>
      </w:r>
    </w:p>
    <w:p w14:paraId="63FBC356" w14:textId="77777777" w:rsidR="00BC7DFC" w:rsidRPr="00496DE9" w:rsidRDefault="00BC7DFC" w:rsidP="00496DE9">
      <w:pPr>
        <w:pStyle w:val="Tekstpodstawowywcity21"/>
        <w:tabs>
          <w:tab w:val="left" w:pos="426"/>
        </w:tabs>
        <w:spacing w:before="360" w:after="360" w:line="360" w:lineRule="auto"/>
        <w:ind w:left="426"/>
        <w:contextualSpacing/>
        <w:jc w:val="left"/>
        <w:rPr>
          <w:rFonts w:ascii="Calibri" w:hAnsi="Calibri" w:cs="Calibri"/>
        </w:rPr>
      </w:pPr>
    </w:p>
    <w:bookmarkEnd w:id="2"/>
    <w:p w14:paraId="73964430" w14:textId="42535AB6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0"/>
        <w:contextualSpacing/>
        <w:rPr>
          <w:rFonts w:ascii="Calibri" w:hAnsi="Calibri" w:cs="Calibri"/>
          <w:b/>
          <w:bCs/>
        </w:rPr>
      </w:pPr>
      <w:r w:rsidRPr="00496DE9">
        <w:rPr>
          <w:rFonts w:ascii="Calibri" w:hAnsi="Calibri" w:cs="Calibri"/>
          <w:b/>
          <w:bCs/>
        </w:rPr>
        <w:t>§ 9</w:t>
      </w:r>
      <w:r w:rsidR="00496DE9" w:rsidRPr="00496DE9">
        <w:rPr>
          <w:rFonts w:ascii="Calibri" w:hAnsi="Calibri" w:cs="Calibri"/>
          <w:b/>
          <w:bCs/>
        </w:rPr>
        <w:t xml:space="preserve"> </w:t>
      </w:r>
      <w:r w:rsidRPr="00496DE9">
        <w:rPr>
          <w:rFonts w:ascii="Calibri" w:hAnsi="Calibri" w:cs="Calibri"/>
          <w:b/>
          <w:bCs/>
        </w:rPr>
        <w:t>Weryfikacja budżetu wydatków kwalifikowalnych</w:t>
      </w:r>
    </w:p>
    <w:p w14:paraId="66C2CB1D" w14:textId="1D8DB360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Ewentualne zmiany w budżecie wydatków kwalifikowalnych projektu, na zasadach wskazanych w niniejszym paragrafie, następują na etapie </w:t>
      </w:r>
      <w:r w:rsidR="008554A7" w:rsidRPr="00496DE9">
        <w:rPr>
          <w:rFonts w:ascii="Calibri" w:hAnsi="Calibri" w:cs="Calibri"/>
        </w:rPr>
        <w:t>oceny wniosku</w:t>
      </w:r>
      <w:r w:rsidRPr="00496DE9">
        <w:rPr>
          <w:rFonts w:ascii="Calibri" w:hAnsi="Calibri" w:cs="Calibri"/>
        </w:rPr>
        <w:t>.</w:t>
      </w:r>
    </w:p>
    <w:p w14:paraId="59F7041B" w14:textId="6918AF3F" w:rsidR="004120DA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zmiany budżetu wydatków kwalifikowalnych projektu dochodzi na skutek sformułowania przez </w:t>
      </w:r>
      <w:r w:rsidR="008554A7" w:rsidRPr="00496DE9">
        <w:rPr>
          <w:rFonts w:ascii="Calibri" w:hAnsi="Calibri" w:cs="Calibri"/>
        </w:rPr>
        <w:t>członków KOP</w:t>
      </w:r>
      <w:r w:rsidRPr="00496DE9">
        <w:rPr>
          <w:rFonts w:ascii="Calibri" w:hAnsi="Calibri" w:cs="Calibri"/>
        </w:rPr>
        <w:t xml:space="preserve"> rekomendacji dotyczącej:</w:t>
      </w:r>
    </w:p>
    <w:p w14:paraId="74656136" w14:textId="6FAD88FE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jego niecelowości lub zawyżenia;</w:t>
      </w:r>
    </w:p>
    <w:p w14:paraId="704F59E9" w14:textId="4989C6BD" w:rsidR="004120DA" w:rsidRPr="00496DE9" w:rsidRDefault="004120DA" w:rsidP="00496DE9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before="360" w:after="360" w:line="360" w:lineRule="auto"/>
        <w:contextualSpacing/>
        <w:rPr>
          <w:rFonts w:ascii="Calibri" w:hAnsi="Calibri" w:cs="Calibri"/>
        </w:rPr>
      </w:pPr>
      <w:r w:rsidRPr="00496DE9">
        <w:rPr>
          <w:rFonts w:ascii="Calibri" w:hAnsi="Calibri" w:cs="Calibr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 w:rsidRPr="00496DE9">
        <w:rPr>
          <w:rFonts w:ascii="Calibri" w:hAnsi="Calibri" w:cs="Calibri"/>
        </w:rPr>
        <w:t>.</w:t>
      </w:r>
    </w:p>
    <w:p w14:paraId="2F39453E" w14:textId="0B3524C3" w:rsidR="004120DA" w:rsidRPr="00496DE9" w:rsidRDefault="004120DA" w:rsidP="00496DE9">
      <w:pPr>
        <w:pStyle w:val="Tekstpodstawowywcity21"/>
        <w:tabs>
          <w:tab w:val="left" w:pos="284"/>
          <w:tab w:val="left" w:pos="426"/>
        </w:tabs>
        <w:spacing w:before="360" w:after="360" w:line="360" w:lineRule="auto"/>
        <w:ind w:left="1080"/>
        <w:contextualSpacing/>
        <w:rPr>
          <w:rFonts w:ascii="Calibri" w:hAnsi="Calibri" w:cs="Calibri"/>
        </w:rPr>
      </w:pPr>
    </w:p>
    <w:p w14:paraId="2B290EBD" w14:textId="580DA000" w:rsidR="00E737B4" w:rsidRPr="00496DE9" w:rsidRDefault="004120DA" w:rsidP="00496DE9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before="360" w:after="360" w:line="360" w:lineRule="auto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lastRenderedPageBreak/>
        <w:t xml:space="preserve">Rekomendacja sformułowana z powodów określonych w ust. 2 pkt. 1 – </w:t>
      </w:r>
      <w:r w:rsidR="007E69A8" w:rsidRPr="00496DE9">
        <w:rPr>
          <w:rFonts w:ascii="Calibri" w:hAnsi="Calibri" w:cs="Calibri"/>
        </w:rPr>
        <w:t>2</w:t>
      </w:r>
      <w:r w:rsidRPr="00496DE9">
        <w:rPr>
          <w:rFonts w:ascii="Calibri" w:hAnsi="Calibri" w:cs="Calibri"/>
        </w:rPr>
        <w:t xml:space="preserve"> powyżej, powstaje w oparciu o uzasadnienie oceny kryterium merytorycznego </w:t>
      </w:r>
      <w:r w:rsidR="00F20B54" w:rsidRPr="00496DE9">
        <w:rPr>
          <w:rFonts w:ascii="Calibri" w:hAnsi="Calibri" w:cs="Calibri"/>
        </w:rPr>
        <w:t>„Zakres rzeczowy i struktura wydatków są adekwatne do celów programu i projektu</w:t>
      </w:r>
      <w:r w:rsidRPr="00496DE9">
        <w:rPr>
          <w:rFonts w:ascii="Calibri" w:hAnsi="Calibri" w:cs="Calibri"/>
        </w:rPr>
        <w:t>”.</w:t>
      </w:r>
    </w:p>
    <w:p w14:paraId="5018A0BD" w14:textId="7312A4FE" w:rsidR="00B23F01" w:rsidRPr="00773406" w:rsidRDefault="00B23F01" w:rsidP="00773406">
      <w:pPr>
        <w:pStyle w:val="Nagwek1"/>
        <w:tabs>
          <w:tab w:val="left" w:pos="389"/>
          <w:tab w:val="left" w:pos="52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 xml:space="preserve">§ </w:t>
      </w:r>
      <w:r w:rsidR="004120DA" w:rsidRPr="00773406">
        <w:rPr>
          <w:rFonts w:ascii="Calibri" w:hAnsi="Calibri" w:cs="Calibri"/>
          <w:sz w:val="24"/>
          <w:szCs w:val="24"/>
        </w:rPr>
        <w:t>10</w:t>
      </w:r>
      <w:bookmarkEnd w:id="3"/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5BDB5869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08DBA79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6DB9E1FD" w14:textId="77777777" w:rsidR="00B23F01" w:rsidRPr="00773406" w:rsidRDefault="00B23F01" w:rsidP="007734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firstLine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480B06F1" w14:textId="13D3D03D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>o dofinansowaniu</w:t>
      </w:r>
      <w:r w:rsidR="00544B90" w:rsidRPr="00773406">
        <w:rPr>
          <w:rFonts w:ascii="Calibri" w:hAnsi="Calibri" w:cs="Calibri"/>
          <w:sz w:val="24"/>
          <w:szCs w:val="24"/>
        </w:rPr>
        <w:t xml:space="preserve"> projektu</w:t>
      </w:r>
      <w:r w:rsidRPr="00773406">
        <w:rPr>
          <w:rFonts w:ascii="Calibri" w:hAnsi="Calibri" w:cs="Calibri"/>
          <w:sz w:val="24"/>
          <w:szCs w:val="24"/>
        </w:rPr>
        <w:t xml:space="preserve">, </w:t>
      </w:r>
      <w:r w:rsidR="00884A21" w:rsidRPr="00773406">
        <w:rPr>
          <w:rFonts w:ascii="Calibri" w:hAnsi="Calibri" w:cs="Calibri"/>
          <w:sz w:val="24"/>
          <w:szCs w:val="24"/>
        </w:rPr>
        <w:t xml:space="preserve">którego </w:t>
      </w:r>
      <w:r w:rsidRPr="00773406">
        <w:rPr>
          <w:rFonts w:ascii="Calibri" w:hAnsi="Calibri" w:cs="Calibri"/>
          <w:sz w:val="24"/>
          <w:szCs w:val="24"/>
        </w:rPr>
        <w:t>wzór stanowi załącznik nr 3 do Regulaminu. Wnioskodawca przesyła ww. dokumenty w wersji elektronicznej w terminie 5 dni roboczych od dnia wysłania Wnioskodawcy informacji o wyniku oceny wniosku.</w:t>
      </w:r>
    </w:p>
    <w:p w14:paraId="6A16357F" w14:textId="38D56CBB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5" w:hanging="425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Dokumenty niezbędne do </w:t>
      </w:r>
      <w:r w:rsidR="007C46F1" w:rsidRPr="00773406">
        <w:rPr>
          <w:rFonts w:ascii="Calibri" w:hAnsi="Calibri" w:cs="Calibri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sz w:val="24"/>
          <w:szCs w:val="24"/>
        </w:rPr>
        <w:t xml:space="preserve">porozumienia </w:t>
      </w:r>
      <w:r w:rsidRPr="00773406">
        <w:rPr>
          <w:rFonts w:ascii="Calibri" w:hAnsi="Calibri" w:cs="Calibri"/>
          <w:sz w:val="24"/>
          <w:szCs w:val="24"/>
        </w:rPr>
        <w:t xml:space="preserve">o </w:t>
      </w:r>
      <w:r w:rsidR="00884A21" w:rsidRPr="00773406">
        <w:rPr>
          <w:rFonts w:ascii="Calibri" w:hAnsi="Calibri" w:cs="Calibri"/>
          <w:sz w:val="24"/>
          <w:szCs w:val="24"/>
        </w:rPr>
        <w:t>dofinansowani</w:t>
      </w:r>
      <w:r w:rsidR="00544B90" w:rsidRPr="00773406">
        <w:rPr>
          <w:rFonts w:ascii="Calibri" w:hAnsi="Calibri" w:cs="Calibri"/>
          <w:sz w:val="24"/>
          <w:szCs w:val="24"/>
        </w:rPr>
        <w:t>u</w:t>
      </w:r>
      <w:r w:rsidR="00884A21" w:rsidRPr="00773406">
        <w:rPr>
          <w:rFonts w:ascii="Calibri" w:hAnsi="Calibri" w:cs="Calibri"/>
          <w:sz w:val="24"/>
          <w:szCs w:val="24"/>
        </w:rPr>
        <w:t xml:space="preserve"> projektu </w:t>
      </w:r>
      <w:r w:rsidRPr="00773406">
        <w:rPr>
          <w:rFonts w:ascii="Calibri" w:hAnsi="Calibri" w:cs="Calibri"/>
          <w:sz w:val="24"/>
          <w:szCs w:val="24"/>
        </w:rPr>
        <w:t>określone zostały w załączniku nr 4 do Regulaminu.</w:t>
      </w:r>
    </w:p>
    <w:p w14:paraId="710F4331" w14:textId="65F57FAF" w:rsidR="00B23F01" w:rsidRPr="00773406" w:rsidRDefault="00544B90" w:rsidP="0077340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Porozumienie </w:t>
      </w:r>
      <w:r w:rsidR="00B23F01" w:rsidRPr="00773406">
        <w:rPr>
          <w:rFonts w:ascii="Calibri" w:hAnsi="Calibri" w:cs="Calibri"/>
          <w:sz w:val="24"/>
          <w:szCs w:val="24"/>
        </w:rPr>
        <w:t xml:space="preserve">o dofinansowaniu </w:t>
      </w:r>
      <w:r w:rsidRPr="00773406">
        <w:rPr>
          <w:rFonts w:ascii="Calibri" w:hAnsi="Calibri" w:cs="Calibri"/>
          <w:sz w:val="24"/>
          <w:szCs w:val="24"/>
        </w:rPr>
        <w:t xml:space="preserve">powinno </w:t>
      </w:r>
      <w:r w:rsidR="00B23F01" w:rsidRPr="00773406">
        <w:rPr>
          <w:rFonts w:ascii="Calibri" w:hAnsi="Calibri" w:cs="Calibri"/>
          <w:sz w:val="24"/>
          <w:szCs w:val="24"/>
        </w:rPr>
        <w:t xml:space="preserve">zostać </w:t>
      </w:r>
      <w:r w:rsidRPr="00773406">
        <w:rPr>
          <w:rFonts w:ascii="Calibri" w:hAnsi="Calibri" w:cs="Calibri"/>
          <w:sz w:val="24"/>
          <w:szCs w:val="24"/>
        </w:rPr>
        <w:t xml:space="preserve">zawarte </w:t>
      </w:r>
      <w:r w:rsidR="00B23F01" w:rsidRPr="00773406">
        <w:rPr>
          <w:rFonts w:ascii="Calibri" w:hAnsi="Calibri" w:cs="Calibri"/>
          <w:sz w:val="24"/>
          <w:szCs w:val="24"/>
        </w:rPr>
        <w:t xml:space="preserve">w </w:t>
      </w:r>
      <w:r w:rsidRPr="00773406">
        <w:rPr>
          <w:rFonts w:ascii="Calibri" w:hAnsi="Calibri" w:cs="Calibri"/>
          <w:sz w:val="24"/>
          <w:szCs w:val="24"/>
        </w:rPr>
        <w:t xml:space="preserve">terminie </w:t>
      </w:r>
      <w:r w:rsidR="00B23F01" w:rsidRPr="00773406">
        <w:rPr>
          <w:rFonts w:ascii="Calibri" w:hAnsi="Calibri" w:cs="Calibri"/>
          <w:sz w:val="24"/>
          <w:szCs w:val="24"/>
        </w:rPr>
        <w:t>45 dni od dnia poinformowania Wnioskodawcy o przyznaniu dofinansowania na realizację projektu.</w:t>
      </w:r>
    </w:p>
    <w:p w14:paraId="6E678492" w14:textId="1062F8B5" w:rsidR="00B23F01" w:rsidRPr="00773406" w:rsidRDefault="00B23F01" w:rsidP="007734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Jeżeli </w:t>
      </w:r>
      <w:r w:rsidR="00544B90" w:rsidRPr="00773406">
        <w:rPr>
          <w:rFonts w:ascii="Calibri" w:hAnsi="Calibri" w:cs="Calibri"/>
          <w:sz w:val="24"/>
          <w:szCs w:val="24"/>
        </w:rPr>
        <w:t xml:space="preserve">porozumienie </w:t>
      </w:r>
      <w:r w:rsidRPr="00773406">
        <w:rPr>
          <w:rFonts w:ascii="Calibri" w:hAnsi="Calibri" w:cs="Calibri"/>
          <w:sz w:val="24"/>
          <w:szCs w:val="24"/>
        </w:rPr>
        <w:t>o dofinansowani</w:t>
      </w:r>
      <w:r w:rsidR="007C46F1" w:rsidRPr="00773406">
        <w:rPr>
          <w:rFonts w:ascii="Calibri" w:hAnsi="Calibri" w:cs="Calibri"/>
          <w:sz w:val="24"/>
          <w:szCs w:val="24"/>
        </w:rPr>
        <w:t>e</w:t>
      </w:r>
      <w:r w:rsidRPr="00773406">
        <w:rPr>
          <w:rFonts w:ascii="Calibri" w:hAnsi="Calibri" w:cs="Calibri"/>
          <w:sz w:val="24"/>
          <w:szCs w:val="24"/>
        </w:rPr>
        <w:t xml:space="preserve"> nie zostanie </w:t>
      </w:r>
      <w:r w:rsidR="00544B90" w:rsidRPr="00773406">
        <w:rPr>
          <w:rFonts w:ascii="Calibri" w:hAnsi="Calibri" w:cs="Calibri"/>
          <w:sz w:val="24"/>
          <w:szCs w:val="24"/>
        </w:rPr>
        <w:t xml:space="preserve">zawarte </w:t>
      </w:r>
      <w:r w:rsidRPr="00773406">
        <w:rPr>
          <w:rFonts w:ascii="Calibri" w:hAnsi="Calibri" w:cs="Calibri"/>
          <w:sz w:val="24"/>
          <w:szCs w:val="24"/>
        </w:rPr>
        <w:t xml:space="preserve">w terminie, o którym mowa w ust. 5 powyżej z przyczyn leżących po stronie Wnioskodawcy, ION odstępuje od </w:t>
      </w:r>
      <w:r w:rsidR="00C26659" w:rsidRPr="00773406">
        <w:rPr>
          <w:rFonts w:ascii="Calibri" w:hAnsi="Calibri" w:cs="Calibri"/>
          <w:sz w:val="24"/>
          <w:szCs w:val="24"/>
        </w:rPr>
        <w:t xml:space="preserve">zawarcia </w:t>
      </w:r>
      <w:r w:rsidR="00544B90" w:rsidRPr="00773406">
        <w:rPr>
          <w:rFonts w:ascii="Calibri" w:hAnsi="Calibri" w:cs="Calibri"/>
          <w:sz w:val="24"/>
          <w:szCs w:val="24"/>
        </w:rPr>
        <w:t>porozumienia o dofinansowanie</w:t>
      </w:r>
      <w:r w:rsidRPr="00773406">
        <w:rPr>
          <w:rFonts w:ascii="Calibri" w:hAnsi="Calibri" w:cs="Calibri"/>
          <w:sz w:val="24"/>
          <w:szCs w:val="24"/>
        </w:rPr>
        <w:t>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3C9C3B5C" w14:textId="77777777" w:rsidR="00773406" w:rsidRDefault="00773406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</w:p>
    <w:p w14:paraId="70089A0E" w14:textId="0AAA26B9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§ 1</w:t>
      </w:r>
      <w:r w:rsidR="002F4AE0" w:rsidRPr="00773406">
        <w:rPr>
          <w:rFonts w:ascii="Calibri" w:hAnsi="Calibri" w:cs="Calibri"/>
          <w:sz w:val="24"/>
          <w:szCs w:val="24"/>
        </w:rPr>
        <w:t>1</w:t>
      </w:r>
      <w:r w:rsidR="00773406" w:rsidRP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150AEF1E" w14:textId="77777777" w:rsidR="00B23F01" w:rsidRPr="00773406" w:rsidRDefault="00B23F01" w:rsidP="00773406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284" w:right="0"/>
        <w:contextualSpacing/>
        <w:rPr>
          <w:rFonts w:ascii="Calibri" w:hAnsi="Calibri" w:cs="Calibri"/>
          <w:sz w:val="24"/>
          <w:szCs w:val="24"/>
        </w:rPr>
      </w:pPr>
    </w:p>
    <w:p w14:paraId="05334994" w14:textId="56FEDE7C" w:rsidR="00B23F01" w:rsidRPr="00773406" w:rsidRDefault="00B23F01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</w:t>
      </w:r>
      <w:r w:rsidR="002F4AE0" w:rsidRPr="00773406">
        <w:rPr>
          <w:rFonts w:ascii="Calibri" w:hAnsi="Calibri" w:cs="Calibri"/>
          <w:sz w:val="24"/>
          <w:szCs w:val="24"/>
        </w:rPr>
        <w:t>2</w:t>
      </w:r>
      <w:r w:rsidR="00773406">
        <w:rPr>
          <w:rFonts w:ascii="Calibri" w:hAnsi="Calibri" w:cs="Calibri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1B9A5310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773406" w:rsidRDefault="007E3192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5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773406" w:rsidRDefault="007E3192" w:rsidP="00773406">
      <w:pPr>
        <w:pStyle w:val="Akapitzlist"/>
        <w:widowControl/>
        <w:numPr>
          <w:ilvl w:val="1"/>
          <w:numId w:val="43"/>
        </w:numPr>
        <w:spacing w:before="360" w:after="36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773406" w:rsidRDefault="00B23F01" w:rsidP="007734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before="360" w:after="360" w:line="360" w:lineRule="auto"/>
        <w:ind w:left="709" w:hanging="283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773406" w:rsidRDefault="00B23F01" w:rsidP="00773406">
      <w:pPr>
        <w:pStyle w:val="Akapitzlist"/>
        <w:numPr>
          <w:ilvl w:val="0"/>
          <w:numId w:val="13"/>
        </w:numPr>
        <w:tabs>
          <w:tab w:val="left" w:pos="426"/>
        </w:tabs>
        <w:spacing w:before="360" w:after="360" w:line="360" w:lineRule="auto"/>
        <w:ind w:left="426" w:hanging="426"/>
        <w:contextualSpacing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lastRenderedPageBreak/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661673DE" w14:textId="77777777" w:rsidR="005A05AD" w:rsidRPr="00773406" w:rsidRDefault="005A05AD" w:rsidP="00773406">
      <w:pPr>
        <w:spacing w:before="360" w:after="360" w:line="360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773406" w:rsidRDefault="00EC5B49" w:rsidP="00773406">
      <w:pPr>
        <w:pStyle w:val="Nagwek1"/>
        <w:tabs>
          <w:tab w:val="left" w:pos="389"/>
        </w:tabs>
        <w:spacing w:before="360" w:after="360" w:line="360" w:lineRule="auto"/>
        <w:ind w:left="0" w:right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773406" w:rsidRDefault="1F17A07D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77340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192E5F97" w:rsidR="00EF72AF" w:rsidRPr="00773406" w:rsidRDefault="00E52ADC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Kryteria dla działania 2.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7A31" w:rsidRPr="00773406">
        <w:rPr>
          <w:rFonts w:ascii="Calibri" w:hAnsi="Calibri" w:cs="Calibri"/>
          <w:color w:val="000000" w:themeColor="text1"/>
          <w:sz w:val="24"/>
          <w:szCs w:val="24"/>
        </w:rPr>
        <w:t>Cyfrowa dostępność i ponowne wykorzystanie informacji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wyboru projektów w programie FERC 2021-2027 – niekonkurencyjny sposób wyboru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17F3600C" w:rsidR="00EC5B49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2F4AE0" w:rsidRPr="00773406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77340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77340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F70FC03" w14:textId="6562AFF8" w:rsidR="005F6C6C" w:rsidRPr="00773406" w:rsidRDefault="7F7B30D5" w:rsidP="00773406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884A21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>o dofinansowani</w:t>
      </w:r>
      <w:r w:rsidR="00580805" w:rsidRPr="0077340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773406">
        <w:rPr>
          <w:rFonts w:ascii="Calibri" w:hAnsi="Calibri" w:cs="Calibri"/>
          <w:color w:val="000000" w:themeColor="text1"/>
          <w:sz w:val="24"/>
          <w:szCs w:val="24"/>
        </w:rPr>
        <w:t xml:space="preserve"> projektu</w:t>
      </w:r>
      <w:r w:rsidR="00EF16D1" w:rsidRPr="00773406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5F6C6C" w:rsidRPr="00773406" w:rsidSect="0001758D">
      <w:headerReference w:type="default" r:id="rId12"/>
      <w:footerReference w:type="default" r:id="rId13"/>
      <w:headerReference w:type="first" r:id="rId14"/>
      <w:pgSz w:w="11930" w:h="16850"/>
      <w:pgMar w:top="1890" w:right="1298" w:bottom="1276" w:left="1200" w:header="568" w:footer="85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C9E7" w14:textId="77777777" w:rsidR="00924452" w:rsidRDefault="00924452" w:rsidP="003C0B05">
      <w:r>
        <w:separator/>
      </w:r>
    </w:p>
  </w:endnote>
  <w:endnote w:type="continuationSeparator" w:id="0">
    <w:p w14:paraId="280F79EC" w14:textId="77777777" w:rsidR="00924452" w:rsidRDefault="00924452" w:rsidP="003C0B05">
      <w:r>
        <w:continuationSeparator/>
      </w:r>
    </w:p>
  </w:endnote>
  <w:endnote w:type="continuationNotice" w:id="1">
    <w:p w14:paraId="497D09E5" w14:textId="77777777" w:rsidR="00924452" w:rsidRDefault="0092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CF72" w14:textId="42FFCD6F" w:rsidR="002E2D2C" w:rsidRDefault="0001758D">
    <w:pPr>
      <w:pStyle w:val="Tekstpodstawowy"/>
      <w:spacing w:line="14" w:lineRule="auto"/>
      <w:ind w:firstLine="0"/>
      <w:rPr>
        <w:sz w:val="11"/>
      </w:rPr>
    </w:pPr>
    <w:r>
      <w:rPr>
        <w:noProof/>
        <w:sz w:val="11"/>
      </w:rPr>
      <w:drawing>
        <wp:inline distT="0" distB="0" distL="0" distR="0" wp14:anchorId="1BEADFB3" wp14:editId="71622982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3C6B" w14:textId="77777777" w:rsidR="00924452" w:rsidRDefault="00924452" w:rsidP="003C0B05">
      <w:r>
        <w:separator/>
      </w:r>
    </w:p>
  </w:footnote>
  <w:footnote w:type="continuationSeparator" w:id="0">
    <w:p w14:paraId="423A032F" w14:textId="77777777" w:rsidR="00924452" w:rsidRDefault="00924452" w:rsidP="003C0B05">
      <w:r>
        <w:continuationSeparator/>
      </w:r>
    </w:p>
  </w:footnote>
  <w:footnote w:type="continuationNotice" w:id="1">
    <w:p w14:paraId="770D85C7" w14:textId="77777777" w:rsidR="00924452" w:rsidRDefault="0092445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>SZOP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943760"/>
      <w:docPartObj>
        <w:docPartGallery w:val="Page Numbers (Top of Page)"/>
        <w:docPartUnique/>
      </w:docPartObj>
    </w:sdtPr>
    <w:sdtEndPr/>
    <w:sdtContent>
      <w:p w14:paraId="27307430" w14:textId="48AF8911" w:rsidR="0001758D" w:rsidRDefault="000175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61F7E" w14:textId="3CD82423" w:rsidR="002E2D2C" w:rsidRPr="009C4A45" w:rsidRDefault="002E2D2C" w:rsidP="008477ED">
    <w:pPr>
      <w:pStyle w:val="Nagwek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39E" w14:textId="45AC1644" w:rsidR="0001758D" w:rsidRDefault="0001758D">
    <w:pPr>
      <w:pStyle w:val="Nagwek"/>
    </w:pPr>
    <w:r>
      <w:rPr>
        <w:noProof/>
      </w:rPr>
      <w:drawing>
        <wp:inline distT="0" distB="0" distL="0" distR="0" wp14:anchorId="4DD43FC5" wp14:editId="5DDF496D">
          <wp:extent cx="2272051" cy="972820"/>
          <wp:effectExtent l="0" t="0" r="0" b="0"/>
          <wp:docPr id="1344547859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47859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031" cy="97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36A"/>
    <w:multiLevelType w:val="hybridMultilevel"/>
    <w:tmpl w:val="18B66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F557A"/>
    <w:multiLevelType w:val="hybridMultilevel"/>
    <w:tmpl w:val="C3180582"/>
    <w:lvl w:ilvl="0" w:tplc="62CCCB46">
      <w:start w:val="1"/>
      <w:numFmt w:val="bullet"/>
      <w:lvlText w:val="-"/>
      <w:lvlJc w:val="left"/>
      <w:pPr>
        <w:ind w:left="108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7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735"/>
    <w:multiLevelType w:val="hybridMultilevel"/>
    <w:tmpl w:val="3806C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C2F0E"/>
    <w:multiLevelType w:val="hybridMultilevel"/>
    <w:tmpl w:val="DDA0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8"/>
  </w:num>
  <w:num w:numId="3" w16cid:durableId="89738180">
    <w:abstractNumId w:val="35"/>
  </w:num>
  <w:num w:numId="4" w16cid:durableId="844587020">
    <w:abstractNumId w:val="5"/>
  </w:num>
  <w:num w:numId="5" w16cid:durableId="294144716">
    <w:abstractNumId w:val="19"/>
  </w:num>
  <w:num w:numId="6" w16cid:durableId="420878548">
    <w:abstractNumId w:val="34"/>
  </w:num>
  <w:num w:numId="7" w16cid:durableId="1357462234">
    <w:abstractNumId w:val="36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1"/>
  </w:num>
  <w:num w:numId="12" w16cid:durableId="1923029507">
    <w:abstractNumId w:val="29"/>
  </w:num>
  <w:num w:numId="13" w16cid:durableId="232325227">
    <w:abstractNumId w:val="4"/>
  </w:num>
  <w:num w:numId="14" w16cid:durableId="2004814889">
    <w:abstractNumId w:val="18"/>
  </w:num>
  <w:num w:numId="15" w16cid:durableId="2092123425">
    <w:abstractNumId w:val="25"/>
  </w:num>
  <w:num w:numId="16" w16cid:durableId="44761156">
    <w:abstractNumId w:val="20"/>
  </w:num>
  <w:num w:numId="17" w16cid:durableId="1800343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3"/>
  </w:num>
  <w:num w:numId="28" w16cid:durableId="596837628">
    <w:abstractNumId w:val="30"/>
  </w:num>
  <w:num w:numId="29" w16cid:durableId="1146094499">
    <w:abstractNumId w:val="22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6"/>
  </w:num>
  <w:num w:numId="37" w16cid:durableId="166286664">
    <w:abstractNumId w:val="14"/>
  </w:num>
  <w:num w:numId="38" w16cid:durableId="1307203203">
    <w:abstractNumId w:val="12"/>
  </w:num>
  <w:num w:numId="39" w16cid:durableId="1930386762">
    <w:abstractNumId w:val="17"/>
  </w:num>
  <w:num w:numId="40" w16cid:durableId="75709750">
    <w:abstractNumId w:val="38"/>
  </w:num>
  <w:num w:numId="41" w16cid:durableId="1309941770">
    <w:abstractNumId w:val="32"/>
  </w:num>
  <w:num w:numId="42" w16cid:durableId="1373845850">
    <w:abstractNumId w:val="28"/>
  </w:num>
  <w:num w:numId="43" w16cid:durableId="836844412">
    <w:abstractNumId w:val="13"/>
  </w:num>
  <w:num w:numId="44" w16cid:durableId="2056849381">
    <w:abstractNumId w:val="3"/>
  </w:num>
  <w:num w:numId="45" w16cid:durableId="1298143041">
    <w:abstractNumId w:val="24"/>
  </w:num>
  <w:num w:numId="46" w16cid:durableId="1183087056">
    <w:abstractNumId w:val="37"/>
  </w:num>
  <w:num w:numId="47" w16cid:durableId="207884147">
    <w:abstractNumId w:val="27"/>
  </w:num>
  <w:num w:numId="48" w16cid:durableId="37319380">
    <w:abstractNumId w:val="39"/>
  </w:num>
  <w:num w:numId="49" w16cid:durableId="1321546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1758D"/>
    <w:rsid w:val="00020E3A"/>
    <w:rsid w:val="0002538E"/>
    <w:rsid w:val="00027B1C"/>
    <w:rsid w:val="00027BEE"/>
    <w:rsid w:val="0003383F"/>
    <w:rsid w:val="00036EF2"/>
    <w:rsid w:val="00037C41"/>
    <w:rsid w:val="00037E39"/>
    <w:rsid w:val="00047A31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039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71EC"/>
    <w:rsid w:val="00181A59"/>
    <w:rsid w:val="00184D41"/>
    <w:rsid w:val="001934DB"/>
    <w:rsid w:val="00193930"/>
    <w:rsid w:val="00196459"/>
    <w:rsid w:val="00196884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2EB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B7C30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D7940"/>
    <w:rsid w:val="002E00E6"/>
    <w:rsid w:val="002E2D2C"/>
    <w:rsid w:val="002F14E9"/>
    <w:rsid w:val="002F19A1"/>
    <w:rsid w:val="002F4281"/>
    <w:rsid w:val="002F4AE0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24BB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7D36"/>
    <w:rsid w:val="003F40C6"/>
    <w:rsid w:val="003F632F"/>
    <w:rsid w:val="0040209D"/>
    <w:rsid w:val="00406A45"/>
    <w:rsid w:val="00407494"/>
    <w:rsid w:val="00407FF8"/>
    <w:rsid w:val="004105AA"/>
    <w:rsid w:val="004120DA"/>
    <w:rsid w:val="00421B29"/>
    <w:rsid w:val="00423651"/>
    <w:rsid w:val="00423791"/>
    <w:rsid w:val="0042381F"/>
    <w:rsid w:val="0042471A"/>
    <w:rsid w:val="00432E8F"/>
    <w:rsid w:val="00433818"/>
    <w:rsid w:val="0043622C"/>
    <w:rsid w:val="00443FD5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0BF8"/>
    <w:rsid w:val="00491234"/>
    <w:rsid w:val="0049177B"/>
    <w:rsid w:val="004934E5"/>
    <w:rsid w:val="00495B27"/>
    <w:rsid w:val="00496DE9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06AE"/>
    <w:rsid w:val="005308A8"/>
    <w:rsid w:val="00531232"/>
    <w:rsid w:val="00531948"/>
    <w:rsid w:val="00534FEE"/>
    <w:rsid w:val="00535CA5"/>
    <w:rsid w:val="005360BE"/>
    <w:rsid w:val="0054033A"/>
    <w:rsid w:val="00543B8B"/>
    <w:rsid w:val="00544B90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0494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409C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3406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40CD"/>
    <w:rsid w:val="007971F5"/>
    <w:rsid w:val="007A0B2F"/>
    <w:rsid w:val="007A0E77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0469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2BA0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A43F5"/>
    <w:rsid w:val="009B15E1"/>
    <w:rsid w:val="009B21E6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ECF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C7DFC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577D"/>
    <w:rsid w:val="00BF7D0B"/>
    <w:rsid w:val="00C008D9"/>
    <w:rsid w:val="00C01827"/>
    <w:rsid w:val="00C0290A"/>
    <w:rsid w:val="00C029CA"/>
    <w:rsid w:val="00C03821"/>
    <w:rsid w:val="00C06742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8b5fc0e-f05d-4f3e-a1be-272ebb1ccc4f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15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101</cp:revision>
  <cp:lastPrinted>2023-03-29T05:39:00Z</cp:lastPrinted>
  <dcterms:created xsi:type="dcterms:W3CDTF">2023-08-31T06:43:00Z</dcterms:created>
  <dcterms:modified xsi:type="dcterms:W3CDTF">2025-03-10T11:58:00Z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