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6EF2" w14:textId="2164C0F5" w:rsidR="00B24F2F" w:rsidRPr="00BD1FEB" w:rsidRDefault="001C1EB4" w:rsidP="00BD1FEB">
      <w:pPr>
        <w:spacing w:after="120" w:line="240" w:lineRule="exact"/>
        <w:jc w:val="right"/>
        <w:textAlignment w:val="baseline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Warszawa, </w:t>
      </w:r>
      <w:r w:rsidR="00733C70"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dnia </w:t>
      </w:r>
      <w:r w:rsidR="00261EC1">
        <w:rPr>
          <w:rFonts w:ascii="Lato" w:eastAsia="Times New Roman" w:hAnsi="Lato" w:cs="Arial"/>
          <w:bCs/>
          <w:sz w:val="20"/>
          <w:szCs w:val="20"/>
          <w:lang w:eastAsia="pl-PL"/>
        </w:rPr>
        <w:t>30</w:t>
      </w:r>
      <w:r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733C70"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>stycznia</w:t>
      </w:r>
      <w:r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B24F2F"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>202</w:t>
      </w:r>
      <w:r w:rsidR="00733C70"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>6</w:t>
      </w:r>
      <w:r w:rsidR="00D920AE"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B24F2F" w:rsidRPr="00BD1FEB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r. </w:t>
      </w:r>
    </w:p>
    <w:p w14:paraId="413D1C12" w14:textId="77777777" w:rsidR="00B24F2F" w:rsidRPr="00BD1FEB" w:rsidRDefault="00B24F2F" w:rsidP="00BD1FEB">
      <w:pPr>
        <w:spacing w:after="120" w:line="240" w:lineRule="exact"/>
        <w:jc w:val="center"/>
        <w:textAlignment w:val="baseline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78EB3603" w14:textId="1BCA409F" w:rsidR="00B24F2F" w:rsidRDefault="009202D3" w:rsidP="00BD1FEB">
      <w:pPr>
        <w:pStyle w:val="Tekstpodstawowy"/>
        <w:spacing w:line="240" w:lineRule="exact"/>
        <w:jc w:val="center"/>
        <w:rPr>
          <w:rFonts w:ascii="Lato" w:hAnsi="Lato"/>
          <w:b/>
          <w:bCs/>
          <w:sz w:val="20"/>
          <w:szCs w:val="20"/>
        </w:rPr>
      </w:pPr>
      <w:r w:rsidRPr="00BD1FEB">
        <w:rPr>
          <w:rFonts w:ascii="Lato" w:hAnsi="Lato" w:cs="Arial"/>
          <w:b/>
          <w:sz w:val="20"/>
          <w:szCs w:val="20"/>
        </w:rPr>
        <w:t xml:space="preserve">Zaproszenie do składania ofert </w:t>
      </w:r>
      <w:r w:rsidR="007D1827" w:rsidRPr="00BD1FEB">
        <w:rPr>
          <w:rFonts w:ascii="Lato" w:hAnsi="Lato" w:cs="Arial"/>
          <w:b/>
          <w:sz w:val="20"/>
          <w:szCs w:val="20"/>
        </w:rPr>
        <w:t xml:space="preserve">na </w:t>
      </w:r>
      <w:r w:rsidRPr="00BD1FEB">
        <w:rPr>
          <w:rFonts w:ascii="Lato" w:hAnsi="Lato" w:cs="Arial"/>
          <w:b/>
          <w:sz w:val="20"/>
          <w:szCs w:val="20"/>
        </w:rPr>
        <w:t xml:space="preserve">administrowanie nieruchomością </w:t>
      </w:r>
      <w:r w:rsidR="007D1827" w:rsidRPr="00BD1FEB">
        <w:rPr>
          <w:rFonts w:ascii="Lato" w:hAnsi="Lato" w:cs="Arial"/>
          <w:b/>
          <w:sz w:val="20"/>
          <w:szCs w:val="20"/>
        </w:rPr>
        <w:t xml:space="preserve">w Helsinkach </w:t>
      </w:r>
      <w:r w:rsidR="00733C70" w:rsidRPr="00BD1FEB">
        <w:rPr>
          <w:rFonts w:ascii="Lato" w:hAnsi="Lato" w:cs="Arial"/>
          <w:b/>
          <w:sz w:val="20"/>
          <w:szCs w:val="20"/>
        </w:rPr>
        <w:br/>
      </w:r>
      <w:r w:rsidR="007D1827" w:rsidRPr="00BD1FEB">
        <w:rPr>
          <w:rFonts w:ascii="Lato" w:hAnsi="Lato" w:cs="Arial"/>
          <w:b/>
          <w:sz w:val="20"/>
          <w:szCs w:val="20"/>
        </w:rPr>
        <w:t xml:space="preserve">przy </w:t>
      </w:r>
      <w:proofErr w:type="spellStart"/>
      <w:r w:rsidR="007D1827" w:rsidRPr="00BD1FEB">
        <w:rPr>
          <w:rFonts w:ascii="Lato" w:hAnsi="Lato" w:cs="Arial"/>
          <w:b/>
          <w:sz w:val="20"/>
          <w:szCs w:val="20"/>
        </w:rPr>
        <w:t>Risto</w:t>
      </w:r>
      <w:proofErr w:type="spellEnd"/>
      <w:r w:rsidR="007D1827" w:rsidRPr="00BD1FEB">
        <w:rPr>
          <w:rFonts w:ascii="Lato" w:hAnsi="Lato" w:cs="Arial"/>
          <w:b/>
          <w:sz w:val="20"/>
          <w:szCs w:val="20"/>
        </w:rPr>
        <w:t xml:space="preserve"> </w:t>
      </w:r>
      <w:proofErr w:type="spellStart"/>
      <w:r w:rsidR="007D1827" w:rsidRPr="00BD1FEB">
        <w:rPr>
          <w:rFonts w:ascii="Lato" w:hAnsi="Lato" w:cs="Arial"/>
          <w:b/>
          <w:sz w:val="20"/>
          <w:szCs w:val="20"/>
        </w:rPr>
        <w:t>Rytin</w:t>
      </w:r>
      <w:proofErr w:type="spellEnd"/>
      <w:r w:rsidR="007D1827" w:rsidRPr="00BD1FEB">
        <w:rPr>
          <w:rFonts w:ascii="Lato" w:hAnsi="Lato" w:cs="Arial"/>
          <w:b/>
          <w:sz w:val="20"/>
          <w:szCs w:val="20"/>
        </w:rPr>
        <w:t xml:space="preserve"> </w:t>
      </w:r>
      <w:proofErr w:type="spellStart"/>
      <w:r w:rsidR="007D1827" w:rsidRPr="00BD1FEB">
        <w:rPr>
          <w:rFonts w:ascii="Lato" w:hAnsi="Lato" w:cs="Arial"/>
          <w:b/>
          <w:sz w:val="20"/>
          <w:szCs w:val="20"/>
        </w:rPr>
        <w:t>tie</w:t>
      </w:r>
      <w:proofErr w:type="spellEnd"/>
      <w:r w:rsidR="007D1827" w:rsidRPr="00BD1FEB">
        <w:rPr>
          <w:rFonts w:ascii="Lato" w:hAnsi="Lato" w:cs="Arial"/>
          <w:b/>
          <w:sz w:val="20"/>
          <w:szCs w:val="20"/>
        </w:rPr>
        <w:t xml:space="preserve"> 7, 00570 Helsinki, Republika Finlandii</w:t>
      </w:r>
      <w:r w:rsidRPr="00BD1FEB">
        <w:rPr>
          <w:rFonts w:ascii="Lato" w:eastAsia="Arial" w:hAnsi="Lato" w:cs="Arial"/>
          <w:b/>
          <w:bCs/>
          <w:sz w:val="20"/>
          <w:szCs w:val="20"/>
        </w:rPr>
        <w:t xml:space="preserve"> </w:t>
      </w:r>
      <w:r w:rsidR="00D920AE" w:rsidRPr="00BD1FEB">
        <w:rPr>
          <w:rFonts w:ascii="Lato" w:eastAsia="Arial" w:hAnsi="Lato" w:cs="Arial"/>
          <w:b/>
          <w:bCs/>
          <w:sz w:val="20"/>
          <w:szCs w:val="20"/>
        </w:rPr>
        <w:t>w 202</w:t>
      </w:r>
      <w:r w:rsidR="00552336" w:rsidRPr="00BD1FEB">
        <w:rPr>
          <w:rFonts w:ascii="Lato" w:eastAsia="Arial" w:hAnsi="Lato" w:cs="Arial"/>
          <w:b/>
          <w:bCs/>
          <w:sz w:val="20"/>
          <w:szCs w:val="20"/>
        </w:rPr>
        <w:t>6</w:t>
      </w:r>
      <w:r w:rsidR="00D920AE" w:rsidRPr="00BD1FEB">
        <w:rPr>
          <w:rFonts w:ascii="Lato" w:eastAsia="Arial" w:hAnsi="Lato" w:cs="Arial"/>
          <w:b/>
          <w:bCs/>
          <w:sz w:val="20"/>
          <w:szCs w:val="20"/>
        </w:rPr>
        <w:t xml:space="preserve"> r. </w:t>
      </w:r>
      <w:r w:rsidR="005D311F" w:rsidRPr="00BD1FEB">
        <w:rPr>
          <w:rFonts w:ascii="Lato" w:eastAsia="Arial" w:hAnsi="Lato" w:cs="Arial"/>
          <w:b/>
          <w:bCs/>
          <w:sz w:val="20"/>
          <w:szCs w:val="20"/>
        </w:rPr>
        <w:br/>
      </w:r>
      <w:r w:rsidR="00D920AE" w:rsidRPr="00BD1FEB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na okres </w:t>
      </w:r>
      <w:r w:rsidR="003E0177">
        <w:rPr>
          <w:rFonts w:ascii="Lato" w:eastAsia="Times New Roman" w:hAnsi="Lato" w:cs="Arial"/>
          <w:b/>
          <w:bCs/>
          <w:sz w:val="20"/>
          <w:szCs w:val="20"/>
          <w:lang w:eastAsia="pl-PL"/>
        </w:rPr>
        <w:t>12</w:t>
      </w:r>
      <w:r w:rsidR="00D920AE" w:rsidRPr="00BD1FEB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miesięcy</w:t>
      </w:r>
      <w:r w:rsidR="00133D7B" w:rsidRPr="00BD1FEB">
        <w:rPr>
          <w:rFonts w:ascii="Lato" w:hAnsi="Lato" w:cs="Arial"/>
          <w:b/>
          <w:sz w:val="20"/>
          <w:szCs w:val="20"/>
        </w:rPr>
        <w:t xml:space="preserve"> od daty zawarcia umowy</w:t>
      </w:r>
      <w:r w:rsidR="0020500B" w:rsidRPr="0020500B">
        <w:rPr>
          <w:rFonts w:ascii="Lato" w:hAnsi="Lato"/>
          <w:b/>
          <w:bCs/>
          <w:sz w:val="20"/>
          <w:szCs w:val="20"/>
        </w:rPr>
        <w:t xml:space="preserve"> </w:t>
      </w:r>
    </w:p>
    <w:p w14:paraId="793F538F" w14:textId="77777777" w:rsidR="0063790F" w:rsidRPr="00BD1FEB" w:rsidRDefault="0063790F" w:rsidP="00BD1FEB">
      <w:pPr>
        <w:pStyle w:val="Tekstpodstawowy"/>
        <w:spacing w:line="240" w:lineRule="exact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728400A8" w14:textId="77777777" w:rsidR="00884F0D" w:rsidRPr="00BD1FEB" w:rsidRDefault="00884F0D" w:rsidP="00BD1FEB">
      <w:pPr>
        <w:spacing w:after="120" w:line="240" w:lineRule="exact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Zamawiający: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br/>
        <w:t>Ministerstwo Rozwoju i Technologii, Biuro Administracyjne.</w:t>
      </w:r>
    </w:p>
    <w:p w14:paraId="4D1A18B4" w14:textId="77777777" w:rsidR="004F4839" w:rsidRPr="00BD1FEB" w:rsidRDefault="004F4839" w:rsidP="00BD1FEB">
      <w:pPr>
        <w:spacing w:after="120" w:line="240" w:lineRule="exact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26CA342C" w14:textId="77777777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Przedmiot zamówienia:</w:t>
      </w:r>
    </w:p>
    <w:p w14:paraId="4F8861E2" w14:textId="77777777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Świadczenie usług administrowania nieruchomością o powierzchni </w:t>
      </w:r>
      <w:r w:rsidR="00A02870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2011,00</w:t>
      </w: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 m², 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pozostałą po likwi</w:t>
      </w:r>
      <w:r w:rsidR="007272DC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dacji Wydziału Promocji Handlu 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i Inwestycji Ambasady RP w </w:t>
      </w:r>
      <w:r w:rsidR="00A02870" w:rsidRPr="00BD1FEB">
        <w:rPr>
          <w:rFonts w:ascii="Lato" w:eastAsia="Times New Roman" w:hAnsi="Lato" w:cs="Arial"/>
          <w:sz w:val="20"/>
          <w:szCs w:val="20"/>
          <w:lang w:eastAsia="pl-PL"/>
        </w:rPr>
        <w:t>Helsinkach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CA4D23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7D328BFA" w14:textId="139829CD" w:rsidR="009202D3" w:rsidRPr="00BD1FEB" w:rsidRDefault="00665435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hAnsi="Lato" w:cs="Arial"/>
          <w:sz w:val="20"/>
          <w:szCs w:val="20"/>
        </w:rPr>
        <w:t>Budyn</w:t>
      </w:r>
      <w:r w:rsidR="009202D3" w:rsidRPr="00BD1FEB">
        <w:rPr>
          <w:rFonts w:ascii="Lato" w:hAnsi="Lato" w:cs="Arial"/>
          <w:sz w:val="20"/>
          <w:szCs w:val="20"/>
        </w:rPr>
        <w:t>k</w:t>
      </w:r>
      <w:r w:rsidRPr="00BD1FEB">
        <w:rPr>
          <w:rFonts w:ascii="Lato" w:hAnsi="Lato" w:cs="Arial"/>
          <w:sz w:val="20"/>
          <w:szCs w:val="20"/>
        </w:rPr>
        <w:t>i</w:t>
      </w:r>
      <w:r w:rsidR="009202D3" w:rsidRPr="00BD1FEB">
        <w:rPr>
          <w:rFonts w:ascii="Lato" w:hAnsi="Lato" w:cs="Arial"/>
          <w:sz w:val="20"/>
          <w:szCs w:val="20"/>
        </w:rPr>
        <w:t xml:space="preserve"> </w:t>
      </w:r>
      <w:r w:rsidR="00DC6733" w:rsidRPr="00BD1FEB">
        <w:rPr>
          <w:rFonts w:ascii="Lato" w:hAnsi="Lato" w:cs="Arial"/>
          <w:sz w:val="20"/>
          <w:szCs w:val="20"/>
        </w:rPr>
        <w:t>„</w:t>
      </w:r>
      <w:r w:rsidR="001A1B02" w:rsidRPr="00BD1FEB">
        <w:rPr>
          <w:rFonts w:ascii="Lato" w:hAnsi="Lato" w:cs="Arial"/>
          <w:sz w:val="20"/>
          <w:szCs w:val="20"/>
        </w:rPr>
        <w:t>A</w:t>
      </w:r>
      <w:r w:rsidR="00DC6733" w:rsidRPr="00BD1FEB">
        <w:rPr>
          <w:rFonts w:ascii="Lato" w:hAnsi="Lato" w:cs="Arial"/>
          <w:sz w:val="20"/>
          <w:szCs w:val="20"/>
        </w:rPr>
        <w:t>”</w:t>
      </w:r>
      <w:r w:rsidR="001A1B02" w:rsidRPr="00BD1FEB">
        <w:rPr>
          <w:rFonts w:ascii="Lato" w:hAnsi="Lato" w:cs="Arial"/>
          <w:sz w:val="20"/>
          <w:szCs w:val="20"/>
        </w:rPr>
        <w:t xml:space="preserve"> </w:t>
      </w:r>
      <w:r w:rsidRPr="00BD1FEB">
        <w:rPr>
          <w:rFonts w:ascii="Lato" w:hAnsi="Lato" w:cs="Arial"/>
          <w:sz w:val="20"/>
          <w:szCs w:val="20"/>
        </w:rPr>
        <w:t xml:space="preserve">i </w:t>
      </w:r>
      <w:r w:rsidR="00DC6733" w:rsidRPr="00BD1FEB">
        <w:rPr>
          <w:rFonts w:ascii="Lato" w:hAnsi="Lato" w:cs="Arial"/>
          <w:sz w:val="20"/>
          <w:szCs w:val="20"/>
        </w:rPr>
        <w:t>„</w:t>
      </w:r>
      <w:r w:rsidR="001A1B02" w:rsidRPr="00BD1FEB">
        <w:rPr>
          <w:rFonts w:ascii="Lato" w:hAnsi="Lato" w:cs="Arial"/>
          <w:sz w:val="20"/>
          <w:szCs w:val="20"/>
        </w:rPr>
        <w:t>B</w:t>
      </w:r>
      <w:r w:rsidR="00DC6733" w:rsidRPr="00BD1FEB">
        <w:rPr>
          <w:rFonts w:ascii="Lato" w:hAnsi="Lato" w:cs="Arial"/>
          <w:sz w:val="20"/>
          <w:szCs w:val="20"/>
        </w:rPr>
        <w:t>”</w:t>
      </w:r>
      <w:r w:rsidR="001A1B02" w:rsidRPr="00BD1FEB">
        <w:rPr>
          <w:rFonts w:ascii="Lato" w:hAnsi="Lato" w:cs="Arial"/>
          <w:sz w:val="20"/>
          <w:szCs w:val="20"/>
        </w:rPr>
        <w:t xml:space="preserve"> zlokalizowane</w:t>
      </w:r>
      <w:r w:rsidR="009202D3" w:rsidRPr="00BD1FEB">
        <w:rPr>
          <w:rFonts w:ascii="Lato" w:hAnsi="Lato" w:cs="Arial"/>
          <w:sz w:val="20"/>
          <w:szCs w:val="20"/>
        </w:rPr>
        <w:t xml:space="preserve"> </w:t>
      </w:r>
      <w:r w:rsidR="001A1B02" w:rsidRPr="00BD1FEB">
        <w:rPr>
          <w:rFonts w:ascii="Lato" w:hAnsi="Lato" w:cs="Arial"/>
          <w:sz w:val="20"/>
          <w:szCs w:val="20"/>
        </w:rPr>
        <w:t xml:space="preserve">są </w:t>
      </w:r>
      <w:r w:rsidR="009202D3" w:rsidRPr="00BD1FEB">
        <w:rPr>
          <w:rFonts w:ascii="Lato" w:hAnsi="Lato" w:cs="Arial"/>
          <w:sz w:val="20"/>
          <w:szCs w:val="20"/>
        </w:rPr>
        <w:t xml:space="preserve">przy </w:t>
      </w:r>
      <w:proofErr w:type="spellStart"/>
      <w:r w:rsidR="00A02870" w:rsidRPr="00BD1FEB">
        <w:rPr>
          <w:rFonts w:ascii="Lato" w:eastAsia="Arial" w:hAnsi="Lato" w:cs="Arial"/>
          <w:b/>
          <w:bCs/>
          <w:sz w:val="20"/>
          <w:szCs w:val="20"/>
        </w:rPr>
        <w:t>Risto</w:t>
      </w:r>
      <w:proofErr w:type="spellEnd"/>
      <w:r w:rsidR="00A02870" w:rsidRPr="00BD1FEB">
        <w:rPr>
          <w:rFonts w:ascii="Lato" w:eastAsia="Arial" w:hAnsi="Lato" w:cs="Arial"/>
          <w:b/>
          <w:bCs/>
          <w:sz w:val="20"/>
          <w:szCs w:val="20"/>
        </w:rPr>
        <w:t xml:space="preserve"> </w:t>
      </w:r>
      <w:proofErr w:type="spellStart"/>
      <w:r w:rsidR="00A02870" w:rsidRPr="00BD1FEB">
        <w:rPr>
          <w:rFonts w:ascii="Lato" w:eastAsia="Arial" w:hAnsi="Lato" w:cs="Arial"/>
          <w:b/>
          <w:bCs/>
          <w:sz w:val="20"/>
          <w:szCs w:val="20"/>
        </w:rPr>
        <w:t>Rytin</w:t>
      </w:r>
      <w:proofErr w:type="spellEnd"/>
      <w:r w:rsidR="00A02870" w:rsidRPr="00BD1FEB">
        <w:rPr>
          <w:rFonts w:ascii="Lato" w:eastAsia="Arial" w:hAnsi="Lato" w:cs="Arial"/>
          <w:b/>
          <w:bCs/>
          <w:sz w:val="20"/>
          <w:szCs w:val="20"/>
        </w:rPr>
        <w:t xml:space="preserve"> </w:t>
      </w:r>
      <w:proofErr w:type="spellStart"/>
      <w:r w:rsidR="00A02870" w:rsidRPr="00BD1FEB">
        <w:rPr>
          <w:rFonts w:ascii="Lato" w:eastAsia="Arial" w:hAnsi="Lato" w:cs="Arial"/>
          <w:b/>
          <w:bCs/>
          <w:sz w:val="20"/>
          <w:szCs w:val="20"/>
        </w:rPr>
        <w:t>tie</w:t>
      </w:r>
      <w:proofErr w:type="spellEnd"/>
      <w:r w:rsidR="00A02870" w:rsidRPr="00BD1FEB">
        <w:rPr>
          <w:rFonts w:ascii="Lato" w:eastAsia="Arial" w:hAnsi="Lato" w:cs="Arial"/>
          <w:b/>
          <w:bCs/>
          <w:sz w:val="20"/>
          <w:szCs w:val="20"/>
        </w:rPr>
        <w:t xml:space="preserve"> 7, 00 570 Helsinki, Republika Finlandii</w:t>
      </w:r>
      <w:r w:rsidR="009202D3" w:rsidRPr="00BD1F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1730E6D1" w14:textId="77777777" w:rsidR="00884F0D" w:rsidRPr="00BD1FEB" w:rsidRDefault="00917312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W tym: </w:t>
      </w:r>
    </w:p>
    <w:p w14:paraId="0E4F7BE0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b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ieżące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 (wg potrzeb jednak nie mniej niż raz w tygodniu)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 xml:space="preserve"> monitorowanie oraz kontrolowanie stanu technicznego nieruchomości, w tym dokonywanie drobnych zakupów, napraw i regulacji niezbędnych do zabezpieczenia obecnego stanu nieruchomości;</w:t>
      </w:r>
    </w:p>
    <w:p w14:paraId="1A4FEDDC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bieżąca (wg potrzeb jednak nie mniej niż raz w tygodniu) 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kontrola warunków bezpieczeństwa nieruchomości i nadzór nad instalacjami oraz przygotowywanie w tym zakresie odpowiednich kontroli technicznych, przeglądów i konserwacji;</w:t>
      </w:r>
    </w:p>
    <w:p w14:paraId="0764CE38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niezwłoczne 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 xml:space="preserve">informowanie 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Zamawiającego 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o awariach, usterkach i sytuacjach, które miałyby istotny wpływ na funkcjonowanie nieruchomości, oraz wyszukiwanie firm do wykonania napraw w celu usunięcia nieprawidłowości;</w:t>
      </w:r>
    </w:p>
    <w:p w14:paraId="4147DDC9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u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dostępnianie liczników wody, gazu miejscowym dostawcom oraz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 bieżący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 xml:space="preserve"> nadzór nad realizacją umów w tym zakresie;</w:t>
      </w:r>
    </w:p>
    <w:p w14:paraId="7D143EA2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merytoryczne s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prawdzanie prawidłowości otrzymywanych od usługodawców rachunków i faktur przed dokonaniem płatności na rzecz dostawców;</w:t>
      </w:r>
    </w:p>
    <w:p w14:paraId="0CB3CC28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p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rzygotowywanie dokumentów niezbędnych do dokonania płatności z tytułu podatków, ubezpieczeń i innych opłat publiczno-prawnych przypadających na nieruchomość;</w:t>
      </w:r>
    </w:p>
    <w:p w14:paraId="68ABE562" w14:textId="77777777" w:rsidR="008A1F6F" w:rsidRPr="008A25B1" w:rsidRDefault="008A1F6F" w:rsidP="008A1F6F">
      <w:pPr>
        <w:pStyle w:val="Akapitzlist"/>
        <w:numPr>
          <w:ilvl w:val="0"/>
          <w:numId w:val="4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 xml:space="preserve">bieżące (wg potrzeb jednak nie mniej niż raz w tygodniu) </w:t>
      </w:r>
      <w:r w:rsidRPr="008A25B1">
        <w:rPr>
          <w:rFonts w:ascii="Lato" w:eastAsia="Times New Roman" w:hAnsi="Lato" w:cs="Arial"/>
          <w:sz w:val="20"/>
          <w:szCs w:val="20"/>
          <w:lang w:eastAsia="pl-PL"/>
        </w:rPr>
        <w:t>utrzymanie porządku i sprzątanie głównego wejścia do budynku. W zależności od sezonu, grabienie liści, odśnieżanie chodnika, koszenie trawnika;</w:t>
      </w:r>
    </w:p>
    <w:p w14:paraId="258BCC0D" w14:textId="77777777" w:rsidR="008A1F6F" w:rsidRPr="00A167E3" w:rsidRDefault="008A1F6F" w:rsidP="008A1F6F">
      <w:pPr>
        <w:numPr>
          <w:ilvl w:val="0"/>
          <w:numId w:val="4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p</w:t>
      </w:r>
      <w:r w:rsidRPr="008A25B1">
        <w:rPr>
          <w:rFonts w:ascii="Lato" w:eastAsia="Arial" w:hAnsi="Lato" w:cs="Arial"/>
          <w:sz w:val="20"/>
          <w:szCs w:val="20"/>
        </w:rPr>
        <w:t>rzekazywanie</w:t>
      </w:r>
      <w:r>
        <w:rPr>
          <w:rFonts w:ascii="Lato" w:eastAsia="Arial" w:hAnsi="Lato" w:cs="Arial"/>
          <w:sz w:val="20"/>
          <w:szCs w:val="20"/>
        </w:rPr>
        <w:t xml:space="preserve"> Zleceniodawcy</w:t>
      </w:r>
      <w:r w:rsidRPr="008A25B1">
        <w:rPr>
          <w:rFonts w:ascii="Lato" w:eastAsia="Arial" w:hAnsi="Lato" w:cs="Arial"/>
          <w:sz w:val="20"/>
          <w:szCs w:val="20"/>
        </w:rPr>
        <w:t xml:space="preserve"> korespondencji, faktur etc., dotyczących nieruchomości</w:t>
      </w:r>
      <w:r>
        <w:rPr>
          <w:rFonts w:ascii="Lato" w:eastAsia="Arial" w:hAnsi="Lato" w:cs="Arial"/>
          <w:sz w:val="20"/>
          <w:szCs w:val="20"/>
        </w:rPr>
        <w:t xml:space="preserve"> w terminie co najmniej 7 dni przed upływem terminu płatności;</w:t>
      </w:r>
      <w:r w:rsidRPr="008A25B1">
        <w:rPr>
          <w:rFonts w:ascii="Lato" w:eastAsia="Arial" w:hAnsi="Lato" w:cs="Arial"/>
          <w:sz w:val="20"/>
          <w:szCs w:val="20"/>
        </w:rPr>
        <w:t xml:space="preserve"> </w:t>
      </w:r>
    </w:p>
    <w:p w14:paraId="7F1FD454" w14:textId="77777777" w:rsidR="008A1F6F" w:rsidRPr="008A25B1" w:rsidRDefault="008A1F6F" w:rsidP="008A1F6F">
      <w:pPr>
        <w:numPr>
          <w:ilvl w:val="0"/>
          <w:numId w:val="4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p</w:t>
      </w:r>
      <w:r w:rsidRPr="008A25B1">
        <w:rPr>
          <w:rFonts w:ascii="Lato" w:eastAsia="Arial" w:hAnsi="Lato" w:cs="Arial"/>
          <w:sz w:val="20"/>
          <w:szCs w:val="20"/>
        </w:rPr>
        <w:t>rowadzenie korespondencji i rozmów z miejscowymi urzędami, dostawcami mediów;</w:t>
      </w:r>
    </w:p>
    <w:p w14:paraId="032190E8" w14:textId="77777777" w:rsidR="008A1F6F" w:rsidRPr="008A25B1" w:rsidRDefault="008A1F6F" w:rsidP="008A1F6F">
      <w:pPr>
        <w:numPr>
          <w:ilvl w:val="0"/>
          <w:numId w:val="4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 xml:space="preserve">wszelkie inne czynności związane z zakupem materiałów eksploatacyjnych niezbędnych do utrzymania nieruchomości </w:t>
      </w:r>
      <w:r w:rsidRPr="008A25B1">
        <w:rPr>
          <w:rFonts w:ascii="Lato" w:eastAsia="Arial" w:hAnsi="Lato" w:cs="Arial"/>
          <w:sz w:val="20"/>
          <w:szCs w:val="20"/>
        </w:rPr>
        <w:t>wymaga</w:t>
      </w:r>
      <w:r>
        <w:rPr>
          <w:rFonts w:ascii="Lato" w:eastAsia="Arial" w:hAnsi="Lato" w:cs="Arial"/>
          <w:sz w:val="20"/>
          <w:szCs w:val="20"/>
        </w:rPr>
        <w:t>ją</w:t>
      </w:r>
      <w:r w:rsidRPr="008A25B1">
        <w:rPr>
          <w:rFonts w:ascii="Lato" w:eastAsia="Arial" w:hAnsi="Lato" w:cs="Arial"/>
          <w:sz w:val="20"/>
          <w:szCs w:val="20"/>
        </w:rPr>
        <w:t xml:space="preserve"> </w:t>
      </w:r>
      <w:r>
        <w:rPr>
          <w:rFonts w:ascii="Lato" w:eastAsia="Arial" w:hAnsi="Lato" w:cs="Arial"/>
          <w:sz w:val="20"/>
          <w:szCs w:val="20"/>
        </w:rPr>
        <w:t xml:space="preserve">uzgodnienia z </w:t>
      </w:r>
      <w:r w:rsidRPr="008A25B1">
        <w:rPr>
          <w:rFonts w:ascii="Lato" w:eastAsia="Arial" w:hAnsi="Lato" w:cs="Arial"/>
          <w:sz w:val="20"/>
          <w:szCs w:val="20"/>
        </w:rPr>
        <w:t>BA MRiT;</w:t>
      </w:r>
    </w:p>
    <w:p w14:paraId="39C0C775" w14:textId="77777777" w:rsidR="008A1F6F" w:rsidRPr="008A25B1" w:rsidRDefault="008A1F6F" w:rsidP="008A1F6F">
      <w:pPr>
        <w:numPr>
          <w:ilvl w:val="0"/>
          <w:numId w:val="4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s</w:t>
      </w:r>
      <w:r w:rsidRPr="008A25B1">
        <w:rPr>
          <w:rFonts w:ascii="Lato" w:eastAsia="Arial" w:hAnsi="Lato" w:cs="Arial"/>
          <w:sz w:val="20"/>
          <w:szCs w:val="20"/>
        </w:rPr>
        <w:t>tała współpraca z BA MRiT oraz Ambasadą RP w Helsinkach w celu przekazywania dokumentów związanych z administrowaną nieruchomością w tym dokumentów i faktur w celu terminowego dokonania płatności;</w:t>
      </w:r>
    </w:p>
    <w:p w14:paraId="33B0AFAB" w14:textId="77777777" w:rsidR="008A1F6F" w:rsidRPr="008A25B1" w:rsidRDefault="008A1F6F" w:rsidP="008A1F6F">
      <w:pPr>
        <w:numPr>
          <w:ilvl w:val="0"/>
          <w:numId w:val="4"/>
        </w:numPr>
        <w:spacing w:after="120" w:line="240" w:lineRule="exact"/>
        <w:ind w:left="284" w:hanging="284"/>
        <w:contextualSpacing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stałe u</w:t>
      </w:r>
      <w:r w:rsidRPr="008A25B1">
        <w:rPr>
          <w:rFonts w:ascii="Lato" w:hAnsi="Lato"/>
          <w:sz w:val="20"/>
          <w:szCs w:val="20"/>
        </w:rPr>
        <w:t>czestniczenie w czynnościach przekazania i odbioru nieruchomości, w tym części wspólnych</w:t>
      </w:r>
      <w:r>
        <w:rPr>
          <w:rFonts w:ascii="Lato" w:hAnsi="Lato"/>
          <w:sz w:val="20"/>
          <w:szCs w:val="20"/>
        </w:rPr>
        <w:t>.</w:t>
      </w:r>
    </w:p>
    <w:p w14:paraId="63FEEEFF" w14:textId="77777777" w:rsidR="00342EE8" w:rsidRPr="00BD1FEB" w:rsidRDefault="00342EE8" w:rsidP="00BD1FEB">
      <w:pPr>
        <w:pStyle w:val="Akapitzlist"/>
        <w:spacing w:after="120" w:line="240" w:lineRule="exact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5827FEF3" w14:textId="4BA862BF" w:rsidR="00BD1FEB" w:rsidRPr="0076791D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Kryteria oceny ofert:</w:t>
      </w:r>
    </w:p>
    <w:p w14:paraId="79054320" w14:textId="77777777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O wyborze oferty decydować będzie kryterium ceny (przy spełnieniu wszystkich warunków przedstawionych w zaproszeniu do składania ofert).</w:t>
      </w:r>
      <w:r w:rsidR="00CA4D23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43517313" w14:textId="56C24951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Za najkorzystniejszą uznana zostanie oferta, która uzyska największą liczbę punktów.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br/>
        <w:t>Przy wycenie będzie brana pod uwagę cena oferty, a liczba punktów zostanie przyznana wg</w:t>
      </w:r>
      <w:r w:rsidR="00CA4D23" w:rsidRPr="00BD1FEB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poniższego wzoru:</w:t>
      </w:r>
    </w:p>
    <w:p w14:paraId="7D1D312E" w14:textId="77777777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Liczba punktów = </w:t>
      </w:r>
      <w:proofErr w:type="spellStart"/>
      <w:r w:rsidRPr="00BD1FEB">
        <w:rPr>
          <w:rFonts w:ascii="Lato" w:eastAsia="Times New Roman" w:hAnsi="Lato" w:cs="Arial"/>
          <w:sz w:val="20"/>
          <w:szCs w:val="20"/>
          <w:lang w:eastAsia="pl-PL"/>
        </w:rPr>
        <w:t>Cmin</w:t>
      </w:r>
      <w:proofErr w:type="spellEnd"/>
      <w:r w:rsidRPr="00BD1FEB">
        <w:rPr>
          <w:rFonts w:ascii="Lato" w:eastAsia="Times New Roman" w:hAnsi="Lato" w:cs="Arial"/>
          <w:sz w:val="20"/>
          <w:szCs w:val="20"/>
          <w:lang w:eastAsia="pl-PL"/>
        </w:rPr>
        <w:t>/</w:t>
      </w:r>
      <w:proofErr w:type="spellStart"/>
      <w:r w:rsidRPr="00BD1FEB">
        <w:rPr>
          <w:rFonts w:ascii="Lato" w:eastAsia="Times New Roman" w:hAnsi="Lato" w:cs="Arial"/>
          <w:sz w:val="20"/>
          <w:szCs w:val="20"/>
          <w:lang w:eastAsia="pl-PL"/>
        </w:rPr>
        <w:t>Cwn</w:t>
      </w:r>
      <w:proofErr w:type="spellEnd"/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x 100</w:t>
      </w:r>
    </w:p>
    <w:p w14:paraId="1DF6465D" w14:textId="77777777" w:rsidR="00CA4D23" w:rsidRPr="00BD1FEB" w:rsidRDefault="00CA4D23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lastRenderedPageBreak/>
        <w:t>g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dzie: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br/>
      </w:r>
      <w:proofErr w:type="spellStart"/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Cmin</w:t>
      </w:r>
      <w:proofErr w:type="spellEnd"/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    –    cena minimalna spośród zaproponowanych cen ofertowych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5F7CF5DE" w14:textId="0BF618AF" w:rsidR="005D2D1D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proofErr w:type="spellStart"/>
      <w:r w:rsidRPr="00BD1FEB">
        <w:rPr>
          <w:rFonts w:ascii="Lato" w:eastAsia="Times New Roman" w:hAnsi="Lato" w:cs="Arial"/>
          <w:sz w:val="20"/>
          <w:szCs w:val="20"/>
          <w:lang w:eastAsia="pl-PL"/>
        </w:rPr>
        <w:t>C</w:t>
      </w:r>
      <w:r w:rsidR="00917312" w:rsidRPr="00BD1FEB">
        <w:rPr>
          <w:rFonts w:ascii="Lato" w:eastAsia="Times New Roman" w:hAnsi="Lato" w:cs="Arial"/>
          <w:sz w:val="20"/>
          <w:szCs w:val="20"/>
          <w:lang w:eastAsia="pl-PL"/>
        </w:rPr>
        <w:t>wn</w:t>
      </w:r>
      <w:proofErr w:type="spellEnd"/>
      <w:r w:rsidR="00917312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    –    cena badanej oferty</w:t>
      </w:r>
      <w:r w:rsidR="00CA4D23" w:rsidRPr="00BD1F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57F13631" w14:textId="77777777" w:rsidR="005D2D1D" w:rsidRPr="00BD1FEB" w:rsidRDefault="005D2D1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7155F972" w14:textId="77777777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Warunki</w:t>
      </w:r>
      <w:r w:rsidR="00CA4D23" w:rsidRPr="00BD1FEB">
        <w:rPr>
          <w:rFonts w:ascii="Lato" w:eastAsia="Times New Roman" w:hAnsi="Lato" w:cs="Arial"/>
          <w:b/>
          <w:sz w:val="20"/>
          <w:szCs w:val="20"/>
          <w:lang w:eastAsia="pl-PL"/>
        </w:rPr>
        <w:t xml:space="preserve"> </w:t>
      </w: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udziału.</w:t>
      </w:r>
      <w:r w:rsidR="00CA4D23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5BB8C8E5" w14:textId="3AAF477A" w:rsidR="00884F0D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Udział w postępowaniu mogą </w:t>
      </w:r>
      <w:r w:rsidR="00917312" w:rsidRPr="00BD1FEB">
        <w:rPr>
          <w:rFonts w:ascii="Lato" w:eastAsia="Times New Roman" w:hAnsi="Lato" w:cs="Arial"/>
          <w:sz w:val="20"/>
          <w:szCs w:val="20"/>
          <w:lang w:eastAsia="pl-PL"/>
        </w:rPr>
        <w:t>wziąć wykonawcy, którzy:</w:t>
      </w:r>
    </w:p>
    <w:p w14:paraId="5AFFE3E3" w14:textId="768395F8" w:rsidR="00884F0D" w:rsidRPr="00BD1FEB" w:rsidRDefault="00884F0D" w:rsidP="00BD1FEB">
      <w:pPr>
        <w:pStyle w:val="Akapitzlist"/>
        <w:numPr>
          <w:ilvl w:val="0"/>
          <w:numId w:val="5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posiadają wiedzę, umiejętności, doświadczenie w zakresie administrowania nieruchomościami oraz prowadzą działalność związaną z administrowaniem nieruchomościami na terytorium miasta </w:t>
      </w:r>
      <w:r w:rsidR="00F41BA7" w:rsidRPr="00BD1FEB">
        <w:rPr>
          <w:rFonts w:ascii="Lato" w:eastAsia="Times New Roman" w:hAnsi="Lato" w:cs="Arial"/>
          <w:sz w:val="20"/>
          <w:szCs w:val="20"/>
          <w:lang w:eastAsia="pl-PL"/>
        </w:rPr>
        <w:t>Helsinki, Republika Finla</w:t>
      </w:r>
      <w:r w:rsidR="00CA4D23" w:rsidRPr="00BD1FEB">
        <w:rPr>
          <w:rFonts w:ascii="Lato" w:eastAsia="Times New Roman" w:hAnsi="Lato" w:cs="Arial"/>
          <w:sz w:val="20"/>
          <w:szCs w:val="20"/>
          <w:lang w:eastAsia="pl-PL"/>
        </w:rPr>
        <w:t>n</w:t>
      </w:r>
      <w:r w:rsidR="00F41BA7" w:rsidRPr="00BD1FEB">
        <w:rPr>
          <w:rFonts w:ascii="Lato" w:eastAsia="Times New Roman" w:hAnsi="Lato" w:cs="Arial"/>
          <w:sz w:val="20"/>
          <w:szCs w:val="20"/>
          <w:lang w:eastAsia="pl-PL"/>
        </w:rPr>
        <w:t>dii;</w:t>
      </w:r>
    </w:p>
    <w:p w14:paraId="25D66E7B" w14:textId="77777777" w:rsidR="00884F0D" w:rsidRPr="00BD1FEB" w:rsidRDefault="00884F0D" w:rsidP="00BD1FEB">
      <w:pPr>
        <w:pStyle w:val="Akapitzlist"/>
        <w:numPr>
          <w:ilvl w:val="0"/>
          <w:numId w:val="5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posiadają środki materialne, pracowników i urządzenia niezbędne do wykonania umowy</w:t>
      </w:r>
      <w:r w:rsidR="005D2D1D" w:rsidRPr="00BD1F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2E59378E" w14:textId="77777777" w:rsidR="005D2D1D" w:rsidRPr="00BD1FEB" w:rsidRDefault="005D2D1D" w:rsidP="00BD1FEB">
      <w:pPr>
        <w:pStyle w:val="Akapitzlist"/>
        <w:spacing w:after="120" w:line="240" w:lineRule="exact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2FB51861" w14:textId="77777777" w:rsidR="00884F0D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Warunki finansowe rozliczeń i płatności.</w:t>
      </w:r>
    </w:p>
    <w:p w14:paraId="51751A41" w14:textId="58337005" w:rsidR="00884F0D" w:rsidRPr="00BD1FEB" w:rsidRDefault="007272DC" w:rsidP="00BD1FEB">
      <w:pPr>
        <w:pStyle w:val="Akapitzlist"/>
        <w:numPr>
          <w:ilvl w:val="0"/>
          <w:numId w:val="6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cena oferty </w:t>
      </w:r>
      <w:r w:rsidR="007166FD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brutto</w:t>
      </w:r>
      <w:r w:rsidR="00884F0D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 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za miesiąc musi obejmować wszelkie koszty związane z r</w:t>
      </w:r>
      <w:r w:rsidR="00E71F65" w:rsidRPr="00BD1FEB">
        <w:rPr>
          <w:rFonts w:ascii="Lato" w:eastAsia="Times New Roman" w:hAnsi="Lato" w:cs="Arial"/>
          <w:sz w:val="20"/>
          <w:szCs w:val="20"/>
          <w:lang w:eastAsia="pl-PL"/>
        </w:rPr>
        <w:t>ealizacją przedmiotu zamówienia</w:t>
      </w:r>
      <w:r w:rsidR="00AD3C40">
        <w:rPr>
          <w:rFonts w:ascii="Lato" w:eastAsia="Times New Roman" w:hAnsi="Lato" w:cs="Arial"/>
          <w:sz w:val="20"/>
          <w:szCs w:val="20"/>
          <w:lang w:eastAsia="pl-PL"/>
        </w:rPr>
        <w:t xml:space="preserve"> i stanowić kwotę wynagrodzenia </w:t>
      </w:r>
      <w:r w:rsidR="00AD3C40" w:rsidRPr="00456741">
        <w:rPr>
          <w:rFonts w:ascii="Lato" w:eastAsia="Times New Roman" w:hAnsi="Lato" w:cs="Arial"/>
          <w:b/>
          <w:bCs/>
          <w:sz w:val="20"/>
          <w:szCs w:val="20"/>
          <w:lang w:eastAsia="pl-PL"/>
        </w:rPr>
        <w:t>ryczałtowego</w:t>
      </w:r>
      <w:r w:rsidR="00E71F65" w:rsidRPr="00BD1FEB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147D015D" w14:textId="77777777" w:rsidR="00884F0D" w:rsidRPr="00BD1FEB" w:rsidRDefault="00884F0D" w:rsidP="00BD1FEB">
      <w:pPr>
        <w:pStyle w:val="Akapitzlist"/>
        <w:numPr>
          <w:ilvl w:val="0"/>
          <w:numId w:val="6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wynagrodzenie będzie płatne po zakończeniu miesięcznego okresu rozliczeniowego;</w:t>
      </w:r>
    </w:p>
    <w:p w14:paraId="1AAA06C8" w14:textId="77777777" w:rsidR="00884F0D" w:rsidRPr="00BD1FEB" w:rsidRDefault="00884F0D" w:rsidP="00BD1FEB">
      <w:pPr>
        <w:pStyle w:val="Akapitzlist"/>
        <w:numPr>
          <w:ilvl w:val="0"/>
          <w:numId w:val="6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podstawą do wystawienia faktury będzie protokół odbioru prac podpisany prze</w:t>
      </w:r>
      <w:r w:rsidR="00917312" w:rsidRPr="00BD1FEB">
        <w:rPr>
          <w:rFonts w:ascii="Lato" w:eastAsia="Times New Roman" w:hAnsi="Lato" w:cs="Arial"/>
          <w:sz w:val="20"/>
          <w:szCs w:val="20"/>
          <w:lang w:eastAsia="pl-PL"/>
        </w:rPr>
        <w:t>z zamawiającego bez zastrzeżeń;</w:t>
      </w:r>
    </w:p>
    <w:p w14:paraId="07D2F0C4" w14:textId="77777777" w:rsidR="00F91FA8" w:rsidRPr="00BD1FEB" w:rsidRDefault="00884F0D" w:rsidP="00BD1FEB">
      <w:pPr>
        <w:pStyle w:val="Akapitzlist"/>
        <w:numPr>
          <w:ilvl w:val="0"/>
          <w:numId w:val="6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zapłata nastąpi przelewem na wskazany w </w:t>
      </w:r>
      <w:r w:rsidR="00EF7D3A" w:rsidRPr="00BD1FEB">
        <w:rPr>
          <w:rFonts w:ascii="Lato" w:eastAsia="Times New Roman" w:hAnsi="Lato" w:cs="Arial"/>
          <w:sz w:val="20"/>
          <w:szCs w:val="20"/>
          <w:lang w:eastAsia="pl-PL"/>
        </w:rPr>
        <w:t>fakturze nr rachunku bankowego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w terminie 14 dni od daty dostarczenia prawidłowo wystawionej faktury do siedziby zamawiającego;</w:t>
      </w:r>
    </w:p>
    <w:p w14:paraId="426B34F8" w14:textId="77777777" w:rsidR="00884F0D" w:rsidRPr="00BD1FEB" w:rsidRDefault="00884F0D" w:rsidP="00BD1FEB">
      <w:pPr>
        <w:pStyle w:val="Akapitzlist"/>
        <w:numPr>
          <w:ilvl w:val="0"/>
          <w:numId w:val="6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rozliczenia będą prowadzone w Euro.</w:t>
      </w:r>
    </w:p>
    <w:p w14:paraId="25DBD68D" w14:textId="77777777" w:rsidR="005D2D1D" w:rsidRPr="00BD1FEB" w:rsidRDefault="005D2D1D" w:rsidP="00BD1FEB">
      <w:pPr>
        <w:pStyle w:val="Akapitzlist"/>
        <w:spacing w:after="120" w:line="240" w:lineRule="exact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7DC2AB7F" w14:textId="77777777" w:rsidR="00884F0D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Dodatkowe informacje.</w:t>
      </w:r>
    </w:p>
    <w:p w14:paraId="303A23E5" w14:textId="77777777" w:rsidR="00884F0D" w:rsidRPr="00BD1FEB" w:rsidRDefault="00884F0D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14:paraId="417FCC4D" w14:textId="77777777" w:rsidR="00884F0D" w:rsidRPr="00BD1FEB" w:rsidRDefault="00884F0D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Zamawiający zastrzega sobie prawo do rezygnacji z zamówienia bez podania przyczyny;</w:t>
      </w:r>
    </w:p>
    <w:p w14:paraId="2BC79180" w14:textId="13582A06" w:rsidR="00552336" w:rsidRPr="006C0D3C" w:rsidRDefault="00552336" w:rsidP="006C0D3C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Zamawiający zawr</w:t>
      </w:r>
      <w:r w:rsidR="00B75487" w:rsidRPr="00BD1FEB">
        <w:rPr>
          <w:rFonts w:ascii="Lato" w:eastAsia="Times New Roman" w:hAnsi="Lato" w:cs="Arial"/>
          <w:sz w:val="20"/>
          <w:szCs w:val="20"/>
          <w:lang w:eastAsia="pl-PL"/>
        </w:rPr>
        <w:t>ze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umowę zlecenie na okres </w:t>
      </w:r>
      <w:r w:rsidR="006C0D3C">
        <w:rPr>
          <w:rFonts w:ascii="Lato" w:eastAsia="Times New Roman" w:hAnsi="Lato" w:cs="Arial"/>
          <w:sz w:val="20"/>
          <w:szCs w:val="20"/>
          <w:lang w:eastAsia="pl-PL"/>
        </w:rPr>
        <w:t>12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miesięcy</w:t>
      </w:r>
      <w:r w:rsidR="00B75487" w:rsidRPr="006C0D3C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5ECD8415" w14:textId="77777777" w:rsidR="00884F0D" w:rsidRPr="00BD1FEB" w:rsidRDefault="00E71F65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U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mowy zawierane są z wykorzystaniem wzorów stosowanych w Ministerstwie Rozwoju i Technologii;</w:t>
      </w:r>
    </w:p>
    <w:p w14:paraId="0D50F8DE" w14:textId="77777777" w:rsidR="00884F0D" w:rsidRPr="00BD1FEB" w:rsidRDefault="00E71F65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P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rzy ocenie ofert pod uwagę będą brane tylko oferty, które zawierają wszystkie rodzaje prac zawartych w ofercie. W celu zapewnienia porównywalności wszystkich ofert, Zamawiający zastrzega sobie prawo do skontaktowania się z właściwymi Oferentami w celu uzupełnienia lub doprecyzowania ofert;</w:t>
      </w:r>
    </w:p>
    <w:p w14:paraId="76680AF3" w14:textId="11DE46A7" w:rsidR="00884F0D" w:rsidRPr="00BD1FEB" w:rsidRDefault="00884F0D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Zamawiający zastrzega sobie prawo do odpowiedzi tylko na ofertę </w:t>
      </w:r>
      <w:r w:rsidR="00D920AE" w:rsidRPr="00BD1FEB">
        <w:rPr>
          <w:rFonts w:ascii="Lato" w:eastAsia="Times New Roman" w:hAnsi="Lato" w:cs="Arial"/>
          <w:sz w:val="20"/>
          <w:szCs w:val="20"/>
          <w:lang w:eastAsia="pl-PL"/>
        </w:rPr>
        <w:t>wybraną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jako najkorzystniejszą. Wykonawca wybrany do wykonania przedmiotowego zamówienia obowiązany </w:t>
      </w: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będzie przedstawić aktualny odpis z właściwego rejestru wystawiony nie wcześniej niż 6 miesięcy przed dniem zawarcia umowy albo aktualne zaświadczenie o wpisie do ewide</w:t>
      </w:r>
      <w:r w:rsidR="00F41BA7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ncji działalności gospodarczej </w:t>
      </w:r>
      <w:r w:rsidR="00733C70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br/>
      </w:r>
      <w:r w:rsidR="00F41BA7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(w przypadku prowadzenia działalności gospodarczej). 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O terminie podpisania umowy Zamawiający powiadomi Wykonawcę z 3 dniowym wyprzedzeniem;</w:t>
      </w:r>
    </w:p>
    <w:p w14:paraId="10791639" w14:textId="77777777" w:rsidR="00884F0D" w:rsidRPr="00BD1FEB" w:rsidRDefault="00E71F65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O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kres </w:t>
      </w:r>
      <w:r w:rsidR="00EF7D3A" w:rsidRPr="00BD1FEB">
        <w:rPr>
          <w:rFonts w:ascii="Lato" w:eastAsia="Times New Roman" w:hAnsi="Lato" w:cs="Arial"/>
          <w:sz w:val="20"/>
          <w:szCs w:val="20"/>
          <w:lang w:eastAsia="pl-PL"/>
        </w:rPr>
        <w:t>związania ofertą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3243BC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- 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30 dni od złożenia oferty (którego bie</w:t>
      </w:r>
      <w:r w:rsidR="00C75C7D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g rozpoczyna się wraz z upływem 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terminu składania ofert);</w:t>
      </w:r>
    </w:p>
    <w:p w14:paraId="10564B9F" w14:textId="77777777" w:rsidR="00884F0D" w:rsidRPr="00BD1FEB" w:rsidRDefault="00E71F65" w:rsidP="00BD1FEB">
      <w:pPr>
        <w:pStyle w:val="Akapitzlist"/>
        <w:numPr>
          <w:ilvl w:val="0"/>
          <w:numId w:val="7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O</w:t>
      </w:r>
      <w:r w:rsidR="00884F0D" w:rsidRPr="00BD1FEB">
        <w:rPr>
          <w:rFonts w:ascii="Lato" w:eastAsia="Times New Roman" w:hAnsi="Lato" w:cs="Arial"/>
          <w:sz w:val="20"/>
          <w:szCs w:val="20"/>
          <w:lang w:eastAsia="pl-PL"/>
        </w:rPr>
        <w:t>ferty przysłane po terminie nie będą brane pod uwagę.</w:t>
      </w:r>
    </w:p>
    <w:p w14:paraId="599FCE1B" w14:textId="77777777" w:rsidR="001E5540" w:rsidRPr="00BD1FEB" w:rsidRDefault="001E5540" w:rsidP="00BD1FEB">
      <w:pPr>
        <w:pStyle w:val="Akapitzlist"/>
        <w:spacing w:after="120" w:line="240" w:lineRule="exact"/>
        <w:ind w:left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55F92C20" w14:textId="77777777" w:rsidR="00CA4D23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Sposób przygotowania i termin składania ofert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62B2B640" w14:textId="6A45FBF6" w:rsidR="00884F0D" w:rsidRPr="0063790F" w:rsidRDefault="00884F0D" w:rsidP="00BD1FEB">
      <w:pPr>
        <w:spacing w:after="120" w:line="240" w:lineRule="exact"/>
        <w:jc w:val="both"/>
        <w:textAlignment w:val="baseline"/>
        <w:rPr>
          <w:rFonts w:ascii="Lato" w:hAnsi="Lato"/>
          <w:sz w:val="20"/>
          <w:szCs w:val="20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Ofertę </w:t>
      </w:r>
      <w:r w:rsidR="00AD6A87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podpisaną odręcznym podpisem, 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w języku polskim w formie</w:t>
      </w:r>
      <w:r w:rsidR="00EF7D3A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EF7D3A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skanu lub wiadomości </w:t>
      </w:r>
      <w:r w:rsidR="00AD6A87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e-</w:t>
      </w:r>
      <w:r w:rsidR="00EF7D3A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mailowej </w:t>
      </w: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należy 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>przesłać drogą</w:t>
      </w:r>
      <w:r w:rsidR="00EF7D3A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elektroniczną na adres e-mail: </w:t>
      </w:r>
      <w:hyperlink r:id="rId6" w:history="1">
        <w:r w:rsidR="0063790F" w:rsidRPr="005446ED">
          <w:rPr>
            <w:rStyle w:val="Hipercze"/>
            <w:rFonts w:ascii="Lato" w:hAnsi="Lato"/>
            <w:sz w:val="20"/>
            <w:szCs w:val="20"/>
          </w:rPr>
          <w:t>malgorzata.goralczyk@mrit.gov.pl</w:t>
        </w:r>
      </w:hyperlink>
      <w:r w:rsidR="0063790F">
        <w:rPr>
          <w:rFonts w:ascii="Lato" w:hAnsi="Lato"/>
          <w:sz w:val="20"/>
          <w:szCs w:val="20"/>
        </w:rPr>
        <w:t xml:space="preserve"> </w:t>
      </w:r>
      <w:r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w terminie do dnia </w:t>
      </w:r>
      <w:r w:rsidR="003E0177">
        <w:rPr>
          <w:rFonts w:ascii="Lato" w:eastAsia="Times New Roman" w:hAnsi="Lato" w:cs="Arial"/>
          <w:sz w:val="20"/>
          <w:szCs w:val="20"/>
          <w:lang w:eastAsia="pl-PL"/>
        </w:rPr>
        <w:t>5 lutego</w:t>
      </w:r>
      <w:r w:rsidR="0063790F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EF7D3A" w:rsidRPr="00BD1FEB">
        <w:rPr>
          <w:rFonts w:ascii="Lato" w:eastAsia="Times New Roman" w:hAnsi="Lato" w:cs="Arial"/>
          <w:sz w:val="20"/>
          <w:szCs w:val="20"/>
          <w:lang w:eastAsia="pl-PL"/>
        </w:rPr>
        <w:t>202</w:t>
      </w:r>
      <w:r w:rsidR="00733C70" w:rsidRPr="00BD1FEB">
        <w:rPr>
          <w:rFonts w:ascii="Lato" w:eastAsia="Times New Roman" w:hAnsi="Lato" w:cs="Arial"/>
          <w:sz w:val="20"/>
          <w:szCs w:val="20"/>
          <w:lang w:eastAsia="pl-PL"/>
        </w:rPr>
        <w:t>6</w:t>
      </w:r>
      <w:r w:rsidR="00EF7D3A" w:rsidRPr="00BD1FEB">
        <w:rPr>
          <w:rFonts w:ascii="Lato" w:eastAsia="Times New Roman" w:hAnsi="Lato" w:cs="Arial"/>
          <w:sz w:val="20"/>
          <w:szCs w:val="20"/>
          <w:lang w:eastAsia="pl-PL"/>
        </w:rPr>
        <w:t xml:space="preserve"> r. </w:t>
      </w: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do godz.</w:t>
      </w:r>
      <w:r w:rsidR="00E71F65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 </w:t>
      </w:r>
      <w:r w:rsidR="00B670E5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1</w:t>
      </w:r>
      <w:r w:rsidR="00426BDB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5</w:t>
      </w:r>
      <w:r w:rsidR="00B670E5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:00</w:t>
      </w:r>
      <w:r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 xml:space="preserve"> czasu polskiego</w:t>
      </w:r>
      <w:r w:rsidR="00E71F65" w:rsidRPr="00BD1FEB">
        <w:rPr>
          <w:rFonts w:ascii="Lato" w:eastAsia="Times New Roman" w:hAnsi="Lato" w:cs="Arial"/>
          <w:color w:val="000000" w:themeColor="text1"/>
          <w:sz w:val="20"/>
          <w:szCs w:val="20"/>
          <w:lang w:eastAsia="pl-PL"/>
        </w:rPr>
        <w:t>.</w:t>
      </w:r>
    </w:p>
    <w:p w14:paraId="7D06AA49" w14:textId="77777777" w:rsidR="005D2D1D" w:rsidRPr="00BD1FEB" w:rsidRDefault="005D2D1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</w:p>
    <w:p w14:paraId="03BFA816" w14:textId="77777777" w:rsidR="00884F0D" w:rsidRPr="00BD1FEB" w:rsidRDefault="00884F0D" w:rsidP="00BD1FEB">
      <w:pPr>
        <w:spacing w:after="120" w:line="240" w:lineRule="exact"/>
        <w:jc w:val="both"/>
        <w:textAlignment w:val="baseline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b/>
          <w:sz w:val="20"/>
          <w:szCs w:val="20"/>
          <w:lang w:eastAsia="pl-PL"/>
        </w:rPr>
        <w:t>Załączniki: </w:t>
      </w:r>
    </w:p>
    <w:p w14:paraId="6AA00751" w14:textId="4821DC1C" w:rsidR="00884F0D" w:rsidRPr="00BD1FEB" w:rsidRDefault="00884F0D" w:rsidP="00BD1FEB">
      <w:pPr>
        <w:pStyle w:val="Akapitzlist"/>
        <w:numPr>
          <w:ilvl w:val="0"/>
          <w:numId w:val="8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Opis Przedmiotu Zamówienia.</w:t>
      </w:r>
    </w:p>
    <w:p w14:paraId="3272808A" w14:textId="15A18DA5" w:rsidR="00A32AE8" w:rsidRPr="00234DFB" w:rsidRDefault="00884F0D" w:rsidP="0063790F">
      <w:pPr>
        <w:pStyle w:val="Akapitzlist"/>
        <w:numPr>
          <w:ilvl w:val="0"/>
          <w:numId w:val="8"/>
        </w:numPr>
        <w:spacing w:after="120" w:line="240" w:lineRule="exact"/>
        <w:ind w:left="284" w:hanging="284"/>
        <w:jc w:val="both"/>
        <w:textAlignment w:val="baseline"/>
        <w:rPr>
          <w:rFonts w:ascii="Lato" w:eastAsia="Times New Roman" w:hAnsi="Lato" w:cs="Arial"/>
          <w:sz w:val="20"/>
          <w:szCs w:val="20"/>
          <w:lang w:eastAsia="pl-PL"/>
        </w:rPr>
      </w:pPr>
      <w:r w:rsidRPr="00BD1FEB">
        <w:rPr>
          <w:rFonts w:ascii="Lato" w:eastAsia="Times New Roman" w:hAnsi="Lato" w:cs="Arial"/>
          <w:sz w:val="20"/>
          <w:szCs w:val="20"/>
          <w:lang w:eastAsia="pl-PL"/>
        </w:rPr>
        <w:t>Formularz ofertowy</w:t>
      </w:r>
      <w:r w:rsidR="006C7B70" w:rsidRPr="00BD1FE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sectPr w:rsidR="00A32AE8" w:rsidRPr="0023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594D"/>
    <w:multiLevelType w:val="hybridMultilevel"/>
    <w:tmpl w:val="6D0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239F"/>
    <w:multiLevelType w:val="multilevel"/>
    <w:tmpl w:val="827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74D69"/>
    <w:multiLevelType w:val="hybridMultilevel"/>
    <w:tmpl w:val="DE3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114"/>
    <w:multiLevelType w:val="multilevel"/>
    <w:tmpl w:val="9A5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F6C7D"/>
    <w:multiLevelType w:val="multilevel"/>
    <w:tmpl w:val="966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E100B"/>
    <w:multiLevelType w:val="hybridMultilevel"/>
    <w:tmpl w:val="2E143A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B41782"/>
    <w:multiLevelType w:val="multilevel"/>
    <w:tmpl w:val="FE18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E6920"/>
    <w:multiLevelType w:val="hybridMultilevel"/>
    <w:tmpl w:val="88AA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33851">
    <w:abstractNumId w:val="2"/>
  </w:num>
  <w:num w:numId="2" w16cid:durableId="149028907">
    <w:abstractNumId w:val="4"/>
  </w:num>
  <w:num w:numId="3" w16cid:durableId="1692104580">
    <w:abstractNumId w:val="5"/>
  </w:num>
  <w:num w:numId="4" w16cid:durableId="90468364">
    <w:abstractNumId w:val="0"/>
  </w:num>
  <w:num w:numId="5" w16cid:durableId="518087164">
    <w:abstractNumId w:val="6"/>
  </w:num>
  <w:num w:numId="6" w16cid:durableId="1432890426">
    <w:abstractNumId w:val="9"/>
  </w:num>
  <w:num w:numId="7" w16cid:durableId="577983848">
    <w:abstractNumId w:val="1"/>
  </w:num>
  <w:num w:numId="8" w16cid:durableId="249507497">
    <w:abstractNumId w:val="3"/>
  </w:num>
  <w:num w:numId="9" w16cid:durableId="649023047">
    <w:abstractNumId w:val="7"/>
  </w:num>
  <w:num w:numId="10" w16cid:durableId="1363822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0D"/>
    <w:rsid w:val="00024515"/>
    <w:rsid w:val="000B47F1"/>
    <w:rsid w:val="000E165B"/>
    <w:rsid w:val="00133D7B"/>
    <w:rsid w:val="001A1B02"/>
    <w:rsid w:val="001A60EE"/>
    <w:rsid w:val="001C0C36"/>
    <w:rsid w:val="001C1EB4"/>
    <w:rsid w:val="001E5540"/>
    <w:rsid w:val="0020500B"/>
    <w:rsid w:val="00221A51"/>
    <w:rsid w:val="00234DFB"/>
    <w:rsid w:val="00261EC1"/>
    <w:rsid w:val="00281886"/>
    <w:rsid w:val="002B3167"/>
    <w:rsid w:val="002C11BA"/>
    <w:rsid w:val="003243BC"/>
    <w:rsid w:val="00342EE8"/>
    <w:rsid w:val="00344415"/>
    <w:rsid w:val="00344AAC"/>
    <w:rsid w:val="00347DE0"/>
    <w:rsid w:val="003521EC"/>
    <w:rsid w:val="003B0B51"/>
    <w:rsid w:val="003E0177"/>
    <w:rsid w:val="004034A9"/>
    <w:rsid w:val="00426BDB"/>
    <w:rsid w:val="00445586"/>
    <w:rsid w:val="00454289"/>
    <w:rsid w:val="00456741"/>
    <w:rsid w:val="00492C34"/>
    <w:rsid w:val="004D4BB8"/>
    <w:rsid w:val="004F4839"/>
    <w:rsid w:val="00505DA2"/>
    <w:rsid w:val="00507032"/>
    <w:rsid w:val="00552336"/>
    <w:rsid w:val="00555C37"/>
    <w:rsid w:val="0056325C"/>
    <w:rsid w:val="005D2D1D"/>
    <w:rsid w:val="005D311F"/>
    <w:rsid w:val="00601715"/>
    <w:rsid w:val="0063790F"/>
    <w:rsid w:val="0064672A"/>
    <w:rsid w:val="00665435"/>
    <w:rsid w:val="006C0D3C"/>
    <w:rsid w:val="006C7B70"/>
    <w:rsid w:val="006D43A0"/>
    <w:rsid w:val="007166FD"/>
    <w:rsid w:val="007272DC"/>
    <w:rsid w:val="007310C8"/>
    <w:rsid w:val="00733C70"/>
    <w:rsid w:val="00737CD3"/>
    <w:rsid w:val="0076791D"/>
    <w:rsid w:val="007D1827"/>
    <w:rsid w:val="00800320"/>
    <w:rsid w:val="008741B1"/>
    <w:rsid w:val="00884F0D"/>
    <w:rsid w:val="00890902"/>
    <w:rsid w:val="008A1F6F"/>
    <w:rsid w:val="00917312"/>
    <w:rsid w:val="009202D3"/>
    <w:rsid w:val="009812DD"/>
    <w:rsid w:val="00994664"/>
    <w:rsid w:val="00A02870"/>
    <w:rsid w:val="00A32AE8"/>
    <w:rsid w:val="00A85DD4"/>
    <w:rsid w:val="00AD3C40"/>
    <w:rsid w:val="00AD6A87"/>
    <w:rsid w:val="00AF3BE2"/>
    <w:rsid w:val="00B045FB"/>
    <w:rsid w:val="00B24F2F"/>
    <w:rsid w:val="00B51305"/>
    <w:rsid w:val="00B65A09"/>
    <w:rsid w:val="00B670E5"/>
    <w:rsid w:val="00B75487"/>
    <w:rsid w:val="00B836FF"/>
    <w:rsid w:val="00BA7528"/>
    <w:rsid w:val="00BD1FEB"/>
    <w:rsid w:val="00C02D19"/>
    <w:rsid w:val="00C312E2"/>
    <w:rsid w:val="00C75C7D"/>
    <w:rsid w:val="00C90C71"/>
    <w:rsid w:val="00C95362"/>
    <w:rsid w:val="00CA4D23"/>
    <w:rsid w:val="00CB2918"/>
    <w:rsid w:val="00CE4ABB"/>
    <w:rsid w:val="00D031FF"/>
    <w:rsid w:val="00D404BD"/>
    <w:rsid w:val="00D4632A"/>
    <w:rsid w:val="00D50753"/>
    <w:rsid w:val="00D920AE"/>
    <w:rsid w:val="00DC6733"/>
    <w:rsid w:val="00E00FBC"/>
    <w:rsid w:val="00E236F8"/>
    <w:rsid w:val="00E60FEA"/>
    <w:rsid w:val="00E71F65"/>
    <w:rsid w:val="00E93584"/>
    <w:rsid w:val="00ED6BBA"/>
    <w:rsid w:val="00EF6A47"/>
    <w:rsid w:val="00EF7D3A"/>
    <w:rsid w:val="00F32E48"/>
    <w:rsid w:val="00F41BA7"/>
    <w:rsid w:val="00F701CF"/>
    <w:rsid w:val="00F91FA8"/>
    <w:rsid w:val="00FA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867"/>
  <w15:docId w15:val="{32DD1F05-9696-43EC-A16C-F7F5AC93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  <w:style w:type="character" w:styleId="Nierozpoznanawzmianka">
    <w:name w:val="Unresolved Mention"/>
    <w:basedOn w:val="Domylnaczcionkaakapitu"/>
    <w:uiPriority w:val="99"/>
    <w:semiHidden/>
    <w:unhideWhenUsed/>
    <w:rsid w:val="00637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446243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3131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goralczyk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EEE2-7180-4376-AF9B-64C81CBB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Goralczyk</dc:creator>
  <cp:lastModifiedBy>Marczak Piotr</cp:lastModifiedBy>
  <cp:revision>2</cp:revision>
  <cp:lastPrinted>2026-01-21T10:41:00Z</cp:lastPrinted>
  <dcterms:created xsi:type="dcterms:W3CDTF">2026-01-30T12:34:00Z</dcterms:created>
  <dcterms:modified xsi:type="dcterms:W3CDTF">2026-01-30T12:34:00Z</dcterms:modified>
</cp:coreProperties>
</file>