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BBDF" w14:textId="77777777" w:rsidR="007D5576" w:rsidRPr="00FA3BB9" w:rsidRDefault="00000000" w:rsidP="007C7B1F">
      <w:pPr>
        <w:autoSpaceDE w:val="0"/>
        <w:autoSpaceDN w:val="0"/>
        <w:adjustRightInd w:val="0"/>
        <w:spacing w:after="0"/>
        <w:ind w:left="2124" w:firstLine="708"/>
        <w:jc w:val="center"/>
        <w:rPr>
          <w:rFonts w:cs="Arial"/>
        </w:rPr>
      </w:pPr>
      <w:bookmarkStart w:id="0" w:name="_Toc363117251"/>
      <w:bookmarkStart w:id="1" w:name="_Toc363117277"/>
      <w:r w:rsidRPr="00FA3BB9">
        <w:rPr>
          <w:rFonts w:cs="Arial"/>
        </w:rPr>
        <w:t xml:space="preserve">Załącznik </w:t>
      </w:r>
      <w:r>
        <w:rPr>
          <w:rFonts w:cs="Arial"/>
        </w:rPr>
        <w:t xml:space="preserve">nr </w:t>
      </w:r>
      <w:r w:rsidRPr="00FA3BB9">
        <w:rPr>
          <w:rFonts w:cs="Arial"/>
        </w:rPr>
        <w:t>1</w:t>
      </w:r>
    </w:p>
    <w:p w14:paraId="30A13008" w14:textId="77777777" w:rsidR="007D5576" w:rsidRDefault="00000000" w:rsidP="00452B12">
      <w:pPr>
        <w:autoSpaceDE w:val="0"/>
        <w:autoSpaceDN w:val="0"/>
        <w:adjustRightInd w:val="0"/>
        <w:spacing w:after="0"/>
        <w:ind w:left="5103"/>
        <w:jc w:val="both"/>
        <w:rPr>
          <w:rFonts w:cs="Arial"/>
        </w:rPr>
      </w:pPr>
      <w:r>
        <w:rPr>
          <w:rFonts w:cs="Arial"/>
        </w:rPr>
        <w:t xml:space="preserve">do Zarządzenia Dyrektora Generalnego </w:t>
      </w:r>
      <w:r w:rsidRPr="00FA3BB9">
        <w:rPr>
          <w:rFonts w:cs="Arial"/>
        </w:rPr>
        <w:t>Pomorskiego Urzędu Wojewódzkiego w Gdańsku</w:t>
      </w:r>
      <w:r>
        <w:rPr>
          <w:rFonts w:cs="Arial"/>
        </w:rPr>
        <w:t xml:space="preserve"> </w:t>
      </w:r>
    </w:p>
    <w:p w14:paraId="32BC6A77" w14:textId="77777777" w:rsidR="007D5576" w:rsidRDefault="00000000" w:rsidP="00452B12">
      <w:pPr>
        <w:autoSpaceDE w:val="0"/>
        <w:autoSpaceDN w:val="0"/>
        <w:adjustRightInd w:val="0"/>
        <w:spacing w:after="0"/>
        <w:ind w:left="5103"/>
        <w:jc w:val="both"/>
      </w:pPr>
      <w:r w:rsidRPr="00736930">
        <w:t xml:space="preserve">z dnia </w:t>
      </w:r>
      <w:bookmarkStart w:id="2" w:name="ezdDataPodpisu"/>
      <w:r w:rsidRPr="00736930">
        <w:t>28 stycznia 2026</w:t>
      </w:r>
      <w:bookmarkEnd w:id="2"/>
      <w:r w:rsidRPr="00736930">
        <w:t xml:space="preserve"> r.</w:t>
      </w:r>
    </w:p>
    <w:p w14:paraId="014D1C9E" w14:textId="77777777" w:rsidR="007D5576" w:rsidRPr="00FA3BB9" w:rsidRDefault="007D5576" w:rsidP="00452B12">
      <w:pPr>
        <w:autoSpaceDE w:val="0"/>
        <w:autoSpaceDN w:val="0"/>
        <w:adjustRightInd w:val="0"/>
        <w:spacing w:after="0"/>
        <w:ind w:left="5103"/>
        <w:jc w:val="both"/>
        <w:rPr>
          <w:rFonts w:cs="Arial"/>
        </w:rPr>
      </w:pPr>
    </w:p>
    <w:bookmarkEnd w:id="0"/>
    <w:bookmarkEnd w:id="1"/>
    <w:p w14:paraId="064F9485" w14:textId="77777777" w:rsidR="007D5576" w:rsidRPr="00F06FF7" w:rsidRDefault="00000000" w:rsidP="007C2EFD">
      <w:pPr>
        <w:autoSpaceDE w:val="0"/>
        <w:autoSpaceDN w:val="0"/>
        <w:adjustRightInd w:val="0"/>
        <w:spacing w:before="360" w:after="36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R</w:t>
      </w:r>
      <w:r w:rsidRPr="00F06FF7">
        <w:rPr>
          <w:rFonts w:cs="Arial"/>
          <w:b/>
          <w:color w:val="000000"/>
        </w:rPr>
        <w:t xml:space="preserve">egulamin przetargu </w:t>
      </w:r>
      <w:r>
        <w:rPr>
          <w:rFonts w:cs="Arial"/>
          <w:b/>
          <w:color w:val="000000"/>
        </w:rPr>
        <w:t>publicznego</w:t>
      </w:r>
      <w:r w:rsidRPr="00F06FF7">
        <w:rPr>
          <w:rFonts w:cs="Arial"/>
          <w:b/>
          <w:color w:val="000000"/>
        </w:rPr>
        <w:t xml:space="preserve"> na sprzedaż majątku ruchomego</w:t>
      </w:r>
    </w:p>
    <w:p w14:paraId="360171DC" w14:textId="77777777" w:rsidR="007D5576" w:rsidRPr="00F06FF7" w:rsidRDefault="00000000" w:rsidP="00452B12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POSTANOWIENIA OGÓLNE</w:t>
      </w:r>
    </w:p>
    <w:p w14:paraId="7079C517" w14:textId="77777777" w:rsidR="007D5576" w:rsidRPr="003A3D6D" w:rsidRDefault="00000000" w:rsidP="00452B12">
      <w:pPr>
        <w:pStyle w:val="Teksttreci0"/>
        <w:tabs>
          <w:tab w:val="left" w:pos="713"/>
        </w:tabs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 xml:space="preserve">§ 1. Przetarg organizowany jest na podstawie przepisów rozporządzenia Rady Ministrów </w:t>
      </w:r>
      <w:r w:rsidRPr="003A3D6D">
        <w:rPr>
          <w:rFonts w:ascii="Arial" w:hAnsi="Arial" w:cs="Arial"/>
          <w:sz w:val="24"/>
          <w:szCs w:val="24"/>
        </w:rPr>
        <w:t xml:space="preserve">z dnia 21 października 2019 r. w sprawie szczegółowego sposobu gospodarowania składnikami rzeczowymi majątku ruchomego Skarbu Państwa </w:t>
      </w:r>
      <w:r>
        <w:rPr>
          <w:rFonts w:ascii="Arial" w:hAnsi="Arial" w:cs="Arial"/>
          <w:sz w:val="24"/>
          <w:szCs w:val="24"/>
        </w:rPr>
        <w:br/>
      </w:r>
      <w:r w:rsidRPr="003A3D6D">
        <w:rPr>
          <w:rFonts w:ascii="Arial" w:hAnsi="Arial" w:cs="Arial"/>
          <w:sz w:val="24"/>
          <w:szCs w:val="24"/>
        </w:rPr>
        <w:t xml:space="preserve">(Dz. U. </w:t>
      </w:r>
      <w:r>
        <w:rPr>
          <w:rFonts w:ascii="Arial" w:hAnsi="Arial" w:cs="Arial"/>
          <w:sz w:val="24"/>
          <w:szCs w:val="24"/>
        </w:rPr>
        <w:t xml:space="preserve">z </w:t>
      </w:r>
      <w:r w:rsidRPr="003A3D6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3A3D6D">
        <w:rPr>
          <w:rFonts w:ascii="Arial" w:hAnsi="Arial" w:cs="Arial"/>
          <w:sz w:val="24"/>
          <w:szCs w:val="24"/>
        </w:rPr>
        <w:t xml:space="preserve"> r. poz. 2</w:t>
      </w:r>
      <w:r>
        <w:rPr>
          <w:rFonts w:ascii="Arial" w:hAnsi="Arial" w:cs="Arial"/>
          <w:sz w:val="24"/>
          <w:szCs w:val="24"/>
        </w:rPr>
        <w:t>28</w:t>
      </w:r>
      <w:r w:rsidRPr="003A3D6D">
        <w:rPr>
          <w:rFonts w:ascii="Arial" w:hAnsi="Arial" w:cs="Arial"/>
          <w:sz w:val="24"/>
          <w:szCs w:val="24"/>
        </w:rPr>
        <w:t>),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niniejszego regulaminu oraz ustawy Kodeks cywilny.</w:t>
      </w:r>
    </w:p>
    <w:p w14:paraId="0A8AFED7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2. Przetarg ogłasza, organizuje i przeprowadza Pomorski Urząd Wojewódzki w Gdańsku - jako jednostka budżetowa w rozumieniu przepisów ustawy z dnia 27 sierpnia 2009 r. o finansach publicznych (Dz. U. z </w:t>
      </w:r>
      <w:r>
        <w:rPr>
          <w:rFonts w:cs="Arial"/>
          <w:color w:val="000000"/>
        </w:rPr>
        <w:t>2025</w:t>
      </w:r>
      <w:r w:rsidRPr="003A3D6D">
        <w:rPr>
          <w:rFonts w:cs="Arial"/>
          <w:color w:val="000000"/>
        </w:rPr>
        <w:t xml:space="preserve"> r. poz.</w:t>
      </w:r>
      <w:r>
        <w:rPr>
          <w:rFonts w:cs="Arial"/>
          <w:color w:val="000000"/>
        </w:rPr>
        <w:t xml:space="preserve"> 1483, 1844 i 1846</w:t>
      </w:r>
      <w:r w:rsidRPr="003A3D6D">
        <w:rPr>
          <w:rFonts w:cs="Arial"/>
        </w:rPr>
        <w:t>)</w:t>
      </w:r>
      <w:r w:rsidRPr="003A3D6D">
        <w:rPr>
          <w:rFonts w:cs="Arial"/>
          <w:color w:val="000000"/>
        </w:rPr>
        <w:t>, zwany dalej „organizatorem przetargu”.</w:t>
      </w:r>
    </w:p>
    <w:p w14:paraId="115F3EC6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3. </w:t>
      </w:r>
      <w:r>
        <w:rPr>
          <w:rFonts w:cs="Arial"/>
          <w:color w:val="000000"/>
        </w:rPr>
        <w:t>Dla ważności c</w:t>
      </w:r>
      <w:r w:rsidRPr="003A3D6D">
        <w:rPr>
          <w:rFonts w:cs="Arial"/>
          <w:color w:val="000000"/>
        </w:rPr>
        <w:t>zynności związan</w:t>
      </w:r>
      <w:r>
        <w:rPr>
          <w:rFonts w:cs="Arial"/>
          <w:color w:val="000000"/>
        </w:rPr>
        <w:t>ych</w:t>
      </w:r>
      <w:r w:rsidRPr="003A3D6D">
        <w:rPr>
          <w:rFonts w:cs="Arial"/>
          <w:color w:val="000000"/>
        </w:rPr>
        <w:t xml:space="preserve"> z przeprowadzeniem przetargu </w:t>
      </w:r>
      <w:r>
        <w:rPr>
          <w:rFonts w:cs="Arial"/>
          <w:color w:val="000000"/>
        </w:rPr>
        <w:t xml:space="preserve">niezbędne jest współdziałanie co najmniej trzech członków stałej komisji przetargowej, działających w danej sprawie jako komisja przetargowa. </w:t>
      </w:r>
    </w:p>
    <w:p w14:paraId="0DF7DC0B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4. Sprzedaż w trybie przetargu nie może nastąpić za cenę niższą od ceny wywoławczej.</w:t>
      </w:r>
    </w:p>
    <w:p w14:paraId="78C1489E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3A3D6D">
        <w:rPr>
          <w:rFonts w:cs="Arial"/>
          <w:color w:val="000000"/>
        </w:rPr>
        <w:t xml:space="preserve">§ 5. Przedmiotem przetargu są składniki majątku ruchomego </w:t>
      </w:r>
      <w:r>
        <w:rPr>
          <w:rFonts w:cs="Arial"/>
          <w:color w:val="000000"/>
        </w:rPr>
        <w:t>określone w ogłoszeniu o przetargu</w:t>
      </w:r>
      <w:r w:rsidRPr="004670FE">
        <w:rPr>
          <w:rFonts w:cs="Arial"/>
        </w:rPr>
        <w:t>.</w:t>
      </w:r>
    </w:p>
    <w:p w14:paraId="2A0BBF33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6. Składniki majątku ruchomego stanowiące przedmiot przetargu, znajdują się na terenie Pomorskiego Urzędu Wojewódzkiego w Gdańsku. Oględzin tych składników można dokonać w terminie</w:t>
      </w:r>
      <w:r>
        <w:rPr>
          <w:rFonts w:cs="Arial"/>
          <w:color w:val="000000"/>
        </w:rPr>
        <w:t xml:space="preserve"> i lokalizacji</w:t>
      </w:r>
      <w:r w:rsidRPr="003A3D6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określonych</w:t>
      </w:r>
      <w:r w:rsidRPr="003A3D6D">
        <w:rPr>
          <w:rFonts w:cs="Arial"/>
          <w:color w:val="000000"/>
        </w:rPr>
        <w:t xml:space="preserve"> w ogłoszeniu o przetargu</w:t>
      </w:r>
    </w:p>
    <w:p w14:paraId="1FB2CD4A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7. </w:t>
      </w:r>
      <w:r>
        <w:rPr>
          <w:rFonts w:cs="Arial"/>
          <w:color w:val="000000"/>
        </w:rPr>
        <w:t xml:space="preserve"> </w:t>
      </w:r>
      <w:r w:rsidRPr="003A3D6D">
        <w:rPr>
          <w:rFonts w:cs="Arial"/>
          <w:color w:val="000000"/>
        </w:rPr>
        <w:t>Złożenie jednej ważnej oferty wystarcza do przeprowadzenia przetargu.</w:t>
      </w:r>
    </w:p>
    <w:p w14:paraId="297A477B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8. Jeżeli przetarg nie zostanie zakończony zawarciem umów sprzedaży na składniki majątku ruchomego stanowiące przedmiot przetargu, </w:t>
      </w:r>
      <w:r>
        <w:rPr>
          <w:rFonts w:cs="Arial"/>
          <w:color w:val="000000"/>
        </w:rPr>
        <w:t xml:space="preserve">w terminie do 3 miesięcy od dnia zamknięcia pierwszego przetargu, </w:t>
      </w:r>
      <w:r w:rsidRPr="003A3D6D">
        <w:rPr>
          <w:rFonts w:cs="Arial"/>
          <w:color w:val="000000"/>
        </w:rPr>
        <w:t>organizator przetargu ogłasza drugi przetarg</w:t>
      </w:r>
      <w:r>
        <w:rPr>
          <w:rFonts w:cs="Arial"/>
          <w:color w:val="000000"/>
        </w:rPr>
        <w:t xml:space="preserve">. </w:t>
      </w:r>
    </w:p>
    <w:p w14:paraId="53150AFB" w14:textId="77777777" w:rsidR="007D5576" w:rsidRPr="003A3D6D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9. Organizatorowi przetargu przysługuje prawo odwołania, unieważnienia oraz zamknięcia przetargu bez wybrania którejkolwiek z ofert, bez podania przyczyn.</w:t>
      </w:r>
    </w:p>
    <w:p w14:paraId="69531C18" w14:textId="77777777" w:rsidR="007D5576" w:rsidRPr="00F06FF7" w:rsidRDefault="00000000" w:rsidP="00452B12">
      <w:pPr>
        <w:autoSpaceDE w:val="0"/>
        <w:autoSpaceDN w:val="0"/>
        <w:adjustRightInd w:val="0"/>
        <w:spacing w:before="20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lastRenderedPageBreak/>
        <w:t>OGŁOSZENIE O PRZETARGU</w:t>
      </w:r>
    </w:p>
    <w:p w14:paraId="3469A78D" w14:textId="77777777" w:rsidR="007D5576" w:rsidRDefault="00000000" w:rsidP="00452B12">
      <w:pPr>
        <w:autoSpaceDE w:val="0"/>
        <w:autoSpaceDN w:val="0"/>
        <w:adjustRightInd w:val="0"/>
        <w:jc w:val="both"/>
        <w:rPr>
          <w:rFonts w:ascii="Calibri" w:eastAsia="Calibri" w:hAnsi="Calibri" w:cs="Arial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 xml:space="preserve">10. </w:t>
      </w:r>
      <w:r w:rsidRPr="00D6666E">
        <w:rPr>
          <w:rFonts w:eastAsia="Calibri" w:cs="Arial"/>
          <w:szCs w:val="28"/>
        </w:rPr>
        <w:t xml:space="preserve">Ogłoszenie o przetargu zamieszcza się na stronie: </w:t>
      </w:r>
      <w:hyperlink r:id="rId5" w:history="1">
        <w:r w:rsidRPr="00D6666E">
          <w:rPr>
            <w:rFonts w:eastAsia="Calibri" w:cs="Arial"/>
            <w:color w:val="0563C1"/>
            <w:szCs w:val="28"/>
            <w:u w:val="single"/>
          </w:rPr>
          <w:t>www.gdansk.uw.gov.pl</w:t>
        </w:r>
      </w:hyperlink>
      <w:r w:rsidRPr="00D6666E">
        <w:rPr>
          <w:rFonts w:eastAsia="Calibri" w:cs="Arial"/>
          <w:szCs w:val="28"/>
        </w:rPr>
        <w:t>, w tym w BIP w zakładce „O nas/ Organizacja/ Komunikaty i Ogłoszenia” oraz w miejscu publicznie dostępnym</w:t>
      </w:r>
      <w:r>
        <w:rPr>
          <w:rFonts w:eastAsia="Calibri" w:cs="Arial"/>
          <w:szCs w:val="28"/>
        </w:rPr>
        <w:t>,</w:t>
      </w:r>
      <w:r w:rsidRPr="00D6666E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 xml:space="preserve">tj. </w:t>
      </w:r>
      <w:r w:rsidRPr="00D6666E">
        <w:rPr>
          <w:rFonts w:eastAsia="Calibri" w:cs="Arial"/>
          <w:szCs w:val="28"/>
        </w:rPr>
        <w:t xml:space="preserve">na elektronicznej tablicy ogłoszeń </w:t>
      </w:r>
      <w:r>
        <w:rPr>
          <w:rFonts w:eastAsia="Calibri" w:cs="Arial"/>
          <w:szCs w:val="28"/>
        </w:rPr>
        <w:t>w Punkcie Obsługi Klienta, znajdującej się na</w:t>
      </w:r>
      <w:r w:rsidRPr="00D6666E">
        <w:rPr>
          <w:rFonts w:eastAsia="Calibri" w:cs="Arial"/>
          <w:szCs w:val="28"/>
        </w:rPr>
        <w:t xml:space="preserve"> parterze w siedzibie Pomorskiego Urzędu Wojewódzkiego w Gdańsku, przy ul. Okopowej 21/27, 80-810 Gdańsk, wejście </w:t>
      </w:r>
      <w:r>
        <w:rPr>
          <w:rFonts w:eastAsia="Calibri" w:cs="Arial"/>
          <w:szCs w:val="28"/>
        </w:rPr>
        <w:t>od ul. Rzeźnickiej.</w:t>
      </w:r>
    </w:p>
    <w:p w14:paraId="544D961A" w14:textId="77777777" w:rsidR="007D5576" w:rsidRPr="00F06FF7" w:rsidRDefault="00000000" w:rsidP="007C40F8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11. Ogłoszenie o przetargu określa:</w:t>
      </w:r>
    </w:p>
    <w:p w14:paraId="3F844108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nazwę i siedzibę organizatora przetargu;</w:t>
      </w:r>
    </w:p>
    <w:p w14:paraId="4FBFA4B9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wykaz sprzedawanych składników majątku ruchomego i ich cenę wywoławczą;</w:t>
      </w:r>
    </w:p>
    <w:p w14:paraId="061F3EBA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termin, w którym można obejrzeć sprzedawane składniki majątku ruchomego;</w:t>
      </w:r>
    </w:p>
    <w:p w14:paraId="77B62029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termin, miejsce i tryb składania pisemnych ofert oraz okres, w którym oferty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są wiążące;</w:t>
      </w:r>
    </w:p>
    <w:p w14:paraId="20FCC6BF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wymagania, jakim powinny odpowiadać oferty;</w:t>
      </w:r>
    </w:p>
    <w:p w14:paraId="1C615EFC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 przeprowadzenia przetargu;</w:t>
      </w:r>
    </w:p>
    <w:p w14:paraId="5E85BBF7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wysokość wadium oraz formę, termin i miejsce jego wniesienia;</w:t>
      </w:r>
    </w:p>
    <w:p w14:paraId="4B88EB71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informację o treści</w:t>
      </w:r>
      <w:r>
        <w:rPr>
          <w:rFonts w:ascii="Arial" w:hAnsi="Arial" w:cs="Arial"/>
          <w:color w:val="000000"/>
          <w:sz w:val="24"/>
          <w:szCs w:val="24"/>
        </w:rPr>
        <w:t xml:space="preserve"> zapisów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§ 12 - § 19 oraz § </w:t>
      </w:r>
      <w:r>
        <w:rPr>
          <w:rFonts w:ascii="Arial" w:hAnsi="Arial" w:cs="Arial"/>
          <w:color w:val="000000"/>
          <w:sz w:val="24"/>
          <w:szCs w:val="24"/>
        </w:rPr>
        <w:t>27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i § </w:t>
      </w:r>
      <w:r>
        <w:rPr>
          <w:rFonts w:ascii="Arial" w:hAnsi="Arial" w:cs="Arial"/>
          <w:color w:val="000000"/>
          <w:sz w:val="24"/>
          <w:szCs w:val="24"/>
        </w:rPr>
        <w:t>28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regulaminu;</w:t>
      </w:r>
    </w:p>
    <w:p w14:paraId="5EBD196D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 zawarcia um</w:t>
      </w:r>
      <w:r>
        <w:rPr>
          <w:rFonts w:ascii="Arial" w:hAnsi="Arial" w:cs="Arial"/>
          <w:color w:val="000000"/>
          <w:sz w:val="24"/>
          <w:szCs w:val="24"/>
        </w:rPr>
        <w:t>owy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sprzedaży;</w:t>
      </w:r>
    </w:p>
    <w:p w14:paraId="17856076" w14:textId="77777777" w:rsidR="007D5576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miejsce, w którym można zapoznać się z niniejszym regulaminem;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2D25DFD" w14:textId="77777777" w:rsidR="007D5576" w:rsidRPr="00322443" w:rsidRDefault="00000000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zastrzeżenie, że organizatorowi przetargu przysługuje prawo odwołania, unieważnienia oraz zamknięcia przetargu bez wybrania którejkolwiek z ofert, bez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podania przyczyn.</w:t>
      </w:r>
    </w:p>
    <w:p w14:paraId="0B6CABEC" w14:textId="77777777" w:rsidR="007D5576" w:rsidRPr="00F06FF7" w:rsidRDefault="00000000" w:rsidP="00F62C2D">
      <w:pPr>
        <w:autoSpaceDE w:val="0"/>
        <w:autoSpaceDN w:val="0"/>
        <w:adjustRightInd w:val="0"/>
        <w:spacing w:before="240" w:after="120" w:line="360" w:lineRule="auto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WADIUM</w:t>
      </w:r>
    </w:p>
    <w:p w14:paraId="630C3DB2" w14:textId="77777777" w:rsidR="007D5576" w:rsidRPr="00D4775B" w:rsidRDefault="00000000" w:rsidP="007C40F8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§ 12. Warunkiem przystąpienia do przetargu jest wniesienie wadium w wysokości 10 % wartości ceny wywoławczej sprzedawanego składnika majątku ruchomego.</w:t>
      </w:r>
    </w:p>
    <w:p w14:paraId="67A7C202" w14:textId="77777777" w:rsidR="007D5576" w:rsidRPr="00D4775B" w:rsidRDefault="007D5576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14:paraId="29CAB998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 xml:space="preserve">§ 13. Wadium wnosi się wyłącznie w pieniądzu, przelewem, na rachunek bankowy Pomorskiego Urzędu Wojewódzkiego w Gdańsku, 80-810 Gdańsk, ul. Okopowa 21/27, o numerze: </w:t>
      </w:r>
      <w:r w:rsidRPr="00D4775B">
        <w:rPr>
          <w:rFonts w:cs="Arial"/>
          <w:b/>
          <w:bCs/>
        </w:rPr>
        <w:t>93 1010 1140 0169 1313 9120 0000</w:t>
      </w:r>
      <w:r w:rsidRPr="00D4775B">
        <w:rPr>
          <w:rFonts w:cs="Arial"/>
        </w:rPr>
        <w:t>, lub gotówką w kasie Pomorskiego Urzędu Wojewódzkiego w Gdańsku, 80-810 Gdańsk, ul. Okopowa 21/27, z dopiskiem „Wadium – przetarg na sprzedaż majątku ruchomego PUW w Gdańsku” i wskazaniem na markę lub typ lub numer inwentarzowy składnika majątku ruchomego, którego dotyczy oferta, w terminie wskazanym w ogłoszeniu o przetargu.</w:t>
      </w:r>
    </w:p>
    <w:p w14:paraId="613EC127" w14:textId="77777777" w:rsidR="007D5576" w:rsidRPr="00D4775B" w:rsidRDefault="00000000" w:rsidP="004670FE">
      <w:pPr>
        <w:autoSpaceDE w:val="0"/>
        <w:autoSpaceDN w:val="0"/>
        <w:adjustRightInd w:val="0"/>
        <w:spacing w:before="240" w:after="0"/>
        <w:jc w:val="both"/>
        <w:rPr>
          <w:rFonts w:cs="Arial"/>
        </w:rPr>
      </w:pPr>
      <w:r w:rsidRPr="00D4775B">
        <w:rPr>
          <w:rFonts w:cs="Arial"/>
        </w:rPr>
        <w:t>§ 14. Wadium uznaje się za prawidłowo wniesione, jeżeli uznanie rachunku, określonego w § 13 regulaminu, kwotą wadium nastąpiło przed upływem terminu wskazanego w ogłoszeniu o przetargu.</w:t>
      </w:r>
    </w:p>
    <w:p w14:paraId="3F84D334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 15. Wadium złożone przez oferentów, których oferty nie zostały wybrane lub zostały odrzucone, zwraca się w terminie 7 dni, odpowiednio od dnia dokonania wyboru lub odrzucenia oferty.</w:t>
      </w:r>
    </w:p>
    <w:p w14:paraId="65A74A27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lastRenderedPageBreak/>
        <w:t>§ 16. Wadium złożone przez oferenta, którego oferta została wybrana, zalicza się na poczet ceny nabycia.</w:t>
      </w:r>
    </w:p>
    <w:p w14:paraId="5DD4B952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 17. Wadium nie podlega zwrotowi w przypadku, gdy oferent, którego oferta została wybrana uchyli się od zawarcia umowy sprzedaży lub nie uiści pozostałej części ceny nabycia w terminie wskazanym przez organizatora przetargu.</w:t>
      </w:r>
    </w:p>
    <w:p w14:paraId="44D661FF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 18. Odwołanie, unieważnienie lub zamknięcie przetargu bez wybrania którejkolwiek z ofert albo odrzucenie oferty, nie daje prawa do naliczenia odsetek od wpłaconego wadium.</w:t>
      </w:r>
    </w:p>
    <w:p w14:paraId="6F7A39FE" w14:textId="77777777" w:rsidR="007D5576" w:rsidRPr="00D4775B" w:rsidRDefault="00000000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</w:rPr>
      </w:pPr>
      <w:r w:rsidRPr="00D4775B">
        <w:rPr>
          <w:rFonts w:cs="Arial"/>
          <w:b/>
          <w:bCs/>
        </w:rPr>
        <w:t xml:space="preserve">OFERTY NA ZAKUP </w:t>
      </w:r>
    </w:p>
    <w:p w14:paraId="3F0FB49E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§ 19. 1. Oferta (wzór stanowi załącznik nr 3 do regulaminu), czytelnie podpisana przez oferenta, osobiście lub przez osobę uprawnioną do reprezentacji oferenta, powinna zawierać:</w:t>
      </w:r>
    </w:p>
    <w:p w14:paraId="5890E83D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imię, nazwisko i adres zamieszkania lub nazwę (firmę) i siedzibę oferenta;</w:t>
      </w:r>
    </w:p>
    <w:p w14:paraId="4A2A5A01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numer telefonu lub adres poczty elektronicznej oferenta;</w:t>
      </w:r>
    </w:p>
    <w:p w14:paraId="55CBBD24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nazwę składnika majątku ruchomego objętego ofertą, w tym markę, typ, numer inwentarzowy, jeśli zostały podane przez organizatora przetargu;</w:t>
      </w:r>
    </w:p>
    <w:p w14:paraId="0423F3AF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oferowaną cenę za składnik majątku ruchomego objęty ofertą i warunki jej zapłaty;</w:t>
      </w:r>
    </w:p>
    <w:p w14:paraId="72483FBC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dowód wpłaty wadium;</w:t>
      </w:r>
    </w:p>
    <w:p w14:paraId="58C21438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numer rachunku bankowego, na który ma zostać zwrócone wadium;</w:t>
      </w:r>
    </w:p>
    <w:p w14:paraId="288E8B2D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odpis z właściwego rejestru potwierdzający prawo do występowania w imieniu oferenta, jeżeli oferent nie jest osobą fizyczną;</w:t>
      </w:r>
    </w:p>
    <w:p w14:paraId="7F7E0739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pełnomocnictwo do występowania w imieniu oferenta, jeżeli ofertę w jego imieniu składa inna osoba;</w:t>
      </w:r>
    </w:p>
    <w:p w14:paraId="20E819A8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oświadczenie, podpisane przez oferenta osobiście lub przez osobę uprawnioną do reprezentacji oferenta, o zapoznaniu się z niniejszym regulaminem oraz ze wzorem umowy sprzedaży;</w:t>
      </w:r>
    </w:p>
    <w:p w14:paraId="032D16EE" w14:textId="77777777" w:rsidR="007D5576" w:rsidRPr="00D4775B" w:rsidRDefault="00000000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 xml:space="preserve"> oświadczenie, podpisane przez oferenta osobiście lub przez osobę uprawnioną do reprezentacji oferenta, o zapoznaniu się ze stanem przedmiotu przetargu lub w przypadku rezygnacji z oględzin oświadczenie, że oferent ponosi odpowiedzialność za skutki wynikające z rezygnacji z oględzin.</w:t>
      </w:r>
    </w:p>
    <w:p w14:paraId="73D55437" w14:textId="77777777" w:rsidR="007D5576" w:rsidRPr="00D4775B" w:rsidRDefault="00000000" w:rsidP="004670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W przypadku podania w ofercie adresu poczty elektronicznej, oferent wyraża zgodę na komunikację drogą elektroniczną.</w:t>
      </w:r>
    </w:p>
    <w:p w14:paraId="5A0CC52E" w14:textId="77777777" w:rsidR="007D5576" w:rsidRPr="00D4775B" w:rsidRDefault="007D5576" w:rsidP="00B672A6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6F56894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§ 20. Ofertę wraz z wymaganymi dokumentami składa się w zamkniętej kopercie z dopiskiem „NIE OTWIERAĆ - OFERTA W PRZETARGU NA SPRZEDAŻ MAJĄTKU RUCHOMEGO PUW w Gdańsku Biuro Logistyki”, osobiście w Punkcie Obsługi Klienta na parterze w siedzibie Pomorskiego Urzędu Wojewódzkiego w Gdańsku, przy ul. Okopowej 21/27, 80-810 Gdańsk, wejście od ul. Rzeźnickiej lub za pośrednictwem poczty pod adresem: Pomorski Urząd Wojewódzki w Gdańsku, Biuro Logistyki, ul. Okopowa 21/27, 80-810 Gdańsk.</w:t>
      </w:r>
    </w:p>
    <w:p w14:paraId="7FB9BAB2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lastRenderedPageBreak/>
        <w:t>§ 21. Oferty składa się do dnia i godziny określonych w ogłoszeniu o przetargu. Termin uznaje się za zachowany, jeżeli oferta wpłynie do Pomorskiego Urzędu Wojewódzkiego w Gdańsku do dnia i godziny określonych w ogłoszeniu o przetargu.</w:t>
      </w:r>
    </w:p>
    <w:p w14:paraId="133C4311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§ 22. Termin na składanie ofert nie może być krótszy niż 14 dni od dnia ukazania</w:t>
      </w:r>
    </w:p>
    <w:p w14:paraId="09E59528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się ogłoszenia.</w:t>
      </w:r>
    </w:p>
    <w:p w14:paraId="4797D8ED" w14:textId="77777777" w:rsidR="007D5576" w:rsidRPr="00D4775B" w:rsidRDefault="00000000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</w:rPr>
      </w:pPr>
      <w:r w:rsidRPr="00D4775B">
        <w:rPr>
          <w:rFonts w:cs="Arial"/>
          <w:b/>
          <w:bCs/>
        </w:rPr>
        <w:t>PRZYJMOWANIE I ROZPATRYWANIE OFERT</w:t>
      </w:r>
    </w:p>
    <w:p w14:paraId="2769DB2F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 23. Przyjmujący oferty upoważniony pracownik organizatora przetargu odnotowuje daty i godziny wpływu ofert i zabezpiecza je przed dostępem osób trzecich.</w:t>
      </w:r>
    </w:p>
    <w:p w14:paraId="230A60CF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 24. Otwarcie ofert nastąpi w siedzibie organizatora przetargu, w terminie określonym w ogłoszeniu o przetargu.</w:t>
      </w:r>
    </w:p>
    <w:p w14:paraId="6030AAA8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 25. Rozpoczynając przetarg, komisja przetargowa:</w:t>
      </w:r>
    </w:p>
    <w:p w14:paraId="460FD77B" w14:textId="77777777" w:rsidR="007D5576" w:rsidRPr="00D4775B" w:rsidRDefault="00000000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stwierdza prawidłowość ogłoszenia przetargu;</w:t>
      </w:r>
    </w:p>
    <w:p w14:paraId="68CA6B76" w14:textId="77777777" w:rsidR="007D5576" w:rsidRPr="00D4775B" w:rsidRDefault="00000000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ustala liczbę zgłoszonych ofert oraz sprawdza wniesienie wymaganego wadium we wskazanym terminie, miejscu i formie;</w:t>
      </w:r>
    </w:p>
    <w:p w14:paraId="38898FA5" w14:textId="77777777" w:rsidR="007D5576" w:rsidRPr="00D4775B" w:rsidRDefault="00000000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otwiera koperty z ofertami, złożone w terminie i miejscu wskazanych w ogłoszeniu o przetargu.</w:t>
      </w:r>
    </w:p>
    <w:p w14:paraId="10587780" w14:textId="77777777" w:rsidR="007D5576" w:rsidRPr="00D4775B" w:rsidRDefault="007D5576" w:rsidP="00B672A6">
      <w:pPr>
        <w:pStyle w:val="Akapitzlist"/>
        <w:autoSpaceDE w:val="0"/>
        <w:autoSpaceDN w:val="0"/>
        <w:adjustRightInd w:val="0"/>
        <w:spacing w:after="0" w:line="276" w:lineRule="auto"/>
        <w:ind w:left="142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CED12B6" w14:textId="77777777" w:rsidR="007D5576" w:rsidRPr="00D4775B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4775B">
        <w:rPr>
          <w:rFonts w:cs="Arial"/>
        </w:rPr>
        <w:t>§ 26. W przypadku stwierdzenia, że koperta zawierająca ofertę nosi ślady otwarcia, komisja przetargowa podejmuje decyzję odpowiednio o kontynuowaniu postępowania lub unieważnieniu przetargu.</w:t>
      </w:r>
    </w:p>
    <w:p w14:paraId="1DF3A636" w14:textId="77777777" w:rsidR="007D5576" w:rsidRPr="00D4775B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D4775B">
        <w:rPr>
          <w:rFonts w:cs="Arial"/>
        </w:rPr>
        <w:t>§ 27. 1. Komisja przetargowa odrzuca ofertę, jeżeli:</w:t>
      </w:r>
    </w:p>
    <w:p w14:paraId="273C3425" w14:textId="77777777" w:rsidR="007D5576" w:rsidRPr="00D4775B" w:rsidRDefault="00000000" w:rsidP="004670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została złożona po wyznaczonym terminie lub w niewłaściwym miejscu bądź przez oferenta, który nie wniósł wadium albo wniósł je po wyznaczonym terminie lub w niewłaściwej wysokości;</w:t>
      </w:r>
    </w:p>
    <w:p w14:paraId="4BA930B4" w14:textId="77777777" w:rsidR="007D5576" w:rsidRPr="00D4775B" w:rsidRDefault="00000000" w:rsidP="004670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>nie zawiera danych i dokumentów, o których mowa w § 19 ust. 1 regulaminu lub jest niekompletna, nieczytelna lub budzi inną wątpliwość, z zastrzeżeniem ust. 2 niniejszego paragrafu.</w:t>
      </w:r>
    </w:p>
    <w:p w14:paraId="34BE4B3F" w14:textId="77777777" w:rsidR="007D5576" w:rsidRPr="00D4775B" w:rsidRDefault="00000000" w:rsidP="004670F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4775B">
        <w:rPr>
          <w:rFonts w:ascii="Arial" w:hAnsi="Arial" w:cs="Arial"/>
          <w:sz w:val="24"/>
          <w:szCs w:val="24"/>
        </w:rPr>
        <w:t xml:space="preserve">Jeżeli oferta </w:t>
      </w:r>
      <w:r w:rsidRPr="00D4775B">
        <w:rPr>
          <w:rFonts w:ascii="Arial" w:hAnsi="Arial" w:cs="Arial"/>
          <w:sz w:val="24"/>
          <w:szCs w:val="24"/>
          <w:shd w:val="clear" w:color="auto" w:fill="FFFFFF"/>
        </w:rPr>
        <w:t xml:space="preserve">nie zawiera wymaganych danych i dokumentów lub jest niekompletna, nieczytelna lub budzi inną wątpliwość, </w:t>
      </w:r>
      <w:r w:rsidRPr="00D4775B">
        <w:rPr>
          <w:rFonts w:ascii="Arial" w:hAnsi="Arial" w:cs="Arial"/>
          <w:sz w:val="24"/>
          <w:szCs w:val="24"/>
        </w:rPr>
        <w:t>komisja przetargowa wzywa oferenta do uzupełnienia oferty lub wyjaśnień w terminie 1 dnia roboczego od dnia otrzymania wezwania, chyba że jej uzupełnienie lub złożenie wyjaśnień mogłoby prowadzić do uznania jej za nową ofertę. Po bezskutecznym upływie terminu, oferta ulega odrzuceniu z przyczyn formalnych.</w:t>
      </w:r>
    </w:p>
    <w:p w14:paraId="03599246" w14:textId="77777777" w:rsidR="007D5576" w:rsidRPr="00D4775B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D4775B">
        <w:rPr>
          <w:rFonts w:cs="Arial"/>
        </w:rPr>
        <w:t>§ 28. O odrzuceniu oferty komisja przetargowa zawiadamia niezwłocznie oferenta, nie później niż w terminie 7 dni od dnia odrzucenia.</w:t>
      </w:r>
    </w:p>
    <w:p w14:paraId="1E4D2780" w14:textId="77777777" w:rsidR="007D5576" w:rsidRPr="00F06FF7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§ </w:t>
      </w:r>
      <w:r>
        <w:rPr>
          <w:rFonts w:cs="Arial"/>
          <w:color w:val="000000"/>
        </w:rPr>
        <w:t>29</w:t>
      </w:r>
      <w:r w:rsidRPr="00F06FF7">
        <w:rPr>
          <w:rFonts w:cs="Arial"/>
          <w:color w:val="000000"/>
        </w:rPr>
        <w:t xml:space="preserve">. Celem przetargu jest wybór najkorzystniejszych pod względem cenowym ofert na zakup poszczególnych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. Komisja przetargowa wybiera oferenta, który za dan</w:t>
      </w:r>
      <w:r>
        <w:rPr>
          <w:rFonts w:cs="Arial"/>
          <w:color w:val="000000"/>
        </w:rPr>
        <w:t>y składnik</w:t>
      </w:r>
      <w:r w:rsidRPr="00F06FF7">
        <w:rPr>
          <w:rFonts w:cs="Arial"/>
          <w:color w:val="000000"/>
        </w:rPr>
        <w:t xml:space="preserve"> zaoferował najwyższą cenę.</w:t>
      </w:r>
    </w:p>
    <w:p w14:paraId="10F12974" w14:textId="77777777" w:rsidR="007D5576" w:rsidRPr="00F06FF7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§ 3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>. W razie ustalenia, że kilku oferentów zaoferowało tę samą cenę za t</w:t>
      </w:r>
      <w:r>
        <w:rPr>
          <w:rFonts w:cs="Arial"/>
          <w:color w:val="000000"/>
        </w:rPr>
        <w:t>en sam</w:t>
      </w:r>
      <w:r w:rsidRPr="002C358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składnik majątku ruchomego</w:t>
      </w:r>
      <w:r w:rsidRPr="00F06FF7">
        <w:rPr>
          <w:rFonts w:cs="Arial"/>
          <w:color w:val="000000"/>
        </w:rPr>
        <w:t xml:space="preserve">, komisja przetargowa postanawia o kontynuowaniu przetargu w formie aukcji </w:t>
      </w:r>
      <w:r>
        <w:rPr>
          <w:rFonts w:cs="Arial"/>
          <w:color w:val="000000"/>
        </w:rPr>
        <w:t>po</w:t>
      </w:r>
      <w:r w:rsidRPr="00F06FF7">
        <w:rPr>
          <w:rFonts w:cs="Arial"/>
          <w:color w:val="000000"/>
        </w:rPr>
        <w:t>między tymi oferentami. Komisja przetargowa zawiadamia oferentów, którzy złożyli równorzędne oferty o terminie i miejscu przeprowadzenia aukcji.</w:t>
      </w:r>
    </w:p>
    <w:p w14:paraId="0ECFF35A" w14:textId="77777777" w:rsidR="007D5576" w:rsidRPr="00F06FF7" w:rsidRDefault="00000000" w:rsidP="004670FE">
      <w:pPr>
        <w:autoSpaceDE w:val="0"/>
        <w:autoSpaceDN w:val="0"/>
        <w:adjustRightInd w:val="0"/>
        <w:spacing w:before="240" w:after="12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SPRZEDAŻ W TRYBIE AUKCJI</w:t>
      </w:r>
    </w:p>
    <w:p w14:paraId="5AB77D9D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 xml:space="preserve">. Aukcję prowadzi </w:t>
      </w:r>
      <w:r>
        <w:rPr>
          <w:rFonts w:cs="Arial"/>
          <w:color w:val="000000"/>
        </w:rPr>
        <w:t xml:space="preserve">osoba wyznaczona przez </w:t>
      </w:r>
      <w:r w:rsidRPr="00F06FF7">
        <w:rPr>
          <w:rFonts w:cs="Arial"/>
          <w:color w:val="000000"/>
        </w:rPr>
        <w:t>przewodnicząc</w:t>
      </w:r>
      <w:r>
        <w:rPr>
          <w:rFonts w:cs="Arial"/>
          <w:color w:val="000000"/>
        </w:rPr>
        <w:t>ego</w:t>
      </w:r>
      <w:r w:rsidRPr="00F06FF7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stałej </w:t>
      </w:r>
      <w:r w:rsidRPr="00F06FF7">
        <w:rPr>
          <w:rFonts w:cs="Arial"/>
          <w:color w:val="000000"/>
        </w:rPr>
        <w:t>komisji przetargowej</w:t>
      </w:r>
      <w:r>
        <w:rPr>
          <w:rFonts w:cs="Arial"/>
          <w:color w:val="000000"/>
        </w:rPr>
        <w:t xml:space="preserve"> spośród członków komisji przetargowej, a w przypadku jego nieobecności osoba wyznaczona przez dyrektora generalnego Pomorskiego Urzędu Wojewódzkiego w Gdańsku</w:t>
      </w:r>
      <w:r w:rsidRPr="00F06FF7">
        <w:rPr>
          <w:rFonts w:cs="Arial"/>
          <w:color w:val="000000"/>
        </w:rPr>
        <w:t>.</w:t>
      </w:r>
    </w:p>
    <w:p w14:paraId="4C5AD989" w14:textId="77777777" w:rsidR="007D5576" w:rsidRDefault="007D5576" w:rsidP="00B672A6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54582D04" w14:textId="77777777" w:rsidR="007D5576" w:rsidRPr="00F06FF7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>. Po otwarciu aukcji prowadzący aukcję podaje licytantom (oferentom)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do wiadomości:</w:t>
      </w:r>
    </w:p>
    <w:p w14:paraId="55C3E0E5" w14:textId="77777777" w:rsidR="007D5576" w:rsidRPr="00ED2325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przedmiot aukcji;</w:t>
      </w:r>
    </w:p>
    <w:p w14:paraId="5697A75A" w14:textId="77777777" w:rsidR="007D5576" w:rsidRPr="00ED2325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cenę wywoławczą;</w:t>
      </w:r>
    </w:p>
    <w:p w14:paraId="12FC12B2" w14:textId="77777777" w:rsidR="007D5576" w:rsidRPr="00ED2325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warunki dotyczące wysokości postąpienia, o których mowa w § 35 regulaminu;</w:t>
      </w:r>
    </w:p>
    <w:p w14:paraId="6B65F8D3" w14:textId="77777777" w:rsidR="007D5576" w:rsidRPr="00ED2325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termin uiszczenia ceny nabycia;</w:t>
      </w:r>
    </w:p>
    <w:p w14:paraId="42079F67" w14:textId="77777777" w:rsidR="007D5576" w:rsidRPr="00C35281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C35281">
        <w:rPr>
          <w:rFonts w:ascii="Arial" w:hAnsi="Arial" w:cs="Arial"/>
          <w:color w:val="000000"/>
          <w:sz w:val="24"/>
          <w:szCs w:val="24"/>
        </w:rPr>
        <w:t>zmiany w stanie faktycznym i prawnym przedmiotu aukcji, które zaszły po ogłoszeniu o aukcji;</w:t>
      </w:r>
    </w:p>
    <w:p w14:paraId="397B09DC" w14:textId="77777777" w:rsidR="007D5576" w:rsidRPr="00C35281" w:rsidRDefault="00000000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C35281">
        <w:rPr>
          <w:rFonts w:ascii="Arial" w:hAnsi="Arial" w:cs="Arial"/>
          <w:color w:val="000000"/>
          <w:sz w:val="24"/>
          <w:szCs w:val="24"/>
        </w:rPr>
        <w:t>nazwy (firmy) lub imiona i nazwiska licytantów, którzy wpłacili wadium i zostali dopuszczeni do aukcji.</w:t>
      </w:r>
    </w:p>
    <w:p w14:paraId="403615CA" w14:textId="77777777" w:rsidR="007D5576" w:rsidRDefault="007D5576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</w:p>
    <w:p w14:paraId="75EEAA31" w14:textId="77777777" w:rsidR="007D5576" w:rsidRPr="00F06FF7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>. Przystąpienie jednego licytanta wystarcza do przeprowadzenia aukcji.</w:t>
      </w:r>
    </w:p>
    <w:p w14:paraId="60040266" w14:textId="77777777" w:rsidR="007D5576" w:rsidRPr="00F06FF7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</w:t>
      </w:r>
      <w:r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Aukcja rozpoczyna się od podania ceny wywoławczej przeznaczone</w:t>
      </w:r>
      <w:r>
        <w:rPr>
          <w:rFonts w:cs="Arial"/>
          <w:color w:val="000000"/>
        </w:rPr>
        <w:t>go</w:t>
      </w:r>
      <w:r w:rsidRPr="00F06FF7">
        <w:rPr>
          <w:rFonts w:cs="Arial"/>
          <w:color w:val="000000"/>
        </w:rPr>
        <w:t xml:space="preserve"> do sprzedaży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>.</w:t>
      </w:r>
    </w:p>
    <w:p w14:paraId="14DCF2C7" w14:textId="77777777" w:rsidR="007D5576" w:rsidRPr="00F06FF7" w:rsidRDefault="00000000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5</w:t>
      </w:r>
      <w:r w:rsidRPr="00F06FF7">
        <w:rPr>
          <w:rFonts w:cs="Arial"/>
          <w:color w:val="000000"/>
        </w:rPr>
        <w:t>. Postąpienie nie może wynosić mniej niż jeden procent ceny wywoławczej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i więcej niż wysokość wadium. Zaoferowana cena przestaje wiązać licytanta, gdy inny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licytant zaoferował cenę wyższą.</w:t>
      </w:r>
    </w:p>
    <w:p w14:paraId="7B5A6919" w14:textId="77777777" w:rsidR="007D5576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6</w:t>
      </w:r>
      <w:r w:rsidRPr="00F06FF7">
        <w:rPr>
          <w:rFonts w:cs="Arial"/>
          <w:color w:val="000000"/>
        </w:rPr>
        <w:t xml:space="preserve">. Po ustaniu postąpień prowadzący aukcję, uprzedzając licytantów, po trzecim ogłoszeniu zamyka aukcję i udziela przybicia licytantowi, który zaoferował najwyższą cenę. Z chwilą przybicia następuje zawarcie umowy sprzedaży przedmiotu aukcji. </w:t>
      </w:r>
    </w:p>
    <w:p w14:paraId="567ED5BF" w14:textId="77777777" w:rsidR="007D5576" w:rsidRPr="00F06FF7" w:rsidRDefault="007D5576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5ADAEF5B" w14:textId="77777777" w:rsidR="007D5576" w:rsidRPr="00F06FF7" w:rsidRDefault="00000000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ZAWARCIE UMOWY SPRZEDAŻY</w:t>
      </w:r>
    </w:p>
    <w:p w14:paraId="1C1D5046" w14:textId="77777777" w:rsidR="007D5576" w:rsidRPr="00F06FF7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7</w:t>
      </w:r>
      <w:r w:rsidRPr="00F06FF7">
        <w:rPr>
          <w:rFonts w:cs="Arial"/>
          <w:color w:val="000000"/>
        </w:rPr>
        <w:t xml:space="preserve">. Osoby wybrane jako nabywcy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zostaną zawiadomione o terminie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 miejscu zawarcia umowy sprzedaży najpóźniej w ciągu 7 dni od rozstrzygnięcia przetargu, z </w:t>
      </w:r>
      <w:r w:rsidRPr="0070628F">
        <w:rPr>
          <w:rFonts w:cs="Arial"/>
          <w:color w:val="000000"/>
        </w:rPr>
        <w:t>zastrzeżeniem § 36 regulaminu</w:t>
      </w:r>
      <w:r w:rsidRPr="00F06FF7">
        <w:rPr>
          <w:rFonts w:cs="Arial"/>
          <w:color w:val="000000"/>
        </w:rPr>
        <w:t>.</w:t>
      </w:r>
    </w:p>
    <w:p w14:paraId="2B9D5B95" w14:textId="77777777" w:rsidR="007D5576" w:rsidRPr="00F06FF7" w:rsidRDefault="00000000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8</w:t>
      </w:r>
      <w:r w:rsidRPr="00F06FF7">
        <w:rPr>
          <w:rFonts w:cs="Arial"/>
          <w:color w:val="000000"/>
        </w:rPr>
        <w:t xml:space="preserve">. Osoba wybrana jako nabywca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 xml:space="preserve"> jest zobowiązana zapłacić pozostałą część ceny nabycia w terminie wyznaczonym przez organizatora przetargu, nie dłuższym niż 7 dni od dnia zawarcia umowy sprzedaży.</w:t>
      </w:r>
    </w:p>
    <w:p w14:paraId="4ECF27EA" w14:textId="77777777" w:rsidR="007D5576" w:rsidRPr="00F06FF7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§ 39</w:t>
      </w:r>
      <w:r w:rsidRPr="00F06FF7">
        <w:rPr>
          <w:rFonts w:cs="Arial"/>
          <w:color w:val="000000"/>
        </w:rPr>
        <w:t>. Wydanie nabyte</w:t>
      </w:r>
      <w:r>
        <w:rPr>
          <w:rFonts w:cs="Arial"/>
          <w:color w:val="000000"/>
        </w:rPr>
        <w:t>go składnika majątku ruchomego</w:t>
      </w:r>
      <w:r w:rsidRPr="00F06FF7">
        <w:rPr>
          <w:rFonts w:cs="Arial"/>
          <w:color w:val="000000"/>
        </w:rPr>
        <w:t xml:space="preserve"> nastąpi</w:t>
      </w:r>
      <w:r>
        <w:rPr>
          <w:rFonts w:cs="Arial"/>
          <w:color w:val="000000"/>
        </w:rPr>
        <w:t xml:space="preserve"> niezwłocznie lub </w:t>
      </w:r>
      <w:r w:rsidRPr="00F06FF7">
        <w:rPr>
          <w:rFonts w:cs="Arial"/>
          <w:color w:val="000000"/>
        </w:rPr>
        <w:t>w terminie uzgodnionym pomiędzy organizatorem przetargu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a nabywcą, po zapłaceniu przez nabywcę ceny nabycia. Po upływie terminu, o którym mowa w zdaniu poprzed</w:t>
      </w:r>
      <w:r>
        <w:rPr>
          <w:rFonts w:cs="Arial"/>
          <w:color w:val="000000"/>
        </w:rPr>
        <w:t>nim</w:t>
      </w:r>
      <w:r w:rsidRPr="00F06FF7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nabyty składnik majątku ruchomego</w:t>
      </w:r>
      <w:r w:rsidRPr="00F06FF7">
        <w:rPr>
          <w:rFonts w:cs="Arial"/>
          <w:color w:val="000000"/>
        </w:rPr>
        <w:t xml:space="preserve"> przechowywan</w:t>
      </w:r>
      <w:r>
        <w:rPr>
          <w:rFonts w:cs="Arial"/>
          <w:color w:val="000000"/>
        </w:rPr>
        <w:t>y</w:t>
      </w:r>
      <w:r w:rsidRPr="00F06FF7">
        <w:rPr>
          <w:rFonts w:cs="Arial"/>
          <w:color w:val="000000"/>
        </w:rPr>
        <w:t xml:space="preserve"> będzie przez organizatora przetargu na koszt i ryzyko nabywcy.</w:t>
      </w:r>
    </w:p>
    <w:p w14:paraId="7C3B0C1A" w14:textId="77777777" w:rsidR="007D5576" w:rsidRPr="00F06FF7" w:rsidRDefault="00000000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OPŁATY I KOSZTY</w:t>
      </w:r>
    </w:p>
    <w:p w14:paraId="004C4852" w14:textId="77777777" w:rsidR="007D5576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 xml:space="preserve">. Wszystkie opłaty i podatki związane z zawarciem umów sprzedaży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ponosi w całości nabywca.</w:t>
      </w:r>
    </w:p>
    <w:p w14:paraId="097F2378" w14:textId="77777777" w:rsidR="007D5576" w:rsidRPr="00F06FF7" w:rsidRDefault="007D5576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6D80767A" w14:textId="77777777" w:rsidR="007D5576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 xml:space="preserve">. Wszystkie koszty dotyczące nabytych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, w szczególności ich demontażu,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załadunku i transportu, obciążają w całości nabywcę.</w:t>
      </w:r>
    </w:p>
    <w:p w14:paraId="744E2443" w14:textId="77777777" w:rsidR="007D5576" w:rsidRPr="00F06FF7" w:rsidRDefault="007D5576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74D21C4B" w14:textId="77777777" w:rsidR="007D5576" w:rsidRPr="00F06FF7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 xml:space="preserve">. Sprzedaż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, będących przedmiotem przetargu, opodatkowana jest podatkiem od towarów i usług (podatkiem VAT), według stawki 23 %.</w:t>
      </w:r>
      <w:r>
        <w:rPr>
          <w:rFonts w:cs="Arial"/>
          <w:color w:val="000000"/>
        </w:rPr>
        <w:t xml:space="preserve">  </w:t>
      </w:r>
    </w:p>
    <w:p w14:paraId="3B945020" w14:textId="77777777" w:rsidR="007D5576" w:rsidRPr="00F06FF7" w:rsidRDefault="00000000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ZAKOŃCZENIE CZYNNOŚCI PRZETARGOWYCH</w:t>
      </w:r>
    </w:p>
    <w:p w14:paraId="43D29E3D" w14:textId="77777777" w:rsidR="007D5576" w:rsidRPr="00F06FF7" w:rsidRDefault="00000000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 xml:space="preserve">. </w:t>
      </w:r>
      <w:r>
        <w:rPr>
          <w:rFonts w:cs="Arial"/>
          <w:color w:val="000000"/>
        </w:rPr>
        <w:t>Z</w:t>
      </w:r>
      <w:r w:rsidRPr="00F06FF7">
        <w:rPr>
          <w:rFonts w:cs="Arial"/>
          <w:color w:val="000000"/>
        </w:rPr>
        <w:t xml:space="preserve"> przebiegu przetargu</w:t>
      </w:r>
      <w:r w:rsidRPr="00C35281"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sporządza </w:t>
      </w:r>
      <w:r>
        <w:rPr>
          <w:rFonts w:cs="Arial"/>
          <w:color w:val="000000"/>
        </w:rPr>
        <w:t xml:space="preserve">się </w:t>
      </w:r>
      <w:r w:rsidRPr="00F06FF7">
        <w:rPr>
          <w:rFonts w:cs="Arial"/>
          <w:color w:val="000000"/>
        </w:rPr>
        <w:t>protokół, który powinien zawierać w szczególności:</w:t>
      </w:r>
    </w:p>
    <w:p w14:paraId="020D4FFF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1) określenie miejsca i czasu przetargu;</w:t>
      </w:r>
    </w:p>
    <w:p w14:paraId="53C2A833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2) imiona i nazwiska</w:t>
      </w:r>
      <w:r>
        <w:rPr>
          <w:rFonts w:cs="Arial"/>
          <w:color w:val="000000"/>
        </w:rPr>
        <w:t xml:space="preserve"> oraz </w:t>
      </w:r>
      <w:r w:rsidRPr="00F06FF7">
        <w:rPr>
          <w:rFonts w:cs="Arial"/>
          <w:color w:val="000000"/>
        </w:rPr>
        <w:t xml:space="preserve">podpisy członków </w:t>
      </w:r>
      <w:r>
        <w:rPr>
          <w:rFonts w:cs="Arial"/>
          <w:color w:val="000000"/>
        </w:rPr>
        <w:t>komisji przetargowej;</w:t>
      </w:r>
    </w:p>
    <w:p w14:paraId="6DBBA011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3) wykaz sprzedawanych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i ich cenę wywoławczą;</w:t>
      </w:r>
    </w:p>
    <w:p w14:paraId="51F8A077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4) zestawienie ofert, które wpłynęły w odpowiedzi na ogłoszenie;</w:t>
      </w:r>
    </w:p>
    <w:p w14:paraId="4A30CB79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5) wskazanie oferentów dopuszczonych do przetargu i oferentów, których oferty zostały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odrzucone ze względów formalnych wraz z uzasadnieniem odrzucenia;</w:t>
      </w:r>
    </w:p>
    <w:p w14:paraId="4CFABD6B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6) informacje na temat ewentualnej aukcji;</w:t>
      </w:r>
    </w:p>
    <w:p w14:paraId="4A419141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7) najwyższą cenę zaoferowaną za poszczególne </w:t>
      </w:r>
      <w:r>
        <w:rPr>
          <w:rFonts w:cs="Arial"/>
          <w:color w:val="000000"/>
        </w:rPr>
        <w:t>składniki majątku ruchomego</w:t>
      </w:r>
      <w:r w:rsidRPr="00F06FF7">
        <w:rPr>
          <w:rFonts w:cs="Arial"/>
          <w:color w:val="000000"/>
        </w:rPr>
        <w:t>;</w:t>
      </w:r>
    </w:p>
    <w:p w14:paraId="506E4D38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8) imię i nazwisko lub nazwę (firmę) i miejsce zamieszkania lub siedzibę nabywcy;</w:t>
      </w:r>
    </w:p>
    <w:p w14:paraId="329538AF" w14:textId="77777777" w:rsidR="007D5576" w:rsidRPr="00F06FF7" w:rsidRDefault="00000000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9) wysokość ceny nabycia i oznaczenie kwoty, jaką nabywca uiścił na poczet ceny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informację o braku zapłaty za </w:t>
      </w:r>
      <w:r>
        <w:rPr>
          <w:rFonts w:cs="Arial"/>
          <w:color w:val="000000"/>
        </w:rPr>
        <w:t>składniki majątku ruchomego</w:t>
      </w:r>
      <w:r w:rsidRPr="00F06FF7">
        <w:rPr>
          <w:rFonts w:cs="Arial"/>
          <w:color w:val="000000"/>
        </w:rPr>
        <w:t>;</w:t>
      </w:r>
    </w:p>
    <w:p w14:paraId="21AC5529" w14:textId="77777777" w:rsidR="007D5576" w:rsidRPr="00F06FF7" w:rsidRDefault="00000000" w:rsidP="00C35281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10) wnioski i oświadczenia członków </w:t>
      </w:r>
      <w:r>
        <w:rPr>
          <w:rFonts w:cs="Arial"/>
          <w:color w:val="000000"/>
        </w:rPr>
        <w:t>komisji przetargowej.</w:t>
      </w:r>
    </w:p>
    <w:p w14:paraId="73D64FEA" w14:textId="3DD98176" w:rsidR="007D5576" w:rsidRPr="00D4775B" w:rsidRDefault="00000000" w:rsidP="00D4775B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4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Protokół komisji przetargowej zatwierdza</w:t>
      </w:r>
      <w:r>
        <w:rPr>
          <w:rFonts w:cs="Arial"/>
          <w:color w:val="000000"/>
        </w:rPr>
        <w:t xml:space="preserve"> d</w:t>
      </w:r>
      <w:r w:rsidRPr="00854826">
        <w:rPr>
          <w:rFonts w:cs="Arial"/>
          <w:color w:val="000000"/>
        </w:rPr>
        <w:t xml:space="preserve">yrektor </w:t>
      </w:r>
      <w:r>
        <w:rPr>
          <w:rFonts w:cs="Arial"/>
          <w:color w:val="000000"/>
        </w:rPr>
        <w:t>g</w:t>
      </w:r>
      <w:r w:rsidRPr="00854826">
        <w:rPr>
          <w:rFonts w:cs="Arial"/>
          <w:color w:val="000000"/>
        </w:rPr>
        <w:t>eneraln</w:t>
      </w:r>
      <w:r>
        <w:rPr>
          <w:rFonts w:cs="Arial"/>
          <w:color w:val="000000"/>
        </w:rPr>
        <w:t>y</w:t>
      </w:r>
      <w:r w:rsidRPr="00854826">
        <w:rPr>
          <w:rFonts w:cs="Arial"/>
          <w:color w:val="000000"/>
        </w:rPr>
        <w:t xml:space="preserve"> Pomorskiego Urzędu Wojewódzkiego w Gdańsku</w:t>
      </w:r>
      <w:r>
        <w:rPr>
          <w:rFonts w:cs="Arial"/>
          <w:color w:val="000000"/>
        </w:rPr>
        <w:t xml:space="preserve">. </w:t>
      </w:r>
    </w:p>
    <w:p w14:paraId="7FC4BDEA" w14:textId="77777777" w:rsidR="007D5576" w:rsidRDefault="007D5576" w:rsidP="004670FE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39B6A83A" w14:textId="77777777" w:rsidR="007D5576" w:rsidRDefault="007D5576" w:rsidP="004670FE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2F609A67" w14:textId="77777777" w:rsidR="007D5576" w:rsidRDefault="00000000" w:rsidP="004670FE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  <w:r>
        <w:rPr>
          <w:rFonts w:eastAsia="Courier New" w:cs="Arial"/>
          <w:iCs/>
          <w:color w:val="000000"/>
        </w:rPr>
        <w:t>Załączniki:</w:t>
      </w:r>
    </w:p>
    <w:p w14:paraId="28103963" w14:textId="77777777" w:rsidR="007D5576" w:rsidRPr="005C26FA" w:rsidRDefault="00000000" w:rsidP="004670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  <w:t xml:space="preserve">Oświadczenie </w:t>
      </w:r>
      <w:r w:rsidRPr="005C26FA">
        <w:rPr>
          <w:rFonts w:ascii="Arial" w:hAnsi="Arial" w:cs="Arial"/>
          <w:color w:val="000000"/>
          <w:sz w:val="24"/>
          <w:szCs w:val="24"/>
        </w:rPr>
        <w:t>o zapoznaniu się z niniejszym regulaminem oraz ze wzorem umowy sprzedaży.</w:t>
      </w:r>
    </w:p>
    <w:p w14:paraId="117647E2" w14:textId="77777777" w:rsidR="007D5576" w:rsidRDefault="00000000" w:rsidP="004670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hAnsi="Arial" w:cs="Arial"/>
          <w:color w:val="000000"/>
          <w:sz w:val="24"/>
          <w:szCs w:val="24"/>
        </w:rPr>
        <w:t>Wzór umowy sprzedaży.</w:t>
      </w:r>
    </w:p>
    <w:p w14:paraId="69BC1ED1" w14:textId="19AB5A69" w:rsidR="007D5576" w:rsidRPr="00D4775B" w:rsidRDefault="00000000" w:rsidP="00D477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Wzór oferty.</w:t>
      </w:r>
    </w:p>
    <w:sectPr w:rsidR="007D5576" w:rsidRPr="00D4775B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F18"/>
    <w:multiLevelType w:val="hybridMultilevel"/>
    <w:tmpl w:val="E22E8B96"/>
    <w:lvl w:ilvl="0" w:tplc="1476332C">
      <w:start w:val="1"/>
      <w:numFmt w:val="decimal"/>
      <w:lvlText w:val="%1)"/>
      <w:lvlJc w:val="left"/>
      <w:pPr>
        <w:ind w:left="720" w:hanging="360"/>
      </w:pPr>
    </w:lvl>
    <w:lvl w:ilvl="1" w:tplc="8F4CF85E" w:tentative="1">
      <w:start w:val="1"/>
      <w:numFmt w:val="lowerLetter"/>
      <w:lvlText w:val="%2."/>
      <w:lvlJc w:val="left"/>
      <w:pPr>
        <w:ind w:left="1440" w:hanging="360"/>
      </w:pPr>
    </w:lvl>
    <w:lvl w:ilvl="2" w:tplc="E4BCAA02" w:tentative="1">
      <w:start w:val="1"/>
      <w:numFmt w:val="lowerRoman"/>
      <w:lvlText w:val="%3."/>
      <w:lvlJc w:val="right"/>
      <w:pPr>
        <w:ind w:left="2160" w:hanging="180"/>
      </w:pPr>
    </w:lvl>
    <w:lvl w:ilvl="3" w:tplc="8B4EC540" w:tentative="1">
      <w:start w:val="1"/>
      <w:numFmt w:val="decimal"/>
      <w:lvlText w:val="%4."/>
      <w:lvlJc w:val="left"/>
      <w:pPr>
        <w:ind w:left="2880" w:hanging="360"/>
      </w:pPr>
    </w:lvl>
    <w:lvl w:ilvl="4" w:tplc="BE86C162" w:tentative="1">
      <w:start w:val="1"/>
      <w:numFmt w:val="lowerLetter"/>
      <w:lvlText w:val="%5."/>
      <w:lvlJc w:val="left"/>
      <w:pPr>
        <w:ind w:left="3600" w:hanging="360"/>
      </w:pPr>
    </w:lvl>
    <w:lvl w:ilvl="5" w:tplc="422E515E" w:tentative="1">
      <w:start w:val="1"/>
      <w:numFmt w:val="lowerRoman"/>
      <w:lvlText w:val="%6."/>
      <w:lvlJc w:val="right"/>
      <w:pPr>
        <w:ind w:left="4320" w:hanging="180"/>
      </w:pPr>
    </w:lvl>
    <w:lvl w:ilvl="6" w:tplc="08EE028A" w:tentative="1">
      <w:start w:val="1"/>
      <w:numFmt w:val="decimal"/>
      <w:lvlText w:val="%7."/>
      <w:lvlJc w:val="left"/>
      <w:pPr>
        <w:ind w:left="5040" w:hanging="360"/>
      </w:pPr>
    </w:lvl>
    <w:lvl w:ilvl="7" w:tplc="A8626C26" w:tentative="1">
      <w:start w:val="1"/>
      <w:numFmt w:val="lowerLetter"/>
      <w:lvlText w:val="%8."/>
      <w:lvlJc w:val="left"/>
      <w:pPr>
        <w:ind w:left="5760" w:hanging="360"/>
      </w:pPr>
    </w:lvl>
    <w:lvl w:ilvl="8" w:tplc="59A45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0E6A4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A26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09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69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8B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86C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A5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5EA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52D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06574"/>
    <w:multiLevelType w:val="hybridMultilevel"/>
    <w:tmpl w:val="CB6CA7F2"/>
    <w:lvl w:ilvl="0" w:tplc="9F0ADE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F69400" w:tentative="1">
      <w:start w:val="1"/>
      <w:numFmt w:val="lowerLetter"/>
      <w:lvlText w:val="%2."/>
      <w:lvlJc w:val="left"/>
      <w:pPr>
        <w:ind w:left="1440" w:hanging="360"/>
      </w:pPr>
    </w:lvl>
    <w:lvl w:ilvl="2" w:tplc="725231D4" w:tentative="1">
      <w:start w:val="1"/>
      <w:numFmt w:val="lowerRoman"/>
      <w:lvlText w:val="%3."/>
      <w:lvlJc w:val="right"/>
      <w:pPr>
        <w:ind w:left="2160" w:hanging="180"/>
      </w:pPr>
    </w:lvl>
    <w:lvl w:ilvl="3" w:tplc="EEC0C0C6" w:tentative="1">
      <w:start w:val="1"/>
      <w:numFmt w:val="decimal"/>
      <w:lvlText w:val="%4."/>
      <w:lvlJc w:val="left"/>
      <w:pPr>
        <w:ind w:left="2880" w:hanging="360"/>
      </w:pPr>
    </w:lvl>
    <w:lvl w:ilvl="4" w:tplc="21CE4A40" w:tentative="1">
      <w:start w:val="1"/>
      <w:numFmt w:val="lowerLetter"/>
      <w:lvlText w:val="%5."/>
      <w:lvlJc w:val="left"/>
      <w:pPr>
        <w:ind w:left="3600" w:hanging="360"/>
      </w:pPr>
    </w:lvl>
    <w:lvl w:ilvl="5" w:tplc="0AD86CB0" w:tentative="1">
      <w:start w:val="1"/>
      <w:numFmt w:val="lowerRoman"/>
      <w:lvlText w:val="%6."/>
      <w:lvlJc w:val="right"/>
      <w:pPr>
        <w:ind w:left="4320" w:hanging="180"/>
      </w:pPr>
    </w:lvl>
    <w:lvl w:ilvl="6" w:tplc="F97CBD42" w:tentative="1">
      <w:start w:val="1"/>
      <w:numFmt w:val="decimal"/>
      <w:lvlText w:val="%7."/>
      <w:lvlJc w:val="left"/>
      <w:pPr>
        <w:ind w:left="5040" w:hanging="360"/>
      </w:pPr>
    </w:lvl>
    <w:lvl w:ilvl="7" w:tplc="22D254C4" w:tentative="1">
      <w:start w:val="1"/>
      <w:numFmt w:val="lowerLetter"/>
      <w:lvlText w:val="%8."/>
      <w:lvlJc w:val="left"/>
      <w:pPr>
        <w:ind w:left="5760" w:hanging="360"/>
      </w:pPr>
    </w:lvl>
    <w:lvl w:ilvl="8" w:tplc="7EBA3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0D11"/>
    <w:multiLevelType w:val="hybridMultilevel"/>
    <w:tmpl w:val="71AAEFAC"/>
    <w:lvl w:ilvl="0" w:tplc="33B0302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F9BC6326" w:tentative="1">
      <w:start w:val="1"/>
      <w:numFmt w:val="lowerLetter"/>
      <w:lvlText w:val="%2."/>
      <w:lvlJc w:val="left"/>
      <w:pPr>
        <w:ind w:left="1440" w:hanging="360"/>
      </w:pPr>
    </w:lvl>
    <w:lvl w:ilvl="2" w:tplc="0E368F72" w:tentative="1">
      <w:start w:val="1"/>
      <w:numFmt w:val="lowerRoman"/>
      <w:lvlText w:val="%3."/>
      <w:lvlJc w:val="right"/>
      <w:pPr>
        <w:ind w:left="2160" w:hanging="180"/>
      </w:pPr>
    </w:lvl>
    <w:lvl w:ilvl="3" w:tplc="9CAE5332" w:tentative="1">
      <w:start w:val="1"/>
      <w:numFmt w:val="decimal"/>
      <w:lvlText w:val="%4."/>
      <w:lvlJc w:val="left"/>
      <w:pPr>
        <w:ind w:left="2880" w:hanging="360"/>
      </w:pPr>
    </w:lvl>
    <w:lvl w:ilvl="4" w:tplc="F4866C20" w:tentative="1">
      <w:start w:val="1"/>
      <w:numFmt w:val="lowerLetter"/>
      <w:lvlText w:val="%5."/>
      <w:lvlJc w:val="left"/>
      <w:pPr>
        <w:ind w:left="3600" w:hanging="360"/>
      </w:pPr>
    </w:lvl>
    <w:lvl w:ilvl="5" w:tplc="6F9C4978" w:tentative="1">
      <w:start w:val="1"/>
      <w:numFmt w:val="lowerRoman"/>
      <w:lvlText w:val="%6."/>
      <w:lvlJc w:val="right"/>
      <w:pPr>
        <w:ind w:left="4320" w:hanging="180"/>
      </w:pPr>
    </w:lvl>
    <w:lvl w:ilvl="6" w:tplc="DB84E890" w:tentative="1">
      <w:start w:val="1"/>
      <w:numFmt w:val="decimal"/>
      <w:lvlText w:val="%7."/>
      <w:lvlJc w:val="left"/>
      <w:pPr>
        <w:ind w:left="5040" w:hanging="360"/>
      </w:pPr>
    </w:lvl>
    <w:lvl w:ilvl="7" w:tplc="6D943E60" w:tentative="1">
      <w:start w:val="1"/>
      <w:numFmt w:val="lowerLetter"/>
      <w:lvlText w:val="%8."/>
      <w:lvlJc w:val="left"/>
      <w:pPr>
        <w:ind w:left="5760" w:hanging="360"/>
      </w:pPr>
    </w:lvl>
    <w:lvl w:ilvl="8" w:tplc="4558B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9443F"/>
    <w:multiLevelType w:val="hybridMultilevel"/>
    <w:tmpl w:val="F15E228A"/>
    <w:lvl w:ilvl="0" w:tplc="EE0000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642054" w:tentative="1">
      <w:start w:val="1"/>
      <w:numFmt w:val="lowerLetter"/>
      <w:lvlText w:val="%2."/>
      <w:lvlJc w:val="left"/>
      <w:pPr>
        <w:ind w:left="1440" w:hanging="360"/>
      </w:pPr>
    </w:lvl>
    <w:lvl w:ilvl="2" w:tplc="82DC9E64" w:tentative="1">
      <w:start w:val="1"/>
      <w:numFmt w:val="lowerRoman"/>
      <w:lvlText w:val="%3."/>
      <w:lvlJc w:val="right"/>
      <w:pPr>
        <w:ind w:left="2160" w:hanging="180"/>
      </w:pPr>
    </w:lvl>
    <w:lvl w:ilvl="3" w:tplc="0A0E160A" w:tentative="1">
      <w:start w:val="1"/>
      <w:numFmt w:val="decimal"/>
      <w:lvlText w:val="%4."/>
      <w:lvlJc w:val="left"/>
      <w:pPr>
        <w:ind w:left="2880" w:hanging="360"/>
      </w:pPr>
    </w:lvl>
    <w:lvl w:ilvl="4" w:tplc="E634F536" w:tentative="1">
      <w:start w:val="1"/>
      <w:numFmt w:val="lowerLetter"/>
      <w:lvlText w:val="%5."/>
      <w:lvlJc w:val="left"/>
      <w:pPr>
        <w:ind w:left="3600" w:hanging="360"/>
      </w:pPr>
    </w:lvl>
    <w:lvl w:ilvl="5" w:tplc="DF36C8CA" w:tentative="1">
      <w:start w:val="1"/>
      <w:numFmt w:val="lowerRoman"/>
      <w:lvlText w:val="%6."/>
      <w:lvlJc w:val="right"/>
      <w:pPr>
        <w:ind w:left="4320" w:hanging="180"/>
      </w:pPr>
    </w:lvl>
    <w:lvl w:ilvl="6" w:tplc="A06CF6E8" w:tentative="1">
      <w:start w:val="1"/>
      <w:numFmt w:val="decimal"/>
      <w:lvlText w:val="%7."/>
      <w:lvlJc w:val="left"/>
      <w:pPr>
        <w:ind w:left="5040" w:hanging="360"/>
      </w:pPr>
    </w:lvl>
    <w:lvl w:ilvl="7" w:tplc="ED462080" w:tentative="1">
      <w:start w:val="1"/>
      <w:numFmt w:val="lowerLetter"/>
      <w:lvlText w:val="%8."/>
      <w:lvlJc w:val="left"/>
      <w:pPr>
        <w:ind w:left="5760" w:hanging="360"/>
      </w:pPr>
    </w:lvl>
    <w:lvl w:ilvl="8" w:tplc="278A6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B1090"/>
    <w:multiLevelType w:val="hybridMultilevel"/>
    <w:tmpl w:val="21CE44C6"/>
    <w:lvl w:ilvl="0" w:tplc="4EB63640">
      <w:start w:val="1"/>
      <w:numFmt w:val="decimal"/>
      <w:lvlText w:val="%1)"/>
      <w:lvlJc w:val="left"/>
      <w:pPr>
        <w:ind w:left="720" w:hanging="360"/>
      </w:pPr>
    </w:lvl>
    <w:lvl w:ilvl="1" w:tplc="9EC44CCA" w:tentative="1">
      <w:start w:val="1"/>
      <w:numFmt w:val="lowerLetter"/>
      <w:lvlText w:val="%2."/>
      <w:lvlJc w:val="left"/>
      <w:pPr>
        <w:ind w:left="1440" w:hanging="360"/>
      </w:pPr>
    </w:lvl>
    <w:lvl w:ilvl="2" w:tplc="5AF60F68" w:tentative="1">
      <w:start w:val="1"/>
      <w:numFmt w:val="lowerRoman"/>
      <w:lvlText w:val="%3."/>
      <w:lvlJc w:val="right"/>
      <w:pPr>
        <w:ind w:left="2160" w:hanging="180"/>
      </w:pPr>
    </w:lvl>
    <w:lvl w:ilvl="3" w:tplc="4A9E27A2" w:tentative="1">
      <w:start w:val="1"/>
      <w:numFmt w:val="decimal"/>
      <w:lvlText w:val="%4."/>
      <w:lvlJc w:val="left"/>
      <w:pPr>
        <w:ind w:left="2880" w:hanging="360"/>
      </w:pPr>
    </w:lvl>
    <w:lvl w:ilvl="4" w:tplc="C1AC7DDC" w:tentative="1">
      <w:start w:val="1"/>
      <w:numFmt w:val="lowerLetter"/>
      <w:lvlText w:val="%5."/>
      <w:lvlJc w:val="left"/>
      <w:pPr>
        <w:ind w:left="3600" w:hanging="360"/>
      </w:pPr>
    </w:lvl>
    <w:lvl w:ilvl="5" w:tplc="BDCEFE6A" w:tentative="1">
      <w:start w:val="1"/>
      <w:numFmt w:val="lowerRoman"/>
      <w:lvlText w:val="%6."/>
      <w:lvlJc w:val="right"/>
      <w:pPr>
        <w:ind w:left="4320" w:hanging="180"/>
      </w:pPr>
    </w:lvl>
    <w:lvl w:ilvl="6" w:tplc="BA68A392" w:tentative="1">
      <w:start w:val="1"/>
      <w:numFmt w:val="decimal"/>
      <w:lvlText w:val="%7."/>
      <w:lvlJc w:val="left"/>
      <w:pPr>
        <w:ind w:left="5040" w:hanging="360"/>
      </w:pPr>
    </w:lvl>
    <w:lvl w:ilvl="7" w:tplc="AC2C9FF4" w:tentative="1">
      <w:start w:val="1"/>
      <w:numFmt w:val="lowerLetter"/>
      <w:lvlText w:val="%8."/>
      <w:lvlJc w:val="left"/>
      <w:pPr>
        <w:ind w:left="5760" w:hanging="360"/>
      </w:pPr>
    </w:lvl>
    <w:lvl w:ilvl="8" w:tplc="C17AF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E10F1"/>
    <w:multiLevelType w:val="hybridMultilevel"/>
    <w:tmpl w:val="56186258"/>
    <w:lvl w:ilvl="0" w:tplc="37122960">
      <w:start w:val="1"/>
      <w:numFmt w:val="decimal"/>
      <w:lvlText w:val="%1)"/>
      <w:lvlJc w:val="left"/>
      <w:pPr>
        <w:ind w:left="720" w:hanging="360"/>
      </w:pPr>
    </w:lvl>
    <w:lvl w:ilvl="1" w:tplc="9B62A540" w:tentative="1">
      <w:start w:val="1"/>
      <w:numFmt w:val="lowerLetter"/>
      <w:lvlText w:val="%2."/>
      <w:lvlJc w:val="left"/>
      <w:pPr>
        <w:ind w:left="1440" w:hanging="360"/>
      </w:pPr>
    </w:lvl>
    <w:lvl w:ilvl="2" w:tplc="FC76BFC2" w:tentative="1">
      <w:start w:val="1"/>
      <w:numFmt w:val="lowerRoman"/>
      <w:lvlText w:val="%3."/>
      <w:lvlJc w:val="right"/>
      <w:pPr>
        <w:ind w:left="2160" w:hanging="180"/>
      </w:pPr>
    </w:lvl>
    <w:lvl w:ilvl="3" w:tplc="0F826D64" w:tentative="1">
      <w:start w:val="1"/>
      <w:numFmt w:val="decimal"/>
      <w:lvlText w:val="%4."/>
      <w:lvlJc w:val="left"/>
      <w:pPr>
        <w:ind w:left="2880" w:hanging="360"/>
      </w:pPr>
    </w:lvl>
    <w:lvl w:ilvl="4" w:tplc="F2CADFC6" w:tentative="1">
      <w:start w:val="1"/>
      <w:numFmt w:val="lowerLetter"/>
      <w:lvlText w:val="%5."/>
      <w:lvlJc w:val="left"/>
      <w:pPr>
        <w:ind w:left="3600" w:hanging="360"/>
      </w:pPr>
    </w:lvl>
    <w:lvl w:ilvl="5" w:tplc="6EECBA4C" w:tentative="1">
      <w:start w:val="1"/>
      <w:numFmt w:val="lowerRoman"/>
      <w:lvlText w:val="%6."/>
      <w:lvlJc w:val="right"/>
      <w:pPr>
        <w:ind w:left="4320" w:hanging="180"/>
      </w:pPr>
    </w:lvl>
    <w:lvl w:ilvl="6" w:tplc="AE8EF2A0" w:tentative="1">
      <w:start w:val="1"/>
      <w:numFmt w:val="decimal"/>
      <w:lvlText w:val="%7."/>
      <w:lvlJc w:val="left"/>
      <w:pPr>
        <w:ind w:left="5040" w:hanging="360"/>
      </w:pPr>
    </w:lvl>
    <w:lvl w:ilvl="7" w:tplc="81FACFC6" w:tentative="1">
      <w:start w:val="1"/>
      <w:numFmt w:val="lowerLetter"/>
      <w:lvlText w:val="%8."/>
      <w:lvlJc w:val="left"/>
      <w:pPr>
        <w:ind w:left="5760" w:hanging="360"/>
      </w:pPr>
    </w:lvl>
    <w:lvl w:ilvl="8" w:tplc="97566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204D2"/>
    <w:multiLevelType w:val="hybridMultilevel"/>
    <w:tmpl w:val="42A2ABBA"/>
    <w:lvl w:ilvl="0" w:tplc="F09E8D0A">
      <w:start w:val="1"/>
      <w:numFmt w:val="decimal"/>
      <w:lvlText w:val="%1."/>
      <w:lvlJc w:val="left"/>
      <w:pPr>
        <w:ind w:left="720" w:hanging="360"/>
      </w:pPr>
    </w:lvl>
    <w:lvl w:ilvl="1" w:tplc="3AEE0CA4" w:tentative="1">
      <w:start w:val="1"/>
      <w:numFmt w:val="lowerLetter"/>
      <w:lvlText w:val="%2."/>
      <w:lvlJc w:val="left"/>
      <w:pPr>
        <w:ind w:left="1440" w:hanging="360"/>
      </w:pPr>
    </w:lvl>
    <w:lvl w:ilvl="2" w:tplc="5712D0B0" w:tentative="1">
      <w:start w:val="1"/>
      <w:numFmt w:val="lowerRoman"/>
      <w:lvlText w:val="%3."/>
      <w:lvlJc w:val="right"/>
      <w:pPr>
        <w:ind w:left="2160" w:hanging="180"/>
      </w:pPr>
    </w:lvl>
    <w:lvl w:ilvl="3" w:tplc="7D489056" w:tentative="1">
      <w:start w:val="1"/>
      <w:numFmt w:val="decimal"/>
      <w:lvlText w:val="%4."/>
      <w:lvlJc w:val="left"/>
      <w:pPr>
        <w:ind w:left="2880" w:hanging="360"/>
      </w:pPr>
    </w:lvl>
    <w:lvl w:ilvl="4" w:tplc="CC9C1884" w:tentative="1">
      <w:start w:val="1"/>
      <w:numFmt w:val="lowerLetter"/>
      <w:lvlText w:val="%5."/>
      <w:lvlJc w:val="left"/>
      <w:pPr>
        <w:ind w:left="3600" w:hanging="360"/>
      </w:pPr>
    </w:lvl>
    <w:lvl w:ilvl="5" w:tplc="CF2EC39C" w:tentative="1">
      <w:start w:val="1"/>
      <w:numFmt w:val="lowerRoman"/>
      <w:lvlText w:val="%6."/>
      <w:lvlJc w:val="right"/>
      <w:pPr>
        <w:ind w:left="4320" w:hanging="180"/>
      </w:pPr>
    </w:lvl>
    <w:lvl w:ilvl="6" w:tplc="DA1626B2" w:tentative="1">
      <w:start w:val="1"/>
      <w:numFmt w:val="decimal"/>
      <w:lvlText w:val="%7."/>
      <w:lvlJc w:val="left"/>
      <w:pPr>
        <w:ind w:left="5040" w:hanging="360"/>
      </w:pPr>
    </w:lvl>
    <w:lvl w:ilvl="7" w:tplc="F0E0514E" w:tentative="1">
      <w:start w:val="1"/>
      <w:numFmt w:val="lowerLetter"/>
      <w:lvlText w:val="%8."/>
      <w:lvlJc w:val="left"/>
      <w:pPr>
        <w:ind w:left="5760" w:hanging="360"/>
      </w:pPr>
    </w:lvl>
    <w:lvl w:ilvl="8" w:tplc="7F823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A256E"/>
    <w:multiLevelType w:val="hybridMultilevel"/>
    <w:tmpl w:val="BEFEA95C"/>
    <w:lvl w:ilvl="0" w:tplc="C91A7F4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7D2A3A9C" w:tentative="1">
      <w:start w:val="1"/>
      <w:numFmt w:val="lowerLetter"/>
      <w:lvlText w:val="%2."/>
      <w:lvlJc w:val="left"/>
      <w:pPr>
        <w:ind w:left="1440" w:hanging="360"/>
      </w:pPr>
    </w:lvl>
    <w:lvl w:ilvl="2" w:tplc="F9967200" w:tentative="1">
      <w:start w:val="1"/>
      <w:numFmt w:val="lowerRoman"/>
      <w:lvlText w:val="%3."/>
      <w:lvlJc w:val="right"/>
      <w:pPr>
        <w:ind w:left="2160" w:hanging="180"/>
      </w:pPr>
    </w:lvl>
    <w:lvl w:ilvl="3" w:tplc="E8DCCBB4" w:tentative="1">
      <w:start w:val="1"/>
      <w:numFmt w:val="decimal"/>
      <w:lvlText w:val="%4."/>
      <w:lvlJc w:val="left"/>
      <w:pPr>
        <w:ind w:left="2880" w:hanging="360"/>
      </w:pPr>
    </w:lvl>
    <w:lvl w:ilvl="4" w:tplc="3A845FA6" w:tentative="1">
      <w:start w:val="1"/>
      <w:numFmt w:val="lowerLetter"/>
      <w:lvlText w:val="%5."/>
      <w:lvlJc w:val="left"/>
      <w:pPr>
        <w:ind w:left="3600" w:hanging="360"/>
      </w:pPr>
    </w:lvl>
    <w:lvl w:ilvl="5" w:tplc="F2880B08" w:tentative="1">
      <w:start w:val="1"/>
      <w:numFmt w:val="lowerRoman"/>
      <w:lvlText w:val="%6."/>
      <w:lvlJc w:val="right"/>
      <w:pPr>
        <w:ind w:left="4320" w:hanging="180"/>
      </w:pPr>
    </w:lvl>
    <w:lvl w:ilvl="6" w:tplc="70CCCC2C" w:tentative="1">
      <w:start w:val="1"/>
      <w:numFmt w:val="decimal"/>
      <w:lvlText w:val="%7."/>
      <w:lvlJc w:val="left"/>
      <w:pPr>
        <w:ind w:left="5040" w:hanging="360"/>
      </w:pPr>
    </w:lvl>
    <w:lvl w:ilvl="7" w:tplc="5B926C34" w:tentative="1">
      <w:start w:val="1"/>
      <w:numFmt w:val="lowerLetter"/>
      <w:lvlText w:val="%8."/>
      <w:lvlJc w:val="left"/>
      <w:pPr>
        <w:ind w:left="5760" w:hanging="360"/>
      </w:pPr>
    </w:lvl>
    <w:lvl w:ilvl="8" w:tplc="61B84D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587084">
    <w:abstractNumId w:val="1"/>
  </w:num>
  <w:num w:numId="2" w16cid:durableId="1937057131">
    <w:abstractNumId w:val="6"/>
  </w:num>
  <w:num w:numId="3" w16cid:durableId="1060595094">
    <w:abstractNumId w:val="5"/>
  </w:num>
  <w:num w:numId="4" w16cid:durableId="2035644440">
    <w:abstractNumId w:val="8"/>
  </w:num>
  <w:num w:numId="5" w16cid:durableId="1265767685">
    <w:abstractNumId w:val="3"/>
  </w:num>
  <w:num w:numId="6" w16cid:durableId="1003901887">
    <w:abstractNumId w:val="0"/>
  </w:num>
  <w:num w:numId="7" w16cid:durableId="1003708352">
    <w:abstractNumId w:val="4"/>
  </w:num>
  <w:num w:numId="8" w16cid:durableId="841698030">
    <w:abstractNumId w:val="2"/>
  </w:num>
  <w:num w:numId="9" w16cid:durableId="279843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5B"/>
    <w:rsid w:val="00001AB5"/>
    <w:rsid w:val="00084B34"/>
    <w:rsid w:val="00683F7F"/>
    <w:rsid w:val="006C7D09"/>
    <w:rsid w:val="007D5576"/>
    <w:rsid w:val="00821721"/>
    <w:rsid w:val="00D4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812D"/>
  <w15:docId w15:val="{E281F365-3285-4571-ADE9-18EB4AA1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FA3BB9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FA3BB9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A3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99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99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E45B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1871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Kwiecień</dc:creator>
  <cp:lastModifiedBy>Agnieszka Banaszewska</cp:lastModifiedBy>
  <cp:revision>2</cp:revision>
  <dcterms:created xsi:type="dcterms:W3CDTF">2026-02-24T13:47:00Z</dcterms:created>
  <dcterms:modified xsi:type="dcterms:W3CDTF">2026-02-24T13:47:00Z</dcterms:modified>
</cp:coreProperties>
</file>