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82876" w14:textId="77777777" w:rsidR="00F57265" w:rsidRPr="00CE08E7" w:rsidRDefault="00F57265" w:rsidP="00947334">
      <w:pPr>
        <w:pStyle w:val="Bezodstpw"/>
        <w:spacing w:after="240" w:line="276" w:lineRule="auto"/>
        <w:rPr>
          <w:rFonts w:ascii="Lato" w:hAnsi="Lato"/>
          <w:b/>
        </w:rPr>
      </w:pPr>
      <w:bookmarkStart w:id="0" w:name="_Toc157156689"/>
    </w:p>
    <w:p w14:paraId="2D750B76" w14:textId="77777777" w:rsidR="00F57265" w:rsidRPr="00CE08E7" w:rsidRDefault="00F57265" w:rsidP="00947334">
      <w:pPr>
        <w:pStyle w:val="Bezodstpw"/>
        <w:spacing w:after="240" w:line="276" w:lineRule="auto"/>
        <w:jc w:val="center"/>
        <w:rPr>
          <w:rFonts w:ascii="Lato" w:hAnsi="Lato" w:cstheme="minorHAnsi"/>
          <w:b/>
          <w:sz w:val="40"/>
          <w:szCs w:val="40"/>
        </w:rPr>
      </w:pPr>
    </w:p>
    <w:p w14:paraId="7E458A7A" w14:textId="77777777" w:rsidR="00F57265" w:rsidRPr="00CE08E7" w:rsidRDefault="00E41A78" w:rsidP="00947334">
      <w:pPr>
        <w:pStyle w:val="Bezodstpw"/>
        <w:spacing w:after="240" w:line="276" w:lineRule="auto"/>
        <w:jc w:val="center"/>
        <w:rPr>
          <w:rFonts w:ascii="Lato" w:hAnsi="Lato" w:cstheme="minorHAnsi"/>
          <w:b/>
          <w:color w:val="002060"/>
          <w:sz w:val="40"/>
          <w:szCs w:val="40"/>
        </w:rPr>
      </w:pPr>
      <w:r w:rsidRPr="00CE08E7">
        <w:rPr>
          <w:rFonts w:ascii="Lato" w:hAnsi="Lato" w:cstheme="minorHAnsi"/>
          <w:b/>
          <w:color w:val="002060"/>
          <w:sz w:val="40"/>
          <w:szCs w:val="40"/>
        </w:rPr>
        <w:t>Sprawozdanie</w:t>
      </w:r>
      <w:r w:rsidR="00F57265" w:rsidRPr="00CE08E7">
        <w:rPr>
          <w:rFonts w:ascii="Lato" w:hAnsi="Lato" w:cstheme="minorHAnsi"/>
          <w:b/>
          <w:color w:val="002060"/>
          <w:sz w:val="40"/>
          <w:szCs w:val="40"/>
        </w:rPr>
        <w:t xml:space="preserve"> Rady Ministrów </w:t>
      </w:r>
      <w:r w:rsidR="00F57265" w:rsidRPr="00CE08E7">
        <w:rPr>
          <w:rFonts w:ascii="Lato" w:hAnsi="Lato" w:cstheme="minorHAnsi"/>
          <w:b/>
          <w:color w:val="002060"/>
          <w:sz w:val="40"/>
          <w:szCs w:val="40"/>
        </w:rPr>
        <w:br/>
        <w:t xml:space="preserve">z wykonania ustawy </w:t>
      </w:r>
      <w:r w:rsidR="00F57265" w:rsidRPr="00CE08E7">
        <w:rPr>
          <w:rFonts w:ascii="Lato" w:hAnsi="Lato" w:cstheme="minorHAnsi"/>
          <w:b/>
          <w:i/>
          <w:color w:val="002060"/>
          <w:sz w:val="40"/>
          <w:szCs w:val="40"/>
        </w:rPr>
        <w:t xml:space="preserve">o pomocy obywatelom Ukrainy </w:t>
      </w:r>
      <w:r w:rsidR="00F57265" w:rsidRPr="00CE08E7">
        <w:rPr>
          <w:rFonts w:ascii="Lato" w:hAnsi="Lato" w:cstheme="minorHAnsi"/>
          <w:b/>
          <w:i/>
          <w:color w:val="002060"/>
          <w:sz w:val="40"/>
          <w:szCs w:val="40"/>
        </w:rPr>
        <w:br/>
        <w:t xml:space="preserve">w związku z konfliktem zbrojnym na terytorium tego państwa </w:t>
      </w:r>
    </w:p>
    <w:p w14:paraId="4CDE57A4" w14:textId="77777777" w:rsidR="00F57265" w:rsidRPr="00CE08E7" w:rsidRDefault="00F57265" w:rsidP="00947334">
      <w:pPr>
        <w:pStyle w:val="Bezodstpw"/>
        <w:spacing w:after="240" w:line="276" w:lineRule="auto"/>
        <w:rPr>
          <w:rFonts w:ascii="Lato" w:hAnsi="Lato"/>
          <w:b/>
        </w:rPr>
      </w:pPr>
    </w:p>
    <w:p w14:paraId="08D50905" w14:textId="77777777" w:rsidR="00F57265" w:rsidRPr="00CE08E7" w:rsidRDefault="00F57265" w:rsidP="00947334">
      <w:pPr>
        <w:pStyle w:val="Bezodstpw"/>
        <w:spacing w:after="240" w:line="276" w:lineRule="auto"/>
        <w:rPr>
          <w:rFonts w:ascii="Lato" w:hAnsi="Lato"/>
          <w:b/>
        </w:rPr>
      </w:pPr>
    </w:p>
    <w:p w14:paraId="6FC7C181" w14:textId="77777777" w:rsidR="00F57265" w:rsidRPr="00CE08E7" w:rsidRDefault="00F57265" w:rsidP="00947334">
      <w:pPr>
        <w:pStyle w:val="Bezodstpw"/>
        <w:spacing w:after="240" w:line="276" w:lineRule="auto"/>
        <w:rPr>
          <w:rFonts w:ascii="Lato" w:hAnsi="Lato"/>
          <w:b/>
        </w:rPr>
      </w:pPr>
    </w:p>
    <w:p w14:paraId="5D577702" w14:textId="77777777" w:rsidR="00F57265" w:rsidRPr="00CE08E7" w:rsidRDefault="00F57265" w:rsidP="00947334">
      <w:pPr>
        <w:pStyle w:val="Bezodstpw"/>
        <w:spacing w:after="240" w:line="276" w:lineRule="auto"/>
        <w:rPr>
          <w:rFonts w:ascii="Lato" w:hAnsi="Lato"/>
          <w:b/>
        </w:rPr>
      </w:pPr>
    </w:p>
    <w:p w14:paraId="7F7D7F62" w14:textId="77777777" w:rsidR="00F57265" w:rsidRPr="00CE08E7" w:rsidRDefault="00F57265" w:rsidP="00947334">
      <w:pPr>
        <w:pStyle w:val="Bezodstpw"/>
        <w:spacing w:after="240" w:line="276" w:lineRule="auto"/>
        <w:rPr>
          <w:rFonts w:ascii="Lato" w:hAnsi="Lato"/>
          <w:b/>
        </w:rPr>
      </w:pPr>
    </w:p>
    <w:p w14:paraId="0C8CD5E1" w14:textId="77777777" w:rsidR="00F57265" w:rsidRPr="00CE08E7" w:rsidRDefault="00F57265" w:rsidP="00947334">
      <w:pPr>
        <w:pStyle w:val="Bezodstpw"/>
        <w:spacing w:after="240" w:line="276" w:lineRule="auto"/>
        <w:rPr>
          <w:rFonts w:ascii="Lato" w:hAnsi="Lato"/>
          <w:b/>
        </w:rPr>
      </w:pPr>
    </w:p>
    <w:p w14:paraId="11F5D535" w14:textId="77777777" w:rsidR="00F57265" w:rsidRPr="00CE08E7" w:rsidRDefault="00F57265" w:rsidP="00947334">
      <w:pPr>
        <w:pStyle w:val="Bezodstpw"/>
        <w:spacing w:after="240" w:line="276" w:lineRule="auto"/>
        <w:rPr>
          <w:rFonts w:ascii="Lato" w:hAnsi="Lato"/>
          <w:b/>
        </w:rPr>
      </w:pPr>
    </w:p>
    <w:p w14:paraId="1F011C23" w14:textId="77777777" w:rsidR="00F57265" w:rsidRPr="00CE08E7" w:rsidRDefault="00F57265" w:rsidP="00947334">
      <w:pPr>
        <w:pStyle w:val="Bezodstpw"/>
        <w:spacing w:after="240" w:line="276" w:lineRule="auto"/>
        <w:rPr>
          <w:rFonts w:ascii="Lato" w:hAnsi="Lato"/>
          <w:b/>
        </w:rPr>
      </w:pPr>
    </w:p>
    <w:p w14:paraId="08A121F1" w14:textId="77777777" w:rsidR="00F57265" w:rsidRPr="00CE08E7" w:rsidRDefault="00F57265" w:rsidP="00947334">
      <w:pPr>
        <w:pStyle w:val="Bezodstpw"/>
        <w:spacing w:after="240" w:line="276" w:lineRule="auto"/>
        <w:rPr>
          <w:rFonts w:ascii="Lato" w:hAnsi="Lato"/>
          <w:b/>
        </w:rPr>
      </w:pPr>
    </w:p>
    <w:p w14:paraId="289FC902" w14:textId="77777777" w:rsidR="00F57265" w:rsidRPr="00CE08E7" w:rsidRDefault="00F57265" w:rsidP="00947334">
      <w:pPr>
        <w:pStyle w:val="Bezodstpw"/>
        <w:spacing w:after="240" w:line="276" w:lineRule="auto"/>
        <w:rPr>
          <w:rFonts w:ascii="Lato" w:hAnsi="Lato"/>
          <w:b/>
        </w:rPr>
      </w:pPr>
    </w:p>
    <w:p w14:paraId="14EF1CE2" w14:textId="77777777" w:rsidR="002E2452" w:rsidRPr="00CE08E7" w:rsidRDefault="002E2452" w:rsidP="00947334">
      <w:pPr>
        <w:spacing w:line="276" w:lineRule="auto"/>
        <w:rPr>
          <w:rFonts w:ascii="Lato" w:hAnsi="Lato"/>
          <w:b/>
        </w:rPr>
      </w:pPr>
      <w:r w:rsidRPr="00CE08E7">
        <w:rPr>
          <w:rFonts w:ascii="Lato" w:hAnsi="Lato"/>
          <w:b/>
        </w:rPr>
        <w:br w:type="page"/>
      </w:r>
    </w:p>
    <w:p w14:paraId="3433C4B2" w14:textId="77777777" w:rsidR="008C734A" w:rsidRPr="00CE08E7" w:rsidRDefault="008C734A" w:rsidP="00947334">
      <w:pPr>
        <w:pStyle w:val="Bezodstpw"/>
        <w:spacing w:after="240" w:line="276" w:lineRule="auto"/>
        <w:rPr>
          <w:rFonts w:ascii="Lato" w:hAnsi="Lato"/>
          <w:b/>
        </w:rPr>
      </w:pPr>
      <w:r w:rsidRPr="00CE08E7">
        <w:rPr>
          <w:rFonts w:ascii="Lato" w:hAnsi="Lato"/>
          <w:b/>
        </w:rPr>
        <w:lastRenderedPageBreak/>
        <w:t>Spis skrótów</w:t>
      </w:r>
    </w:p>
    <w:p w14:paraId="410DBC27" w14:textId="77777777" w:rsidR="000F7EEE" w:rsidRPr="00CE08E7" w:rsidRDefault="00245289">
      <w:pPr>
        <w:pStyle w:val="Bezodstpw"/>
        <w:spacing w:line="276" w:lineRule="auto"/>
        <w:rPr>
          <w:rFonts w:ascii="Lato" w:eastAsia="Calibri" w:hAnsi="Lato" w:cs="Times New Roman"/>
          <w:color w:val="000000" w:themeColor="text1"/>
        </w:rPr>
      </w:pPr>
      <w:r w:rsidRPr="00CE08E7">
        <w:rPr>
          <w:rFonts w:ascii="Lato" w:eastAsia="Calibri" w:hAnsi="Lato" w:cs="Times New Roman"/>
          <w:color w:val="000000" w:themeColor="text1"/>
        </w:rPr>
        <w:t xml:space="preserve">BGK – </w:t>
      </w:r>
      <w:r w:rsidR="000F7EEE" w:rsidRPr="00CE08E7">
        <w:rPr>
          <w:rFonts w:ascii="Lato" w:eastAsia="Calibri" w:hAnsi="Lato" w:cs="Times New Roman"/>
          <w:color w:val="000000" w:themeColor="text1"/>
        </w:rPr>
        <w:t>Bank Gospodarstwa Krajowego</w:t>
      </w:r>
    </w:p>
    <w:p w14:paraId="46F7F5B1" w14:textId="77777777" w:rsidR="000F7EEE" w:rsidRPr="00CE08E7" w:rsidRDefault="000F7EEE">
      <w:pPr>
        <w:pStyle w:val="Bezodstpw"/>
        <w:spacing w:line="276" w:lineRule="auto"/>
        <w:rPr>
          <w:rFonts w:ascii="Lato" w:hAnsi="Lato"/>
          <w:color w:val="000000" w:themeColor="text1"/>
        </w:rPr>
      </w:pPr>
      <w:r w:rsidRPr="00CE08E7">
        <w:rPr>
          <w:rFonts w:ascii="Lato" w:hAnsi="Lato"/>
          <w:color w:val="000000" w:themeColor="text1"/>
        </w:rPr>
        <w:t>FP – Fundusz Pomocy</w:t>
      </w:r>
    </w:p>
    <w:p w14:paraId="319952C1" w14:textId="77777777" w:rsidR="000F7EEE" w:rsidRPr="00CE08E7" w:rsidRDefault="000F7EEE">
      <w:pPr>
        <w:pStyle w:val="Bezodstpw"/>
        <w:spacing w:line="276" w:lineRule="auto"/>
        <w:rPr>
          <w:rFonts w:ascii="Lato" w:eastAsia="Arial" w:hAnsi="Lato" w:cs="Arial"/>
          <w:color w:val="000000" w:themeColor="text1"/>
          <w:lang w:eastAsia="pl-PL" w:bidi="pl-PL"/>
        </w:rPr>
      </w:pPr>
      <w:r w:rsidRPr="00CE08E7">
        <w:rPr>
          <w:rFonts w:ascii="Lato" w:eastAsia="Arial" w:hAnsi="Lato" w:cs="Arial"/>
          <w:color w:val="000000" w:themeColor="text1"/>
          <w:lang w:eastAsia="pl-PL" w:bidi="pl-PL"/>
        </w:rPr>
        <w:t>JST – Jednostki Samorządu Terytorialnego</w:t>
      </w:r>
    </w:p>
    <w:p w14:paraId="62088C94" w14:textId="77777777" w:rsidR="00FE13BB" w:rsidRPr="00CE08E7" w:rsidRDefault="00FE13BB">
      <w:pPr>
        <w:pStyle w:val="Bezodstpw"/>
        <w:spacing w:line="276" w:lineRule="auto"/>
        <w:rPr>
          <w:rFonts w:ascii="Lato" w:eastAsia="Calibri" w:hAnsi="Lato" w:cs="Times New Roman"/>
          <w:color w:val="000000" w:themeColor="text1"/>
        </w:rPr>
      </w:pPr>
      <w:r w:rsidRPr="00CE08E7">
        <w:rPr>
          <w:rFonts w:ascii="Lato" w:eastAsia="Calibri" w:hAnsi="Lato" w:cs="Times New Roman"/>
          <w:color w:val="000000" w:themeColor="text1"/>
        </w:rPr>
        <w:t xml:space="preserve">KGSG </w:t>
      </w:r>
      <w:r w:rsidRPr="00CE08E7">
        <w:rPr>
          <w:rFonts w:ascii="Lato" w:hAnsi="Lato"/>
          <w:color w:val="000000" w:themeColor="text1"/>
        </w:rPr>
        <w:t xml:space="preserve">– </w:t>
      </w:r>
      <w:r w:rsidRPr="00CE08E7">
        <w:rPr>
          <w:rFonts w:ascii="Lato" w:eastAsia="Calibri" w:hAnsi="Lato" w:cs="Times New Roman"/>
          <w:color w:val="000000" w:themeColor="text1"/>
        </w:rPr>
        <w:t>Komendant Główny Straży Granicznej</w:t>
      </w:r>
    </w:p>
    <w:p w14:paraId="7D05FB21" w14:textId="77777777" w:rsidR="00FE13BB" w:rsidRPr="00CE08E7" w:rsidRDefault="00FE13BB">
      <w:pPr>
        <w:pStyle w:val="Bezodstpw"/>
        <w:spacing w:line="276" w:lineRule="auto"/>
        <w:rPr>
          <w:rFonts w:ascii="Lato" w:eastAsia="Arial" w:hAnsi="Lato" w:cs="Arial"/>
          <w:color w:val="FF0000"/>
        </w:rPr>
      </w:pPr>
      <w:r w:rsidRPr="00CE08E7">
        <w:rPr>
          <w:rFonts w:ascii="Lato" w:hAnsi="Lato" w:cs="Arial"/>
          <w:bCs/>
          <w:color w:val="1B1B1B"/>
          <w:shd w:val="clear" w:color="auto" w:fill="FFFFFF"/>
        </w:rPr>
        <w:t>KPRM – Ka</w:t>
      </w:r>
      <w:r w:rsidR="001946FF" w:rsidRPr="00CE08E7">
        <w:rPr>
          <w:rFonts w:ascii="Lato" w:hAnsi="Lato" w:cs="Arial"/>
          <w:bCs/>
          <w:color w:val="1B1B1B"/>
          <w:shd w:val="clear" w:color="auto" w:fill="FFFFFF"/>
        </w:rPr>
        <w:t>ncelaria Prezesa Rady Ministrów</w:t>
      </w:r>
    </w:p>
    <w:p w14:paraId="69801A5F" w14:textId="77777777" w:rsidR="00FE13BB" w:rsidRPr="00CE08E7" w:rsidRDefault="00FE13BB">
      <w:pPr>
        <w:pStyle w:val="Bezodstpw"/>
        <w:spacing w:line="276" w:lineRule="auto"/>
        <w:rPr>
          <w:rFonts w:ascii="Lato" w:eastAsia="Calibri" w:hAnsi="Lato" w:cs="Times New Roman"/>
          <w:color w:val="000000" w:themeColor="text1"/>
        </w:rPr>
      </w:pPr>
      <w:r w:rsidRPr="00CE08E7">
        <w:rPr>
          <w:rFonts w:ascii="Lato" w:eastAsia="Calibri" w:hAnsi="Lato" w:cs="Times New Roman"/>
          <w:color w:val="000000" w:themeColor="text1"/>
        </w:rPr>
        <w:t>MRPiPS – Ministerstwo Rodziny Pracy i Polityki Społecznej</w:t>
      </w:r>
    </w:p>
    <w:p w14:paraId="7280923D" w14:textId="77777777" w:rsidR="00FE13BB" w:rsidRPr="00CE08E7" w:rsidRDefault="00FE13BB">
      <w:pPr>
        <w:pStyle w:val="Bezodstpw"/>
        <w:spacing w:line="276" w:lineRule="auto"/>
        <w:rPr>
          <w:rFonts w:ascii="Lato" w:hAnsi="Lato" w:cs="Arial"/>
          <w:bCs/>
          <w:color w:val="1B1B1B"/>
          <w:shd w:val="clear" w:color="auto" w:fill="FFFFFF"/>
        </w:rPr>
      </w:pPr>
      <w:r w:rsidRPr="00CE08E7">
        <w:rPr>
          <w:rFonts w:ascii="Lato" w:hAnsi="Lato" w:cs="Arial"/>
          <w:bCs/>
          <w:color w:val="1B1B1B"/>
          <w:shd w:val="clear" w:color="auto" w:fill="FFFFFF"/>
        </w:rPr>
        <w:t>MC – Ministerstwo Cyfryzacji</w:t>
      </w:r>
    </w:p>
    <w:p w14:paraId="4977254C" w14:textId="77777777" w:rsidR="00FE13BB" w:rsidRPr="00CE08E7" w:rsidRDefault="00FE13BB">
      <w:pPr>
        <w:pStyle w:val="Bezodstpw"/>
        <w:spacing w:line="276" w:lineRule="auto"/>
        <w:rPr>
          <w:rFonts w:ascii="Lato" w:hAnsi="Lato" w:cs="Arial"/>
          <w:bCs/>
          <w:color w:val="1B1B1B"/>
          <w:shd w:val="clear" w:color="auto" w:fill="FFFFFF"/>
        </w:rPr>
      </w:pPr>
      <w:r w:rsidRPr="00CE08E7">
        <w:rPr>
          <w:rFonts w:ascii="Lato" w:hAnsi="Lato" w:cs="Arial"/>
          <w:bCs/>
          <w:color w:val="1B1B1B"/>
          <w:shd w:val="clear" w:color="auto" w:fill="FFFFFF"/>
        </w:rPr>
        <w:t>MEN – Ministerstwo Edukacji Narodowej</w:t>
      </w:r>
    </w:p>
    <w:p w14:paraId="7ADEA741" w14:textId="77777777" w:rsidR="00FE13BB" w:rsidRDefault="00FE13BB">
      <w:pPr>
        <w:pStyle w:val="Bezodstpw"/>
        <w:spacing w:line="276" w:lineRule="auto"/>
        <w:rPr>
          <w:rFonts w:ascii="Lato" w:hAnsi="Lato" w:cs="Arial"/>
          <w:bCs/>
          <w:color w:val="1B1B1B"/>
          <w:shd w:val="clear" w:color="auto" w:fill="FFFFFF"/>
        </w:rPr>
      </w:pPr>
      <w:r w:rsidRPr="00CE08E7">
        <w:rPr>
          <w:rFonts w:ascii="Lato" w:hAnsi="Lato" w:cs="Arial"/>
          <w:bCs/>
          <w:color w:val="1B1B1B"/>
          <w:shd w:val="clear" w:color="auto" w:fill="FFFFFF"/>
        </w:rPr>
        <w:t>MF – Ministerstwo Finansów</w:t>
      </w:r>
    </w:p>
    <w:p w14:paraId="4AC34FDD" w14:textId="77777777" w:rsidR="00DD2671" w:rsidRPr="00CE08E7" w:rsidRDefault="00DD2671">
      <w:pPr>
        <w:pStyle w:val="Bezodstpw"/>
        <w:spacing w:line="276" w:lineRule="auto"/>
        <w:rPr>
          <w:rFonts w:ascii="Lato" w:hAnsi="Lato" w:cs="Arial"/>
          <w:bCs/>
          <w:color w:val="1B1B1B"/>
          <w:shd w:val="clear" w:color="auto" w:fill="FFFFFF"/>
        </w:rPr>
      </w:pPr>
      <w:r>
        <w:rPr>
          <w:rFonts w:ascii="Lato" w:hAnsi="Lato" w:cs="Lato-Regular"/>
        </w:rPr>
        <w:t xml:space="preserve">MNiSW </w:t>
      </w:r>
      <w:r w:rsidRPr="00CE08E7">
        <w:rPr>
          <w:rFonts w:ascii="Lato" w:hAnsi="Lato" w:cs="Arial"/>
          <w:bCs/>
          <w:color w:val="1B1B1B"/>
          <w:shd w:val="clear" w:color="auto" w:fill="FFFFFF"/>
        </w:rPr>
        <w:t>–</w:t>
      </w:r>
      <w:r>
        <w:rPr>
          <w:rFonts w:ascii="Lato" w:hAnsi="Lato" w:cs="Lato-Regular"/>
        </w:rPr>
        <w:t xml:space="preserve"> </w:t>
      </w:r>
      <w:r w:rsidRPr="00B752C7">
        <w:rPr>
          <w:rFonts w:ascii="Lato" w:hAnsi="Lato" w:cs="Lato-Regular"/>
        </w:rPr>
        <w:t>M</w:t>
      </w:r>
      <w:r>
        <w:rPr>
          <w:rFonts w:ascii="Lato" w:hAnsi="Lato" w:cs="Lato-Regular"/>
        </w:rPr>
        <w:t>inisterstwo Nauki i Szkolnictwa Wyższego</w:t>
      </w:r>
    </w:p>
    <w:p w14:paraId="41DBB6D0" w14:textId="77777777" w:rsidR="00FE13BB" w:rsidRPr="00CE08E7" w:rsidRDefault="00FE13BB">
      <w:pPr>
        <w:pStyle w:val="Bezodstpw"/>
        <w:spacing w:line="276" w:lineRule="auto"/>
        <w:rPr>
          <w:rFonts w:ascii="Lato" w:hAnsi="Lato" w:cs="Arial"/>
          <w:bCs/>
          <w:color w:val="1B1B1B"/>
          <w:shd w:val="clear" w:color="auto" w:fill="FFFFFF"/>
        </w:rPr>
      </w:pPr>
      <w:r w:rsidRPr="00CE08E7">
        <w:rPr>
          <w:rFonts w:ascii="Lato" w:hAnsi="Lato" w:cs="Arial"/>
          <w:bCs/>
          <w:color w:val="1B1B1B"/>
          <w:shd w:val="clear" w:color="auto" w:fill="FFFFFF"/>
        </w:rPr>
        <w:t>MZ – Ministerstwo Zdrowia</w:t>
      </w:r>
    </w:p>
    <w:p w14:paraId="25012820" w14:textId="77777777" w:rsidR="004F4764" w:rsidRPr="00CE08E7" w:rsidRDefault="004F4764">
      <w:pPr>
        <w:pStyle w:val="Bezodstpw"/>
        <w:spacing w:line="276" w:lineRule="auto"/>
        <w:rPr>
          <w:rFonts w:ascii="Lato" w:hAnsi="Lato" w:cs="Arial"/>
          <w:bCs/>
          <w:color w:val="1B1B1B"/>
          <w:shd w:val="clear" w:color="auto" w:fill="FFFFFF"/>
        </w:rPr>
      </w:pPr>
      <w:r w:rsidRPr="00CE08E7">
        <w:rPr>
          <w:rFonts w:ascii="Lato" w:hAnsi="Lato" w:cs="Arial"/>
          <w:bCs/>
          <w:color w:val="1B1B1B"/>
          <w:shd w:val="clear" w:color="auto" w:fill="FFFFFF"/>
        </w:rPr>
        <w:t>MS</w:t>
      </w:r>
      <w:r w:rsidR="00AA2007" w:rsidRPr="00CE08E7">
        <w:rPr>
          <w:rFonts w:ascii="Lato" w:hAnsi="Lato" w:cs="Arial"/>
          <w:bCs/>
          <w:color w:val="1B1B1B"/>
          <w:shd w:val="clear" w:color="auto" w:fill="FFFFFF"/>
        </w:rPr>
        <w:t xml:space="preserve"> </w:t>
      </w:r>
      <w:r w:rsidR="005838A4" w:rsidRPr="00CE08E7">
        <w:rPr>
          <w:rFonts w:ascii="Lato" w:hAnsi="Lato" w:cs="Arial"/>
          <w:bCs/>
          <w:color w:val="1B1B1B"/>
          <w:shd w:val="clear" w:color="auto" w:fill="FFFFFF"/>
        </w:rPr>
        <w:t>– Ministerstwo Sprawiedliwości</w:t>
      </w:r>
    </w:p>
    <w:p w14:paraId="386D0FF1" w14:textId="77777777" w:rsidR="000F7EEE" w:rsidRPr="00CE08E7" w:rsidRDefault="00245289">
      <w:pPr>
        <w:pStyle w:val="Bezodstpw"/>
        <w:spacing w:line="276" w:lineRule="auto"/>
        <w:rPr>
          <w:rFonts w:ascii="Lato" w:eastAsia="Arial" w:hAnsi="Lato" w:cs="Arial"/>
          <w:color w:val="000000" w:themeColor="text1"/>
          <w:lang w:eastAsia="pl-PL" w:bidi="pl-PL"/>
        </w:rPr>
      </w:pPr>
      <w:r w:rsidRPr="00CE08E7">
        <w:rPr>
          <w:rFonts w:ascii="Lato" w:eastAsia="Arial" w:hAnsi="Lato" w:cs="Arial"/>
          <w:color w:val="000000" w:themeColor="text1"/>
          <w:lang w:eastAsia="pl-PL" w:bidi="pl-PL"/>
        </w:rPr>
        <w:t xml:space="preserve">NFZ – </w:t>
      </w:r>
      <w:r w:rsidR="000F7EEE" w:rsidRPr="00CE08E7">
        <w:rPr>
          <w:rFonts w:ascii="Lato" w:eastAsia="Arial" w:hAnsi="Lato" w:cs="Arial"/>
          <w:color w:val="000000" w:themeColor="text1"/>
          <w:lang w:eastAsia="pl-PL" w:bidi="pl-PL"/>
        </w:rPr>
        <w:t>Narodowy Fundusz Zdrowia</w:t>
      </w:r>
    </w:p>
    <w:p w14:paraId="4B0972DB" w14:textId="77777777" w:rsidR="00FE13BB" w:rsidRPr="00CE08E7" w:rsidRDefault="00FE13BB">
      <w:pPr>
        <w:pStyle w:val="Bezodstpw"/>
        <w:spacing w:line="276" w:lineRule="auto"/>
        <w:rPr>
          <w:rFonts w:ascii="Lato" w:eastAsia="Calibri" w:hAnsi="Lato" w:cs="Times New Roman"/>
          <w:color w:val="000000" w:themeColor="text1"/>
        </w:rPr>
      </w:pPr>
      <w:r w:rsidRPr="00CE08E7">
        <w:rPr>
          <w:rFonts w:ascii="Lato" w:eastAsia="Calibri" w:hAnsi="Lato" w:cs="Times New Roman"/>
          <w:color w:val="000000" w:themeColor="text1"/>
        </w:rPr>
        <w:t xml:space="preserve">PSP </w:t>
      </w:r>
      <w:r w:rsidRPr="00CE08E7">
        <w:rPr>
          <w:rFonts w:ascii="Lato" w:hAnsi="Lato"/>
          <w:color w:val="000000" w:themeColor="text1"/>
        </w:rPr>
        <w:t xml:space="preserve">– </w:t>
      </w:r>
      <w:r w:rsidRPr="00CE08E7">
        <w:rPr>
          <w:rFonts w:ascii="Lato" w:eastAsia="Calibri" w:hAnsi="Lato" w:cs="Times New Roman"/>
          <w:color w:val="000000" w:themeColor="text1"/>
        </w:rPr>
        <w:t>Państwowa Straż Pożarna</w:t>
      </w:r>
    </w:p>
    <w:p w14:paraId="44882163" w14:textId="77777777" w:rsidR="008C734A" w:rsidRPr="00CE08E7" w:rsidRDefault="00245289">
      <w:pPr>
        <w:pStyle w:val="Bezodstpw"/>
        <w:spacing w:line="276" w:lineRule="auto"/>
        <w:rPr>
          <w:rFonts w:ascii="Lato" w:hAnsi="Lato"/>
          <w:color w:val="000000" w:themeColor="text1"/>
        </w:rPr>
      </w:pPr>
      <w:r w:rsidRPr="00CE08E7">
        <w:rPr>
          <w:rFonts w:ascii="Lato" w:hAnsi="Lato"/>
          <w:color w:val="000000" w:themeColor="text1"/>
        </w:rPr>
        <w:t>RARS – Rządowa Agencja</w:t>
      </w:r>
      <w:r w:rsidR="008C734A" w:rsidRPr="00CE08E7">
        <w:rPr>
          <w:rFonts w:ascii="Lato" w:hAnsi="Lato"/>
          <w:color w:val="000000" w:themeColor="text1"/>
        </w:rPr>
        <w:t xml:space="preserve"> Rezerw Strategicznych </w:t>
      </w:r>
    </w:p>
    <w:p w14:paraId="3575A709" w14:textId="77777777" w:rsidR="00854605" w:rsidRPr="00CE08E7" w:rsidRDefault="00245289">
      <w:pPr>
        <w:pStyle w:val="Bezodstpw"/>
        <w:spacing w:line="276" w:lineRule="auto"/>
        <w:rPr>
          <w:rFonts w:ascii="Lato" w:eastAsia="Calibri" w:hAnsi="Lato" w:cs="Times New Roman"/>
          <w:color w:val="000000" w:themeColor="text1"/>
        </w:rPr>
      </w:pPr>
      <w:r w:rsidRPr="00CE08E7">
        <w:rPr>
          <w:rFonts w:ascii="Lato" w:eastAsia="Calibri" w:hAnsi="Lato" w:cs="Times New Roman"/>
          <w:color w:val="000000" w:themeColor="text1"/>
        </w:rPr>
        <w:t xml:space="preserve">RP – </w:t>
      </w:r>
      <w:r w:rsidR="006E68E8" w:rsidRPr="00CE08E7">
        <w:rPr>
          <w:rFonts w:ascii="Lato" w:eastAsia="Calibri" w:hAnsi="Lato" w:cs="Times New Roman"/>
          <w:color w:val="000000" w:themeColor="text1"/>
        </w:rPr>
        <w:t>Rzeczypospolita Polska</w:t>
      </w:r>
    </w:p>
    <w:p w14:paraId="7D95D676" w14:textId="77777777" w:rsidR="00EE0A53" w:rsidRPr="00CE08E7" w:rsidRDefault="00EE0A53">
      <w:pPr>
        <w:pStyle w:val="Bezodstpw"/>
        <w:spacing w:line="276" w:lineRule="auto"/>
        <w:rPr>
          <w:rFonts w:ascii="Lato" w:eastAsia="Calibri" w:hAnsi="Lato" w:cs="Times New Roman"/>
          <w:color w:val="000000" w:themeColor="text1"/>
        </w:rPr>
      </w:pPr>
      <w:r w:rsidRPr="00CE08E7">
        <w:rPr>
          <w:rFonts w:ascii="Lato" w:eastAsia="Calibri" w:hAnsi="Lato" w:cs="Times New Roman"/>
          <w:color w:val="000000" w:themeColor="text1"/>
        </w:rPr>
        <w:t>SG – Straż Graniczna</w:t>
      </w:r>
    </w:p>
    <w:p w14:paraId="78517708" w14:textId="511BCE7E" w:rsidR="004F4764" w:rsidRPr="00CE08E7" w:rsidRDefault="004F4764">
      <w:pPr>
        <w:pStyle w:val="Bezodstpw"/>
        <w:spacing w:line="276" w:lineRule="auto"/>
        <w:rPr>
          <w:rFonts w:ascii="Lato" w:eastAsia="Calibri" w:hAnsi="Lato" w:cs="Times New Roman"/>
          <w:color w:val="000000" w:themeColor="text1"/>
        </w:rPr>
      </w:pPr>
      <w:r w:rsidRPr="00CE08E7">
        <w:rPr>
          <w:rFonts w:ascii="Lato" w:eastAsia="Calibri" w:hAnsi="Lato" w:cs="Times New Roman"/>
          <w:color w:val="000000" w:themeColor="text1"/>
        </w:rPr>
        <w:t>CEIDG</w:t>
      </w:r>
      <w:r w:rsidR="001808D4" w:rsidRPr="00CE08E7">
        <w:rPr>
          <w:rFonts w:ascii="Lato" w:eastAsia="Calibri" w:hAnsi="Lato" w:cs="Times New Roman"/>
          <w:color w:val="000000" w:themeColor="text1"/>
        </w:rPr>
        <w:t xml:space="preserve"> </w:t>
      </w:r>
      <w:r w:rsidR="00555DFD">
        <w:rPr>
          <w:rFonts w:ascii="Lato" w:eastAsia="Calibri" w:hAnsi="Lato" w:cs="Times New Roman"/>
          <w:color w:val="000000" w:themeColor="text1"/>
        </w:rPr>
        <w:t>–</w:t>
      </w:r>
      <w:r w:rsidR="001808D4" w:rsidRPr="00CE08E7">
        <w:rPr>
          <w:rFonts w:ascii="Lato" w:eastAsia="Calibri" w:hAnsi="Lato" w:cs="Times New Roman"/>
          <w:color w:val="000000" w:themeColor="text1"/>
        </w:rPr>
        <w:t xml:space="preserve"> Centralna</w:t>
      </w:r>
      <w:r w:rsidR="00840FEB" w:rsidRPr="00CE08E7">
        <w:rPr>
          <w:rFonts w:ascii="Lato" w:eastAsia="Calibri" w:hAnsi="Lato" w:cs="Times New Roman"/>
          <w:color w:val="000000" w:themeColor="text1"/>
        </w:rPr>
        <w:t xml:space="preserve"> Ewidencja i Informacja</w:t>
      </w:r>
      <w:r w:rsidR="001808D4" w:rsidRPr="00CE08E7">
        <w:rPr>
          <w:rFonts w:ascii="Lato" w:eastAsia="Calibri" w:hAnsi="Lato" w:cs="Times New Roman"/>
          <w:color w:val="000000" w:themeColor="text1"/>
        </w:rPr>
        <w:t xml:space="preserve"> o Działalności Gospodarczej</w:t>
      </w:r>
    </w:p>
    <w:p w14:paraId="68506C02" w14:textId="32CD8C12" w:rsidR="009941FA" w:rsidRPr="00CE08E7" w:rsidRDefault="00AA2007">
      <w:pPr>
        <w:pStyle w:val="Bezodstpw"/>
        <w:spacing w:line="276" w:lineRule="auto"/>
        <w:rPr>
          <w:rFonts w:ascii="Lato" w:eastAsia="Calibri" w:hAnsi="Lato" w:cs="Times New Roman"/>
          <w:color w:val="000000" w:themeColor="text1"/>
        </w:rPr>
      </w:pPr>
      <w:r w:rsidRPr="00CE08E7">
        <w:rPr>
          <w:rFonts w:ascii="Lato" w:eastAsia="Calibri" w:hAnsi="Lato" w:cs="Times New Roman"/>
          <w:color w:val="000000" w:themeColor="text1"/>
        </w:rPr>
        <w:t>PCPR</w:t>
      </w:r>
      <w:r w:rsidR="00840FEB" w:rsidRPr="00CE08E7">
        <w:rPr>
          <w:rFonts w:ascii="Lato" w:eastAsia="Calibri" w:hAnsi="Lato" w:cs="Times New Roman"/>
          <w:color w:val="000000" w:themeColor="text1"/>
        </w:rPr>
        <w:t xml:space="preserve"> </w:t>
      </w:r>
      <w:r w:rsidR="00555DFD">
        <w:rPr>
          <w:rFonts w:ascii="Lato" w:hAnsi="Lato"/>
          <w:color w:val="000000" w:themeColor="text1"/>
        </w:rPr>
        <w:t>–</w:t>
      </w:r>
      <w:r w:rsidR="00840FEB" w:rsidRPr="00CE08E7">
        <w:rPr>
          <w:rFonts w:ascii="Lato" w:eastAsia="Calibri" w:hAnsi="Lato" w:cs="Times New Roman"/>
          <w:color w:val="000000" w:themeColor="text1"/>
        </w:rPr>
        <w:t xml:space="preserve"> Powiatowe Centrum Pomocy Rodzinie</w:t>
      </w:r>
    </w:p>
    <w:p w14:paraId="704C7D8A" w14:textId="12834F48" w:rsidR="009941FA" w:rsidRPr="00CE08E7" w:rsidRDefault="00AA2007">
      <w:pPr>
        <w:pStyle w:val="Bezodstpw"/>
        <w:spacing w:line="276" w:lineRule="auto"/>
        <w:rPr>
          <w:rFonts w:ascii="Lato" w:eastAsia="Calibri" w:hAnsi="Lato" w:cs="Times New Roman"/>
          <w:color w:val="000000" w:themeColor="text1"/>
        </w:rPr>
      </w:pPr>
      <w:r w:rsidRPr="00CE08E7">
        <w:rPr>
          <w:rFonts w:ascii="Lato" w:eastAsia="Calibri" w:hAnsi="Lato" w:cs="Times New Roman"/>
          <w:color w:val="000000" w:themeColor="text1"/>
        </w:rPr>
        <w:t>ZUS</w:t>
      </w:r>
      <w:r w:rsidR="00840FEB" w:rsidRPr="00CE08E7">
        <w:rPr>
          <w:rFonts w:ascii="Lato" w:eastAsia="Calibri" w:hAnsi="Lato" w:cs="Times New Roman"/>
          <w:color w:val="000000" w:themeColor="text1"/>
        </w:rPr>
        <w:t xml:space="preserve"> </w:t>
      </w:r>
      <w:r w:rsidR="00555DFD">
        <w:rPr>
          <w:rFonts w:ascii="Lato" w:eastAsia="Calibri" w:hAnsi="Lato" w:cs="Times New Roman"/>
          <w:color w:val="000000" w:themeColor="text1"/>
        </w:rPr>
        <w:t>–</w:t>
      </w:r>
      <w:r w:rsidR="00840FEB" w:rsidRPr="00CE08E7">
        <w:rPr>
          <w:rFonts w:ascii="Lato" w:eastAsia="Calibri" w:hAnsi="Lato" w:cs="Times New Roman"/>
          <w:color w:val="000000" w:themeColor="text1"/>
        </w:rPr>
        <w:t xml:space="preserve"> Zakład Ubezpieczeń Społecznych</w:t>
      </w:r>
    </w:p>
    <w:p w14:paraId="4178F7CA" w14:textId="52852E3C" w:rsidR="00BB0BE9" w:rsidRPr="00CE08E7" w:rsidRDefault="00AA2007">
      <w:pPr>
        <w:pStyle w:val="Bezodstpw"/>
        <w:spacing w:line="276" w:lineRule="auto"/>
        <w:rPr>
          <w:rFonts w:ascii="Lato" w:eastAsia="Calibri" w:hAnsi="Lato" w:cs="Times New Roman"/>
          <w:color w:val="000000" w:themeColor="text1"/>
        </w:rPr>
      </w:pPr>
      <w:r w:rsidRPr="00CE08E7">
        <w:rPr>
          <w:rFonts w:ascii="Lato" w:eastAsia="Calibri" w:hAnsi="Lato" w:cs="Times New Roman"/>
          <w:color w:val="000000" w:themeColor="text1"/>
        </w:rPr>
        <w:t>SIO</w:t>
      </w:r>
      <w:r w:rsidR="00840FEB" w:rsidRPr="00CE08E7">
        <w:rPr>
          <w:rFonts w:ascii="Lato" w:eastAsia="Calibri" w:hAnsi="Lato" w:cs="Times New Roman"/>
          <w:color w:val="000000" w:themeColor="text1"/>
        </w:rPr>
        <w:t xml:space="preserve"> </w:t>
      </w:r>
      <w:r w:rsidR="00555DFD">
        <w:rPr>
          <w:rFonts w:ascii="Lato" w:hAnsi="Lato"/>
          <w:color w:val="000000" w:themeColor="text1"/>
        </w:rPr>
        <w:t>–</w:t>
      </w:r>
      <w:r w:rsidR="00840FEB" w:rsidRPr="00CE08E7">
        <w:rPr>
          <w:rFonts w:ascii="Lato" w:eastAsia="Calibri" w:hAnsi="Lato" w:cs="Times New Roman"/>
          <w:color w:val="000000" w:themeColor="text1"/>
        </w:rPr>
        <w:t xml:space="preserve"> System Informacji Oświatowej</w:t>
      </w:r>
    </w:p>
    <w:p w14:paraId="58C6E682" w14:textId="5A4B8CA9" w:rsidR="00D73C55" w:rsidRPr="00CE08E7" w:rsidRDefault="00AA2007">
      <w:pPr>
        <w:pStyle w:val="Bezodstpw"/>
        <w:spacing w:line="276" w:lineRule="auto"/>
        <w:rPr>
          <w:rFonts w:ascii="Lato" w:eastAsia="Calibri" w:hAnsi="Lato" w:cs="Times New Roman"/>
          <w:color w:val="000000" w:themeColor="text1"/>
        </w:rPr>
      </w:pPr>
      <w:r w:rsidRPr="00CE08E7">
        <w:rPr>
          <w:rFonts w:ascii="Lato" w:eastAsia="Calibri" w:hAnsi="Lato" w:cs="Times New Roman"/>
          <w:color w:val="000000" w:themeColor="text1"/>
        </w:rPr>
        <w:t>EOG</w:t>
      </w:r>
      <w:r w:rsidR="00840FEB" w:rsidRPr="00CE08E7">
        <w:rPr>
          <w:rFonts w:ascii="Lato" w:eastAsia="Calibri" w:hAnsi="Lato" w:cs="Times New Roman"/>
          <w:color w:val="000000" w:themeColor="text1"/>
        </w:rPr>
        <w:t xml:space="preserve"> </w:t>
      </w:r>
      <w:r w:rsidR="00555DFD">
        <w:rPr>
          <w:rFonts w:ascii="Lato" w:hAnsi="Lato"/>
          <w:color w:val="000000" w:themeColor="text1"/>
        </w:rPr>
        <w:t>–</w:t>
      </w:r>
      <w:r w:rsidR="00840FEB" w:rsidRPr="00CE08E7">
        <w:rPr>
          <w:rFonts w:ascii="Lato" w:eastAsia="Calibri" w:hAnsi="Lato" w:cs="Times New Roman"/>
          <w:color w:val="000000" w:themeColor="text1"/>
        </w:rPr>
        <w:t xml:space="preserve"> Europejski Obszar Gospodarczy</w:t>
      </w:r>
    </w:p>
    <w:p w14:paraId="6185F92B" w14:textId="1F601992" w:rsidR="00D73C55" w:rsidRPr="00CE08E7" w:rsidRDefault="00AA2007">
      <w:pPr>
        <w:pStyle w:val="Bezodstpw"/>
        <w:spacing w:line="276" w:lineRule="auto"/>
        <w:rPr>
          <w:rFonts w:ascii="Lato" w:eastAsia="Calibri" w:hAnsi="Lato" w:cs="Times New Roman"/>
          <w:color w:val="000000" w:themeColor="text1"/>
        </w:rPr>
      </w:pPr>
      <w:r w:rsidRPr="00CE08E7">
        <w:rPr>
          <w:rFonts w:ascii="Lato" w:eastAsia="Calibri" w:hAnsi="Lato" w:cs="Times New Roman"/>
          <w:color w:val="000000" w:themeColor="text1"/>
        </w:rPr>
        <w:t>UE</w:t>
      </w:r>
      <w:r w:rsidR="00840FEB" w:rsidRPr="00CE08E7">
        <w:rPr>
          <w:rFonts w:ascii="Lato" w:eastAsia="Calibri" w:hAnsi="Lato" w:cs="Times New Roman"/>
          <w:color w:val="000000" w:themeColor="text1"/>
        </w:rPr>
        <w:t xml:space="preserve"> </w:t>
      </w:r>
      <w:r w:rsidR="00555DFD">
        <w:rPr>
          <w:rFonts w:ascii="Lato" w:eastAsia="Calibri" w:hAnsi="Lato" w:cs="Times New Roman"/>
          <w:color w:val="000000" w:themeColor="text1"/>
        </w:rPr>
        <w:t>–</w:t>
      </w:r>
      <w:r w:rsidR="00840FEB" w:rsidRPr="00CE08E7">
        <w:rPr>
          <w:rFonts w:ascii="Lato" w:eastAsia="Calibri" w:hAnsi="Lato" w:cs="Times New Roman"/>
          <w:color w:val="000000" w:themeColor="text1"/>
        </w:rPr>
        <w:t xml:space="preserve"> Unia Europejska</w:t>
      </w:r>
    </w:p>
    <w:p w14:paraId="6BB4CEB2" w14:textId="44C1B847" w:rsidR="00D73C55" w:rsidRPr="00CE08E7" w:rsidRDefault="00AA2007">
      <w:pPr>
        <w:pStyle w:val="Bezodstpw"/>
        <w:spacing w:line="276" w:lineRule="auto"/>
        <w:rPr>
          <w:rFonts w:ascii="Lato" w:eastAsia="Calibri" w:hAnsi="Lato" w:cs="Times New Roman"/>
          <w:color w:val="000000" w:themeColor="text1"/>
        </w:rPr>
      </w:pPr>
      <w:r w:rsidRPr="00CE08E7">
        <w:rPr>
          <w:rFonts w:ascii="Lato" w:eastAsia="Calibri" w:hAnsi="Lato" w:cs="Times New Roman"/>
          <w:color w:val="000000" w:themeColor="text1"/>
        </w:rPr>
        <w:t>PESEL</w:t>
      </w:r>
      <w:r w:rsidR="00840FEB" w:rsidRPr="00CE08E7">
        <w:rPr>
          <w:rFonts w:ascii="Lato" w:eastAsia="Calibri" w:hAnsi="Lato" w:cs="Times New Roman"/>
          <w:color w:val="000000" w:themeColor="text1"/>
        </w:rPr>
        <w:t xml:space="preserve"> </w:t>
      </w:r>
      <w:r w:rsidR="00555DFD">
        <w:rPr>
          <w:rFonts w:ascii="Lato" w:hAnsi="Lato"/>
          <w:color w:val="000000" w:themeColor="text1"/>
        </w:rPr>
        <w:t>–</w:t>
      </w:r>
      <w:r w:rsidR="00840FEB" w:rsidRPr="00CE08E7">
        <w:rPr>
          <w:rFonts w:ascii="Lato" w:eastAsia="Calibri" w:hAnsi="Lato" w:cs="Times New Roman"/>
          <w:color w:val="000000" w:themeColor="text1"/>
        </w:rPr>
        <w:t xml:space="preserve"> Powszechny Elektroniczny System Ewidencji Ludności</w:t>
      </w:r>
    </w:p>
    <w:p w14:paraId="126A67F8" w14:textId="77777777" w:rsidR="008C734A" w:rsidRPr="00CE08E7" w:rsidRDefault="008C734A">
      <w:pPr>
        <w:pStyle w:val="Bezodstpw"/>
        <w:spacing w:line="276" w:lineRule="auto"/>
        <w:rPr>
          <w:rFonts w:ascii="Lato" w:hAnsi="Lato"/>
        </w:rPr>
      </w:pPr>
      <w:r w:rsidRPr="00CE08E7">
        <w:rPr>
          <w:rFonts w:ascii="Lato" w:hAnsi="Lato"/>
        </w:rPr>
        <w:t xml:space="preserve">Ustawa pomocowa – Ustawa z dnia 12 marca 2022 r. </w:t>
      </w:r>
      <w:r w:rsidRPr="00CE08E7">
        <w:rPr>
          <w:rFonts w:ascii="Lato" w:hAnsi="Lato"/>
          <w:i/>
        </w:rPr>
        <w:t>o pomocy</w:t>
      </w:r>
      <w:r w:rsidR="001D139B" w:rsidRPr="00CE08E7">
        <w:rPr>
          <w:rFonts w:ascii="Lato" w:hAnsi="Lato"/>
          <w:i/>
        </w:rPr>
        <w:t xml:space="preserve"> obywatelom Ukrainy w związku z </w:t>
      </w:r>
      <w:r w:rsidRPr="00CE08E7">
        <w:rPr>
          <w:rFonts w:ascii="Lato" w:hAnsi="Lato"/>
          <w:i/>
        </w:rPr>
        <w:t>konfliktem zbrojnym na terytorium tego</w:t>
      </w:r>
      <w:r w:rsidRPr="00CE08E7">
        <w:rPr>
          <w:rFonts w:ascii="Lato" w:hAnsi="Lato"/>
        </w:rPr>
        <w:t xml:space="preserve"> państwa</w:t>
      </w:r>
      <w:r w:rsidR="00E27264">
        <w:rPr>
          <w:rFonts w:ascii="Lato" w:hAnsi="Lato"/>
        </w:rPr>
        <w:t xml:space="preserve"> (Dz. U. z 2025 r.</w:t>
      </w:r>
      <w:r w:rsidR="001D139B" w:rsidRPr="00CE08E7">
        <w:rPr>
          <w:rFonts w:ascii="Lato" w:hAnsi="Lato"/>
        </w:rPr>
        <w:t xml:space="preserve"> poz. 337</w:t>
      </w:r>
      <w:r w:rsidR="00E27264">
        <w:rPr>
          <w:rFonts w:ascii="Lato" w:hAnsi="Lato"/>
        </w:rPr>
        <w:t xml:space="preserve"> z późn. zm.</w:t>
      </w:r>
      <w:r w:rsidR="001D139B" w:rsidRPr="00CE08E7">
        <w:rPr>
          <w:rFonts w:ascii="Lato" w:hAnsi="Lato"/>
        </w:rPr>
        <w:t>).</w:t>
      </w:r>
    </w:p>
    <w:p w14:paraId="17235EC0" w14:textId="77777777" w:rsidR="00877708" w:rsidRPr="00CE08E7" w:rsidRDefault="00877708" w:rsidP="007B1FF6">
      <w:pPr>
        <w:spacing w:line="276" w:lineRule="auto"/>
        <w:rPr>
          <w:rFonts w:ascii="Lato" w:hAnsi="Lato"/>
        </w:rPr>
      </w:pPr>
      <w:r w:rsidRPr="00CE08E7">
        <w:rPr>
          <w:rFonts w:ascii="Lato" w:hAnsi="Lato"/>
        </w:rPr>
        <w:br w:type="page"/>
      </w:r>
    </w:p>
    <w:p w14:paraId="42F6B46E" w14:textId="77777777" w:rsidR="00F21B60" w:rsidRPr="00CE08E7" w:rsidRDefault="00F21B60" w:rsidP="007B1FF6">
      <w:pPr>
        <w:pStyle w:val="Spistreci1"/>
        <w:spacing w:line="276" w:lineRule="auto"/>
      </w:pPr>
      <w:r w:rsidRPr="00CE08E7">
        <w:lastRenderedPageBreak/>
        <w:t>Wprowadzenie</w:t>
      </w:r>
      <w:bookmarkEnd w:id="0"/>
    </w:p>
    <w:p w14:paraId="0D74C125" w14:textId="77777777" w:rsidR="003E0BE7" w:rsidRPr="00CE08E7" w:rsidRDefault="003E0BE7">
      <w:pPr>
        <w:spacing w:before="240" w:after="120" w:line="276" w:lineRule="auto"/>
        <w:jc w:val="both"/>
        <w:rPr>
          <w:rFonts w:ascii="Lato" w:hAnsi="Lato" w:cs="Arial"/>
          <w:shd w:val="clear" w:color="auto" w:fill="FFFFFF"/>
        </w:rPr>
      </w:pPr>
      <w:r w:rsidRPr="00CE08E7">
        <w:rPr>
          <w:rFonts w:ascii="Lato" w:hAnsi="Lato" w:cs="Arial"/>
          <w:shd w:val="clear" w:color="auto" w:fill="FFFFFF"/>
        </w:rPr>
        <w:t xml:space="preserve">Po wybuchu wojny na Ukrainie Rząd RP przygotował </w:t>
      </w:r>
      <w:r w:rsidRPr="00CE08E7">
        <w:rPr>
          <w:rFonts w:ascii="Lato" w:hAnsi="Lato"/>
        </w:rPr>
        <w:t xml:space="preserve">ustawę </w:t>
      </w:r>
      <w:r w:rsidR="009C549A">
        <w:rPr>
          <w:rFonts w:ascii="Lato" w:hAnsi="Lato"/>
        </w:rPr>
        <w:t xml:space="preserve">pomocową. </w:t>
      </w:r>
      <w:r w:rsidRPr="00CE08E7">
        <w:rPr>
          <w:rFonts w:ascii="Lato" w:hAnsi="Lato"/>
        </w:rPr>
        <w:t>S</w:t>
      </w:r>
      <w:r w:rsidRPr="00CE08E7">
        <w:rPr>
          <w:rFonts w:ascii="Lato" w:hAnsi="Lato" w:cs="Arial"/>
          <w:shd w:val="clear" w:color="auto" w:fill="FFFFFF"/>
        </w:rPr>
        <w:t xml:space="preserve">tworzono przepisy umożliwiające legalny pobyt uchodźców z Ukrainy w Polsce, korzystanie ze świadczeń socjalnych, opieki zdrowotnej, a także podjęcie legalnej pracy oraz nauki </w:t>
      </w:r>
      <w:r w:rsidR="00AA2007" w:rsidRPr="00CE08E7">
        <w:rPr>
          <w:rFonts w:ascii="Lato" w:hAnsi="Lato" w:cs="Arial"/>
          <w:shd w:val="clear" w:color="auto" w:fill="FFFFFF"/>
        </w:rPr>
        <w:t>przez</w:t>
      </w:r>
      <w:r w:rsidRPr="00CE08E7">
        <w:rPr>
          <w:rFonts w:ascii="Lato" w:hAnsi="Lato" w:cs="Arial"/>
          <w:shd w:val="clear" w:color="auto" w:fill="FFFFFF"/>
        </w:rPr>
        <w:t xml:space="preserve"> dzieci. Od 24 lutego 2022 r. do </w:t>
      </w:r>
      <w:r w:rsidR="002925CC" w:rsidRPr="00CE08E7">
        <w:rPr>
          <w:rFonts w:ascii="Lato" w:hAnsi="Lato" w:cs="Arial"/>
          <w:shd w:val="clear" w:color="auto" w:fill="FFFFFF"/>
        </w:rPr>
        <w:t>31</w:t>
      </w:r>
      <w:r w:rsidR="00DE34F1" w:rsidRPr="00CE08E7">
        <w:rPr>
          <w:rFonts w:ascii="Lato" w:hAnsi="Lato" w:cs="Arial"/>
          <w:shd w:val="clear" w:color="auto" w:fill="FFFFFF"/>
        </w:rPr>
        <w:t> </w:t>
      </w:r>
      <w:r w:rsidRPr="00CE08E7">
        <w:rPr>
          <w:rFonts w:ascii="Lato" w:hAnsi="Lato" w:cs="Arial"/>
          <w:shd w:val="clear" w:color="auto" w:fill="FFFFFF"/>
        </w:rPr>
        <w:t>grudnia 202</w:t>
      </w:r>
      <w:r w:rsidR="004B27EA" w:rsidRPr="00CE08E7">
        <w:rPr>
          <w:rFonts w:ascii="Lato" w:hAnsi="Lato" w:cs="Arial"/>
          <w:shd w:val="clear" w:color="auto" w:fill="FFFFFF"/>
        </w:rPr>
        <w:t>4</w:t>
      </w:r>
      <w:r w:rsidRPr="00CE08E7">
        <w:rPr>
          <w:rFonts w:ascii="Lato" w:hAnsi="Lato" w:cs="Arial"/>
          <w:shd w:val="clear" w:color="auto" w:fill="FFFFFF"/>
        </w:rPr>
        <w:t xml:space="preserve"> r. </w:t>
      </w:r>
      <w:r w:rsidR="00253EF8" w:rsidRPr="00CE08E7">
        <w:rPr>
          <w:rFonts w:ascii="Lato" w:hAnsi="Lato" w:cs="Arial"/>
          <w:shd w:val="clear" w:color="auto" w:fill="FFFFFF"/>
        </w:rPr>
        <w:t>o</w:t>
      </w:r>
      <w:r w:rsidR="005F3B10" w:rsidRPr="00CE08E7">
        <w:rPr>
          <w:rFonts w:ascii="Lato" w:hAnsi="Lato" w:cs="Arial"/>
          <w:shd w:val="clear" w:color="auto" w:fill="FFFFFF"/>
        </w:rPr>
        <w:t xml:space="preserve">koło </w:t>
      </w:r>
      <w:r w:rsidR="00041F05" w:rsidRPr="00CE08E7">
        <w:rPr>
          <w:rFonts w:ascii="Lato" w:hAnsi="Lato" w:cs="Arial"/>
          <w:shd w:val="clear" w:color="auto" w:fill="FFFFFF"/>
        </w:rPr>
        <w:t>1,6 mln</w:t>
      </w:r>
      <w:r w:rsidRPr="00CE08E7">
        <w:rPr>
          <w:rFonts w:ascii="Lato" w:hAnsi="Lato" w:cs="Arial"/>
          <w:shd w:val="clear" w:color="auto" w:fill="FFFFFF"/>
        </w:rPr>
        <w:t xml:space="preserve"> osób, głównie kobiet i dzieci znalazło schronienie w</w:t>
      </w:r>
      <w:r w:rsidR="00DE34F1" w:rsidRPr="00CE08E7">
        <w:rPr>
          <w:rFonts w:ascii="Lato" w:hAnsi="Lato" w:cs="Arial"/>
          <w:shd w:val="clear" w:color="auto" w:fill="FFFFFF"/>
        </w:rPr>
        <w:t> </w:t>
      </w:r>
      <w:r w:rsidRPr="00CE08E7">
        <w:rPr>
          <w:rFonts w:ascii="Lato" w:hAnsi="Lato" w:cs="Arial"/>
          <w:shd w:val="clear" w:color="auto" w:fill="FFFFFF"/>
        </w:rPr>
        <w:t>Polsce.</w:t>
      </w:r>
    </w:p>
    <w:p w14:paraId="53227278" w14:textId="1D275B72" w:rsidR="00253EF8" w:rsidRPr="00CE08E7" w:rsidRDefault="003E0BE7">
      <w:pPr>
        <w:spacing w:before="120" w:after="0" w:line="276" w:lineRule="auto"/>
        <w:jc w:val="both"/>
        <w:rPr>
          <w:rFonts w:ascii="Lato" w:hAnsi="Lato"/>
          <w:shd w:val="clear" w:color="auto" w:fill="FFFFFF"/>
        </w:rPr>
      </w:pPr>
      <w:r w:rsidRPr="00CE08E7">
        <w:rPr>
          <w:rFonts w:ascii="Lato" w:hAnsi="Lato"/>
          <w:shd w:val="clear" w:color="auto" w:fill="FFFFFF"/>
        </w:rPr>
        <w:t xml:space="preserve">Decyzja Wykonawcza Rady (UE) 2022/382 z dnia 4 marca 2022 r. stwierdzająca istnienie </w:t>
      </w:r>
      <w:r w:rsidR="00D32C7E" w:rsidRPr="00CE08E7">
        <w:rPr>
          <w:rFonts w:ascii="Lato" w:hAnsi="Lato"/>
          <w:shd w:val="clear" w:color="auto" w:fill="FFFFFF"/>
        </w:rPr>
        <w:t xml:space="preserve">masowego napływu wysiedleńców z </w:t>
      </w:r>
      <w:r w:rsidRPr="00CE08E7">
        <w:rPr>
          <w:rFonts w:ascii="Lato" w:hAnsi="Lato"/>
          <w:shd w:val="clear" w:color="auto" w:fill="FFFFFF"/>
        </w:rPr>
        <w:t>Ukrainy w rozumie</w:t>
      </w:r>
      <w:r w:rsidR="00FE13BB" w:rsidRPr="00CE08E7">
        <w:rPr>
          <w:rFonts w:ascii="Lato" w:hAnsi="Lato"/>
          <w:shd w:val="clear" w:color="auto" w:fill="FFFFFF"/>
        </w:rPr>
        <w:t>niu art. 5 dyrektywy 2001/55/WE</w:t>
      </w:r>
      <w:r w:rsidR="00FE13BB" w:rsidRPr="00CE08E7">
        <w:rPr>
          <w:rStyle w:val="Odwoanieprzypisudolnego"/>
          <w:rFonts w:ascii="Lato" w:hAnsi="Lato"/>
          <w:shd w:val="clear" w:color="auto" w:fill="FFFFFF"/>
        </w:rPr>
        <w:footnoteReference w:id="1"/>
      </w:r>
      <w:r w:rsidR="00555DFD">
        <w:rPr>
          <w:rFonts w:ascii="Lato" w:hAnsi="Lato"/>
          <w:shd w:val="clear" w:color="auto" w:fill="FFFFFF"/>
          <w:vertAlign w:val="superscript"/>
        </w:rPr>
        <w:t>)</w:t>
      </w:r>
      <w:r w:rsidR="00FE13BB" w:rsidRPr="00CE08E7">
        <w:rPr>
          <w:rFonts w:ascii="Lato" w:hAnsi="Lato"/>
          <w:shd w:val="clear" w:color="auto" w:fill="FFFFFF"/>
        </w:rPr>
        <w:t xml:space="preserve"> </w:t>
      </w:r>
      <w:r w:rsidRPr="00CE08E7">
        <w:rPr>
          <w:rFonts w:ascii="Lato" w:hAnsi="Lato"/>
          <w:shd w:val="clear" w:color="auto" w:fill="FFFFFF"/>
        </w:rPr>
        <w:t xml:space="preserve">wprowadziła tymczasową ochronę, początkowo </w:t>
      </w:r>
      <w:r w:rsidR="00FE13BB" w:rsidRPr="00CE08E7">
        <w:rPr>
          <w:rFonts w:ascii="Lato" w:hAnsi="Lato"/>
          <w:shd w:val="clear" w:color="auto" w:fill="FFFFFF"/>
        </w:rPr>
        <w:t>na</w:t>
      </w:r>
      <w:r w:rsidRPr="00CE08E7">
        <w:rPr>
          <w:rFonts w:ascii="Lato" w:hAnsi="Lato"/>
          <w:shd w:val="clear" w:color="auto" w:fill="FFFFFF"/>
        </w:rPr>
        <w:t xml:space="preserve"> rok. </w:t>
      </w:r>
      <w:r w:rsidR="00FE13BB" w:rsidRPr="00CE08E7">
        <w:rPr>
          <w:rFonts w:ascii="Lato" w:hAnsi="Lato"/>
          <w:shd w:val="clear" w:color="auto" w:fill="FFFFFF"/>
        </w:rPr>
        <w:t>O</w:t>
      </w:r>
      <w:r w:rsidR="00F30135" w:rsidRPr="00CE08E7">
        <w:rPr>
          <w:rFonts w:ascii="Lato" w:hAnsi="Lato"/>
          <w:shd w:val="clear" w:color="auto" w:fill="FFFFFF"/>
        </w:rPr>
        <w:t>kres ten był przedłużany</w:t>
      </w:r>
      <w:r w:rsidRPr="00CE08E7">
        <w:rPr>
          <w:rFonts w:ascii="Lato" w:hAnsi="Lato"/>
          <w:shd w:val="clear" w:color="auto" w:fill="FFFFFF"/>
        </w:rPr>
        <w:t xml:space="preserve">, </w:t>
      </w:r>
      <w:r w:rsidR="00253EF8" w:rsidRPr="00CE08E7">
        <w:rPr>
          <w:rFonts w:ascii="Lato" w:hAnsi="Lato"/>
          <w:shd w:val="clear" w:color="auto" w:fill="FFFFFF"/>
        </w:rPr>
        <w:t xml:space="preserve">a ostatnia </w:t>
      </w:r>
      <w:r w:rsidRPr="00CE08E7">
        <w:rPr>
          <w:rFonts w:ascii="Lato" w:hAnsi="Lato"/>
          <w:shd w:val="clear" w:color="auto" w:fill="FFFFFF"/>
        </w:rPr>
        <w:t>Decyzj</w:t>
      </w:r>
      <w:r w:rsidR="00253EF8" w:rsidRPr="00CE08E7">
        <w:rPr>
          <w:rFonts w:ascii="Lato" w:hAnsi="Lato"/>
          <w:shd w:val="clear" w:color="auto" w:fill="FFFFFF"/>
        </w:rPr>
        <w:t>a</w:t>
      </w:r>
      <w:r w:rsidRPr="00CE08E7">
        <w:rPr>
          <w:rFonts w:ascii="Lato" w:hAnsi="Lato"/>
          <w:shd w:val="clear" w:color="auto" w:fill="FFFFFF"/>
        </w:rPr>
        <w:t xml:space="preserve"> Wykonawcz</w:t>
      </w:r>
      <w:r w:rsidR="00253EF8" w:rsidRPr="00CE08E7">
        <w:rPr>
          <w:rFonts w:ascii="Lato" w:hAnsi="Lato"/>
          <w:shd w:val="clear" w:color="auto" w:fill="FFFFFF"/>
        </w:rPr>
        <w:t>a</w:t>
      </w:r>
      <w:r w:rsidRPr="00CE08E7">
        <w:rPr>
          <w:rFonts w:ascii="Lato" w:hAnsi="Lato"/>
          <w:shd w:val="clear" w:color="auto" w:fill="FFFFFF"/>
        </w:rPr>
        <w:t xml:space="preserve"> Rady (UE) nr 202</w:t>
      </w:r>
      <w:r w:rsidR="00253EF8" w:rsidRPr="00CE08E7">
        <w:rPr>
          <w:rFonts w:ascii="Lato" w:hAnsi="Lato"/>
          <w:shd w:val="clear" w:color="auto" w:fill="FFFFFF"/>
        </w:rPr>
        <w:t>4</w:t>
      </w:r>
      <w:r w:rsidRPr="00CE08E7">
        <w:rPr>
          <w:rFonts w:ascii="Lato" w:hAnsi="Lato"/>
          <w:shd w:val="clear" w:color="auto" w:fill="FFFFFF"/>
        </w:rPr>
        <w:t>/</w:t>
      </w:r>
      <w:r w:rsidR="00253EF8" w:rsidRPr="00CE08E7">
        <w:rPr>
          <w:rFonts w:ascii="Lato" w:hAnsi="Lato"/>
          <w:shd w:val="clear" w:color="auto" w:fill="FFFFFF"/>
        </w:rPr>
        <w:t>1836</w:t>
      </w:r>
      <w:r w:rsidRPr="00CE08E7">
        <w:rPr>
          <w:rFonts w:ascii="Lato" w:hAnsi="Lato"/>
          <w:shd w:val="clear" w:color="auto" w:fill="FFFFFF"/>
        </w:rPr>
        <w:t xml:space="preserve">9 z dnia </w:t>
      </w:r>
      <w:r w:rsidR="00AA2007" w:rsidRPr="00CE08E7">
        <w:rPr>
          <w:rFonts w:ascii="Lato" w:hAnsi="Lato"/>
          <w:shd w:val="clear" w:color="auto" w:fill="FFFFFF"/>
        </w:rPr>
        <w:t>25 czerwca 2024</w:t>
      </w:r>
      <w:r w:rsidR="00253EF8" w:rsidRPr="00CE08E7">
        <w:rPr>
          <w:rFonts w:ascii="Lato" w:hAnsi="Lato"/>
          <w:shd w:val="clear" w:color="auto" w:fill="FFFFFF"/>
        </w:rPr>
        <w:t xml:space="preserve"> </w:t>
      </w:r>
      <w:r w:rsidRPr="00CE08E7">
        <w:rPr>
          <w:rFonts w:ascii="Lato" w:hAnsi="Lato"/>
          <w:shd w:val="clear" w:color="auto" w:fill="FFFFFF"/>
        </w:rPr>
        <w:t xml:space="preserve">r. </w:t>
      </w:r>
      <w:r w:rsidR="00184435" w:rsidRPr="00CE08E7">
        <w:rPr>
          <w:rFonts w:ascii="Lato" w:hAnsi="Lato"/>
          <w:shd w:val="clear" w:color="auto" w:fill="FFFFFF"/>
        </w:rPr>
        <w:t>przedłuż</w:t>
      </w:r>
      <w:r w:rsidR="00253EF8" w:rsidRPr="00CE08E7">
        <w:rPr>
          <w:rFonts w:ascii="Lato" w:hAnsi="Lato"/>
          <w:shd w:val="clear" w:color="auto" w:fill="FFFFFF"/>
        </w:rPr>
        <w:t>yła go</w:t>
      </w:r>
      <w:r w:rsidR="00184435" w:rsidRPr="00CE08E7">
        <w:rPr>
          <w:rFonts w:ascii="Lato" w:hAnsi="Lato"/>
          <w:shd w:val="clear" w:color="auto" w:fill="FFFFFF"/>
        </w:rPr>
        <w:t xml:space="preserve"> do </w:t>
      </w:r>
      <w:r w:rsidR="00EA05FB" w:rsidRPr="00CE08E7">
        <w:rPr>
          <w:rFonts w:ascii="Lato" w:hAnsi="Lato"/>
          <w:shd w:val="clear" w:color="auto" w:fill="FFFFFF"/>
        </w:rPr>
        <w:t xml:space="preserve">dnia </w:t>
      </w:r>
      <w:r w:rsidR="00184435" w:rsidRPr="00CE08E7">
        <w:rPr>
          <w:rFonts w:ascii="Lato" w:hAnsi="Lato"/>
          <w:shd w:val="clear" w:color="auto" w:fill="FFFFFF"/>
        </w:rPr>
        <w:t>4</w:t>
      </w:r>
      <w:r w:rsidR="00DE34F1" w:rsidRPr="00CE08E7">
        <w:rPr>
          <w:rFonts w:ascii="Lato" w:hAnsi="Lato"/>
          <w:shd w:val="clear" w:color="auto" w:fill="FFFFFF"/>
        </w:rPr>
        <w:t> </w:t>
      </w:r>
      <w:r w:rsidR="00184435" w:rsidRPr="00CE08E7">
        <w:rPr>
          <w:rFonts w:ascii="Lato" w:hAnsi="Lato"/>
          <w:shd w:val="clear" w:color="auto" w:fill="FFFFFF"/>
        </w:rPr>
        <w:t>marca 202</w:t>
      </w:r>
      <w:r w:rsidR="004B27EA" w:rsidRPr="00CE08E7">
        <w:rPr>
          <w:rFonts w:ascii="Lato" w:hAnsi="Lato"/>
          <w:shd w:val="clear" w:color="auto" w:fill="FFFFFF"/>
        </w:rPr>
        <w:t>6</w:t>
      </w:r>
      <w:r w:rsidR="00184435" w:rsidRPr="00CE08E7">
        <w:rPr>
          <w:rFonts w:ascii="Lato" w:hAnsi="Lato"/>
          <w:shd w:val="clear" w:color="auto" w:fill="FFFFFF"/>
        </w:rPr>
        <w:t xml:space="preserve"> r.</w:t>
      </w:r>
    </w:p>
    <w:p w14:paraId="6B8E511D" w14:textId="77777777" w:rsidR="003E0BE7" w:rsidRPr="00CE08E7" w:rsidRDefault="00184435">
      <w:pPr>
        <w:spacing w:before="120" w:after="0" w:line="276" w:lineRule="auto"/>
        <w:jc w:val="both"/>
        <w:rPr>
          <w:rFonts w:ascii="Lato" w:hAnsi="Lato"/>
          <w:shd w:val="clear" w:color="auto" w:fill="FFFFFF"/>
        </w:rPr>
      </w:pPr>
      <w:r w:rsidRPr="00CE08E7">
        <w:rPr>
          <w:rFonts w:ascii="Lato" w:hAnsi="Lato"/>
          <w:shd w:val="clear" w:color="auto" w:fill="FFFFFF"/>
        </w:rPr>
        <w:t>P</w:t>
      </w:r>
      <w:r w:rsidR="003E0BE7" w:rsidRPr="00CE08E7">
        <w:rPr>
          <w:rFonts w:ascii="Lato" w:hAnsi="Lato"/>
          <w:shd w:val="clear" w:color="auto" w:fill="FFFFFF"/>
        </w:rPr>
        <w:t xml:space="preserve">rzedłużanie obowiązywania tymczasowej ochrony nie oznaczało automatycznego przedłużenia funkcjonowania ustawy pomocowej. Przedłużanie okresu obowiązywania </w:t>
      </w:r>
      <w:r w:rsidR="009C6FE9" w:rsidRPr="00CE08E7">
        <w:rPr>
          <w:rFonts w:ascii="Lato" w:hAnsi="Lato"/>
          <w:shd w:val="clear" w:color="auto" w:fill="FFFFFF"/>
        </w:rPr>
        <w:t xml:space="preserve">tej </w:t>
      </w:r>
      <w:r w:rsidR="003E0BE7" w:rsidRPr="00CE08E7">
        <w:rPr>
          <w:rFonts w:ascii="Lato" w:hAnsi="Lato"/>
          <w:shd w:val="clear" w:color="auto" w:fill="FFFFFF"/>
        </w:rPr>
        <w:t>ustawy możliwe było jedynie w drodze procesu legislacyjnego. Sytuacja uchodźców wojennych z Ukrainy, w</w:t>
      </w:r>
      <w:r w:rsidR="006D1AC2" w:rsidRPr="00CE08E7">
        <w:rPr>
          <w:rFonts w:ascii="Lato" w:hAnsi="Lato"/>
          <w:shd w:val="clear" w:color="auto" w:fill="FFFFFF"/>
        </w:rPr>
        <w:t> </w:t>
      </w:r>
      <w:r w:rsidR="003E0BE7" w:rsidRPr="00CE08E7">
        <w:rPr>
          <w:rFonts w:ascii="Lato" w:hAnsi="Lato"/>
          <w:shd w:val="clear" w:color="auto" w:fill="FFFFFF"/>
        </w:rPr>
        <w:t>szczególności dotycząca ich potrzeb i możliwości samodzielnego funkcjonowania w Polsce, była na bieżąco monitorowana i analizowana również pod kątem warunków dostępu do różnego</w:t>
      </w:r>
      <w:r w:rsidRPr="00CE08E7">
        <w:rPr>
          <w:rFonts w:ascii="Lato" w:hAnsi="Lato"/>
          <w:shd w:val="clear" w:color="auto" w:fill="FFFFFF"/>
        </w:rPr>
        <w:t xml:space="preserve"> rodzaju uprawnień i świadczeń.</w:t>
      </w:r>
      <w:r w:rsidR="00253EF8" w:rsidRPr="00CE08E7">
        <w:rPr>
          <w:rFonts w:ascii="Lato" w:hAnsi="Lato"/>
          <w:shd w:val="clear" w:color="auto" w:fill="FFFFFF"/>
        </w:rPr>
        <w:t xml:space="preserve"> </w:t>
      </w:r>
    </w:p>
    <w:p w14:paraId="4DCAB87A" w14:textId="77777777" w:rsidR="004E05FF" w:rsidRPr="00CE08E7" w:rsidRDefault="00F21B60">
      <w:pPr>
        <w:pStyle w:val="Bezodstpw"/>
        <w:spacing w:before="120" w:line="276" w:lineRule="auto"/>
        <w:jc w:val="both"/>
        <w:rPr>
          <w:rFonts w:ascii="Lato" w:hAnsi="Lato"/>
        </w:rPr>
      </w:pPr>
      <w:r w:rsidRPr="00CE08E7">
        <w:rPr>
          <w:rFonts w:ascii="Lato" w:hAnsi="Lato"/>
        </w:rPr>
        <w:t>Niniejsze sprawozdanie stanowi wykonanie obowiązku określonego w art. 115 ustawy pomocowej</w:t>
      </w:r>
      <w:r w:rsidR="00F57265" w:rsidRPr="00CE08E7">
        <w:rPr>
          <w:rFonts w:ascii="Lato" w:hAnsi="Lato"/>
        </w:rPr>
        <w:t xml:space="preserve">, </w:t>
      </w:r>
      <w:r w:rsidRPr="00CE08E7">
        <w:rPr>
          <w:rFonts w:ascii="Lato" w:hAnsi="Lato"/>
        </w:rPr>
        <w:t>obejmuje okres od 12 marca 2022 r. do 31 grudnia 202</w:t>
      </w:r>
      <w:r w:rsidR="00DE34F1" w:rsidRPr="00CE08E7">
        <w:rPr>
          <w:rFonts w:ascii="Lato" w:hAnsi="Lato"/>
        </w:rPr>
        <w:t>4</w:t>
      </w:r>
      <w:r w:rsidRPr="00CE08E7">
        <w:rPr>
          <w:rFonts w:ascii="Lato" w:hAnsi="Lato"/>
        </w:rPr>
        <w:t xml:space="preserve"> r.</w:t>
      </w:r>
      <w:r w:rsidR="00232F10" w:rsidRPr="00CE08E7">
        <w:rPr>
          <w:rFonts w:ascii="Lato" w:hAnsi="Lato"/>
        </w:rPr>
        <w:t xml:space="preserve"> i zawiera opis działań, wynikających z</w:t>
      </w:r>
      <w:r w:rsidR="00DE34F1" w:rsidRPr="00CE08E7">
        <w:rPr>
          <w:rFonts w:ascii="Lato" w:hAnsi="Lato"/>
        </w:rPr>
        <w:t> </w:t>
      </w:r>
      <w:r w:rsidR="00232F10" w:rsidRPr="00CE08E7">
        <w:rPr>
          <w:rFonts w:ascii="Lato" w:hAnsi="Lato"/>
        </w:rPr>
        <w:t>ustawy, realizowanych przez poszczególne resorty i instytucje.</w:t>
      </w:r>
    </w:p>
    <w:p w14:paraId="7513EC5F" w14:textId="77777777" w:rsidR="00FE13BB" w:rsidRPr="00CE08E7" w:rsidRDefault="00FE13BB">
      <w:pPr>
        <w:pStyle w:val="Spistreci1"/>
        <w:spacing w:before="240" w:line="276" w:lineRule="auto"/>
        <w:rPr>
          <w:highlight w:val="yellow"/>
        </w:rPr>
      </w:pPr>
      <w:bookmarkStart w:id="1" w:name="_Toc152581968"/>
      <w:bookmarkStart w:id="2" w:name="_Toc157156690"/>
    </w:p>
    <w:p w14:paraId="185FE05D" w14:textId="77777777" w:rsidR="00FE13BB" w:rsidRPr="00CE08E7" w:rsidRDefault="00FE13BB">
      <w:pPr>
        <w:pStyle w:val="Spistreci1"/>
        <w:spacing w:before="240" w:line="276" w:lineRule="auto"/>
        <w:rPr>
          <w:highlight w:val="yellow"/>
        </w:rPr>
      </w:pPr>
    </w:p>
    <w:p w14:paraId="312F2056" w14:textId="77777777" w:rsidR="00FE13BB" w:rsidRPr="00CE08E7" w:rsidRDefault="00FE13BB">
      <w:pPr>
        <w:pStyle w:val="Spistreci1"/>
        <w:spacing w:before="240" w:line="276" w:lineRule="auto"/>
        <w:rPr>
          <w:highlight w:val="yellow"/>
        </w:rPr>
      </w:pPr>
    </w:p>
    <w:p w14:paraId="77F840D5" w14:textId="77777777" w:rsidR="00FE13BB" w:rsidRPr="00CE08E7" w:rsidRDefault="00FE13BB">
      <w:pPr>
        <w:pStyle w:val="Spistreci1"/>
        <w:spacing w:before="240" w:line="276" w:lineRule="auto"/>
        <w:rPr>
          <w:highlight w:val="yellow"/>
        </w:rPr>
      </w:pPr>
    </w:p>
    <w:p w14:paraId="09DC110F" w14:textId="77777777" w:rsidR="00041F05" w:rsidRDefault="00041F05" w:rsidP="007B1FF6">
      <w:pPr>
        <w:spacing w:line="276" w:lineRule="auto"/>
        <w:rPr>
          <w:rFonts w:ascii="Lato" w:hAnsi="Lato"/>
          <w:highlight w:val="yellow"/>
          <w:lang w:eastAsia="pl-PL"/>
        </w:rPr>
      </w:pPr>
    </w:p>
    <w:p w14:paraId="5A8732A8" w14:textId="77777777" w:rsidR="009C549A" w:rsidRPr="00CE08E7" w:rsidRDefault="009C549A" w:rsidP="007B1FF6">
      <w:pPr>
        <w:spacing w:line="276" w:lineRule="auto"/>
        <w:rPr>
          <w:rFonts w:ascii="Lato" w:hAnsi="Lato"/>
          <w:highlight w:val="yellow"/>
          <w:lang w:eastAsia="pl-PL"/>
        </w:rPr>
      </w:pPr>
    </w:p>
    <w:p w14:paraId="0FAF3871" w14:textId="77777777" w:rsidR="00FE13BB" w:rsidRPr="00CE08E7" w:rsidRDefault="00FE13BB">
      <w:pPr>
        <w:pStyle w:val="Spistreci1"/>
        <w:spacing w:before="240" w:line="276" w:lineRule="auto"/>
        <w:rPr>
          <w:highlight w:val="yellow"/>
        </w:rPr>
      </w:pPr>
    </w:p>
    <w:p w14:paraId="5014FF9F" w14:textId="77777777" w:rsidR="002925CC" w:rsidRPr="00CE08E7" w:rsidRDefault="002925CC" w:rsidP="007B1FF6">
      <w:pPr>
        <w:rPr>
          <w:rFonts w:ascii="Lato" w:hAnsi="Lato"/>
          <w:highlight w:val="yellow"/>
          <w:lang w:eastAsia="pl-PL"/>
        </w:rPr>
      </w:pPr>
    </w:p>
    <w:p w14:paraId="509F55EC" w14:textId="77777777" w:rsidR="002925CC" w:rsidRPr="00CE08E7" w:rsidRDefault="002925CC" w:rsidP="007B1FF6">
      <w:pPr>
        <w:rPr>
          <w:rFonts w:ascii="Lato" w:hAnsi="Lato"/>
          <w:highlight w:val="yellow"/>
          <w:lang w:eastAsia="pl-PL"/>
        </w:rPr>
      </w:pPr>
    </w:p>
    <w:p w14:paraId="0BB00C70" w14:textId="77777777" w:rsidR="004E05FF" w:rsidRPr="00CE08E7" w:rsidRDefault="004E05FF" w:rsidP="00944C3E">
      <w:pPr>
        <w:pStyle w:val="Spistreci1"/>
        <w:keepNext/>
        <w:spacing w:before="240" w:line="276" w:lineRule="auto"/>
      </w:pPr>
      <w:r w:rsidRPr="00CE08E7">
        <w:lastRenderedPageBreak/>
        <w:t>Ustawa z dnia 12 marca 2022 r. o pomocy obywatelom Ukrainy w związku z konfliktem zbrojnym na terytorium tego państwa</w:t>
      </w:r>
      <w:bookmarkEnd w:id="1"/>
      <w:bookmarkEnd w:id="2"/>
      <w:r w:rsidRPr="00CE08E7">
        <w:t xml:space="preserve"> </w:t>
      </w:r>
    </w:p>
    <w:p w14:paraId="7BD9E606" w14:textId="311C7142" w:rsidR="00F21B60" w:rsidRPr="00CE08E7" w:rsidRDefault="00F21B60" w:rsidP="00944C3E">
      <w:pPr>
        <w:pStyle w:val="Bezodstpw"/>
        <w:keepNext/>
        <w:spacing w:before="240" w:line="276" w:lineRule="auto"/>
        <w:jc w:val="both"/>
        <w:rPr>
          <w:rFonts w:ascii="Lato" w:hAnsi="Lato"/>
        </w:rPr>
      </w:pPr>
      <w:r w:rsidRPr="00CE08E7">
        <w:rPr>
          <w:rFonts w:ascii="Lato" w:hAnsi="Lato"/>
        </w:rPr>
        <w:t>Ustawa</w:t>
      </w:r>
      <w:r w:rsidR="004E05FF" w:rsidRPr="00CE08E7">
        <w:rPr>
          <w:rFonts w:ascii="Lato" w:hAnsi="Lato"/>
        </w:rPr>
        <w:t xml:space="preserve"> </w:t>
      </w:r>
      <w:r w:rsidR="00D916F8" w:rsidRPr="00CE08E7">
        <w:rPr>
          <w:rFonts w:ascii="Lato" w:hAnsi="Lato"/>
        </w:rPr>
        <w:t>pomocowa</w:t>
      </w:r>
      <w:r w:rsidRPr="00CE08E7">
        <w:rPr>
          <w:rFonts w:ascii="Lato" w:hAnsi="Lato"/>
        </w:rPr>
        <w:t xml:space="preserve"> stanowi fundament </w:t>
      </w:r>
      <w:r w:rsidR="00AA2007" w:rsidRPr="00CE08E7">
        <w:rPr>
          <w:rFonts w:ascii="Lato" w:hAnsi="Lato"/>
        </w:rPr>
        <w:t>udzielania pomocy</w:t>
      </w:r>
      <w:r w:rsidRPr="00CE08E7">
        <w:rPr>
          <w:rFonts w:ascii="Lato" w:hAnsi="Lato"/>
        </w:rPr>
        <w:t xml:space="preserve"> obywatel</w:t>
      </w:r>
      <w:r w:rsidR="00DB57E9" w:rsidRPr="00CE08E7">
        <w:rPr>
          <w:rFonts w:ascii="Lato" w:hAnsi="Lato"/>
        </w:rPr>
        <w:t>om</w:t>
      </w:r>
      <w:r w:rsidRPr="00CE08E7">
        <w:rPr>
          <w:rFonts w:ascii="Lato" w:hAnsi="Lato"/>
        </w:rPr>
        <w:t xml:space="preserve"> Ukrainy</w:t>
      </w:r>
      <w:r w:rsidR="00F80498" w:rsidRPr="00CE08E7">
        <w:rPr>
          <w:rFonts w:ascii="Lato" w:hAnsi="Lato"/>
        </w:rPr>
        <w:t>,</w:t>
      </w:r>
      <w:r w:rsidR="00AA2007" w:rsidRPr="00CE08E7">
        <w:rPr>
          <w:rFonts w:ascii="Lato" w:hAnsi="Lato"/>
        </w:rPr>
        <w:t xml:space="preserve"> uciekającym </w:t>
      </w:r>
      <w:r w:rsidR="004147D9" w:rsidRPr="00CE08E7">
        <w:rPr>
          <w:rFonts w:ascii="Lato" w:hAnsi="Lato"/>
        </w:rPr>
        <w:t xml:space="preserve">przed wojną </w:t>
      </w:r>
      <w:r w:rsidR="00F80498" w:rsidRPr="00CE08E7">
        <w:rPr>
          <w:rFonts w:ascii="Lato" w:hAnsi="Lato"/>
        </w:rPr>
        <w:t>na terytorium RP</w:t>
      </w:r>
      <w:r w:rsidRPr="00CE08E7">
        <w:rPr>
          <w:rFonts w:ascii="Lato" w:hAnsi="Lato"/>
        </w:rPr>
        <w:t xml:space="preserve">. </w:t>
      </w:r>
      <w:r w:rsidR="00AA2007" w:rsidRPr="00CE08E7">
        <w:rPr>
          <w:rFonts w:ascii="Lato" w:hAnsi="Lato"/>
        </w:rPr>
        <w:t>Z</w:t>
      </w:r>
      <w:r w:rsidRPr="00CE08E7">
        <w:rPr>
          <w:rFonts w:ascii="Lato" w:hAnsi="Lato"/>
        </w:rPr>
        <w:t xml:space="preserve">ostała uchwalona w celu stworzenia szczególnej regulacji prawnej zapewniającej </w:t>
      </w:r>
      <w:r w:rsidR="003349E0" w:rsidRPr="00CE08E7">
        <w:rPr>
          <w:rFonts w:ascii="Lato" w:hAnsi="Lato"/>
        </w:rPr>
        <w:t>kompleksowe wsparcia obywatelom Ukrainy, którzy uciekali przed wojną wywołaną inwazją Rosji, a także uregulowanie ich sytuacji prawnej w Polsce. Główne cele ustawy to: legalizacja pobytu, dostęp do rynku pracy, wsparcie socjalne, opieka zdrowotna, dostęp do edukacji, wsparcie dla samorządów i NGO</w:t>
      </w:r>
      <w:r w:rsidR="000E724F">
        <w:rPr>
          <w:rFonts w:ascii="Lato" w:hAnsi="Lato"/>
        </w:rPr>
        <w:t>,</w:t>
      </w:r>
      <w:r w:rsidR="003349E0" w:rsidRPr="00CE08E7">
        <w:rPr>
          <w:rFonts w:ascii="Lato" w:hAnsi="Lato"/>
        </w:rPr>
        <w:t xml:space="preserve"> tj. stworzenie podstaw prawnych do przekazywania środków. </w:t>
      </w:r>
      <w:r w:rsidR="00F80498" w:rsidRPr="00CE08E7">
        <w:rPr>
          <w:rFonts w:ascii="Lato" w:hAnsi="Lato"/>
        </w:rPr>
        <w:t xml:space="preserve">Od momentu wybuchu konfliktu zbrojnego </w:t>
      </w:r>
      <w:r w:rsidR="00F77A18" w:rsidRPr="00CE08E7">
        <w:rPr>
          <w:rFonts w:ascii="Lato" w:hAnsi="Lato"/>
        </w:rPr>
        <w:t>sytuacja związana z wojną w Ukrainie i na</w:t>
      </w:r>
      <w:r w:rsidR="00993729" w:rsidRPr="00CE08E7">
        <w:rPr>
          <w:rFonts w:ascii="Lato" w:hAnsi="Lato"/>
        </w:rPr>
        <w:t>pływem uchodźców do Polski dynamicznie się zmieniała</w:t>
      </w:r>
      <w:r w:rsidR="00AA2007" w:rsidRPr="00CE08E7">
        <w:rPr>
          <w:rFonts w:ascii="Lato" w:hAnsi="Lato"/>
        </w:rPr>
        <w:t>,</w:t>
      </w:r>
      <w:r w:rsidR="00993729" w:rsidRPr="00CE08E7">
        <w:rPr>
          <w:rFonts w:ascii="Lato" w:hAnsi="Lato"/>
        </w:rPr>
        <w:t xml:space="preserve"> co wiązało się z koniecznością dokonywania </w:t>
      </w:r>
      <w:r w:rsidR="00F80498" w:rsidRPr="00CE08E7">
        <w:rPr>
          <w:rFonts w:ascii="Lato" w:hAnsi="Lato"/>
        </w:rPr>
        <w:t>niezbędnych zmian legislacyjnych, pozwalających odpowiedzieć na aktualne w danym czasie potrzeby obywateli Ukrainy</w:t>
      </w:r>
      <w:r w:rsidR="00993729" w:rsidRPr="00CE08E7">
        <w:rPr>
          <w:rFonts w:ascii="Lato" w:hAnsi="Lato"/>
        </w:rPr>
        <w:t>, reagować na pojawiające się praktyczne problemy oraz uszczelnić przepisy</w:t>
      </w:r>
      <w:r w:rsidR="00B55374" w:rsidRPr="00CE08E7">
        <w:rPr>
          <w:rFonts w:ascii="Lato" w:hAnsi="Lato"/>
        </w:rPr>
        <w:t xml:space="preserve"> tak</w:t>
      </w:r>
      <w:r w:rsidR="00AA2007" w:rsidRPr="00CE08E7">
        <w:rPr>
          <w:rFonts w:ascii="Lato" w:hAnsi="Lato"/>
        </w:rPr>
        <w:t>,</w:t>
      </w:r>
      <w:r w:rsidR="00B55374" w:rsidRPr="00CE08E7">
        <w:rPr>
          <w:rFonts w:ascii="Lato" w:hAnsi="Lato"/>
        </w:rPr>
        <w:t xml:space="preserve"> aby nie dochodziło do nadużyć</w:t>
      </w:r>
      <w:r w:rsidR="00F80498" w:rsidRPr="00CE08E7">
        <w:rPr>
          <w:rFonts w:ascii="Lato" w:hAnsi="Lato"/>
        </w:rPr>
        <w:t xml:space="preserve">. </w:t>
      </w:r>
    </w:p>
    <w:p w14:paraId="715A5D00" w14:textId="77777777" w:rsidR="00F21B60" w:rsidRPr="00CE08E7" w:rsidRDefault="00F21B60" w:rsidP="00944C3E">
      <w:pPr>
        <w:keepNext/>
        <w:spacing w:before="240" w:after="120" w:line="276" w:lineRule="auto"/>
        <w:rPr>
          <w:rFonts w:ascii="Lato" w:hAnsi="Lato"/>
          <w:b/>
        </w:rPr>
      </w:pPr>
      <w:r w:rsidRPr="00CE08E7">
        <w:rPr>
          <w:rFonts w:ascii="Lato" w:hAnsi="Lato"/>
          <w:b/>
        </w:rPr>
        <w:t>Ustawa nowelizująca z dnia 8 kwietnia 2022 r. (Dz. U. z 2022 r. poz. 830)</w:t>
      </w:r>
    </w:p>
    <w:p w14:paraId="32AECDB3" w14:textId="0D2E2287" w:rsidR="00F21B60" w:rsidRPr="00CE08E7" w:rsidRDefault="00F21B60">
      <w:pPr>
        <w:pStyle w:val="Bezodstpw"/>
        <w:spacing w:after="240" w:line="276" w:lineRule="auto"/>
        <w:jc w:val="both"/>
        <w:rPr>
          <w:rFonts w:ascii="Lato" w:hAnsi="Lato"/>
        </w:rPr>
      </w:pPr>
      <w:r w:rsidRPr="00CE08E7">
        <w:rPr>
          <w:rFonts w:ascii="Lato" w:hAnsi="Lato"/>
        </w:rPr>
        <w:t>Ponad dwutygodniowy okres obowiązywania ustawy pomocowej przyniósł doświadczenia wskazujące na potrzebę doprecyzowania i uszczegółowienia niektórych jej przepisów, rozwiązań z</w:t>
      </w:r>
      <w:r w:rsidR="00280B92" w:rsidRPr="00CE08E7">
        <w:rPr>
          <w:rFonts w:ascii="Lato" w:hAnsi="Lato"/>
        </w:rPr>
        <w:t> </w:t>
      </w:r>
      <w:r w:rsidRPr="00CE08E7">
        <w:rPr>
          <w:rFonts w:ascii="Lato" w:hAnsi="Lato"/>
        </w:rPr>
        <w:t xml:space="preserve">zakresu edukacji i pomocy społecznej. </w:t>
      </w:r>
      <w:r w:rsidRPr="00CE08E7">
        <w:rPr>
          <w:rStyle w:val="Ppogrubienie"/>
          <w:rFonts w:ascii="Lato" w:hAnsi="Lato"/>
          <w:b w:val="0"/>
        </w:rPr>
        <w:t>Zmiana miała na celu wyłączenie obywateli polskich z grupy osób, które mogą zostać objęte regulacjami ustawy. R</w:t>
      </w:r>
      <w:r w:rsidRPr="00CE08E7">
        <w:rPr>
          <w:rFonts w:ascii="Lato" w:hAnsi="Lato"/>
        </w:rPr>
        <w:t>ozszerzono zakres ustawy o dystrybucję produktów leczniczych przeznaczonych na pomoc humanitarną na terytorium Ukrainy przez R</w:t>
      </w:r>
      <w:r w:rsidR="00A81F74" w:rsidRPr="00CE08E7">
        <w:rPr>
          <w:rFonts w:ascii="Lato" w:hAnsi="Lato"/>
        </w:rPr>
        <w:t xml:space="preserve">ARS. </w:t>
      </w:r>
      <w:r w:rsidRPr="00CE08E7">
        <w:rPr>
          <w:rFonts w:ascii="Lato" w:hAnsi="Lato"/>
        </w:rPr>
        <w:t xml:space="preserve">Dodano do zbioru danych przechowywanych w rejestrze </w:t>
      </w:r>
      <w:r w:rsidR="00555DFD">
        <w:rPr>
          <w:rFonts w:ascii="Lato" w:hAnsi="Lato"/>
        </w:rPr>
        <w:t>–</w:t>
      </w:r>
      <w:r w:rsidRPr="00CE08E7">
        <w:rPr>
          <w:rFonts w:ascii="Lato" w:hAnsi="Lato"/>
        </w:rPr>
        <w:t xml:space="preserve"> obywateli Ukrainy, którzy przybyli na terytorium </w:t>
      </w:r>
      <w:r w:rsidR="00184435" w:rsidRPr="00CE08E7">
        <w:rPr>
          <w:rFonts w:ascii="Lato" w:hAnsi="Lato"/>
        </w:rPr>
        <w:t>RP</w:t>
      </w:r>
      <w:r w:rsidRPr="00CE08E7">
        <w:rPr>
          <w:rFonts w:ascii="Lato" w:hAnsi="Lato"/>
        </w:rPr>
        <w:t xml:space="preserve"> z terytorium Ukrainy oraz tych, którzy złożyli wniosek o zarejestrowanie pobytu na terytorium </w:t>
      </w:r>
      <w:r w:rsidR="00D32C7E" w:rsidRPr="00CE08E7">
        <w:rPr>
          <w:rFonts w:ascii="Lato" w:hAnsi="Lato"/>
        </w:rPr>
        <w:t>RP</w:t>
      </w:r>
      <w:r w:rsidRPr="00CE08E7">
        <w:rPr>
          <w:rFonts w:ascii="Lato" w:hAnsi="Lato"/>
        </w:rPr>
        <w:t xml:space="preserve">. Określono w nich również, kiedy osoba małoletnia musi być obecna przy składaniu wniosku o PESEL. </w:t>
      </w:r>
      <w:r w:rsidRPr="00CE08E7">
        <w:rPr>
          <w:rStyle w:val="Teksttreci"/>
          <w:rFonts w:ascii="Lato" w:hAnsi="Lato"/>
          <w:sz w:val="22"/>
          <w:szCs w:val="22"/>
        </w:rPr>
        <w:t xml:space="preserve">Nowelizacją </w:t>
      </w:r>
      <w:r w:rsidRPr="00CE08E7">
        <w:rPr>
          <w:rFonts w:ascii="Lato" w:hAnsi="Lato"/>
        </w:rPr>
        <w:t>rozszerzono katalog podmiotów uprawnionych do pozyskiwania danych z rejestru obywateli Ukrainy, którym nadano numer PESEL. Zmiany spowodowały dopuszczenie w okresie do dnia 31 sierpnia 2022 r. tymczasowego wykorzystania obiektu budowlanego innego niż budynek zamieszkania zbiorowego, który nie spełnia wymagań przepisów techniczno-budowlanych, przeciwpożarowych oraz higieniczno-sanitarnych, jeżeli przy takim sposobie jego użytkowania występujące w nim warunki zapewniają spełnienie podstawowych wymagań w zakresie określonym w przepisie.</w:t>
      </w:r>
      <w:r w:rsidR="00A81F74" w:rsidRPr="00CE08E7">
        <w:rPr>
          <w:rFonts w:ascii="Lato" w:hAnsi="Lato"/>
        </w:rPr>
        <w:t xml:space="preserve"> </w:t>
      </w:r>
      <w:r w:rsidR="00F80498" w:rsidRPr="00CE08E7">
        <w:rPr>
          <w:rFonts w:ascii="Lato" w:hAnsi="Lato"/>
        </w:rPr>
        <w:t>Dodano w art. 13 ust. 1a</w:t>
      </w:r>
      <w:r w:rsidR="00555DFD">
        <w:rPr>
          <w:rFonts w:ascii="Lato" w:hAnsi="Lato"/>
        </w:rPr>
        <w:t>–</w:t>
      </w:r>
      <w:r w:rsidRPr="00CE08E7">
        <w:rPr>
          <w:rFonts w:ascii="Lato" w:hAnsi="Lato"/>
        </w:rPr>
        <w:t>1d</w:t>
      </w:r>
      <w:r w:rsidR="00F80498" w:rsidRPr="00CE08E7">
        <w:rPr>
          <w:rFonts w:ascii="Lato" w:hAnsi="Lato"/>
        </w:rPr>
        <w:t>, co</w:t>
      </w:r>
      <w:r w:rsidRPr="00CE08E7">
        <w:rPr>
          <w:rFonts w:ascii="Lato" w:hAnsi="Lato"/>
        </w:rPr>
        <w:t xml:space="preserve"> miało na celu rozstrzygnięcie, iż w sprawach dotyczących świadczeń za zapewnienie zakwaterowania i</w:t>
      </w:r>
      <w:r w:rsidR="00280B92" w:rsidRPr="00CE08E7">
        <w:rPr>
          <w:rFonts w:ascii="Lato" w:hAnsi="Lato"/>
        </w:rPr>
        <w:t> </w:t>
      </w:r>
      <w:r w:rsidRPr="00CE08E7">
        <w:rPr>
          <w:rFonts w:ascii="Lato" w:hAnsi="Lato"/>
        </w:rPr>
        <w:t>wyżywienia obywatelom Ukrainy nie mają zastosowania przepisy ustawy z dnia 14 czerwca 1960</w:t>
      </w:r>
      <w:r w:rsidR="00280B92" w:rsidRPr="00CE08E7">
        <w:rPr>
          <w:rFonts w:ascii="Lato" w:hAnsi="Lato"/>
        </w:rPr>
        <w:t> </w:t>
      </w:r>
      <w:r w:rsidRPr="00CE08E7">
        <w:rPr>
          <w:rFonts w:ascii="Lato" w:hAnsi="Lato"/>
        </w:rPr>
        <w:t>r. – Kodeks postępowania administracyjnego (Dz. U. z 202</w:t>
      </w:r>
      <w:r w:rsidR="0039173E" w:rsidRPr="00CE08E7">
        <w:rPr>
          <w:rFonts w:ascii="Lato" w:hAnsi="Lato"/>
        </w:rPr>
        <w:t>4</w:t>
      </w:r>
      <w:r w:rsidRPr="00CE08E7">
        <w:rPr>
          <w:rFonts w:ascii="Lato" w:hAnsi="Lato"/>
        </w:rPr>
        <w:t> r. poz.</w:t>
      </w:r>
      <w:r w:rsidR="00904F09" w:rsidRPr="00CE08E7">
        <w:rPr>
          <w:rFonts w:ascii="Lato" w:hAnsi="Lato"/>
        </w:rPr>
        <w:t xml:space="preserve"> </w:t>
      </w:r>
      <w:r w:rsidR="0039173E" w:rsidRPr="00CE08E7">
        <w:rPr>
          <w:rFonts w:ascii="Lato" w:hAnsi="Lato"/>
        </w:rPr>
        <w:t>572</w:t>
      </w:r>
      <w:r w:rsidR="004305DF">
        <w:rPr>
          <w:rFonts w:ascii="Lato" w:hAnsi="Lato"/>
        </w:rPr>
        <w:t>,</w:t>
      </w:r>
      <w:r w:rsidR="005551A3">
        <w:rPr>
          <w:rFonts w:ascii="Lato" w:hAnsi="Lato"/>
        </w:rPr>
        <w:t xml:space="preserve"> z późn. </w:t>
      </w:r>
      <w:r w:rsidR="001F12C2">
        <w:rPr>
          <w:rFonts w:ascii="Lato" w:hAnsi="Lato"/>
        </w:rPr>
        <w:t>zm.</w:t>
      </w:r>
      <w:r w:rsidRPr="00CE08E7">
        <w:rPr>
          <w:rFonts w:ascii="Lato" w:hAnsi="Lato"/>
        </w:rPr>
        <w:t>) oraz ustawy z dnia 17</w:t>
      </w:r>
      <w:r w:rsidR="009C6FE9" w:rsidRPr="00CE08E7">
        <w:rPr>
          <w:rFonts w:ascii="Lato" w:hAnsi="Lato"/>
        </w:rPr>
        <w:t> </w:t>
      </w:r>
      <w:r w:rsidRPr="00CE08E7">
        <w:rPr>
          <w:rFonts w:ascii="Lato" w:hAnsi="Lato"/>
        </w:rPr>
        <w:t>listopada 1964 r. – Kodeks postepowania cywilnego (Dz. U. z 202</w:t>
      </w:r>
      <w:r w:rsidR="0039173E" w:rsidRPr="00CE08E7">
        <w:rPr>
          <w:rFonts w:ascii="Lato" w:hAnsi="Lato"/>
        </w:rPr>
        <w:t>4</w:t>
      </w:r>
      <w:r w:rsidRPr="00CE08E7">
        <w:rPr>
          <w:rFonts w:ascii="Lato" w:hAnsi="Lato"/>
        </w:rPr>
        <w:t xml:space="preserve"> r. poz.</w:t>
      </w:r>
      <w:r w:rsidR="00904F09" w:rsidRPr="00CE08E7">
        <w:rPr>
          <w:rFonts w:ascii="Lato" w:hAnsi="Lato"/>
        </w:rPr>
        <w:t xml:space="preserve"> </w:t>
      </w:r>
      <w:r w:rsidR="0039173E" w:rsidRPr="00CE08E7">
        <w:rPr>
          <w:rFonts w:ascii="Lato" w:hAnsi="Lato"/>
        </w:rPr>
        <w:t>1568</w:t>
      </w:r>
      <w:r w:rsidR="004305DF">
        <w:rPr>
          <w:rFonts w:ascii="Lato" w:hAnsi="Lato"/>
        </w:rPr>
        <w:t>,</w:t>
      </w:r>
      <w:r w:rsidR="001F12C2">
        <w:rPr>
          <w:rFonts w:ascii="Lato" w:hAnsi="Lato"/>
        </w:rPr>
        <w:t xml:space="preserve"> </w:t>
      </w:r>
      <w:r w:rsidRPr="00CE08E7">
        <w:rPr>
          <w:rFonts w:ascii="Lato" w:hAnsi="Lato"/>
        </w:rPr>
        <w:t>z</w:t>
      </w:r>
      <w:r w:rsidR="005551A3">
        <w:rPr>
          <w:rFonts w:ascii="Lato" w:hAnsi="Lato"/>
        </w:rPr>
        <w:t xml:space="preserve"> późn.</w:t>
      </w:r>
      <w:r w:rsidRPr="00CE08E7">
        <w:rPr>
          <w:rFonts w:ascii="Lato" w:hAnsi="Lato"/>
        </w:rPr>
        <w:t xml:space="preserve"> zm.) oraz nie są wydawane decyzje administracyjne. Ewentualne wynikłe na tym tle spory pomiędzy podmiotami zapewniającymi zakwaterowanie i wyżywienie</w:t>
      </w:r>
      <w:r w:rsidR="00F80498" w:rsidRPr="00CE08E7">
        <w:rPr>
          <w:rFonts w:ascii="Lato" w:hAnsi="Lato"/>
        </w:rPr>
        <w:t>,</w:t>
      </w:r>
      <w:r w:rsidRPr="00CE08E7">
        <w:rPr>
          <w:rFonts w:ascii="Lato" w:hAnsi="Lato"/>
        </w:rPr>
        <w:t xml:space="preserve"> a gminą są rozstrzygane przez sądy powszechne. </w:t>
      </w:r>
      <w:r w:rsidRPr="00CE08E7">
        <w:rPr>
          <w:rStyle w:val="Teksttreci"/>
          <w:rFonts w:ascii="Lato" w:hAnsi="Lato"/>
          <w:sz w:val="22"/>
          <w:szCs w:val="22"/>
        </w:rPr>
        <w:t xml:space="preserve">Uelastyczniono procedury związane ze zmianami w planie finansowym jednostek sektora finansów publicznych w związku z wpłatami środków pieniężnych do </w:t>
      </w:r>
      <w:r w:rsidR="00D32C7E" w:rsidRPr="00CE08E7">
        <w:rPr>
          <w:rStyle w:val="Teksttreci"/>
          <w:rFonts w:ascii="Lato" w:hAnsi="Lato"/>
          <w:sz w:val="22"/>
          <w:szCs w:val="22"/>
        </w:rPr>
        <w:t>FP</w:t>
      </w:r>
      <w:r w:rsidRPr="00CE08E7">
        <w:rPr>
          <w:rStyle w:val="Teksttreci"/>
          <w:rFonts w:ascii="Lato" w:hAnsi="Lato"/>
          <w:sz w:val="22"/>
          <w:szCs w:val="22"/>
        </w:rPr>
        <w:t xml:space="preserve">. </w:t>
      </w:r>
      <w:r w:rsidRPr="00CE08E7">
        <w:rPr>
          <w:rFonts w:ascii="Lato" w:hAnsi="Lato"/>
        </w:rPr>
        <w:t>Dodanie nowych przepisów służyło dostarczaniu ministrowi właściwemu do spraw pracy oraz instytucjom kontrolnym aktualnych informacji pozwalających ocenić liczbę obywateli Ukrainy, którzy wykonują pracę zgodnie z przepisami ustawy, jak również kierować do podmiotów powierzających wykonywanie pracy kontrole dotyczące przestrzegania przepisów prawa w</w:t>
      </w:r>
      <w:r w:rsidR="00280B92" w:rsidRPr="00CE08E7">
        <w:rPr>
          <w:rFonts w:ascii="Lato" w:hAnsi="Lato"/>
        </w:rPr>
        <w:t> </w:t>
      </w:r>
      <w:r w:rsidRPr="00CE08E7">
        <w:rPr>
          <w:rFonts w:ascii="Lato" w:hAnsi="Lato"/>
        </w:rPr>
        <w:t>szczególności w</w:t>
      </w:r>
      <w:r w:rsidR="004147D9" w:rsidRPr="00CE08E7">
        <w:rPr>
          <w:rFonts w:ascii="Lato" w:hAnsi="Lato"/>
        </w:rPr>
        <w:t> </w:t>
      </w:r>
      <w:r w:rsidRPr="00CE08E7">
        <w:rPr>
          <w:rFonts w:ascii="Lato" w:hAnsi="Lato"/>
        </w:rPr>
        <w:t xml:space="preserve">zakresie minimalnego wynagrodzenia za pracę oraz bezpieczeństwa i higieny pracy. Umożliwiono zatrudnianie obywateli Ukrainy w strukturach administracji samorządowej oraz w strukturach administracji rządowej, bez konieczności potwierdzania znajomości języka polskiego. </w:t>
      </w:r>
      <w:r w:rsidR="007C3AF6" w:rsidRPr="00CE08E7">
        <w:rPr>
          <w:rFonts w:ascii="Lato" w:hAnsi="Lato"/>
        </w:rPr>
        <w:t xml:space="preserve">Nowe </w:t>
      </w:r>
      <w:r w:rsidR="007C3AF6" w:rsidRPr="00CE08E7">
        <w:rPr>
          <w:rFonts w:ascii="Lato" w:hAnsi="Lato"/>
        </w:rPr>
        <w:lastRenderedPageBreak/>
        <w:t>rozwiązanie pozwoliło na dostęp obywateli Ukrainy, których pobyt na terytorium Polski uznaje się za legalny do uczestnictwa w zajęciach prowadzonych przez centr</w:t>
      </w:r>
      <w:r w:rsidR="00F80498" w:rsidRPr="00CE08E7">
        <w:rPr>
          <w:rFonts w:ascii="Lato" w:hAnsi="Lato"/>
        </w:rPr>
        <w:t>um integracji społecznej i klubach</w:t>
      </w:r>
      <w:r w:rsidR="007C3AF6" w:rsidRPr="00CE08E7">
        <w:rPr>
          <w:rFonts w:ascii="Lato" w:hAnsi="Lato"/>
        </w:rPr>
        <w:t xml:space="preserve"> integracji społecznej</w:t>
      </w:r>
      <w:r w:rsidRPr="00CE08E7">
        <w:rPr>
          <w:rFonts w:ascii="Lato" w:hAnsi="Lato"/>
        </w:rPr>
        <w:t>.</w:t>
      </w:r>
      <w:r w:rsidR="00A81F74" w:rsidRPr="00CE08E7">
        <w:rPr>
          <w:rFonts w:ascii="Lato" w:hAnsi="Lato"/>
        </w:rPr>
        <w:t xml:space="preserve"> </w:t>
      </w:r>
      <w:r w:rsidRPr="00CE08E7">
        <w:rPr>
          <w:rFonts w:ascii="Lato" w:hAnsi="Lato"/>
        </w:rPr>
        <w:t>Zmiany posłużyły doprecyzowaniu sposobu zapewnienia opiekunom tymczasowym oraz przebywającym pod ich opieką małoletnim pomocy prawnej oraz doprecyzowaniu, jaką pomoc organizacyjną powiat zapewnia opiekunom tymczasowym.</w:t>
      </w:r>
      <w:r w:rsidR="00A81F74" w:rsidRPr="00CE08E7">
        <w:rPr>
          <w:rFonts w:ascii="Lato" w:hAnsi="Lato"/>
        </w:rPr>
        <w:t xml:space="preserve"> </w:t>
      </w:r>
      <w:r w:rsidRPr="00CE08E7">
        <w:rPr>
          <w:rFonts w:ascii="Lato" w:hAnsi="Lato"/>
        </w:rPr>
        <w:t xml:space="preserve">Wsparto ukraińskie środowisko naukowe poprzez ułatwienie podejmowania przez kadrę akademicką zatrudnienia w polskich uczelniach. Nowelizacja umożliwiła lekarzom i lekarzom dentystom spoza Unii Europejskiej chcącym udzielać pomocy medycznej obywatelom Ukrainy przebywającym na terytorium </w:t>
      </w:r>
      <w:r w:rsidR="00D32C7E" w:rsidRPr="00CE08E7">
        <w:rPr>
          <w:rFonts w:ascii="Lato" w:hAnsi="Lato"/>
        </w:rPr>
        <w:t>RP</w:t>
      </w:r>
      <w:r w:rsidRPr="00CE08E7">
        <w:rPr>
          <w:rFonts w:ascii="Lato" w:hAnsi="Lato"/>
        </w:rPr>
        <w:t xml:space="preserve">, prawa tymczasowego wykonywania zawodu na terytorium </w:t>
      </w:r>
      <w:r w:rsidR="00D32C7E" w:rsidRPr="00CE08E7">
        <w:rPr>
          <w:rFonts w:ascii="Lato" w:hAnsi="Lato"/>
        </w:rPr>
        <w:t>RP</w:t>
      </w:r>
      <w:r w:rsidRPr="00CE08E7">
        <w:rPr>
          <w:rFonts w:ascii="Lato" w:hAnsi="Lato"/>
        </w:rPr>
        <w:t>, a także</w:t>
      </w:r>
      <w:r w:rsidRPr="00CE08E7">
        <w:rPr>
          <w:rStyle w:val="normaltextrun"/>
          <w:rFonts w:ascii="Lato" w:hAnsi="Lato"/>
        </w:rPr>
        <w:t xml:space="preserve"> monitorowanie aktywności zawodowej pielęgniarek i</w:t>
      </w:r>
      <w:r w:rsidR="0039173E" w:rsidRPr="00CE08E7">
        <w:rPr>
          <w:rStyle w:val="normaltextrun"/>
          <w:rFonts w:ascii="Lato" w:hAnsi="Lato"/>
        </w:rPr>
        <w:t xml:space="preserve"> </w:t>
      </w:r>
      <w:r w:rsidRPr="00CE08E7">
        <w:rPr>
          <w:rStyle w:val="normaltextrun"/>
          <w:rFonts w:ascii="Lato" w:hAnsi="Lato"/>
        </w:rPr>
        <w:t>położnych posiadających warunkowe prawo wykonywania zawodu poprzez wprowadzenie obowiązku zgłaszania do ministra właściwego do</w:t>
      </w:r>
      <w:r w:rsidR="00280B92" w:rsidRPr="00CE08E7">
        <w:rPr>
          <w:rStyle w:val="normaltextrun"/>
          <w:rFonts w:ascii="Lato" w:hAnsi="Lato"/>
        </w:rPr>
        <w:t> </w:t>
      </w:r>
      <w:r w:rsidRPr="00CE08E7">
        <w:rPr>
          <w:rStyle w:val="normaltextrun"/>
          <w:rFonts w:ascii="Lato" w:hAnsi="Lato"/>
        </w:rPr>
        <w:t>spraw zdrowia, w jakim podmiocie leczniczym i</w:t>
      </w:r>
      <w:r w:rsidR="004E3349" w:rsidRPr="00CE08E7">
        <w:rPr>
          <w:rStyle w:val="normaltextrun"/>
          <w:rFonts w:ascii="Lato" w:hAnsi="Lato"/>
        </w:rPr>
        <w:t xml:space="preserve"> </w:t>
      </w:r>
      <w:r w:rsidRPr="00CE08E7">
        <w:rPr>
          <w:rStyle w:val="normaltextrun"/>
          <w:rFonts w:ascii="Lato" w:hAnsi="Lato"/>
        </w:rPr>
        <w:t>na</w:t>
      </w:r>
      <w:r w:rsidR="004E3349" w:rsidRPr="00CE08E7">
        <w:rPr>
          <w:rStyle w:val="normaltextrun"/>
          <w:rFonts w:ascii="Lato" w:hAnsi="Lato"/>
        </w:rPr>
        <w:t xml:space="preserve"> </w:t>
      </w:r>
      <w:r w:rsidRPr="00CE08E7">
        <w:rPr>
          <w:rStyle w:val="normaltextrun"/>
          <w:rFonts w:ascii="Lato" w:hAnsi="Lato"/>
        </w:rPr>
        <w:t xml:space="preserve">jaki okres jest zatrudnienie. </w:t>
      </w:r>
      <w:r w:rsidRPr="00CE08E7">
        <w:rPr>
          <w:rFonts w:ascii="Lato" w:hAnsi="Lato"/>
        </w:rPr>
        <w:t xml:space="preserve">Umożliwiono udzielanie świadczeń psychologicznych przez obywateli Ukrainy na rzecz swoich rodaków, którzy nie znają języka polskiego. </w:t>
      </w:r>
      <w:r w:rsidR="0006193E" w:rsidRPr="00CE08E7">
        <w:rPr>
          <w:rFonts w:ascii="Lato" w:hAnsi="Lato"/>
        </w:rPr>
        <w:t>O</w:t>
      </w:r>
      <w:r w:rsidRPr="00CE08E7">
        <w:rPr>
          <w:rFonts w:ascii="Lato" w:hAnsi="Lato"/>
        </w:rPr>
        <w:t>bywatele Ukrainy zainteresowani świadczeniem w Polsce usług psychologicznych mogli dokonać nostryfikacji dyplomu.</w:t>
      </w:r>
    </w:p>
    <w:p w14:paraId="771619E0" w14:textId="77777777" w:rsidR="00F21B60" w:rsidRPr="00CE08E7" w:rsidRDefault="004A12E2">
      <w:pPr>
        <w:spacing w:before="240" w:after="120" w:line="276" w:lineRule="auto"/>
        <w:jc w:val="both"/>
        <w:rPr>
          <w:rFonts w:ascii="Lato" w:hAnsi="Lato"/>
          <w:b/>
        </w:rPr>
      </w:pPr>
      <w:r w:rsidRPr="00CE08E7">
        <w:rPr>
          <w:rFonts w:ascii="Lato" w:hAnsi="Lato"/>
          <w:b/>
        </w:rPr>
        <w:t>U</w:t>
      </w:r>
      <w:r w:rsidR="00F21B60" w:rsidRPr="00CE08E7">
        <w:rPr>
          <w:rFonts w:ascii="Lato" w:hAnsi="Lato"/>
          <w:b/>
        </w:rPr>
        <w:t>stawa nowelizująca z dnia 27 kwietnia 2022 r. (Dz. U. z 2022 r. poz. 930)</w:t>
      </w:r>
    </w:p>
    <w:p w14:paraId="25EB9C04" w14:textId="0B0C95FF" w:rsidR="00F21B60" w:rsidRPr="00CE08E7" w:rsidRDefault="00F21B60">
      <w:pPr>
        <w:pStyle w:val="Tekstpodstawowywcity3"/>
        <w:spacing w:before="160" w:after="240" w:line="276" w:lineRule="auto"/>
        <w:ind w:left="0"/>
        <w:rPr>
          <w:rFonts w:ascii="Lato" w:hAnsi="Lato"/>
          <w:color w:val="auto"/>
          <w:sz w:val="22"/>
          <w:szCs w:val="22"/>
        </w:rPr>
      </w:pPr>
      <w:r w:rsidRPr="00CE08E7">
        <w:rPr>
          <w:rFonts w:ascii="Lato" w:hAnsi="Lato"/>
          <w:color w:val="auto"/>
          <w:sz w:val="22"/>
          <w:szCs w:val="22"/>
        </w:rPr>
        <w:t xml:space="preserve">Celem nowelizacji </w:t>
      </w:r>
      <w:r w:rsidR="009C6FE9" w:rsidRPr="00CE08E7">
        <w:rPr>
          <w:rFonts w:ascii="Lato" w:hAnsi="Lato"/>
          <w:color w:val="auto"/>
          <w:sz w:val="22"/>
          <w:szCs w:val="22"/>
        </w:rPr>
        <w:t xml:space="preserve">ustawy </w:t>
      </w:r>
      <w:r w:rsidRPr="00CE08E7">
        <w:rPr>
          <w:rFonts w:ascii="Lato" w:hAnsi="Lato"/>
          <w:color w:val="auto"/>
          <w:sz w:val="22"/>
          <w:szCs w:val="22"/>
        </w:rPr>
        <w:t xml:space="preserve">było wydłużenie do 120 dni okresu, za który może być przyznane świadczenie pieniężne z tytułu zapewnienia zakwaterowania i wyżywienia obywatelom Ukrainy. Nowelizacja zakładała gromadzenie danych osób, na które zostały złożone wnioski, o których mowa w art. 13 ust. 1 ustawy pomocowej. Dzięki wdrożeniu odpowiednich rozwiązań teleinformatycznych organy gminy </w:t>
      </w:r>
      <w:r w:rsidR="00F80498" w:rsidRPr="00CE08E7">
        <w:rPr>
          <w:rFonts w:ascii="Lato" w:hAnsi="Lato"/>
          <w:color w:val="auto"/>
          <w:sz w:val="22"/>
          <w:szCs w:val="22"/>
        </w:rPr>
        <w:t>miały</w:t>
      </w:r>
      <w:r w:rsidRPr="00CE08E7">
        <w:rPr>
          <w:rFonts w:ascii="Lato" w:hAnsi="Lato"/>
          <w:color w:val="auto"/>
          <w:sz w:val="22"/>
          <w:szCs w:val="22"/>
        </w:rPr>
        <w:t xml:space="preserve"> możliwość weryfikacji, czy dla danej osoby, której nadano numer PESEL UKR na podstawie art. 4 ustawy pomocowej, nie został już złożony wniosek o</w:t>
      </w:r>
      <w:r w:rsidR="009C6FE9" w:rsidRPr="00CE08E7">
        <w:rPr>
          <w:rFonts w:ascii="Lato" w:hAnsi="Lato"/>
          <w:color w:val="auto"/>
          <w:sz w:val="22"/>
          <w:szCs w:val="22"/>
        </w:rPr>
        <w:t> </w:t>
      </w:r>
      <w:r w:rsidRPr="00CE08E7">
        <w:rPr>
          <w:rFonts w:ascii="Lato" w:hAnsi="Lato"/>
          <w:color w:val="auto"/>
          <w:sz w:val="22"/>
          <w:szCs w:val="22"/>
        </w:rPr>
        <w:t>przyznanie środków za ten sam okres. Celem zapisu było wprowadzenie sprawniejszego monitorowania wydatkowania środków publicznych na świadczenia pieniężne z tytułu zapewnienia zakwaterowania i wyżywienia oby</w:t>
      </w:r>
      <w:r w:rsidR="00F80498" w:rsidRPr="00CE08E7">
        <w:rPr>
          <w:rFonts w:ascii="Lato" w:hAnsi="Lato"/>
          <w:color w:val="auto"/>
          <w:sz w:val="22"/>
          <w:szCs w:val="22"/>
        </w:rPr>
        <w:t>watelom Ukrainy i wyeliminowanie</w:t>
      </w:r>
      <w:r w:rsidRPr="00CE08E7">
        <w:rPr>
          <w:rFonts w:ascii="Lato" w:hAnsi="Lato"/>
          <w:color w:val="auto"/>
          <w:sz w:val="22"/>
          <w:szCs w:val="22"/>
        </w:rPr>
        <w:t xml:space="preserve"> ewentualnych nadużyć w tym zakresie.</w:t>
      </w:r>
    </w:p>
    <w:p w14:paraId="5ACCFFD2" w14:textId="77777777" w:rsidR="00F21B60" w:rsidRPr="00CE08E7" w:rsidRDefault="004A12E2">
      <w:pPr>
        <w:spacing w:before="240" w:after="120" w:line="276" w:lineRule="auto"/>
        <w:rPr>
          <w:rFonts w:ascii="Lato" w:hAnsi="Lato"/>
          <w:b/>
        </w:rPr>
      </w:pPr>
      <w:r w:rsidRPr="00CE08E7">
        <w:rPr>
          <w:rFonts w:ascii="Lato" w:hAnsi="Lato" w:cstheme="minorHAnsi"/>
          <w:b/>
          <w:bCs/>
          <w:shd w:val="clear" w:color="auto" w:fill="FFFFFF"/>
        </w:rPr>
        <w:t>U</w:t>
      </w:r>
      <w:r w:rsidR="00F21B60" w:rsidRPr="00CE08E7">
        <w:rPr>
          <w:rFonts w:ascii="Lato" w:hAnsi="Lato" w:cstheme="minorHAnsi"/>
          <w:b/>
          <w:bCs/>
          <w:shd w:val="clear" w:color="auto" w:fill="FFFFFF"/>
        </w:rPr>
        <w:t xml:space="preserve">stawa nowelizująca </w:t>
      </w:r>
      <w:r w:rsidR="00F21B60" w:rsidRPr="00CE08E7">
        <w:rPr>
          <w:rFonts w:ascii="Lato" w:hAnsi="Lato"/>
          <w:b/>
        </w:rPr>
        <w:t>z dnia 8 czerwca 2022 r. (Dz. U. z 2022 r. poz. 1383)</w:t>
      </w:r>
    </w:p>
    <w:p w14:paraId="057F083D" w14:textId="4D574DB5" w:rsidR="00F21B60" w:rsidRPr="00CE08E7" w:rsidRDefault="00F21B60">
      <w:pPr>
        <w:pStyle w:val="Bezodstpw"/>
        <w:spacing w:line="276" w:lineRule="auto"/>
        <w:jc w:val="both"/>
        <w:rPr>
          <w:rFonts w:ascii="Lato" w:hAnsi="Lato" w:cs="Times New Roman"/>
          <w:shd w:val="clear" w:color="auto" w:fill="FFFFFF"/>
        </w:rPr>
      </w:pPr>
      <w:r w:rsidRPr="00CE08E7">
        <w:rPr>
          <w:rFonts w:ascii="Lato" w:hAnsi="Lato"/>
        </w:rPr>
        <w:t xml:space="preserve">Nowelizacja wprowadziła zmiany polegające na dodaniu zastrzeżenia, że małżonek obywatela Ukrainy, który korzysta z uprawnień wynikających z tej ustawy, nie może być również obywatelem innego niż </w:t>
      </w:r>
      <w:r w:rsidR="005D3B33" w:rsidRPr="00CE08E7">
        <w:rPr>
          <w:rFonts w:ascii="Lato" w:hAnsi="Lato"/>
        </w:rPr>
        <w:t>RP</w:t>
      </w:r>
      <w:r w:rsidRPr="00CE08E7">
        <w:rPr>
          <w:rFonts w:ascii="Lato" w:hAnsi="Lato"/>
        </w:rPr>
        <w:t xml:space="preserve"> państwa członkowskiego Unii Europejskiej. Doprecyzowano również, że bezpośredni wjazd na terytorium </w:t>
      </w:r>
      <w:r w:rsidR="005D3B33" w:rsidRPr="00CE08E7">
        <w:rPr>
          <w:rFonts w:ascii="Lato" w:hAnsi="Lato"/>
        </w:rPr>
        <w:t>RP</w:t>
      </w:r>
      <w:r w:rsidR="00F80498" w:rsidRPr="00CE08E7">
        <w:rPr>
          <w:rFonts w:ascii="Lato" w:hAnsi="Lato"/>
        </w:rPr>
        <w:t xml:space="preserve"> z terytorium Ukrainy nie jest </w:t>
      </w:r>
      <w:r w:rsidRPr="00CE08E7">
        <w:rPr>
          <w:rFonts w:ascii="Lato" w:hAnsi="Lato"/>
        </w:rPr>
        <w:t>konieczny dla objęcia obywatela Ukrainy przepisami ustawy.</w:t>
      </w:r>
      <w:r w:rsidR="00E85F54" w:rsidRPr="00CE08E7">
        <w:rPr>
          <w:rFonts w:ascii="Lato" w:hAnsi="Lato"/>
        </w:rPr>
        <w:t xml:space="preserve"> </w:t>
      </w:r>
      <w:r w:rsidRPr="00CE08E7">
        <w:rPr>
          <w:rFonts w:ascii="Lato" w:hAnsi="Lato"/>
        </w:rPr>
        <w:t xml:space="preserve">Wskazano właściwość </w:t>
      </w:r>
      <w:r w:rsidR="009C6FE9" w:rsidRPr="00CE08E7">
        <w:rPr>
          <w:rFonts w:ascii="Lato" w:hAnsi="Lato"/>
        </w:rPr>
        <w:t>KGSG</w:t>
      </w:r>
      <w:r w:rsidRPr="00CE08E7">
        <w:rPr>
          <w:rFonts w:ascii="Lato" w:hAnsi="Lato"/>
        </w:rPr>
        <w:t xml:space="preserve"> jako organu pełniącego funkcję krajowego punktu kontaktowego do celów wymiany z właściwymi organami innych państw członkowskich Unii Europejskiej informacji dotyczących osób korzystających z</w:t>
      </w:r>
      <w:r w:rsidR="00280B92" w:rsidRPr="00CE08E7">
        <w:rPr>
          <w:rFonts w:ascii="Lato" w:hAnsi="Lato"/>
        </w:rPr>
        <w:t> </w:t>
      </w:r>
      <w:r w:rsidRPr="00CE08E7">
        <w:rPr>
          <w:rFonts w:ascii="Lato" w:hAnsi="Lato"/>
        </w:rPr>
        <w:t>ochrony czasowej.</w:t>
      </w:r>
      <w:r w:rsidR="00E85F54" w:rsidRPr="00CE08E7">
        <w:rPr>
          <w:rFonts w:ascii="Lato" w:hAnsi="Lato"/>
        </w:rPr>
        <w:t xml:space="preserve"> </w:t>
      </w:r>
      <w:r w:rsidRPr="00CE08E7">
        <w:rPr>
          <w:rFonts w:ascii="Lato" w:hAnsi="Lato"/>
          <w:lang w:eastAsia="pl-PL"/>
        </w:rPr>
        <w:t>Uproszczono procedury</w:t>
      </w:r>
      <w:r w:rsidRPr="00CE08E7">
        <w:rPr>
          <w:rFonts w:ascii="Lato" w:hAnsi="Lato"/>
        </w:rPr>
        <w:t xml:space="preserve"> </w:t>
      </w:r>
      <w:r w:rsidRPr="00CE08E7">
        <w:rPr>
          <w:rFonts w:ascii="Lato" w:hAnsi="Lato"/>
          <w:lang w:eastAsia="pl-PL"/>
        </w:rPr>
        <w:t xml:space="preserve">związane z przebudową, remontem lub zmianą sposobu użytkowania budynków lub ich części, będących w posiadaniu JST i przeznaczonych docelowo na cele mieszkalne przy zachowaniu podstawowych wymagań dotyczących </w:t>
      </w:r>
      <w:r w:rsidRPr="00CE08E7">
        <w:rPr>
          <w:rFonts w:ascii="Lato" w:hAnsi="Lato"/>
        </w:rPr>
        <w:t>nośności i</w:t>
      </w:r>
      <w:r w:rsidR="00280B92" w:rsidRPr="00CE08E7">
        <w:rPr>
          <w:rFonts w:ascii="Lato" w:hAnsi="Lato"/>
        </w:rPr>
        <w:t> </w:t>
      </w:r>
      <w:r w:rsidRPr="00CE08E7">
        <w:rPr>
          <w:rFonts w:ascii="Lato" w:hAnsi="Lato"/>
        </w:rPr>
        <w:t>stateczności konstrukcji oraz bezpieczeństwa użytkowania</w:t>
      </w:r>
      <w:r w:rsidR="00AB3439" w:rsidRPr="00CE08E7">
        <w:rPr>
          <w:rFonts w:ascii="Lato" w:hAnsi="Lato"/>
        </w:rPr>
        <w:t>, bezpieczeństwa pożarowego,</w:t>
      </w:r>
      <w:r w:rsidRPr="00CE08E7">
        <w:rPr>
          <w:rFonts w:ascii="Lato" w:hAnsi="Lato"/>
        </w:rPr>
        <w:t xml:space="preserve"> higieny, zdrowia i środowiska</w:t>
      </w:r>
      <w:r w:rsidRPr="00CE08E7">
        <w:rPr>
          <w:rFonts w:ascii="Lato" w:hAnsi="Lato"/>
          <w:lang w:eastAsia="pl-PL"/>
        </w:rPr>
        <w:t xml:space="preserve"> rozpoczętych w t</w:t>
      </w:r>
      <w:r w:rsidR="00AB3439" w:rsidRPr="00CE08E7">
        <w:rPr>
          <w:rFonts w:ascii="Lato" w:hAnsi="Lato"/>
          <w:lang w:eastAsia="pl-PL"/>
        </w:rPr>
        <w:t>erminie do dnia 31 lipca 2024 r</w:t>
      </w:r>
      <w:r w:rsidRPr="00CE08E7">
        <w:rPr>
          <w:rFonts w:ascii="Lato" w:hAnsi="Lato"/>
          <w:lang w:eastAsia="pl-PL"/>
        </w:rPr>
        <w:t xml:space="preserve">. </w:t>
      </w:r>
      <w:r w:rsidR="00F80498" w:rsidRPr="00CE08E7">
        <w:rPr>
          <w:rFonts w:ascii="Lato" w:hAnsi="Lato"/>
          <w:lang w:eastAsia="pl-PL"/>
        </w:rPr>
        <w:t>Nowelizacja</w:t>
      </w:r>
      <w:r w:rsidRPr="00CE08E7">
        <w:rPr>
          <w:rFonts w:ascii="Lato" w:hAnsi="Lato"/>
        </w:rPr>
        <w:t xml:space="preserve"> umożliwiła przeprowadzanie szkoleń z języka polskiego dla obywateli Ukrainy wykonujących zawody medyczne (zawody deficytowe). </w:t>
      </w:r>
      <w:r w:rsidR="00F80498" w:rsidRPr="00CE08E7">
        <w:rPr>
          <w:rFonts w:ascii="Lato" w:hAnsi="Lato" w:cs="Times New Roman"/>
        </w:rPr>
        <w:t>U</w:t>
      </w:r>
      <w:r w:rsidRPr="00CE08E7">
        <w:rPr>
          <w:rStyle w:val="Teksttreci"/>
          <w:rFonts w:ascii="Lato" w:hAnsi="Lato" w:cs="Times New Roman"/>
          <w:sz w:val="22"/>
          <w:szCs w:val="22"/>
        </w:rPr>
        <w:t xml:space="preserve">możliwiła </w:t>
      </w:r>
      <w:r w:rsidR="00F80498" w:rsidRPr="00CE08E7">
        <w:rPr>
          <w:rStyle w:val="Teksttreci"/>
          <w:rFonts w:ascii="Lato" w:hAnsi="Lato" w:cs="Times New Roman"/>
          <w:sz w:val="22"/>
          <w:szCs w:val="22"/>
        </w:rPr>
        <w:t xml:space="preserve">również </w:t>
      </w:r>
      <w:r w:rsidRPr="00CE08E7">
        <w:rPr>
          <w:rStyle w:val="Teksttreci"/>
          <w:rFonts w:ascii="Lato" w:hAnsi="Lato" w:cs="Times New Roman"/>
          <w:sz w:val="22"/>
          <w:szCs w:val="22"/>
        </w:rPr>
        <w:t>organom SG</w:t>
      </w:r>
      <w:r w:rsidR="005D27EF" w:rsidRPr="00CE08E7">
        <w:rPr>
          <w:rStyle w:val="Teksttreci"/>
          <w:rFonts w:ascii="Lato" w:hAnsi="Lato" w:cs="Times New Roman"/>
          <w:sz w:val="22"/>
          <w:szCs w:val="22"/>
        </w:rPr>
        <w:t xml:space="preserve"> </w:t>
      </w:r>
      <w:r w:rsidRPr="00CE08E7">
        <w:rPr>
          <w:rStyle w:val="Teksttreci"/>
          <w:rFonts w:ascii="Lato" w:hAnsi="Lato" w:cs="Times New Roman"/>
          <w:sz w:val="22"/>
          <w:szCs w:val="22"/>
        </w:rPr>
        <w:t>uzyskanie dostępu do „ewidencji małoletnich", o której mowa w art</w:t>
      </w:r>
      <w:r w:rsidR="00EE0A53" w:rsidRPr="00CE08E7">
        <w:rPr>
          <w:rStyle w:val="Teksttreci"/>
          <w:rFonts w:ascii="Lato" w:hAnsi="Lato" w:cs="Times New Roman"/>
          <w:sz w:val="22"/>
          <w:szCs w:val="22"/>
        </w:rPr>
        <w:t>. 25a ustawy. SG</w:t>
      </w:r>
      <w:r w:rsidR="00DC4898" w:rsidRPr="00CE08E7">
        <w:rPr>
          <w:rStyle w:val="Teksttreci"/>
          <w:rFonts w:ascii="Lato" w:hAnsi="Lato" w:cs="Times New Roman"/>
          <w:sz w:val="22"/>
          <w:szCs w:val="22"/>
        </w:rPr>
        <w:t> </w:t>
      </w:r>
      <w:r w:rsidR="00EE0A53" w:rsidRPr="00CE08E7">
        <w:rPr>
          <w:rStyle w:val="Teksttreci"/>
          <w:rFonts w:ascii="Lato" w:hAnsi="Lato" w:cs="Times New Roman"/>
          <w:sz w:val="22"/>
          <w:szCs w:val="22"/>
        </w:rPr>
        <w:t>w </w:t>
      </w:r>
      <w:r w:rsidRPr="00CE08E7">
        <w:rPr>
          <w:rStyle w:val="Teksttreci"/>
          <w:rFonts w:ascii="Lato" w:hAnsi="Lato" w:cs="Times New Roman"/>
          <w:sz w:val="22"/>
          <w:szCs w:val="22"/>
        </w:rPr>
        <w:t>ramach posiadanych uprawnień wynikających z ustawy z dnia 12 października 1990 r. o Straży Granicznej (Dz. U. z 202</w:t>
      </w:r>
      <w:r w:rsidR="001F12C2">
        <w:rPr>
          <w:rStyle w:val="Teksttreci"/>
          <w:rFonts w:ascii="Lato" w:hAnsi="Lato" w:cs="Times New Roman"/>
          <w:sz w:val="22"/>
          <w:szCs w:val="22"/>
        </w:rPr>
        <w:t>5</w:t>
      </w:r>
      <w:r w:rsidRPr="00CE08E7">
        <w:rPr>
          <w:rStyle w:val="Teksttreci"/>
          <w:rFonts w:ascii="Lato" w:hAnsi="Lato" w:cs="Times New Roman"/>
          <w:sz w:val="22"/>
          <w:szCs w:val="22"/>
        </w:rPr>
        <w:t xml:space="preserve"> r. poz. </w:t>
      </w:r>
      <w:r w:rsidR="001F12C2">
        <w:rPr>
          <w:rStyle w:val="Teksttreci"/>
          <w:rFonts w:ascii="Lato" w:hAnsi="Lato" w:cs="Times New Roman"/>
          <w:sz w:val="22"/>
          <w:szCs w:val="22"/>
        </w:rPr>
        <w:t>914</w:t>
      </w:r>
      <w:r w:rsidRPr="00CE08E7">
        <w:rPr>
          <w:rStyle w:val="Teksttreci"/>
          <w:rFonts w:ascii="Lato" w:hAnsi="Lato" w:cs="Times New Roman"/>
          <w:sz w:val="22"/>
          <w:szCs w:val="22"/>
        </w:rPr>
        <w:t>) prowadzi szer</w:t>
      </w:r>
      <w:r w:rsidR="00AB3439" w:rsidRPr="00CE08E7">
        <w:rPr>
          <w:rStyle w:val="Teksttreci"/>
          <w:rFonts w:ascii="Lato" w:hAnsi="Lato" w:cs="Times New Roman"/>
          <w:sz w:val="22"/>
          <w:szCs w:val="22"/>
        </w:rPr>
        <w:t>eg czynności wobec małoletnich</w:t>
      </w:r>
      <w:r w:rsidRPr="00CE08E7">
        <w:rPr>
          <w:rStyle w:val="Teksttreci"/>
          <w:rFonts w:ascii="Lato" w:hAnsi="Lato" w:cs="Times New Roman"/>
          <w:sz w:val="22"/>
          <w:szCs w:val="22"/>
        </w:rPr>
        <w:t xml:space="preserve">, mających na celu m.in. zapobieganie i przeciwdziałanie nielegalnej migracji. </w:t>
      </w:r>
      <w:r w:rsidRPr="00CE08E7">
        <w:rPr>
          <w:rFonts w:ascii="Lato" w:hAnsi="Lato" w:cs="Times New Roman"/>
        </w:rPr>
        <w:t>Dodanie w art. 26 ust. 3a</w:t>
      </w:r>
      <w:r w:rsidR="00555DFD">
        <w:rPr>
          <w:rFonts w:ascii="Lato" w:hAnsi="Lato" w:cs="Times New Roman"/>
        </w:rPr>
        <w:t>–</w:t>
      </w:r>
      <w:r w:rsidRPr="00CE08E7">
        <w:rPr>
          <w:rFonts w:ascii="Lato" w:hAnsi="Lato" w:cs="Times New Roman"/>
        </w:rPr>
        <w:t xml:space="preserve">3f </w:t>
      </w:r>
      <w:r w:rsidRPr="00CE08E7">
        <w:rPr>
          <w:rFonts w:ascii="Lato" w:hAnsi="Lato" w:cs="Times New Roman"/>
        </w:rPr>
        <w:lastRenderedPageBreak/>
        <w:t>spowodował</w:t>
      </w:r>
      <w:r w:rsidR="00F80498" w:rsidRPr="00CE08E7">
        <w:rPr>
          <w:rFonts w:ascii="Lato" w:hAnsi="Lato" w:cs="Times New Roman"/>
        </w:rPr>
        <w:t>o</w:t>
      </w:r>
      <w:r w:rsidRPr="00CE08E7">
        <w:rPr>
          <w:rFonts w:ascii="Lato" w:hAnsi="Lato" w:cs="Times New Roman"/>
        </w:rPr>
        <w:t xml:space="preserve">, że wyjazd obywatela Ukrainy z terytorium </w:t>
      </w:r>
      <w:r w:rsidR="00AB3439" w:rsidRPr="00CE08E7">
        <w:rPr>
          <w:rFonts w:ascii="Lato" w:hAnsi="Lato" w:cs="Times New Roman"/>
        </w:rPr>
        <w:t>RP</w:t>
      </w:r>
      <w:r w:rsidRPr="00CE08E7">
        <w:rPr>
          <w:rFonts w:ascii="Lato" w:hAnsi="Lato" w:cs="Times New Roman"/>
        </w:rPr>
        <w:t xml:space="preserve"> na okres powyżej 1 miesiąca pozbawia</w:t>
      </w:r>
      <w:r w:rsidR="00F80498" w:rsidRPr="00CE08E7">
        <w:rPr>
          <w:rFonts w:ascii="Lato" w:hAnsi="Lato" w:cs="Times New Roman"/>
        </w:rPr>
        <w:t>ł</w:t>
      </w:r>
      <w:r w:rsidRPr="00CE08E7">
        <w:rPr>
          <w:rFonts w:ascii="Lato" w:hAnsi="Lato" w:cs="Times New Roman"/>
        </w:rPr>
        <w:t xml:space="preserve"> go uprawnienia, o którym mowa w art. 2 ust. 1. </w:t>
      </w:r>
      <w:r w:rsidRPr="00CE08E7">
        <w:rPr>
          <w:rFonts w:ascii="Lato" w:eastAsia="Times New Roman" w:hAnsi="Lato" w:cs="Times New Roman"/>
          <w:bCs/>
          <w:lang w:eastAsia="pl-PL"/>
        </w:rPr>
        <w:t>Zmiana umożliwiła wyeliminowanie wątpliwości w zakresie finansowania kosztów wydawania orzeczeń dla obywateli Ukrainy ze</w:t>
      </w:r>
      <w:r w:rsidR="00280B92" w:rsidRPr="00CE08E7">
        <w:rPr>
          <w:rFonts w:ascii="Lato" w:eastAsia="Times New Roman" w:hAnsi="Lato" w:cs="Times New Roman"/>
          <w:bCs/>
          <w:lang w:eastAsia="pl-PL"/>
        </w:rPr>
        <w:t> </w:t>
      </w:r>
      <w:r w:rsidRPr="00CE08E7">
        <w:rPr>
          <w:rFonts w:ascii="Lato" w:eastAsia="Times New Roman" w:hAnsi="Lato" w:cs="Times New Roman"/>
          <w:bCs/>
          <w:lang w:eastAsia="pl-PL"/>
        </w:rPr>
        <w:t xml:space="preserve">środków, jakie przekazywane są z budżetu państwa w formie dotacji zespołom do spraw orzekania o niepełnosprawności. Otworzyła również możliwość objęcia wsparciem dzieci ukraińskich pomiędzy 3. a 5. rokiem życia w ramach czynności i zadań realizowanych przez dziennego opiekuna, uzupełniając w ten sposób istniejącą ofertę jednostek organizacyjnych systemu oświaty (przedszkola, oddziały przedszkolne i inne formy wychowania przedszkolnego). </w:t>
      </w:r>
      <w:r w:rsidRPr="00CE08E7">
        <w:rPr>
          <w:rFonts w:ascii="Lato" w:hAnsi="Lato" w:cs="Times New Roman"/>
        </w:rPr>
        <w:t xml:space="preserve">Dodanie ust. 2 </w:t>
      </w:r>
      <w:r w:rsidRPr="00CE08E7">
        <w:rPr>
          <w:rStyle w:val="Teksttreci"/>
          <w:rFonts w:ascii="Lato" w:hAnsi="Lato" w:cs="Times New Roman"/>
          <w:sz w:val="22"/>
          <w:szCs w:val="22"/>
        </w:rPr>
        <w:t>miało na celu ureg</w:t>
      </w:r>
      <w:r w:rsidR="00EE0A53" w:rsidRPr="00CE08E7">
        <w:rPr>
          <w:rStyle w:val="Teksttreci"/>
          <w:rFonts w:ascii="Lato" w:hAnsi="Lato" w:cs="Times New Roman"/>
          <w:sz w:val="22"/>
          <w:szCs w:val="22"/>
        </w:rPr>
        <w:t>ulowanie pobytu na terytorium RP</w:t>
      </w:r>
      <w:r w:rsidRPr="00CE08E7">
        <w:rPr>
          <w:rStyle w:val="Teksttreci"/>
          <w:rFonts w:ascii="Lato" w:hAnsi="Lato" w:cs="Times New Roman"/>
          <w:sz w:val="22"/>
          <w:szCs w:val="22"/>
        </w:rPr>
        <w:t xml:space="preserve"> cudzoziemców, którzy nie posiadają obywatelstwa Ukrainy, a k</w:t>
      </w:r>
      <w:r w:rsidR="00EE0A53" w:rsidRPr="00CE08E7">
        <w:rPr>
          <w:rStyle w:val="Teksttreci"/>
          <w:rFonts w:ascii="Lato" w:hAnsi="Lato" w:cs="Times New Roman"/>
          <w:sz w:val="22"/>
          <w:szCs w:val="22"/>
        </w:rPr>
        <w:t>tórym komendant placówki S</w:t>
      </w:r>
      <w:r w:rsidRPr="00CE08E7">
        <w:rPr>
          <w:rStyle w:val="Teksttreci"/>
          <w:rFonts w:ascii="Lato" w:hAnsi="Lato" w:cs="Times New Roman"/>
          <w:sz w:val="22"/>
          <w:szCs w:val="22"/>
        </w:rPr>
        <w:t xml:space="preserve">G na odcinku granicy </w:t>
      </w:r>
      <w:r w:rsidR="00AB3439" w:rsidRPr="00CE08E7">
        <w:rPr>
          <w:rStyle w:val="Teksttreci"/>
          <w:rFonts w:ascii="Lato" w:hAnsi="Lato" w:cs="Times New Roman"/>
          <w:sz w:val="22"/>
          <w:szCs w:val="22"/>
        </w:rPr>
        <w:t>RP</w:t>
      </w:r>
      <w:r w:rsidRPr="00CE08E7">
        <w:rPr>
          <w:rStyle w:val="Teksttreci"/>
          <w:rFonts w:ascii="Lato" w:hAnsi="Lato" w:cs="Times New Roman"/>
          <w:sz w:val="22"/>
          <w:szCs w:val="22"/>
        </w:rPr>
        <w:t xml:space="preserve"> z Ukrainą zezwolił na wjazd na terytorium </w:t>
      </w:r>
      <w:r w:rsidR="00AB3439" w:rsidRPr="00CE08E7">
        <w:rPr>
          <w:rStyle w:val="Teksttreci"/>
          <w:rFonts w:ascii="Lato" w:hAnsi="Lato" w:cs="Times New Roman"/>
          <w:sz w:val="22"/>
          <w:szCs w:val="22"/>
        </w:rPr>
        <w:t xml:space="preserve">RP </w:t>
      </w:r>
      <w:r w:rsidRPr="00CE08E7">
        <w:rPr>
          <w:rStyle w:val="Teksttreci"/>
          <w:rFonts w:ascii="Lato" w:hAnsi="Lato" w:cs="Times New Roman"/>
          <w:sz w:val="22"/>
          <w:szCs w:val="22"/>
        </w:rPr>
        <w:t xml:space="preserve">na podstawie art. 32 ust. 1 ustawy z dnia 12 grudnia 2013 r. </w:t>
      </w:r>
      <w:r w:rsidRPr="00CE08E7">
        <w:rPr>
          <w:rStyle w:val="Teksttreci"/>
          <w:rFonts w:ascii="Lato" w:hAnsi="Lato" w:cs="Times New Roman"/>
          <w:i/>
          <w:sz w:val="22"/>
          <w:szCs w:val="22"/>
        </w:rPr>
        <w:t>o cudzoziemcach</w:t>
      </w:r>
      <w:r w:rsidRPr="00CE08E7">
        <w:rPr>
          <w:rStyle w:val="Teksttreci"/>
          <w:rFonts w:ascii="Lato" w:hAnsi="Lato" w:cs="Times New Roman"/>
          <w:sz w:val="22"/>
          <w:szCs w:val="22"/>
        </w:rPr>
        <w:t>, tj. w przypadku, o którym mowa w art. 6 ust. 5 lit. c kodeksu granicznego Schengen</w:t>
      </w:r>
      <w:r w:rsidR="00F80498" w:rsidRPr="00CE08E7">
        <w:rPr>
          <w:rStyle w:val="Teksttreci"/>
          <w:rFonts w:ascii="Lato" w:hAnsi="Lato" w:cs="Times New Roman"/>
          <w:sz w:val="22"/>
          <w:szCs w:val="22"/>
        </w:rPr>
        <w:t xml:space="preserve">, czyli </w:t>
      </w:r>
      <w:r w:rsidRPr="00CE08E7">
        <w:rPr>
          <w:rStyle w:val="Teksttreci"/>
          <w:rFonts w:ascii="Lato" w:hAnsi="Lato" w:cs="Times New Roman"/>
          <w:sz w:val="22"/>
          <w:szCs w:val="22"/>
        </w:rPr>
        <w:t xml:space="preserve">zezwolenie na wjazd na terytorium </w:t>
      </w:r>
      <w:r w:rsidR="00AB3439" w:rsidRPr="00CE08E7">
        <w:rPr>
          <w:rStyle w:val="Teksttreci"/>
          <w:rFonts w:ascii="Lato" w:hAnsi="Lato" w:cs="Times New Roman"/>
          <w:sz w:val="22"/>
          <w:szCs w:val="22"/>
        </w:rPr>
        <w:t>RP</w:t>
      </w:r>
      <w:r w:rsidRPr="00CE08E7">
        <w:rPr>
          <w:rStyle w:val="Teksttreci"/>
          <w:rFonts w:ascii="Lato" w:hAnsi="Lato" w:cs="Times New Roman"/>
          <w:sz w:val="22"/>
          <w:szCs w:val="22"/>
        </w:rPr>
        <w:t xml:space="preserve"> ze względów humanitarnych, ze</w:t>
      </w:r>
      <w:r w:rsidR="00DC4898" w:rsidRPr="00CE08E7">
        <w:rPr>
          <w:rStyle w:val="Teksttreci"/>
          <w:rFonts w:ascii="Lato" w:hAnsi="Lato" w:cs="Times New Roman"/>
          <w:sz w:val="22"/>
          <w:szCs w:val="22"/>
        </w:rPr>
        <w:t> </w:t>
      </w:r>
      <w:r w:rsidRPr="00CE08E7">
        <w:rPr>
          <w:rStyle w:val="Teksttreci"/>
          <w:rFonts w:ascii="Lato" w:hAnsi="Lato" w:cs="Times New Roman"/>
          <w:sz w:val="22"/>
          <w:szCs w:val="22"/>
        </w:rPr>
        <w:t xml:space="preserve">względu na interes narodowy lub zobowiązania międzynarodowe. </w:t>
      </w:r>
      <w:r w:rsidRPr="00CE08E7">
        <w:rPr>
          <w:rFonts w:ascii="Lato" w:hAnsi="Lato" w:cs="Times New Roman"/>
        </w:rPr>
        <w:t xml:space="preserve">Zmiana art. 49 spowodowała, że uprawniony obywatel Ukrainy </w:t>
      </w:r>
      <w:r w:rsidR="009E1309" w:rsidRPr="00CE08E7">
        <w:rPr>
          <w:rFonts w:ascii="Lato" w:hAnsi="Lato" w:cs="Times New Roman"/>
        </w:rPr>
        <w:t>mógł</w:t>
      </w:r>
      <w:r w:rsidRPr="00CE08E7">
        <w:rPr>
          <w:rFonts w:ascii="Lato" w:hAnsi="Lato" w:cs="Times New Roman"/>
        </w:rPr>
        <w:t xml:space="preserve"> zostać zatrudniony</w:t>
      </w:r>
      <w:r w:rsidR="003345E3">
        <w:rPr>
          <w:rFonts w:ascii="Lato" w:hAnsi="Lato" w:cs="Times New Roman"/>
        </w:rPr>
        <w:t>,</w:t>
      </w:r>
      <w:r w:rsidRPr="00CE08E7">
        <w:rPr>
          <w:rFonts w:ascii="Lato" w:hAnsi="Lato" w:cs="Times New Roman"/>
        </w:rPr>
        <w:t xml:space="preserve"> </w:t>
      </w:r>
      <w:r w:rsidR="003345E3">
        <w:rPr>
          <w:rFonts w:ascii="Lato" w:hAnsi="Lato" w:cs="Times New Roman"/>
        </w:rPr>
        <w:t xml:space="preserve">z pominięciem procedury konkursowej, </w:t>
      </w:r>
      <w:r w:rsidRPr="00CE08E7">
        <w:rPr>
          <w:rFonts w:ascii="Lato" w:hAnsi="Lato" w:cs="Times New Roman"/>
        </w:rPr>
        <w:t>w</w:t>
      </w:r>
      <w:r w:rsidR="00280B92" w:rsidRPr="00CE08E7">
        <w:rPr>
          <w:rFonts w:ascii="Lato" w:hAnsi="Lato" w:cs="Times New Roman"/>
        </w:rPr>
        <w:t> </w:t>
      </w:r>
      <w:r w:rsidRPr="00CE08E7">
        <w:rPr>
          <w:rFonts w:ascii="Lato" w:hAnsi="Lato" w:cs="Times New Roman"/>
        </w:rPr>
        <w:t>Centrum Łukasiewicz lub instytucie działającym w</w:t>
      </w:r>
      <w:r w:rsidR="004147D9" w:rsidRPr="00CE08E7">
        <w:rPr>
          <w:rFonts w:ascii="Lato" w:hAnsi="Lato" w:cs="Times New Roman"/>
        </w:rPr>
        <w:t> </w:t>
      </w:r>
      <w:r w:rsidRPr="00CE08E7">
        <w:rPr>
          <w:rFonts w:ascii="Lato" w:hAnsi="Lato" w:cs="Times New Roman"/>
        </w:rPr>
        <w:t>ramach Sieci Badawczej Łukasiewicz</w:t>
      </w:r>
      <w:r w:rsidR="00BF75B3">
        <w:rPr>
          <w:rFonts w:ascii="Lato" w:hAnsi="Lato" w:cs="Times New Roman"/>
        </w:rPr>
        <w:t xml:space="preserve">. </w:t>
      </w:r>
      <w:r w:rsidRPr="00CE08E7">
        <w:rPr>
          <w:rFonts w:ascii="Lato" w:hAnsi="Lato" w:cs="Times New Roman"/>
        </w:rPr>
        <w:t xml:space="preserve">Rozszerzono uprawnienia </w:t>
      </w:r>
      <w:r w:rsidR="00AB3439" w:rsidRPr="00CE08E7">
        <w:rPr>
          <w:rFonts w:ascii="Lato" w:hAnsi="Lato" w:cs="Times New Roman"/>
          <w:shd w:val="clear" w:color="auto" w:fill="FFFFFF"/>
        </w:rPr>
        <w:t>RARS</w:t>
      </w:r>
      <w:r w:rsidRPr="00CE08E7">
        <w:rPr>
          <w:rFonts w:ascii="Lato" w:hAnsi="Lato" w:cs="Times New Roman"/>
          <w:shd w:val="clear" w:color="auto" w:fill="FFFFFF"/>
        </w:rPr>
        <w:t xml:space="preserve"> do przyjęcia w formie darowizny, przechowywania i</w:t>
      </w:r>
      <w:r w:rsidR="004147D9" w:rsidRPr="00CE08E7">
        <w:rPr>
          <w:rFonts w:ascii="Lato" w:hAnsi="Lato" w:cs="Times New Roman"/>
          <w:shd w:val="clear" w:color="auto" w:fill="FFFFFF"/>
        </w:rPr>
        <w:t> </w:t>
      </w:r>
      <w:r w:rsidRPr="00CE08E7">
        <w:rPr>
          <w:rFonts w:ascii="Lato" w:hAnsi="Lato" w:cs="Times New Roman"/>
          <w:shd w:val="clear" w:color="auto" w:fill="FFFFFF"/>
        </w:rPr>
        <w:t xml:space="preserve">wydawania oraz wywozu na terytorium Ukrainy obok produktów leczniczych, także wyrobów medycznych. </w:t>
      </w:r>
    </w:p>
    <w:p w14:paraId="756BC3AE" w14:textId="77777777" w:rsidR="00F21B60" w:rsidRPr="00CE08E7" w:rsidRDefault="004A12E2">
      <w:pPr>
        <w:spacing w:before="240" w:after="120" w:line="276" w:lineRule="auto"/>
        <w:rPr>
          <w:rFonts w:ascii="Lato" w:hAnsi="Lato"/>
          <w:b/>
        </w:rPr>
      </w:pPr>
      <w:r w:rsidRPr="00CE08E7">
        <w:rPr>
          <w:rFonts w:ascii="Lato" w:hAnsi="Lato"/>
          <w:b/>
        </w:rPr>
        <w:t>U</w:t>
      </w:r>
      <w:r w:rsidR="00F21B60" w:rsidRPr="00CE08E7">
        <w:rPr>
          <w:rFonts w:ascii="Lato" w:hAnsi="Lato"/>
          <w:b/>
        </w:rPr>
        <w:t>stawa nowelizująca z dnia 13 stycznia 2023 r. (Dz. U. z 2023 r. poz. 185)</w:t>
      </w:r>
    </w:p>
    <w:p w14:paraId="423EDAE7" w14:textId="77777777" w:rsidR="00F21B60" w:rsidRPr="00CE08E7" w:rsidRDefault="00F21B60">
      <w:pPr>
        <w:spacing w:after="0" w:line="276" w:lineRule="auto"/>
        <w:jc w:val="both"/>
        <w:rPr>
          <w:rFonts w:ascii="Lato" w:hAnsi="Lato" w:cs="Arial"/>
        </w:rPr>
      </w:pPr>
      <w:r w:rsidRPr="00CE08E7">
        <w:rPr>
          <w:rFonts w:ascii="Lato" w:hAnsi="Lato"/>
        </w:rPr>
        <w:t>Ważnym obszarem związanym z pobytem obywateli Ukrainy w Polsce było zapewnienie ciągłości kształcenia, wychowa</w:t>
      </w:r>
      <w:r w:rsidR="00A832CA" w:rsidRPr="00CE08E7">
        <w:rPr>
          <w:rFonts w:ascii="Lato" w:hAnsi="Lato"/>
        </w:rPr>
        <w:t xml:space="preserve">nia i opieki. Dlatego też w </w:t>
      </w:r>
      <w:r w:rsidRPr="00CE08E7">
        <w:rPr>
          <w:rFonts w:ascii="Lato" w:hAnsi="Lato"/>
        </w:rPr>
        <w:t>nowelizacji zaproponowano kontynuowanie w roku 2023 finansowego wspierania JST w realizacji dodatkowych zadań oświatowych – w tym dotyczących dowożenia dzieci i uczniów oraz zapewnienia korzystania z wychowania przedszkolnego – związanych z kształceniem, wychowaniem i opieką nad dziećmi i ucznia</w:t>
      </w:r>
      <w:r w:rsidR="00E22A09" w:rsidRPr="00CE08E7">
        <w:rPr>
          <w:rFonts w:ascii="Lato" w:hAnsi="Lato"/>
        </w:rPr>
        <w:t xml:space="preserve">mi, którzy przybyli do Polski w </w:t>
      </w:r>
      <w:r w:rsidRPr="00CE08E7">
        <w:rPr>
          <w:rFonts w:ascii="Lato" w:hAnsi="Lato"/>
        </w:rPr>
        <w:t>związku z konfliktem zbrojnym w Ukrainie. Zaproponowano przepisy odnoszące się do obszarów uregulowanych ustawą z dnia 27 października 2017 r. o finansowaniu zadań oświatowych (Dz. U. z 202</w:t>
      </w:r>
      <w:r w:rsidR="00322227">
        <w:rPr>
          <w:rFonts w:ascii="Lato" w:hAnsi="Lato"/>
        </w:rPr>
        <w:t>5</w:t>
      </w:r>
      <w:r w:rsidRPr="00CE08E7">
        <w:rPr>
          <w:rFonts w:ascii="Lato" w:hAnsi="Lato"/>
        </w:rPr>
        <w:t xml:space="preserve"> r. poz. </w:t>
      </w:r>
      <w:r w:rsidR="00322227">
        <w:rPr>
          <w:rFonts w:ascii="Lato" w:hAnsi="Lato"/>
        </w:rPr>
        <w:t>439</w:t>
      </w:r>
      <w:r w:rsidR="00E07C69" w:rsidRPr="00CE08E7">
        <w:rPr>
          <w:rFonts w:ascii="Lato" w:hAnsi="Lato"/>
        </w:rPr>
        <w:t xml:space="preserve">), dotyczące dotowania </w:t>
      </w:r>
      <w:r w:rsidR="00B219DE" w:rsidRPr="00CE08E7">
        <w:rPr>
          <w:rFonts w:ascii="Lato" w:hAnsi="Lato"/>
        </w:rPr>
        <w:t>niesamorządowych</w:t>
      </w:r>
      <w:r w:rsidRPr="00CE08E7">
        <w:rPr>
          <w:rFonts w:ascii="Lato" w:hAnsi="Lato"/>
        </w:rPr>
        <w:t xml:space="preserve"> przedszkoli, szkół i placówek z budżetów JST oraz rozliczania się gmin z tytułu korzystania przez dzieci zamieszkujące na obszarze danej gmin</w:t>
      </w:r>
      <w:r w:rsidR="00E07C69" w:rsidRPr="00CE08E7">
        <w:rPr>
          <w:rFonts w:ascii="Lato" w:hAnsi="Lato"/>
        </w:rPr>
        <w:t>y z wychowania przedszkolnego w </w:t>
      </w:r>
      <w:r w:rsidRPr="00CE08E7">
        <w:rPr>
          <w:rFonts w:ascii="Lato" w:hAnsi="Lato"/>
        </w:rPr>
        <w:t>innej gminie.</w:t>
      </w:r>
      <w:r w:rsidR="003B6504" w:rsidRPr="00CE08E7">
        <w:rPr>
          <w:rFonts w:ascii="Lato" w:hAnsi="Lato"/>
        </w:rPr>
        <w:t xml:space="preserve"> </w:t>
      </w:r>
      <w:r w:rsidRPr="00CE08E7">
        <w:rPr>
          <w:rFonts w:ascii="Lato" w:hAnsi="Lato" w:cs="Arial"/>
        </w:rPr>
        <w:t>W art. 12 ustawy pomocowej określono warunki udzielania obywatelowi Ukrainy przez wojewodę i inne podmioty pomocy w zakresie zakwaterowa</w:t>
      </w:r>
      <w:r w:rsidR="00E07C69" w:rsidRPr="00CE08E7">
        <w:rPr>
          <w:rFonts w:ascii="Lato" w:hAnsi="Lato" w:cs="Arial"/>
        </w:rPr>
        <w:t>nia i wyżywienia po upływie 120 </w:t>
      </w:r>
      <w:r w:rsidRPr="00CE08E7">
        <w:rPr>
          <w:rFonts w:ascii="Lato" w:hAnsi="Lato" w:cs="Arial"/>
        </w:rPr>
        <w:t>dni od dnia pierwszego wjazdu na</w:t>
      </w:r>
      <w:r w:rsidR="009A1A03" w:rsidRPr="00CE08E7">
        <w:rPr>
          <w:rFonts w:ascii="Lato" w:hAnsi="Lato" w:cs="Arial"/>
        </w:rPr>
        <w:t xml:space="preserve"> terytorium RP po 24.02.2022 r. i wprowadzono obowiązek partycypacji uchodźców w kosztach pomocy. </w:t>
      </w:r>
      <w:r w:rsidR="00097812" w:rsidRPr="00CE08E7">
        <w:rPr>
          <w:rFonts w:ascii="Lato" w:hAnsi="Lato" w:cs="Arial"/>
        </w:rPr>
        <w:t>U</w:t>
      </w:r>
      <w:r w:rsidRPr="00CE08E7">
        <w:rPr>
          <w:rFonts w:ascii="Lato" w:hAnsi="Lato" w:cs="Arial"/>
        </w:rPr>
        <w:t xml:space="preserve">stawodawca zwolnił </w:t>
      </w:r>
      <w:r w:rsidR="009A1A03" w:rsidRPr="00CE08E7">
        <w:rPr>
          <w:rFonts w:ascii="Lato" w:hAnsi="Lato" w:cs="Arial"/>
        </w:rPr>
        <w:t xml:space="preserve">jednak </w:t>
      </w:r>
      <w:r w:rsidRPr="00CE08E7">
        <w:rPr>
          <w:rFonts w:ascii="Lato" w:hAnsi="Lato" w:cs="Arial"/>
        </w:rPr>
        <w:t xml:space="preserve">z </w:t>
      </w:r>
      <w:r w:rsidR="009A1A03" w:rsidRPr="00CE08E7">
        <w:rPr>
          <w:rFonts w:ascii="Lato" w:hAnsi="Lato" w:cs="Arial"/>
        </w:rPr>
        <w:t xml:space="preserve">tego </w:t>
      </w:r>
      <w:r w:rsidRPr="00CE08E7">
        <w:rPr>
          <w:rFonts w:ascii="Lato" w:hAnsi="Lato" w:cs="Arial"/>
        </w:rPr>
        <w:t xml:space="preserve">obowiązku obywateli Ukrainy, którzy </w:t>
      </w:r>
      <w:r w:rsidR="009A1A03" w:rsidRPr="00CE08E7">
        <w:rPr>
          <w:rFonts w:ascii="Lato" w:hAnsi="Lato" w:cs="Arial"/>
        </w:rPr>
        <w:t>należeli do grup szczególnie wrażliwych.</w:t>
      </w:r>
      <w:r w:rsidRPr="00CE08E7">
        <w:rPr>
          <w:rFonts w:ascii="Lato" w:hAnsi="Lato" w:cs="Arial"/>
        </w:rPr>
        <w:t xml:space="preserve"> </w:t>
      </w:r>
    </w:p>
    <w:p w14:paraId="0060B0F4" w14:textId="49D11659" w:rsidR="00F21B60" w:rsidRPr="00CE08E7" w:rsidRDefault="00F21B60">
      <w:pPr>
        <w:spacing w:after="0" w:line="276" w:lineRule="auto"/>
        <w:jc w:val="both"/>
        <w:rPr>
          <w:rFonts w:ascii="Lato" w:hAnsi="Lato" w:cs="Arial"/>
        </w:rPr>
      </w:pPr>
      <w:r w:rsidRPr="00CE08E7">
        <w:rPr>
          <w:rFonts w:ascii="Lato" w:hAnsi="Lato" w:cs="Arial"/>
        </w:rPr>
        <w:t>Celem znowelizowanych przepisów było zmobilizowanie obywateli Ukrainy do aktywizacji zawodowej oraz</w:t>
      </w:r>
      <w:r w:rsidR="001322FD">
        <w:rPr>
          <w:rFonts w:ascii="Lato" w:hAnsi="Lato" w:cs="Arial"/>
        </w:rPr>
        <w:t>,</w:t>
      </w:r>
      <w:r w:rsidRPr="00CE08E7">
        <w:rPr>
          <w:rFonts w:ascii="Lato" w:hAnsi="Lato" w:cs="Arial"/>
        </w:rPr>
        <w:t xml:space="preserve"> w miarę ich możliwości</w:t>
      </w:r>
      <w:r w:rsidR="001322FD">
        <w:rPr>
          <w:rFonts w:ascii="Lato" w:hAnsi="Lato" w:cs="Arial"/>
        </w:rPr>
        <w:t>,</w:t>
      </w:r>
      <w:r w:rsidRPr="00CE08E7">
        <w:rPr>
          <w:rFonts w:ascii="Lato" w:hAnsi="Lato" w:cs="Arial"/>
        </w:rPr>
        <w:t xml:space="preserve"> do samodzielnego funkcjonowania na terytorium RP. W</w:t>
      </w:r>
      <w:r w:rsidR="00280B92" w:rsidRPr="00CE08E7">
        <w:rPr>
          <w:rFonts w:ascii="Lato" w:hAnsi="Lato" w:cs="Arial"/>
        </w:rPr>
        <w:t> </w:t>
      </w:r>
      <w:r w:rsidRPr="00CE08E7">
        <w:rPr>
          <w:rFonts w:ascii="Lato" w:hAnsi="Lato" w:cs="Arial"/>
        </w:rPr>
        <w:t>związku z faktem, że nie było możliwe wskazanie w ustawie wszystkich okoliczności, które mogą utrudnić obywatelom Ukrainy proces usamodzielnienia się, dodan</w:t>
      </w:r>
      <w:r w:rsidR="009530B8" w:rsidRPr="00CE08E7">
        <w:rPr>
          <w:rFonts w:ascii="Lato" w:hAnsi="Lato" w:cs="Arial"/>
        </w:rPr>
        <w:t>o ogólną przesłankę znajdowania </w:t>
      </w:r>
      <w:r w:rsidRPr="00CE08E7">
        <w:rPr>
          <w:rFonts w:ascii="Lato" w:hAnsi="Lato" w:cs="Arial"/>
        </w:rPr>
        <w:t>się w trudnej sytuacji życiowej, uniemożliwiającej udział w kosztach pomocy. Spełnienie tej przesłanki podlega</w:t>
      </w:r>
      <w:r w:rsidR="002E60BE" w:rsidRPr="00CE08E7">
        <w:rPr>
          <w:rFonts w:ascii="Lato" w:hAnsi="Lato" w:cs="Arial"/>
        </w:rPr>
        <w:t>ło</w:t>
      </w:r>
      <w:r w:rsidRPr="00CE08E7">
        <w:rPr>
          <w:rFonts w:ascii="Lato" w:hAnsi="Lato" w:cs="Arial"/>
        </w:rPr>
        <w:t xml:space="preserve"> ocenie wojewody oraz innych podmiotów, zobligowanych do kierowania się przy tym względami humanitarnymi.</w:t>
      </w:r>
    </w:p>
    <w:p w14:paraId="18713CBC" w14:textId="3887FC7A" w:rsidR="00C771C2" w:rsidRPr="00CE08E7" w:rsidRDefault="00F21B60">
      <w:pPr>
        <w:spacing w:after="240" w:line="276" w:lineRule="auto"/>
        <w:jc w:val="both"/>
        <w:rPr>
          <w:rFonts w:ascii="Lato" w:hAnsi="Lato"/>
        </w:rPr>
      </w:pPr>
      <w:r w:rsidRPr="00CE08E7">
        <w:rPr>
          <w:rFonts w:ascii="Lato" w:hAnsi="Lato" w:cs="Arial"/>
        </w:rPr>
        <w:t xml:space="preserve">W tym zakresie zostały wydane rekomendacje dla wojewodów i JST dotyczące stosowania przepisów związanych ze zwolnieniem z partycypacji w kosztach pomocy obywatela Ukrainy, zgodnie z którymi m.in. powinny być zbierane ankiety </w:t>
      </w:r>
      <w:r w:rsidRPr="00CE08E7">
        <w:rPr>
          <w:rFonts w:ascii="Lato" w:hAnsi="Lato"/>
        </w:rPr>
        <w:t xml:space="preserve">od osób chcących skorzystać z takiego zwolnienia. </w:t>
      </w:r>
    </w:p>
    <w:p w14:paraId="4B33C5B3" w14:textId="77777777" w:rsidR="006D1CFB" w:rsidRPr="00CE08E7" w:rsidRDefault="006D1CFB">
      <w:pPr>
        <w:spacing w:before="240" w:after="120" w:line="276" w:lineRule="auto"/>
        <w:rPr>
          <w:rFonts w:ascii="Lato" w:hAnsi="Lato"/>
          <w:b/>
        </w:rPr>
      </w:pPr>
      <w:r w:rsidRPr="00CE08E7">
        <w:rPr>
          <w:rFonts w:ascii="Lato" w:hAnsi="Lato"/>
          <w:b/>
        </w:rPr>
        <w:lastRenderedPageBreak/>
        <w:t>Ustawa nowelizująca z dnia 15 maja 2024 r. (Dz. U. z 2024 r. poz. 854)</w:t>
      </w:r>
    </w:p>
    <w:p w14:paraId="1C343E3A" w14:textId="77777777" w:rsidR="00811918" w:rsidRPr="00CE08E7" w:rsidRDefault="00811918">
      <w:pPr>
        <w:spacing w:before="120" w:after="120" w:line="276" w:lineRule="auto"/>
        <w:ind w:left="34" w:hanging="34"/>
        <w:jc w:val="both"/>
        <w:rPr>
          <w:rFonts w:ascii="Lato" w:hAnsi="Lato" w:cs="Arial"/>
          <w:bCs/>
          <w:color w:val="1B1B1B"/>
          <w:shd w:val="clear" w:color="auto" w:fill="FFFFFF"/>
        </w:rPr>
      </w:pPr>
      <w:r w:rsidRPr="00CE08E7">
        <w:rPr>
          <w:rFonts w:ascii="Lato" w:hAnsi="Lato" w:cs="Arial"/>
          <w:bCs/>
          <w:color w:val="1B1B1B"/>
          <w:shd w:val="clear" w:color="auto" w:fill="FFFFFF"/>
        </w:rPr>
        <w:t xml:space="preserve">Nowelizacja wprowadziła zmiany polegające na przedłużeniu legalności pobytu w Polsce obywateli Ukrainy do dnia 30 września 2025 r. Przepisy zmieniające </w:t>
      </w:r>
      <w:r w:rsidR="008D5C7A" w:rsidRPr="00CE08E7">
        <w:rPr>
          <w:rFonts w:ascii="Lato" w:hAnsi="Lato" w:cs="Arial"/>
          <w:bCs/>
          <w:color w:val="1B1B1B"/>
          <w:shd w:val="clear" w:color="auto" w:fill="FFFFFF"/>
        </w:rPr>
        <w:t>b</w:t>
      </w:r>
      <w:r w:rsidR="00EC79E9" w:rsidRPr="00CE08E7">
        <w:rPr>
          <w:rFonts w:ascii="Lato" w:hAnsi="Lato" w:cs="Arial"/>
          <w:bCs/>
          <w:color w:val="1B1B1B"/>
          <w:shd w:val="clear" w:color="auto" w:fill="FFFFFF"/>
        </w:rPr>
        <w:t>yły</w:t>
      </w:r>
      <w:r w:rsidRPr="00CE08E7">
        <w:rPr>
          <w:rFonts w:ascii="Lato" w:hAnsi="Lato" w:cs="Arial"/>
          <w:bCs/>
          <w:color w:val="1B1B1B"/>
          <w:shd w:val="clear" w:color="auto" w:fill="FFFFFF"/>
        </w:rPr>
        <w:t xml:space="preserve"> efektem szerokich konsultacji z</w:t>
      </w:r>
      <w:r w:rsidR="00E046E9" w:rsidRPr="00CE08E7">
        <w:rPr>
          <w:rFonts w:ascii="Lato" w:hAnsi="Lato" w:cs="Arial"/>
          <w:bCs/>
          <w:color w:val="1B1B1B"/>
          <w:shd w:val="clear" w:color="auto" w:fill="FFFFFF"/>
        </w:rPr>
        <w:t> </w:t>
      </w:r>
      <w:r w:rsidRPr="00CE08E7">
        <w:rPr>
          <w:rFonts w:ascii="Lato" w:hAnsi="Lato" w:cs="Arial"/>
          <w:bCs/>
          <w:color w:val="1B1B1B"/>
          <w:shd w:val="clear" w:color="auto" w:fill="FFFFFF"/>
        </w:rPr>
        <w:t>organizacjami pozarządowymi, samorządowcami oraz instytucjami państwowymi.</w:t>
      </w:r>
    </w:p>
    <w:p w14:paraId="1B43E6BA" w14:textId="77777777" w:rsidR="00811918" w:rsidRPr="00CE08E7" w:rsidRDefault="00811918">
      <w:pPr>
        <w:spacing w:before="120" w:after="0" w:line="276" w:lineRule="auto"/>
        <w:jc w:val="both"/>
        <w:rPr>
          <w:rFonts w:ascii="Lato" w:eastAsia="Cambria" w:hAnsi="Lato" w:cstheme="minorHAnsi"/>
          <w:color w:val="000000" w:themeColor="text1"/>
        </w:rPr>
      </w:pPr>
      <w:r w:rsidRPr="00CE08E7">
        <w:rPr>
          <w:rFonts w:ascii="Lato" w:hAnsi="Lato" w:cstheme="minorHAnsi"/>
          <w:color w:val="000000" w:themeColor="text1"/>
          <w:spacing w:val="-2"/>
        </w:rPr>
        <w:t xml:space="preserve">W znowelizowanej ustawie </w:t>
      </w:r>
      <w:r w:rsidRPr="00CE08E7">
        <w:rPr>
          <w:rFonts w:ascii="Lato" w:eastAsia="Cambria" w:hAnsi="Lato" w:cstheme="minorHAnsi"/>
          <w:color w:val="000000" w:themeColor="text1"/>
        </w:rPr>
        <w:t xml:space="preserve">przewidziano możliwość przekształcenia posiadanych przez obywateli Ukrainy uprawnień pobytowych w zezwolenia na pobyt czasowy. Uprawnionymi do uzyskania karty pobytu (ważnej przez okres 3 lat) będą obywatele Ukrainy, których pobyt na terytorium </w:t>
      </w:r>
      <w:r w:rsidR="00974D06" w:rsidRPr="00CE08E7">
        <w:rPr>
          <w:rFonts w:ascii="Lato" w:eastAsia="Cambria" w:hAnsi="Lato" w:cstheme="minorHAnsi"/>
          <w:color w:val="000000" w:themeColor="text1"/>
        </w:rPr>
        <w:t>RP</w:t>
      </w:r>
      <w:r w:rsidRPr="00CE08E7">
        <w:rPr>
          <w:rFonts w:ascii="Lato" w:eastAsia="Cambria" w:hAnsi="Lato" w:cstheme="minorHAnsi"/>
          <w:color w:val="000000" w:themeColor="text1"/>
        </w:rPr>
        <w:t xml:space="preserve"> jest uznawany z</w:t>
      </w:r>
      <w:r w:rsidR="00974D06" w:rsidRPr="00CE08E7">
        <w:rPr>
          <w:rFonts w:ascii="Lato" w:eastAsia="Cambria" w:hAnsi="Lato" w:cstheme="minorHAnsi"/>
          <w:color w:val="000000" w:themeColor="text1"/>
        </w:rPr>
        <w:t xml:space="preserve">a legalny na podstawie ustawy, </w:t>
      </w:r>
      <w:r w:rsidRPr="00CE08E7">
        <w:rPr>
          <w:rFonts w:ascii="Lato" w:eastAsia="Cambria" w:hAnsi="Lato" w:cstheme="minorHAnsi"/>
          <w:color w:val="000000" w:themeColor="text1"/>
        </w:rPr>
        <w:t xml:space="preserve">którzy będą posiadać status „UKR” (nadany numer PESEL ze statusem UKR) w dwóch różnych datach, tj. w dniu 4 marca 2024 r. oraz w dniu złożenia wniosku o wydanie karty pobytu, jak również nieprzerwany status „UKR” przynajmniej przez 365 dni. </w:t>
      </w:r>
    </w:p>
    <w:p w14:paraId="16F73521" w14:textId="77777777" w:rsidR="00811918" w:rsidRPr="00CE08E7" w:rsidRDefault="00811918">
      <w:pPr>
        <w:pStyle w:val="Bezodstpw"/>
        <w:spacing w:before="120" w:line="276" w:lineRule="auto"/>
        <w:jc w:val="both"/>
        <w:rPr>
          <w:rFonts w:ascii="Lato" w:hAnsi="Lato" w:cs="Arial"/>
          <w:color w:val="1B1B1B"/>
          <w:shd w:val="clear" w:color="auto" w:fill="FFFFFF"/>
        </w:rPr>
      </w:pPr>
      <w:r w:rsidRPr="00CE08E7">
        <w:rPr>
          <w:rFonts w:ascii="Lato" w:hAnsi="Lato" w:cs="Arial"/>
          <w:color w:val="1B1B1B"/>
          <w:shd w:val="clear" w:color="auto" w:fill="FFFFFF"/>
        </w:rPr>
        <w:t xml:space="preserve">Od 1 lipca 2024 r. zmieniła się też forma pomocy obywatelom Ukrainy i kontynuowana jest tylko jedna forma zakwaterowania, w obiektach prowadzonych na polecenie wojewodów. Obywatele Ukrainy, którzy nadal będą wymagali wsparcia w zakresie zakwaterowania mogą zgłaszać się do właściwego miejscowo wojewody, który wskaże im wolne miejsce w obiekcie zbiorowego zakwaterowania, dostosowanym do potrzeb. </w:t>
      </w:r>
    </w:p>
    <w:p w14:paraId="24BDF860" w14:textId="77777777" w:rsidR="00811918" w:rsidRPr="00CE08E7" w:rsidRDefault="00EC79E9">
      <w:pPr>
        <w:spacing w:before="120" w:after="120" w:line="276" w:lineRule="auto"/>
        <w:jc w:val="both"/>
        <w:rPr>
          <w:rFonts w:ascii="Lato" w:eastAsia="Cambria" w:hAnsi="Lato" w:cstheme="minorHAnsi"/>
          <w:color w:val="000000" w:themeColor="text1"/>
        </w:rPr>
      </w:pPr>
      <w:r w:rsidRPr="00CE08E7">
        <w:rPr>
          <w:rFonts w:ascii="Lato" w:eastAsia="Cambria" w:hAnsi="Lato" w:cstheme="minorHAnsi"/>
          <w:color w:val="000000" w:themeColor="text1"/>
        </w:rPr>
        <w:t>W nowelizacji</w:t>
      </w:r>
      <w:r w:rsidR="00811918" w:rsidRPr="00CE08E7">
        <w:rPr>
          <w:rFonts w:ascii="Lato" w:eastAsia="Cambria" w:hAnsi="Lato" w:cstheme="minorHAnsi"/>
          <w:color w:val="000000" w:themeColor="text1"/>
        </w:rPr>
        <w:t xml:space="preserve"> ponadto:</w:t>
      </w:r>
    </w:p>
    <w:p w14:paraId="26EE35FF" w14:textId="77777777" w:rsidR="00811918" w:rsidRPr="00CE08E7" w:rsidRDefault="00361B3F">
      <w:pPr>
        <w:numPr>
          <w:ilvl w:val="0"/>
          <w:numId w:val="26"/>
        </w:numPr>
        <w:spacing w:after="0" w:line="276" w:lineRule="auto"/>
        <w:jc w:val="both"/>
        <w:rPr>
          <w:rFonts w:ascii="Lato" w:eastAsia="Cambria" w:hAnsi="Lato" w:cstheme="minorHAnsi"/>
          <w:color w:val="000000" w:themeColor="text1"/>
        </w:rPr>
      </w:pPr>
      <w:r w:rsidRPr="00CE08E7">
        <w:rPr>
          <w:rFonts w:ascii="Lato" w:eastAsia="Cambria" w:hAnsi="Lato" w:cstheme="minorHAnsi"/>
          <w:color w:val="000000" w:themeColor="text1"/>
        </w:rPr>
        <w:t xml:space="preserve">doprecyzowano warunki nabycia </w:t>
      </w:r>
      <w:r w:rsidR="009A1A03" w:rsidRPr="00CE08E7">
        <w:rPr>
          <w:rFonts w:ascii="Lato" w:eastAsia="Cambria" w:hAnsi="Lato" w:cstheme="minorHAnsi"/>
          <w:color w:val="000000" w:themeColor="text1"/>
        </w:rPr>
        <w:t>PESEL</w:t>
      </w:r>
      <w:r w:rsidRPr="00CE08E7">
        <w:rPr>
          <w:rFonts w:ascii="Lato" w:eastAsia="Cambria" w:hAnsi="Lato" w:cstheme="minorHAnsi"/>
          <w:color w:val="000000" w:themeColor="text1"/>
        </w:rPr>
        <w:t xml:space="preserve"> UKR</w:t>
      </w:r>
      <w:r w:rsidR="00811918" w:rsidRPr="00CE08E7">
        <w:rPr>
          <w:rFonts w:ascii="Lato" w:eastAsia="Cambria" w:hAnsi="Lato" w:cstheme="minorHAnsi"/>
          <w:color w:val="000000" w:themeColor="text1"/>
        </w:rPr>
        <w:t>;</w:t>
      </w:r>
    </w:p>
    <w:p w14:paraId="1B9A372E" w14:textId="77777777" w:rsidR="00811918" w:rsidRPr="00CE08E7" w:rsidRDefault="00811918">
      <w:pPr>
        <w:numPr>
          <w:ilvl w:val="0"/>
          <w:numId w:val="26"/>
        </w:numPr>
        <w:spacing w:after="0" w:line="276" w:lineRule="auto"/>
        <w:jc w:val="both"/>
        <w:rPr>
          <w:rFonts w:ascii="Lato" w:eastAsia="Cambria" w:hAnsi="Lato" w:cstheme="minorHAnsi"/>
          <w:color w:val="000000" w:themeColor="text1"/>
        </w:rPr>
      </w:pPr>
      <w:r w:rsidRPr="00CE08E7">
        <w:rPr>
          <w:rFonts w:ascii="Lato" w:eastAsia="Cambria" w:hAnsi="Lato" w:cstheme="minorHAnsi"/>
          <w:color w:val="000000" w:themeColor="text1"/>
        </w:rPr>
        <w:t>zobowiązano obywateli Ukrainy do aktualizacji danych w rejestrze PESEL UKR oraz potwierdzenia tożsamości na podstawie ważnego dokumentu podró</w:t>
      </w:r>
      <w:r w:rsidR="008D5C7A" w:rsidRPr="00CE08E7">
        <w:rPr>
          <w:rFonts w:ascii="Lato" w:eastAsia="Cambria" w:hAnsi="Lato" w:cstheme="minorHAnsi"/>
          <w:color w:val="000000" w:themeColor="text1"/>
        </w:rPr>
        <w:t>ży w dowolnej</w:t>
      </w:r>
      <w:r w:rsidRPr="00CE08E7">
        <w:rPr>
          <w:rFonts w:ascii="Lato" w:eastAsia="Cambria" w:hAnsi="Lato" w:cstheme="minorHAnsi"/>
          <w:color w:val="000000" w:themeColor="text1"/>
        </w:rPr>
        <w:t xml:space="preserve"> </w:t>
      </w:r>
      <w:r w:rsidR="008D5C7A" w:rsidRPr="00CE08E7">
        <w:rPr>
          <w:rFonts w:ascii="Lato" w:eastAsia="Cambria" w:hAnsi="Lato" w:cstheme="minorHAnsi"/>
          <w:color w:val="000000" w:themeColor="text1"/>
        </w:rPr>
        <w:t>gminie</w:t>
      </w:r>
      <w:r w:rsidRPr="00CE08E7">
        <w:rPr>
          <w:rFonts w:ascii="Lato" w:eastAsia="Cambria" w:hAnsi="Lato" w:cstheme="minorHAnsi"/>
          <w:color w:val="000000" w:themeColor="text1"/>
        </w:rPr>
        <w:t>;</w:t>
      </w:r>
    </w:p>
    <w:p w14:paraId="06439464" w14:textId="77777777" w:rsidR="00811918" w:rsidRPr="00CE08E7" w:rsidRDefault="008D5C7A">
      <w:pPr>
        <w:numPr>
          <w:ilvl w:val="0"/>
          <w:numId w:val="26"/>
        </w:numPr>
        <w:spacing w:after="0" w:line="276" w:lineRule="auto"/>
        <w:jc w:val="both"/>
        <w:rPr>
          <w:rFonts w:ascii="Lato" w:eastAsia="Cambria" w:hAnsi="Lato" w:cstheme="minorHAnsi"/>
          <w:color w:val="000000" w:themeColor="text1"/>
        </w:rPr>
      </w:pPr>
      <w:r w:rsidRPr="00CE08E7">
        <w:rPr>
          <w:rFonts w:ascii="Lato" w:eastAsia="Cambria" w:hAnsi="Lato" w:cstheme="minorHAnsi"/>
          <w:color w:val="000000" w:themeColor="text1"/>
        </w:rPr>
        <w:t>doprecyzowano</w:t>
      </w:r>
      <w:r w:rsidR="00811918" w:rsidRPr="00CE08E7">
        <w:rPr>
          <w:rFonts w:ascii="Lato" w:eastAsia="Cambria" w:hAnsi="Lato" w:cstheme="minorHAnsi"/>
          <w:color w:val="000000" w:themeColor="text1"/>
        </w:rPr>
        <w:t xml:space="preserve"> </w:t>
      </w:r>
      <w:r w:rsidRPr="00CE08E7">
        <w:rPr>
          <w:rFonts w:ascii="Lato" w:eastAsia="Cambria" w:hAnsi="Lato" w:cstheme="minorHAnsi"/>
          <w:color w:val="000000" w:themeColor="text1"/>
        </w:rPr>
        <w:t>zasady</w:t>
      </w:r>
      <w:r w:rsidR="00811918" w:rsidRPr="00CE08E7">
        <w:rPr>
          <w:rFonts w:ascii="Lato" w:eastAsia="Cambria" w:hAnsi="Lato" w:cstheme="minorHAnsi"/>
          <w:color w:val="000000" w:themeColor="text1"/>
        </w:rPr>
        <w:t xml:space="preserve"> zwalniania z </w:t>
      </w:r>
      <w:r w:rsidRPr="00CE08E7">
        <w:rPr>
          <w:rFonts w:ascii="Lato" w:eastAsia="Cambria" w:hAnsi="Lato" w:cstheme="minorHAnsi"/>
          <w:color w:val="000000" w:themeColor="text1"/>
        </w:rPr>
        <w:t>partycypacji w kosztach zakwaterowania</w:t>
      </w:r>
      <w:r w:rsidR="00811918" w:rsidRPr="00CE08E7">
        <w:rPr>
          <w:rFonts w:ascii="Lato" w:eastAsia="Cambria" w:hAnsi="Lato" w:cstheme="minorHAnsi"/>
          <w:color w:val="000000" w:themeColor="text1"/>
        </w:rPr>
        <w:t>;</w:t>
      </w:r>
    </w:p>
    <w:p w14:paraId="69A0680A" w14:textId="77777777" w:rsidR="00811918" w:rsidRPr="00CE08E7" w:rsidRDefault="00811918">
      <w:pPr>
        <w:numPr>
          <w:ilvl w:val="0"/>
          <w:numId w:val="26"/>
        </w:numPr>
        <w:spacing w:after="0" w:line="276" w:lineRule="auto"/>
        <w:jc w:val="both"/>
        <w:rPr>
          <w:rFonts w:ascii="Lato" w:eastAsia="Cambria" w:hAnsi="Lato" w:cstheme="minorHAnsi"/>
          <w:color w:val="000000" w:themeColor="text1"/>
        </w:rPr>
      </w:pPr>
      <w:r w:rsidRPr="00CE08E7">
        <w:rPr>
          <w:rFonts w:ascii="Lato" w:eastAsia="Cambria" w:hAnsi="Lato" w:cstheme="minorHAnsi"/>
          <w:color w:val="000000" w:themeColor="text1"/>
        </w:rPr>
        <w:t xml:space="preserve">nie przedłużono możliwości uzyskania świadczenia pieniężnego, które do 30 czerwca </w:t>
      </w:r>
      <w:r w:rsidR="003273A1" w:rsidRPr="00CE08E7">
        <w:rPr>
          <w:rFonts w:ascii="Lato" w:eastAsia="Cambria" w:hAnsi="Lato" w:cstheme="minorHAnsi"/>
          <w:color w:val="000000" w:themeColor="text1"/>
        </w:rPr>
        <w:t>przysługiwało</w:t>
      </w:r>
      <w:r w:rsidRPr="00CE08E7">
        <w:rPr>
          <w:rFonts w:ascii="Lato" w:eastAsia="Cambria" w:hAnsi="Lato" w:cstheme="minorHAnsi"/>
          <w:color w:val="000000" w:themeColor="text1"/>
        </w:rPr>
        <w:t xml:space="preserve"> </w:t>
      </w:r>
      <w:r w:rsidR="008D5C7A" w:rsidRPr="00CE08E7">
        <w:rPr>
          <w:rFonts w:ascii="Lato" w:eastAsia="Cambria" w:hAnsi="Lato" w:cstheme="minorHAnsi"/>
          <w:color w:val="000000" w:themeColor="text1"/>
        </w:rPr>
        <w:t>podmiotom prywatnym</w:t>
      </w:r>
      <w:r w:rsidRPr="00CE08E7">
        <w:rPr>
          <w:rFonts w:ascii="Lato" w:eastAsia="Cambria" w:hAnsi="Lato" w:cstheme="minorHAnsi"/>
          <w:color w:val="000000" w:themeColor="text1"/>
        </w:rPr>
        <w:t xml:space="preserve"> za zapewnienie zakwaterowania </w:t>
      </w:r>
      <w:r w:rsidR="008D5C7A" w:rsidRPr="00CE08E7">
        <w:rPr>
          <w:rFonts w:ascii="Lato" w:eastAsia="Cambria" w:hAnsi="Lato" w:cstheme="minorHAnsi"/>
          <w:color w:val="000000" w:themeColor="text1"/>
        </w:rPr>
        <w:t>z wyżywieniem</w:t>
      </w:r>
      <w:r w:rsidRPr="00CE08E7">
        <w:rPr>
          <w:rFonts w:ascii="Lato" w:eastAsia="Cambria" w:hAnsi="Lato" w:cstheme="minorHAnsi"/>
          <w:color w:val="000000" w:themeColor="text1"/>
        </w:rPr>
        <w:t>;</w:t>
      </w:r>
    </w:p>
    <w:p w14:paraId="49C42BD0" w14:textId="77777777" w:rsidR="00811918" w:rsidRPr="00CE08E7" w:rsidRDefault="00811918">
      <w:pPr>
        <w:numPr>
          <w:ilvl w:val="0"/>
          <w:numId w:val="26"/>
        </w:numPr>
        <w:spacing w:after="0" w:line="276" w:lineRule="auto"/>
        <w:jc w:val="both"/>
        <w:rPr>
          <w:rFonts w:ascii="Lato" w:eastAsia="Cambria" w:hAnsi="Lato" w:cstheme="minorHAnsi"/>
          <w:color w:val="000000" w:themeColor="text1"/>
        </w:rPr>
      </w:pPr>
      <w:r w:rsidRPr="00CE08E7">
        <w:rPr>
          <w:rFonts w:ascii="Lato" w:eastAsia="Cambria" w:hAnsi="Lato" w:cstheme="minorHAnsi"/>
          <w:color w:val="000000" w:themeColor="text1"/>
        </w:rPr>
        <w:t>zniesiono jednorazowe świadczenia pieniężne w wysokości 300 zł na utrzymanie;</w:t>
      </w:r>
    </w:p>
    <w:p w14:paraId="05D19EC9" w14:textId="77777777" w:rsidR="00811918" w:rsidRPr="00CE08E7" w:rsidRDefault="00811918">
      <w:pPr>
        <w:numPr>
          <w:ilvl w:val="0"/>
          <w:numId w:val="26"/>
        </w:numPr>
        <w:spacing w:after="0" w:line="276" w:lineRule="auto"/>
        <w:jc w:val="both"/>
        <w:rPr>
          <w:rFonts w:ascii="Lato" w:eastAsia="Cambria" w:hAnsi="Lato" w:cstheme="minorHAnsi"/>
          <w:color w:val="000000" w:themeColor="text1"/>
        </w:rPr>
      </w:pPr>
      <w:r w:rsidRPr="00CE08E7">
        <w:rPr>
          <w:rFonts w:ascii="Lato" w:eastAsia="Cambria" w:hAnsi="Lato" w:cstheme="minorHAnsi"/>
          <w:color w:val="000000" w:themeColor="text1"/>
        </w:rPr>
        <w:t>uszczelniono przepisy dotyczące powiadomienia, jakie musi złożyć pracodawca zatrudniający obywatela Ukrainy, w tym s</w:t>
      </w:r>
      <w:r w:rsidR="003273A1" w:rsidRPr="00CE08E7">
        <w:rPr>
          <w:rFonts w:ascii="Lato" w:eastAsia="Cambria" w:hAnsi="Lato" w:cstheme="minorHAnsi"/>
          <w:color w:val="000000" w:themeColor="text1"/>
        </w:rPr>
        <w:t>krócono z 14 na 7 dni termin</w:t>
      </w:r>
      <w:r w:rsidRPr="00CE08E7">
        <w:rPr>
          <w:rFonts w:ascii="Lato" w:eastAsia="Cambria" w:hAnsi="Lato" w:cstheme="minorHAnsi"/>
          <w:color w:val="000000" w:themeColor="text1"/>
        </w:rPr>
        <w:t xml:space="preserve"> na </w:t>
      </w:r>
      <w:r w:rsidR="008D5C7A" w:rsidRPr="00CE08E7">
        <w:rPr>
          <w:rFonts w:ascii="Lato" w:eastAsia="Cambria" w:hAnsi="Lato" w:cstheme="minorHAnsi"/>
          <w:color w:val="000000" w:themeColor="text1"/>
        </w:rPr>
        <w:t>powiadomienie</w:t>
      </w:r>
      <w:r w:rsidRPr="00CE08E7">
        <w:rPr>
          <w:rFonts w:ascii="Lato" w:eastAsia="Cambria" w:hAnsi="Lato" w:cstheme="minorHAnsi"/>
          <w:color w:val="000000" w:themeColor="text1"/>
        </w:rPr>
        <w:t>;</w:t>
      </w:r>
    </w:p>
    <w:p w14:paraId="55C53ECA" w14:textId="6951CDC3" w:rsidR="00811918" w:rsidRPr="00CE08E7" w:rsidRDefault="00811918">
      <w:pPr>
        <w:numPr>
          <w:ilvl w:val="0"/>
          <w:numId w:val="26"/>
        </w:numPr>
        <w:spacing w:after="0" w:line="276" w:lineRule="auto"/>
        <w:jc w:val="both"/>
        <w:rPr>
          <w:rFonts w:ascii="Lato" w:eastAsia="Cambria" w:hAnsi="Lato" w:cstheme="minorHAnsi"/>
          <w:color w:val="000000" w:themeColor="text1"/>
        </w:rPr>
      </w:pPr>
      <w:r w:rsidRPr="00CE08E7">
        <w:rPr>
          <w:rFonts w:ascii="Lato" w:eastAsia="Cambria" w:hAnsi="Lato" w:cstheme="minorHAnsi"/>
          <w:color w:val="000000" w:themeColor="text1"/>
        </w:rPr>
        <w:t xml:space="preserve">powiązano wypłaty świadczenia wychowawczego i świadczenia </w:t>
      </w:r>
      <w:r w:rsidR="00E046E9" w:rsidRPr="00CE08E7">
        <w:rPr>
          <w:rFonts w:ascii="Lato" w:eastAsia="Cambria" w:hAnsi="Lato" w:cstheme="minorHAnsi"/>
          <w:color w:val="000000" w:themeColor="text1"/>
        </w:rPr>
        <w:t>„D</w:t>
      </w:r>
      <w:r w:rsidRPr="00CE08E7">
        <w:rPr>
          <w:rFonts w:ascii="Lato" w:eastAsia="Cambria" w:hAnsi="Lato" w:cstheme="minorHAnsi"/>
          <w:color w:val="000000" w:themeColor="text1"/>
        </w:rPr>
        <w:t xml:space="preserve">obry </w:t>
      </w:r>
      <w:r w:rsidR="00E046E9" w:rsidRPr="00CE08E7">
        <w:rPr>
          <w:rFonts w:ascii="Lato" w:eastAsia="Cambria" w:hAnsi="Lato" w:cstheme="minorHAnsi"/>
          <w:color w:val="000000" w:themeColor="text1"/>
        </w:rPr>
        <w:t>S</w:t>
      </w:r>
      <w:r w:rsidRPr="00CE08E7">
        <w:rPr>
          <w:rFonts w:ascii="Lato" w:eastAsia="Cambria" w:hAnsi="Lato" w:cstheme="minorHAnsi"/>
          <w:color w:val="000000" w:themeColor="text1"/>
        </w:rPr>
        <w:t>tart</w:t>
      </w:r>
      <w:r w:rsidR="00E046E9" w:rsidRPr="00CE08E7">
        <w:rPr>
          <w:rFonts w:ascii="Lato" w:eastAsia="Cambria" w:hAnsi="Lato" w:cstheme="minorHAnsi"/>
          <w:color w:val="000000" w:themeColor="text1"/>
        </w:rPr>
        <w:t>”</w:t>
      </w:r>
      <w:r w:rsidRPr="00CE08E7">
        <w:rPr>
          <w:rFonts w:ascii="Lato" w:eastAsia="Cambria" w:hAnsi="Lato" w:cstheme="minorHAnsi"/>
          <w:color w:val="000000" w:themeColor="text1"/>
        </w:rPr>
        <w:t xml:space="preserve"> z realizacją obowiązku nauki w szkole należącej do polskiego systemu oświaty</w:t>
      </w:r>
      <w:r w:rsidR="009E37CA">
        <w:rPr>
          <w:rStyle w:val="Odwoanieprzypisudolnego"/>
          <w:rFonts w:ascii="Lato" w:eastAsia="Cambria" w:hAnsi="Lato" w:cstheme="minorHAnsi"/>
          <w:color w:val="000000" w:themeColor="text1"/>
        </w:rPr>
        <w:footnoteReference w:id="2"/>
      </w:r>
      <w:r w:rsidR="00555DFD">
        <w:rPr>
          <w:rFonts w:ascii="Lato" w:eastAsia="Cambria" w:hAnsi="Lato" w:cstheme="minorHAnsi"/>
          <w:color w:val="000000" w:themeColor="text1"/>
          <w:vertAlign w:val="superscript"/>
        </w:rPr>
        <w:t>)</w:t>
      </w:r>
      <w:r w:rsidRPr="00CE08E7">
        <w:rPr>
          <w:rFonts w:ascii="Lato" w:eastAsia="Cambria" w:hAnsi="Lato" w:cstheme="minorHAnsi"/>
          <w:color w:val="000000" w:themeColor="text1"/>
        </w:rPr>
        <w:t>;</w:t>
      </w:r>
    </w:p>
    <w:p w14:paraId="0B06A6F3" w14:textId="77777777" w:rsidR="00811918" w:rsidRPr="00CE08E7" w:rsidRDefault="00811918">
      <w:pPr>
        <w:numPr>
          <w:ilvl w:val="0"/>
          <w:numId w:val="26"/>
        </w:numPr>
        <w:spacing w:after="0" w:line="276" w:lineRule="auto"/>
        <w:jc w:val="both"/>
        <w:rPr>
          <w:rFonts w:ascii="Lato" w:eastAsia="Cambria" w:hAnsi="Lato" w:cstheme="minorHAnsi"/>
          <w:color w:val="000000" w:themeColor="text1"/>
        </w:rPr>
      </w:pPr>
      <w:r w:rsidRPr="00CE08E7">
        <w:rPr>
          <w:rFonts w:ascii="Lato" w:eastAsia="Cambria" w:hAnsi="Lato" w:cstheme="minorHAnsi"/>
          <w:color w:val="000000" w:themeColor="text1"/>
        </w:rPr>
        <w:t>określono 36</w:t>
      </w:r>
      <w:r w:rsidR="004000B0" w:rsidRPr="00CE08E7">
        <w:rPr>
          <w:rFonts w:ascii="Lato" w:eastAsia="Cambria" w:hAnsi="Lato" w:cstheme="minorHAnsi"/>
          <w:color w:val="000000" w:themeColor="text1"/>
        </w:rPr>
        <w:t>-</w:t>
      </w:r>
      <w:r w:rsidRPr="00CE08E7">
        <w:rPr>
          <w:rFonts w:ascii="Lato" w:eastAsia="Cambria" w:hAnsi="Lato" w:cstheme="minorHAnsi"/>
          <w:color w:val="000000" w:themeColor="text1"/>
        </w:rPr>
        <w:t>miesięczny okres, w którym uczniowie mogą uczestniczyć w dodatkowych bezpłatnych zajęciach z języka polskiego;</w:t>
      </w:r>
    </w:p>
    <w:p w14:paraId="193F6A68" w14:textId="77777777" w:rsidR="00811918" w:rsidRPr="00CE08E7" w:rsidRDefault="00811918">
      <w:pPr>
        <w:numPr>
          <w:ilvl w:val="0"/>
          <w:numId w:val="26"/>
        </w:numPr>
        <w:spacing w:after="0" w:line="276" w:lineRule="auto"/>
        <w:jc w:val="both"/>
        <w:rPr>
          <w:rFonts w:ascii="Lato" w:eastAsia="Cambria" w:hAnsi="Lato" w:cstheme="minorHAnsi"/>
          <w:color w:val="000000" w:themeColor="text1"/>
        </w:rPr>
      </w:pPr>
      <w:r w:rsidRPr="00CE08E7">
        <w:rPr>
          <w:rFonts w:ascii="Lato" w:eastAsia="Cambria" w:hAnsi="Lato" w:cstheme="minorHAnsi"/>
          <w:color w:val="000000" w:themeColor="text1"/>
        </w:rPr>
        <w:t>zwolniono uczniów z Ukrainy z obowiązku przystąpienia w roku szkolnym 2024/2025 do egzaminu ósmoklasisty z języka polskiego;</w:t>
      </w:r>
    </w:p>
    <w:p w14:paraId="30E1DF1D" w14:textId="77777777" w:rsidR="00811918" w:rsidRPr="00CE08E7" w:rsidRDefault="008D5C7A">
      <w:pPr>
        <w:numPr>
          <w:ilvl w:val="0"/>
          <w:numId w:val="26"/>
        </w:numPr>
        <w:spacing w:after="0" w:line="276" w:lineRule="auto"/>
        <w:jc w:val="both"/>
        <w:rPr>
          <w:rFonts w:ascii="Lato" w:eastAsia="Cambria" w:hAnsi="Lato" w:cstheme="minorHAnsi"/>
          <w:color w:val="000000" w:themeColor="text1"/>
        </w:rPr>
      </w:pPr>
      <w:r w:rsidRPr="00CE08E7">
        <w:rPr>
          <w:rFonts w:ascii="Lato" w:eastAsia="Cambria" w:hAnsi="Lato" w:cstheme="minorHAnsi"/>
          <w:color w:val="000000" w:themeColor="text1"/>
        </w:rPr>
        <w:t>przywrócono możliwość</w:t>
      </w:r>
      <w:r w:rsidR="00811918" w:rsidRPr="00CE08E7">
        <w:rPr>
          <w:rFonts w:ascii="Lato" w:eastAsia="Cambria" w:hAnsi="Lato" w:cstheme="minorHAnsi"/>
          <w:color w:val="000000" w:themeColor="text1"/>
        </w:rPr>
        <w:t xml:space="preserve"> świadczenia usług psychologicznych </w:t>
      </w:r>
      <w:r w:rsidRPr="00CE08E7">
        <w:rPr>
          <w:rFonts w:ascii="Lato" w:eastAsia="Cambria" w:hAnsi="Lato" w:cstheme="minorHAnsi"/>
          <w:color w:val="000000" w:themeColor="text1"/>
        </w:rPr>
        <w:t>dla</w:t>
      </w:r>
      <w:r w:rsidR="00811918" w:rsidRPr="00CE08E7">
        <w:rPr>
          <w:rFonts w:ascii="Lato" w:eastAsia="Cambria" w:hAnsi="Lato" w:cstheme="minorHAnsi"/>
          <w:color w:val="000000" w:themeColor="text1"/>
        </w:rPr>
        <w:t xml:space="preserve"> obywateli Ukrainy przez obywateli Ukrainy</w:t>
      </w:r>
      <w:r w:rsidRPr="00CE08E7">
        <w:rPr>
          <w:rFonts w:ascii="Lato" w:eastAsia="Cambria" w:hAnsi="Lato" w:cstheme="minorHAnsi"/>
          <w:color w:val="000000" w:themeColor="text1"/>
        </w:rPr>
        <w:t>,</w:t>
      </w:r>
      <w:r w:rsidR="00811918" w:rsidRPr="00CE08E7">
        <w:rPr>
          <w:rFonts w:ascii="Lato" w:eastAsia="Cambria" w:hAnsi="Lato" w:cstheme="minorHAnsi"/>
          <w:color w:val="000000" w:themeColor="text1"/>
        </w:rPr>
        <w:t xml:space="preserve"> posiadających odpowiednie wykształcenie uzyskane w Ukrainie;</w:t>
      </w:r>
    </w:p>
    <w:p w14:paraId="64393260" w14:textId="77777777" w:rsidR="00811918" w:rsidRPr="00CE08E7" w:rsidRDefault="00811918">
      <w:pPr>
        <w:pStyle w:val="Bezodstpw"/>
        <w:numPr>
          <w:ilvl w:val="0"/>
          <w:numId w:val="26"/>
        </w:numPr>
        <w:spacing w:line="276" w:lineRule="auto"/>
        <w:ind w:left="714" w:hanging="357"/>
        <w:jc w:val="both"/>
        <w:rPr>
          <w:rFonts w:ascii="Lato" w:hAnsi="Lato" w:cs="Arial"/>
          <w:color w:val="1B1B1B"/>
          <w:shd w:val="clear" w:color="auto" w:fill="FFFFFF"/>
        </w:rPr>
      </w:pPr>
      <w:r w:rsidRPr="00CE08E7">
        <w:rPr>
          <w:rFonts w:ascii="Lato" w:eastAsia="Cambria" w:hAnsi="Lato" w:cstheme="minorHAnsi"/>
          <w:color w:val="000000" w:themeColor="text1"/>
        </w:rPr>
        <w:t>wydłużono o rok preferencje podatkowe dot. darowizn przekazanych na cele związane z</w:t>
      </w:r>
      <w:r w:rsidR="00E046E9" w:rsidRPr="00CE08E7">
        <w:rPr>
          <w:rFonts w:ascii="Lato" w:eastAsia="Cambria" w:hAnsi="Lato" w:cstheme="minorHAnsi"/>
          <w:color w:val="000000" w:themeColor="text1"/>
        </w:rPr>
        <w:t> </w:t>
      </w:r>
      <w:r w:rsidRPr="00CE08E7">
        <w:rPr>
          <w:rFonts w:ascii="Lato" w:eastAsia="Cambria" w:hAnsi="Lato" w:cstheme="minorHAnsi"/>
          <w:color w:val="000000" w:themeColor="text1"/>
        </w:rPr>
        <w:t>przeciwdziałaniem skutkom działań wojennych oraz kosztów poniesionych z tytułu nieodpłatnego świadczenia, którego celem było przeciwdziałanie skutkom tych działań.</w:t>
      </w:r>
    </w:p>
    <w:p w14:paraId="014E7AB9" w14:textId="77777777" w:rsidR="00544150" w:rsidRDefault="00544150" w:rsidP="00A839A6">
      <w:pPr>
        <w:spacing w:before="240" w:after="0" w:line="276" w:lineRule="auto"/>
        <w:jc w:val="both"/>
        <w:rPr>
          <w:rFonts w:ascii="Lato" w:eastAsiaTheme="minorEastAsia" w:hAnsi="Lato" w:cs="Times New Roman"/>
          <w:b/>
          <w:noProof/>
          <w:color w:val="002060"/>
          <w:sz w:val="24"/>
          <w:szCs w:val="24"/>
          <w:lang w:eastAsia="pl-PL"/>
        </w:rPr>
      </w:pPr>
    </w:p>
    <w:p w14:paraId="3AC6C99F" w14:textId="77777777" w:rsidR="00544150" w:rsidRDefault="00544150" w:rsidP="00A839A6">
      <w:pPr>
        <w:spacing w:before="240" w:after="0" w:line="276" w:lineRule="auto"/>
        <w:jc w:val="both"/>
        <w:rPr>
          <w:rFonts w:ascii="Lato" w:eastAsiaTheme="minorEastAsia" w:hAnsi="Lato" w:cs="Times New Roman"/>
          <w:b/>
          <w:noProof/>
          <w:color w:val="002060"/>
          <w:sz w:val="24"/>
          <w:szCs w:val="24"/>
          <w:lang w:eastAsia="pl-PL"/>
        </w:rPr>
      </w:pPr>
    </w:p>
    <w:p w14:paraId="2DBEB239" w14:textId="77777777" w:rsidR="00A839A6" w:rsidRPr="00CE08E7" w:rsidRDefault="008B3ED8" w:rsidP="00A839A6">
      <w:pPr>
        <w:spacing w:before="240" w:after="0" w:line="276" w:lineRule="auto"/>
        <w:jc w:val="both"/>
        <w:rPr>
          <w:rFonts w:ascii="Lato" w:eastAsiaTheme="minorEastAsia" w:hAnsi="Lato" w:cs="Times New Roman"/>
          <w:b/>
          <w:noProof/>
          <w:color w:val="002060"/>
          <w:sz w:val="24"/>
          <w:szCs w:val="24"/>
          <w:lang w:eastAsia="pl-PL"/>
        </w:rPr>
      </w:pPr>
      <w:r w:rsidRPr="00CE08E7">
        <w:rPr>
          <w:rFonts w:ascii="Lato" w:eastAsiaTheme="minorEastAsia" w:hAnsi="Lato" w:cs="Times New Roman"/>
          <w:b/>
          <w:noProof/>
          <w:color w:val="002060"/>
          <w:sz w:val="24"/>
          <w:szCs w:val="24"/>
          <w:lang w:eastAsia="pl-PL"/>
        </w:rPr>
        <w:lastRenderedPageBreak/>
        <w:t>Przekra</w:t>
      </w:r>
      <w:r w:rsidR="00A839A6" w:rsidRPr="00CE08E7">
        <w:rPr>
          <w:rFonts w:ascii="Lato" w:eastAsiaTheme="minorEastAsia" w:hAnsi="Lato" w:cs="Times New Roman"/>
          <w:b/>
          <w:noProof/>
          <w:color w:val="002060"/>
          <w:sz w:val="24"/>
          <w:szCs w:val="24"/>
          <w:lang w:eastAsia="pl-PL"/>
        </w:rPr>
        <w:t xml:space="preserve">czenie granicy i </w:t>
      </w:r>
      <w:r w:rsidR="0073565D" w:rsidRPr="00CE08E7">
        <w:rPr>
          <w:rFonts w:ascii="Lato" w:eastAsiaTheme="minorEastAsia" w:hAnsi="Lato" w:cs="Times New Roman"/>
          <w:b/>
          <w:noProof/>
          <w:color w:val="002060"/>
          <w:sz w:val="24"/>
          <w:szCs w:val="24"/>
          <w:lang w:eastAsia="pl-PL"/>
        </w:rPr>
        <w:t xml:space="preserve">prowadzenie </w:t>
      </w:r>
      <w:r w:rsidR="00A839A6" w:rsidRPr="00CE08E7">
        <w:rPr>
          <w:rFonts w:ascii="Lato" w:eastAsiaTheme="minorEastAsia" w:hAnsi="Lato" w:cs="Times New Roman"/>
          <w:b/>
          <w:noProof/>
          <w:color w:val="002060"/>
          <w:sz w:val="24"/>
          <w:szCs w:val="24"/>
          <w:lang w:eastAsia="pl-PL"/>
        </w:rPr>
        <w:t>rejestr</w:t>
      </w:r>
      <w:r w:rsidR="0073565D" w:rsidRPr="00CE08E7">
        <w:rPr>
          <w:rFonts w:ascii="Lato" w:eastAsiaTheme="minorEastAsia" w:hAnsi="Lato" w:cs="Times New Roman"/>
          <w:b/>
          <w:noProof/>
          <w:color w:val="002060"/>
          <w:sz w:val="24"/>
          <w:szCs w:val="24"/>
          <w:lang w:eastAsia="pl-PL"/>
        </w:rPr>
        <w:t>u</w:t>
      </w:r>
      <w:r w:rsidR="00A839A6" w:rsidRPr="00CE08E7">
        <w:rPr>
          <w:rFonts w:ascii="Lato" w:eastAsiaTheme="minorEastAsia" w:hAnsi="Lato" w:cs="Times New Roman"/>
          <w:b/>
          <w:noProof/>
          <w:color w:val="002060"/>
          <w:sz w:val="24"/>
          <w:szCs w:val="24"/>
          <w:lang w:eastAsia="pl-PL"/>
        </w:rPr>
        <w:t xml:space="preserve"> obywateli Ukrainy, którzy przybyli na terytorium </w:t>
      </w:r>
      <w:r w:rsidRPr="00CE08E7">
        <w:rPr>
          <w:rFonts w:ascii="Lato" w:eastAsiaTheme="minorEastAsia" w:hAnsi="Lato" w:cs="Times New Roman"/>
          <w:b/>
          <w:noProof/>
          <w:color w:val="002060"/>
          <w:sz w:val="24"/>
          <w:szCs w:val="24"/>
          <w:lang w:eastAsia="pl-PL"/>
        </w:rPr>
        <w:t>RP</w:t>
      </w:r>
      <w:r w:rsidR="00A839A6" w:rsidRPr="00CE08E7">
        <w:rPr>
          <w:rFonts w:ascii="Lato" w:eastAsiaTheme="minorEastAsia" w:hAnsi="Lato" w:cs="Times New Roman"/>
          <w:b/>
          <w:noProof/>
          <w:color w:val="002060"/>
          <w:sz w:val="24"/>
          <w:szCs w:val="24"/>
          <w:lang w:eastAsia="pl-PL"/>
        </w:rPr>
        <w:t xml:space="preserve"> z terytorium Ukrainy w związku z działaniami wojennymi </w:t>
      </w:r>
    </w:p>
    <w:p w14:paraId="07C7EEDB" w14:textId="77777777" w:rsidR="00FC6A14" w:rsidRPr="00CE08E7" w:rsidRDefault="003273A1">
      <w:pPr>
        <w:spacing w:line="276" w:lineRule="auto"/>
        <w:jc w:val="both"/>
        <w:rPr>
          <w:rFonts w:ascii="Lato" w:hAnsi="Lato" w:cs="Arial"/>
          <w:shd w:val="clear" w:color="auto" w:fill="FFFFFF"/>
        </w:rPr>
      </w:pPr>
      <w:r w:rsidRPr="00CE08E7">
        <w:rPr>
          <w:rFonts w:ascii="Lato" w:hAnsi="Lato" w:cs="Arial"/>
          <w:color w:val="333333"/>
          <w:shd w:val="clear" w:color="auto" w:fill="FFFFFF"/>
        </w:rPr>
        <w:br/>
      </w:r>
      <w:r w:rsidR="00FC6A14" w:rsidRPr="00CE08E7">
        <w:rPr>
          <w:rFonts w:ascii="Lato" w:hAnsi="Lato" w:cs="Arial"/>
          <w:shd w:val="clear" w:color="auto" w:fill="FFFFFF"/>
        </w:rPr>
        <w:t xml:space="preserve">Od 24 lutego 2022 r. do 29 grudnia 2024 r. granicę ukraińsko-polską przekroczyło 24 908 643 (w tym 4 332 561 dzieci do 17 lat, 13 978 922 kobiet, 6 596 497 mężczyzn), </w:t>
      </w:r>
      <w:r w:rsidR="008B3ED8" w:rsidRPr="00CE08E7">
        <w:rPr>
          <w:rFonts w:ascii="Lato" w:hAnsi="Lato" w:cs="Arial"/>
          <w:shd w:val="clear" w:color="auto" w:fill="FFFFFF"/>
        </w:rPr>
        <w:t xml:space="preserve">a </w:t>
      </w:r>
      <w:r w:rsidR="00FC6A14" w:rsidRPr="00CE08E7">
        <w:rPr>
          <w:rFonts w:ascii="Lato" w:hAnsi="Lato" w:cs="Arial"/>
          <w:shd w:val="clear" w:color="auto" w:fill="FFFFFF"/>
        </w:rPr>
        <w:t>granicę polsko-ukraińską przekroczyło 23 287 270 obywateli Ukrainy (w tym 4 332 561 dzieci do 17 roku życia, 13 195 638 kobiet, 6 424 555 mężczyzn).</w:t>
      </w:r>
    </w:p>
    <w:p w14:paraId="1C22F93D" w14:textId="77777777" w:rsidR="009067B3" w:rsidRPr="00CE08E7" w:rsidRDefault="009067B3">
      <w:pPr>
        <w:spacing w:line="276" w:lineRule="auto"/>
        <w:jc w:val="both"/>
        <w:rPr>
          <w:rFonts w:ascii="Lato" w:hAnsi="Lato" w:cs="Arial"/>
          <w:shd w:val="clear" w:color="auto" w:fill="FFFFFF"/>
        </w:rPr>
      </w:pPr>
      <w:r w:rsidRPr="00CE08E7">
        <w:rPr>
          <w:rFonts w:ascii="Lato" w:hAnsi="Lato" w:cs="Arial"/>
          <w:shd w:val="clear" w:color="auto" w:fill="FFFFFF"/>
        </w:rPr>
        <w:t>Rejestr obywateli Ukrainy, którzy przybyli na terytorium RP z terytorium Ukrainy w związku z</w:t>
      </w:r>
      <w:r w:rsidR="005D27EF" w:rsidRPr="00CE08E7">
        <w:rPr>
          <w:rFonts w:ascii="Lato" w:hAnsi="Lato" w:cs="Arial"/>
          <w:shd w:val="clear" w:color="auto" w:fill="FFFFFF"/>
        </w:rPr>
        <w:t> </w:t>
      </w:r>
      <w:r w:rsidRPr="00CE08E7">
        <w:rPr>
          <w:rFonts w:ascii="Lato" w:hAnsi="Lato" w:cs="Arial"/>
          <w:shd w:val="clear" w:color="auto" w:fill="FFFFFF"/>
        </w:rPr>
        <w:t xml:space="preserve">działaniami wojennymi prowadzonymi na tym terytorium, prowadzi zgodnie z art. 3 ust. 3 ustawy pomocowej </w:t>
      </w:r>
      <w:r w:rsidR="00F91AD2" w:rsidRPr="00CE08E7">
        <w:rPr>
          <w:rFonts w:ascii="Lato" w:hAnsi="Lato" w:cs="Arial"/>
          <w:shd w:val="clear" w:color="auto" w:fill="FFFFFF"/>
        </w:rPr>
        <w:t>K</w:t>
      </w:r>
      <w:r w:rsidR="003273A1" w:rsidRPr="00CE08E7">
        <w:rPr>
          <w:rFonts w:ascii="Lato" w:hAnsi="Lato" w:cs="Arial"/>
          <w:shd w:val="clear" w:color="auto" w:fill="FFFFFF"/>
        </w:rPr>
        <w:t xml:space="preserve">omendant </w:t>
      </w:r>
      <w:r w:rsidR="00F91AD2" w:rsidRPr="00CE08E7">
        <w:rPr>
          <w:rFonts w:ascii="Lato" w:hAnsi="Lato" w:cs="Arial"/>
          <w:shd w:val="clear" w:color="auto" w:fill="FFFFFF"/>
        </w:rPr>
        <w:t>G</w:t>
      </w:r>
      <w:r w:rsidR="003273A1" w:rsidRPr="00CE08E7">
        <w:rPr>
          <w:rFonts w:ascii="Lato" w:hAnsi="Lato" w:cs="Arial"/>
          <w:shd w:val="clear" w:color="auto" w:fill="FFFFFF"/>
        </w:rPr>
        <w:t xml:space="preserve">łówny </w:t>
      </w:r>
      <w:r w:rsidR="00F91AD2" w:rsidRPr="00CE08E7">
        <w:rPr>
          <w:rFonts w:ascii="Lato" w:hAnsi="Lato" w:cs="Arial"/>
          <w:shd w:val="clear" w:color="auto" w:fill="FFFFFF"/>
        </w:rPr>
        <w:t>S</w:t>
      </w:r>
      <w:r w:rsidR="003273A1" w:rsidRPr="00CE08E7">
        <w:rPr>
          <w:rFonts w:ascii="Lato" w:hAnsi="Lato" w:cs="Arial"/>
          <w:shd w:val="clear" w:color="auto" w:fill="FFFFFF"/>
        </w:rPr>
        <w:t xml:space="preserve">traży </w:t>
      </w:r>
      <w:r w:rsidR="00F91AD2" w:rsidRPr="00CE08E7">
        <w:rPr>
          <w:rFonts w:ascii="Lato" w:hAnsi="Lato" w:cs="Arial"/>
          <w:shd w:val="clear" w:color="auto" w:fill="FFFFFF"/>
        </w:rPr>
        <w:t>G</w:t>
      </w:r>
      <w:r w:rsidR="003273A1" w:rsidRPr="00CE08E7">
        <w:rPr>
          <w:rFonts w:ascii="Lato" w:hAnsi="Lato" w:cs="Arial"/>
          <w:shd w:val="clear" w:color="auto" w:fill="FFFFFF"/>
        </w:rPr>
        <w:t>ranicznej</w:t>
      </w:r>
      <w:r w:rsidR="00E84E19" w:rsidRPr="00CE08E7">
        <w:rPr>
          <w:rFonts w:ascii="Lato" w:hAnsi="Lato" w:cs="Arial"/>
          <w:shd w:val="clear" w:color="auto" w:fill="FFFFFF"/>
        </w:rPr>
        <w:t>:</w:t>
      </w:r>
      <w:r w:rsidRPr="00CE08E7">
        <w:rPr>
          <w:rFonts w:ascii="Lato" w:hAnsi="Lato" w:cs="Arial"/>
          <w:shd w:val="clear" w:color="auto" w:fill="FFFFFF"/>
        </w:rPr>
        <w:t xml:space="preserve"> </w:t>
      </w:r>
    </w:p>
    <w:p w14:paraId="04C05D0D" w14:textId="77777777" w:rsidR="003E4C01" w:rsidRPr="00CE08E7" w:rsidRDefault="003E4C01">
      <w:pPr>
        <w:pStyle w:val="Akapitzlist"/>
        <w:numPr>
          <w:ilvl w:val="0"/>
          <w:numId w:val="27"/>
        </w:numPr>
        <w:spacing w:line="276" w:lineRule="auto"/>
        <w:ind w:left="567"/>
        <w:jc w:val="both"/>
        <w:rPr>
          <w:rFonts w:ascii="Lato" w:hAnsi="Lato"/>
        </w:rPr>
      </w:pPr>
      <w:r w:rsidRPr="00CE08E7">
        <w:rPr>
          <w:rFonts w:ascii="Lato" w:hAnsi="Lato"/>
        </w:rPr>
        <w:t>rejestruje pobyt obywateli Ukrainy, których wjazd na terytorium RP nie został zarejestrowany przez SG podczas kontroli granicznej lub nas</w:t>
      </w:r>
      <w:r w:rsidR="00400AC5" w:rsidRPr="00CE08E7">
        <w:rPr>
          <w:rFonts w:ascii="Lato" w:hAnsi="Lato"/>
        </w:rPr>
        <w:t>tąpił przez odcinek granicy, na </w:t>
      </w:r>
      <w:r w:rsidRPr="00CE08E7">
        <w:rPr>
          <w:rFonts w:ascii="Lato" w:hAnsi="Lato"/>
        </w:rPr>
        <w:t xml:space="preserve">którym nie prowadzi się kontroli granicznej </w:t>
      </w:r>
      <w:r w:rsidRPr="00CE08E7">
        <w:rPr>
          <w:rFonts w:ascii="Lato" w:hAnsi="Lato"/>
          <w:lang w:val="en-US" w:bidi="en-US"/>
        </w:rPr>
        <w:t xml:space="preserve">(art. </w:t>
      </w:r>
      <w:r w:rsidR="00E84E19" w:rsidRPr="00CE08E7">
        <w:rPr>
          <w:rFonts w:ascii="Lato" w:hAnsi="Lato"/>
        </w:rPr>
        <w:t>3 ust. 1),</w:t>
      </w:r>
    </w:p>
    <w:p w14:paraId="62BE5E90" w14:textId="77777777" w:rsidR="003E4C01" w:rsidRPr="00CE08E7" w:rsidRDefault="003E4C01" w:rsidP="007B1FF6">
      <w:pPr>
        <w:pStyle w:val="Akapitzlist"/>
        <w:numPr>
          <w:ilvl w:val="0"/>
          <w:numId w:val="27"/>
        </w:numPr>
        <w:spacing w:line="276" w:lineRule="auto"/>
        <w:ind w:left="567"/>
        <w:jc w:val="both"/>
        <w:rPr>
          <w:rFonts w:ascii="Lato" w:hAnsi="Lato"/>
        </w:rPr>
      </w:pPr>
      <w:r w:rsidRPr="00CE08E7">
        <w:rPr>
          <w:rFonts w:ascii="Lato" w:hAnsi="Lato"/>
        </w:rPr>
        <w:t>prowadzi rejestr obywateli Ukrainy, którzy wjechali na terytorium RP w zw</w:t>
      </w:r>
      <w:r w:rsidR="00400AC5" w:rsidRPr="00CE08E7">
        <w:rPr>
          <w:rFonts w:ascii="Lato" w:hAnsi="Lato"/>
        </w:rPr>
        <w:t>iązku z </w:t>
      </w:r>
      <w:r w:rsidRPr="00CE08E7">
        <w:rPr>
          <w:rFonts w:ascii="Lato" w:hAnsi="Lato"/>
        </w:rPr>
        <w:t xml:space="preserve">działaniami wojennymi na Ukrainie, a ich pobyt został uznany za legalny na podstawie przepisów ustawy </w:t>
      </w:r>
      <w:r w:rsidR="001D139B" w:rsidRPr="00CE08E7">
        <w:rPr>
          <w:rFonts w:ascii="Lato" w:hAnsi="Lato"/>
        </w:rPr>
        <w:t xml:space="preserve">pomocowej </w:t>
      </w:r>
      <w:r w:rsidRPr="00CE08E7">
        <w:rPr>
          <w:rFonts w:ascii="Lato" w:hAnsi="Lato"/>
          <w:lang w:val="en-US" w:bidi="en-US"/>
        </w:rPr>
        <w:t xml:space="preserve">(art. </w:t>
      </w:r>
      <w:r w:rsidR="00E84E19" w:rsidRPr="00CE08E7">
        <w:rPr>
          <w:rFonts w:ascii="Lato" w:hAnsi="Lato"/>
        </w:rPr>
        <w:t>3 ust. 3),</w:t>
      </w:r>
    </w:p>
    <w:p w14:paraId="3C3EA5E9" w14:textId="77777777" w:rsidR="00D90E31" w:rsidRPr="00CE08E7" w:rsidRDefault="003E4C01" w:rsidP="007B1FF6">
      <w:pPr>
        <w:pStyle w:val="Akapitzlist"/>
        <w:numPr>
          <w:ilvl w:val="0"/>
          <w:numId w:val="27"/>
        </w:numPr>
        <w:spacing w:line="276" w:lineRule="auto"/>
        <w:ind w:left="567"/>
        <w:jc w:val="both"/>
        <w:rPr>
          <w:rFonts w:ascii="Lato" w:hAnsi="Lato"/>
        </w:rPr>
      </w:pPr>
      <w:r w:rsidRPr="00CE08E7">
        <w:rPr>
          <w:rFonts w:ascii="Lato" w:hAnsi="Lato"/>
        </w:rPr>
        <w:t>pełni funkcję krajowego punktu kontaktowego w</w:t>
      </w:r>
      <w:r w:rsidR="00400AC5" w:rsidRPr="00CE08E7">
        <w:rPr>
          <w:rFonts w:ascii="Lato" w:hAnsi="Lato"/>
        </w:rPr>
        <w:t xml:space="preserve"> zakresie ochrony tymczasowej i </w:t>
      </w:r>
      <w:r w:rsidRPr="00CE08E7">
        <w:rPr>
          <w:rFonts w:ascii="Lato" w:hAnsi="Lato"/>
        </w:rPr>
        <w:t xml:space="preserve">wymiany informacji z innymi krajami UE na temat obywateli Ukrainy objętych ochroną czasową </w:t>
      </w:r>
      <w:r w:rsidRPr="00CE08E7">
        <w:rPr>
          <w:rFonts w:ascii="Lato" w:hAnsi="Lato"/>
          <w:lang w:val="en-US" w:bidi="en-US"/>
        </w:rPr>
        <w:t xml:space="preserve">(art. </w:t>
      </w:r>
      <w:r w:rsidRPr="00CE08E7">
        <w:rPr>
          <w:rFonts w:ascii="Lato" w:hAnsi="Lato"/>
        </w:rPr>
        <w:t>3a).</w:t>
      </w:r>
      <w:r w:rsidR="00D90E31" w:rsidRPr="00CE08E7">
        <w:rPr>
          <w:rFonts w:ascii="Lato" w:hAnsi="Lato"/>
        </w:rPr>
        <w:t xml:space="preserve"> </w:t>
      </w:r>
    </w:p>
    <w:p w14:paraId="4A6FAF30" w14:textId="77777777" w:rsidR="005E3031" w:rsidRPr="00CE08E7" w:rsidRDefault="00D90E31">
      <w:pPr>
        <w:widowControl w:val="0"/>
        <w:tabs>
          <w:tab w:val="left" w:pos="567"/>
        </w:tabs>
        <w:spacing w:before="120" w:after="120" w:line="276" w:lineRule="auto"/>
        <w:jc w:val="both"/>
        <w:rPr>
          <w:rFonts w:ascii="Lato" w:hAnsi="Lato"/>
        </w:rPr>
      </w:pPr>
      <w:r w:rsidRPr="00CE08E7">
        <w:rPr>
          <w:rFonts w:ascii="Lato" w:hAnsi="Lato"/>
        </w:rPr>
        <w:t>W zakresie realizacji ww. zadania</w:t>
      </w:r>
      <w:r w:rsidR="00400AC5" w:rsidRPr="00CE08E7">
        <w:rPr>
          <w:rFonts w:ascii="Lato" w:hAnsi="Lato"/>
        </w:rPr>
        <w:t>,</w:t>
      </w:r>
      <w:r w:rsidRPr="00CE08E7">
        <w:rPr>
          <w:rFonts w:ascii="Lato" w:hAnsi="Lato"/>
        </w:rPr>
        <w:t xml:space="preserve"> </w:t>
      </w:r>
      <w:r w:rsidR="00253E42" w:rsidRPr="00CE08E7">
        <w:rPr>
          <w:rFonts w:ascii="Lato" w:hAnsi="Lato"/>
          <w:lang w:eastAsia="pl-PL"/>
        </w:rPr>
        <w:t>Szef Urzędu do Spraw Cudzoziemców na bieżąco współdziała z</w:t>
      </w:r>
      <w:r w:rsidR="00D664F2" w:rsidRPr="00CE08E7">
        <w:rPr>
          <w:rFonts w:ascii="Lato" w:hAnsi="Lato"/>
          <w:lang w:eastAsia="pl-PL"/>
        </w:rPr>
        <w:t> </w:t>
      </w:r>
      <w:r w:rsidR="00253E42" w:rsidRPr="00CE08E7">
        <w:rPr>
          <w:rFonts w:ascii="Lato" w:hAnsi="Lato"/>
          <w:lang w:eastAsia="pl-PL"/>
        </w:rPr>
        <w:t xml:space="preserve">KGSG przy uzyskiwaniu od organów innych niż RP państw </w:t>
      </w:r>
      <w:r w:rsidR="00AF7B7D" w:rsidRPr="00CE08E7">
        <w:rPr>
          <w:rFonts w:ascii="Lato" w:hAnsi="Lato"/>
          <w:lang w:eastAsia="pl-PL"/>
        </w:rPr>
        <w:t>członkowskich UE</w:t>
      </w:r>
      <w:r w:rsidR="00253E42" w:rsidRPr="00CE08E7">
        <w:rPr>
          <w:rFonts w:ascii="Lato" w:hAnsi="Lato"/>
          <w:lang w:eastAsia="pl-PL"/>
        </w:rPr>
        <w:t xml:space="preserve"> informacji o osobach korzystających z ochrony czasowej w tych państwach. </w:t>
      </w:r>
    </w:p>
    <w:p w14:paraId="39A0B295" w14:textId="59CEF0D9" w:rsidR="003E4C01" w:rsidRPr="00CE08E7" w:rsidRDefault="003E4C01" w:rsidP="008B3ED8">
      <w:pPr>
        <w:widowControl w:val="0"/>
        <w:spacing w:after="0" w:line="276" w:lineRule="auto"/>
        <w:jc w:val="both"/>
        <w:rPr>
          <w:rFonts w:ascii="Lato" w:hAnsi="Lato"/>
        </w:rPr>
      </w:pPr>
      <w:r w:rsidRPr="00CE08E7">
        <w:rPr>
          <w:rFonts w:ascii="Lato" w:hAnsi="Lato"/>
        </w:rPr>
        <w:t xml:space="preserve">W okresie </w:t>
      </w:r>
      <w:r w:rsidR="007B1FF6" w:rsidRPr="00CE08E7">
        <w:rPr>
          <w:rFonts w:ascii="Lato" w:hAnsi="Lato"/>
        </w:rPr>
        <w:t>24.</w:t>
      </w:r>
      <w:r w:rsidRPr="00CE08E7">
        <w:rPr>
          <w:rFonts w:ascii="Lato" w:hAnsi="Lato"/>
        </w:rPr>
        <w:t xml:space="preserve">02.2022 </w:t>
      </w:r>
      <w:r w:rsidR="00400AC5" w:rsidRPr="00CE08E7">
        <w:rPr>
          <w:rFonts w:ascii="Lato" w:hAnsi="Lato"/>
        </w:rPr>
        <w:t>r.</w:t>
      </w:r>
      <w:r w:rsidR="00555DFD">
        <w:rPr>
          <w:rFonts w:ascii="Lato" w:hAnsi="Lato"/>
        </w:rPr>
        <w:t xml:space="preserve"> –</w:t>
      </w:r>
      <w:r w:rsidRPr="00CE08E7">
        <w:rPr>
          <w:rFonts w:ascii="Lato" w:hAnsi="Lato"/>
        </w:rPr>
        <w:t xml:space="preserve"> 31.12.2022</w:t>
      </w:r>
      <w:r w:rsidR="00400AC5" w:rsidRPr="00CE08E7">
        <w:rPr>
          <w:rFonts w:ascii="Lato" w:hAnsi="Lato"/>
        </w:rPr>
        <w:t xml:space="preserve"> r.</w:t>
      </w:r>
      <w:r w:rsidRPr="00CE08E7">
        <w:rPr>
          <w:rFonts w:ascii="Lato" w:hAnsi="Lato"/>
        </w:rPr>
        <w:t xml:space="preserve"> łączna liczba rejestracji wyniosła </w:t>
      </w:r>
      <w:r w:rsidRPr="00CE08E7">
        <w:rPr>
          <w:rFonts w:ascii="Lato" w:hAnsi="Lato"/>
          <w:b/>
          <w:bCs/>
        </w:rPr>
        <w:t>2</w:t>
      </w:r>
      <w:r w:rsidR="00400AC5" w:rsidRPr="00CE08E7">
        <w:rPr>
          <w:rFonts w:ascii="Lato" w:hAnsi="Lato"/>
          <w:b/>
          <w:bCs/>
        </w:rPr>
        <w:t xml:space="preserve"> </w:t>
      </w:r>
      <w:r w:rsidRPr="00CE08E7">
        <w:rPr>
          <w:rFonts w:ascii="Lato" w:hAnsi="Lato"/>
          <w:b/>
          <w:bCs/>
        </w:rPr>
        <w:t>600</w:t>
      </w:r>
      <w:r w:rsidR="00400AC5" w:rsidRPr="00CE08E7">
        <w:rPr>
          <w:rFonts w:ascii="Lato" w:hAnsi="Lato"/>
          <w:b/>
          <w:bCs/>
        </w:rPr>
        <w:t xml:space="preserve"> </w:t>
      </w:r>
      <w:r w:rsidRPr="00CE08E7">
        <w:rPr>
          <w:rFonts w:ascii="Lato" w:hAnsi="Lato"/>
          <w:b/>
          <w:bCs/>
        </w:rPr>
        <w:t xml:space="preserve">290, </w:t>
      </w:r>
      <w:r w:rsidRPr="00CE08E7">
        <w:rPr>
          <w:rFonts w:ascii="Lato" w:hAnsi="Lato"/>
        </w:rPr>
        <w:t>z czego:</w:t>
      </w:r>
    </w:p>
    <w:p w14:paraId="64EFD86A" w14:textId="77777777" w:rsidR="003E4C01" w:rsidRPr="00CE08E7" w:rsidRDefault="003E4C01" w:rsidP="008B3ED8">
      <w:pPr>
        <w:widowControl w:val="0"/>
        <w:numPr>
          <w:ilvl w:val="0"/>
          <w:numId w:val="10"/>
        </w:numPr>
        <w:tabs>
          <w:tab w:val="left" w:pos="240"/>
        </w:tabs>
        <w:spacing w:after="0" w:line="276" w:lineRule="auto"/>
        <w:jc w:val="both"/>
        <w:rPr>
          <w:rFonts w:ascii="Lato" w:hAnsi="Lato"/>
        </w:rPr>
      </w:pPr>
      <w:r w:rsidRPr="00CE08E7">
        <w:rPr>
          <w:rFonts w:ascii="Lato" w:hAnsi="Lato"/>
        </w:rPr>
        <w:t xml:space="preserve">liczba rejestracji bez uprawnień PESEL: </w:t>
      </w:r>
      <w:r w:rsidRPr="00CE08E7">
        <w:rPr>
          <w:rFonts w:ascii="Lato" w:hAnsi="Lato"/>
          <w:b/>
          <w:bCs/>
        </w:rPr>
        <w:t>1</w:t>
      </w:r>
      <w:r w:rsidR="00400AC5" w:rsidRPr="00CE08E7">
        <w:rPr>
          <w:rFonts w:ascii="Lato" w:hAnsi="Lato"/>
          <w:b/>
          <w:bCs/>
        </w:rPr>
        <w:t xml:space="preserve"> </w:t>
      </w:r>
      <w:r w:rsidRPr="00CE08E7">
        <w:rPr>
          <w:rFonts w:ascii="Lato" w:hAnsi="Lato"/>
          <w:b/>
          <w:bCs/>
        </w:rPr>
        <w:t>556</w:t>
      </w:r>
      <w:r w:rsidR="00400AC5" w:rsidRPr="00CE08E7">
        <w:rPr>
          <w:rFonts w:ascii="Lato" w:hAnsi="Lato"/>
          <w:b/>
          <w:bCs/>
        </w:rPr>
        <w:t xml:space="preserve"> </w:t>
      </w:r>
      <w:r w:rsidRPr="00CE08E7">
        <w:rPr>
          <w:rFonts w:ascii="Lato" w:hAnsi="Lato"/>
          <w:b/>
          <w:bCs/>
        </w:rPr>
        <w:t>251</w:t>
      </w:r>
    </w:p>
    <w:p w14:paraId="604E55FD" w14:textId="77777777" w:rsidR="003E4C01" w:rsidRPr="00CE08E7" w:rsidRDefault="003E4C01" w:rsidP="008B3ED8">
      <w:pPr>
        <w:widowControl w:val="0"/>
        <w:numPr>
          <w:ilvl w:val="0"/>
          <w:numId w:val="10"/>
        </w:numPr>
        <w:tabs>
          <w:tab w:val="left" w:pos="240"/>
        </w:tabs>
        <w:spacing w:after="0" w:line="276" w:lineRule="auto"/>
        <w:jc w:val="both"/>
        <w:rPr>
          <w:rFonts w:ascii="Lato" w:hAnsi="Lato"/>
        </w:rPr>
      </w:pPr>
      <w:r w:rsidRPr="00CE08E7">
        <w:rPr>
          <w:rFonts w:ascii="Lato" w:hAnsi="Lato"/>
        </w:rPr>
        <w:t xml:space="preserve">liczba rejestracji z uprawnieniami PESEL: </w:t>
      </w:r>
      <w:r w:rsidRPr="00CE08E7">
        <w:rPr>
          <w:rFonts w:ascii="Lato" w:hAnsi="Lato"/>
          <w:b/>
          <w:bCs/>
        </w:rPr>
        <w:t>1</w:t>
      </w:r>
      <w:r w:rsidR="00400AC5" w:rsidRPr="00CE08E7">
        <w:rPr>
          <w:rFonts w:ascii="Lato" w:hAnsi="Lato"/>
          <w:b/>
          <w:bCs/>
        </w:rPr>
        <w:t xml:space="preserve"> </w:t>
      </w:r>
      <w:r w:rsidRPr="00CE08E7">
        <w:rPr>
          <w:rFonts w:ascii="Lato" w:hAnsi="Lato"/>
          <w:b/>
          <w:bCs/>
        </w:rPr>
        <w:t>044</w:t>
      </w:r>
      <w:r w:rsidR="00400AC5" w:rsidRPr="00CE08E7">
        <w:rPr>
          <w:rFonts w:ascii="Lato" w:hAnsi="Lato"/>
          <w:b/>
          <w:bCs/>
        </w:rPr>
        <w:t xml:space="preserve"> </w:t>
      </w:r>
      <w:r w:rsidRPr="00CE08E7">
        <w:rPr>
          <w:rFonts w:ascii="Lato" w:hAnsi="Lato"/>
          <w:b/>
          <w:bCs/>
        </w:rPr>
        <w:t>039</w:t>
      </w:r>
    </w:p>
    <w:p w14:paraId="3845B1F0" w14:textId="6B3C6551" w:rsidR="003E4C01" w:rsidRPr="00CE08E7" w:rsidRDefault="003E4C01" w:rsidP="008B3ED8">
      <w:pPr>
        <w:widowControl w:val="0"/>
        <w:spacing w:after="0" w:line="276" w:lineRule="auto"/>
        <w:jc w:val="both"/>
        <w:rPr>
          <w:rFonts w:ascii="Lato" w:hAnsi="Lato"/>
        </w:rPr>
      </w:pPr>
      <w:r w:rsidRPr="00CE08E7">
        <w:rPr>
          <w:rFonts w:ascii="Lato" w:hAnsi="Lato"/>
        </w:rPr>
        <w:t xml:space="preserve">W okresie 01.01.2023 </w:t>
      </w:r>
      <w:r w:rsidR="00400AC5" w:rsidRPr="00CE08E7">
        <w:rPr>
          <w:rFonts w:ascii="Lato" w:hAnsi="Lato"/>
        </w:rPr>
        <w:t>r.</w:t>
      </w:r>
      <w:r w:rsidR="00555DFD">
        <w:rPr>
          <w:rFonts w:ascii="Lato" w:hAnsi="Lato"/>
        </w:rPr>
        <w:t xml:space="preserve"> –</w:t>
      </w:r>
      <w:r w:rsidRPr="00CE08E7">
        <w:rPr>
          <w:rFonts w:ascii="Lato" w:hAnsi="Lato"/>
        </w:rPr>
        <w:t xml:space="preserve"> 31.12.2023</w:t>
      </w:r>
      <w:r w:rsidR="00400AC5" w:rsidRPr="00CE08E7">
        <w:rPr>
          <w:rFonts w:ascii="Lato" w:hAnsi="Lato"/>
        </w:rPr>
        <w:t xml:space="preserve"> r.</w:t>
      </w:r>
      <w:r w:rsidRPr="00CE08E7">
        <w:rPr>
          <w:rFonts w:ascii="Lato" w:hAnsi="Lato"/>
        </w:rPr>
        <w:t xml:space="preserve"> łączna liczba rejestracji wyniosła </w:t>
      </w:r>
      <w:r w:rsidRPr="00CE08E7">
        <w:rPr>
          <w:rFonts w:ascii="Lato" w:hAnsi="Lato"/>
          <w:b/>
          <w:bCs/>
        </w:rPr>
        <w:t>515</w:t>
      </w:r>
      <w:r w:rsidR="00400AC5" w:rsidRPr="00CE08E7">
        <w:rPr>
          <w:rFonts w:ascii="Lato" w:hAnsi="Lato"/>
          <w:b/>
          <w:bCs/>
        </w:rPr>
        <w:t xml:space="preserve"> </w:t>
      </w:r>
      <w:r w:rsidRPr="00CE08E7">
        <w:rPr>
          <w:rFonts w:ascii="Lato" w:hAnsi="Lato"/>
          <w:b/>
          <w:bCs/>
        </w:rPr>
        <w:t xml:space="preserve">274, </w:t>
      </w:r>
      <w:r w:rsidRPr="00CE08E7">
        <w:rPr>
          <w:rFonts w:ascii="Lato" w:hAnsi="Lato"/>
        </w:rPr>
        <w:t>z czego:</w:t>
      </w:r>
    </w:p>
    <w:p w14:paraId="64C814A9" w14:textId="77777777" w:rsidR="003E4C01" w:rsidRPr="00CE08E7" w:rsidRDefault="003E4C01" w:rsidP="008B3ED8">
      <w:pPr>
        <w:widowControl w:val="0"/>
        <w:numPr>
          <w:ilvl w:val="0"/>
          <w:numId w:val="10"/>
        </w:numPr>
        <w:tabs>
          <w:tab w:val="left" w:pos="240"/>
        </w:tabs>
        <w:spacing w:after="0" w:line="276" w:lineRule="auto"/>
        <w:jc w:val="both"/>
        <w:rPr>
          <w:rFonts w:ascii="Lato" w:hAnsi="Lato"/>
        </w:rPr>
      </w:pPr>
      <w:r w:rsidRPr="00CE08E7">
        <w:rPr>
          <w:rFonts w:ascii="Lato" w:hAnsi="Lato"/>
        </w:rPr>
        <w:t xml:space="preserve">liczba rejestracji bez uprawnień PESEL: </w:t>
      </w:r>
      <w:r w:rsidRPr="00CE08E7">
        <w:rPr>
          <w:rFonts w:ascii="Lato" w:hAnsi="Lato"/>
          <w:b/>
          <w:bCs/>
        </w:rPr>
        <w:t>305</w:t>
      </w:r>
      <w:r w:rsidR="00400AC5" w:rsidRPr="00CE08E7">
        <w:rPr>
          <w:rFonts w:ascii="Lato" w:hAnsi="Lato"/>
          <w:b/>
          <w:bCs/>
        </w:rPr>
        <w:t xml:space="preserve"> </w:t>
      </w:r>
      <w:r w:rsidRPr="00CE08E7">
        <w:rPr>
          <w:rFonts w:ascii="Lato" w:hAnsi="Lato"/>
          <w:b/>
          <w:bCs/>
        </w:rPr>
        <w:t>700</w:t>
      </w:r>
    </w:p>
    <w:p w14:paraId="6ACD7461" w14:textId="77777777" w:rsidR="003E4C01" w:rsidRPr="00CE08E7" w:rsidRDefault="003E4C01" w:rsidP="008B3ED8">
      <w:pPr>
        <w:widowControl w:val="0"/>
        <w:numPr>
          <w:ilvl w:val="0"/>
          <w:numId w:val="10"/>
        </w:numPr>
        <w:tabs>
          <w:tab w:val="left" w:pos="240"/>
        </w:tabs>
        <w:spacing w:after="0" w:line="276" w:lineRule="auto"/>
        <w:jc w:val="both"/>
        <w:rPr>
          <w:rFonts w:ascii="Lato" w:hAnsi="Lato"/>
        </w:rPr>
      </w:pPr>
      <w:r w:rsidRPr="00CE08E7">
        <w:rPr>
          <w:rFonts w:ascii="Lato" w:hAnsi="Lato"/>
        </w:rPr>
        <w:t xml:space="preserve">liczba rejestracji z uprawnieniami PESEL: </w:t>
      </w:r>
      <w:r w:rsidRPr="00CE08E7">
        <w:rPr>
          <w:rFonts w:ascii="Lato" w:hAnsi="Lato"/>
          <w:b/>
          <w:bCs/>
        </w:rPr>
        <w:t>209</w:t>
      </w:r>
      <w:r w:rsidR="00400AC5" w:rsidRPr="00CE08E7">
        <w:rPr>
          <w:rFonts w:ascii="Lato" w:hAnsi="Lato"/>
          <w:b/>
          <w:bCs/>
        </w:rPr>
        <w:t xml:space="preserve"> </w:t>
      </w:r>
      <w:r w:rsidRPr="00CE08E7">
        <w:rPr>
          <w:rFonts w:ascii="Lato" w:hAnsi="Lato"/>
          <w:b/>
          <w:bCs/>
        </w:rPr>
        <w:t>574</w:t>
      </w:r>
    </w:p>
    <w:p w14:paraId="66F69709" w14:textId="0707D767" w:rsidR="003E4C01" w:rsidRPr="00CE08E7" w:rsidRDefault="003E4C01" w:rsidP="008B3ED8">
      <w:pPr>
        <w:widowControl w:val="0"/>
        <w:spacing w:after="0" w:line="276" w:lineRule="auto"/>
        <w:jc w:val="both"/>
        <w:rPr>
          <w:rFonts w:ascii="Lato" w:hAnsi="Lato"/>
        </w:rPr>
      </w:pPr>
      <w:r w:rsidRPr="00CE08E7">
        <w:rPr>
          <w:rFonts w:ascii="Lato" w:hAnsi="Lato"/>
        </w:rPr>
        <w:t xml:space="preserve">W okresie 01.01.2024 </w:t>
      </w:r>
      <w:r w:rsidR="00400AC5" w:rsidRPr="00CE08E7">
        <w:rPr>
          <w:rFonts w:ascii="Lato" w:hAnsi="Lato"/>
        </w:rPr>
        <w:t>r.</w:t>
      </w:r>
      <w:r w:rsidR="00555DFD">
        <w:rPr>
          <w:rFonts w:ascii="Lato" w:hAnsi="Lato"/>
        </w:rPr>
        <w:t xml:space="preserve"> –</w:t>
      </w:r>
      <w:r w:rsidRPr="00CE08E7">
        <w:rPr>
          <w:rFonts w:ascii="Lato" w:hAnsi="Lato"/>
        </w:rPr>
        <w:t xml:space="preserve"> 31.12.2024</w:t>
      </w:r>
      <w:r w:rsidR="00400AC5" w:rsidRPr="00CE08E7">
        <w:rPr>
          <w:rFonts w:ascii="Lato" w:hAnsi="Lato"/>
        </w:rPr>
        <w:t xml:space="preserve"> r.</w:t>
      </w:r>
      <w:r w:rsidRPr="00CE08E7">
        <w:rPr>
          <w:rFonts w:ascii="Lato" w:hAnsi="Lato"/>
        </w:rPr>
        <w:t xml:space="preserve"> łączna liczba rejestracji wyniosła </w:t>
      </w:r>
      <w:r w:rsidRPr="00CE08E7">
        <w:rPr>
          <w:rFonts w:ascii="Lato" w:hAnsi="Lato"/>
          <w:b/>
          <w:bCs/>
        </w:rPr>
        <w:t>228</w:t>
      </w:r>
      <w:r w:rsidR="00400AC5" w:rsidRPr="00CE08E7">
        <w:rPr>
          <w:rFonts w:ascii="Lato" w:hAnsi="Lato"/>
          <w:b/>
          <w:bCs/>
        </w:rPr>
        <w:t xml:space="preserve"> </w:t>
      </w:r>
      <w:r w:rsidRPr="00CE08E7">
        <w:rPr>
          <w:rFonts w:ascii="Lato" w:hAnsi="Lato"/>
          <w:b/>
          <w:bCs/>
        </w:rPr>
        <w:t xml:space="preserve">465, </w:t>
      </w:r>
      <w:r w:rsidRPr="00CE08E7">
        <w:rPr>
          <w:rFonts w:ascii="Lato" w:hAnsi="Lato"/>
        </w:rPr>
        <w:t>z czego:</w:t>
      </w:r>
    </w:p>
    <w:p w14:paraId="1D0D2065" w14:textId="77777777" w:rsidR="003E4C01" w:rsidRPr="00CE08E7" w:rsidRDefault="003E4C01" w:rsidP="008B3ED8">
      <w:pPr>
        <w:widowControl w:val="0"/>
        <w:numPr>
          <w:ilvl w:val="0"/>
          <w:numId w:val="10"/>
        </w:numPr>
        <w:tabs>
          <w:tab w:val="left" w:pos="240"/>
        </w:tabs>
        <w:spacing w:after="0" w:line="276" w:lineRule="auto"/>
        <w:jc w:val="both"/>
        <w:rPr>
          <w:rFonts w:ascii="Lato" w:hAnsi="Lato"/>
        </w:rPr>
      </w:pPr>
      <w:r w:rsidRPr="00CE08E7">
        <w:rPr>
          <w:rFonts w:ascii="Lato" w:hAnsi="Lato"/>
        </w:rPr>
        <w:t xml:space="preserve">liczba rejestracji bez uprawnień PESEL: </w:t>
      </w:r>
      <w:r w:rsidRPr="00CE08E7">
        <w:rPr>
          <w:rFonts w:ascii="Lato" w:hAnsi="Lato"/>
          <w:b/>
          <w:bCs/>
        </w:rPr>
        <w:t>81</w:t>
      </w:r>
      <w:r w:rsidR="00400AC5" w:rsidRPr="00CE08E7">
        <w:rPr>
          <w:rFonts w:ascii="Lato" w:hAnsi="Lato"/>
          <w:b/>
          <w:bCs/>
        </w:rPr>
        <w:t xml:space="preserve"> </w:t>
      </w:r>
      <w:r w:rsidRPr="00CE08E7">
        <w:rPr>
          <w:rFonts w:ascii="Lato" w:hAnsi="Lato"/>
          <w:b/>
          <w:bCs/>
        </w:rPr>
        <w:t>681</w:t>
      </w:r>
    </w:p>
    <w:p w14:paraId="1BA07A4A" w14:textId="77777777" w:rsidR="008B3ED8" w:rsidRPr="00CE08E7" w:rsidRDefault="003E4C01" w:rsidP="008B3ED8">
      <w:pPr>
        <w:widowControl w:val="0"/>
        <w:numPr>
          <w:ilvl w:val="0"/>
          <w:numId w:val="10"/>
        </w:numPr>
        <w:tabs>
          <w:tab w:val="left" w:pos="240"/>
        </w:tabs>
        <w:spacing w:after="0" w:line="276" w:lineRule="auto"/>
        <w:jc w:val="both"/>
        <w:rPr>
          <w:rFonts w:ascii="Lato" w:hAnsi="Lato"/>
        </w:rPr>
      </w:pPr>
      <w:r w:rsidRPr="00CE08E7">
        <w:rPr>
          <w:rFonts w:ascii="Lato" w:hAnsi="Lato"/>
        </w:rPr>
        <w:t xml:space="preserve">liczba rejestracji z uprawnieniami PESEL: </w:t>
      </w:r>
      <w:r w:rsidRPr="00CE08E7">
        <w:rPr>
          <w:rFonts w:ascii="Lato" w:hAnsi="Lato"/>
          <w:b/>
          <w:bCs/>
        </w:rPr>
        <w:t>146</w:t>
      </w:r>
      <w:r w:rsidR="008B3ED8" w:rsidRPr="00CE08E7">
        <w:rPr>
          <w:rFonts w:ascii="Lato" w:hAnsi="Lato"/>
          <w:b/>
          <w:bCs/>
        </w:rPr>
        <w:t> </w:t>
      </w:r>
      <w:r w:rsidRPr="00CE08E7">
        <w:rPr>
          <w:rFonts w:ascii="Lato" w:hAnsi="Lato"/>
          <w:b/>
          <w:bCs/>
        </w:rPr>
        <w:t>784</w:t>
      </w:r>
      <w:r w:rsidR="00E046E9" w:rsidRPr="00CE08E7">
        <w:rPr>
          <w:rFonts w:ascii="Lato" w:hAnsi="Lato"/>
          <w:b/>
          <w:bCs/>
        </w:rPr>
        <w:t>.</w:t>
      </w:r>
    </w:p>
    <w:p w14:paraId="76803A2D" w14:textId="77777777" w:rsidR="008B3ED8" w:rsidRPr="00CE08E7" w:rsidRDefault="008B3ED8" w:rsidP="008B3ED8">
      <w:pPr>
        <w:widowControl w:val="0"/>
        <w:tabs>
          <w:tab w:val="left" w:pos="240"/>
        </w:tabs>
        <w:spacing w:after="0" w:line="276" w:lineRule="auto"/>
        <w:jc w:val="both"/>
        <w:rPr>
          <w:rFonts w:ascii="Lato" w:hAnsi="Lato"/>
        </w:rPr>
      </w:pPr>
    </w:p>
    <w:p w14:paraId="3044D3A0" w14:textId="52DF5160" w:rsidR="003E4C01" w:rsidRPr="00CE08E7" w:rsidRDefault="00F91AD2" w:rsidP="008B3ED8">
      <w:pPr>
        <w:widowControl w:val="0"/>
        <w:spacing w:after="0" w:line="276" w:lineRule="auto"/>
        <w:jc w:val="both"/>
        <w:rPr>
          <w:rFonts w:ascii="Lato" w:hAnsi="Lato"/>
        </w:rPr>
      </w:pPr>
      <w:r w:rsidRPr="00CE08E7">
        <w:rPr>
          <w:rFonts w:ascii="Lato" w:hAnsi="Lato"/>
        </w:rPr>
        <w:t xml:space="preserve">KGSG </w:t>
      </w:r>
      <w:r w:rsidR="003E4C01" w:rsidRPr="00CE08E7">
        <w:rPr>
          <w:rFonts w:ascii="Lato" w:hAnsi="Lato"/>
        </w:rPr>
        <w:t>jako krajowy punkt kontaktowy w zakresie ochrony tym</w:t>
      </w:r>
      <w:r w:rsidR="00EB10B5" w:rsidRPr="00CE08E7">
        <w:rPr>
          <w:rFonts w:ascii="Lato" w:hAnsi="Lato"/>
        </w:rPr>
        <w:t>czasowej i wymiany informacji z </w:t>
      </w:r>
      <w:r w:rsidR="003E4C01" w:rsidRPr="00CE08E7">
        <w:rPr>
          <w:rFonts w:ascii="Lato" w:hAnsi="Lato"/>
        </w:rPr>
        <w:t>innymi krajami UE na temat obywateli Ukrainy objętych ochroną czasową realizował ustawowe zad</w:t>
      </w:r>
      <w:r w:rsidR="00DC4EEF">
        <w:rPr>
          <w:rFonts w:ascii="Lato" w:hAnsi="Lato"/>
        </w:rPr>
        <w:t>a</w:t>
      </w:r>
      <w:r w:rsidR="003E4C01" w:rsidRPr="00CE08E7">
        <w:rPr>
          <w:rFonts w:ascii="Lato" w:hAnsi="Lato"/>
        </w:rPr>
        <w:t xml:space="preserve">nia poprzez platformę </w:t>
      </w:r>
      <w:r w:rsidR="003E4C01" w:rsidRPr="00CE08E7">
        <w:rPr>
          <w:rFonts w:ascii="Lato" w:hAnsi="Lato"/>
          <w:i/>
          <w:iCs/>
          <w:lang w:val="en-US" w:bidi="en-US"/>
        </w:rPr>
        <w:t xml:space="preserve">Temporary Protection </w:t>
      </w:r>
      <w:r w:rsidR="003E4C01" w:rsidRPr="00CE08E7">
        <w:rPr>
          <w:rFonts w:ascii="Lato" w:hAnsi="Lato"/>
          <w:i/>
          <w:iCs/>
        </w:rPr>
        <w:t>Platform.</w:t>
      </w:r>
      <w:r w:rsidR="003E4C01" w:rsidRPr="00CE08E7">
        <w:rPr>
          <w:rFonts w:ascii="Lato" w:hAnsi="Lato"/>
        </w:rPr>
        <w:t xml:space="preserve"> Od</w:t>
      </w:r>
      <w:r w:rsidR="005D27EF" w:rsidRPr="00CE08E7">
        <w:rPr>
          <w:rFonts w:ascii="Lato" w:hAnsi="Lato"/>
        </w:rPr>
        <w:t> </w:t>
      </w:r>
      <w:r w:rsidR="003E4C01" w:rsidRPr="00CE08E7">
        <w:rPr>
          <w:rFonts w:ascii="Lato" w:hAnsi="Lato"/>
        </w:rPr>
        <w:t>momentu</w:t>
      </w:r>
      <w:r w:rsidR="00EB10B5" w:rsidRPr="00CE08E7">
        <w:rPr>
          <w:rFonts w:ascii="Lato" w:hAnsi="Lato"/>
        </w:rPr>
        <w:t xml:space="preserve"> utworzenia platformy do </w:t>
      </w:r>
      <w:r w:rsidR="003E4C01" w:rsidRPr="00CE08E7">
        <w:rPr>
          <w:rFonts w:ascii="Lato" w:hAnsi="Lato"/>
        </w:rPr>
        <w:t>dnia 31.12.2024 r. zarządzano przedmiotową platformą, w</w:t>
      </w:r>
      <w:r w:rsidR="005D27EF" w:rsidRPr="00CE08E7">
        <w:rPr>
          <w:rFonts w:ascii="Lato" w:hAnsi="Lato"/>
        </w:rPr>
        <w:t> </w:t>
      </w:r>
      <w:r w:rsidR="003E4C01" w:rsidRPr="00CE08E7">
        <w:rPr>
          <w:rFonts w:ascii="Lato" w:hAnsi="Lato"/>
        </w:rPr>
        <w:t>szczególności:</w:t>
      </w:r>
    </w:p>
    <w:p w14:paraId="5B775D97" w14:textId="77777777" w:rsidR="003E4C01" w:rsidRPr="00CE08E7" w:rsidRDefault="00103561" w:rsidP="008B3ED8">
      <w:pPr>
        <w:widowControl w:val="0"/>
        <w:numPr>
          <w:ilvl w:val="0"/>
          <w:numId w:val="11"/>
        </w:numPr>
        <w:tabs>
          <w:tab w:val="left" w:pos="426"/>
        </w:tabs>
        <w:spacing w:after="0" w:line="276" w:lineRule="auto"/>
        <w:ind w:left="426" w:hanging="142"/>
        <w:jc w:val="both"/>
        <w:rPr>
          <w:rFonts w:ascii="Lato" w:hAnsi="Lato"/>
        </w:rPr>
      </w:pPr>
      <w:r w:rsidRPr="00CE08E7">
        <w:rPr>
          <w:rFonts w:ascii="Lato" w:hAnsi="Lato"/>
        </w:rPr>
        <w:t>zweryfikowano</w:t>
      </w:r>
      <w:r w:rsidR="003E4C01" w:rsidRPr="00CE08E7">
        <w:rPr>
          <w:rFonts w:ascii="Lato" w:hAnsi="Lato"/>
        </w:rPr>
        <w:t xml:space="preserve"> </w:t>
      </w:r>
      <w:r w:rsidR="003E4C01" w:rsidRPr="00CE08E7">
        <w:rPr>
          <w:rFonts w:ascii="Lato" w:hAnsi="Lato"/>
          <w:b/>
          <w:bCs/>
        </w:rPr>
        <w:t>8</w:t>
      </w:r>
      <w:r w:rsidR="00EB10B5" w:rsidRPr="00CE08E7">
        <w:rPr>
          <w:rFonts w:ascii="Lato" w:hAnsi="Lato"/>
          <w:b/>
          <w:bCs/>
        </w:rPr>
        <w:t xml:space="preserve"> </w:t>
      </w:r>
      <w:r w:rsidR="003E4C01" w:rsidRPr="00CE08E7">
        <w:rPr>
          <w:rFonts w:ascii="Lato" w:hAnsi="Lato"/>
          <w:b/>
          <w:bCs/>
        </w:rPr>
        <w:t xml:space="preserve">425 </w:t>
      </w:r>
      <w:r w:rsidR="003E4C01" w:rsidRPr="00CE08E7">
        <w:rPr>
          <w:rFonts w:ascii="Lato" w:hAnsi="Lato"/>
        </w:rPr>
        <w:t xml:space="preserve">rekordów </w:t>
      </w:r>
      <w:r w:rsidR="003E4C01" w:rsidRPr="00CE08E7">
        <w:rPr>
          <w:rFonts w:ascii="Lato" w:hAnsi="Lato"/>
          <w:lang w:val="en-US" w:bidi="en-US"/>
        </w:rPr>
        <w:t xml:space="preserve">dot. </w:t>
      </w:r>
      <w:r w:rsidR="003E4C01" w:rsidRPr="00CE08E7">
        <w:rPr>
          <w:rFonts w:ascii="Lato" w:hAnsi="Lato"/>
        </w:rPr>
        <w:t>beneficjentów tymczasowej ochrony korzystający</w:t>
      </w:r>
      <w:r w:rsidR="001D139B" w:rsidRPr="00CE08E7">
        <w:rPr>
          <w:rFonts w:ascii="Lato" w:hAnsi="Lato"/>
        </w:rPr>
        <w:t>ch</w:t>
      </w:r>
      <w:r w:rsidR="003E4C01" w:rsidRPr="00CE08E7">
        <w:rPr>
          <w:rFonts w:ascii="Lato" w:hAnsi="Lato"/>
        </w:rPr>
        <w:t xml:space="preserve"> z</w:t>
      </w:r>
      <w:r w:rsidR="001D139B" w:rsidRPr="00CE08E7">
        <w:rPr>
          <w:rFonts w:ascii="Lato" w:hAnsi="Lato"/>
        </w:rPr>
        <w:t> </w:t>
      </w:r>
      <w:r w:rsidR="003E4C01" w:rsidRPr="00CE08E7">
        <w:rPr>
          <w:rFonts w:ascii="Lato" w:hAnsi="Lato"/>
        </w:rPr>
        <w:t>pomocy socjalnej w Państwach Członkowskich UE,</w:t>
      </w:r>
    </w:p>
    <w:p w14:paraId="0D4E5A1A" w14:textId="77777777" w:rsidR="00361B3F" w:rsidRPr="00CE08E7" w:rsidRDefault="00103561" w:rsidP="008B3ED8">
      <w:pPr>
        <w:widowControl w:val="0"/>
        <w:numPr>
          <w:ilvl w:val="0"/>
          <w:numId w:val="11"/>
        </w:numPr>
        <w:tabs>
          <w:tab w:val="left" w:pos="426"/>
        </w:tabs>
        <w:spacing w:after="0" w:line="276" w:lineRule="auto"/>
        <w:ind w:left="426" w:hanging="142"/>
        <w:jc w:val="both"/>
        <w:rPr>
          <w:rFonts w:ascii="Lato" w:hAnsi="Lato"/>
        </w:rPr>
      </w:pPr>
      <w:r w:rsidRPr="00CE08E7">
        <w:rPr>
          <w:rFonts w:ascii="Lato" w:hAnsi="Lato"/>
        </w:rPr>
        <w:t>zweryfikowano i zasilono platformę</w:t>
      </w:r>
      <w:r w:rsidR="003E4C01" w:rsidRPr="00CE08E7">
        <w:rPr>
          <w:rFonts w:ascii="Lato" w:hAnsi="Lato"/>
        </w:rPr>
        <w:t xml:space="preserve"> </w:t>
      </w:r>
      <w:r w:rsidR="003E4C01" w:rsidRPr="00CE08E7">
        <w:rPr>
          <w:rFonts w:ascii="Lato" w:hAnsi="Lato"/>
          <w:bCs/>
        </w:rPr>
        <w:t>(</w:t>
      </w:r>
      <w:r w:rsidR="003E4C01" w:rsidRPr="00CE08E7">
        <w:rPr>
          <w:rFonts w:ascii="Lato" w:hAnsi="Lato"/>
          <w:b/>
          <w:bCs/>
        </w:rPr>
        <w:t>6</w:t>
      </w:r>
      <w:r w:rsidR="00EB10B5" w:rsidRPr="00CE08E7">
        <w:rPr>
          <w:rFonts w:ascii="Lato" w:hAnsi="Lato"/>
          <w:b/>
          <w:bCs/>
        </w:rPr>
        <w:t xml:space="preserve"> </w:t>
      </w:r>
      <w:r w:rsidR="003E4C01" w:rsidRPr="00CE08E7">
        <w:rPr>
          <w:rFonts w:ascii="Lato" w:hAnsi="Lato"/>
          <w:b/>
          <w:bCs/>
        </w:rPr>
        <w:t xml:space="preserve">002 </w:t>
      </w:r>
      <w:r w:rsidR="003E4C01" w:rsidRPr="00CE08E7">
        <w:rPr>
          <w:rFonts w:ascii="Lato" w:hAnsi="Lato"/>
        </w:rPr>
        <w:t xml:space="preserve">rekordów) o informację </w:t>
      </w:r>
      <w:r w:rsidR="003E4C01" w:rsidRPr="00CE08E7">
        <w:rPr>
          <w:rFonts w:ascii="Lato" w:hAnsi="Lato"/>
          <w:lang w:val="en-US" w:bidi="en-US"/>
        </w:rPr>
        <w:t xml:space="preserve">dot. </w:t>
      </w:r>
      <w:r w:rsidR="003E4C01" w:rsidRPr="00CE08E7">
        <w:rPr>
          <w:rFonts w:ascii="Lato" w:hAnsi="Lato"/>
        </w:rPr>
        <w:t>korzystania z pomocy socjalnej</w:t>
      </w:r>
      <w:r w:rsidRPr="00CE08E7">
        <w:rPr>
          <w:rFonts w:ascii="Lato" w:hAnsi="Lato"/>
        </w:rPr>
        <w:t xml:space="preserve"> w Polsce</w:t>
      </w:r>
      <w:r w:rsidR="003E4C01" w:rsidRPr="00CE08E7">
        <w:rPr>
          <w:rFonts w:ascii="Lato" w:hAnsi="Lato"/>
        </w:rPr>
        <w:t>.</w:t>
      </w:r>
    </w:p>
    <w:p w14:paraId="11E34EAC" w14:textId="77777777" w:rsidR="00361B3F" w:rsidRPr="00CE08E7" w:rsidRDefault="00361B3F">
      <w:pPr>
        <w:widowControl w:val="0"/>
        <w:tabs>
          <w:tab w:val="left" w:pos="426"/>
        </w:tabs>
        <w:spacing w:after="120" w:line="276" w:lineRule="auto"/>
        <w:jc w:val="both"/>
        <w:rPr>
          <w:rFonts w:ascii="Lato" w:hAnsi="Lato"/>
        </w:rPr>
      </w:pPr>
      <w:r w:rsidRPr="00CE08E7">
        <w:rPr>
          <w:rFonts w:ascii="Lato" w:hAnsi="Lato"/>
          <w:lang w:eastAsia="pl-PL"/>
        </w:rPr>
        <w:t>Dane przetwarzane w rejestrze obywateli Ukrainy, prowadzonym przez KGSG, o którym mowa w</w:t>
      </w:r>
      <w:r w:rsidR="00E046E9" w:rsidRPr="00CE08E7">
        <w:rPr>
          <w:rFonts w:ascii="Lato" w:hAnsi="Lato"/>
          <w:lang w:eastAsia="pl-PL"/>
        </w:rPr>
        <w:t> </w:t>
      </w:r>
      <w:r w:rsidRPr="00CE08E7">
        <w:rPr>
          <w:rFonts w:ascii="Lato" w:hAnsi="Lato"/>
          <w:lang w:eastAsia="pl-PL"/>
        </w:rPr>
        <w:t xml:space="preserve">art. 3 ust. 3 ustawy pomocowej, zostały włączone do </w:t>
      </w:r>
      <w:r w:rsidR="000657D2" w:rsidRPr="00CE08E7">
        <w:rPr>
          <w:rFonts w:ascii="Lato" w:hAnsi="Lato"/>
          <w:lang w:eastAsia="pl-PL"/>
        </w:rPr>
        <w:t>K</w:t>
      </w:r>
      <w:r w:rsidRPr="00CE08E7">
        <w:rPr>
          <w:rFonts w:ascii="Lato" w:hAnsi="Lato"/>
          <w:lang w:eastAsia="pl-PL"/>
        </w:rPr>
        <w:t xml:space="preserve">rajowego </w:t>
      </w:r>
      <w:r w:rsidR="000657D2" w:rsidRPr="00CE08E7">
        <w:rPr>
          <w:rFonts w:ascii="Lato" w:hAnsi="Lato"/>
          <w:lang w:eastAsia="pl-PL"/>
        </w:rPr>
        <w:t>Z</w:t>
      </w:r>
      <w:r w:rsidRPr="00CE08E7">
        <w:rPr>
          <w:rFonts w:ascii="Lato" w:hAnsi="Lato"/>
          <w:lang w:eastAsia="pl-PL"/>
        </w:rPr>
        <w:t xml:space="preserve">bioru </w:t>
      </w:r>
      <w:r w:rsidR="000657D2" w:rsidRPr="00CE08E7">
        <w:rPr>
          <w:rFonts w:ascii="Lato" w:hAnsi="Lato"/>
          <w:lang w:eastAsia="pl-PL"/>
        </w:rPr>
        <w:t>R</w:t>
      </w:r>
      <w:r w:rsidRPr="00CE08E7">
        <w:rPr>
          <w:rFonts w:ascii="Lato" w:hAnsi="Lato"/>
          <w:lang w:eastAsia="pl-PL"/>
        </w:rPr>
        <w:t xml:space="preserve">ejestrów, </w:t>
      </w:r>
      <w:r w:rsidR="000657D2" w:rsidRPr="00CE08E7">
        <w:rPr>
          <w:rFonts w:ascii="Lato" w:hAnsi="Lato"/>
          <w:lang w:eastAsia="pl-PL"/>
        </w:rPr>
        <w:t>E</w:t>
      </w:r>
      <w:r w:rsidRPr="00CE08E7">
        <w:rPr>
          <w:rFonts w:ascii="Lato" w:hAnsi="Lato"/>
          <w:lang w:eastAsia="pl-PL"/>
        </w:rPr>
        <w:t>widencji i</w:t>
      </w:r>
      <w:r w:rsidR="00E046E9" w:rsidRPr="00CE08E7">
        <w:rPr>
          <w:rFonts w:ascii="Lato" w:hAnsi="Lato"/>
          <w:lang w:eastAsia="pl-PL"/>
        </w:rPr>
        <w:t> </w:t>
      </w:r>
      <w:r w:rsidR="000657D2" w:rsidRPr="00CE08E7">
        <w:rPr>
          <w:rFonts w:ascii="Lato" w:hAnsi="Lato"/>
          <w:lang w:eastAsia="pl-PL"/>
        </w:rPr>
        <w:t>W</w:t>
      </w:r>
      <w:r w:rsidRPr="00CE08E7">
        <w:rPr>
          <w:rFonts w:ascii="Lato" w:hAnsi="Lato"/>
          <w:lang w:eastAsia="pl-PL"/>
        </w:rPr>
        <w:t xml:space="preserve">ykazu w </w:t>
      </w:r>
      <w:r w:rsidR="000657D2" w:rsidRPr="00CE08E7">
        <w:rPr>
          <w:rFonts w:ascii="Lato" w:hAnsi="Lato"/>
          <w:lang w:eastAsia="pl-PL"/>
        </w:rPr>
        <w:t>S</w:t>
      </w:r>
      <w:r w:rsidRPr="00CE08E7">
        <w:rPr>
          <w:rFonts w:ascii="Lato" w:hAnsi="Lato"/>
          <w:lang w:eastAsia="pl-PL"/>
        </w:rPr>
        <w:t xml:space="preserve">prawach </w:t>
      </w:r>
      <w:r w:rsidR="000657D2" w:rsidRPr="00CE08E7">
        <w:rPr>
          <w:rFonts w:ascii="Lato" w:hAnsi="Lato"/>
          <w:lang w:eastAsia="pl-PL"/>
        </w:rPr>
        <w:t>C</w:t>
      </w:r>
      <w:r w:rsidRPr="00CE08E7">
        <w:rPr>
          <w:rFonts w:ascii="Lato" w:hAnsi="Lato"/>
          <w:lang w:eastAsia="pl-PL"/>
        </w:rPr>
        <w:t>udzoziemców.</w:t>
      </w:r>
    </w:p>
    <w:p w14:paraId="584DCAF0" w14:textId="77777777" w:rsidR="00103561" w:rsidRPr="00CE08E7" w:rsidRDefault="00103561">
      <w:pPr>
        <w:spacing w:before="240" w:after="0" w:line="276" w:lineRule="auto"/>
        <w:rPr>
          <w:rFonts w:ascii="Lato" w:eastAsiaTheme="minorEastAsia" w:hAnsi="Lato" w:cs="Times New Roman"/>
          <w:b/>
          <w:noProof/>
          <w:color w:val="002060"/>
          <w:sz w:val="24"/>
          <w:szCs w:val="24"/>
          <w:lang w:eastAsia="pl-PL"/>
        </w:rPr>
      </w:pPr>
      <w:r w:rsidRPr="00CE08E7">
        <w:rPr>
          <w:rFonts w:ascii="Lato" w:eastAsiaTheme="minorEastAsia" w:hAnsi="Lato" w:cs="Times New Roman"/>
          <w:b/>
          <w:noProof/>
          <w:color w:val="002060"/>
          <w:sz w:val="24"/>
          <w:szCs w:val="24"/>
          <w:lang w:eastAsia="pl-PL"/>
        </w:rPr>
        <w:lastRenderedPageBreak/>
        <w:t>Uzyskanie</w:t>
      </w:r>
      <w:r w:rsidR="00E05361" w:rsidRPr="00CE08E7">
        <w:rPr>
          <w:rFonts w:ascii="Lato" w:eastAsiaTheme="minorEastAsia" w:hAnsi="Lato" w:cs="Times New Roman"/>
          <w:b/>
          <w:noProof/>
          <w:color w:val="002060"/>
          <w:sz w:val="24"/>
          <w:szCs w:val="24"/>
          <w:lang w:eastAsia="pl-PL"/>
        </w:rPr>
        <w:t xml:space="preserve"> numeru PESEL UKR</w:t>
      </w:r>
      <w:r w:rsidRPr="00CE08E7">
        <w:rPr>
          <w:rFonts w:ascii="Lato" w:eastAsiaTheme="minorEastAsia" w:hAnsi="Lato" w:cs="Times New Roman"/>
          <w:b/>
          <w:noProof/>
          <w:color w:val="002060"/>
          <w:sz w:val="24"/>
          <w:szCs w:val="24"/>
          <w:lang w:eastAsia="pl-PL"/>
        </w:rPr>
        <w:br/>
      </w:r>
    </w:p>
    <w:p w14:paraId="3B6F4AB4" w14:textId="77777777" w:rsidR="00EB203F" w:rsidRPr="00CE08E7" w:rsidRDefault="00B219DE" w:rsidP="00B219DE">
      <w:pPr>
        <w:spacing w:after="120" w:line="276" w:lineRule="auto"/>
        <w:jc w:val="both"/>
        <w:rPr>
          <w:rFonts w:ascii="Lato" w:hAnsi="Lato"/>
        </w:rPr>
      </w:pPr>
      <w:r w:rsidRPr="00CE08E7">
        <w:rPr>
          <w:rFonts w:ascii="Lato" w:hAnsi="Lato"/>
        </w:rPr>
        <w:t xml:space="preserve">Wnioski o nadanie numeru PESEL UKR obywatele Ukrainy mogą składać od 16 marca 2022 r. </w:t>
      </w:r>
      <w:r w:rsidR="00AA2007" w:rsidRPr="00CE08E7">
        <w:rPr>
          <w:rFonts w:ascii="Lato" w:hAnsi="Lato"/>
        </w:rPr>
        <w:br/>
      </w:r>
      <w:r w:rsidR="00EB203F" w:rsidRPr="00CE08E7">
        <w:rPr>
          <w:rFonts w:ascii="Lato" w:hAnsi="Lato"/>
        </w:rPr>
        <w:t>W 2022 r. w Systemie Rejestrów Państwowych przeprowadzono prace mające na celu wdrożenie przepisów art. 4 i 6 ustawy pomocowej. W tym celu przeprowadzono prace programistyczne w celu uruchomienia procesu nadawania numeru PESEL obywatelom Ukrainy w specjalnym trybie, który to proces połączony został z pobieraniem fotografii, odcisków palców oraz szeregu innych danych wskazanych w art. 6 ustawy</w:t>
      </w:r>
      <w:r w:rsidR="00624E21" w:rsidRPr="00CE08E7">
        <w:rPr>
          <w:rFonts w:ascii="Lato" w:hAnsi="Lato"/>
        </w:rPr>
        <w:t xml:space="preserve"> pomocowej</w:t>
      </w:r>
      <w:r w:rsidR="00EB203F" w:rsidRPr="00CE08E7">
        <w:rPr>
          <w:rFonts w:ascii="Lato" w:hAnsi="Lato"/>
        </w:rPr>
        <w:t xml:space="preserve">, przekazywaniem określonego zestawu danych </w:t>
      </w:r>
      <w:r w:rsidR="00624E21" w:rsidRPr="00CE08E7">
        <w:rPr>
          <w:rFonts w:ascii="Lato" w:hAnsi="Lato"/>
        </w:rPr>
        <w:t>KGSG</w:t>
      </w:r>
      <w:r w:rsidR="00EB203F" w:rsidRPr="00CE08E7">
        <w:rPr>
          <w:rFonts w:ascii="Lato" w:hAnsi="Lato"/>
        </w:rPr>
        <w:t xml:space="preserve"> oraz potwierdzeniem profilu zaufanego i przekazaniem danych do Rejestru Danych Kontaktowych. </w:t>
      </w:r>
    </w:p>
    <w:p w14:paraId="3791BC59" w14:textId="294CE6E8" w:rsidR="00EB203F" w:rsidRPr="00CE08E7" w:rsidRDefault="00EB203F">
      <w:pPr>
        <w:spacing w:after="120" w:line="276" w:lineRule="auto"/>
        <w:jc w:val="both"/>
        <w:rPr>
          <w:rFonts w:ascii="Lato" w:hAnsi="Lato"/>
        </w:rPr>
      </w:pPr>
      <w:r w:rsidRPr="00CE08E7">
        <w:rPr>
          <w:rFonts w:ascii="Lato" w:hAnsi="Lato"/>
        </w:rPr>
        <w:t xml:space="preserve">W roku 2023 przeprowadzono prace wynikające z nowelizacji ustawy </w:t>
      </w:r>
      <w:r w:rsidR="00103561" w:rsidRPr="00CE08E7">
        <w:rPr>
          <w:rFonts w:ascii="Lato" w:hAnsi="Lato"/>
        </w:rPr>
        <w:t>pomocowej</w:t>
      </w:r>
      <w:r w:rsidRPr="00CE08E7">
        <w:rPr>
          <w:rFonts w:ascii="Lato" w:hAnsi="Lato"/>
        </w:rPr>
        <w:t xml:space="preserve"> oraz zaimplementowano poprawki w systemie usprawniające obsługę obywateli Ukrainy. Dostosowanie modyfikowanych rozwiązań informatycznych</w:t>
      </w:r>
      <w:r w:rsidR="00103561" w:rsidRPr="00CE08E7">
        <w:rPr>
          <w:rFonts w:ascii="Lato" w:hAnsi="Lato"/>
        </w:rPr>
        <w:t>,</w:t>
      </w:r>
      <w:r w:rsidRPr="00CE08E7">
        <w:rPr>
          <w:rFonts w:ascii="Lato" w:hAnsi="Lato"/>
        </w:rPr>
        <w:t xml:space="preserve"> obsługujących nadawanie numeru PESEL obywatelom Ukrainy stosownie do znowelizowanych przepisów</w:t>
      </w:r>
      <w:r w:rsidR="00772DCE">
        <w:rPr>
          <w:rFonts w:ascii="Lato" w:hAnsi="Lato"/>
        </w:rPr>
        <w:t>,</w:t>
      </w:r>
      <w:r w:rsidRPr="00CE08E7">
        <w:rPr>
          <w:rFonts w:ascii="Lato" w:hAnsi="Lato"/>
        </w:rPr>
        <w:t xml:space="preserve"> objęło w szczególności procesy zarządzania statusem UKR w rejestrze PESEL (w związku z aktywną migracją obywateli Ukrainy) tj.</w:t>
      </w:r>
      <w:r w:rsidR="001D139B" w:rsidRPr="00CE08E7">
        <w:rPr>
          <w:rFonts w:ascii="Lato" w:hAnsi="Lato"/>
        </w:rPr>
        <w:t> </w:t>
      </w:r>
      <w:r w:rsidRPr="00CE08E7">
        <w:rPr>
          <w:rFonts w:ascii="Lato" w:hAnsi="Lato"/>
        </w:rPr>
        <w:t xml:space="preserve">rejestrację jego utraty, w tym na skutek komunikatu z systemu </w:t>
      </w:r>
      <w:r w:rsidR="00624E21" w:rsidRPr="00CE08E7">
        <w:rPr>
          <w:rFonts w:ascii="Lato" w:hAnsi="Lato"/>
        </w:rPr>
        <w:t>KGSG</w:t>
      </w:r>
      <w:r w:rsidRPr="00CE08E7">
        <w:rPr>
          <w:rFonts w:ascii="Lato" w:hAnsi="Lato"/>
        </w:rPr>
        <w:t xml:space="preserve"> o opuszczeniu kraju na okres powyżej 30 dni. Wykonano prace niezbędne do przekazywania odcisków palców z rejestru obywateli Ukrainy do wojewodów w celu ich zamieszczenia w karcie pobytu (realizacja art. 42 ust. 15 ustawy</w:t>
      </w:r>
      <w:r w:rsidR="00624E21" w:rsidRPr="00CE08E7">
        <w:rPr>
          <w:rFonts w:ascii="Lato" w:hAnsi="Lato"/>
        </w:rPr>
        <w:t xml:space="preserve"> pomocowej</w:t>
      </w:r>
      <w:r w:rsidRPr="00CE08E7">
        <w:rPr>
          <w:rFonts w:ascii="Lato" w:hAnsi="Lato"/>
        </w:rPr>
        <w:t>). Prace usprawniające obejmowały m.in. umożliwienie weryfikacji wjazdów i</w:t>
      </w:r>
      <w:r w:rsidR="001D139B" w:rsidRPr="00CE08E7">
        <w:rPr>
          <w:rFonts w:ascii="Lato" w:hAnsi="Lato"/>
        </w:rPr>
        <w:t> </w:t>
      </w:r>
      <w:r w:rsidRPr="00CE08E7">
        <w:rPr>
          <w:rFonts w:ascii="Lato" w:hAnsi="Lato"/>
        </w:rPr>
        <w:t xml:space="preserve">wyjazdów obywatela Ukrainy przez granice zewnętrzne Polski czy odmiejscowienie rejestracji zmiany dokumentu tożsamości obywatela Ukrainy. </w:t>
      </w:r>
    </w:p>
    <w:p w14:paraId="6CF37DD1" w14:textId="77777777" w:rsidR="0021467F" w:rsidRPr="00CE08E7" w:rsidRDefault="0021467F">
      <w:pPr>
        <w:spacing w:before="240" w:after="120" w:line="276" w:lineRule="auto"/>
        <w:jc w:val="both"/>
        <w:rPr>
          <w:rFonts w:ascii="Lato" w:eastAsia="Calibri" w:hAnsi="Lato" w:cs="Times New Roman"/>
          <w:b/>
        </w:rPr>
      </w:pPr>
      <w:r w:rsidRPr="00CE08E7">
        <w:rPr>
          <w:rFonts w:ascii="Lato" w:eastAsia="Calibri" w:hAnsi="Lato" w:cs="Times New Roman"/>
          <w:b/>
        </w:rPr>
        <w:t>Wniosek o nadanie numeru PESEL</w:t>
      </w:r>
    </w:p>
    <w:p w14:paraId="542EB2CF" w14:textId="77777777" w:rsidR="0021467F" w:rsidRPr="00CE08E7" w:rsidRDefault="0021467F">
      <w:pPr>
        <w:spacing w:after="120" w:line="276" w:lineRule="auto"/>
        <w:jc w:val="both"/>
        <w:rPr>
          <w:rFonts w:ascii="Lato" w:eastAsia="Calibri" w:hAnsi="Lato" w:cs="Times New Roman"/>
          <w:szCs w:val="24"/>
        </w:rPr>
      </w:pPr>
      <w:r w:rsidRPr="00CE08E7">
        <w:rPr>
          <w:rFonts w:ascii="Lato" w:eastAsia="Calibri" w:hAnsi="Lato" w:cs="Times New Roman"/>
          <w:szCs w:val="24"/>
        </w:rPr>
        <w:t>MSWiA prowadzi nadzór nad wykonywaniem przez organy gmin zadania związanego z nadawaniem numeru PESEL w trybie art. 4 ustawy pomocowej, tj. nadawania numeru PESEL, o którym mowa w</w:t>
      </w:r>
      <w:r w:rsidR="005D27EF" w:rsidRPr="00CE08E7">
        <w:rPr>
          <w:rFonts w:ascii="Lato" w:eastAsia="Calibri" w:hAnsi="Lato" w:cs="Times New Roman"/>
          <w:szCs w:val="24"/>
        </w:rPr>
        <w:t> </w:t>
      </w:r>
      <w:r w:rsidRPr="00CE08E7">
        <w:rPr>
          <w:rFonts w:ascii="Lato" w:eastAsia="Calibri" w:hAnsi="Lato" w:cs="Times New Roman"/>
          <w:szCs w:val="24"/>
        </w:rPr>
        <w:t>art. 15 ustawy z dnia 24 września 2010 r. o ewidencji ludności</w:t>
      </w:r>
      <w:r w:rsidR="00D215C0" w:rsidRPr="00CE08E7">
        <w:rPr>
          <w:rFonts w:ascii="Lato" w:eastAsia="Calibri" w:hAnsi="Lato" w:cs="Times New Roman"/>
          <w:szCs w:val="24"/>
        </w:rPr>
        <w:t xml:space="preserve"> (Dz. U. z 2025 r. poz. 274, </w:t>
      </w:r>
      <w:r w:rsidR="005551A3" w:rsidRPr="005551A3">
        <w:rPr>
          <w:rFonts w:ascii="Lato" w:eastAsia="Calibri" w:hAnsi="Lato" w:cs="Times New Roman"/>
          <w:szCs w:val="24"/>
        </w:rPr>
        <w:t>z późn. zm.</w:t>
      </w:r>
      <w:r w:rsidRPr="00CE08E7">
        <w:rPr>
          <w:rFonts w:ascii="Lato" w:eastAsia="Calibri" w:hAnsi="Lato" w:cs="Times New Roman"/>
          <w:szCs w:val="24"/>
        </w:rPr>
        <w:t xml:space="preserve">). </w:t>
      </w:r>
    </w:p>
    <w:p w14:paraId="1E8EA105" w14:textId="77777777" w:rsidR="0021467F" w:rsidRPr="00CE08E7" w:rsidRDefault="0021467F">
      <w:pPr>
        <w:spacing w:line="276" w:lineRule="auto"/>
        <w:jc w:val="both"/>
        <w:rPr>
          <w:rFonts w:ascii="Lato" w:eastAsia="Calibri" w:hAnsi="Lato" w:cs="Times New Roman"/>
          <w:szCs w:val="24"/>
        </w:rPr>
      </w:pPr>
      <w:r w:rsidRPr="00CE08E7">
        <w:rPr>
          <w:rFonts w:ascii="Lato" w:eastAsia="Calibri" w:hAnsi="Lato" w:cs="Times New Roman"/>
          <w:szCs w:val="24"/>
        </w:rPr>
        <w:t xml:space="preserve">Wniosek o nadanie numeru PESEL wypełniany jest zgodnie z zasadami transliteracji imion i nazwisk obywateli Ukrainy określonymi w decyzji nr 265 </w:t>
      </w:r>
      <w:r w:rsidR="005D27EF" w:rsidRPr="00CE08E7">
        <w:rPr>
          <w:rFonts w:ascii="Lato" w:eastAsia="Calibri" w:hAnsi="Lato" w:cs="Times New Roman"/>
          <w:szCs w:val="24"/>
        </w:rPr>
        <w:t>KGSG</w:t>
      </w:r>
      <w:r w:rsidRPr="00CE08E7">
        <w:rPr>
          <w:rFonts w:ascii="Lato" w:eastAsia="Calibri" w:hAnsi="Lato" w:cs="Times New Roman"/>
          <w:szCs w:val="24"/>
        </w:rPr>
        <w:t xml:space="preserve"> z dnia 12 listopada 2007 r. w sprawie określenia zasad transliteracji, bez konieczności przedkładania przez obywateli Ukrainy tłumaczeń dokumentów. </w:t>
      </w:r>
    </w:p>
    <w:p w14:paraId="60C3ECEB" w14:textId="2A91F65B" w:rsidR="00103561" w:rsidRPr="00CE08E7" w:rsidRDefault="00103561">
      <w:pPr>
        <w:spacing w:after="0" w:line="276" w:lineRule="auto"/>
        <w:jc w:val="both"/>
        <w:rPr>
          <w:rFonts w:ascii="Lato" w:eastAsia="Calibri" w:hAnsi="Lato" w:cs="Times New Roman"/>
          <w:szCs w:val="24"/>
        </w:rPr>
      </w:pPr>
      <w:r w:rsidRPr="00CE08E7">
        <w:rPr>
          <w:rFonts w:ascii="Lato" w:eastAsia="Calibri" w:hAnsi="Lato" w:cs="Times New Roman"/>
          <w:szCs w:val="24"/>
        </w:rPr>
        <w:t>Liczba zarejestrowanych wniosków o nadanie statusu UKR w latach 2022–2024 wynosiła:</w:t>
      </w:r>
    </w:p>
    <w:p w14:paraId="5764E4BD" w14:textId="527C2631" w:rsidR="00103561" w:rsidRPr="00CE08E7" w:rsidRDefault="00103561">
      <w:pPr>
        <w:numPr>
          <w:ilvl w:val="0"/>
          <w:numId w:val="16"/>
        </w:numPr>
        <w:spacing w:after="0" w:line="276" w:lineRule="auto"/>
        <w:ind w:left="567" w:hanging="425"/>
        <w:contextualSpacing/>
        <w:jc w:val="both"/>
        <w:rPr>
          <w:rFonts w:ascii="Lato" w:hAnsi="Lato"/>
          <w:szCs w:val="24"/>
        </w:rPr>
      </w:pPr>
      <w:r w:rsidRPr="00CE08E7">
        <w:rPr>
          <w:rFonts w:ascii="Lato" w:hAnsi="Lato"/>
          <w:szCs w:val="24"/>
        </w:rPr>
        <w:t xml:space="preserve">2022 r. (od 14 marca) </w:t>
      </w:r>
      <w:r w:rsidR="00555DFD">
        <w:rPr>
          <w:rFonts w:ascii="Lato" w:hAnsi="Lato"/>
          <w:szCs w:val="24"/>
        </w:rPr>
        <w:t>–</w:t>
      </w:r>
      <w:r w:rsidRPr="00CE08E7">
        <w:rPr>
          <w:rFonts w:ascii="Lato" w:hAnsi="Lato"/>
          <w:szCs w:val="24"/>
        </w:rPr>
        <w:t xml:space="preserve"> 1 504</w:t>
      </w:r>
      <w:r w:rsidR="00E046E9" w:rsidRPr="00CE08E7">
        <w:rPr>
          <w:rFonts w:ascii="Lato" w:hAnsi="Lato"/>
          <w:szCs w:val="24"/>
        </w:rPr>
        <w:t> </w:t>
      </w:r>
      <w:r w:rsidRPr="00CE08E7">
        <w:rPr>
          <w:rFonts w:ascii="Lato" w:hAnsi="Lato"/>
          <w:szCs w:val="24"/>
        </w:rPr>
        <w:t>179</w:t>
      </w:r>
      <w:r w:rsidR="00E046E9" w:rsidRPr="00CE08E7">
        <w:rPr>
          <w:rFonts w:ascii="Lato" w:hAnsi="Lato"/>
          <w:szCs w:val="24"/>
        </w:rPr>
        <w:t>,</w:t>
      </w:r>
    </w:p>
    <w:p w14:paraId="54A7F9AE" w14:textId="7FD20A5A" w:rsidR="00E12611" w:rsidRPr="00CE08E7" w:rsidRDefault="00103561">
      <w:pPr>
        <w:numPr>
          <w:ilvl w:val="0"/>
          <w:numId w:val="16"/>
        </w:numPr>
        <w:spacing w:line="276" w:lineRule="auto"/>
        <w:ind w:left="567" w:hanging="425"/>
        <w:contextualSpacing/>
        <w:jc w:val="both"/>
        <w:rPr>
          <w:rFonts w:ascii="Lato" w:hAnsi="Lato"/>
          <w:szCs w:val="24"/>
        </w:rPr>
      </w:pPr>
      <w:r w:rsidRPr="00CE08E7">
        <w:rPr>
          <w:rFonts w:ascii="Lato" w:hAnsi="Lato"/>
          <w:szCs w:val="24"/>
        </w:rPr>
        <w:t xml:space="preserve">2023 r. </w:t>
      </w:r>
      <w:r w:rsidR="00555DFD">
        <w:rPr>
          <w:rFonts w:ascii="Lato" w:hAnsi="Lato"/>
          <w:szCs w:val="24"/>
        </w:rPr>
        <w:t>–</w:t>
      </w:r>
      <w:r w:rsidRPr="00CE08E7">
        <w:rPr>
          <w:rFonts w:ascii="Lato" w:hAnsi="Lato"/>
          <w:szCs w:val="24"/>
        </w:rPr>
        <w:t xml:space="preserve"> 232</w:t>
      </w:r>
      <w:r w:rsidR="00E046E9" w:rsidRPr="00CE08E7">
        <w:rPr>
          <w:rFonts w:ascii="Lato" w:hAnsi="Lato"/>
          <w:szCs w:val="24"/>
        </w:rPr>
        <w:t> </w:t>
      </w:r>
      <w:r w:rsidRPr="00CE08E7">
        <w:rPr>
          <w:rFonts w:ascii="Lato" w:hAnsi="Lato"/>
          <w:szCs w:val="24"/>
        </w:rPr>
        <w:t>421</w:t>
      </w:r>
      <w:r w:rsidR="00E046E9" w:rsidRPr="00CE08E7">
        <w:rPr>
          <w:rFonts w:ascii="Lato" w:hAnsi="Lato"/>
          <w:szCs w:val="24"/>
        </w:rPr>
        <w:t>,</w:t>
      </w:r>
      <w:r w:rsidRPr="00CE08E7">
        <w:rPr>
          <w:rFonts w:ascii="Lato" w:hAnsi="Lato"/>
          <w:szCs w:val="24"/>
        </w:rPr>
        <w:t xml:space="preserve"> </w:t>
      </w:r>
    </w:p>
    <w:p w14:paraId="4B226BF1" w14:textId="37E415C2" w:rsidR="00103561" w:rsidRPr="00CE08E7" w:rsidRDefault="00103561">
      <w:pPr>
        <w:numPr>
          <w:ilvl w:val="0"/>
          <w:numId w:val="16"/>
        </w:numPr>
        <w:spacing w:line="276" w:lineRule="auto"/>
        <w:ind w:left="567" w:hanging="425"/>
        <w:contextualSpacing/>
        <w:jc w:val="both"/>
        <w:rPr>
          <w:rFonts w:ascii="Lato" w:hAnsi="Lato"/>
          <w:szCs w:val="24"/>
        </w:rPr>
      </w:pPr>
      <w:r w:rsidRPr="00CE08E7">
        <w:rPr>
          <w:rFonts w:ascii="Lato" w:hAnsi="Lato"/>
        </w:rPr>
        <w:t xml:space="preserve">2024 r. </w:t>
      </w:r>
      <w:r w:rsidR="00555DFD">
        <w:rPr>
          <w:rFonts w:ascii="Lato" w:hAnsi="Lato"/>
        </w:rPr>
        <w:t>–</w:t>
      </w:r>
      <w:r w:rsidRPr="00CE08E7">
        <w:rPr>
          <w:rFonts w:ascii="Lato" w:hAnsi="Lato"/>
        </w:rPr>
        <w:t xml:space="preserve"> 160</w:t>
      </w:r>
      <w:r w:rsidR="00E046E9" w:rsidRPr="00CE08E7">
        <w:rPr>
          <w:rFonts w:ascii="Lato" w:hAnsi="Lato"/>
        </w:rPr>
        <w:t> </w:t>
      </w:r>
      <w:r w:rsidRPr="00CE08E7">
        <w:rPr>
          <w:rFonts w:ascii="Lato" w:hAnsi="Lato"/>
        </w:rPr>
        <w:t>511</w:t>
      </w:r>
      <w:r w:rsidR="00E046E9" w:rsidRPr="00CE08E7">
        <w:rPr>
          <w:rFonts w:ascii="Lato" w:hAnsi="Lato"/>
        </w:rPr>
        <w:t>.</w:t>
      </w:r>
    </w:p>
    <w:p w14:paraId="0293CD54" w14:textId="77777777" w:rsidR="00E12611" w:rsidRPr="00CE08E7" w:rsidRDefault="00E12611">
      <w:pPr>
        <w:spacing w:line="276" w:lineRule="auto"/>
        <w:ind w:left="567"/>
        <w:contextualSpacing/>
        <w:jc w:val="both"/>
        <w:rPr>
          <w:rFonts w:ascii="Lato" w:hAnsi="Lato"/>
          <w:szCs w:val="24"/>
        </w:rPr>
      </w:pPr>
    </w:p>
    <w:p w14:paraId="7B38BBA5" w14:textId="77777777" w:rsidR="00D319D6" w:rsidRPr="00CE08E7" w:rsidRDefault="00D319D6">
      <w:pPr>
        <w:spacing w:after="120" w:line="276" w:lineRule="auto"/>
        <w:jc w:val="both"/>
        <w:rPr>
          <w:rFonts w:ascii="Lato" w:hAnsi="Lato"/>
          <w:b/>
        </w:rPr>
      </w:pPr>
      <w:r w:rsidRPr="00CE08E7">
        <w:rPr>
          <w:rFonts w:ascii="Lato" w:hAnsi="Lato"/>
          <w:b/>
        </w:rPr>
        <w:t>Wykonanie zdjęcia osobie ubiegającej się o nadanie numeru PESE</w:t>
      </w:r>
      <w:r w:rsidR="00785096" w:rsidRPr="00CE08E7">
        <w:rPr>
          <w:rFonts w:ascii="Lato" w:hAnsi="Lato"/>
          <w:b/>
        </w:rPr>
        <w:t>L</w:t>
      </w:r>
    </w:p>
    <w:p w14:paraId="4A83A89F" w14:textId="77777777" w:rsidR="00D319D6" w:rsidRPr="00CE08E7" w:rsidRDefault="00D319D6">
      <w:pPr>
        <w:spacing w:before="120" w:after="0" w:line="276" w:lineRule="auto"/>
        <w:jc w:val="both"/>
        <w:rPr>
          <w:rFonts w:ascii="Lato" w:eastAsia="Calibri" w:hAnsi="Lato" w:cs="Times New Roman"/>
          <w:szCs w:val="24"/>
        </w:rPr>
      </w:pPr>
      <w:r w:rsidRPr="00CE08E7">
        <w:rPr>
          <w:rFonts w:ascii="Lato" w:eastAsia="Calibri" w:hAnsi="Lato" w:cs="Times New Roman"/>
          <w:szCs w:val="24"/>
        </w:rPr>
        <w:t>Liczba sfinansowanych usług:</w:t>
      </w:r>
    </w:p>
    <w:p w14:paraId="37E8BA19" w14:textId="77777777" w:rsidR="00D319D6" w:rsidRPr="00CE08E7" w:rsidRDefault="00D319D6">
      <w:pPr>
        <w:numPr>
          <w:ilvl w:val="0"/>
          <w:numId w:val="18"/>
        </w:numPr>
        <w:spacing w:line="276" w:lineRule="auto"/>
        <w:ind w:left="567" w:hanging="425"/>
        <w:contextualSpacing/>
        <w:jc w:val="both"/>
        <w:rPr>
          <w:rFonts w:ascii="Lato" w:hAnsi="Lato"/>
          <w:szCs w:val="24"/>
        </w:rPr>
      </w:pPr>
      <w:r w:rsidRPr="00CE08E7">
        <w:rPr>
          <w:rFonts w:ascii="Lato" w:hAnsi="Lato"/>
          <w:szCs w:val="24"/>
        </w:rPr>
        <w:t>2022 r. – 920</w:t>
      </w:r>
      <w:r w:rsidR="00E046E9" w:rsidRPr="00CE08E7">
        <w:rPr>
          <w:rFonts w:ascii="Lato" w:hAnsi="Lato"/>
          <w:szCs w:val="24"/>
        </w:rPr>
        <w:t> </w:t>
      </w:r>
      <w:r w:rsidRPr="00CE08E7">
        <w:rPr>
          <w:rFonts w:ascii="Lato" w:hAnsi="Lato"/>
          <w:szCs w:val="24"/>
        </w:rPr>
        <w:t>834</w:t>
      </w:r>
      <w:r w:rsidR="00E046E9" w:rsidRPr="00CE08E7">
        <w:rPr>
          <w:rFonts w:ascii="Lato" w:hAnsi="Lato"/>
          <w:szCs w:val="24"/>
        </w:rPr>
        <w:t>,</w:t>
      </w:r>
    </w:p>
    <w:p w14:paraId="76381EDB" w14:textId="77777777" w:rsidR="00D319D6" w:rsidRPr="00CE08E7" w:rsidRDefault="00D319D6">
      <w:pPr>
        <w:numPr>
          <w:ilvl w:val="0"/>
          <w:numId w:val="18"/>
        </w:numPr>
        <w:spacing w:line="276" w:lineRule="auto"/>
        <w:ind w:left="567" w:hanging="425"/>
        <w:contextualSpacing/>
        <w:jc w:val="both"/>
        <w:rPr>
          <w:rFonts w:ascii="Lato" w:hAnsi="Lato"/>
          <w:szCs w:val="24"/>
        </w:rPr>
      </w:pPr>
      <w:r w:rsidRPr="00CE08E7">
        <w:rPr>
          <w:rFonts w:ascii="Lato" w:hAnsi="Lato"/>
          <w:szCs w:val="24"/>
        </w:rPr>
        <w:t>2023 r. – 94</w:t>
      </w:r>
      <w:r w:rsidR="00E046E9" w:rsidRPr="00CE08E7">
        <w:rPr>
          <w:rFonts w:ascii="Lato" w:hAnsi="Lato"/>
          <w:szCs w:val="24"/>
        </w:rPr>
        <w:t> </w:t>
      </w:r>
      <w:r w:rsidRPr="00CE08E7">
        <w:rPr>
          <w:rFonts w:ascii="Lato" w:hAnsi="Lato"/>
          <w:szCs w:val="24"/>
        </w:rPr>
        <w:t>635</w:t>
      </w:r>
      <w:r w:rsidR="00E046E9" w:rsidRPr="00CE08E7">
        <w:rPr>
          <w:rFonts w:ascii="Lato" w:hAnsi="Lato"/>
          <w:szCs w:val="24"/>
        </w:rPr>
        <w:t>,</w:t>
      </w:r>
      <w:r w:rsidRPr="00CE08E7">
        <w:rPr>
          <w:rFonts w:ascii="Lato" w:hAnsi="Lato"/>
          <w:szCs w:val="24"/>
        </w:rPr>
        <w:t xml:space="preserve"> </w:t>
      </w:r>
    </w:p>
    <w:p w14:paraId="6204A63A" w14:textId="77777777" w:rsidR="00103561" w:rsidRPr="00CE08E7" w:rsidRDefault="00103561">
      <w:pPr>
        <w:numPr>
          <w:ilvl w:val="0"/>
          <w:numId w:val="18"/>
        </w:numPr>
        <w:spacing w:line="276" w:lineRule="auto"/>
        <w:ind w:left="567" w:hanging="425"/>
        <w:contextualSpacing/>
        <w:jc w:val="both"/>
        <w:rPr>
          <w:rFonts w:ascii="Lato" w:hAnsi="Lato"/>
          <w:szCs w:val="24"/>
        </w:rPr>
      </w:pPr>
      <w:r w:rsidRPr="00CE08E7">
        <w:rPr>
          <w:rFonts w:ascii="Lato" w:hAnsi="Lato"/>
          <w:szCs w:val="24"/>
        </w:rPr>
        <w:t xml:space="preserve">2024 r. (do 30 czerwca) – </w:t>
      </w:r>
      <w:r w:rsidRPr="00CE08E7">
        <w:rPr>
          <w:rFonts w:ascii="Lato" w:eastAsia="Calibri" w:hAnsi="Lato" w:cs="Times New Roman"/>
          <w:szCs w:val="24"/>
        </w:rPr>
        <w:t>25</w:t>
      </w:r>
      <w:r w:rsidR="00E046E9" w:rsidRPr="00CE08E7">
        <w:rPr>
          <w:rFonts w:ascii="Lato" w:eastAsia="Calibri" w:hAnsi="Lato" w:cs="Times New Roman"/>
          <w:szCs w:val="24"/>
        </w:rPr>
        <w:t> </w:t>
      </w:r>
      <w:r w:rsidRPr="00CE08E7">
        <w:rPr>
          <w:rFonts w:ascii="Lato" w:eastAsia="Calibri" w:hAnsi="Lato" w:cs="Times New Roman"/>
          <w:szCs w:val="24"/>
        </w:rPr>
        <w:t>878</w:t>
      </w:r>
      <w:r w:rsidR="00E046E9" w:rsidRPr="00CE08E7">
        <w:rPr>
          <w:rFonts w:ascii="Lato" w:eastAsia="Calibri" w:hAnsi="Lato" w:cs="Times New Roman"/>
          <w:szCs w:val="24"/>
        </w:rPr>
        <w:t>.</w:t>
      </w:r>
    </w:p>
    <w:p w14:paraId="6769E3D9" w14:textId="77777777" w:rsidR="00E12611" w:rsidRPr="0077655D" w:rsidRDefault="00D319D6" w:rsidP="0077655D">
      <w:pPr>
        <w:spacing w:before="240" w:after="120" w:line="276" w:lineRule="auto"/>
        <w:jc w:val="both"/>
        <w:rPr>
          <w:rFonts w:ascii="Lato" w:eastAsia="Calibri" w:hAnsi="Lato" w:cs="Times New Roman"/>
          <w:szCs w:val="24"/>
        </w:rPr>
      </w:pPr>
      <w:r w:rsidRPr="00CE08E7">
        <w:rPr>
          <w:rFonts w:ascii="Lato" w:eastAsia="Calibri" w:hAnsi="Lato" w:cs="Times New Roman"/>
          <w:szCs w:val="24"/>
        </w:rPr>
        <w:t xml:space="preserve">Od </w:t>
      </w:r>
      <w:r w:rsidR="00D215C0" w:rsidRPr="00CE08E7">
        <w:rPr>
          <w:rFonts w:ascii="Lato" w:eastAsia="Calibri" w:hAnsi="Lato" w:cs="Times New Roman"/>
          <w:szCs w:val="24"/>
        </w:rPr>
        <w:t xml:space="preserve">dnia </w:t>
      </w:r>
      <w:r w:rsidRPr="00CE08E7">
        <w:rPr>
          <w:rFonts w:ascii="Lato" w:eastAsia="Calibri" w:hAnsi="Lato" w:cs="Times New Roman"/>
          <w:szCs w:val="24"/>
        </w:rPr>
        <w:t>1 lipca 2024 r. wykonanie zdjęcia osobie ubiegającej się o nadanie numeru PESEL nie jest już finansowane z F</w:t>
      </w:r>
      <w:r w:rsidR="00103561" w:rsidRPr="00CE08E7">
        <w:rPr>
          <w:rFonts w:ascii="Lato" w:eastAsia="Calibri" w:hAnsi="Lato" w:cs="Times New Roman"/>
          <w:szCs w:val="24"/>
        </w:rPr>
        <w:t xml:space="preserve">unduszu </w:t>
      </w:r>
      <w:r w:rsidR="00C404E6" w:rsidRPr="00CE08E7">
        <w:rPr>
          <w:rFonts w:ascii="Lato" w:eastAsia="Calibri" w:hAnsi="Lato" w:cs="Times New Roman"/>
          <w:szCs w:val="24"/>
        </w:rPr>
        <w:t>P</w:t>
      </w:r>
      <w:r w:rsidR="00103561" w:rsidRPr="00CE08E7">
        <w:rPr>
          <w:rFonts w:ascii="Lato" w:eastAsia="Calibri" w:hAnsi="Lato" w:cs="Times New Roman"/>
          <w:szCs w:val="24"/>
        </w:rPr>
        <w:t>omocy</w:t>
      </w:r>
      <w:r w:rsidRPr="00CE08E7">
        <w:rPr>
          <w:rFonts w:ascii="Lato" w:eastAsia="Calibri" w:hAnsi="Lato" w:cs="Times New Roman"/>
          <w:szCs w:val="24"/>
        </w:rPr>
        <w:t>.</w:t>
      </w:r>
    </w:p>
    <w:p w14:paraId="6456E16F" w14:textId="0925F9B8" w:rsidR="0021467F" w:rsidRPr="00CE08E7" w:rsidRDefault="0021467F">
      <w:pPr>
        <w:spacing w:before="240" w:after="0" w:line="276" w:lineRule="auto"/>
        <w:jc w:val="both"/>
        <w:rPr>
          <w:rFonts w:ascii="Lato" w:eastAsia="Times New Roman" w:hAnsi="Lato" w:cs="Times New Roman"/>
          <w:szCs w:val="24"/>
          <w:lang w:eastAsia="pl-PL"/>
        </w:rPr>
      </w:pPr>
      <w:r w:rsidRPr="00CE08E7">
        <w:rPr>
          <w:rFonts w:ascii="Lato" w:eastAsia="Times New Roman" w:hAnsi="Lato" w:cs="Times New Roman"/>
          <w:szCs w:val="24"/>
          <w:lang w:eastAsia="pl-PL"/>
        </w:rPr>
        <w:t>Nowelizacja ustawy</w:t>
      </w:r>
      <w:r w:rsidR="00A8685E" w:rsidRPr="00CE08E7">
        <w:rPr>
          <w:rFonts w:ascii="Lato" w:eastAsia="Times New Roman" w:hAnsi="Lato" w:cs="Times New Roman"/>
          <w:szCs w:val="24"/>
          <w:lang w:eastAsia="pl-PL"/>
        </w:rPr>
        <w:t xml:space="preserve"> pomocowej</w:t>
      </w:r>
      <w:r w:rsidRPr="00CE08E7">
        <w:rPr>
          <w:rFonts w:ascii="Lato" w:eastAsia="Times New Roman" w:hAnsi="Lato" w:cs="Times New Roman"/>
          <w:szCs w:val="24"/>
          <w:lang w:eastAsia="pl-PL"/>
        </w:rPr>
        <w:t>, która weszła w życie 1 lipca 2024 r.</w:t>
      </w:r>
      <w:r w:rsidR="00E01BA7">
        <w:rPr>
          <w:rFonts w:ascii="Lato" w:eastAsia="Times New Roman" w:hAnsi="Lato" w:cs="Times New Roman"/>
          <w:szCs w:val="24"/>
          <w:lang w:eastAsia="pl-PL"/>
        </w:rPr>
        <w:t>,</w:t>
      </w:r>
      <w:r w:rsidRPr="00CE08E7">
        <w:rPr>
          <w:rFonts w:ascii="Lato" w:eastAsia="Times New Roman" w:hAnsi="Lato" w:cs="Times New Roman"/>
          <w:szCs w:val="24"/>
          <w:lang w:eastAsia="pl-PL"/>
        </w:rPr>
        <w:t xml:space="preserve"> wprowadziła następujące zmiany</w:t>
      </w:r>
      <w:r w:rsidR="00D215C0" w:rsidRPr="00CE08E7">
        <w:rPr>
          <w:rFonts w:ascii="Lato" w:eastAsia="Times New Roman" w:hAnsi="Lato" w:cs="Times New Roman"/>
          <w:szCs w:val="24"/>
          <w:lang w:eastAsia="pl-PL"/>
        </w:rPr>
        <w:t xml:space="preserve"> </w:t>
      </w:r>
      <w:r w:rsidRPr="00CE08E7">
        <w:rPr>
          <w:rFonts w:ascii="Lato" w:eastAsia="Times New Roman" w:hAnsi="Lato" w:cs="Times New Roman"/>
          <w:szCs w:val="24"/>
          <w:lang w:eastAsia="pl-PL"/>
        </w:rPr>
        <w:t>w art. 4:</w:t>
      </w:r>
    </w:p>
    <w:p w14:paraId="741344D9" w14:textId="77777777" w:rsidR="0021467F" w:rsidRPr="00CE08E7" w:rsidRDefault="0021467F">
      <w:pPr>
        <w:numPr>
          <w:ilvl w:val="0"/>
          <w:numId w:val="17"/>
        </w:numPr>
        <w:spacing w:before="240" w:after="0" w:line="276" w:lineRule="auto"/>
        <w:contextualSpacing/>
        <w:jc w:val="both"/>
        <w:rPr>
          <w:rFonts w:ascii="Lato" w:eastAsia="Times New Roman" w:hAnsi="Lato"/>
          <w:szCs w:val="24"/>
          <w:lang w:eastAsia="pl-PL"/>
        </w:rPr>
      </w:pPr>
      <w:r w:rsidRPr="00CE08E7">
        <w:rPr>
          <w:rFonts w:ascii="Lato" w:eastAsia="Times New Roman" w:hAnsi="Lato"/>
          <w:szCs w:val="24"/>
          <w:lang w:eastAsia="pl-PL"/>
        </w:rPr>
        <w:lastRenderedPageBreak/>
        <w:t>rozszerzenie zakresu osób objętych przepisami ustawy o d</w:t>
      </w:r>
      <w:r w:rsidR="00744459">
        <w:rPr>
          <w:rFonts w:ascii="Lato" w:eastAsia="Times New Roman" w:hAnsi="Lato"/>
          <w:szCs w:val="24"/>
          <w:lang w:eastAsia="pl-PL"/>
        </w:rPr>
        <w:t xml:space="preserve">wie kategorie cudzoziemców, tj. </w:t>
      </w:r>
      <w:r w:rsidRPr="00CE08E7">
        <w:rPr>
          <w:rFonts w:ascii="Lato" w:eastAsia="Times New Roman" w:hAnsi="Lato"/>
          <w:szCs w:val="24"/>
          <w:lang w:eastAsia="pl-PL"/>
        </w:rPr>
        <w:t>o małoletnie dzieci obywateli Ukrainy oraz o małoletnie dzieci małżonków obywateli Ukrainy, nieposiadające obywatelstwa ukraińskiego;</w:t>
      </w:r>
    </w:p>
    <w:p w14:paraId="22453DC2" w14:textId="77777777" w:rsidR="0021467F" w:rsidRPr="00CE08E7" w:rsidRDefault="0021467F">
      <w:pPr>
        <w:numPr>
          <w:ilvl w:val="0"/>
          <w:numId w:val="17"/>
        </w:numPr>
        <w:spacing w:before="240" w:after="0" w:line="276" w:lineRule="auto"/>
        <w:contextualSpacing/>
        <w:jc w:val="both"/>
        <w:rPr>
          <w:rFonts w:ascii="Lato" w:eastAsia="Times New Roman" w:hAnsi="Lato"/>
          <w:szCs w:val="24"/>
          <w:lang w:eastAsia="pl-PL"/>
        </w:rPr>
      </w:pPr>
      <w:r w:rsidRPr="00CE08E7">
        <w:rPr>
          <w:rFonts w:ascii="Lato" w:eastAsia="Times New Roman" w:hAnsi="Lato"/>
          <w:szCs w:val="24"/>
          <w:lang w:eastAsia="pl-PL"/>
        </w:rPr>
        <w:t xml:space="preserve">wprowadzenie obowiązku złożenia wniosku o PESEL </w:t>
      </w:r>
      <w:r w:rsidR="00D215C0" w:rsidRPr="00CE08E7">
        <w:rPr>
          <w:rFonts w:ascii="Lato" w:eastAsia="Times New Roman" w:hAnsi="Lato"/>
          <w:szCs w:val="24"/>
          <w:lang w:eastAsia="pl-PL"/>
        </w:rPr>
        <w:t>ze statusem UKR niezwłocznie po </w:t>
      </w:r>
      <w:r w:rsidRPr="00CE08E7">
        <w:rPr>
          <w:rFonts w:ascii="Lato" w:eastAsia="Times New Roman" w:hAnsi="Lato"/>
          <w:szCs w:val="24"/>
          <w:lang w:eastAsia="pl-PL"/>
        </w:rPr>
        <w:t>przybyciu</w:t>
      </w:r>
      <w:r w:rsidR="00D215C0" w:rsidRPr="00CE08E7">
        <w:rPr>
          <w:rFonts w:ascii="Lato" w:eastAsia="Times New Roman" w:hAnsi="Lato"/>
          <w:szCs w:val="24"/>
          <w:lang w:eastAsia="pl-PL"/>
        </w:rPr>
        <w:t xml:space="preserve"> na terytorium RP</w:t>
      </w:r>
      <w:r w:rsidRPr="00CE08E7">
        <w:rPr>
          <w:rFonts w:ascii="Lato" w:eastAsia="Times New Roman" w:hAnsi="Lato"/>
          <w:szCs w:val="24"/>
          <w:lang w:eastAsia="pl-PL"/>
        </w:rPr>
        <w:t>;</w:t>
      </w:r>
    </w:p>
    <w:p w14:paraId="555EF7F1" w14:textId="77777777" w:rsidR="0021467F" w:rsidRPr="00CE08E7" w:rsidRDefault="0021467F">
      <w:pPr>
        <w:numPr>
          <w:ilvl w:val="0"/>
          <w:numId w:val="17"/>
        </w:numPr>
        <w:spacing w:before="240" w:after="0" w:line="276" w:lineRule="auto"/>
        <w:contextualSpacing/>
        <w:jc w:val="both"/>
        <w:rPr>
          <w:rFonts w:ascii="Lato" w:eastAsia="Times New Roman" w:hAnsi="Lato"/>
          <w:szCs w:val="24"/>
          <w:lang w:eastAsia="pl-PL"/>
        </w:rPr>
      </w:pPr>
      <w:r w:rsidRPr="00CE08E7">
        <w:rPr>
          <w:rFonts w:ascii="Lato" w:eastAsia="Times New Roman" w:hAnsi="Lato"/>
          <w:szCs w:val="24"/>
          <w:lang w:eastAsia="pl-PL"/>
        </w:rPr>
        <w:t>zobowiązanie obywateli Ukrainy do aktualizacji danych w rejestrze PESEL ze statusem UKR oraz potwierdzenia tożsamości na podstawie ważnego dokumentu podróży w dowolnym organie gminy przez osoby, którym PESEL ze statusem UKR został nadany na podstawie nieważnego paszportu, oświadczenia, Karty Polaka, innego dokumentu;</w:t>
      </w:r>
    </w:p>
    <w:p w14:paraId="375AC8CB" w14:textId="77777777" w:rsidR="0021467F" w:rsidRPr="00CE08E7" w:rsidRDefault="0021467F">
      <w:pPr>
        <w:numPr>
          <w:ilvl w:val="0"/>
          <w:numId w:val="17"/>
        </w:numPr>
        <w:spacing w:before="240" w:after="0" w:line="276" w:lineRule="auto"/>
        <w:contextualSpacing/>
        <w:jc w:val="both"/>
        <w:rPr>
          <w:rFonts w:ascii="Lato" w:eastAsia="Times New Roman" w:hAnsi="Lato"/>
          <w:szCs w:val="24"/>
          <w:lang w:eastAsia="pl-PL"/>
        </w:rPr>
      </w:pPr>
      <w:r w:rsidRPr="00CE08E7">
        <w:rPr>
          <w:rFonts w:ascii="Lato" w:eastAsia="Times New Roman" w:hAnsi="Lato"/>
          <w:szCs w:val="24"/>
          <w:lang w:eastAsia="pl-PL"/>
        </w:rPr>
        <w:t>obniżenie górnej granicy wieku małoletnich, od których nie wymaga się osobistego stawiennictwa w urzędzie gminy przy składaniu wn</w:t>
      </w:r>
      <w:r w:rsidR="00D215C0" w:rsidRPr="00CE08E7">
        <w:rPr>
          <w:rFonts w:ascii="Lato" w:eastAsia="Times New Roman" w:hAnsi="Lato"/>
          <w:szCs w:val="24"/>
          <w:lang w:eastAsia="pl-PL"/>
        </w:rPr>
        <w:t>iosku o nadanie numeru PESEL ze </w:t>
      </w:r>
      <w:r w:rsidRPr="00CE08E7">
        <w:rPr>
          <w:rFonts w:ascii="Lato" w:eastAsia="Times New Roman" w:hAnsi="Lato"/>
          <w:szCs w:val="24"/>
          <w:lang w:eastAsia="pl-PL"/>
        </w:rPr>
        <w:t>statusem UKR, z 12. roku życia, na 6. rok życia;</w:t>
      </w:r>
    </w:p>
    <w:p w14:paraId="30D5F155" w14:textId="77777777" w:rsidR="0021467F" w:rsidRPr="00CE08E7" w:rsidRDefault="0021467F">
      <w:pPr>
        <w:numPr>
          <w:ilvl w:val="0"/>
          <w:numId w:val="17"/>
        </w:numPr>
        <w:spacing w:before="240" w:after="0" w:line="276" w:lineRule="auto"/>
        <w:contextualSpacing/>
        <w:jc w:val="both"/>
        <w:rPr>
          <w:rFonts w:ascii="Lato" w:eastAsia="Times New Roman" w:hAnsi="Lato"/>
          <w:szCs w:val="24"/>
          <w:lang w:eastAsia="pl-PL"/>
        </w:rPr>
      </w:pPr>
      <w:r w:rsidRPr="00CE08E7">
        <w:rPr>
          <w:rFonts w:ascii="Lato" w:eastAsia="Times New Roman" w:hAnsi="Lato"/>
          <w:szCs w:val="24"/>
          <w:lang w:eastAsia="pl-PL"/>
        </w:rPr>
        <w:t>wprowadzenie obowiązku pobierania odcisków palców do bazy PESEL ze statusem UKR od dzieci, które ukończyły 6. rok życia;</w:t>
      </w:r>
    </w:p>
    <w:p w14:paraId="1A981EB3" w14:textId="77777777" w:rsidR="0021467F" w:rsidRPr="00CE08E7" w:rsidRDefault="0021467F">
      <w:pPr>
        <w:numPr>
          <w:ilvl w:val="0"/>
          <w:numId w:val="17"/>
        </w:numPr>
        <w:spacing w:before="240" w:after="0" w:line="276" w:lineRule="auto"/>
        <w:contextualSpacing/>
        <w:jc w:val="both"/>
        <w:rPr>
          <w:rFonts w:ascii="Lato" w:eastAsia="Times New Roman" w:hAnsi="Lato"/>
          <w:szCs w:val="24"/>
          <w:lang w:eastAsia="pl-PL"/>
        </w:rPr>
      </w:pPr>
      <w:r w:rsidRPr="00CE08E7">
        <w:rPr>
          <w:rFonts w:ascii="Lato" w:eastAsia="Times New Roman" w:hAnsi="Lato"/>
          <w:szCs w:val="24"/>
          <w:lang w:eastAsia="pl-PL"/>
        </w:rPr>
        <w:t>wprowadzenie potwierdzania tożsamości przy nadawaniu numeru PESEL wyłącznie w oparciu o ważny dokument podróży.</w:t>
      </w:r>
    </w:p>
    <w:p w14:paraId="58DE842E" w14:textId="77777777" w:rsidR="00E05877" w:rsidRPr="00CE08E7" w:rsidRDefault="00E05877" w:rsidP="007B1FF6">
      <w:pPr>
        <w:spacing w:before="240" w:after="120" w:line="276" w:lineRule="auto"/>
        <w:jc w:val="both"/>
        <w:rPr>
          <w:rFonts w:ascii="Lato" w:hAnsi="Lato"/>
          <w:b/>
        </w:rPr>
      </w:pPr>
      <w:r w:rsidRPr="00CE08E7">
        <w:rPr>
          <w:rFonts w:ascii="Lato" w:hAnsi="Lato"/>
          <w:b/>
        </w:rPr>
        <w:t xml:space="preserve">Aplikacja Diia.pl </w:t>
      </w:r>
    </w:p>
    <w:p w14:paraId="6B81B9AA" w14:textId="2C3520C9" w:rsidR="00E05877" w:rsidRPr="00CE08E7" w:rsidRDefault="00A729E3" w:rsidP="003F7B9D">
      <w:pPr>
        <w:pStyle w:val="NormalnyWeb"/>
        <w:shd w:val="clear" w:color="auto" w:fill="FFFFFF"/>
        <w:spacing w:before="0" w:beforeAutospacing="0" w:after="0" w:afterAutospacing="0" w:line="276" w:lineRule="auto"/>
        <w:jc w:val="both"/>
        <w:textAlignment w:val="baseline"/>
        <w:rPr>
          <w:rFonts w:ascii="Lato" w:eastAsia="Calibri" w:hAnsi="Lato"/>
          <w:sz w:val="22"/>
          <w:szCs w:val="22"/>
          <w:lang w:eastAsia="en-US"/>
        </w:rPr>
      </w:pPr>
      <w:r w:rsidRPr="00CE08E7">
        <w:rPr>
          <w:rFonts w:ascii="Lato" w:eastAsia="Calibri" w:hAnsi="Lato"/>
          <w:sz w:val="22"/>
          <w:szCs w:val="22"/>
          <w:lang w:eastAsia="en-US"/>
        </w:rPr>
        <w:t>W celu uregulowania kwestii przemieszczania się obywateli Ukr</w:t>
      </w:r>
      <w:r w:rsidR="00744459">
        <w:rPr>
          <w:rFonts w:ascii="Lato" w:eastAsia="Calibri" w:hAnsi="Lato"/>
          <w:sz w:val="22"/>
          <w:szCs w:val="22"/>
          <w:lang w:eastAsia="en-US"/>
        </w:rPr>
        <w:t>ainy w ramach strefy Schengen i </w:t>
      </w:r>
      <w:r w:rsidRPr="00CE08E7">
        <w:rPr>
          <w:rFonts w:ascii="Lato" w:eastAsia="Calibri" w:hAnsi="Lato"/>
          <w:sz w:val="22"/>
          <w:szCs w:val="22"/>
          <w:lang w:eastAsia="en-US"/>
        </w:rPr>
        <w:t>przekraczania granicy zewnętrznej UE, 12 lipca 2022 r. Mi</w:t>
      </w:r>
      <w:r w:rsidR="00744459">
        <w:rPr>
          <w:rFonts w:ascii="Lato" w:eastAsia="Calibri" w:hAnsi="Lato"/>
          <w:sz w:val="22"/>
          <w:szCs w:val="22"/>
          <w:lang w:eastAsia="en-US"/>
        </w:rPr>
        <w:t>nisterstwo Spraw Wewnętrznych i </w:t>
      </w:r>
      <w:r w:rsidRPr="00CE08E7">
        <w:rPr>
          <w:rFonts w:ascii="Lato" w:eastAsia="Calibri" w:hAnsi="Lato"/>
          <w:sz w:val="22"/>
          <w:szCs w:val="22"/>
          <w:lang w:eastAsia="en-US"/>
        </w:rPr>
        <w:t>Administracji przekazało Komisji Europejskiej zgłoszenie tymczasowo wykorzystywanego dokumentu Diia.pl, jako poświadczającego legalność pobytu w Polsce. Informacje na temat dokumentu zostały jednocześnie przesłane do państw członkowskich UE i państw stowarzyszonych strefy Schengen.</w:t>
      </w:r>
      <w:r w:rsidR="008A6470" w:rsidRPr="00CE08E7">
        <w:rPr>
          <w:rFonts w:ascii="Lato" w:eastAsia="Calibri" w:hAnsi="Lato"/>
          <w:sz w:val="22"/>
          <w:szCs w:val="22"/>
          <w:lang w:eastAsia="en-US"/>
        </w:rPr>
        <w:t xml:space="preserve"> </w:t>
      </w:r>
      <w:r w:rsidR="00AA2007" w:rsidRPr="00CE08E7">
        <w:rPr>
          <w:rFonts w:ascii="Lato" w:eastAsia="Calibri" w:hAnsi="Lato"/>
          <w:sz w:val="22"/>
          <w:szCs w:val="22"/>
          <w:lang w:eastAsia="en-US"/>
        </w:rPr>
        <w:t>D</w:t>
      </w:r>
      <w:r w:rsidR="00E05877" w:rsidRPr="00CE08E7">
        <w:rPr>
          <w:rFonts w:ascii="Lato" w:eastAsia="Calibri" w:hAnsi="Lato"/>
          <w:sz w:val="22"/>
          <w:szCs w:val="22"/>
          <w:lang w:eastAsia="en-US"/>
        </w:rPr>
        <w:t>okument mobilny Diia.pl</w:t>
      </w:r>
      <w:r w:rsidR="004F4764" w:rsidRPr="00CE08E7">
        <w:rPr>
          <w:rFonts w:ascii="Lato" w:eastAsia="Calibri" w:hAnsi="Lato"/>
          <w:sz w:val="22"/>
          <w:szCs w:val="22"/>
          <w:lang w:eastAsia="en-US"/>
        </w:rPr>
        <w:t xml:space="preserve"> w aplikacji mObywatel</w:t>
      </w:r>
      <w:r w:rsidR="00E05877" w:rsidRPr="00CE08E7">
        <w:rPr>
          <w:rFonts w:ascii="Lato" w:eastAsia="Calibri" w:hAnsi="Lato"/>
          <w:sz w:val="22"/>
          <w:szCs w:val="22"/>
          <w:lang w:eastAsia="en-US"/>
        </w:rPr>
        <w:t xml:space="preserve"> wydawany jest wyłącznie osobom pełnoletnim, które przekroczyły granicę ukraińsko-polską po 24.02.2022 r., mają obywatelstwo ukraińskie, ważny status uchodźcy (UKR), nadano im w Polsce nr PESEL i mają aktywny Profil Zaufany. Dokument uprawnia między innymi do przekraczania granic Polski. Jest pierwszym w pełni cyfrowym zezwoleniem na pobyt w UE, które jest uznawane w całej UE i ułatwia przekraczanie granic w strefie Schengen oraz do/z Ukrainy. W czerwcu 2023 r. w Diia.pl udostępniono funkcję, która umożliwia rodzicom i opiekunom prawnym dodawanie dokumentów młodszych dzieci do swojego dokumentu. </w:t>
      </w:r>
    </w:p>
    <w:p w14:paraId="6ABCB09B" w14:textId="77777777" w:rsidR="00E05877" w:rsidRPr="00CE08E7" w:rsidRDefault="00E05877" w:rsidP="003F7B9D">
      <w:pPr>
        <w:widowControl w:val="0"/>
        <w:spacing w:after="120" w:line="276" w:lineRule="auto"/>
        <w:jc w:val="both"/>
        <w:rPr>
          <w:rFonts w:ascii="Lato" w:hAnsi="Lato"/>
          <w:b/>
          <w:bCs/>
        </w:rPr>
      </w:pPr>
    </w:p>
    <w:p w14:paraId="63D02244" w14:textId="77777777" w:rsidR="00361B3F" w:rsidRPr="00CE08E7" w:rsidRDefault="00361B3F">
      <w:pPr>
        <w:spacing w:before="240" w:after="120" w:line="276" w:lineRule="auto"/>
        <w:jc w:val="both"/>
        <w:rPr>
          <w:rFonts w:ascii="Lato" w:eastAsiaTheme="minorEastAsia" w:hAnsi="Lato" w:cs="Times New Roman"/>
          <w:b/>
          <w:noProof/>
          <w:color w:val="002060"/>
          <w:sz w:val="24"/>
          <w:szCs w:val="24"/>
          <w:lang w:eastAsia="pl-PL"/>
        </w:rPr>
      </w:pPr>
    </w:p>
    <w:p w14:paraId="42BF837D" w14:textId="77777777" w:rsidR="003F7B9D" w:rsidRPr="00CE08E7" w:rsidRDefault="003F7B9D">
      <w:pPr>
        <w:spacing w:before="240" w:after="120" w:line="276" w:lineRule="auto"/>
        <w:jc w:val="both"/>
        <w:rPr>
          <w:rFonts w:ascii="Lato" w:eastAsiaTheme="minorEastAsia" w:hAnsi="Lato" w:cs="Times New Roman"/>
          <w:b/>
          <w:noProof/>
          <w:color w:val="002060"/>
          <w:sz w:val="24"/>
          <w:szCs w:val="24"/>
          <w:lang w:eastAsia="pl-PL"/>
        </w:rPr>
      </w:pPr>
    </w:p>
    <w:p w14:paraId="482424C2" w14:textId="77777777" w:rsidR="008B3ED8" w:rsidRPr="00CE08E7" w:rsidRDefault="008B3ED8">
      <w:pPr>
        <w:spacing w:before="240" w:after="120" w:line="276" w:lineRule="auto"/>
        <w:jc w:val="both"/>
        <w:rPr>
          <w:rFonts w:ascii="Lato" w:eastAsiaTheme="minorEastAsia" w:hAnsi="Lato" w:cs="Times New Roman"/>
          <w:b/>
          <w:noProof/>
          <w:color w:val="002060"/>
          <w:sz w:val="24"/>
          <w:szCs w:val="24"/>
          <w:lang w:eastAsia="pl-PL"/>
        </w:rPr>
      </w:pPr>
    </w:p>
    <w:p w14:paraId="2DA2F1DB" w14:textId="77777777" w:rsidR="008B3ED8" w:rsidRPr="00CE08E7" w:rsidRDefault="008B3ED8">
      <w:pPr>
        <w:spacing w:before="240" w:after="120" w:line="276" w:lineRule="auto"/>
        <w:jc w:val="both"/>
        <w:rPr>
          <w:rFonts w:ascii="Lato" w:eastAsiaTheme="minorEastAsia" w:hAnsi="Lato" w:cs="Times New Roman"/>
          <w:b/>
          <w:noProof/>
          <w:color w:val="002060"/>
          <w:sz w:val="24"/>
          <w:szCs w:val="24"/>
          <w:lang w:eastAsia="pl-PL"/>
        </w:rPr>
      </w:pPr>
    </w:p>
    <w:p w14:paraId="5F252E0E" w14:textId="77777777" w:rsidR="008B3ED8" w:rsidRPr="00CE08E7" w:rsidRDefault="008B3ED8">
      <w:pPr>
        <w:spacing w:before="240" w:after="120" w:line="276" w:lineRule="auto"/>
        <w:jc w:val="both"/>
        <w:rPr>
          <w:rFonts w:ascii="Lato" w:eastAsiaTheme="minorEastAsia" w:hAnsi="Lato" w:cs="Times New Roman"/>
          <w:b/>
          <w:noProof/>
          <w:color w:val="002060"/>
          <w:sz w:val="24"/>
          <w:szCs w:val="24"/>
          <w:lang w:eastAsia="pl-PL"/>
        </w:rPr>
      </w:pPr>
    </w:p>
    <w:p w14:paraId="3064C493" w14:textId="77777777" w:rsidR="00361B3F" w:rsidRPr="00CE08E7" w:rsidRDefault="00361B3F" w:rsidP="00944C3E">
      <w:pPr>
        <w:keepNext/>
        <w:keepLines/>
        <w:spacing w:before="240" w:after="120" w:line="276" w:lineRule="auto"/>
        <w:jc w:val="both"/>
        <w:rPr>
          <w:rFonts w:ascii="Lato" w:eastAsia="Calibri" w:hAnsi="Lato" w:cs="Times New Roman"/>
          <w:b/>
          <w:sz w:val="24"/>
          <w:szCs w:val="24"/>
        </w:rPr>
      </w:pPr>
      <w:r w:rsidRPr="00CE08E7">
        <w:rPr>
          <w:rFonts w:ascii="Lato" w:eastAsiaTheme="minorEastAsia" w:hAnsi="Lato" w:cs="Times New Roman"/>
          <w:b/>
          <w:noProof/>
          <w:color w:val="002060"/>
          <w:sz w:val="24"/>
          <w:szCs w:val="24"/>
          <w:lang w:eastAsia="pl-PL"/>
        </w:rPr>
        <w:lastRenderedPageBreak/>
        <w:t>Zakwaterowanie</w:t>
      </w:r>
    </w:p>
    <w:p w14:paraId="24D60E0D" w14:textId="77777777" w:rsidR="00AC58F9" w:rsidRPr="00CE08E7" w:rsidRDefault="00AC58F9" w:rsidP="00944C3E">
      <w:pPr>
        <w:keepNext/>
        <w:keepLines/>
        <w:spacing w:before="120" w:after="120" w:line="276" w:lineRule="auto"/>
        <w:jc w:val="both"/>
        <w:rPr>
          <w:rFonts w:ascii="Lato" w:eastAsia="Calibri" w:hAnsi="Lato" w:cs="Times New Roman"/>
        </w:rPr>
      </w:pPr>
      <w:r w:rsidRPr="00CE08E7">
        <w:rPr>
          <w:rFonts w:ascii="Lato" w:eastAsia="Calibri" w:hAnsi="Lato" w:cs="Times New Roman"/>
          <w:b/>
        </w:rPr>
        <w:t>Zbiorowe punkty zakwaterowania z wyżywieniem</w:t>
      </w:r>
    </w:p>
    <w:p w14:paraId="42E5C99C" w14:textId="63692BAF" w:rsidR="00AC58F9" w:rsidRPr="00CE08E7" w:rsidRDefault="00361B3F" w:rsidP="00944C3E">
      <w:pPr>
        <w:keepNext/>
        <w:keepLines/>
        <w:spacing w:line="276" w:lineRule="auto"/>
        <w:jc w:val="both"/>
        <w:rPr>
          <w:rFonts w:ascii="Lato" w:eastAsia="Calibri" w:hAnsi="Lato" w:cs="Times New Roman"/>
        </w:rPr>
      </w:pPr>
      <w:r w:rsidRPr="00CE08E7">
        <w:rPr>
          <w:rFonts w:ascii="Lato" w:eastAsia="Calibri" w:hAnsi="Lato" w:cs="Times New Roman"/>
        </w:rPr>
        <w:t>Na podstawie art. 12 ustawy pomocowej w</w:t>
      </w:r>
      <w:r w:rsidR="00AC58F9" w:rsidRPr="00CE08E7">
        <w:rPr>
          <w:rFonts w:ascii="Lato" w:eastAsia="Calibri" w:hAnsi="Lato" w:cs="Times New Roman"/>
        </w:rPr>
        <w:t>ojewodowie uruchomili tymczasowe zbiorowe punkty zakwaterowania z wyżywieniem. Takie punkty przygotowywały także, na podstawie wydanych przez wojewodów poleceń, państwowe osoby prawne, organy samorządu terytorialnego, samorządowe osoby prawne oraz samorządowe jednostki organizacyjne nieposiadające osobowości prawnej. W punktach zbiorowego zakwaterowania osoby otrzymywały m.in. wyżywienie, nocleg, opiekę medyczną i psychologiczną oraz informacje dotyczące legalności pobytu.</w:t>
      </w:r>
    </w:p>
    <w:p w14:paraId="04744B0E" w14:textId="77777777" w:rsidR="00AC58F9" w:rsidRPr="00CE08E7" w:rsidRDefault="00AC58F9" w:rsidP="00BE4315">
      <w:pPr>
        <w:spacing w:after="100" w:line="276" w:lineRule="auto"/>
        <w:jc w:val="both"/>
        <w:rPr>
          <w:rFonts w:ascii="Lato" w:eastAsia="Calibri" w:hAnsi="Lato" w:cs="Times New Roman"/>
        </w:rPr>
      </w:pPr>
      <w:r w:rsidRPr="00CE08E7">
        <w:rPr>
          <w:rFonts w:ascii="Lato" w:eastAsia="Calibri" w:hAnsi="Lato" w:cs="Times New Roman"/>
        </w:rPr>
        <w:t>Każdy obywatel Ukrainy, uciekający przed wojną, może zgłosić się do wojewody, który zakwateruje go w jednym z obiektów zbiorowego zakwaterowania.</w:t>
      </w:r>
    </w:p>
    <w:p w14:paraId="7C700258" w14:textId="77777777" w:rsidR="00290053" w:rsidRPr="00CE08E7" w:rsidRDefault="00290053" w:rsidP="00BE4315">
      <w:pPr>
        <w:spacing w:after="0" w:line="276" w:lineRule="auto"/>
        <w:jc w:val="both"/>
        <w:rPr>
          <w:rFonts w:ascii="Lato" w:eastAsia="Calibri" w:hAnsi="Lato" w:cs="Times New Roman"/>
        </w:rPr>
      </w:pPr>
      <w:r w:rsidRPr="00CE08E7">
        <w:rPr>
          <w:rFonts w:ascii="Lato" w:hAnsi="Lato"/>
        </w:rPr>
        <w:t>Ze zorganizowanego zakwaterowania w województwach skorzystało narastająco, od 24.02.2022 r.:</w:t>
      </w:r>
    </w:p>
    <w:p w14:paraId="7016D4E4" w14:textId="44237F14" w:rsidR="00AC58F9" w:rsidRPr="00CE08E7" w:rsidRDefault="00290053" w:rsidP="00BE4315">
      <w:pPr>
        <w:numPr>
          <w:ilvl w:val="0"/>
          <w:numId w:val="19"/>
        </w:numPr>
        <w:spacing w:after="0" w:line="276" w:lineRule="auto"/>
        <w:ind w:left="714" w:hanging="357"/>
        <w:rPr>
          <w:rFonts w:ascii="Lato" w:hAnsi="Lato"/>
        </w:rPr>
      </w:pPr>
      <w:r w:rsidRPr="00CE08E7">
        <w:rPr>
          <w:rFonts w:ascii="Lato" w:hAnsi="Lato"/>
        </w:rPr>
        <w:t xml:space="preserve">do 28.12.2022 r. </w:t>
      </w:r>
      <w:r w:rsidR="00555DFD">
        <w:rPr>
          <w:rFonts w:ascii="Lato" w:hAnsi="Lato"/>
        </w:rPr>
        <w:t>–</w:t>
      </w:r>
      <w:r w:rsidRPr="00CE08E7">
        <w:rPr>
          <w:rFonts w:ascii="Lato" w:hAnsi="Lato"/>
        </w:rPr>
        <w:t xml:space="preserve"> </w:t>
      </w:r>
      <w:r w:rsidR="00AC58F9" w:rsidRPr="00CE08E7">
        <w:rPr>
          <w:rFonts w:ascii="Lato" w:hAnsi="Lato"/>
        </w:rPr>
        <w:t>474 125 osób, natomiast liczba miejsc zajętych w </w:t>
      </w:r>
      <w:r w:rsidRPr="00CE08E7">
        <w:rPr>
          <w:rFonts w:ascii="Lato" w:hAnsi="Lato"/>
        </w:rPr>
        <w:t>ośrodkach</w:t>
      </w:r>
      <w:r w:rsidR="00AC58F9" w:rsidRPr="00CE08E7">
        <w:rPr>
          <w:rFonts w:ascii="Lato" w:hAnsi="Lato"/>
        </w:rPr>
        <w:t xml:space="preserve"> zakwaterowania zbiorowego wg stanu na dzień 28 gr</w:t>
      </w:r>
      <w:r w:rsidRPr="00CE08E7">
        <w:rPr>
          <w:rFonts w:ascii="Lato" w:hAnsi="Lato"/>
        </w:rPr>
        <w:t>udnia 2022 r. wynosiła 84 896,</w:t>
      </w:r>
    </w:p>
    <w:p w14:paraId="36F21076" w14:textId="20CF06AC" w:rsidR="00AC58F9" w:rsidRPr="00CE08E7" w:rsidRDefault="00290053" w:rsidP="004E3261">
      <w:pPr>
        <w:numPr>
          <w:ilvl w:val="0"/>
          <w:numId w:val="19"/>
        </w:numPr>
        <w:spacing w:after="0" w:line="276" w:lineRule="auto"/>
        <w:ind w:left="714" w:hanging="357"/>
        <w:rPr>
          <w:rFonts w:ascii="Lato" w:hAnsi="Lato"/>
        </w:rPr>
      </w:pPr>
      <w:r w:rsidRPr="00CE08E7">
        <w:rPr>
          <w:rFonts w:ascii="Lato" w:hAnsi="Lato"/>
        </w:rPr>
        <w:t xml:space="preserve">do 27.12.2023 r. </w:t>
      </w:r>
      <w:r w:rsidR="00555DFD">
        <w:rPr>
          <w:rFonts w:ascii="Lato" w:hAnsi="Lato"/>
        </w:rPr>
        <w:t>–</w:t>
      </w:r>
      <w:r w:rsidRPr="00CE08E7">
        <w:rPr>
          <w:rFonts w:ascii="Lato" w:hAnsi="Lato"/>
        </w:rPr>
        <w:t xml:space="preserve"> </w:t>
      </w:r>
      <w:r w:rsidR="00AC58F9" w:rsidRPr="00CE08E7">
        <w:rPr>
          <w:rFonts w:ascii="Lato" w:hAnsi="Lato"/>
        </w:rPr>
        <w:t>530 618 osób, natomiast liczba miejsc zajętych w </w:t>
      </w:r>
      <w:r w:rsidRPr="00CE08E7">
        <w:rPr>
          <w:rFonts w:ascii="Lato" w:hAnsi="Lato"/>
        </w:rPr>
        <w:t xml:space="preserve">ośrodkach </w:t>
      </w:r>
      <w:r w:rsidR="00AC58F9" w:rsidRPr="00CE08E7">
        <w:rPr>
          <w:rFonts w:ascii="Lato" w:hAnsi="Lato"/>
        </w:rPr>
        <w:t xml:space="preserve">zakwaterowania zbiorowego wg stanu na dzień 27 </w:t>
      </w:r>
      <w:r w:rsidRPr="00CE08E7">
        <w:rPr>
          <w:rFonts w:ascii="Lato" w:hAnsi="Lato"/>
        </w:rPr>
        <w:t>grudnia 2023 r. wynosiła 42 391,</w:t>
      </w:r>
    </w:p>
    <w:p w14:paraId="7F6E4C6A" w14:textId="413FB73F" w:rsidR="006104D6" w:rsidRPr="00CE08E7" w:rsidRDefault="00290053" w:rsidP="004E3261">
      <w:pPr>
        <w:numPr>
          <w:ilvl w:val="0"/>
          <w:numId w:val="19"/>
        </w:numPr>
        <w:spacing w:after="0" w:line="276" w:lineRule="auto"/>
        <w:rPr>
          <w:rFonts w:ascii="Lato" w:hAnsi="Lato"/>
        </w:rPr>
      </w:pPr>
      <w:r w:rsidRPr="00CE08E7">
        <w:rPr>
          <w:rFonts w:ascii="Lato" w:hAnsi="Lato"/>
        </w:rPr>
        <w:t xml:space="preserve">do 31.12.2024 r. </w:t>
      </w:r>
      <w:r w:rsidR="00555DFD">
        <w:rPr>
          <w:rFonts w:ascii="Lato" w:hAnsi="Lato"/>
        </w:rPr>
        <w:t>–</w:t>
      </w:r>
      <w:r w:rsidRPr="00CE08E7">
        <w:rPr>
          <w:rFonts w:ascii="Lato" w:hAnsi="Lato"/>
        </w:rPr>
        <w:t xml:space="preserve"> </w:t>
      </w:r>
      <w:r w:rsidR="00AC58F9" w:rsidRPr="00CE08E7">
        <w:rPr>
          <w:rFonts w:ascii="Lato" w:hAnsi="Lato"/>
        </w:rPr>
        <w:t xml:space="preserve">546 576 osób, natomiast liczba miejsc zajętych </w:t>
      </w:r>
      <w:r w:rsidRPr="00CE08E7">
        <w:rPr>
          <w:rFonts w:ascii="Lato" w:hAnsi="Lato"/>
        </w:rPr>
        <w:t>w ośrodkach</w:t>
      </w:r>
      <w:r w:rsidR="00AC58F9" w:rsidRPr="00CE08E7">
        <w:rPr>
          <w:rFonts w:ascii="Lato" w:hAnsi="Lato"/>
        </w:rPr>
        <w:t xml:space="preserve"> zakwaterowania zbiorowego wg stanu na dzień 31 grudnia 2024 r. wynosiła 29</w:t>
      </w:r>
      <w:r w:rsidR="006104D6" w:rsidRPr="00CE08E7">
        <w:rPr>
          <w:rFonts w:ascii="Lato" w:hAnsi="Lato"/>
        </w:rPr>
        <w:t> </w:t>
      </w:r>
      <w:r w:rsidR="00631972" w:rsidRPr="00CE08E7">
        <w:rPr>
          <w:rFonts w:ascii="Lato" w:hAnsi="Lato"/>
        </w:rPr>
        <w:t>050</w:t>
      </w:r>
      <w:r w:rsidR="00AC58F9" w:rsidRPr="00CE08E7">
        <w:rPr>
          <w:rFonts w:ascii="Lato" w:hAnsi="Lato"/>
        </w:rPr>
        <w:t>.</w:t>
      </w:r>
    </w:p>
    <w:p w14:paraId="45767EA3" w14:textId="4ECD1811" w:rsidR="000B416F" w:rsidRPr="00CE08E7" w:rsidRDefault="000B416F" w:rsidP="00BE4315">
      <w:pPr>
        <w:spacing w:before="100" w:after="0" w:line="276" w:lineRule="auto"/>
        <w:jc w:val="both"/>
        <w:rPr>
          <w:rFonts w:ascii="Lato" w:eastAsia="Calibri" w:hAnsi="Lato" w:cs="Arial"/>
          <w:kern w:val="2"/>
          <w14:ligatures w14:val="standardContextual"/>
        </w:rPr>
      </w:pPr>
      <w:r w:rsidRPr="00CE08E7">
        <w:rPr>
          <w:rFonts w:ascii="Lato" w:eastAsia="Calibri" w:hAnsi="Lato" w:cs="Arial"/>
          <w:kern w:val="2"/>
          <w14:ligatures w14:val="standardContextual"/>
        </w:rPr>
        <w:t>Na podstawie przepisów ustawy</w:t>
      </w:r>
      <w:r w:rsidR="00052794" w:rsidRPr="00CE08E7">
        <w:rPr>
          <w:rFonts w:ascii="Lato" w:eastAsia="Calibri" w:hAnsi="Lato" w:cs="Arial"/>
          <w:kern w:val="2"/>
          <w14:ligatures w14:val="standardContextual"/>
        </w:rPr>
        <w:t xml:space="preserve"> pomocowej</w:t>
      </w:r>
      <w:r w:rsidRPr="00CE08E7">
        <w:rPr>
          <w:rFonts w:ascii="Lato" w:eastAsia="Calibri" w:hAnsi="Lato" w:cs="Arial"/>
          <w:kern w:val="2"/>
          <w14:ligatures w14:val="standardContextual"/>
        </w:rPr>
        <w:t xml:space="preserve"> PSP</w:t>
      </w:r>
      <w:r w:rsidR="00052794" w:rsidRPr="00CE08E7">
        <w:rPr>
          <w:rFonts w:ascii="Lato" w:eastAsia="Calibri" w:hAnsi="Lato" w:cs="Arial"/>
          <w:kern w:val="2"/>
          <w14:ligatures w14:val="standardContextual"/>
        </w:rPr>
        <w:t xml:space="preserve"> </w:t>
      </w:r>
      <w:r w:rsidRPr="00CE08E7">
        <w:rPr>
          <w:rFonts w:ascii="Lato" w:eastAsia="Calibri" w:hAnsi="Lato" w:cs="Arial"/>
          <w:kern w:val="2"/>
          <w14:ligatures w14:val="standardContextual"/>
        </w:rPr>
        <w:t>w obszarze kontrolno-rozpoznawczym przeprowadzała działania polegające na dopuszczeniu do tymczasowego wykorzystania (na</w:t>
      </w:r>
      <w:r w:rsidR="00052794" w:rsidRPr="00CE08E7">
        <w:rPr>
          <w:rFonts w:ascii="Lato" w:eastAsia="Calibri" w:hAnsi="Lato" w:cs="Arial"/>
          <w:kern w:val="2"/>
          <w14:ligatures w14:val="standardContextual"/>
        </w:rPr>
        <w:t> </w:t>
      </w:r>
      <w:r w:rsidRPr="00CE08E7">
        <w:rPr>
          <w:rFonts w:ascii="Lato" w:eastAsia="Calibri" w:hAnsi="Lato" w:cs="Arial"/>
          <w:kern w:val="2"/>
          <w14:ligatures w14:val="standardContextual"/>
        </w:rPr>
        <w:t xml:space="preserve">potrzeby zamieszkania zbiorowego obywateli Ukrainy) obiektów budowlanych (przeznaczonych do zakwaterowania więcej niż 20 osób), w tym również innych niż budynki zamieszkania zbiorowego, które </w:t>
      </w:r>
      <w:r w:rsidR="009A1A03" w:rsidRPr="00CE08E7">
        <w:rPr>
          <w:rFonts w:ascii="Lato" w:eastAsia="Calibri" w:hAnsi="Lato" w:cs="Arial"/>
          <w:kern w:val="2"/>
          <w14:ligatures w14:val="standardContextual"/>
        </w:rPr>
        <w:t>mogły nie spełniać</w:t>
      </w:r>
      <w:r w:rsidRPr="00CE08E7">
        <w:rPr>
          <w:rFonts w:ascii="Lato" w:eastAsia="Calibri" w:hAnsi="Lato" w:cs="Arial"/>
          <w:kern w:val="2"/>
          <w14:ligatures w14:val="standardContextual"/>
        </w:rPr>
        <w:t xml:space="preserve"> </w:t>
      </w:r>
      <w:r w:rsidR="009A1A03" w:rsidRPr="00CE08E7">
        <w:rPr>
          <w:rFonts w:ascii="Lato" w:eastAsia="Calibri" w:hAnsi="Lato" w:cs="Arial"/>
          <w:kern w:val="2"/>
          <w14:ligatures w14:val="standardContextual"/>
        </w:rPr>
        <w:t xml:space="preserve">wszystkich </w:t>
      </w:r>
      <w:r w:rsidRPr="00CE08E7">
        <w:rPr>
          <w:rFonts w:ascii="Lato" w:eastAsia="Calibri" w:hAnsi="Lato" w:cs="Arial"/>
          <w:kern w:val="2"/>
          <w14:ligatures w14:val="standardContextual"/>
        </w:rPr>
        <w:t>wymagań m.i</w:t>
      </w:r>
      <w:r w:rsidR="009A1A03" w:rsidRPr="00CE08E7">
        <w:rPr>
          <w:rFonts w:ascii="Lato" w:eastAsia="Calibri" w:hAnsi="Lato" w:cs="Arial"/>
          <w:kern w:val="2"/>
          <w14:ligatures w14:val="standardContextual"/>
        </w:rPr>
        <w:t xml:space="preserve">n. przepisów przeciwpożarowych. </w:t>
      </w:r>
      <w:r w:rsidRPr="00CE08E7">
        <w:rPr>
          <w:rFonts w:ascii="Lato" w:eastAsia="Calibri" w:hAnsi="Lato" w:cs="Arial"/>
          <w:kern w:val="2"/>
          <w14:ligatures w14:val="standardContextual"/>
        </w:rPr>
        <w:t xml:space="preserve">W ramach działań prowadzonych na podstawie art. 12a ustawy pomocowej </w:t>
      </w:r>
      <w:r w:rsidR="009A1A03" w:rsidRPr="00CE08E7">
        <w:rPr>
          <w:rFonts w:ascii="Lato" w:eastAsia="Calibri" w:hAnsi="Lato" w:cs="Arial"/>
          <w:kern w:val="2"/>
          <w14:ligatures w14:val="standardContextual"/>
        </w:rPr>
        <w:t xml:space="preserve">do końca 2024 r. </w:t>
      </w:r>
      <w:r w:rsidRPr="00CE08E7">
        <w:rPr>
          <w:rFonts w:ascii="Lato" w:eastAsia="Calibri" w:hAnsi="Lato" w:cs="Arial"/>
          <w:kern w:val="2"/>
          <w14:ligatures w14:val="standardContextual"/>
        </w:rPr>
        <w:t xml:space="preserve">komendanci powiatowi (miejscy) PSP rozpoznali łącznie 148 wniosków o wydanie opinii potwierdzających spełnienie podstawowych wymagań w zakresie bezpieczeństwa pożarowego w ww. obiektach przeznaczonych do celów zakwaterowania. </w:t>
      </w:r>
    </w:p>
    <w:p w14:paraId="6DE4FE11" w14:textId="77777777" w:rsidR="00AC58F9" w:rsidRPr="00CE08E7" w:rsidRDefault="00AC58F9" w:rsidP="00BE4315">
      <w:pPr>
        <w:spacing w:before="120" w:after="0" w:line="276" w:lineRule="auto"/>
        <w:jc w:val="both"/>
        <w:rPr>
          <w:rFonts w:ascii="Lato" w:eastAsia="Calibri" w:hAnsi="Lato" w:cs="Times New Roman"/>
        </w:rPr>
      </w:pPr>
      <w:r w:rsidRPr="00CE08E7">
        <w:rPr>
          <w:rFonts w:ascii="Lato" w:eastAsia="Calibri" w:hAnsi="Lato" w:cs="Times New Roman"/>
        </w:rPr>
        <w:t>Rok po wybuchu wojny określono dodatkowe warunki udzielania obywatelowi Ukrainy</w:t>
      </w:r>
      <w:r w:rsidR="0040444C" w:rsidRPr="00CE08E7">
        <w:rPr>
          <w:rFonts w:ascii="Lato" w:eastAsia="Calibri" w:hAnsi="Lato" w:cs="Times New Roman"/>
        </w:rPr>
        <w:t>,</w:t>
      </w:r>
      <w:r w:rsidRPr="00CE08E7">
        <w:rPr>
          <w:rFonts w:ascii="Lato" w:eastAsia="Calibri" w:hAnsi="Lato" w:cs="Times New Roman"/>
        </w:rPr>
        <w:t xml:space="preserve"> przez wojewodę i inne podmioty</w:t>
      </w:r>
      <w:r w:rsidR="0040444C" w:rsidRPr="00CE08E7">
        <w:rPr>
          <w:rFonts w:ascii="Lato" w:eastAsia="Calibri" w:hAnsi="Lato" w:cs="Times New Roman"/>
        </w:rPr>
        <w:t>,</w:t>
      </w:r>
      <w:r w:rsidRPr="00CE08E7">
        <w:rPr>
          <w:rFonts w:ascii="Lato" w:eastAsia="Calibri" w:hAnsi="Lato" w:cs="Times New Roman"/>
        </w:rPr>
        <w:t xml:space="preserve"> pomocy w zakresie zakwaterowania i w</w:t>
      </w:r>
      <w:r w:rsidR="00B16930" w:rsidRPr="00CE08E7">
        <w:rPr>
          <w:rFonts w:ascii="Lato" w:eastAsia="Calibri" w:hAnsi="Lato" w:cs="Times New Roman"/>
        </w:rPr>
        <w:t>yżywienia po upływie 120 dni od </w:t>
      </w:r>
      <w:r w:rsidRPr="00CE08E7">
        <w:rPr>
          <w:rFonts w:ascii="Lato" w:eastAsia="Calibri" w:hAnsi="Lato" w:cs="Times New Roman"/>
        </w:rPr>
        <w:t>dnia pierwszego wjazdu na terytorium RP po 24.02.2022 r.:</w:t>
      </w:r>
    </w:p>
    <w:p w14:paraId="04F3BDA0" w14:textId="77777777" w:rsidR="00AC58F9" w:rsidRPr="00CE08E7" w:rsidRDefault="00AC58F9" w:rsidP="00BE4315">
      <w:pPr>
        <w:numPr>
          <w:ilvl w:val="1"/>
          <w:numId w:val="20"/>
        </w:numPr>
        <w:spacing w:after="0" w:line="276" w:lineRule="auto"/>
        <w:ind w:left="851" w:hanging="284"/>
        <w:jc w:val="both"/>
        <w:rPr>
          <w:rFonts w:ascii="Lato" w:hAnsi="Lato"/>
        </w:rPr>
      </w:pPr>
      <w:r w:rsidRPr="00CE08E7">
        <w:rPr>
          <w:rFonts w:ascii="Lato" w:hAnsi="Lato"/>
        </w:rPr>
        <w:t>posiadanie numeru PESEL przez obywatela Ukrainy;</w:t>
      </w:r>
    </w:p>
    <w:p w14:paraId="15BE68E3" w14:textId="77777777" w:rsidR="00AC58F9" w:rsidRPr="00CE08E7" w:rsidRDefault="00AC58F9">
      <w:pPr>
        <w:numPr>
          <w:ilvl w:val="1"/>
          <w:numId w:val="20"/>
        </w:numPr>
        <w:spacing w:line="276" w:lineRule="auto"/>
        <w:ind w:left="851" w:hanging="284"/>
        <w:contextualSpacing/>
        <w:jc w:val="both"/>
        <w:rPr>
          <w:rFonts w:ascii="Lato" w:hAnsi="Lato"/>
        </w:rPr>
      </w:pPr>
      <w:r w:rsidRPr="00CE08E7">
        <w:rPr>
          <w:rFonts w:ascii="Lato" w:hAnsi="Lato"/>
        </w:rPr>
        <w:t xml:space="preserve">pokrycie przez niego z góry 50% kosztów pomocy, ale nie więcej niż 40 zł za dzień </w:t>
      </w:r>
      <w:r w:rsidRPr="00CE08E7">
        <w:rPr>
          <w:rFonts w:ascii="Lato" w:hAnsi="Lato"/>
        </w:rPr>
        <w:br/>
        <w:t>w okresie od 121 do</w:t>
      </w:r>
      <w:r w:rsidR="00185D25" w:rsidRPr="00CE08E7">
        <w:rPr>
          <w:rFonts w:ascii="Lato" w:hAnsi="Lato"/>
        </w:rPr>
        <w:t xml:space="preserve"> </w:t>
      </w:r>
      <w:r w:rsidRPr="00CE08E7">
        <w:rPr>
          <w:rFonts w:ascii="Lato" w:hAnsi="Lato"/>
        </w:rPr>
        <w:t>180 dnia od pierwszego wjazdu na terytorium RP;</w:t>
      </w:r>
    </w:p>
    <w:p w14:paraId="44CA8410" w14:textId="77777777" w:rsidR="00AC58F9" w:rsidRPr="00CE08E7" w:rsidRDefault="00AC58F9">
      <w:pPr>
        <w:numPr>
          <w:ilvl w:val="1"/>
          <w:numId w:val="20"/>
        </w:numPr>
        <w:spacing w:line="276" w:lineRule="auto"/>
        <w:ind w:left="851" w:hanging="284"/>
        <w:contextualSpacing/>
        <w:jc w:val="both"/>
        <w:rPr>
          <w:rFonts w:ascii="Lato" w:hAnsi="Lato"/>
        </w:rPr>
      </w:pPr>
      <w:r w:rsidRPr="00CE08E7">
        <w:rPr>
          <w:rFonts w:ascii="Lato" w:hAnsi="Lato"/>
        </w:rPr>
        <w:t>pokrycie przez niego z góry 75% kosztów pomocy, ale nie więcej niż 60 zł za dzień od 181 dnia od pierwszego wjazdu na terytorium RP.</w:t>
      </w:r>
    </w:p>
    <w:p w14:paraId="28392B1D" w14:textId="77777777" w:rsidR="00AC58F9" w:rsidRPr="00CE08E7" w:rsidRDefault="00AC58F9">
      <w:pPr>
        <w:spacing w:before="240" w:after="0" w:line="276" w:lineRule="auto"/>
        <w:jc w:val="both"/>
        <w:rPr>
          <w:rFonts w:ascii="Lato" w:eastAsia="Calibri" w:hAnsi="Lato" w:cs="Times New Roman"/>
          <w:szCs w:val="24"/>
        </w:rPr>
      </w:pPr>
      <w:r w:rsidRPr="00CE08E7">
        <w:rPr>
          <w:rFonts w:ascii="Lato" w:eastAsia="Calibri" w:hAnsi="Lato" w:cs="Times New Roman"/>
          <w:szCs w:val="24"/>
        </w:rPr>
        <w:t>Kolejna nowelizacja ustawy pomocowej (z czerwca 2024 r.) wprowadziła od 1 lipca 2024 r. dodatkowy obowiązek opłaty (po upływie 120 i 180 dni od dnia pierwszego wjazdu obywatela Ukrainy) w zakresie zakwaterowania i wyżywienia w ośrodkach zbiorowego zakwaterowania w przypadku małoletnich, na których pobierane jest świadczenie wychowawcze, części kosztów tej pomocy w wysokości 15 zł za osobę dziennie.</w:t>
      </w:r>
    </w:p>
    <w:p w14:paraId="3437AE16" w14:textId="77777777" w:rsidR="00AC58F9" w:rsidRPr="00CE08E7" w:rsidRDefault="00AC58F9">
      <w:pPr>
        <w:spacing w:before="120" w:after="0" w:line="276" w:lineRule="auto"/>
        <w:jc w:val="both"/>
        <w:rPr>
          <w:rFonts w:ascii="Lato" w:eastAsia="Calibri" w:hAnsi="Lato" w:cs="Times New Roman"/>
          <w:szCs w:val="24"/>
        </w:rPr>
      </w:pPr>
      <w:r w:rsidRPr="00CE08E7">
        <w:rPr>
          <w:rFonts w:ascii="Lato" w:eastAsia="Calibri" w:hAnsi="Lato" w:cs="Times New Roman"/>
          <w:szCs w:val="24"/>
        </w:rPr>
        <w:t>Biorąc pod uwagę fakt, że istnieją grupy osób, wymagające szczegó</w:t>
      </w:r>
      <w:r w:rsidR="00744459">
        <w:rPr>
          <w:rFonts w:ascii="Lato" w:eastAsia="Calibri" w:hAnsi="Lato" w:cs="Times New Roman"/>
          <w:szCs w:val="24"/>
        </w:rPr>
        <w:t>lnego wsparcia, które mogły nie </w:t>
      </w:r>
      <w:r w:rsidRPr="00CE08E7">
        <w:rPr>
          <w:rFonts w:ascii="Lato" w:eastAsia="Calibri" w:hAnsi="Lato" w:cs="Times New Roman"/>
          <w:szCs w:val="24"/>
        </w:rPr>
        <w:t xml:space="preserve">być w stanie partycypować w kosztach pomocy, zwolniono z tego obowiązku obywateli Ukrainy, którzy spełniają co najmniej jedną z poniższych przesłanek: </w:t>
      </w:r>
    </w:p>
    <w:p w14:paraId="571E3E75" w14:textId="77777777" w:rsidR="00AC58F9" w:rsidRPr="00CE08E7" w:rsidRDefault="00AC58F9">
      <w:pPr>
        <w:numPr>
          <w:ilvl w:val="0"/>
          <w:numId w:val="21"/>
        </w:numPr>
        <w:spacing w:after="0" w:line="276" w:lineRule="auto"/>
        <w:ind w:left="1068"/>
        <w:contextualSpacing/>
        <w:jc w:val="both"/>
        <w:rPr>
          <w:rFonts w:ascii="Lato" w:hAnsi="Lato"/>
          <w:szCs w:val="24"/>
        </w:rPr>
      </w:pPr>
      <w:r w:rsidRPr="00CE08E7">
        <w:rPr>
          <w:rFonts w:ascii="Lato" w:hAnsi="Lato"/>
          <w:szCs w:val="24"/>
        </w:rPr>
        <w:lastRenderedPageBreak/>
        <w:t>posiadają orzeczenie o niepełnosprawności lub stopniu niepełnosprawności</w:t>
      </w:r>
      <w:r w:rsidR="00B16930" w:rsidRPr="00CE08E7">
        <w:rPr>
          <w:rFonts w:ascii="Lato" w:hAnsi="Lato"/>
          <w:szCs w:val="24"/>
        </w:rPr>
        <w:t xml:space="preserve"> </w:t>
      </w:r>
      <w:r w:rsidRPr="00CE08E7">
        <w:rPr>
          <w:rFonts w:ascii="Lato" w:eastAsia="Calibri" w:hAnsi="Lato" w:cs="Times New Roman"/>
          <w:szCs w:val="24"/>
        </w:rPr>
        <w:t xml:space="preserve">umiarkowanym i znacznym lub orzeczenie równoważne, o którym mowa w art. 5 pkt 1–2 ustawy z dnia 27 sierpnia 1997 r. o rehabilitacji zawodowej i społecznej oraz zatrudnianiu osób </w:t>
      </w:r>
      <w:r w:rsidR="008902C6">
        <w:rPr>
          <w:rFonts w:ascii="Lato" w:eastAsia="Calibri" w:hAnsi="Lato" w:cs="Times New Roman"/>
          <w:szCs w:val="24"/>
        </w:rPr>
        <w:t>niepełnosprawnych (Dz. U. z 2025 r. poz. 913</w:t>
      </w:r>
      <w:r w:rsidRPr="00CE08E7">
        <w:rPr>
          <w:rFonts w:ascii="Lato" w:eastAsia="Calibri" w:hAnsi="Lato" w:cs="Times New Roman"/>
          <w:szCs w:val="24"/>
        </w:rPr>
        <w:t>);</w:t>
      </w:r>
    </w:p>
    <w:p w14:paraId="3E4EFEBF" w14:textId="77777777" w:rsidR="00AC58F9" w:rsidRPr="00CE08E7" w:rsidRDefault="00B16930">
      <w:pPr>
        <w:spacing w:after="0" w:line="276" w:lineRule="auto"/>
        <w:ind w:left="708"/>
        <w:contextualSpacing/>
        <w:jc w:val="both"/>
        <w:rPr>
          <w:rFonts w:ascii="Lato" w:hAnsi="Lato"/>
          <w:szCs w:val="24"/>
        </w:rPr>
      </w:pPr>
      <w:r w:rsidRPr="00CE08E7">
        <w:rPr>
          <w:rFonts w:ascii="Lato" w:hAnsi="Lato"/>
          <w:szCs w:val="24"/>
        </w:rPr>
        <w:t xml:space="preserve">2)  </w:t>
      </w:r>
      <w:r w:rsidR="00AC58F9" w:rsidRPr="00CE08E7">
        <w:rPr>
          <w:rFonts w:ascii="Lato" w:hAnsi="Lato"/>
          <w:szCs w:val="24"/>
        </w:rPr>
        <w:t>ukończyli:</w:t>
      </w:r>
    </w:p>
    <w:p w14:paraId="778FC2F8" w14:textId="77777777" w:rsidR="00AC58F9" w:rsidRPr="00CE08E7" w:rsidRDefault="00AC58F9">
      <w:pPr>
        <w:numPr>
          <w:ilvl w:val="0"/>
          <w:numId w:val="22"/>
        </w:numPr>
        <w:spacing w:after="0" w:line="276" w:lineRule="auto"/>
        <w:ind w:left="1428"/>
        <w:contextualSpacing/>
        <w:jc w:val="both"/>
        <w:rPr>
          <w:rFonts w:ascii="Lato" w:hAnsi="Lato"/>
          <w:szCs w:val="24"/>
        </w:rPr>
      </w:pPr>
      <w:r w:rsidRPr="00CE08E7">
        <w:rPr>
          <w:rFonts w:ascii="Lato" w:hAnsi="Lato"/>
          <w:szCs w:val="24"/>
        </w:rPr>
        <w:t>w przypadku kobiet – 60. rok życia,</w:t>
      </w:r>
    </w:p>
    <w:p w14:paraId="61379F46" w14:textId="77777777" w:rsidR="00AC58F9" w:rsidRPr="00CE08E7" w:rsidRDefault="00AC58F9">
      <w:pPr>
        <w:numPr>
          <w:ilvl w:val="0"/>
          <w:numId w:val="22"/>
        </w:numPr>
        <w:spacing w:after="0" w:line="276" w:lineRule="auto"/>
        <w:ind w:left="1428"/>
        <w:contextualSpacing/>
        <w:jc w:val="both"/>
        <w:rPr>
          <w:rFonts w:ascii="Lato" w:hAnsi="Lato"/>
          <w:szCs w:val="24"/>
        </w:rPr>
      </w:pPr>
      <w:r w:rsidRPr="00CE08E7">
        <w:rPr>
          <w:rFonts w:ascii="Lato" w:hAnsi="Lato"/>
          <w:szCs w:val="24"/>
        </w:rPr>
        <w:t>w przypadku mężczyzn – 65. rok życia;</w:t>
      </w:r>
    </w:p>
    <w:p w14:paraId="2DE631F3" w14:textId="77777777" w:rsidR="00AC58F9" w:rsidRPr="00CE08E7" w:rsidRDefault="00EA595D">
      <w:pPr>
        <w:spacing w:after="0" w:line="276" w:lineRule="auto"/>
        <w:ind w:left="993" w:hanging="284"/>
        <w:jc w:val="both"/>
        <w:rPr>
          <w:rFonts w:ascii="Lato" w:eastAsia="Calibri" w:hAnsi="Lato" w:cs="Times New Roman"/>
          <w:szCs w:val="24"/>
        </w:rPr>
      </w:pPr>
      <w:r w:rsidRPr="00CE08E7">
        <w:rPr>
          <w:rFonts w:ascii="Lato" w:eastAsia="Calibri" w:hAnsi="Lato" w:cs="Times New Roman"/>
          <w:szCs w:val="24"/>
        </w:rPr>
        <w:t xml:space="preserve">3) </w:t>
      </w:r>
      <w:r w:rsidR="00AC58F9" w:rsidRPr="00CE08E7">
        <w:rPr>
          <w:rFonts w:ascii="Lato" w:eastAsia="Calibri" w:hAnsi="Lato" w:cs="Times New Roman"/>
          <w:szCs w:val="24"/>
        </w:rPr>
        <w:t>są kobietami w ciąży lub osobami wychowującymi dziecko do 12 miesiąca życia, na</w:t>
      </w:r>
      <w:r w:rsidR="007C6718" w:rsidRPr="00CE08E7">
        <w:rPr>
          <w:rFonts w:ascii="Lato" w:eastAsia="Calibri" w:hAnsi="Lato" w:cs="Times New Roman"/>
          <w:szCs w:val="24"/>
        </w:rPr>
        <w:t> </w:t>
      </w:r>
      <w:r w:rsidR="00AC58F9" w:rsidRPr="00CE08E7">
        <w:rPr>
          <w:rFonts w:ascii="Lato" w:eastAsia="Calibri" w:hAnsi="Lato" w:cs="Times New Roman"/>
          <w:szCs w:val="24"/>
        </w:rPr>
        <w:t>podstawie przedstawionych dokumentów;</w:t>
      </w:r>
    </w:p>
    <w:p w14:paraId="7316F1DE" w14:textId="77777777" w:rsidR="00AC58F9" w:rsidRPr="00CE08E7" w:rsidRDefault="00AC58F9">
      <w:pPr>
        <w:spacing w:after="0" w:line="276" w:lineRule="auto"/>
        <w:ind w:left="993" w:hanging="285"/>
        <w:jc w:val="both"/>
        <w:rPr>
          <w:rFonts w:ascii="Lato" w:eastAsia="Calibri" w:hAnsi="Lato" w:cs="Times New Roman"/>
          <w:szCs w:val="24"/>
        </w:rPr>
      </w:pPr>
      <w:r w:rsidRPr="00CE08E7">
        <w:rPr>
          <w:rFonts w:ascii="Lato" w:eastAsia="Calibri" w:hAnsi="Lato" w:cs="Times New Roman"/>
          <w:szCs w:val="24"/>
        </w:rPr>
        <w:t>4)  samotnie sprawują na terytorium RP opiekę nad trojgiem i więcej dzieci, o ile przynajmniej jedno z dzieci nie ukończyło 14. roku życia, na podstawie przedstawionych dokumentów;</w:t>
      </w:r>
    </w:p>
    <w:p w14:paraId="5249D380" w14:textId="77777777" w:rsidR="00AC58F9" w:rsidRPr="00CE08E7" w:rsidRDefault="00B16930">
      <w:pPr>
        <w:spacing w:after="0" w:line="276" w:lineRule="auto"/>
        <w:ind w:left="993" w:hanging="285"/>
        <w:contextualSpacing/>
        <w:jc w:val="both"/>
        <w:rPr>
          <w:rFonts w:ascii="Lato" w:hAnsi="Lato"/>
          <w:szCs w:val="24"/>
        </w:rPr>
      </w:pPr>
      <w:r w:rsidRPr="00CE08E7">
        <w:rPr>
          <w:rFonts w:ascii="Lato" w:hAnsi="Lato"/>
          <w:szCs w:val="24"/>
        </w:rPr>
        <w:t xml:space="preserve">5) </w:t>
      </w:r>
      <w:r w:rsidR="00AC58F9" w:rsidRPr="00CE08E7">
        <w:rPr>
          <w:rFonts w:ascii="Lato" w:hAnsi="Lato"/>
          <w:szCs w:val="24"/>
        </w:rPr>
        <w:t>są małoletnim w pieczy zastępczej lub są małoletnimi, na których nie jest pobierane świadczenie wychowawcze;</w:t>
      </w:r>
    </w:p>
    <w:p w14:paraId="7543A718" w14:textId="77777777" w:rsidR="00AC58F9" w:rsidRPr="00CE08E7" w:rsidRDefault="00B16930">
      <w:pPr>
        <w:spacing w:after="0" w:line="276" w:lineRule="auto"/>
        <w:ind w:left="993" w:hanging="284"/>
        <w:contextualSpacing/>
        <w:jc w:val="both"/>
        <w:rPr>
          <w:rFonts w:ascii="Lato" w:hAnsi="Lato"/>
          <w:szCs w:val="24"/>
        </w:rPr>
      </w:pPr>
      <w:r w:rsidRPr="00CE08E7">
        <w:rPr>
          <w:rFonts w:ascii="Lato" w:hAnsi="Lato"/>
          <w:szCs w:val="24"/>
        </w:rPr>
        <w:t xml:space="preserve">6) </w:t>
      </w:r>
      <w:r w:rsidR="00AC58F9" w:rsidRPr="00CE08E7">
        <w:rPr>
          <w:rFonts w:ascii="Lato" w:hAnsi="Lato"/>
          <w:szCs w:val="24"/>
        </w:rPr>
        <w:t>otrzymali zgodę właściwego miejscowo wojewody na zwolnienie z partycypacji w kosztach pomocy ze względu na swo</w:t>
      </w:r>
      <w:r w:rsidR="0064720F" w:rsidRPr="00CE08E7">
        <w:rPr>
          <w:rFonts w:ascii="Lato" w:hAnsi="Lato"/>
          <w:szCs w:val="24"/>
        </w:rPr>
        <w:t>ją trudną sytuację życiową;</w:t>
      </w:r>
    </w:p>
    <w:p w14:paraId="3F6E3C81" w14:textId="77777777" w:rsidR="0064720F" w:rsidRPr="00CE08E7" w:rsidRDefault="0064720F">
      <w:pPr>
        <w:spacing w:after="0" w:line="276" w:lineRule="auto"/>
        <w:ind w:left="993" w:hanging="284"/>
        <w:contextualSpacing/>
        <w:jc w:val="both"/>
        <w:rPr>
          <w:rFonts w:ascii="Lato" w:hAnsi="Lato"/>
          <w:szCs w:val="24"/>
        </w:rPr>
      </w:pPr>
      <w:r w:rsidRPr="00CE08E7">
        <w:rPr>
          <w:rFonts w:ascii="Lato" w:hAnsi="Lato"/>
          <w:szCs w:val="24"/>
        </w:rPr>
        <w:t>7) sprawują</w:t>
      </w:r>
      <w:r w:rsidR="00AC58F9" w:rsidRPr="00CE08E7">
        <w:rPr>
          <w:rFonts w:ascii="Lato" w:hAnsi="Lato"/>
          <w:szCs w:val="24"/>
        </w:rPr>
        <w:t xml:space="preserve"> opiekę nad osobami, o których mowa w </w:t>
      </w:r>
      <w:r w:rsidRPr="00CE08E7">
        <w:rPr>
          <w:rFonts w:ascii="Lato" w:hAnsi="Lato"/>
          <w:szCs w:val="24"/>
        </w:rPr>
        <w:t>pkt 1;</w:t>
      </w:r>
    </w:p>
    <w:p w14:paraId="0313F337" w14:textId="77777777" w:rsidR="00AC58F9" w:rsidRPr="00CE08E7" w:rsidRDefault="0064720F">
      <w:pPr>
        <w:spacing w:after="0" w:line="276" w:lineRule="auto"/>
        <w:ind w:left="993" w:hanging="284"/>
        <w:contextualSpacing/>
        <w:jc w:val="both"/>
        <w:rPr>
          <w:rFonts w:ascii="Lato" w:hAnsi="Lato"/>
          <w:szCs w:val="24"/>
        </w:rPr>
      </w:pPr>
      <w:r w:rsidRPr="00CE08E7">
        <w:rPr>
          <w:rFonts w:ascii="Lato" w:hAnsi="Lato"/>
          <w:szCs w:val="24"/>
        </w:rPr>
        <w:t>8) są opiekunami tymczasowymi ustanowionymi</w:t>
      </w:r>
      <w:r w:rsidR="00AC58F9" w:rsidRPr="00CE08E7">
        <w:rPr>
          <w:rFonts w:ascii="Lato" w:hAnsi="Lato"/>
          <w:szCs w:val="24"/>
        </w:rPr>
        <w:t xml:space="preserve"> dla małoletnich, o których mowa</w:t>
      </w:r>
      <w:r w:rsidR="00D76836" w:rsidRPr="00CE08E7">
        <w:rPr>
          <w:rFonts w:ascii="Lato" w:hAnsi="Lato"/>
          <w:szCs w:val="24"/>
        </w:rPr>
        <w:t xml:space="preserve"> </w:t>
      </w:r>
      <w:r w:rsidR="00AC58F9" w:rsidRPr="00CE08E7">
        <w:rPr>
          <w:rFonts w:ascii="Lato" w:hAnsi="Lato"/>
          <w:szCs w:val="24"/>
        </w:rPr>
        <w:t>w art. 25a ust. 1.</w:t>
      </w:r>
    </w:p>
    <w:p w14:paraId="2F6629FF" w14:textId="77777777" w:rsidR="00AC58F9" w:rsidRPr="00CE08E7" w:rsidRDefault="006104D6" w:rsidP="00BE4315">
      <w:pPr>
        <w:spacing w:before="100" w:after="0" w:line="276" w:lineRule="auto"/>
        <w:jc w:val="both"/>
        <w:rPr>
          <w:rFonts w:ascii="Lato" w:eastAsia="Calibri" w:hAnsi="Lato" w:cs="Arial"/>
          <w:szCs w:val="24"/>
        </w:rPr>
      </w:pPr>
      <w:r w:rsidRPr="00CE08E7">
        <w:rPr>
          <w:rFonts w:ascii="Lato" w:eastAsia="Calibri" w:hAnsi="Lato" w:cs="Arial"/>
          <w:szCs w:val="24"/>
        </w:rPr>
        <w:t xml:space="preserve">Na dzień </w:t>
      </w:r>
      <w:r w:rsidR="00553957" w:rsidRPr="00CE08E7">
        <w:rPr>
          <w:rFonts w:ascii="Lato" w:eastAsia="Calibri" w:hAnsi="Lato" w:cs="Arial"/>
          <w:szCs w:val="24"/>
        </w:rPr>
        <w:t xml:space="preserve">31 grudnia 2024 r. w </w:t>
      </w:r>
      <w:r w:rsidR="00AC58F9" w:rsidRPr="00CE08E7">
        <w:rPr>
          <w:rFonts w:ascii="Lato" w:eastAsia="Calibri" w:hAnsi="Lato" w:cs="Arial"/>
          <w:szCs w:val="24"/>
        </w:rPr>
        <w:t xml:space="preserve">ośrodkach zbiorowego zakwaterowania przebywało 29 </w:t>
      </w:r>
      <w:r w:rsidR="00631972" w:rsidRPr="00CE08E7">
        <w:rPr>
          <w:rFonts w:ascii="Lato" w:eastAsia="Calibri" w:hAnsi="Lato" w:cs="Arial"/>
          <w:szCs w:val="24"/>
        </w:rPr>
        <w:t>050</w:t>
      </w:r>
      <w:r w:rsidR="00AC58F9" w:rsidRPr="00CE08E7">
        <w:rPr>
          <w:rFonts w:ascii="Lato" w:eastAsia="Calibri" w:hAnsi="Lato" w:cs="Arial"/>
          <w:szCs w:val="24"/>
        </w:rPr>
        <w:t xml:space="preserve"> uchodźców wojennych z Ukrainy, spośród których:</w:t>
      </w:r>
    </w:p>
    <w:p w14:paraId="7D65EB22" w14:textId="77777777" w:rsidR="00AC58F9" w:rsidRPr="00CE08E7" w:rsidRDefault="00AC58F9">
      <w:pPr>
        <w:numPr>
          <w:ilvl w:val="0"/>
          <w:numId w:val="7"/>
        </w:numPr>
        <w:tabs>
          <w:tab w:val="left" w:pos="993"/>
        </w:tabs>
        <w:spacing w:after="0" w:line="276" w:lineRule="auto"/>
        <w:ind w:hanging="11"/>
        <w:contextualSpacing/>
        <w:jc w:val="both"/>
        <w:rPr>
          <w:rFonts w:ascii="Lato" w:eastAsia="Calibri" w:hAnsi="Lato" w:cs="Arial"/>
          <w:szCs w:val="24"/>
        </w:rPr>
      </w:pPr>
      <w:r w:rsidRPr="00CE08E7">
        <w:rPr>
          <w:rFonts w:ascii="Lato" w:eastAsia="Calibri" w:hAnsi="Lato" w:cs="DejaVuSans"/>
          <w:szCs w:val="24"/>
        </w:rPr>
        <w:t>6% nie przekroczyło jeszcze 120 dni pobytu od pierwszego wjazdu na terytorium RP,</w:t>
      </w:r>
    </w:p>
    <w:p w14:paraId="49FA83D8" w14:textId="77777777" w:rsidR="00AC58F9" w:rsidRPr="00CE08E7" w:rsidRDefault="00AC58F9">
      <w:pPr>
        <w:numPr>
          <w:ilvl w:val="0"/>
          <w:numId w:val="7"/>
        </w:numPr>
        <w:tabs>
          <w:tab w:val="left" w:pos="993"/>
        </w:tabs>
        <w:autoSpaceDE w:val="0"/>
        <w:autoSpaceDN w:val="0"/>
        <w:adjustRightInd w:val="0"/>
        <w:spacing w:after="0" w:line="276" w:lineRule="auto"/>
        <w:ind w:hanging="11"/>
        <w:contextualSpacing/>
        <w:jc w:val="both"/>
        <w:rPr>
          <w:rFonts w:ascii="Lato" w:eastAsia="Calibri" w:hAnsi="Lato" w:cs="DejaVuSans"/>
          <w:szCs w:val="24"/>
        </w:rPr>
      </w:pPr>
      <w:r w:rsidRPr="00CE08E7">
        <w:rPr>
          <w:rFonts w:ascii="Lato" w:eastAsia="Calibri" w:hAnsi="Lato" w:cs="DejaVuSans"/>
          <w:szCs w:val="24"/>
        </w:rPr>
        <w:t>49% partycypowało w kosztach zakwaterowania,</w:t>
      </w:r>
    </w:p>
    <w:p w14:paraId="2AA0BF20" w14:textId="77777777" w:rsidR="00AC58F9" w:rsidRPr="00CE08E7" w:rsidRDefault="00AC58F9">
      <w:pPr>
        <w:numPr>
          <w:ilvl w:val="0"/>
          <w:numId w:val="7"/>
        </w:numPr>
        <w:tabs>
          <w:tab w:val="left" w:pos="993"/>
        </w:tabs>
        <w:autoSpaceDE w:val="0"/>
        <w:autoSpaceDN w:val="0"/>
        <w:adjustRightInd w:val="0"/>
        <w:spacing w:after="0" w:line="276" w:lineRule="auto"/>
        <w:ind w:hanging="11"/>
        <w:contextualSpacing/>
        <w:jc w:val="both"/>
        <w:rPr>
          <w:rFonts w:ascii="Lato" w:eastAsia="Calibri" w:hAnsi="Lato" w:cs="DejaVuSans"/>
          <w:szCs w:val="24"/>
        </w:rPr>
      </w:pPr>
      <w:r w:rsidRPr="00CE08E7">
        <w:rPr>
          <w:rFonts w:ascii="Lato" w:eastAsia="Calibri" w:hAnsi="Lato" w:cs="DejaVuSans"/>
          <w:szCs w:val="24"/>
        </w:rPr>
        <w:t xml:space="preserve">45% podlegało zwolnieniu z partycypacji w kosztach ze względu na swoją szczególną sytuację życiową, w tym: </w:t>
      </w:r>
    </w:p>
    <w:p w14:paraId="73D0F74D" w14:textId="77777777" w:rsidR="00AC58F9" w:rsidRPr="00CE08E7" w:rsidRDefault="00AC58F9">
      <w:pPr>
        <w:numPr>
          <w:ilvl w:val="0"/>
          <w:numId w:val="23"/>
        </w:numPr>
        <w:autoSpaceDE w:val="0"/>
        <w:autoSpaceDN w:val="0"/>
        <w:adjustRightInd w:val="0"/>
        <w:spacing w:after="0" w:line="276" w:lineRule="auto"/>
        <w:ind w:left="993"/>
        <w:contextualSpacing/>
        <w:jc w:val="both"/>
        <w:rPr>
          <w:rFonts w:ascii="Lato" w:eastAsia="Calibri" w:hAnsi="Lato" w:cs="DejaVuSans"/>
          <w:szCs w:val="24"/>
        </w:rPr>
      </w:pPr>
      <w:r w:rsidRPr="00CE08E7">
        <w:rPr>
          <w:rFonts w:ascii="Lato" w:eastAsia="Calibri" w:hAnsi="Lato" w:cs="DejaVuSans"/>
          <w:szCs w:val="24"/>
        </w:rPr>
        <w:t xml:space="preserve">małoletni w pieczy, bądź bez świadczenia wychowawczego – 12%; </w:t>
      </w:r>
    </w:p>
    <w:p w14:paraId="32AC4C85" w14:textId="77777777" w:rsidR="00AC58F9" w:rsidRPr="00CE08E7" w:rsidRDefault="00AC58F9">
      <w:pPr>
        <w:numPr>
          <w:ilvl w:val="0"/>
          <w:numId w:val="23"/>
        </w:numPr>
        <w:autoSpaceDE w:val="0"/>
        <w:autoSpaceDN w:val="0"/>
        <w:adjustRightInd w:val="0"/>
        <w:spacing w:after="0" w:line="276" w:lineRule="auto"/>
        <w:ind w:left="993"/>
        <w:contextualSpacing/>
        <w:jc w:val="both"/>
        <w:rPr>
          <w:rFonts w:ascii="Lato" w:eastAsia="Calibri" w:hAnsi="Lato" w:cs="DejaVuSans"/>
          <w:szCs w:val="24"/>
        </w:rPr>
      </w:pPr>
      <w:r w:rsidRPr="00CE08E7">
        <w:rPr>
          <w:rFonts w:ascii="Lato" w:eastAsia="Calibri" w:hAnsi="Lato" w:cs="DejaVuSans"/>
          <w:szCs w:val="24"/>
        </w:rPr>
        <w:t xml:space="preserve">osoby z niepełnosprawnościami wraz z opiekunami </w:t>
      </w:r>
      <w:r w:rsidR="007E5EDF" w:rsidRPr="00CE08E7">
        <w:rPr>
          <w:rFonts w:ascii="Lato" w:eastAsia="Calibri" w:hAnsi="Lato" w:cs="DejaVuSans"/>
          <w:szCs w:val="24"/>
        </w:rPr>
        <w:t>–</w:t>
      </w:r>
      <w:r w:rsidRPr="00CE08E7">
        <w:rPr>
          <w:rFonts w:ascii="Lato" w:eastAsia="Calibri" w:hAnsi="Lato" w:cs="DejaVuSans"/>
          <w:szCs w:val="24"/>
        </w:rPr>
        <w:t xml:space="preserve"> 20%; </w:t>
      </w:r>
    </w:p>
    <w:p w14:paraId="1700546C" w14:textId="77777777" w:rsidR="00AC58F9" w:rsidRPr="00CE08E7" w:rsidRDefault="00AC58F9">
      <w:pPr>
        <w:numPr>
          <w:ilvl w:val="0"/>
          <w:numId w:val="23"/>
        </w:numPr>
        <w:autoSpaceDE w:val="0"/>
        <w:autoSpaceDN w:val="0"/>
        <w:adjustRightInd w:val="0"/>
        <w:spacing w:after="0" w:line="276" w:lineRule="auto"/>
        <w:ind w:left="993"/>
        <w:contextualSpacing/>
        <w:jc w:val="both"/>
        <w:rPr>
          <w:rFonts w:ascii="Lato" w:eastAsia="Calibri" w:hAnsi="Lato" w:cs="DejaVuSans"/>
          <w:szCs w:val="24"/>
        </w:rPr>
      </w:pPr>
      <w:r w:rsidRPr="00CE08E7">
        <w:rPr>
          <w:rFonts w:ascii="Lato" w:eastAsia="Calibri" w:hAnsi="Lato" w:cs="DejaVuSans"/>
          <w:szCs w:val="24"/>
        </w:rPr>
        <w:t xml:space="preserve">kobiety ciężarne i rodzice samotnie wychowujący co najmniej 3 dzieci oraz opiekunowie tymczasowi </w:t>
      </w:r>
      <w:r w:rsidR="007E5EDF" w:rsidRPr="00CE08E7">
        <w:rPr>
          <w:rFonts w:ascii="Lato" w:eastAsia="Calibri" w:hAnsi="Lato" w:cs="DejaVuSans"/>
          <w:szCs w:val="24"/>
        </w:rPr>
        <w:t xml:space="preserve">– </w:t>
      </w:r>
      <w:r w:rsidRPr="00CE08E7">
        <w:rPr>
          <w:rFonts w:ascii="Lato" w:eastAsia="Calibri" w:hAnsi="Lato" w:cs="DejaVuSans"/>
          <w:szCs w:val="24"/>
        </w:rPr>
        <w:t xml:space="preserve">12%; </w:t>
      </w:r>
    </w:p>
    <w:p w14:paraId="02B37F5E" w14:textId="77777777" w:rsidR="00AC58F9" w:rsidRPr="00CE08E7" w:rsidRDefault="00AC58F9">
      <w:pPr>
        <w:numPr>
          <w:ilvl w:val="0"/>
          <w:numId w:val="23"/>
        </w:numPr>
        <w:autoSpaceDE w:val="0"/>
        <w:autoSpaceDN w:val="0"/>
        <w:adjustRightInd w:val="0"/>
        <w:spacing w:after="0" w:line="276" w:lineRule="auto"/>
        <w:ind w:left="993"/>
        <w:contextualSpacing/>
        <w:jc w:val="both"/>
        <w:rPr>
          <w:rFonts w:ascii="Lato" w:eastAsia="Calibri" w:hAnsi="Lato" w:cs="Arial"/>
          <w:szCs w:val="24"/>
        </w:rPr>
      </w:pPr>
      <w:r w:rsidRPr="00CE08E7">
        <w:rPr>
          <w:rFonts w:ascii="Lato" w:eastAsia="Calibri" w:hAnsi="Lato" w:cs="DejaVuSans"/>
          <w:szCs w:val="24"/>
        </w:rPr>
        <w:t xml:space="preserve">kobiety i mężczyźni w wieku emerytalnym </w:t>
      </w:r>
      <w:r w:rsidR="007E5EDF" w:rsidRPr="00CE08E7">
        <w:rPr>
          <w:rFonts w:ascii="Lato" w:eastAsia="Calibri" w:hAnsi="Lato" w:cs="DejaVuSans"/>
          <w:szCs w:val="24"/>
        </w:rPr>
        <w:t xml:space="preserve">– </w:t>
      </w:r>
      <w:r w:rsidRPr="00CE08E7">
        <w:rPr>
          <w:rFonts w:ascii="Lato" w:eastAsia="Calibri" w:hAnsi="Lato" w:cs="DejaVuSans"/>
          <w:szCs w:val="24"/>
        </w:rPr>
        <w:t xml:space="preserve">42%; </w:t>
      </w:r>
    </w:p>
    <w:p w14:paraId="3B29DB3E" w14:textId="77777777" w:rsidR="00AC58F9" w:rsidRPr="00CE08E7" w:rsidRDefault="00AC58F9">
      <w:pPr>
        <w:numPr>
          <w:ilvl w:val="0"/>
          <w:numId w:val="23"/>
        </w:numPr>
        <w:spacing w:after="120" w:line="276" w:lineRule="auto"/>
        <w:ind w:left="992" w:hanging="357"/>
        <w:jc w:val="both"/>
        <w:rPr>
          <w:rFonts w:ascii="Lato" w:eastAsia="Calibri" w:hAnsi="Lato" w:cs="Arial"/>
          <w:szCs w:val="24"/>
        </w:rPr>
      </w:pPr>
      <w:r w:rsidRPr="00CE08E7">
        <w:rPr>
          <w:rFonts w:ascii="Lato" w:eastAsia="Calibri" w:hAnsi="Lato" w:cs="DejaVuSans"/>
          <w:szCs w:val="24"/>
        </w:rPr>
        <w:t xml:space="preserve">inne osoby, znajdujące się w szczególnie trudnej sytuacji życiowej </w:t>
      </w:r>
      <w:r w:rsidR="007E5EDF" w:rsidRPr="00CE08E7">
        <w:rPr>
          <w:rFonts w:ascii="Lato" w:eastAsia="Calibri" w:hAnsi="Lato" w:cs="DejaVuSans"/>
          <w:szCs w:val="24"/>
        </w:rPr>
        <w:t xml:space="preserve">– </w:t>
      </w:r>
      <w:r w:rsidRPr="00CE08E7">
        <w:rPr>
          <w:rFonts w:ascii="Lato" w:eastAsia="Calibri" w:hAnsi="Lato" w:cs="DejaVuSans"/>
          <w:szCs w:val="24"/>
        </w:rPr>
        <w:t xml:space="preserve">14%. </w:t>
      </w:r>
    </w:p>
    <w:p w14:paraId="4FCCA5CD" w14:textId="2D211181" w:rsidR="00631972" w:rsidRPr="00CE08E7" w:rsidRDefault="00631972" w:rsidP="004E3261">
      <w:pPr>
        <w:pStyle w:val="Bezodstpw"/>
        <w:spacing w:after="60" w:line="276" w:lineRule="auto"/>
        <w:jc w:val="both"/>
        <w:rPr>
          <w:rFonts w:ascii="Lato" w:hAnsi="Lato"/>
        </w:rPr>
      </w:pPr>
      <w:r w:rsidRPr="00CE08E7">
        <w:rPr>
          <w:rFonts w:ascii="Lato" w:eastAsia="Calibri" w:hAnsi="Lato" w:cs="Arial"/>
          <w:szCs w:val="24"/>
        </w:rPr>
        <w:t>Ponadto zmiany w art. 12 ustawy pomocowej, które weszły w życie od 1 lipca 2024 r.</w:t>
      </w:r>
      <w:r w:rsidR="0019042D">
        <w:rPr>
          <w:rFonts w:ascii="Lato" w:eastAsia="Calibri" w:hAnsi="Lato" w:cs="Arial"/>
          <w:szCs w:val="24"/>
        </w:rPr>
        <w:t>,</w:t>
      </w:r>
      <w:r w:rsidRPr="00CE08E7">
        <w:rPr>
          <w:rFonts w:ascii="Lato" w:eastAsia="Calibri" w:hAnsi="Lato" w:cs="Arial"/>
          <w:szCs w:val="24"/>
        </w:rPr>
        <w:t xml:space="preserve"> wprowadziły doprecyzowanie, że za zbiorowe zakwaterowanie uznaje się zakwaterowanie w obiekcie, w którym przebywa co najmniej 10 osób lub w obiektach będących własnością lub przedmiotem trwałego zarządu jednostek sektora finansów publicznych. </w:t>
      </w:r>
      <w:r w:rsidRPr="00CE08E7">
        <w:rPr>
          <w:rFonts w:ascii="Lato" w:hAnsi="Lato"/>
        </w:rPr>
        <w:t>Wprowadzono jednak przepis umożliwiający wojewodzie podpisanie umowy z organizacjami pożytku publicz</w:t>
      </w:r>
      <w:r w:rsidR="00744459">
        <w:rPr>
          <w:rFonts w:ascii="Lato" w:hAnsi="Lato"/>
        </w:rPr>
        <w:t>nego, które istnieją minimum 24 </w:t>
      </w:r>
      <w:r w:rsidRPr="00CE08E7">
        <w:rPr>
          <w:rFonts w:ascii="Lato" w:hAnsi="Lato"/>
        </w:rPr>
        <w:t xml:space="preserve">miesiące i zapewniają zakwaterowanie wyłącznie dla osób niepełnosprawnych i ich opiekunów oraz osób starszych w ośrodkach poniżej 10 osób. </w:t>
      </w:r>
    </w:p>
    <w:p w14:paraId="4D05A3FB" w14:textId="01D88AB0" w:rsidR="00631972" w:rsidRDefault="00631972" w:rsidP="004E3261">
      <w:pPr>
        <w:spacing w:before="120" w:after="0" w:line="276" w:lineRule="auto"/>
        <w:jc w:val="both"/>
        <w:rPr>
          <w:rFonts w:ascii="Lato" w:eastAsia="Calibri" w:hAnsi="Lato" w:cs="Arial"/>
          <w:szCs w:val="24"/>
        </w:rPr>
      </w:pPr>
      <w:r w:rsidRPr="00CE08E7">
        <w:rPr>
          <w:rFonts w:ascii="Lato" w:eastAsia="Calibri" w:hAnsi="Lato" w:cs="Arial"/>
          <w:szCs w:val="24"/>
        </w:rPr>
        <w:t>Oprócz wojewodów ośrodki zbiorowego zakwat</w:t>
      </w:r>
      <w:r w:rsidR="00B7137E" w:rsidRPr="00CE08E7">
        <w:rPr>
          <w:rFonts w:ascii="Lato" w:eastAsia="Calibri" w:hAnsi="Lato" w:cs="Arial"/>
          <w:szCs w:val="24"/>
        </w:rPr>
        <w:t>erowania</w:t>
      </w:r>
      <w:r w:rsidRPr="00CE08E7">
        <w:rPr>
          <w:rFonts w:ascii="Lato" w:eastAsia="Calibri" w:hAnsi="Lato" w:cs="Arial"/>
          <w:szCs w:val="24"/>
        </w:rPr>
        <w:t xml:space="preserve"> były prowadzone również przez podmioty </w:t>
      </w:r>
      <w:r w:rsidR="00B7137E" w:rsidRPr="00CE08E7">
        <w:rPr>
          <w:rFonts w:ascii="Lato" w:eastAsia="Calibri" w:hAnsi="Lato" w:cs="Arial"/>
          <w:szCs w:val="24"/>
        </w:rPr>
        <w:t xml:space="preserve">bezpośrednio </w:t>
      </w:r>
      <w:r w:rsidRPr="00CE08E7">
        <w:rPr>
          <w:rFonts w:ascii="Lato" w:eastAsia="Calibri" w:hAnsi="Lato" w:cs="Arial"/>
          <w:szCs w:val="24"/>
        </w:rPr>
        <w:t>podległe MRPiPS</w:t>
      </w:r>
      <w:r w:rsidR="00B7137E" w:rsidRPr="00CE08E7">
        <w:rPr>
          <w:rFonts w:ascii="Lato" w:eastAsia="Calibri" w:hAnsi="Lato" w:cs="Arial"/>
          <w:szCs w:val="24"/>
        </w:rPr>
        <w:t xml:space="preserve"> i</w:t>
      </w:r>
      <w:r w:rsidRPr="00CE08E7">
        <w:rPr>
          <w:rFonts w:ascii="Lato" w:eastAsia="Calibri" w:hAnsi="Lato" w:cs="Arial"/>
          <w:szCs w:val="24"/>
        </w:rPr>
        <w:t xml:space="preserve"> MS</w:t>
      </w:r>
      <w:r w:rsidR="004E3261">
        <w:rPr>
          <w:rFonts w:ascii="Lato" w:eastAsia="Calibri" w:hAnsi="Lato" w:cs="Arial"/>
          <w:szCs w:val="24"/>
        </w:rPr>
        <w:t>, w tym przez Akademię Wymiaru Sprawiedliwości, która na podstawie art. 12 ust. 3 ustawy pomocowej udzieliła pomocy obywatelom Ukrainy w formie zakwaterowania, wyżywienia oraz zapewnienia warunków bytowych na terenie Uczelni w</w:t>
      </w:r>
      <w:r w:rsidR="00BE4315">
        <w:rPr>
          <w:rFonts w:ascii="Lato" w:eastAsia="Calibri" w:hAnsi="Lato" w:cs="Arial"/>
          <w:szCs w:val="24"/>
        </w:rPr>
        <w:t> </w:t>
      </w:r>
      <w:r w:rsidR="004E3261">
        <w:rPr>
          <w:rFonts w:ascii="Lato" w:eastAsia="Calibri" w:hAnsi="Lato" w:cs="Arial"/>
          <w:szCs w:val="24"/>
        </w:rPr>
        <w:t xml:space="preserve">Kaliszu. </w:t>
      </w:r>
    </w:p>
    <w:p w14:paraId="10CCA78B" w14:textId="77777777" w:rsidR="00BE4315" w:rsidRPr="00CE08E7" w:rsidRDefault="00BE4315" w:rsidP="004E3261">
      <w:pPr>
        <w:spacing w:before="120" w:after="0" w:line="276" w:lineRule="auto"/>
        <w:jc w:val="both"/>
        <w:rPr>
          <w:rFonts w:ascii="Lato" w:eastAsia="Calibri" w:hAnsi="Lato" w:cs="Arial"/>
          <w:szCs w:val="24"/>
        </w:rPr>
      </w:pPr>
    </w:p>
    <w:p w14:paraId="6C70AC39" w14:textId="77777777" w:rsidR="007D7F2E" w:rsidRPr="00CE08E7" w:rsidRDefault="00206785" w:rsidP="00944C3E">
      <w:pPr>
        <w:keepNext/>
        <w:spacing w:before="240" w:after="120" w:line="276" w:lineRule="auto"/>
        <w:jc w:val="both"/>
        <w:rPr>
          <w:rFonts w:ascii="Lato" w:eastAsia="Calibri" w:hAnsi="Lato" w:cs="Times New Roman"/>
          <w:b/>
        </w:rPr>
      </w:pPr>
      <w:r w:rsidRPr="00CE08E7">
        <w:rPr>
          <w:rFonts w:ascii="Lato" w:eastAsia="Calibri" w:hAnsi="Lato" w:cs="Times New Roman"/>
          <w:b/>
        </w:rPr>
        <w:lastRenderedPageBreak/>
        <w:t>Dofinansowanie rządu do zapewnien</w:t>
      </w:r>
      <w:r w:rsidR="007D7F2E" w:rsidRPr="00CE08E7">
        <w:rPr>
          <w:rFonts w:ascii="Lato" w:eastAsia="Calibri" w:hAnsi="Lato" w:cs="Times New Roman"/>
          <w:b/>
        </w:rPr>
        <w:t>ia zakwaterowania z wyżywieniem</w:t>
      </w:r>
      <w:r w:rsidR="001A7EBC" w:rsidRPr="00CE08E7">
        <w:rPr>
          <w:rFonts w:ascii="Lato" w:eastAsia="Calibri" w:hAnsi="Lato" w:cs="Times New Roman"/>
          <w:b/>
        </w:rPr>
        <w:t xml:space="preserve"> przez podmioty prywatne</w:t>
      </w:r>
    </w:p>
    <w:p w14:paraId="398BF0F5" w14:textId="478100B3" w:rsidR="00F34038" w:rsidRPr="00CE08E7" w:rsidRDefault="00206785" w:rsidP="00944C3E">
      <w:pPr>
        <w:keepNext/>
        <w:spacing w:before="120" w:after="0" w:line="276" w:lineRule="auto"/>
        <w:jc w:val="both"/>
        <w:rPr>
          <w:rFonts w:ascii="Lato" w:eastAsia="Calibri" w:hAnsi="Lato" w:cs="Times New Roman"/>
        </w:rPr>
      </w:pPr>
      <w:r w:rsidRPr="00CE08E7">
        <w:rPr>
          <w:rFonts w:ascii="Lato" w:eastAsia="Calibri" w:hAnsi="Lato" w:cs="Times New Roman"/>
        </w:rPr>
        <w:t>Zgodnie z art. 13 ust. 1 ustawy pomocowej</w:t>
      </w:r>
      <w:r w:rsidR="00436F75" w:rsidRPr="00CE08E7">
        <w:rPr>
          <w:rFonts w:ascii="Lato" w:eastAsia="Calibri" w:hAnsi="Lato" w:cs="Times New Roman"/>
        </w:rPr>
        <w:t xml:space="preserve"> do 30 czerwca 2024 r.</w:t>
      </w:r>
      <w:r w:rsidRPr="00CE08E7">
        <w:rPr>
          <w:rFonts w:ascii="Lato" w:eastAsia="Calibri" w:hAnsi="Lato" w:cs="Times New Roman"/>
        </w:rPr>
        <w:t xml:space="preserve"> każdemu podmiotowi, w szczególności osobie fizycznej prowadzącej gospodarstwo domowe, który zapewnił, na własny koszt, zakwaterowanie i wyżywienie obywatelom Ukrainy, o których mowa w art. 1 ust. 1 </w:t>
      </w:r>
      <w:r w:rsidR="00D541FB" w:rsidRPr="00CE08E7">
        <w:rPr>
          <w:rFonts w:ascii="Lato" w:eastAsia="Calibri" w:hAnsi="Lato" w:cs="Times New Roman"/>
        </w:rPr>
        <w:t>ww. ustawy</w:t>
      </w:r>
      <w:r w:rsidRPr="00CE08E7">
        <w:rPr>
          <w:rFonts w:ascii="Lato" w:eastAsia="Calibri" w:hAnsi="Lato" w:cs="Times New Roman"/>
        </w:rPr>
        <w:t>, mogło być przyznane na jego wniosek świadczenie pieniężne z</w:t>
      </w:r>
      <w:r w:rsidR="00E65BD7" w:rsidRPr="00CE08E7">
        <w:rPr>
          <w:rFonts w:ascii="Lato" w:eastAsia="Calibri" w:hAnsi="Lato" w:cs="Times New Roman"/>
        </w:rPr>
        <w:t xml:space="preserve"> </w:t>
      </w:r>
      <w:r w:rsidRPr="00CE08E7">
        <w:rPr>
          <w:rFonts w:ascii="Lato" w:eastAsia="Calibri" w:hAnsi="Lato" w:cs="Times New Roman"/>
        </w:rPr>
        <w:t>tego tytułu nie dłużej niż za</w:t>
      </w:r>
      <w:r w:rsidR="00E65BD7" w:rsidRPr="00CE08E7">
        <w:rPr>
          <w:rFonts w:ascii="Lato" w:eastAsia="Calibri" w:hAnsi="Lato" w:cs="Times New Roman"/>
        </w:rPr>
        <w:t> </w:t>
      </w:r>
      <w:r w:rsidRPr="00CE08E7">
        <w:rPr>
          <w:rFonts w:ascii="Lato" w:eastAsia="Calibri" w:hAnsi="Lato" w:cs="Times New Roman"/>
        </w:rPr>
        <w:t xml:space="preserve">okres 120 dni od dnia przybycia obywatela Ukrainy na terytorium RP. Okres wypłaty świadczenia mógł być przedłużony w szczególnie uzasadnionych przypadkach, o których mowa w § 4 ust. 1 Rozporządzenia Rady Ministrów z dnia 24 czerwca 2022 r. zmieniającego rozporządzenie w sprawie maksymalnej wysokości świadczenia pieniężnego przysługującego z tytułu zapewnienia zakwaterowania i wyżywienia obywatelom Ukrainy oraz warunków przyznawania tego świadczenia i przedłużania jego wypłaty. </w:t>
      </w:r>
      <w:r w:rsidR="00F34038" w:rsidRPr="00CE08E7">
        <w:rPr>
          <w:rFonts w:ascii="Lato" w:eastAsia="Calibri" w:hAnsi="Lato" w:cs="Times New Roman"/>
          <w:szCs w:val="24"/>
        </w:rPr>
        <w:t xml:space="preserve">Przedłużenie przez gminę wypłaty ww. świadczenia było fakultatywne, a nie obligatoryjne. </w:t>
      </w:r>
      <w:r w:rsidR="00F34038" w:rsidRPr="00CE08E7">
        <w:rPr>
          <w:rFonts w:ascii="Lato" w:eastAsia="Calibri" w:hAnsi="Lato" w:cs="Times New Roman"/>
        </w:rPr>
        <w:t>Ś</w:t>
      </w:r>
      <w:r w:rsidRPr="00CE08E7">
        <w:rPr>
          <w:rFonts w:ascii="Lato" w:eastAsia="Calibri" w:hAnsi="Lato" w:cs="Times New Roman"/>
        </w:rPr>
        <w:t xml:space="preserve">wiadczenie pieniężne wynosiło 40 zł za dobę za osobę. </w:t>
      </w:r>
    </w:p>
    <w:p w14:paraId="48A7B05C" w14:textId="7AEA8B57" w:rsidR="00206785" w:rsidRPr="00CE08E7" w:rsidRDefault="00206785">
      <w:pPr>
        <w:spacing w:before="120" w:after="0" w:line="276" w:lineRule="auto"/>
        <w:jc w:val="both"/>
        <w:rPr>
          <w:rFonts w:ascii="Lato" w:eastAsia="Calibri" w:hAnsi="Lato" w:cs="Times New Roman"/>
        </w:rPr>
      </w:pPr>
      <w:r w:rsidRPr="00CE08E7">
        <w:rPr>
          <w:rFonts w:ascii="Lato" w:eastAsia="Calibri" w:hAnsi="Lato" w:cs="Times New Roman"/>
        </w:rPr>
        <w:t xml:space="preserve">Zgodnie z ww. przepisem gmina mogła przedłużyć okres wypłaty świadczenia na okres dłuższy niż 120 dni w przypadku zapewnienia zakwaterowania i wyżywienia obywatelowi Ukrainy, który: </w:t>
      </w:r>
    </w:p>
    <w:p w14:paraId="64258C97" w14:textId="77777777" w:rsidR="00206785" w:rsidRPr="00CE08E7" w:rsidRDefault="00206785">
      <w:pPr>
        <w:numPr>
          <w:ilvl w:val="2"/>
          <w:numId w:val="24"/>
        </w:numPr>
        <w:spacing w:before="60" w:after="0" w:line="276" w:lineRule="auto"/>
        <w:ind w:left="567" w:hanging="425"/>
        <w:jc w:val="both"/>
        <w:rPr>
          <w:rFonts w:ascii="Lato" w:hAnsi="Lato"/>
        </w:rPr>
      </w:pPr>
      <w:r w:rsidRPr="00CE08E7">
        <w:rPr>
          <w:rFonts w:ascii="Lato" w:hAnsi="Lato"/>
        </w:rPr>
        <w:t>posiadał orzeczenie o niepełnosprawności lub stopniu niepełnosprawności lub orzeczenie, o którym mowa w art. 5 ustawy o rehabilitacji zawodowej i społecznej oraz zatrudnianiu osób niepełnospra</w:t>
      </w:r>
      <w:r w:rsidR="00436F75" w:rsidRPr="00CE08E7">
        <w:rPr>
          <w:rFonts w:ascii="Lato" w:hAnsi="Lato"/>
        </w:rPr>
        <w:t>wnych</w:t>
      </w:r>
      <w:r w:rsidRPr="00CE08E7">
        <w:rPr>
          <w:rFonts w:ascii="Lato" w:hAnsi="Lato"/>
        </w:rPr>
        <w:t>;</w:t>
      </w:r>
    </w:p>
    <w:p w14:paraId="0F8F6E86" w14:textId="77777777" w:rsidR="00206785" w:rsidRPr="00CE08E7" w:rsidRDefault="00206785">
      <w:pPr>
        <w:numPr>
          <w:ilvl w:val="2"/>
          <w:numId w:val="24"/>
        </w:numPr>
        <w:spacing w:line="276" w:lineRule="auto"/>
        <w:ind w:left="567" w:hanging="425"/>
        <w:contextualSpacing/>
        <w:jc w:val="both"/>
        <w:rPr>
          <w:rFonts w:ascii="Lato" w:hAnsi="Lato"/>
        </w:rPr>
      </w:pPr>
      <w:r w:rsidRPr="00CE08E7">
        <w:rPr>
          <w:rFonts w:ascii="Lato" w:hAnsi="Lato"/>
        </w:rPr>
        <w:t>posiadał dokument potwierdzający I lub II stopień niepełnosprawności wydany w ramach ukraińskiego systemu orzekania o niepełnosprawności;</w:t>
      </w:r>
    </w:p>
    <w:p w14:paraId="0C8FD337" w14:textId="77777777" w:rsidR="00206785" w:rsidRPr="00CE08E7" w:rsidRDefault="00206785">
      <w:pPr>
        <w:numPr>
          <w:ilvl w:val="2"/>
          <w:numId w:val="24"/>
        </w:numPr>
        <w:spacing w:line="276" w:lineRule="auto"/>
        <w:ind w:left="567" w:hanging="425"/>
        <w:contextualSpacing/>
        <w:jc w:val="both"/>
        <w:rPr>
          <w:rFonts w:ascii="Lato" w:hAnsi="Lato"/>
        </w:rPr>
      </w:pPr>
      <w:r w:rsidRPr="00CE08E7">
        <w:rPr>
          <w:rFonts w:ascii="Lato" w:hAnsi="Lato"/>
        </w:rPr>
        <w:t xml:space="preserve">ukończył 60 rok życia (kobiety) albo 65 rok życia (mężczyźni); </w:t>
      </w:r>
    </w:p>
    <w:p w14:paraId="04A691DE" w14:textId="77777777" w:rsidR="00206785" w:rsidRPr="00CE08E7" w:rsidRDefault="00206785">
      <w:pPr>
        <w:numPr>
          <w:ilvl w:val="2"/>
          <w:numId w:val="24"/>
        </w:numPr>
        <w:spacing w:line="276" w:lineRule="auto"/>
        <w:ind w:left="567" w:hanging="425"/>
        <w:contextualSpacing/>
        <w:jc w:val="both"/>
        <w:rPr>
          <w:rFonts w:ascii="Lato" w:hAnsi="Lato"/>
        </w:rPr>
      </w:pPr>
      <w:r w:rsidRPr="00CE08E7">
        <w:rPr>
          <w:rFonts w:ascii="Lato" w:hAnsi="Lato"/>
        </w:rPr>
        <w:t xml:space="preserve">był kobietą w ciąży lub osobą wychowującą dziecko do 12 miesiąca życia; </w:t>
      </w:r>
    </w:p>
    <w:p w14:paraId="05369D8F" w14:textId="77777777" w:rsidR="00206785" w:rsidRPr="00CE08E7" w:rsidRDefault="00206785">
      <w:pPr>
        <w:numPr>
          <w:ilvl w:val="2"/>
          <w:numId w:val="24"/>
        </w:numPr>
        <w:spacing w:line="276" w:lineRule="auto"/>
        <w:ind w:left="567" w:hanging="425"/>
        <w:contextualSpacing/>
        <w:jc w:val="both"/>
        <w:rPr>
          <w:rFonts w:ascii="Lato" w:hAnsi="Lato"/>
        </w:rPr>
      </w:pPr>
      <w:r w:rsidRPr="00CE08E7">
        <w:rPr>
          <w:rFonts w:ascii="Lato" w:hAnsi="Lato"/>
        </w:rPr>
        <w:t>samot</w:t>
      </w:r>
      <w:r w:rsidR="00436F75" w:rsidRPr="00CE08E7">
        <w:rPr>
          <w:rFonts w:ascii="Lato" w:hAnsi="Lato"/>
        </w:rPr>
        <w:t>nie sprawował na terytorium RP</w:t>
      </w:r>
      <w:r w:rsidRPr="00CE08E7">
        <w:rPr>
          <w:rFonts w:ascii="Lato" w:hAnsi="Lato"/>
        </w:rPr>
        <w:t xml:space="preserve"> opiekę nad trojgiem i więcej dzieci; </w:t>
      </w:r>
    </w:p>
    <w:p w14:paraId="1B473B5C" w14:textId="77777777" w:rsidR="00206785" w:rsidRPr="00CE08E7" w:rsidRDefault="00206785">
      <w:pPr>
        <w:numPr>
          <w:ilvl w:val="2"/>
          <w:numId w:val="24"/>
        </w:numPr>
        <w:spacing w:line="276" w:lineRule="auto"/>
        <w:ind w:left="567" w:hanging="425"/>
        <w:contextualSpacing/>
        <w:jc w:val="both"/>
        <w:rPr>
          <w:rFonts w:ascii="Lato" w:hAnsi="Lato"/>
        </w:rPr>
      </w:pPr>
      <w:r w:rsidRPr="00CE08E7">
        <w:rPr>
          <w:rFonts w:ascii="Lato" w:hAnsi="Lato"/>
        </w:rPr>
        <w:t xml:space="preserve">był małoletnim wymienionym w art. 25a ust. 1 ustawy. </w:t>
      </w:r>
    </w:p>
    <w:p w14:paraId="16BD0C0B" w14:textId="77777777" w:rsidR="00206785" w:rsidRPr="00CE08E7" w:rsidRDefault="00206785">
      <w:pPr>
        <w:spacing w:before="240" w:after="0" w:line="276" w:lineRule="auto"/>
        <w:jc w:val="both"/>
        <w:rPr>
          <w:rFonts w:ascii="Lato" w:eastAsia="Calibri" w:hAnsi="Lato" w:cs="Times New Roman"/>
        </w:rPr>
      </w:pPr>
      <w:r w:rsidRPr="00CE08E7">
        <w:rPr>
          <w:rFonts w:ascii="Lato" w:eastAsia="Calibri" w:hAnsi="Lato" w:cs="Times New Roman"/>
        </w:rPr>
        <w:t xml:space="preserve">Świadczenie, o którym mowa w: </w:t>
      </w:r>
    </w:p>
    <w:p w14:paraId="6D83D0BE" w14:textId="77777777" w:rsidR="00206785" w:rsidRPr="00CE08E7" w:rsidRDefault="00206785">
      <w:pPr>
        <w:pStyle w:val="Akapitzlist"/>
        <w:numPr>
          <w:ilvl w:val="0"/>
          <w:numId w:val="28"/>
        </w:numPr>
        <w:spacing w:line="276" w:lineRule="auto"/>
        <w:ind w:left="567"/>
        <w:jc w:val="both"/>
        <w:rPr>
          <w:rFonts w:ascii="Lato" w:hAnsi="Lato"/>
        </w:rPr>
      </w:pPr>
      <w:r w:rsidRPr="00CE08E7">
        <w:rPr>
          <w:rFonts w:ascii="Lato" w:hAnsi="Lato"/>
        </w:rPr>
        <w:t xml:space="preserve">pkt 1 i 2 – przysługiwało za osobę niepełnosprawną, za osobę sprawującą nad nią opiekę i za każde małoletnie dziecko tych osób; </w:t>
      </w:r>
    </w:p>
    <w:p w14:paraId="74EC058D" w14:textId="77777777" w:rsidR="00206785" w:rsidRPr="00CE08E7" w:rsidRDefault="00206785">
      <w:pPr>
        <w:pStyle w:val="Akapitzlist"/>
        <w:numPr>
          <w:ilvl w:val="0"/>
          <w:numId w:val="28"/>
        </w:numPr>
        <w:spacing w:line="276" w:lineRule="auto"/>
        <w:ind w:left="567"/>
        <w:jc w:val="both"/>
        <w:rPr>
          <w:rFonts w:ascii="Lato" w:hAnsi="Lato"/>
        </w:rPr>
      </w:pPr>
      <w:r w:rsidRPr="00CE08E7">
        <w:rPr>
          <w:rFonts w:ascii="Lato" w:hAnsi="Lato"/>
        </w:rPr>
        <w:t xml:space="preserve">pkt 4 – przysługiwało za kobietę w ciąży i za każde jej małoletnie dziecko lub za opiekuna wychowującego dziecko do 12 miesiąca życia i za wszystkie jego małoletnie dzieci; </w:t>
      </w:r>
    </w:p>
    <w:p w14:paraId="1D9DEE3B" w14:textId="77777777" w:rsidR="00206785" w:rsidRPr="00CE08E7" w:rsidRDefault="00206785">
      <w:pPr>
        <w:pStyle w:val="Akapitzlist"/>
        <w:numPr>
          <w:ilvl w:val="0"/>
          <w:numId w:val="28"/>
        </w:numPr>
        <w:spacing w:line="276" w:lineRule="auto"/>
        <w:ind w:left="567"/>
        <w:jc w:val="both"/>
        <w:rPr>
          <w:rFonts w:ascii="Lato" w:hAnsi="Lato"/>
        </w:rPr>
      </w:pPr>
      <w:r w:rsidRPr="00CE08E7">
        <w:rPr>
          <w:rFonts w:ascii="Lato" w:hAnsi="Lato"/>
        </w:rPr>
        <w:t xml:space="preserve">pkt 5 – przysługiwało za opiekuna i za każde małoletnie dziecko; </w:t>
      </w:r>
    </w:p>
    <w:p w14:paraId="4EC91896" w14:textId="77777777" w:rsidR="00206785" w:rsidRPr="00CE08E7" w:rsidRDefault="00206785">
      <w:pPr>
        <w:pStyle w:val="Akapitzlist"/>
        <w:numPr>
          <w:ilvl w:val="0"/>
          <w:numId w:val="28"/>
        </w:numPr>
        <w:spacing w:line="276" w:lineRule="auto"/>
        <w:ind w:left="567"/>
        <w:jc w:val="both"/>
        <w:rPr>
          <w:rFonts w:ascii="Lato" w:hAnsi="Lato"/>
        </w:rPr>
      </w:pPr>
      <w:r w:rsidRPr="00CE08E7">
        <w:rPr>
          <w:rFonts w:ascii="Lato" w:hAnsi="Lato"/>
        </w:rPr>
        <w:t xml:space="preserve">pkt 6 – przysługiwało za małoletniego, za opiekuna tymczasowego ustanowionego dla małoletniego oraz za wszystkie małoletnie dzieci opiekuna tymczasowego. </w:t>
      </w:r>
    </w:p>
    <w:p w14:paraId="13C11374" w14:textId="77777777" w:rsidR="00206785" w:rsidRPr="00CE08E7" w:rsidRDefault="00F34038">
      <w:pPr>
        <w:spacing w:before="120" w:after="0" w:line="276" w:lineRule="auto"/>
        <w:jc w:val="both"/>
        <w:rPr>
          <w:rFonts w:ascii="Lato" w:eastAsia="Calibri" w:hAnsi="Lato" w:cs="Times New Roman"/>
        </w:rPr>
      </w:pPr>
      <w:r w:rsidRPr="00CE08E7">
        <w:rPr>
          <w:rFonts w:ascii="Lato" w:eastAsia="Calibri" w:hAnsi="Lato" w:cs="Times New Roman"/>
          <w:szCs w:val="24"/>
        </w:rPr>
        <w:t>Ostatnią n</w:t>
      </w:r>
      <w:r w:rsidR="00206785" w:rsidRPr="00CE08E7">
        <w:rPr>
          <w:rFonts w:ascii="Lato" w:eastAsia="Calibri" w:hAnsi="Lato" w:cs="Times New Roman"/>
          <w:szCs w:val="24"/>
        </w:rPr>
        <w:t xml:space="preserve">owelizacją ustawy pomocowej wygaszono przepis art. 13, co w konsekwencji spowodowało brak </w:t>
      </w:r>
      <w:r w:rsidRPr="00CE08E7">
        <w:rPr>
          <w:rFonts w:ascii="Lato" w:eastAsia="Calibri" w:hAnsi="Lato" w:cs="Times New Roman"/>
          <w:szCs w:val="24"/>
        </w:rPr>
        <w:t xml:space="preserve">możliwości </w:t>
      </w:r>
      <w:r w:rsidR="00206785" w:rsidRPr="00CE08E7">
        <w:rPr>
          <w:rFonts w:ascii="Lato" w:eastAsia="Calibri" w:hAnsi="Lato" w:cs="Times New Roman"/>
          <w:szCs w:val="24"/>
        </w:rPr>
        <w:t xml:space="preserve">kontynuowania </w:t>
      </w:r>
      <w:r w:rsidRPr="00CE08E7">
        <w:rPr>
          <w:rFonts w:ascii="Lato" w:eastAsia="Calibri" w:hAnsi="Lato" w:cs="Times New Roman"/>
          <w:szCs w:val="24"/>
        </w:rPr>
        <w:t xml:space="preserve">wypłaty </w:t>
      </w:r>
      <w:r w:rsidR="00206785" w:rsidRPr="00CE08E7">
        <w:rPr>
          <w:rFonts w:ascii="Lato" w:eastAsia="Calibri" w:hAnsi="Lato" w:cs="Times New Roman"/>
          <w:szCs w:val="24"/>
        </w:rPr>
        <w:t xml:space="preserve">świadczenia pieniężnego za zakwaterowanie i wyżywienie w lokalach prywatnych po 30 czerwca 2024 r. </w:t>
      </w:r>
    </w:p>
    <w:p w14:paraId="7113FE43" w14:textId="77777777" w:rsidR="00206785" w:rsidRPr="00CE08E7" w:rsidRDefault="00F34038">
      <w:pPr>
        <w:spacing w:before="240" w:after="0" w:line="276" w:lineRule="auto"/>
        <w:rPr>
          <w:rFonts w:ascii="Lato" w:eastAsia="Calibri" w:hAnsi="Lato" w:cs="Times New Roman"/>
        </w:rPr>
      </w:pPr>
      <w:r w:rsidRPr="00CE08E7">
        <w:rPr>
          <w:rFonts w:ascii="Lato" w:eastAsia="Calibri" w:hAnsi="Lato" w:cs="Times New Roman"/>
        </w:rPr>
        <w:t>Liczba złożonych wniosków o świadczenie w</w:t>
      </w:r>
      <w:r w:rsidR="00206785" w:rsidRPr="00CE08E7">
        <w:rPr>
          <w:rFonts w:ascii="Lato" w:eastAsia="Calibri" w:hAnsi="Lato" w:cs="Times New Roman"/>
        </w:rPr>
        <w:t xml:space="preserve">g daty </w:t>
      </w:r>
      <w:r w:rsidRPr="00CE08E7">
        <w:rPr>
          <w:rFonts w:ascii="Lato" w:eastAsia="Calibri" w:hAnsi="Lato" w:cs="Times New Roman"/>
        </w:rPr>
        <w:t xml:space="preserve">ich </w:t>
      </w:r>
      <w:r w:rsidR="00206785" w:rsidRPr="00CE08E7">
        <w:rPr>
          <w:rFonts w:ascii="Lato" w:eastAsia="Calibri" w:hAnsi="Lato" w:cs="Times New Roman"/>
        </w:rPr>
        <w:t xml:space="preserve">złożenia </w:t>
      </w:r>
    </w:p>
    <w:tbl>
      <w:tblPr>
        <w:tblStyle w:val="Tabela-Siatka3"/>
        <w:tblW w:w="9493" w:type="dxa"/>
        <w:tblInd w:w="0" w:type="dxa"/>
        <w:tblLook w:val="04A0" w:firstRow="1" w:lastRow="0" w:firstColumn="1" w:lastColumn="0" w:noHBand="0" w:noVBand="1"/>
      </w:tblPr>
      <w:tblGrid>
        <w:gridCol w:w="2265"/>
        <w:gridCol w:w="2692"/>
        <w:gridCol w:w="2409"/>
        <w:gridCol w:w="2127"/>
      </w:tblGrid>
      <w:tr w:rsidR="00206785" w:rsidRPr="00CE08E7" w14:paraId="448E9B38" w14:textId="77777777" w:rsidTr="00F34038">
        <w:trPr>
          <w:trHeight w:val="706"/>
        </w:trPr>
        <w:tc>
          <w:tcPr>
            <w:tcW w:w="2265" w:type="dxa"/>
            <w:tcBorders>
              <w:top w:val="single" w:sz="4" w:space="0" w:color="auto"/>
              <w:left w:val="single" w:sz="4" w:space="0" w:color="auto"/>
              <w:bottom w:val="single" w:sz="4" w:space="0" w:color="auto"/>
              <w:right w:val="single" w:sz="4" w:space="0" w:color="auto"/>
            </w:tcBorders>
            <w:hideMark/>
          </w:tcPr>
          <w:p w14:paraId="270E483A" w14:textId="77777777" w:rsidR="00206785" w:rsidRPr="00CE08E7" w:rsidRDefault="00206785">
            <w:pPr>
              <w:spacing w:line="276" w:lineRule="auto"/>
              <w:rPr>
                <w:rFonts w:ascii="Lato" w:hAnsi="Lato"/>
                <w:b/>
              </w:rPr>
            </w:pPr>
            <w:r w:rsidRPr="00CE08E7">
              <w:rPr>
                <w:rFonts w:ascii="Lato" w:hAnsi="Lato"/>
                <w:b/>
              </w:rPr>
              <w:t>Rok złożenia wniosku</w:t>
            </w:r>
          </w:p>
        </w:tc>
        <w:tc>
          <w:tcPr>
            <w:tcW w:w="2692" w:type="dxa"/>
            <w:tcBorders>
              <w:top w:val="single" w:sz="4" w:space="0" w:color="auto"/>
              <w:left w:val="single" w:sz="4" w:space="0" w:color="auto"/>
              <w:bottom w:val="single" w:sz="4" w:space="0" w:color="auto"/>
              <w:right w:val="single" w:sz="4" w:space="0" w:color="auto"/>
            </w:tcBorders>
            <w:hideMark/>
          </w:tcPr>
          <w:p w14:paraId="69F5A485" w14:textId="77777777" w:rsidR="00206785" w:rsidRPr="00CE08E7" w:rsidRDefault="00F34038">
            <w:pPr>
              <w:spacing w:line="276" w:lineRule="auto"/>
              <w:jc w:val="center"/>
              <w:rPr>
                <w:rFonts w:ascii="Lato" w:hAnsi="Lato"/>
                <w:b/>
              </w:rPr>
            </w:pPr>
            <w:r w:rsidRPr="00CE08E7">
              <w:rPr>
                <w:rFonts w:ascii="Lato" w:hAnsi="Lato"/>
                <w:b/>
              </w:rPr>
              <w:t>L</w:t>
            </w:r>
            <w:r w:rsidR="00206785" w:rsidRPr="00CE08E7">
              <w:rPr>
                <w:rFonts w:ascii="Lato" w:hAnsi="Lato"/>
                <w:b/>
              </w:rPr>
              <w:t>iczba zarejestrowanych wniosków</w:t>
            </w:r>
          </w:p>
        </w:tc>
        <w:tc>
          <w:tcPr>
            <w:tcW w:w="2409" w:type="dxa"/>
            <w:tcBorders>
              <w:top w:val="single" w:sz="4" w:space="0" w:color="auto"/>
              <w:left w:val="single" w:sz="4" w:space="0" w:color="auto"/>
              <w:bottom w:val="single" w:sz="4" w:space="0" w:color="auto"/>
              <w:right w:val="single" w:sz="4" w:space="0" w:color="auto"/>
            </w:tcBorders>
            <w:hideMark/>
          </w:tcPr>
          <w:p w14:paraId="0FB57F26" w14:textId="77777777" w:rsidR="00206785" w:rsidRPr="00CE08E7" w:rsidRDefault="00206785">
            <w:pPr>
              <w:spacing w:line="276" w:lineRule="auto"/>
              <w:jc w:val="center"/>
              <w:rPr>
                <w:rFonts w:ascii="Lato" w:hAnsi="Lato"/>
                <w:b/>
              </w:rPr>
            </w:pPr>
            <w:r w:rsidRPr="00CE08E7">
              <w:rPr>
                <w:rFonts w:ascii="Lato" w:hAnsi="Lato"/>
                <w:b/>
              </w:rPr>
              <w:t>Liczba wniosków bez przedłużenia</w:t>
            </w:r>
          </w:p>
        </w:tc>
        <w:tc>
          <w:tcPr>
            <w:tcW w:w="2127" w:type="dxa"/>
            <w:tcBorders>
              <w:top w:val="single" w:sz="4" w:space="0" w:color="auto"/>
              <w:left w:val="single" w:sz="4" w:space="0" w:color="auto"/>
              <w:bottom w:val="single" w:sz="4" w:space="0" w:color="auto"/>
              <w:right w:val="single" w:sz="4" w:space="0" w:color="auto"/>
            </w:tcBorders>
            <w:hideMark/>
          </w:tcPr>
          <w:p w14:paraId="40DB9FCF" w14:textId="77777777" w:rsidR="00206785" w:rsidRPr="00CE08E7" w:rsidRDefault="00F34038">
            <w:pPr>
              <w:spacing w:line="276" w:lineRule="auto"/>
              <w:rPr>
                <w:rFonts w:ascii="Lato" w:hAnsi="Lato"/>
                <w:b/>
              </w:rPr>
            </w:pPr>
            <w:r w:rsidRPr="00CE08E7">
              <w:rPr>
                <w:rFonts w:ascii="Lato" w:hAnsi="Lato"/>
                <w:b/>
              </w:rPr>
              <w:t>Liczba wniosków z przedłużeniem</w:t>
            </w:r>
          </w:p>
        </w:tc>
      </w:tr>
      <w:tr w:rsidR="00206785" w:rsidRPr="00CE08E7" w14:paraId="04D987C8" w14:textId="77777777" w:rsidTr="00F34038">
        <w:trPr>
          <w:trHeight w:val="208"/>
        </w:trPr>
        <w:tc>
          <w:tcPr>
            <w:tcW w:w="2265" w:type="dxa"/>
            <w:tcBorders>
              <w:top w:val="single" w:sz="4" w:space="0" w:color="auto"/>
              <w:left w:val="single" w:sz="4" w:space="0" w:color="auto"/>
              <w:bottom w:val="single" w:sz="4" w:space="0" w:color="auto"/>
              <w:right w:val="single" w:sz="4" w:space="0" w:color="auto"/>
            </w:tcBorders>
            <w:hideMark/>
          </w:tcPr>
          <w:p w14:paraId="2DE59713" w14:textId="77777777" w:rsidR="00206785" w:rsidRPr="00CE08E7" w:rsidRDefault="00206785">
            <w:pPr>
              <w:spacing w:line="276" w:lineRule="auto"/>
              <w:rPr>
                <w:rFonts w:ascii="Lato" w:hAnsi="Lato"/>
              </w:rPr>
            </w:pPr>
            <w:r w:rsidRPr="00CE08E7">
              <w:rPr>
                <w:rFonts w:ascii="Lato" w:hAnsi="Lato"/>
              </w:rPr>
              <w:t>rok 2022</w:t>
            </w:r>
          </w:p>
        </w:tc>
        <w:tc>
          <w:tcPr>
            <w:tcW w:w="2692" w:type="dxa"/>
            <w:tcBorders>
              <w:top w:val="single" w:sz="4" w:space="0" w:color="auto"/>
              <w:left w:val="single" w:sz="4" w:space="0" w:color="auto"/>
              <w:bottom w:val="single" w:sz="4" w:space="0" w:color="auto"/>
              <w:right w:val="single" w:sz="4" w:space="0" w:color="auto"/>
            </w:tcBorders>
            <w:hideMark/>
          </w:tcPr>
          <w:p w14:paraId="5BE184AC" w14:textId="77777777" w:rsidR="00206785" w:rsidRPr="00CE08E7" w:rsidRDefault="00206785">
            <w:pPr>
              <w:spacing w:line="276" w:lineRule="auto"/>
              <w:jc w:val="right"/>
              <w:rPr>
                <w:rFonts w:ascii="Lato" w:hAnsi="Lato"/>
              </w:rPr>
            </w:pPr>
            <w:r w:rsidRPr="00CE08E7">
              <w:rPr>
                <w:rFonts w:ascii="Lato" w:hAnsi="Lato"/>
              </w:rPr>
              <w:t>1 291 248</w:t>
            </w:r>
          </w:p>
        </w:tc>
        <w:tc>
          <w:tcPr>
            <w:tcW w:w="2409" w:type="dxa"/>
            <w:tcBorders>
              <w:top w:val="single" w:sz="4" w:space="0" w:color="auto"/>
              <w:left w:val="single" w:sz="4" w:space="0" w:color="auto"/>
              <w:bottom w:val="single" w:sz="4" w:space="0" w:color="auto"/>
              <w:right w:val="single" w:sz="4" w:space="0" w:color="auto"/>
            </w:tcBorders>
            <w:hideMark/>
          </w:tcPr>
          <w:p w14:paraId="75ABB357" w14:textId="77777777" w:rsidR="00206785" w:rsidRPr="00CE08E7" w:rsidRDefault="00206785">
            <w:pPr>
              <w:spacing w:line="276" w:lineRule="auto"/>
              <w:jc w:val="right"/>
              <w:rPr>
                <w:rFonts w:ascii="Lato" w:hAnsi="Lato"/>
              </w:rPr>
            </w:pPr>
            <w:r w:rsidRPr="00CE08E7">
              <w:rPr>
                <w:rFonts w:ascii="Lato" w:hAnsi="Lato"/>
              </w:rPr>
              <w:t>1 125 351</w:t>
            </w:r>
          </w:p>
        </w:tc>
        <w:tc>
          <w:tcPr>
            <w:tcW w:w="2127" w:type="dxa"/>
            <w:tcBorders>
              <w:top w:val="single" w:sz="4" w:space="0" w:color="auto"/>
              <w:left w:val="single" w:sz="4" w:space="0" w:color="auto"/>
              <w:bottom w:val="single" w:sz="4" w:space="0" w:color="auto"/>
              <w:right w:val="single" w:sz="4" w:space="0" w:color="auto"/>
            </w:tcBorders>
            <w:hideMark/>
          </w:tcPr>
          <w:p w14:paraId="570C1048" w14:textId="77777777" w:rsidR="00206785" w:rsidRPr="00CE08E7" w:rsidRDefault="00206785">
            <w:pPr>
              <w:spacing w:line="276" w:lineRule="auto"/>
              <w:jc w:val="right"/>
              <w:rPr>
                <w:rFonts w:ascii="Lato" w:hAnsi="Lato"/>
              </w:rPr>
            </w:pPr>
            <w:r w:rsidRPr="00CE08E7">
              <w:rPr>
                <w:rFonts w:ascii="Lato" w:hAnsi="Lato"/>
              </w:rPr>
              <w:t>165 89</w:t>
            </w:r>
            <w:r w:rsidR="00F34038" w:rsidRPr="00CE08E7">
              <w:rPr>
                <w:rFonts w:ascii="Lato" w:hAnsi="Lato"/>
              </w:rPr>
              <w:t>7</w:t>
            </w:r>
          </w:p>
        </w:tc>
      </w:tr>
      <w:tr w:rsidR="00206785" w:rsidRPr="00CE08E7" w14:paraId="4BA29B61" w14:textId="77777777" w:rsidTr="00F34038">
        <w:tc>
          <w:tcPr>
            <w:tcW w:w="2265" w:type="dxa"/>
            <w:tcBorders>
              <w:top w:val="single" w:sz="4" w:space="0" w:color="auto"/>
              <w:left w:val="single" w:sz="4" w:space="0" w:color="auto"/>
              <w:bottom w:val="single" w:sz="4" w:space="0" w:color="auto"/>
              <w:right w:val="single" w:sz="4" w:space="0" w:color="auto"/>
            </w:tcBorders>
            <w:hideMark/>
          </w:tcPr>
          <w:p w14:paraId="283AAD2B" w14:textId="77777777" w:rsidR="00206785" w:rsidRPr="00CE08E7" w:rsidRDefault="00206785">
            <w:pPr>
              <w:spacing w:line="276" w:lineRule="auto"/>
              <w:rPr>
                <w:rFonts w:ascii="Lato" w:hAnsi="Lato"/>
              </w:rPr>
            </w:pPr>
            <w:r w:rsidRPr="00CE08E7">
              <w:rPr>
                <w:rFonts w:ascii="Lato" w:hAnsi="Lato"/>
              </w:rPr>
              <w:t>rok 2023</w:t>
            </w:r>
          </w:p>
        </w:tc>
        <w:tc>
          <w:tcPr>
            <w:tcW w:w="2692" w:type="dxa"/>
            <w:tcBorders>
              <w:top w:val="single" w:sz="4" w:space="0" w:color="auto"/>
              <w:left w:val="single" w:sz="4" w:space="0" w:color="auto"/>
              <w:bottom w:val="single" w:sz="4" w:space="0" w:color="auto"/>
              <w:right w:val="single" w:sz="4" w:space="0" w:color="auto"/>
            </w:tcBorders>
            <w:hideMark/>
          </w:tcPr>
          <w:p w14:paraId="6E121639" w14:textId="77777777" w:rsidR="00206785" w:rsidRPr="00CE08E7" w:rsidRDefault="00206785">
            <w:pPr>
              <w:spacing w:line="276" w:lineRule="auto"/>
              <w:jc w:val="right"/>
              <w:rPr>
                <w:rFonts w:ascii="Lato" w:hAnsi="Lato"/>
              </w:rPr>
            </w:pPr>
            <w:r w:rsidRPr="00CE08E7">
              <w:rPr>
                <w:rFonts w:ascii="Lato" w:hAnsi="Lato"/>
              </w:rPr>
              <w:t>564 136</w:t>
            </w:r>
          </w:p>
        </w:tc>
        <w:tc>
          <w:tcPr>
            <w:tcW w:w="2409" w:type="dxa"/>
            <w:tcBorders>
              <w:top w:val="single" w:sz="4" w:space="0" w:color="auto"/>
              <w:left w:val="single" w:sz="4" w:space="0" w:color="auto"/>
              <w:bottom w:val="single" w:sz="4" w:space="0" w:color="auto"/>
              <w:right w:val="single" w:sz="4" w:space="0" w:color="auto"/>
            </w:tcBorders>
            <w:hideMark/>
          </w:tcPr>
          <w:p w14:paraId="46EB6D1C" w14:textId="77777777" w:rsidR="00206785" w:rsidRPr="00CE08E7" w:rsidRDefault="00206785">
            <w:pPr>
              <w:spacing w:line="276" w:lineRule="auto"/>
              <w:jc w:val="right"/>
              <w:rPr>
                <w:rFonts w:ascii="Lato" w:hAnsi="Lato"/>
              </w:rPr>
            </w:pPr>
            <w:r w:rsidRPr="00CE08E7">
              <w:rPr>
                <w:rFonts w:ascii="Lato" w:hAnsi="Lato"/>
              </w:rPr>
              <w:t>189 921</w:t>
            </w:r>
          </w:p>
        </w:tc>
        <w:tc>
          <w:tcPr>
            <w:tcW w:w="2127" w:type="dxa"/>
            <w:tcBorders>
              <w:top w:val="single" w:sz="4" w:space="0" w:color="auto"/>
              <w:left w:val="single" w:sz="4" w:space="0" w:color="auto"/>
              <w:bottom w:val="single" w:sz="4" w:space="0" w:color="auto"/>
              <w:right w:val="single" w:sz="4" w:space="0" w:color="auto"/>
            </w:tcBorders>
            <w:hideMark/>
          </w:tcPr>
          <w:p w14:paraId="50C5B44C" w14:textId="77777777" w:rsidR="00206785" w:rsidRPr="00CE08E7" w:rsidRDefault="00F34038">
            <w:pPr>
              <w:spacing w:line="276" w:lineRule="auto"/>
              <w:jc w:val="right"/>
              <w:rPr>
                <w:rFonts w:ascii="Lato" w:hAnsi="Lato"/>
              </w:rPr>
            </w:pPr>
            <w:r w:rsidRPr="00CE08E7">
              <w:rPr>
                <w:rFonts w:ascii="Lato" w:hAnsi="Lato"/>
              </w:rPr>
              <w:t>374 215</w:t>
            </w:r>
          </w:p>
        </w:tc>
      </w:tr>
      <w:tr w:rsidR="00206785" w:rsidRPr="00CE08E7" w14:paraId="584AB50C" w14:textId="77777777" w:rsidTr="00F34038">
        <w:trPr>
          <w:trHeight w:val="342"/>
        </w:trPr>
        <w:tc>
          <w:tcPr>
            <w:tcW w:w="2265" w:type="dxa"/>
            <w:tcBorders>
              <w:top w:val="single" w:sz="4" w:space="0" w:color="auto"/>
              <w:left w:val="single" w:sz="4" w:space="0" w:color="auto"/>
              <w:bottom w:val="single" w:sz="4" w:space="0" w:color="auto"/>
              <w:right w:val="single" w:sz="4" w:space="0" w:color="auto"/>
            </w:tcBorders>
            <w:hideMark/>
          </w:tcPr>
          <w:p w14:paraId="382FB4ED" w14:textId="77777777" w:rsidR="00206785" w:rsidRPr="00CE08E7" w:rsidRDefault="00206785">
            <w:pPr>
              <w:spacing w:line="276" w:lineRule="auto"/>
              <w:rPr>
                <w:rFonts w:ascii="Lato" w:hAnsi="Lato"/>
              </w:rPr>
            </w:pPr>
            <w:r w:rsidRPr="00CE08E7">
              <w:rPr>
                <w:rFonts w:ascii="Lato" w:hAnsi="Lato"/>
              </w:rPr>
              <w:t>rok 2024</w:t>
            </w:r>
          </w:p>
        </w:tc>
        <w:tc>
          <w:tcPr>
            <w:tcW w:w="2692" w:type="dxa"/>
            <w:tcBorders>
              <w:top w:val="single" w:sz="4" w:space="0" w:color="auto"/>
              <w:left w:val="single" w:sz="4" w:space="0" w:color="auto"/>
              <w:bottom w:val="single" w:sz="4" w:space="0" w:color="auto"/>
              <w:right w:val="single" w:sz="4" w:space="0" w:color="auto"/>
            </w:tcBorders>
            <w:hideMark/>
          </w:tcPr>
          <w:p w14:paraId="193CB607" w14:textId="77777777" w:rsidR="00206785" w:rsidRPr="00CE08E7" w:rsidRDefault="00206785">
            <w:pPr>
              <w:spacing w:line="276" w:lineRule="auto"/>
              <w:jc w:val="right"/>
              <w:rPr>
                <w:rFonts w:ascii="Lato" w:hAnsi="Lato"/>
              </w:rPr>
            </w:pPr>
            <w:r w:rsidRPr="00CE08E7">
              <w:rPr>
                <w:rFonts w:ascii="Lato" w:hAnsi="Lato"/>
              </w:rPr>
              <w:t>243 077</w:t>
            </w:r>
          </w:p>
        </w:tc>
        <w:tc>
          <w:tcPr>
            <w:tcW w:w="2409" w:type="dxa"/>
            <w:tcBorders>
              <w:top w:val="single" w:sz="4" w:space="0" w:color="auto"/>
              <w:left w:val="single" w:sz="4" w:space="0" w:color="auto"/>
              <w:bottom w:val="single" w:sz="4" w:space="0" w:color="auto"/>
              <w:right w:val="single" w:sz="4" w:space="0" w:color="auto"/>
            </w:tcBorders>
            <w:hideMark/>
          </w:tcPr>
          <w:p w14:paraId="491FDA6C" w14:textId="77777777" w:rsidR="00206785" w:rsidRPr="00CE08E7" w:rsidRDefault="00206785">
            <w:pPr>
              <w:spacing w:line="276" w:lineRule="auto"/>
              <w:jc w:val="right"/>
              <w:rPr>
                <w:rFonts w:ascii="Lato" w:hAnsi="Lato"/>
              </w:rPr>
            </w:pPr>
            <w:r w:rsidRPr="00CE08E7">
              <w:rPr>
                <w:rFonts w:ascii="Lato" w:hAnsi="Lato"/>
              </w:rPr>
              <w:t>41 794</w:t>
            </w:r>
          </w:p>
        </w:tc>
        <w:tc>
          <w:tcPr>
            <w:tcW w:w="2127" w:type="dxa"/>
            <w:tcBorders>
              <w:top w:val="single" w:sz="4" w:space="0" w:color="auto"/>
              <w:left w:val="single" w:sz="4" w:space="0" w:color="auto"/>
              <w:bottom w:val="single" w:sz="4" w:space="0" w:color="auto"/>
              <w:right w:val="single" w:sz="4" w:space="0" w:color="auto"/>
            </w:tcBorders>
            <w:hideMark/>
          </w:tcPr>
          <w:p w14:paraId="660B3DB2" w14:textId="77777777" w:rsidR="00206785" w:rsidRPr="00CE08E7" w:rsidRDefault="00206785">
            <w:pPr>
              <w:spacing w:line="276" w:lineRule="auto"/>
              <w:jc w:val="right"/>
              <w:rPr>
                <w:rFonts w:ascii="Lato" w:hAnsi="Lato"/>
              </w:rPr>
            </w:pPr>
            <w:r w:rsidRPr="00CE08E7">
              <w:rPr>
                <w:rFonts w:ascii="Lato" w:hAnsi="Lato"/>
              </w:rPr>
              <w:t>201 283</w:t>
            </w:r>
          </w:p>
        </w:tc>
      </w:tr>
    </w:tbl>
    <w:p w14:paraId="45106FF7" w14:textId="77777777" w:rsidR="00206785" w:rsidRPr="00CE08E7" w:rsidRDefault="00206785">
      <w:pPr>
        <w:spacing w:after="0" w:line="276" w:lineRule="auto"/>
        <w:jc w:val="both"/>
        <w:rPr>
          <w:rFonts w:ascii="Lato" w:eastAsia="Calibri" w:hAnsi="Lato" w:cs="Times New Roman"/>
          <w:sz w:val="18"/>
          <w:szCs w:val="18"/>
        </w:rPr>
      </w:pPr>
      <w:r w:rsidRPr="00CE08E7">
        <w:rPr>
          <w:rFonts w:ascii="Lato" w:eastAsia="Calibri" w:hAnsi="Lato" w:cs="Times New Roman"/>
          <w:sz w:val="18"/>
          <w:szCs w:val="18"/>
        </w:rPr>
        <w:t>* Dane Centralnego Ośrodka Informatyki</w:t>
      </w:r>
    </w:p>
    <w:p w14:paraId="22A43212" w14:textId="77777777" w:rsidR="007D7F2E" w:rsidRPr="00CE08E7" w:rsidRDefault="007D7F2E" w:rsidP="00944C3E">
      <w:pPr>
        <w:keepNext/>
        <w:spacing w:before="240" w:after="120" w:line="276" w:lineRule="auto"/>
        <w:jc w:val="both"/>
        <w:rPr>
          <w:rFonts w:ascii="Lato" w:eastAsiaTheme="minorEastAsia" w:hAnsi="Lato" w:cs="Times New Roman"/>
          <w:b/>
          <w:noProof/>
          <w:color w:val="002060"/>
          <w:sz w:val="24"/>
          <w:szCs w:val="24"/>
          <w:lang w:eastAsia="pl-PL"/>
        </w:rPr>
      </w:pPr>
      <w:r w:rsidRPr="00CE08E7">
        <w:rPr>
          <w:rFonts w:ascii="Lato" w:eastAsiaTheme="minorEastAsia" w:hAnsi="Lato" w:cs="Times New Roman"/>
          <w:b/>
          <w:noProof/>
          <w:color w:val="002060"/>
          <w:sz w:val="24"/>
          <w:szCs w:val="24"/>
          <w:lang w:eastAsia="pl-PL"/>
        </w:rPr>
        <w:lastRenderedPageBreak/>
        <w:t>Dostęp do rynku pracy</w:t>
      </w:r>
    </w:p>
    <w:p w14:paraId="1021A021" w14:textId="77777777" w:rsidR="00BA773C" w:rsidRPr="00CE08E7" w:rsidRDefault="00BA773C" w:rsidP="00944C3E">
      <w:pPr>
        <w:keepNext/>
        <w:widowControl w:val="0"/>
        <w:spacing w:before="120" w:after="120" w:line="276" w:lineRule="auto"/>
        <w:jc w:val="both"/>
        <w:rPr>
          <w:rFonts w:ascii="Lato" w:eastAsia="Arial" w:hAnsi="Lato" w:cs="Arial"/>
          <w:b/>
          <w:color w:val="000000" w:themeColor="text1"/>
          <w:lang w:eastAsia="pl-PL" w:bidi="pl-PL"/>
        </w:rPr>
      </w:pPr>
      <w:r w:rsidRPr="00CE08E7">
        <w:rPr>
          <w:rFonts w:ascii="Lato" w:eastAsia="Arial" w:hAnsi="Lato" w:cs="Arial"/>
          <w:b/>
          <w:color w:val="000000" w:themeColor="text1"/>
          <w:lang w:eastAsia="pl-PL" w:bidi="pl-PL"/>
        </w:rPr>
        <w:t>Zatrudnienie</w:t>
      </w:r>
      <w:r w:rsidRPr="00CE08E7">
        <w:rPr>
          <w:rFonts w:ascii="Lato" w:eastAsia="Arial" w:hAnsi="Lato" w:cs="Arial"/>
          <w:color w:val="000000"/>
          <w:lang w:eastAsia="pl-PL" w:bidi="pl-PL"/>
        </w:rPr>
        <w:t xml:space="preserve"> </w:t>
      </w:r>
      <w:r w:rsidRPr="00CE08E7">
        <w:rPr>
          <w:rFonts w:ascii="Lato" w:eastAsia="Arial" w:hAnsi="Lato" w:cs="Arial"/>
          <w:b/>
          <w:color w:val="000000" w:themeColor="text1"/>
          <w:lang w:eastAsia="pl-PL" w:bidi="pl-PL"/>
        </w:rPr>
        <w:t>na podstawie powiadomień</w:t>
      </w:r>
    </w:p>
    <w:p w14:paraId="7508BF51" w14:textId="70B3DB3D" w:rsidR="007D7F2E" w:rsidRPr="00CE08E7" w:rsidRDefault="00210A1D" w:rsidP="00944C3E">
      <w:pPr>
        <w:keepNext/>
        <w:widowControl w:val="0"/>
        <w:spacing w:before="120" w:after="12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MRPiPS</w:t>
      </w:r>
      <w:r w:rsidR="007D7F2E" w:rsidRPr="00CE08E7">
        <w:rPr>
          <w:rFonts w:ascii="Lato" w:eastAsia="Arial" w:hAnsi="Lato" w:cs="Arial"/>
          <w:color w:val="000000"/>
          <w:lang w:eastAsia="pl-PL" w:bidi="pl-PL"/>
        </w:rPr>
        <w:t xml:space="preserve"> opracował</w:t>
      </w:r>
      <w:r w:rsidRPr="00CE08E7">
        <w:rPr>
          <w:rFonts w:ascii="Lato" w:eastAsia="Arial" w:hAnsi="Lato" w:cs="Arial"/>
          <w:color w:val="000000"/>
          <w:lang w:eastAsia="pl-PL" w:bidi="pl-PL"/>
        </w:rPr>
        <w:t>o</w:t>
      </w:r>
      <w:r w:rsidR="007D7F2E" w:rsidRPr="00CE08E7">
        <w:rPr>
          <w:rFonts w:ascii="Lato" w:eastAsia="Arial" w:hAnsi="Lato" w:cs="Arial"/>
          <w:color w:val="000000"/>
          <w:lang w:eastAsia="pl-PL" w:bidi="pl-PL"/>
        </w:rPr>
        <w:t xml:space="preserve"> regulacje zawarte w przepisach ustawy pomocowej</w:t>
      </w:r>
      <w:r w:rsidRPr="00CE08E7">
        <w:rPr>
          <w:rFonts w:ascii="Lato" w:eastAsia="Arial" w:hAnsi="Lato" w:cs="Arial"/>
          <w:color w:val="000000"/>
          <w:lang w:eastAsia="pl-PL" w:bidi="pl-PL"/>
        </w:rPr>
        <w:t>,</w:t>
      </w:r>
      <w:r w:rsidR="007D7F2E" w:rsidRPr="00CE08E7">
        <w:rPr>
          <w:rFonts w:ascii="Lato" w:eastAsia="Arial" w:hAnsi="Lato" w:cs="Arial"/>
          <w:color w:val="000000"/>
          <w:lang w:eastAsia="pl-PL" w:bidi="pl-PL"/>
        </w:rPr>
        <w:t xml:space="preserve"> umożliwiające obywatelom Ukrainy wykonywanie pracy w Polsce bez dodatkowego obowiązku uzyskania zezwolenia na pracę </w:t>
      </w:r>
      <w:r w:rsidR="004017C9" w:rsidRPr="00CE08E7">
        <w:rPr>
          <w:rFonts w:ascii="Lato" w:eastAsia="Arial" w:hAnsi="Lato" w:cs="Arial"/>
          <w:color w:val="000000"/>
          <w:lang w:eastAsia="pl-PL" w:bidi="pl-PL"/>
        </w:rPr>
        <w:t xml:space="preserve">dla </w:t>
      </w:r>
      <w:r w:rsidR="007D7F2E" w:rsidRPr="00CE08E7">
        <w:rPr>
          <w:rFonts w:ascii="Lato" w:eastAsia="Arial" w:hAnsi="Lato" w:cs="Arial"/>
          <w:color w:val="000000"/>
          <w:lang w:eastAsia="pl-PL" w:bidi="pl-PL"/>
        </w:rPr>
        <w:t xml:space="preserve">cudzoziemca lub oświadczenia o powierzeniu </w:t>
      </w:r>
      <w:r w:rsidR="004017C9" w:rsidRPr="00CE08E7">
        <w:rPr>
          <w:rFonts w:ascii="Lato" w:eastAsia="Arial" w:hAnsi="Lato" w:cs="Arial"/>
          <w:color w:val="000000"/>
          <w:lang w:eastAsia="pl-PL" w:bidi="pl-PL"/>
        </w:rPr>
        <w:t>wykonywania pracy cudzoziemcowi</w:t>
      </w:r>
      <w:r w:rsidR="00FD60A5" w:rsidRPr="00CE08E7">
        <w:rPr>
          <w:rFonts w:ascii="Lato" w:eastAsia="Arial" w:hAnsi="Lato" w:cs="Arial"/>
          <w:color w:val="000000"/>
          <w:lang w:eastAsia="pl-PL" w:bidi="pl-PL"/>
        </w:rPr>
        <w:t xml:space="preserve">. </w:t>
      </w:r>
      <w:r w:rsidR="007D7F2E" w:rsidRPr="00CE08E7">
        <w:rPr>
          <w:rFonts w:ascii="Lato" w:eastAsia="Arial" w:hAnsi="Lato" w:cs="Arial"/>
          <w:color w:val="000000"/>
          <w:lang w:eastAsia="pl-PL" w:bidi="pl-PL"/>
        </w:rPr>
        <w:t xml:space="preserve">Zgodnie z regulacją zawartą w </w:t>
      </w:r>
      <w:r w:rsidR="007D7F2E" w:rsidRPr="00CE08E7">
        <w:rPr>
          <w:rFonts w:ascii="Lato" w:eastAsia="Arial" w:hAnsi="Lato" w:cs="Arial"/>
          <w:color w:val="000000"/>
          <w:lang w:val="en-US" w:bidi="en-US"/>
        </w:rPr>
        <w:t xml:space="preserve">art. </w:t>
      </w:r>
      <w:r w:rsidR="007D7F2E" w:rsidRPr="00CE08E7">
        <w:rPr>
          <w:rFonts w:ascii="Lato" w:eastAsia="Arial" w:hAnsi="Lato" w:cs="Arial"/>
          <w:color w:val="000000"/>
          <w:lang w:eastAsia="pl-PL" w:bidi="pl-PL"/>
        </w:rPr>
        <w:t>22 ust. 1 ustawy pomocowej obywatel Ukrainy jest uprawniony do wykonywania pracy na terytorium RP w okresie pobytu zgodnego z</w:t>
      </w:r>
      <w:r w:rsidR="007E5EDF" w:rsidRPr="00CE08E7">
        <w:rPr>
          <w:rFonts w:ascii="Lato" w:eastAsia="Arial" w:hAnsi="Lato" w:cs="Arial"/>
          <w:color w:val="000000"/>
          <w:lang w:eastAsia="pl-PL" w:bidi="pl-PL"/>
        </w:rPr>
        <w:t> </w:t>
      </w:r>
      <w:r w:rsidR="007D7F2E" w:rsidRPr="00CE08E7">
        <w:rPr>
          <w:rFonts w:ascii="Lato" w:eastAsia="Arial" w:hAnsi="Lato" w:cs="Arial"/>
          <w:color w:val="000000"/>
          <w:lang w:eastAsia="pl-PL" w:bidi="pl-PL"/>
        </w:rPr>
        <w:t>obowiązującymi przepisami, jeżeli podmiot powierzający wykonywanie pracy powiadomi w</w:t>
      </w:r>
      <w:r w:rsidR="007E5EDF" w:rsidRPr="00CE08E7">
        <w:rPr>
          <w:rFonts w:ascii="Lato" w:eastAsia="Arial" w:hAnsi="Lato" w:cs="Arial"/>
          <w:color w:val="000000"/>
          <w:lang w:eastAsia="pl-PL" w:bidi="pl-PL"/>
        </w:rPr>
        <w:t> </w:t>
      </w:r>
      <w:r w:rsidR="007D7F2E" w:rsidRPr="00CE08E7">
        <w:rPr>
          <w:rFonts w:ascii="Lato" w:eastAsia="Arial" w:hAnsi="Lato" w:cs="Arial"/>
          <w:color w:val="000000"/>
          <w:lang w:eastAsia="pl-PL" w:bidi="pl-PL"/>
        </w:rPr>
        <w:t>terminie 7 dni (wcześniej 14 dni) od dnia podjęcia pracy przez obywatela Ukrainy powiatowy urząd pracy właściwy ze względu na siedzibę lub miejsce zamieszkania podmiotu o powierzeniu wykonywania pracy temu obywatelowi, a praca jest powierzana w wymiarze czasu pracy nie niższym niż wskazany w powiadomieniu lub liczbie godzin nie mniejszej niż wskazana w</w:t>
      </w:r>
      <w:r w:rsidR="007E5EDF" w:rsidRPr="00CE08E7">
        <w:rPr>
          <w:rFonts w:ascii="Lato" w:eastAsia="Arial" w:hAnsi="Lato" w:cs="Arial"/>
          <w:color w:val="000000"/>
          <w:lang w:eastAsia="pl-PL" w:bidi="pl-PL"/>
        </w:rPr>
        <w:t> </w:t>
      </w:r>
      <w:r w:rsidR="007D7F2E" w:rsidRPr="00CE08E7">
        <w:rPr>
          <w:rFonts w:ascii="Lato" w:eastAsia="Arial" w:hAnsi="Lato" w:cs="Arial"/>
          <w:color w:val="000000"/>
          <w:lang w:eastAsia="pl-PL" w:bidi="pl-PL"/>
        </w:rPr>
        <w:t>powiadomieniu oraz za wynagrodzeniem nie niższym niż ustalone według stawki określonej w</w:t>
      </w:r>
      <w:r w:rsidR="007E5EDF" w:rsidRPr="00CE08E7">
        <w:rPr>
          <w:rFonts w:ascii="Lato" w:eastAsia="Arial" w:hAnsi="Lato" w:cs="Arial"/>
          <w:color w:val="000000"/>
          <w:lang w:eastAsia="pl-PL" w:bidi="pl-PL"/>
        </w:rPr>
        <w:t> </w:t>
      </w:r>
      <w:r w:rsidR="007D7F2E" w:rsidRPr="00CE08E7">
        <w:rPr>
          <w:rFonts w:ascii="Lato" w:eastAsia="Arial" w:hAnsi="Lato" w:cs="Arial"/>
          <w:color w:val="000000"/>
          <w:lang w:eastAsia="pl-PL" w:bidi="pl-PL"/>
        </w:rPr>
        <w:t>powiadomieniu, proporcjonalnie zwiększonym w przypadku podwyższenia wymiaru czasu</w:t>
      </w:r>
      <w:r w:rsidR="004017C9" w:rsidRPr="00CE08E7">
        <w:rPr>
          <w:rFonts w:ascii="Lato" w:eastAsia="Arial" w:hAnsi="Lato" w:cs="Arial"/>
          <w:color w:val="000000"/>
          <w:lang w:eastAsia="pl-PL" w:bidi="pl-PL"/>
        </w:rPr>
        <w:t xml:space="preserve"> pracy lub liczby godzin pracy. </w:t>
      </w:r>
      <w:r w:rsidR="007D7F2E" w:rsidRPr="00CE08E7">
        <w:rPr>
          <w:rFonts w:ascii="Lato" w:eastAsia="Arial" w:hAnsi="Lato" w:cs="Arial"/>
          <w:color w:val="000000"/>
          <w:lang w:eastAsia="pl-PL" w:bidi="pl-PL"/>
        </w:rPr>
        <w:t xml:space="preserve">Przesłanie przez pracodawcę za pomocą portalu </w:t>
      </w:r>
      <w:r w:rsidR="007D7F2E" w:rsidRPr="00CE08E7">
        <w:rPr>
          <w:rFonts w:ascii="Lato" w:eastAsia="Arial" w:hAnsi="Lato" w:cs="Arial"/>
          <w:color w:val="000000"/>
          <w:lang w:val="en-US" w:bidi="en-US"/>
        </w:rPr>
        <w:t xml:space="preserve">praca.gov.pl </w:t>
      </w:r>
      <w:r w:rsidR="007D7F2E" w:rsidRPr="00CE08E7">
        <w:rPr>
          <w:rFonts w:ascii="Lato" w:eastAsia="Arial" w:hAnsi="Lato" w:cs="Arial"/>
          <w:color w:val="000000"/>
          <w:lang w:eastAsia="pl-PL" w:bidi="pl-PL"/>
        </w:rPr>
        <w:t>powiadomienia o powierzeniu wykonywania pracy obywatelowi Ukrainy jest warunkiem zgodnego z przepisami powierzania pra</w:t>
      </w:r>
      <w:r w:rsidR="004017C9" w:rsidRPr="00CE08E7">
        <w:rPr>
          <w:rFonts w:ascii="Lato" w:eastAsia="Arial" w:hAnsi="Lato" w:cs="Arial"/>
          <w:color w:val="000000"/>
          <w:lang w:eastAsia="pl-PL" w:bidi="pl-PL"/>
        </w:rPr>
        <w:t xml:space="preserve">cy w Polsce temu cudzoziemcowi. </w:t>
      </w:r>
      <w:r w:rsidR="007D7F2E" w:rsidRPr="00CE08E7">
        <w:rPr>
          <w:rFonts w:ascii="Lato" w:eastAsia="Arial" w:hAnsi="Lato" w:cs="Arial"/>
          <w:color w:val="000000"/>
          <w:lang w:eastAsia="pl-PL" w:bidi="pl-PL"/>
        </w:rPr>
        <w:t>Na takich samych zasadach jak obywatel Ukrainy pracę może podjąć jego małżonek niemający obywatelstwa ukraińskiego, jeśli wjechał legalnie na terytorium RP</w:t>
      </w:r>
      <w:r w:rsidR="006737AE" w:rsidRPr="00CE08E7">
        <w:rPr>
          <w:rFonts w:ascii="Lato" w:eastAsia="Arial" w:hAnsi="Lato" w:cs="Arial"/>
          <w:color w:val="000000"/>
          <w:lang w:eastAsia="pl-PL" w:bidi="pl-PL"/>
        </w:rPr>
        <w:t xml:space="preserve"> </w:t>
      </w:r>
      <w:r w:rsidR="007D7F2E" w:rsidRPr="00CE08E7">
        <w:rPr>
          <w:rFonts w:ascii="Lato" w:eastAsia="Arial" w:hAnsi="Lato" w:cs="Arial"/>
          <w:color w:val="000000"/>
          <w:lang w:eastAsia="pl-PL" w:bidi="pl-PL"/>
        </w:rPr>
        <w:t>z terytorium Ukrainy w związku z działaniami wojennymi prowadzonymi na terytorium tego państwa w okresie od dnia 24 lutego 2022 r.</w:t>
      </w:r>
    </w:p>
    <w:p w14:paraId="6BA08281" w14:textId="4465BFA8" w:rsidR="007D7F2E" w:rsidRPr="00CE08E7" w:rsidRDefault="004017C9">
      <w:pPr>
        <w:widowControl w:val="0"/>
        <w:spacing w:after="12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O</w:t>
      </w:r>
      <w:r w:rsidR="007D7F2E" w:rsidRPr="00CE08E7">
        <w:rPr>
          <w:rFonts w:ascii="Lato" w:eastAsia="Arial" w:hAnsi="Lato" w:cs="Arial"/>
          <w:color w:val="000000"/>
          <w:lang w:eastAsia="pl-PL" w:bidi="pl-PL"/>
        </w:rPr>
        <w:t>d momentu wprowadzenia powiadomienia o powierzeniu wykonywania pracy obywatelowi Ukrainy (pierwsze rejestracje dokonane zostały 15 marca 2022 r.) do dnia 31 grudnia 2024 r. odnotowano 2 miliony 873 tys. powiadomień (786 tys. w 2022 roku; 1</w:t>
      </w:r>
      <w:r w:rsidR="00102270" w:rsidRPr="00CE08E7">
        <w:rPr>
          <w:rFonts w:ascii="Lato" w:eastAsia="Arial" w:hAnsi="Lato" w:cs="Arial"/>
          <w:color w:val="000000"/>
          <w:lang w:eastAsia="pl-PL" w:bidi="pl-PL"/>
        </w:rPr>
        <w:t xml:space="preserve"> </w:t>
      </w:r>
      <w:r w:rsidR="007D7F2E" w:rsidRPr="00CE08E7">
        <w:rPr>
          <w:rFonts w:ascii="Lato" w:eastAsia="Arial" w:hAnsi="Lato" w:cs="Arial"/>
          <w:color w:val="000000"/>
          <w:lang w:eastAsia="pl-PL" w:bidi="pl-PL"/>
        </w:rPr>
        <w:t>080 tys. w 2023 roku; 1</w:t>
      </w:r>
      <w:r w:rsidR="00102270" w:rsidRPr="00CE08E7">
        <w:rPr>
          <w:rFonts w:ascii="Lato" w:eastAsia="Arial" w:hAnsi="Lato" w:cs="Arial"/>
          <w:color w:val="000000"/>
          <w:lang w:eastAsia="pl-PL" w:bidi="pl-PL"/>
        </w:rPr>
        <w:t xml:space="preserve"> </w:t>
      </w:r>
      <w:r w:rsidR="007D7F2E" w:rsidRPr="00CE08E7">
        <w:rPr>
          <w:rFonts w:ascii="Lato" w:eastAsia="Arial" w:hAnsi="Lato" w:cs="Arial"/>
          <w:color w:val="000000"/>
          <w:lang w:eastAsia="pl-PL" w:bidi="pl-PL"/>
        </w:rPr>
        <w:t xml:space="preserve">007 tys. w 2024 roku) </w:t>
      </w:r>
      <w:r w:rsidR="00555DFD">
        <w:rPr>
          <w:rFonts w:ascii="Lato" w:eastAsia="Arial" w:hAnsi="Lato" w:cs="Arial"/>
          <w:color w:val="000000"/>
          <w:lang w:eastAsia="pl-PL" w:bidi="pl-PL"/>
        </w:rPr>
        <w:t>–</w:t>
      </w:r>
      <w:r w:rsidR="007D7F2E" w:rsidRPr="00CE08E7">
        <w:rPr>
          <w:rFonts w:ascii="Lato" w:eastAsia="Arial" w:hAnsi="Lato" w:cs="Arial"/>
          <w:color w:val="000000"/>
          <w:lang w:eastAsia="pl-PL" w:bidi="pl-PL"/>
        </w:rPr>
        <w:t xml:space="preserve"> liczba ta określa liczbę wszystkich powiadomień, które mogły również niekiedy dotyczyć tej samej osoby </w:t>
      </w:r>
      <w:r w:rsidR="007E5EDF" w:rsidRPr="00CE08E7">
        <w:rPr>
          <w:rFonts w:ascii="Lato" w:eastAsia="Arial" w:hAnsi="Lato" w:cs="Arial"/>
          <w:color w:val="000000"/>
          <w:lang w:eastAsia="pl-PL" w:bidi="pl-PL"/>
        </w:rPr>
        <w:t>–</w:t>
      </w:r>
      <w:r w:rsidR="007D7F2E" w:rsidRPr="00CE08E7">
        <w:rPr>
          <w:rFonts w:ascii="Lato" w:eastAsia="Arial" w:hAnsi="Lato" w:cs="Arial"/>
          <w:color w:val="000000"/>
          <w:lang w:eastAsia="pl-PL" w:bidi="pl-PL"/>
        </w:rPr>
        <w:t xml:space="preserve"> jeśli cudzozie</w:t>
      </w:r>
      <w:r w:rsidRPr="00CE08E7">
        <w:rPr>
          <w:rFonts w:ascii="Lato" w:eastAsia="Arial" w:hAnsi="Lato" w:cs="Arial"/>
          <w:color w:val="000000"/>
          <w:lang w:eastAsia="pl-PL" w:bidi="pl-PL"/>
        </w:rPr>
        <w:t>miec na przykład zmienił pracę (</w:t>
      </w:r>
      <w:r w:rsidR="007D7F2E" w:rsidRPr="00CE08E7">
        <w:rPr>
          <w:rFonts w:ascii="Lato" w:eastAsia="Arial" w:hAnsi="Lato" w:cs="Arial"/>
          <w:color w:val="000000"/>
          <w:lang w:eastAsia="pl-PL" w:bidi="pl-PL"/>
        </w:rPr>
        <w:t xml:space="preserve">w liczbie tej zawiera się ponowne powiadomienie </w:t>
      </w:r>
      <w:r w:rsidR="007D7F2E" w:rsidRPr="00CE08E7">
        <w:rPr>
          <w:rFonts w:ascii="Lato" w:eastAsia="Arial" w:hAnsi="Lato" w:cs="Arial"/>
          <w:color w:val="000000"/>
          <w:lang w:val="en-US" w:bidi="en-US"/>
        </w:rPr>
        <w:t xml:space="preserve">dot. </w:t>
      </w:r>
      <w:r w:rsidR="007D7F2E" w:rsidRPr="00CE08E7">
        <w:rPr>
          <w:rFonts w:ascii="Lato" w:eastAsia="Arial" w:hAnsi="Lato" w:cs="Arial"/>
          <w:color w:val="000000"/>
          <w:lang w:eastAsia="pl-PL" w:bidi="pl-PL"/>
        </w:rPr>
        <w:t>jego osoby</w:t>
      </w:r>
      <w:r w:rsidRPr="00CE08E7">
        <w:rPr>
          <w:rFonts w:ascii="Lato" w:eastAsia="Arial" w:hAnsi="Lato" w:cs="Arial"/>
          <w:color w:val="000000"/>
          <w:lang w:eastAsia="pl-PL" w:bidi="pl-PL"/>
        </w:rPr>
        <w:t>)</w:t>
      </w:r>
      <w:r w:rsidR="007D7F2E" w:rsidRPr="00CE08E7">
        <w:rPr>
          <w:rFonts w:ascii="Lato" w:eastAsia="Arial" w:hAnsi="Lato" w:cs="Arial"/>
          <w:color w:val="000000"/>
          <w:lang w:eastAsia="pl-PL" w:bidi="pl-PL"/>
        </w:rPr>
        <w:t>. Liczba cudzoziemców, których to rozwiązanie dotyczyło, sięgnęła 1 244 tys. osób.</w:t>
      </w:r>
    </w:p>
    <w:p w14:paraId="07BB8747" w14:textId="5D250CCA" w:rsidR="007D7F2E" w:rsidRPr="00CE08E7" w:rsidRDefault="007D7F2E">
      <w:pPr>
        <w:widowControl w:val="0"/>
        <w:spacing w:after="12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Po zestawieniu danych dotyczących powiadomień z rejestrami ZUS można zauważyć, że na koniec 2024 roku 451 tys. osób, których dotyczyły powiadomienia, było nadal zarejestrowanych w ZUS. Liczba wszystkich obywateli Ukrainy zarejestrowanych w ZUS na dzień 31 grudnia 2024 r. wynosiła 787 468 (na dzień 31 grudnia 2023 r. było to 759 387, na dzień 31 grudnia 2022 r. było to 745 980).</w:t>
      </w:r>
    </w:p>
    <w:p w14:paraId="40415E5F" w14:textId="0E766CB9" w:rsidR="00102270" w:rsidRPr="00CE08E7" w:rsidRDefault="007D7F2E">
      <w:pPr>
        <w:widowControl w:val="0"/>
        <w:spacing w:after="12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W latach 2022</w:t>
      </w:r>
      <w:r w:rsidR="00555DFD">
        <w:rPr>
          <w:rFonts w:ascii="Lato" w:eastAsia="Arial" w:hAnsi="Lato" w:cs="Arial"/>
          <w:color w:val="000000"/>
          <w:lang w:eastAsia="pl-PL" w:bidi="pl-PL"/>
        </w:rPr>
        <w:t>–</w:t>
      </w:r>
      <w:r w:rsidRPr="00CE08E7">
        <w:rPr>
          <w:rFonts w:ascii="Lato" w:eastAsia="Arial" w:hAnsi="Lato" w:cs="Arial"/>
          <w:color w:val="000000"/>
          <w:lang w:eastAsia="pl-PL" w:bidi="pl-PL"/>
        </w:rPr>
        <w:t>2024 powiadomienia (dokumenty) dotyczyły wykonywania pracy na podstawie umowy zlecenia w 2/3 przypadków, a wykonywania pracy na podstawie umowy o pracę w prawie 29% przypadków. Inne formy zatrudnieni</w:t>
      </w:r>
      <w:r w:rsidR="004017C9" w:rsidRPr="00CE08E7">
        <w:rPr>
          <w:rFonts w:ascii="Lato" w:eastAsia="Arial" w:hAnsi="Lato" w:cs="Arial"/>
          <w:color w:val="000000"/>
          <w:lang w:eastAsia="pl-PL" w:bidi="pl-PL"/>
        </w:rPr>
        <w:t>a stanowiły marginalny odsetek. O</w:t>
      </w:r>
      <w:r w:rsidRPr="00CE08E7">
        <w:rPr>
          <w:rFonts w:ascii="Lato" w:eastAsia="Arial" w:hAnsi="Lato" w:cs="Arial"/>
          <w:color w:val="000000"/>
          <w:lang w:eastAsia="pl-PL" w:bidi="pl-PL"/>
        </w:rPr>
        <w:t xml:space="preserve">bywatele Ukrainy pracowali najczęściej w następujących branżach: przetwórstwo przemysłowe </w:t>
      </w:r>
      <w:r w:rsidR="00E262F8" w:rsidRPr="00CE08E7">
        <w:rPr>
          <w:rFonts w:ascii="Lato" w:eastAsia="Arial" w:hAnsi="Lato" w:cs="Arial"/>
          <w:color w:val="000000"/>
          <w:lang w:eastAsia="pl-PL" w:bidi="pl-PL"/>
        </w:rPr>
        <w:t>–</w:t>
      </w:r>
      <w:r w:rsidRPr="00CE08E7">
        <w:rPr>
          <w:rFonts w:ascii="Lato" w:eastAsia="Arial" w:hAnsi="Lato" w:cs="Arial"/>
          <w:color w:val="000000"/>
          <w:lang w:eastAsia="pl-PL" w:bidi="pl-PL"/>
        </w:rPr>
        <w:t xml:space="preserve"> 30%, działalność w</w:t>
      </w:r>
      <w:r w:rsidR="007E5EDF" w:rsidRPr="00CE08E7">
        <w:rPr>
          <w:rFonts w:ascii="Lato" w:eastAsia="Arial" w:hAnsi="Lato" w:cs="Arial"/>
          <w:color w:val="000000"/>
          <w:lang w:eastAsia="pl-PL" w:bidi="pl-PL"/>
        </w:rPr>
        <w:t> </w:t>
      </w:r>
      <w:r w:rsidRPr="00CE08E7">
        <w:rPr>
          <w:rFonts w:ascii="Lato" w:eastAsia="Arial" w:hAnsi="Lato" w:cs="Arial"/>
          <w:color w:val="000000"/>
          <w:lang w:eastAsia="pl-PL" w:bidi="pl-PL"/>
        </w:rPr>
        <w:t xml:space="preserve">zakresie usług administrowania i działalność wspierająca </w:t>
      </w:r>
      <w:r w:rsidR="00E262F8" w:rsidRPr="00CE08E7">
        <w:rPr>
          <w:rFonts w:ascii="Lato" w:eastAsia="Arial" w:hAnsi="Lato" w:cs="Arial"/>
          <w:color w:val="000000"/>
          <w:lang w:eastAsia="pl-PL" w:bidi="pl-PL"/>
        </w:rPr>
        <w:t>–</w:t>
      </w:r>
      <w:r w:rsidR="004017C9" w:rsidRPr="00CE08E7">
        <w:rPr>
          <w:rFonts w:ascii="Lato" w:eastAsia="Arial" w:hAnsi="Lato" w:cs="Arial"/>
          <w:color w:val="000000"/>
          <w:lang w:eastAsia="pl-PL" w:bidi="pl-PL"/>
        </w:rPr>
        <w:t xml:space="preserve"> </w:t>
      </w:r>
      <w:r w:rsidRPr="00CE08E7">
        <w:rPr>
          <w:rFonts w:ascii="Lato" w:eastAsia="Arial" w:hAnsi="Lato" w:cs="Arial"/>
          <w:color w:val="000000"/>
          <w:lang w:eastAsia="pl-PL" w:bidi="pl-PL"/>
        </w:rPr>
        <w:t xml:space="preserve">18%, transport i gospodarka magazynowa </w:t>
      </w:r>
      <w:r w:rsidR="00E262F8" w:rsidRPr="00CE08E7">
        <w:rPr>
          <w:rFonts w:ascii="Lato" w:eastAsia="Arial" w:hAnsi="Lato" w:cs="Arial"/>
          <w:color w:val="000000"/>
          <w:lang w:eastAsia="pl-PL" w:bidi="pl-PL"/>
        </w:rPr>
        <w:t>–</w:t>
      </w:r>
      <w:r w:rsidR="004017C9" w:rsidRPr="00CE08E7">
        <w:rPr>
          <w:rFonts w:ascii="Lato" w:eastAsia="Arial" w:hAnsi="Lato" w:cs="Arial"/>
          <w:color w:val="000000"/>
          <w:lang w:eastAsia="pl-PL" w:bidi="pl-PL"/>
        </w:rPr>
        <w:t xml:space="preserve"> 17%. B</w:t>
      </w:r>
      <w:r w:rsidRPr="00CE08E7">
        <w:rPr>
          <w:rFonts w:ascii="Lato" w:eastAsia="Arial" w:hAnsi="Lato" w:cs="Arial"/>
          <w:color w:val="000000"/>
          <w:lang w:eastAsia="pl-PL" w:bidi="pl-PL"/>
        </w:rPr>
        <w:t xml:space="preserve">yli zatrudniani głównie jako: pracownicy wykonujący prace proste </w:t>
      </w:r>
      <w:r w:rsidR="00E262F8" w:rsidRPr="00CE08E7">
        <w:rPr>
          <w:rFonts w:ascii="Lato" w:eastAsia="Arial" w:hAnsi="Lato" w:cs="Arial"/>
          <w:color w:val="000000"/>
          <w:lang w:eastAsia="pl-PL" w:bidi="pl-PL"/>
        </w:rPr>
        <w:t>–</w:t>
      </w:r>
      <w:r w:rsidRPr="00CE08E7">
        <w:rPr>
          <w:rFonts w:ascii="Lato" w:eastAsia="Arial" w:hAnsi="Lato" w:cs="Arial"/>
          <w:color w:val="000000"/>
          <w:lang w:eastAsia="pl-PL" w:bidi="pl-PL"/>
        </w:rPr>
        <w:t xml:space="preserve"> 46%, robotn</w:t>
      </w:r>
      <w:r w:rsidR="001A78D8" w:rsidRPr="00CE08E7">
        <w:rPr>
          <w:rFonts w:ascii="Lato" w:eastAsia="Arial" w:hAnsi="Lato" w:cs="Arial"/>
          <w:color w:val="000000"/>
          <w:lang w:eastAsia="pl-PL" w:bidi="pl-PL"/>
        </w:rPr>
        <w:t xml:space="preserve">icy przemysłowi i rzemieślnicy </w:t>
      </w:r>
      <w:r w:rsidR="00E262F8" w:rsidRPr="00CE08E7">
        <w:rPr>
          <w:rFonts w:ascii="Lato" w:eastAsia="Arial" w:hAnsi="Lato" w:cs="Arial"/>
          <w:color w:val="000000"/>
          <w:lang w:eastAsia="pl-PL" w:bidi="pl-PL"/>
        </w:rPr>
        <w:t>–</w:t>
      </w:r>
      <w:r w:rsidR="007E5EDF" w:rsidRPr="00CE08E7">
        <w:rPr>
          <w:rFonts w:ascii="Lato" w:eastAsia="Arial" w:hAnsi="Lato" w:cs="Arial"/>
          <w:color w:val="000000"/>
          <w:lang w:eastAsia="pl-PL" w:bidi="pl-PL"/>
        </w:rPr>
        <w:t xml:space="preserve"> </w:t>
      </w:r>
      <w:r w:rsidRPr="00CE08E7">
        <w:rPr>
          <w:rFonts w:ascii="Lato" w:eastAsia="Arial" w:hAnsi="Lato" w:cs="Arial"/>
          <w:color w:val="000000"/>
          <w:lang w:eastAsia="pl-PL" w:bidi="pl-PL"/>
        </w:rPr>
        <w:t>15%, operatorzy i</w:t>
      </w:r>
      <w:r w:rsidR="00AF2203" w:rsidRPr="00CE08E7">
        <w:rPr>
          <w:rFonts w:ascii="Lato" w:eastAsia="Arial" w:hAnsi="Lato" w:cs="Arial"/>
          <w:color w:val="000000"/>
          <w:lang w:eastAsia="pl-PL" w:bidi="pl-PL"/>
        </w:rPr>
        <w:t> </w:t>
      </w:r>
      <w:r w:rsidRPr="00CE08E7">
        <w:rPr>
          <w:rFonts w:ascii="Lato" w:eastAsia="Arial" w:hAnsi="Lato" w:cs="Arial"/>
          <w:color w:val="000000"/>
          <w:lang w:eastAsia="pl-PL" w:bidi="pl-PL"/>
        </w:rPr>
        <w:t xml:space="preserve">monterzy maszyn i urządzeń </w:t>
      </w:r>
      <w:r w:rsidR="00E262F8" w:rsidRPr="00CE08E7">
        <w:rPr>
          <w:rFonts w:ascii="Lato" w:eastAsia="Arial" w:hAnsi="Lato" w:cs="Arial"/>
          <w:color w:val="000000"/>
          <w:lang w:eastAsia="pl-PL" w:bidi="pl-PL"/>
        </w:rPr>
        <w:t>–</w:t>
      </w:r>
      <w:r w:rsidR="00BA773C" w:rsidRPr="00CE08E7">
        <w:rPr>
          <w:rFonts w:ascii="Lato" w:eastAsia="Arial" w:hAnsi="Lato" w:cs="Arial"/>
          <w:color w:val="000000"/>
          <w:lang w:eastAsia="pl-PL" w:bidi="pl-PL"/>
        </w:rPr>
        <w:t xml:space="preserve"> 12%, pracownicy biurowi </w:t>
      </w:r>
      <w:r w:rsidR="00E262F8" w:rsidRPr="00CE08E7">
        <w:rPr>
          <w:rFonts w:ascii="Lato" w:eastAsia="Arial" w:hAnsi="Lato" w:cs="Arial"/>
          <w:color w:val="000000"/>
          <w:lang w:eastAsia="pl-PL" w:bidi="pl-PL"/>
        </w:rPr>
        <w:t>–</w:t>
      </w:r>
      <w:r w:rsidR="00BA773C" w:rsidRPr="00CE08E7">
        <w:rPr>
          <w:rFonts w:ascii="Lato" w:eastAsia="Arial" w:hAnsi="Lato" w:cs="Arial"/>
          <w:color w:val="000000"/>
          <w:lang w:eastAsia="pl-PL" w:bidi="pl-PL"/>
        </w:rPr>
        <w:t xml:space="preserve"> 11%. </w:t>
      </w:r>
      <w:r w:rsidRPr="00CE08E7">
        <w:rPr>
          <w:rFonts w:ascii="Lato" w:eastAsia="Arial" w:hAnsi="Lato" w:cs="Arial"/>
          <w:color w:val="000000"/>
          <w:lang w:eastAsia="pl-PL" w:bidi="pl-PL"/>
        </w:rPr>
        <w:t xml:space="preserve">Badając liczbę powiadomień w podziale terytorialnym, wg miejsca wykonywania pracy, najwięcej </w:t>
      </w:r>
      <w:r w:rsidR="004017C9" w:rsidRPr="00CE08E7">
        <w:rPr>
          <w:rFonts w:ascii="Lato" w:eastAsia="Arial" w:hAnsi="Lato" w:cs="Arial"/>
          <w:color w:val="000000"/>
          <w:lang w:eastAsia="pl-PL" w:bidi="pl-PL"/>
        </w:rPr>
        <w:t>osób</w:t>
      </w:r>
      <w:r w:rsidRPr="00CE08E7">
        <w:rPr>
          <w:rFonts w:ascii="Lato" w:eastAsia="Arial" w:hAnsi="Lato" w:cs="Arial"/>
          <w:color w:val="000000"/>
          <w:lang w:eastAsia="pl-PL" w:bidi="pl-PL"/>
        </w:rPr>
        <w:t xml:space="preserve"> pracuje w województwie:</w:t>
      </w:r>
      <w:r w:rsidR="00AF2203" w:rsidRPr="00CE08E7">
        <w:rPr>
          <w:rFonts w:ascii="Lato" w:eastAsia="Arial" w:hAnsi="Lato" w:cs="Arial"/>
          <w:color w:val="000000"/>
          <w:lang w:eastAsia="pl-PL" w:bidi="pl-PL"/>
        </w:rPr>
        <w:t xml:space="preserve"> </w:t>
      </w:r>
      <w:r w:rsidRPr="00CE08E7">
        <w:rPr>
          <w:rFonts w:ascii="Lato" w:eastAsia="Arial" w:hAnsi="Lato" w:cs="Arial"/>
          <w:color w:val="000000"/>
          <w:lang w:eastAsia="pl-PL" w:bidi="pl-PL"/>
        </w:rPr>
        <w:t xml:space="preserve">mazowieckim </w:t>
      </w:r>
      <w:r w:rsidR="00E262F8" w:rsidRPr="00CE08E7">
        <w:rPr>
          <w:rFonts w:ascii="Lato" w:eastAsia="Arial" w:hAnsi="Lato" w:cs="Arial"/>
          <w:color w:val="000000"/>
          <w:lang w:eastAsia="pl-PL" w:bidi="pl-PL"/>
        </w:rPr>
        <w:t>–</w:t>
      </w:r>
      <w:r w:rsidRPr="00CE08E7">
        <w:rPr>
          <w:rFonts w:ascii="Lato" w:eastAsia="Arial" w:hAnsi="Lato" w:cs="Arial"/>
          <w:color w:val="000000"/>
          <w:lang w:eastAsia="pl-PL" w:bidi="pl-PL"/>
        </w:rPr>
        <w:t xml:space="preserve"> 19%, dolnośląskim </w:t>
      </w:r>
      <w:r w:rsidR="00102270" w:rsidRPr="00CE08E7">
        <w:rPr>
          <w:rFonts w:ascii="Lato" w:eastAsia="Arial" w:hAnsi="Lato" w:cs="Arial"/>
          <w:color w:val="000000"/>
          <w:lang w:eastAsia="pl-PL" w:bidi="pl-PL"/>
        </w:rPr>
        <w:t xml:space="preserve">– 14%, wielkopolskim – 11% i śląskim </w:t>
      </w:r>
      <w:r w:rsidR="00E262F8" w:rsidRPr="00CE08E7">
        <w:rPr>
          <w:rFonts w:ascii="Lato" w:eastAsia="Arial" w:hAnsi="Lato" w:cs="Arial"/>
          <w:color w:val="000000"/>
          <w:lang w:eastAsia="pl-PL" w:bidi="pl-PL"/>
        </w:rPr>
        <w:t xml:space="preserve">– </w:t>
      </w:r>
      <w:r w:rsidR="00102270" w:rsidRPr="00CE08E7">
        <w:rPr>
          <w:rFonts w:ascii="Lato" w:eastAsia="Arial" w:hAnsi="Lato" w:cs="Arial"/>
          <w:color w:val="000000"/>
          <w:lang w:eastAsia="pl-PL" w:bidi="pl-PL"/>
        </w:rPr>
        <w:t>10%.</w:t>
      </w:r>
    </w:p>
    <w:p w14:paraId="26CE4977" w14:textId="77777777" w:rsidR="007D7F2E" w:rsidRPr="00CE08E7" w:rsidRDefault="007D7F2E">
      <w:pPr>
        <w:widowControl w:val="0"/>
        <w:spacing w:before="120" w:after="120" w:line="276" w:lineRule="auto"/>
        <w:jc w:val="both"/>
        <w:rPr>
          <w:rFonts w:ascii="Lato" w:eastAsia="Arial" w:hAnsi="Lato" w:cs="Arial"/>
          <w:b/>
          <w:color w:val="000000" w:themeColor="text1"/>
          <w:lang w:eastAsia="pl-PL" w:bidi="pl-PL"/>
        </w:rPr>
      </w:pPr>
      <w:r w:rsidRPr="00CE08E7">
        <w:rPr>
          <w:rFonts w:ascii="Lato" w:eastAsia="Arial" w:hAnsi="Lato" w:cs="Arial"/>
          <w:b/>
          <w:color w:val="000000" w:themeColor="text1"/>
          <w:lang w:eastAsia="pl-PL" w:bidi="pl-PL"/>
        </w:rPr>
        <w:t>Rejestracja jako osoba be</w:t>
      </w:r>
      <w:r w:rsidR="001A78D8" w:rsidRPr="00CE08E7">
        <w:rPr>
          <w:rFonts w:ascii="Lato" w:eastAsia="Arial" w:hAnsi="Lato" w:cs="Arial"/>
          <w:b/>
          <w:color w:val="000000" w:themeColor="text1"/>
          <w:lang w:eastAsia="pl-PL" w:bidi="pl-PL"/>
        </w:rPr>
        <w:t>zrobotna albo poszukująca pracy</w:t>
      </w:r>
    </w:p>
    <w:p w14:paraId="52E523BC" w14:textId="77777777" w:rsidR="007D7F2E" w:rsidRPr="00CE08E7" w:rsidRDefault="007D7F2E">
      <w:pPr>
        <w:widowControl w:val="0"/>
        <w:spacing w:after="12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 xml:space="preserve">Na mocy </w:t>
      </w:r>
      <w:r w:rsidRPr="00CE08E7">
        <w:rPr>
          <w:rFonts w:ascii="Lato" w:eastAsia="Arial" w:hAnsi="Lato" w:cs="Arial"/>
          <w:color w:val="000000"/>
          <w:lang w:val="en-US" w:bidi="en-US"/>
        </w:rPr>
        <w:t xml:space="preserve">art. </w:t>
      </w:r>
      <w:r w:rsidRPr="00CE08E7">
        <w:rPr>
          <w:rFonts w:ascii="Lato" w:eastAsia="Arial" w:hAnsi="Lato" w:cs="Arial"/>
          <w:color w:val="000000"/>
          <w:lang w:eastAsia="pl-PL" w:bidi="pl-PL"/>
        </w:rPr>
        <w:t>22</w:t>
      </w:r>
      <w:r w:rsidRPr="00CE08E7">
        <w:rPr>
          <w:rFonts w:ascii="Lato" w:eastAsia="Arial" w:hAnsi="Lato" w:cs="Arial"/>
          <w:color w:val="000000"/>
          <w:vertAlign w:val="superscript"/>
          <w:lang w:eastAsia="pl-PL" w:bidi="pl-PL"/>
        </w:rPr>
        <w:t>1</w:t>
      </w:r>
      <w:r w:rsidRPr="00CE08E7">
        <w:rPr>
          <w:rFonts w:ascii="Lato" w:eastAsia="Arial" w:hAnsi="Lato" w:cs="Arial"/>
          <w:color w:val="000000"/>
          <w:lang w:eastAsia="pl-PL" w:bidi="pl-PL"/>
        </w:rPr>
        <w:t xml:space="preserve"> ustawy </w:t>
      </w:r>
      <w:r w:rsidR="00AF2203" w:rsidRPr="00CE08E7">
        <w:rPr>
          <w:rFonts w:ascii="Lato" w:eastAsia="Arial" w:hAnsi="Lato" w:cs="Arial"/>
          <w:color w:val="000000"/>
          <w:lang w:eastAsia="pl-PL" w:bidi="pl-PL"/>
        </w:rPr>
        <w:t xml:space="preserve">pomocowej </w:t>
      </w:r>
      <w:r w:rsidRPr="00CE08E7">
        <w:rPr>
          <w:rFonts w:ascii="Lato" w:eastAsia="Arial" w:hAnsi="Lato" w:cs="Arial"/>
          <w:color w:val="000000"/>
          <w:lang w:eastAsia="pl-PL" w:bidi="pl-PL"/>
        </w:rPr>
        <w:t>umożliwiono obywatelom Uk</w:t>
      </w:r>
      <w:r w:rsidR="006F7EC0" w:rsidRPr="00CE08E7">
        <w:rPr>
          <w:rFonts w:ascii="Lato" w:eastAsia="Arial" w:hAnsi="Lato" w:cs="Arial"/>
          <w:color w:val="000000"/>
          <w:lang w:eastAsia="pl-PL" w:bidi="pl-PL"/>
        </w:rPr>
        <w:t>rainy dokonywanie rejestracji w </w:t>
      </w:r>
      <w:r w:rsidRPr="00CE08E7">
        <w:rPr>
          <w:rFonts w:ascii="Lato" w:eastAsia="Arial" w:hAnsi="Lato" w:cs="Arial"/>
          <w:color w:val="000000"/>
          <w:lang w:eastAsia="pl-PL" w:bidi="pl-PL"/>
        </w:rPr>
        <w:t xml:space="preserve">urzędach pracy na terenie Polski oraz nabywanie z tego tytułu statusu bezrobotnego albo </w:t>
      </w:r>
      <w:r w:rsidRPr="00CE08E7">
        <w:rPr>
          <w:rFonts w:ascii="Lato" w:eastAsia="Arial" w:hAnsi="Lato" w:cs="Arial"/>
          <w:color w:val="000000"/>
          <w:lang w:eastAsia="pl-PL" w:bidi="pl-PL"/>
        </w:rPr>
        <w:lastRenderedPageBreak/>
        <w:t>poszukującego pracy na zasadach określonych w ustawie z dnia 20 kwietnia 2004 r. o promocji zatrudnie</w:t>
      </w:r>
      <w:r w:rsidR="005F4D4D" w:rsidRPr="00CE08E7">
        <w:rPr>
          <w:rFonts w:ascii="Lato" w:eastAsia="Arial" w:hAnsi="Lato" w:cs="Arial"/>
          <w:color w:val="000000"/>
          <w:lang w:eastAsia="pl-PL" w:bidi="pl-PL"/>
        </w:rPr>
        <w:t xml:space="preserve">nia i instytucjach rynku pracy. </w:t>
      </w:r>
      <w:r w:rsidRPr="00CE08E7">
        <w:rPr>
          <w:rFonts w:ascii="Lato" w:eastAsia="Arial" w:hAnsi="Lato" w:cs="Arial"/>
          <w:color w:val="000000"/>
          <w:lang w:eastAsia="pl-PL" w:bidi="pl-PL"/>
        </w:rPr>
        <w:t>W związku z faktem, że wśród osób przyjeżdżających do Polski były osoby starsze, wprowadzono regulację umożliwiającą rejestrację jako osoby bezrobotne ko</w:t>
      </w:r>
      <w:r w:rsidR="006F7EC0" w:rsidRPr="00CE08E7">
        <w:rPr>
          <w:rFonts w:ascii="Lato" w:eastAsia="Arial" w:hAnsi="Lato" w:cs="Arial"/>
          <w:color w:val="000000"/>
          <w:lang w:eastAsia="pl-PL" w:bidi="pl-PL"/>
        </w:rPr>
        <w:t>biet powyższej 60. roku życia i </w:t>
      </w:r>
      <w:r w:rsidRPr="00CE08E7">
        <w:rPr>
          <w:rFonts w:ascii="Lato" w:eastAsia="Arial" w:hAnsi="Lato" w:cs="Arial"/>
          <w:color w:val="000000"/>
          <w:lang w:eastAsia="pl-PL" w:bidi="pl-PL"/>
        </w:rPr>
        <w:t>mężczyzn powyżej 65. roku życia (obywatele RP legitymujący się wiekiem emerytalnym nie są rejestrowani w powiatowych urzędach pracy jako osoby bezrobotne).</w:t>
      </w:r>
    </w:p>
    <w:p w14:paraId="3B98C468" w14:textId="77777777" w:rsidR="007D7F2E" w:rsidRPr="00CE08E7" w:rsidRDefault="007D7F2E">
      <w:pPr>
        <w:widowControl w:val="0"/>
        <w:spacing w:after="12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Konsekwencją nabywania statusu bezrobotnego przez obywateli Ukrainy było umożliwienie tym osobom po przepracowaniu 12 miesięcy</w:t>
      </w:r>
      <w:r w:rsidR="006F7EC0" w:rsidRPr="00CE08E7">
        <w:rPr>
          <w:rFonts w:ascii="Lato" w:eastAsia="Arial" w:hAnsi="Lato" w:cs="Arial"/>
          <w:color w:val="000000"/>
          <w:lang w:eastAsia="pl-PL" w:bidi="pl-PL"/>
        </w:rPr>
        <w:t>,</w:t>
      </w:r>
      <w:r w:rsidRPr="00CE08E7">
        <w:rPr>
          <w:rFonts w:ascii="Lato" w:eastAsia="Arial" w:hAnsi="Lato" w:cs="Arial"/>
          <w:color w:val="000000"/>
          <w:lang w:eastAsia="pl-PL" w:bidi="pl-PL"/>
        </w:rPr>
        <w:t xml:space="preserve"> w okresie ostatnich 18 miesięcy bezpośrednio poprzedzających dzień zarejestrowania nabywanie zasiłków dla bezrobotnych w sytuacjach wskazanych ustawą o promocji zatrudnienia i instytucjach rynku pracy (czyli na takich samych zasadach jak dla obywateli Polski).</w:t>
      </w:r>
    </w:p>
    <w:p w14:paraId="6EB38CD7" w14:textId="385C3642" w:rsidR="007D7F2E" w:rsidRPr="00CE08E7" w:rsidRDefault="007D7F2E">
      <w:pPr>
        <w:widowControl w:val="0"/>
        <w:spacing w:after="12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 xml:space="preserve">Liczba rejestracji obywateli Ukrainy w urzędach pracy była największa w pierwszych miesiącach </w:t>
      </w:r>
      <w:r w:rsidR="00555DFD">
        <w:rPr>
          <w:rFonts w:ascii="Lato" w:eastAsia="Arial" w:hAnsi="Lato" w:cs="Arial"/>
          <w:color w:val="000000"/>
          <w:lang w:eastAsia="pl-PL" w:bidi="pl-PL"/>
        </w:rPr>
        <w:t>–</w:t>
      </w:r>
      <w:r w:rsidRPr="00CE08E7">
        <w:rPr>
          <w:rFonts w:ascii="Lato" w:eastAsia="Arial" w:hAnsi="Lato" w:cs="Arial"/>
          <w:color w:val="000000"/>
          <w:lang w:eastAsia="pl-PL" w:bidi="pl-PL"/>
        </w:rPr>
        <w:t xml:space="preserve"> szczytowym momentem był kwiecień 2022 r., kiedy zarejestrowano 22 298 osób (w tym 20 673 bezrobotnych). Po tym okresie liczba rejestracji spadała z sezonowymi wahaniami. </w:t>
      </w:r>
      <w:r w:rsidR="006F7EC0" w:rsidRPr="00CE08E7">
        <w:rPr>
          <w:rFonts w:ascii="Lato" w:eastAsia="Arial" w:hAnsi="Lato" w:cs="Arial"/>
          <w:color w:val="000000"/>
          <w:lang w:eastAsia="pl-PL" w:bidi="pl-PL"/>
        </w:rPr>
        <w:t>Łącznie od 24 lutego 2022 r. do </w:t>
      </w:r>
      <w:r w:rsidRPr="00CE08E7">
        <w:rPr>
          <w:rFonts w:ascii="Lato" w:eastAsia="Arial" w:hAnsi="Lato" w:cs="Arial"/>
          <w:color w:val="000000"/>
          <w:lang w:eastAsia="pl-PL" w:bidi="pl-PL"/>
        </w:rPr>
        <w:t>końca grudnia 2024 r. zarejestrowało się 154 113 obywateli Uk</w:t>
      </w:r>
      <w:r w:rsidR="006F7EC0" w:rsidRPr="00CE08E7">
        <w:rPr>
          <w:rFonts w:ascii="Lato" w:eastAsia="Arial" w:hAnsi="Lato" w:cs="Arial"/>
          <w:color w:val="000000"/>
          <w:lang w:eastAsia="pl-PL" w:bidi="pl-PL"/>
        </w:rPr>
        <w:t>rainy (145 765 bezrobotnych), z </w:t>
      </w:r>
      <w:r w:rsidRPr="00CE08E7">
        <w:rPr>
          <w:rFonts w:ascii="Lato" w:eastAsia="Arial" w:hAnsi="Lato" w:cs="Arial"/>
          <w:color w:val="000000"/>
          <w:lang w:eastAsia="pl-PL" w:bidi="pl-PL"/>
        </w:rPr>
        <w:t xml:space="preserve">tego 83 158 w 2022 r. (78 655 bezrobotnych) i 42 467 w 2023 r. (39 921 </w:t>
      </w:r>
      <w:r w:rsidR="005F4D4D" w:rsidRPr="00CE08E7">
        <w:rPr>
          <w:rFonts w:ascii="Lato" w:eastAsia="Arial" w:hAnsi="Lato" w:cs="Arial"/>
          <w:color w:val="000000"/>
          <w:lang w:eastAsia="pl-PL" w:bidi="pl-PL"/>
        </w:rPr>
        <w:t xml:space="preserve">bezrobotnych). </w:t>
      </w:r>
      <w:r w:rsidRPr="00CE08E7">
        <w:rPr>
          <w:rFonts w:ascii="Lato" w:eastAsia="Arial" w:hAnsi="Lato" w:cs="Arial"/>
          <w:color w:val="000000"/>
          <w:lang w:eastAsia="pl-PL" w:bidi="pl-PL"/>
        </w:rPr>
        <w:t xml:space="preserve">Najwięcej osób zarejestrowano w woj. mazowieckim, gdzie od rozpoczęcia wojny do końca grudnia 2024 r. odnotowano 25 066 rejestracji obywateli Ukrainy. Drugim w kolejności województwem było małopolskie (18 698 osoby zarejestrowane), </w:t>
      </w:r>
      <w:r w:rsidR="005F4D4D" w:rsidRPr="00CE08E7">
        <w:rPr>
          <w:rFonts w:ascii="Lato" w:eastAsia="Arial" w:hAnsi="Lato" w:cs="Arial"/>
          <w:color w:val="000000"/>
          <w:lang w:eastAsia="pl-PL" w:bidi="pl-PL"/>
        </w:rPr>
        <w:t xml:space="preserve">a </w:t>
      </w:r>
      <w:r w:rsidRPr="00CE08E7">
        <w:rPr>
          <w:rFonts w:ascii="Lato" w:eastAsia="Arial" w:hAnsi="Lato" w:cs="Arial"/>
          <w:color w:val="000000"/>
          <w:lang w:eastAsia="pl-PL" w:bidi="pl-PL"/>
        </w:rPr>
        <w:t>trzecim śląskie (17 364 osoby).</w:t>
      </w:r>
    </w:p>
    <w:p w14:paraId="792F03BF" w14:textId="77777777" w:rsidR="007D7F2E" w:rsidRPr="00CE08E7" w:rsidRDefault="006F7EC0">
      <w:pPr>
        <w:widowControl w:val="0"/>
        <w:spacing w:after="8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Trendy w zakresie wy</w:t>
      </w:r>
      <w:r w:rsidR="007D7F2E" w:rsidRPr="00CE08E7">
        <w:rPr>
          <w:rFonts w:ascii="Lato" w:eastAsia="Arial" w:hAnsi="Lato" w:cs="Arial"/>
          <w:color w:val="000000"/>
          <w:lang w:eastAsia="pl-PL" w:bidi="pl-PL"/>
        </w:rPr>
        <w:t xml:space="preserve">rejestrowań z urzędów pracy podążały na ogół za trendami w zakresie rejestracji. Najwięcej obywateli Ukrainy wyrejestrowano w maju 2022 r. </w:t>
      </w:r>
      <w:r w:rsidR="00CD11D5" w:rsidRPr="00CE08E7">
        <w:rPr>
          <w:rFonts w:ascii="Lato" w:eastAsia="Arial" w:hAnsi="Lato" w:cs="Arial"/>
          <w:color w:val="000000"/>
          <w:lang w:eastAsia="pl-PL" w:bidi="pl-PL"/>
        </w:rPr>
        <w:t>–</w:t>
      </w:r>
      <w:r w:rsidR="007D7F2E" w:rsidRPr="00CE08E7">
        <w:rPr>
          <w:rFonts w:ascii="Lato" w:eastAsia="Arial" w:hAnsi="Lato" w:cs="Arial"/>
          <w:color w:val="000000"/>
          <w:lang w:eastAsia="pl-PL" w:bidi="pl-PL"/>
        </w:rPr>
        <w:t xml:space="preserve"> ich liczba wyniosła 11</w:t>
      </w:r>
      <w:r w:rsidR="00ED7398" w:rsidRPr="00CE08E7">
        <w:rPr>
          <w:rFonts w:ascii="Lato" w:eastAsia="Arial" w:hAnsi="Lato" w:cs="Arial"/>
          <w:color w:val="000000"/>
          <w:lang w:eastAsia="pl-PL" w:bidi="pl-PL"/>
        </w:rPr>
        <w:t> </w:t>
      </w:r>
      <w:r w:rsidR="007D7F2E" w:rsidRPr="00CE08E7">
        <w:rPr>
          <w:rFonts w:ascii="Lato" w:eastAsia="Arial" w:hAnsi="Lato" w:cs="Arial"/>
          <w:color w:val="000000"/>
          <w:lang w:eastAsia="pl-PL" w:bidi="pl-PL"/>
        </w:rPr>
        <w:t>167, z tego 10 790 stanowili bezrobotni. W kolejnych miesiącach liczba wyrejestrowań spadała tak jak liczba rejestracji. Łącznie od 24 lutego 2022 r. do końca grudnia 2024 r. z urzędów pracy wyrejestrowano 144 242 obywateli Ukrainy (136 329 bezrobotnych), z tego 69 190 osób w 2022 r. (65 670 bezrobotnych) i 45 373 osób w</w:t>
      </w:r>
      <w:r w:rsidR="005F4D4D" w:rsidRPr="00CE08E7">
        <w:rPr>
          <w:rFonts w:ascii="Lato" w:eastAsia="Arial" w:hAnsi="Lato" w:cs="Arial"/>
          <w:color w:val="000000"/>
          <w:lang w:eastAsia="pl-PL" w:bidi="pl-PL"/>
        </w:rPr>
        <w:t xml:space="preserve"> 2023 r. (42 495 bezrobotnych). </w:t>
      </w:r>
      <w:r w:rsidR="007D7F2E" w:rsidRPr="00CE08E7">
        <w:rPr>
          <w:rFonts w:ascii="Lato" w:eastAsia="Arial" w:hAnsi="Lato" w:cs="Arial"/>
          <w:color w:val="000000"/>
          <w:lang w:eastAsia="pl-PL" w:bidi="pl-PL"/>
        </w:rPr>
        <w:t>Głównymi powodami wyrejestrowania z urzędów pracy (od 24 lutego 2022 r. do końca grudnia 2024 r.) były: podjęcie pracy niesubsydiowanej (38 184 osób), niepotwierdzenie gotowości do pracy (25 036 osób), dobrowolna rezygnacja ze statusu bezrobotnego (18 518 osoby), rozpoczęcie stażu (13 843 osoby). Na przestrzeni dwóch lat rozkład przyczyn wyrejestrowań przedstawiał się podobnie.</w:t>
      </w:r>
    </w:p>
    <w:p w14:paraId="1BAFA91B" w14:textId="22DC4EA7" w:rsidR="007D7F2E" w:rsidRPr="00CE08E7" w:rsidRDefault="00CD11D5">
      <w:pPr>
        <w:widowControl w:val="0"/>
        <w:spacing w:before="120" w:after="12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 xml:space="preserve">Pod </w:t>
      </w:r>
      <w:r w:rsidR="007D7F2E" w:rsidRPr="00CE08E7">
        <w:rPr>
          <w:rFonts w:ascii="Lato" w:eastAsia="Arial" w:hAnsi="Lato" w:cs="Arial"/>
          <w:color w:val="000000"/>
          <w:lang w:eastAsia="pl-PL" w:bidi="pl-PL"/>
        </w:rPr>
        <w:t>ko</w:t>
      </w:r>
      <w:r w:rsidRPr="00CE08E7">
        <w:rPr>
          <w:rFonts w:ascii="Lato" w:eastAsia="Arial" w:hAnsi="Lato" w:cs="Arial"/>
          <w:color w:val="000000"/>
          <w:lang w:eastAsia="pl-PL" w:bidi="pl-PL"/>
        </w:rPr>
        <w:t>niec</w:t>
      </w:r>
      <w:r w:rsidR="007D7F2E" w:rsidRPr="00CE08E7">
        <w:rPr>
          <w:rFonts w:ascii="Lato" w:eastAsia="Arial" w:hAnsi="Lato" w:cs="Arial"/>
          <w:color w:val="000000"/>
          <w:lang w:eastAsia="pl-PL" w:bidi="pl-PL"/>
        </w:rPr>
        <w:t xml:space="preserve"> grudnia 2024 r. zarejestrowanych było 11 803 obywateli Ukrainy, w tym 11 114 bezrobotnych (1 410 osób z prawem do zasiłku). W ciągu roku liczba bezrobotnych obywateli Ukrainy spadła o 7,5%.</w:t>
      </w:r>
      <w:r w:rsidR="005F4D4D" w:rsidRPr="00CE08E7">
        <w:rPr>
          <w:rFonts w:ascii="Lato" w:eastAsia="Arial" w:hAnsi="Lato" w:cs="Arial"/>
          <w:color w:val="000000"/>
          <w:lang w:eastAsia="pl-PL" w:bidi="pl-PL"/>
        </w:rPr>
        <w:t xml:space="preserve"> </w:t>
      </w:r>
      <w:r w:rsidR="007D7F2E" w:rsidRPr="00CE08E7">
        <w:rPr>
          <w:rFonts w:ascii="Lato" w:eastAsia="Arial" w:hAnsi="Lato" w:cs="Arial"/>
          <w:color w:val="000000"/>
          <w:lang w:eastAsia="pl-PL" w:bidi="pl-PL"/>
        </w:rPr>
        <w:t xml:space="preserve">Według stanu na koniec grudnia 2024 r. zdecydowana większość zarejestrowanych to kobiety </w:t>
      </w:r>
      <w:r w:rsidRPr="00CE08E7">
        <w:rPr>
          <w:rFonts w:ascii="Lato" w:eastAsia="Arial" w:hAnsi="Lato" w:cs="Arial"/>
          <w:color w:val="000000"/>
          <w:lang w:eastAsia="pl-PL" w:bidi="pl-PL"/>
        </w:rPr>
        <w:t>–</w:t>
      </w:r>
      <w:r w:rsidR="007D7F2E" w:rsidRPr="00CE08E7">
        <w:rPr>
          <w:rFonts w:ascii="Lato" w:eastAsia="Arial" w:hAnsi="Lato" w:cs="Arial"/>
          <w:color w:val="000000"/>
          <w:lang w:eastAsia="pl-PL" w:bidi="pl-PL"/>
        </w:rPr>
        <w:t xml:space="preserve"> 85,7%. </w:t>
      </w:r>
      <w:r w:rsidR="005F4D4D" w:rsidRPr="00CE08E7">
        <w:rPr>
          <w:rFonts w:ascii="Lato" w:eastAsia="Arial" w:hAnsi="Lato" w:cs="Arial"/>
          <w:color w:val="000000"/>
          <w:lang w:eastAsia="pl-PL" w:bidi="pl-PL"/>
        </w:rPr>
        <w:t>N</w:t>
      </w:r>
      <w:r w:rsidR="007D7F2E" w:rsidRPr="00CE08E7">
        <w:rPr>
          <w:rFonts w:ascii="Lato" w:eastAsia="Arial" w:hAnsi="Lato" w:cs="Arial"/>
          <w:color w:val="000000"/>
          <w:lang w:eastAsia="pl-PL" w:bidi="pl-PL"/>
        </w:rPr>
        <w:t>ajwięcej zarejestrowanych było w wieku 35</w:t>
      </w:r>
      <w:r w:rsidR="00555DFD">
        <w:rPr>
          <w:rFonts w:ascii="Lato" w:eastAsia="Arial" w:hAnsi="Lato" w:cs="Arial"/>
          <w:color w:val="000000"/>
          <w:lang w:eastAsia="pl-PL" w:bidi="pl-PL"/>
        </w:rPr>
        <w:t>–</w:t>
      </w:r>
      <w:r w:rsidR="007D7F2E" w:rsidRPr="00CE08E7">
        <w:rPr>
          <w:rFonts w:ascii="Lato" w:eastAsia="Arial" w:hAnsi="Lato" w:cs="Arial"/>
          <w:color w:val="000000"/>
          <w:lang w:eastAsia="pl-PL" w:bidi="pl-PL"/>
        </w:rPr>
        <w:t>44 lata, najmniej w wieku 60 lat i więcej. Przeważały osoby z wykształceniem gimnazjalnym i poniżej (41,2%) oraz z wyższym wykształceniem (28,6%). Struktura wieku i wykształcenia ulegała niewielkim zmianom w latach 2022</w:t>
      </w:r>
      <w:r w:rsidR="00555DFD">
        <w:rPr>
          <w:rFonts w:ascii="Lato" w:eastAsia="Arial" w:hAnsi="Lato" w:cs="Arial"/>
          <w:color w:val="000000"/>
          <w:lang w:eastAsia="pl-PL" w:bidi="pl-PL"/>
        </w:rPr>
        <w:t>–</w:t>
      </w:r>
      <w:r w:rsidR="007D7F2E" w:rsidRPr="00CE08E7">
        <w:rPr>
          <w:rFonts w:ascii="Lato" w:eastAsia="Arial" w:hAnsi="Lato" w:cs="Arial"/>
          <w:color w:val="000000"/>
          <w:lang w:eastAsia="pl-PL" w:bidi="pl-PL"/>
        </w:rPr>
        <w:t>2024. Zmieniała się natomiast struktura zarejestrowanych osób pod względem posiadanego stażu pracy: na koniec grudnia 2022 r. osoby bez stażu stanowiły 66,3%, rok później było to 49,7%, a na koniec 2024 r: 40,1%. Na przestrze</w:t>
      </w:r>
      <w:r w:rsidR="006F7EC0" w:rsidRPr="00CE08E7">
        <w:rPr>
          <w:rFonts w:ascii="Lato" w:eastAsia="Arial" w:hAnsi="Lato" w:cs="Arial"/>
          <w:color w:val="000000"/>
          <w:lang w:eastAsia="pl-PL" w:bidi="pl-PL"/>
        </w:rPr>
        <w:t>ni lat 2022</w:t>
      </w:r>
      <w:r w:rsidR="00555DFD">
        <w:rPr>
          <w:rFonts w:ascii="Lato" w:eastAsia="Arial" w:hAnsi="Lato" w:cs="Arial"/>
          <w:color w:val="000000"/>
          <w:lang w:eastAsia="pl-PL" w:bidi="pl-PL"/>
        </w:rPr>
        <w:t>–</w:t>
      </w:r>
      <w:r w:rsidR="006F7EC0" w:rsidRPr="00CE08E7">
        <w:rPr>
          <w:rFonts w:ascii="Lato" w:eastAsia="Arial" w:hAnsi="Lato" w:cs="Arial"/>
          <w:color w:val="000000"/>
          <w:lang w:eastAsia="pl-PL" w:bidi="pl-PL"/>
        </w:rPr>
        <w:t>2024 udział osób ze </w:t>
      </w:r>
      <w:r w:rsidR="007D7F2E" w:rsidRPr="00CE08E7">
        <w:rPr>
          <w:rFonts w:ascii="Lato" w:eastAsia="Arial" w:hAnsi="Lato" w:cs="Arial"/>
          <w:color w:val="000000"/>
          <w:lang w:eastAsia="pl-PL" w:bidi="pl-PL"/>
        </w:rPr>
        <w:t>stażem do 1 roku wzrósł z 25,9% do 34,0%.</w:t>
      </w:r>
    </w:p>
    <w:p w14:paraId="3CF727E2" w14:textId="77777777" w:rsidR="005F4D4D" w:rsidRPr="00CE08E7" w:rsidRDefault="005F4D4D">
      <w:pPr>
        <w:widowControl w:val="0"/>
        <w:spacing w:after="120" w:line="276" w:lineRule="auto"/>
        <w:jc w:val="both"/>
        <w:rPr>
          <w:rFonts w:ascii="Lato" w:eastAsia="Arial" w:hAnsi="Lato" w:cs="Arial"/>
          <w:color w:val="000000"/>
          <w:lang w:eastAsia="pl-PL" w:bidi="pl-PL"/>
        </w:rPr>
      </w:pPr>
    </w:p>
    <w:p w14:paraId="70C1CFFB" w14:textId="65014410" w:rsidR="007D7F2E" w:rsidRPr="00CE08E7" w:rsidRDefault="007D7F2E">
      <w:pPr>
        <w:widowControl w:val="0"/>
        <w:spacing w:after="12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Wśród zarejestrowanych w urzędach pracy obywateli Ukrainy pod kątem posiadanych zawodów najwięcej było (stan na koniec grudnia 2024 r.): pracowników produkcji (403), sprzedawców (334), kucharzy (253), ekono</w:t>
      </w:r>
      <w:r w:rsidR="005F4D4D" w:rsidRPr="00CE08E7">
        <w:rPr>
          <w:rFonts w:ascii="Lato" w:eastAsia="Arial" w:hAnsi="Lato" w:cs="Arial"/>
          <w:color w:val="000000"/>
          <w:lang w:eastAsia="pl-PL" w:bidi="pl-PL"/>
        </w:rPr>
        <w:t>mistów (241) i księgowych (200), z kolei</w:t>
      </w:r>
      <w:r w:rsidRPr="00CE08E7">
        <w:rPr>
          <w:rFonts w:ascii="Lato" w:eastAsia="Arial" w:hAnsi="Lato" w:cs="Arial"/>
          <w:color w:val="000000"/>
          <w:lang w:eastAsia="pl-PL" w:bidi="pl-PL"/>
        </w:rPr>
        <w:t xml:space="preserve"> 34,7% zarejes</w:t>
      </w:r>
      <w:r w:rsidR="006F7EC0" w:rsidRPr="00CE08E7">
        <w:rPr>
          <w:rFonts w:ascii="Lato" w:eastAsia="Arial" w:hAnsi="Lato" w:cs="Arial"/>
          <w:color w:val="000000"/>
          <w:lang w:eastAsia="pl-PL" w:bidi="pl-PL"/>
        </w:rPr>
        <w:t>trowanych obywateli Ukrainy nie </w:t>
      </w:r>
      <w:r w:rsidRPr="00CE08E7">
        <w:rPr>
          <w:rFonts w:ascii="Lato" w:eastAsia="Arial" w:hAnsi="Lato" w:cs="Arial"/>
          <w:color w:val="000000"/>
          <w:lang w:eastAsia="pl-PL" w:bidi="pl-PL"/>
        </w:rPr>
        <w:t>posiadało zawodu</w:t>
      </w:r>
      <w:r w:rsidR="005F4D4D" w:rsidRPr="00CE08E7">
        <w:rPr>
          <w:rFonts w:ascii="Lato" w:eastAsia="Arial" w:hAnsi="Lato" w:cs="Arial"/>
          <w:color w:val="000000"/>
          <w:lang w:eastAsia="pl-PL" w:bidi="pl-PL"/>
        </w:rPr>
        <w:t>.</w:t>
      </w:r>
    </w:p>
    <w:p w14:paraId="5654C9F1" w14:textId="77777777" w:rsidR="007D7F2E" w:rsidRPr="00CE08E7" w:rsidRDefault="00565F4D">
      <w:pPr>
        <w:spacing w:before="160" w:after="4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lastRenderedPageBreak/>
        <w:t>Inne ułatwienia</w:t>
      </w:r>
      <w:r w:rsidR="007D7F2E" w:rsidRPr="00CE08E7">
        <w:rPr>
          <w:rFonts w:ascii="Lato" w:eastAsia="Arial" w:hAnsi="Lato" w:cs="Arial"/>
          <w:color w:val="000000"/>
          <w:lang w:eastAsia="pl-PL" w:bidi="pl-PL"/>
        </w:rPr>
        <w:t xml:space="preserve"> dla obywateli Ukrainy na polskim rynku pracy:</w:t>
      </w:r>
    </w:p>
    <w:p w14:paraId="0DD402D6" w14:textId="78C214C9" w:rsidR="005F4D4D" w:rsidRPr="00CE08E7" w:rsidRDefault="00555DFD">
      <w:pPr>
        <w:spacing w:before="160" w:after="40" w:line="276" w:lineRule="auto"/>
        <w:jc w:val="both"/>
        <w:rPr>
          <w:rFonts w:ascii="Lato" w:eastAsia="Arial" w:hAnsi="Lato" w:cs="Arial"/>
          <w:color w:val="000000"/>
          <w:lang w:eastAsia="pl-PL" w:bidi="pl-PL"/>
        </w:rPr>
      </w:pPr>
      <w:r>
        <w:rPr>
          <w:rFonts w:ascii="Lato" w:eastAsia="Arial" w:hAnsi="Lato" w:cs="Arial"/>
          <w:color w:val="000000"/>
          <w:lang w:eastAsia="pl-PL" w:bidi="pl-PL"/>
        </w:rPr>
        <w:t>–</w:t>
      </w:r>
      <w:r w:rsidR="005F4D4D" w:rsidRPr="00CE08E7">
        <w:rPr>
          <w:rFonts w:ascii="Lato" w:eastAsia="Arial" w:hAnsi="Lato" w:cs="Arial"/>
          <w:color w:val="000000"/>
          <w:lang w:eastAsia="pl-PL" w:bidi="pl-PL"/>
        </w:rPr>
        <w:t xml:space="preserve"> wsparcie Centrum Informacyjno-Konsultacyjnego Służb Zatrudnienia Zielona Linia pod numerem telefonu 19 524,</w:t>
      </w:r>
    </w:p>
    <w:p w14:paraId="197D8EE1" w14:textId="48A46518" w:rsidR="007D7F2E" w:rsidRPr="00CE08E7" w:rsidRDefault="00555DFD">
      <w:pPr>
        <w:widowControl w:val="0"/>
        <w:spacing w:before="40" w:after="0" w:line="276" w:lineRule="auto"/>
        <w:jc w:val="both"/>
        <w:rPr>
          <w:rFonts w:ascii="Lato" w:eastAsia="Arial" w:hAnsi="Lato" w:cs="Arial"/>
          <w:color w:val="0F64B9"/>
          <w:lang w:val="en-US" w:bidi="en-US"/>
        </w:rPr>
      </w:pPr>
      <w:r>
        <w:rPr>
          <w:rFonts w:ascii="Lato" w:eastAsia="Arial" w:hAnsi="Lato" w:cs="Arial"/>
          <w:color w:val="000000"/>
          <w:lang w:eastAsia="pl-PL" w:bidi="pl-PL"/>
        </w:rPr>
        <w:t>–</w:t>
      </w:r>
      <w:r w:rsidR="007D7F2E" w:rsidRPr="00CE08E7">
        <w:rPr>
          <w:rFonts w:ascii="Lato" w:eastAsia="Arial" w:hAnsi="Lato" w:cs="Arial"/>
          <w:color w:val="000000"/>
          <w:lang w:eastAsia="pl-PL" w:bidi="pl-PL"/>
        </w:rPr>
        <w:t xml:space="preserve"> umożliwienie pracodawcom zgłaszania do PUP ofert pracy dedykowanych dla obywateli Ukrainy, oferty te oznaczone są flagą Ukrainy i dostępne w j. ukraińskim w Centralnej Bazie Ofert Pracy </w:t>
      </w:r>
      <w:r w:rsidR="007D7F2E" w:rsidRPr="00944C3E">
        <w:rPr>
          <w:rFonts w:ascii="Lato" w:eastAsia="Arial" w:hAnsi="Lato" w:cs="Arial"/>
          <w:lang w:val="en-US" w:bidi="en-US"/>
        </w:rPr>
        <w:t>(www.oferty.praca.gov.pl)</w:t>
      </w:r>
      <w:r w:rsidR="007D7F2E" w:rsidRPr="00555DFD">
        <w:rPr>
          <w:rFonts w:ascii="Lato" w:eastAsia="Arial" w:hAnsi="Lato" w:cs="Arial"/>
          <w:lang w:val="en-US" w:bidi="en-US"/>
        </w:rPr>
        <w:t xml:space="preserve">, </w:t>
      </w:r>
    </w:p>
    <w:p w14:paraId="00DF1DFE" w14:textId="65C73025" w:rsidR="007D7F2E" w:rsidRPr="00CE08E7" w:rsidRDefault="00555DFD">
      <w:pPr>
        <w:widowControl w:val="0"/>
        <w:spacing w:after="240" w:line="276" w:lineRule="auto"/>
        <w:jc w:val="both"/>
        <w:rPr>
          <w:rFonts w:ascii="Lato" w:eastAsia="Arial" w:hAnsi="Lato" w:cs="Arial"/>
          <w:color w:val="000000"/>
          <w:lang w:eastAsia="pl-PL" w:bidi="pl-PL"/>
        </w:rPr>
      </w:pPr>
      <w:r>
        <w:rPr>
          <w:rFonts w:ascii="Lato" w:eastAsia="Arial" w:hAnsi="Lato" w:cs="Arial"/>
          <w:color w:val="0F64B9"/>
          <w:lang w:val="en-US" w:bidi="en-US"/>
        </w:rPr>
        <w:t>–</w:t>
      </w:r>
      <w:r w:rsidR="00F44052" w:rsidRPr="00CE08E7">
        <w:rPr>
          <w:rFonts w:ascii="Lato" w:eastAsia="Arial" w:hAnsi="Lato" w:cs="Arial"/>
          <w:color w:val="0F64B9"/>
          <w:lang w:val="en-US" w:bidi="en-US"/>
        </w:rPr>
        <w:t xml:space="preserve"> </w:t>
      </w:r>
      <w:r w:rsidR="007D7F2E" w:rsidRPr="00CE08E7">
        <w:rPr>
          <w:rFonts w:ascii="Lato" w:eastAsia="Arial" w:hAnsi="Lato" w:cs="Arial"/>
          <w:color w:val="000000"/>
          <w:lang w:eastAsia="pl-PL" w:bidi="pl-PL"/>
        </w:rPr>
        <w:t>uruchomienie w</w:t>
      </w:r>
      <w:r w:rsidR="00CD11D5" w:rsidRPr="00CE08E7">
        <w:rPr>
          <w:rFonts w:ascii="Lato" w:eastAsia="Arial" w:hAnsi="Lato" w:cs="Arial"/>
          <w:color w:val="000000"/>
          <w:lang w:eastAsia="pl-PL" w:bidi="pl-PL"/>
        </w:rPr>
        <w:t>e</w:t>
      </w:r>
      <w:r w:rsidR="007D7F2E" w:rsidRPr="00CE08E7">
        <w:rPr>
          <w:rFonts w:ascii="Lato" w:eastAsia="Arial" w:hAnsi="Lato" w:cs="Arial"/>
          <w:color w:val="000000"/>
          <w:lang w:eastAsia="pl-PL" w:bidi="pl-PL"/>
        </w:rPr>
        <w:t xml:space="preserve"> współpracy z KPRM specjalnej platformy </w:t>
      </w:r>
      <w:r w:rsidR="007D7F2E" w:rsidRPr="00CE08E7">
        <w:rPr>
          <w:rFonts w:ascii="Lato" w:eastAsia="Arial" w:hAnsi="Lato" w:cs="Arial"/>
          <w:color w:val="000000"/>
          <w:lang w:val="en-US" w:bidi="en-US"/>
        </w:rPr>
        <w:t xml:space="preserve">online https://pracawpolsce.gov.pl/ </w:t>
      </w:r>
      <w:r w:rsidR="00991B3C" w:rsidRPr="00CE08E7">
        <w:rPr>
          <w:rFonts w:ascii="Lato" w:eastAsia="Arial" w:hAnsi="Lato" w:cs="Arial"/>
          <w:color w:val="000000"/>
          <w:lang w:eastAsia="pl-PL" w:bidi="pl-PL"/>
        </w:rPr>
        <w:t>do </w:t>
      </w:r>
      <w:r w:rsidR="007D7F2E" w:rsidRPr="00CE08E7">
        <w:rPr>
          <w:rFonts w:ascii="Lato" w:eastAsia="Arial" w:hAnsi="Lato" w:cs="Arial"/>
          <w:color w:val="000000"/>
          <w:lang w:eastAsia="pl-PL" w:bidi="pl-PL"/>
        </w:rPr>
        <w:t>poszukiwania pracy</w:t>
      </w:r>
      <w:r w:rsidR="006D2E1F" w:rsidRPr="00CE08E7">
        <w:rPr>
          <w:rFonts w:ascii="Lato" w:eastAsia="Arial" w:hAnsi="Lato" w:cs="Arial"/>
          <w:color w:val="000000"/>
          <w:lang w:eastAsia="pl-PL" w:bidi="pl-PL"/>
        </w:rPr>
        <w:t>.</w:t>
      </w:r>
      <w:r w:rsidR="00F04205" w:rsidRPr="00CE08E7">
        <w:rPr>
          <w:rFonts w:ascii="Lato" w:eastAsia="Arial" w:hAnsi="Lato" w:cs="Arial"/>
          <w:color w:val="000000"/>
          <w:lang w:eastAsia="pl-PL" w:bidi="pl-PL"/>
        </w:rPr>
        <w:t xml:space="preserve"> </w:t>
      </w:r>
      <w:r w:rsidR="005F4D4D" w:rsidRPr="00CE08E7">
        <w:rPr>
          <w:rFonts w:ascii="Lato" w:hAnsi="Lato"/>
        </w:rPr>
        <w:t>Portal łączy poszukujących pracy z polskimi pracodawcami. Każdego tygodnia do użytkowników docierają oferty pracy dopasowane do ich kompetencji i miejsca pobytu.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4111"/>
        <w:gridCol w:w="4270"/>
      </w:tblGrid>
      <w:tr w:rsidR="007D7F2E" w:rsidRPr="00CE08E7" w14:paraId="6D3DB771" w14:textId="77777777" w:rsidTr="001D139B">
        <w:trPr>
          <w:trHeight w:hRule="exact" w:val="382"/>
          <w:jc w:val="center"/>
        </w:trPr>
        <w:tc>
          <w:tcPr>
            <w:tcW w:w="850" w:type="dxa"/>
            <w:tcBorders>
              <w:top w:val="single" w:sz="4" w:space="0" w:color="auto"/>
              <w:left w:val="single" w:sz="4" w:space="0" w:color="auto"/>
            </w:tcBorders>
            <w:shd w:val="clear" w:color="auto" w:fill="DEEAF6"/>
          </w:tcPr>
          <w:p w14:paraId="0A8E3AFF" w14:textId="77777777" w:rsidR="007D7F2E" w:rsidRPr="00CE08E7" w:rsidRDefault="007D7F2E" w:rsidP="00947334">
            <w:pPr>
              <w:widowControl w:val="0"/>
              <w:spacing w:after="0" w:line="276" w:lineRule="auto"/>
              <w:ind w:firstLine="240"/>
              <w:rPr>
                <w:rFonts w:ascii="Lato" w:eastAsia="Arial" w:hAnsi="Lato" w:cs="Arial"/>
                <w:color w:val="000000"/>
                <w:sz w:val="20"/>
                <w:szCs w:val="20"/>
                <w:lang w:eastAsia="pl-PL" w:bidi="pl-PL"/>
              </w:rPr>
            </w:pPr>
            <w:r w:rsidRPr="00CE08E7">
              <w:rPr>
                <w:rFonts w:ascii="Lato" w:eastAsia="Arial" w:hAnsi="Lato" w:cs="Arial"/>
                <w:b/>
                <w:bCs/>
                <w:color w:val="000000"/>
                <w:sz w:val="20"/>
                <w:szCs w:val="20"/>
                <w:lang w:eastAsia="pl-PL" w:bidi="pl-PL"/>
              </w:rPr>
              <w:t>Rok</w:t>
            </w:r>
          </w:p>
        </w:tc>
        <w:tc>
          <w:tcPr>
            <w:tcW w:w="4111" w:type="dxa"/>
            <w:tcBorders>
              <w:top w:val="single" w:sz="4" w:space="0" w:color="auto"/>
              <w:left w:val="single" w:sz="4" w:space="0" w:color="auto"/>
            </w:tcBorders>
            <w:shd w:val="clear" w:color="auto" w:fill="DEEAF6"/>
          </w:tcPr>
          <w:p w14:paraId="0D79F214" w14:textId="77777777" w:rsidR="007D7F2E" w:rsidRPr="00CE08E7" w:rsidRDefault="007D7F2E" w:rsidP="00947334">
            <w:pPr>
              <w:widowControl w:val="0"/>
              <w:spacing w:after="0" w:line="276" w:lineRule="auto"/>
              <w:jc w:val="center"/>
              <w:rPr>
                <w:rFonts w:ascii="Lato" w:eastAsia="Arial" w:hAnsi="Lato" w:cs="Arial"/>
                <w:color w:val="000000"/>
                <w:sz w:val="20"/>
                <w:szCs w:val="20"/>
                <w:lang w:eastAsia="pl-PL" w:bidi="pl-PL"/>
              </w:rPr>
            </w:pPr>
            <w:r w:rsidRPr="00CE08E7">
              <w:rPr>
                <w:rFonts w:ascii="Lato" w:eastAsia="Arial" w:hAnsi="Lato" w:cs="Arial"/>
                <w:b/>
                <w:bCs/>
                <w:color w:val="000000"/>
                <w:sz w:val="20"/>
                <w:szCs w:val="20"/>
                <w:lang w:eastAsia="pl-PL" w:bidi="pl-PL"/>
              </w:rPr>
              <w:t>Liczba ofert pracy dla obywateli Ukrainy</w:t>
            </w:r>
          </w:p>
        </w:tc>
        <w:tc>
          <w:tcPr>
            <w:tcW w:w="4270" w:type="dxa"/>
            <w:tcBorders>
              <w:top w:val="single" w:sz="4" w:space="0" w:color="auto"/>
              <w:left w:val="single" w:sz="4" w:space="0" w:color="auto"/>
              <w:right w:val="single" w:sz="4" w:space="0" w:color="auto"/>
            </w:tcBorders>
            <w:shd w:val="clear" w:color="auto" w:fill="DEEAF6"/>
          </w:tcPr>
          <w:p w14:paraId="1A48930A" w14:textId="77777777" w:rsidR="007D7F2E" w:rsidRPr="00CE08E7" w:rsidRDefault="007D7F2E" w:rsidP="00947334">
            <w:pPr>
              <w:widowControl w:val="0"/>
              <w:spacing w:after="0" w:line="276" w:lineRule="auto"/>
              <w:jc w:val="center"/>
              <w:rPr>
                <w:rFonts w:ascii="Lato" w:eastAsia="Arial" w:hAnsi="Lato" w:cs="Arial"/>
                <w:color w:val="000000"/>
                <w:sz w:val="20"/>
                <w:szCs w:val="20"/>
                <w:lang w:eastAsia="pl-PL" w:bidi="pl-PL"/>
              </w:rPr>
            </w:pPr>
            <w:r w:rsidRPr="00CE08E7">
              <w:rPr>
                <w:rFonts w:ascii="Lato" w:eastAsia="Arial" w:hAnsi="Lato" w:cs="Arial"/>
                <w:b/>
                <w:bCs/>
                <w:color w:val="000000"/>
                <w:sz w:val="20"/>
                <w:szCs w:val="20"/>
                <w:lang w:eastAsia="pl-PL" w:bidi="pl-PL"/>
              </w:rPr>
              <w:t>Liczba miejsc pracy dla obywateli Ukrainy</w:t>
            </w:r>
          </w:p>
        </w:tc>
      </w:tr>
      <w:tr w:rsidR="007D7F2E" w:rsidRPr="00CE08E7" w14:paraId="643FD555" w14:textId="77777777" w:rsidTr="001D139B">
        <w:trPr>
          <w:trHeight w:hRule="exact" w:val="382"/>
          <w:jc w:val="center"/>
        </w:trPr>
        <w:tc>
          <w:tcPr>
            <w:tcW w:w="850" w:type="dxa"/>
            <w:tcBorders>
              <w:top w:val="single" w:sz="4" w:space="0" w:color="auto"/>
              <w:left w:val="single" w:sz="4" w:space="0" w:color="auto"/>
            </w:tcBorders>
            <w:shd w:val="clear" w:color="auto" w:fill="auto"/>
          </w:tcPr>
          <w:p w14:paraId="73B35336" w14:textId="77777777" w:rsidR="007D7F2E" w:rsidRPr="00CE08E7" w:rsidRDefault="007D7F2E" w:rsidP="00947334">
            <w:pPr>
              <w:widowControl w:val="0"/>
              <w:spacing w:after="0" w:line="276" w:lineRule="auto"/>
              <w:jc w:val="center"/>
              <w:rPr>
                <w:rFonts w:ascii="Lato" w:eastAsia="Arial" w:hAnsi="Lato" w:cs="Arial"/>
                <w:color w:val="000000"/>
                <w:sz w:val="20"/>
                <w:szCs w:val="20"/>
                <w:lang w:eastAsia="pl-PL" w:bidi="pl-PL"/>
              </w:rPr>
            </w:pPr>
            <w:r w:rsidRPr="00CE08E7">
              <w:rPr>
                <w:rFonts w:ascii="Lato" w:eastAsia="Arial" w:hAnsi="Lato" w:cs="Arial"/>
                <w:color w:val="000000"/>
                <w:sz w:val="20"/>
                <w:szCs w:val="20"/>
                <w:lang w:eastAsia="pl-PL" w:bidi="pl-PL"/>
              </w:rPr>
              <w:t>2022</w:t>
            </w:r>
          </w:p>
        </w:tc>
        <w:tc>
          <w:tcPr>
            <w:tcW w:w="4111" w:type="dxa"/>
            <w:tcBorders>
              <w:top w:val="single" w:sz="4" w:space="0" w:color="auto"/>
              <w:left w:val="single" w:sz="4" w:space="0" w:color="auto"/>
            </w:tcBorders>
            <w:shd w:val="clear" w:color="auto" w:fill="auto"/>
          </w:tcPr>
          <w:p w14:paraId="418C2917" w14:textId="77777777" w:rsidR="007D7F2E" w:rsidRPr="00CE08E7" w:rsidRDefault="007D7F2E" w:rsidP="00947334">
            <w:pPr>
              <w:widowControl w:val="0"/>
              <w:spacing w:after="0" w:line="276" w:lineRule="auto"/>
              <w:jc w:val="center"/>
              <w:rPr>
                <w:rFonts w:ascii="Lato" w:eastAsia="Arial" w:hAnsi="Lato" w:cs="Arial"/>
                <w:color w:val="000000"/>
                <w:sz w:val="20"/>
                <w:szCs w:val="20"/>
                <w:lang w:eastAsia="pl-PL" w:bidi="pl-PL"/>
              </w:rPr>
            </w:pPr>
            <w:r w:rsidRPr="00CE08E7">
              <w:rPr>
                <w:rFonts w:ascii="Lato" w:eastAsia="Arial" w:hAnsi="Lato" w:cs="Arial"/>
                <w:color w:val="000000"/>
                <w:sz w:val="20"/>
                <w:szCs w:val="20"/>
                <w:lang w:eastAsia="pl-PL" w:bidi="pl-PL"/>
              </w:rPr>
              <w:t>6774</w:t>
            </w:r>
          </w:p>
        </w:tc>
        <w:tc>
          <w:tcPr>
            <w:tcW w:w="4270" w:type="dxa"/>
            <w:tcBorders>
              <w:top w:val="single" w:sz="4" w:space="0" w:color="auto"/>
              <w:left w:val="single" w:sz="4" w:space="0" w:color="auto"/>
              <w:right w:val="single" w:sz="4" w:space="0" w:color="auto"/>
            </w:tcBorders>
            <w:shd w:val="clear" w:color="auto" w:fill="auto"/>
          </w:tcPr>
          <w:p w14:paraId="3911358B" w14:textId="77777777" w:rsidR="007D7F2E" w:rsidRPr="00CE08E7" w:rsidRDefault="007D7F2E" w:rsidP="00947334">
            <w:pPr>
              <w:widowControl w:val="0"/>
              <w:spacing w:after="0" w:line="276" w:lineRule="auto"/>
              <w:jc w:val="center"/>
              <w:rPr>
                <w:rFonts w:ascii="Lato" w:eastAsia="Arial" w:hAnsi="Lato" w:cs="Arial"/>
                <w:color w:val="000000"/>
                <w:sz w:val="20"/>
                <w:szCs w:val="20"/>
                <w:lang w:eastAsia="pl-PL" w:bidi="pl-PL"/>
              </w:rPr>
            </w:pPr>
            <w:r w:rsidRPr="00CE08E7">
              <w:rPr>
                <w:rFonts w:ascii="Lato" w:eastAsia="Arial" w:hAnsi="Lato" w:cs="Arial"/>
                <w:color w:val="000000"/>
                <w:sz w:val="20"/>
                <w:szCs w:val="20"/>
                <w:lang w:eastAsia="pl-PL" w:bidi="pl-PL"/>
              </w:rPr>
              <w:t>49 162</w:t>
            </w:r>
          </w:p>
        </w:tc>
      </w:tr>
      <w:tr w:rsidR="007D7F2E" w:rsidRPr="00CE08E7" w14:paraId="5B94209B" w14:textId="77777777" w:rsidTr="001D139B">
        <w:trPr>
          <w:trHeight w:hRule="exact" w:val="382"/>
          <w:jc w:val="center"/>
        </w:trPr>
        <w:tc>
          <w:tcPr>
            <w:tcW w:w="850" w:type="dxa"/>
            <w:tcBorders>
              <w:top w:val="single" w:sz="4" w:space="0" w:color="auto"/>
              <w:left w:val="single" w:sz="4" w:space="0" w:color="auto"/>
            </w:tcBorders>
            <w:shd w:val="clear" w:color="auto" w:fill="auto"/>
          </w:tcPr>
          <w:p w14:paraId="7FE814C9" w14:textId="77777777" w:rsidR="007D7F2E" w:rsidRPr="00CE08E7" w:rsidRDefault="007D7F2E" w:rsidP="00947334">
            <w:pPr>
              <w:widowControl w:val="0"/>
              <w:spacing w:after="0" w:line="276" w:lineRule="auto"/>
              <w:jc w:val="center"/>
              <w:rPr>
                <w:rFonts w:ascii="Lato" w:eastAsia="Arial" w:hAnsi="Lato" w:cs="Arial"/>
                <w:color w:val="000000"/>
                <w:sz w:val="20"/>
                <w:szCs w:val="20"/>
                <w:lang w:eastAsia="pl-PL" w:bidi="pl-PL"/>
              </w:rPr>
            </w:pPr>
            <w:r w:rsidRPr="00CE08E7">
              <w:rPr>
                <w:rFonts w:ascii="Lato" w:eastAsia="Arial" w:hAnsi="Lato" w:cs="Arial"/>
                <w:color w:val="000000"/>
                <w:sz w:val="20"/>
                <w:szCs w:val="20"/>
                <w:lang w:eastAsia="pl-PL" w:bidi="pl-PL"/>
              </w:rPr>
              <w:t>2023</w:t>
            </w:r>
          </w:p>
        </w:tc>
        <w:tc>
          <w:tcPr>
            <w:tcW w:w="4111" w:type="dxa"/>
            <w:tcBorders>
              <w:top w:val="single" w:sz="4" w:space="0" w:color="auto"/>
              <w:left w:val="single" w:sz="4" w:space="0" w:color="auto"/>
            </w:tcBorders>
            <w:shd w:val="clear" w:color="auto" w:fill="auto"/>
          </w:tcPr>
          <w:p w14:paraId="05726D57" w14:textId="77777777" w:rsidR="007D7F2E" w:rsidRPr="00CE08E7" w:rsidRDefault="007D7F2E" w:rsidP="00947334">
            <w:pPr>
              <w:widowControl w:val="0"/>
              <w:spacing w:after="0" w:line="276" w:lineRule="auto"/>
              <w:jc w:val="center"/>
              <w:rPr>
                <w:rFonts w:ascii="Lato" w:eastAsia="Arial" w:hAnsi="Lato" w:cs="Arial"/>
                <w:color w:val="000000"/>
                <w:sz w:val="20"/>
                <w:szCs w:val="20"/>
                <w:lang w:eastAsia="pl-PL" w:bidi="pl-PL"/>
              </w:rPr>
            </w:pPr>
            <w:r w:rsidRPr="00CE08E7">
              <w:rPr>
                <w:rFonts w:ascii="Lato" w:eastAsia="Arial" w:hAnsi="Lato" w:cs="Arial"/>
                <w:color w:val="000000"/>
                <w:sz w:val="20"/>
                <w:szCs w:val="20"/>
                <w:lang w:eastAsia="pl-PL" w:bidi="pl-PL"/>
              </w:rPr>
              <w:t>8636</w:t>
            </w:r>
          </w:p>
        </w:tc>
        <w:tc>
          <w:tcPr>
            <w:tcW w:w="4270" w:type="dxa"/>
            <w:tcBorders>
              <w:top w:val="single" w:sz="4" w:space="0" w:color="auto"/>
              <w:left w:val="single" w:sz="4" w:space="0" w:color="auto"/>
              <w:right w:val="single" w:sz="4" w:space="0" w:color="auto"/>
            </w:tcBorders>
            <w:shd w:val="clear" w:color="auto" w:fill="auto"/>
          </w:tcPr>
          <w:p w14:paraId="11D96213" w14:textId="77777777" w:rsidR="007D7F2E" w:rsidRPr="00CE08E7" w:rsidRDefault="007D7F2E" w:rsidP="00947334">
            <w:pPr>
              <w:widowControl w:val="0"/>
              <w:spacing w:after="0" w:line="276" w:lineRule="auto"/>
              <w:jc w:val="center"/>
              <w:rPr>
                <w:rFonts w:ascii="Lato" w:eastAsia="Arial" w:hAnsi="Lato" w:cs="Arial"/>
                <w:color w:val="000000"/>
                <w:sz w:val="20"/>
                <w:szCs w:val="20"/>
                <w:lang w:eastAsia="pl-PL" w:bidi="pl-PL"/>
              </w:rPr>
            </w:pPr>
            <w:r w:rsidRPr="00CE08E7">
              <w:rPr>
                <w:rFonts w:ascii="Lato" w:eastAsia="Arial" w:hAnsi="Lato" w:cs="Arial"/>
                <w:color w:val="000000"/>
                <w:sz w:val="20"/>
                <w:szCs w:val="20"/>
                <w:lang w:eastAsia="pl-PL" w:bidi="pl-PL"/>
              </w:rPr>
              <w:t>68 248</w:t>
            </w:r>
          </w:p>
        </w:tc>
      </w:tr>
      <w:tr w:rsidR="007D7F2E" w:rsidRPr="00CE08E7" w14:paraId="15F7E38E" w14:textId="77777777" w:rsidTr="00FD60A5">
        <w:trPr>
          <w:trHeight w:hRule="exact" w:val="278"/>
          <w:jc w:val="center"/>
        </w:trPr>
        <w:tc>
          <w:tcPr>
            <w:tcW w:w="850" w:type="dxa"/>
            <w:tcBorders>
              <w:top w:val="single" w:sz="4" w:space="0" w:color="auto"/>
              <w:left w:val="single" w:sz="4" w:space="0" w:color="auto"/>
              <w:bottom w:val="single" w:sz="4" w:space="0" w:color="auto"/>
            </w:tcBorders>
            <w:shd w:val="clear" w:color="auto" w:fill="auto"/>
          </w:tcPr>
          <w:p w14:paraId="5CB3D2DE" w14:textId="77777777" w:rsidR="007D7F2E" w:rsidRPr="00CE08E7" w:rsidRDefault="007D7F2E" w:rsidP="00947334">
            <w:pPr>
              <w:widowControl w:val="0"/>
              <w:spacing w:after="0" w:line="276" w:lineRule="auto"/>
              <w:jc w:val="center"/>
              <w:rPr>
                <w:rFonts w:ascii="Lato" w:eastAsia="Arial" w:hAnsi="Lato" w:cs="Arial"/>
                <w:color w:val="000000"/>
                <w:sz w:val="20"/>
                <w:szCs w:val="20"/>
                <w:lang w:eastAsia="pl-PL" w:bidi="pl-PL"/>
              </w:rPr>
            </w:pPr>
            <w:r w:rsidRPr="00CE08E7">
              <w:rPr>
                <w:rFonts w:ascii="Lato" w:eastAsia="Arial" w:hAnsi="Lato" w:cs="Arial"/>
                <w:color w:val="000000"/>
                <w:sz w:val="20"/>
                <w:szCs w:val="20"/>
                <w:lang w:eastAsia="pl-PL" w:bidi="pl-PL"/>
              </w:rPr>
              <w:t>2024</w:t>
            </w:r>
          </w:p>
        </w:tc>
        <w:tc>
          <w:tcPr>
            <w:tcW w:w="4111" w:type="dxa"/>
            <w:tcBorders>
              <w:top w:val="single" w:sz="4" w:space="0" w:color="auto"/>
              <w:left w:val="single" w:sz="4" w:space="0" w:color="auto"/>
              <w:bottom w:val="single" w:sz="4" w:space="0" w:color="auto"/>
            </w:tcBorders>
            <w:shd w:val="clear" w:color="auto" w:fill="auto"/>
          </w:tcPr>
          <w:p w14:paraId="79AD7273" w14:textId="77777777" w:rsidR="007D7F2E" w:rsidRPr="00CE08E7" w:rsidRDefault="007D7F2E" w:rsidP="00947334">
            <w:pPr>
              <w:widowControl w:val="0"/>
              <w:spacing w:after="0" w:line="276" w:lineRule="auto"/>
              <w:jc w:val="center"/>
              <w:rPr>
                <w:rFonts w:ascii="Lato" w:eastAsia="Arial" w:hAnsi="Lato" w:cs="Arial"/>
                <w:color w:val="000000"/>
                <w:sz w:val="20"/>
                <w:szCs w:val="20"/>
                <w:lang w:eastAsia="pl-PL" w:bidi="pl-PL"/>
              </w:rPr>
            </w:pPr>
            <w:r w:rsidRPr="00CE08E7">
              <w:rPr>
                <w:rFonts w:ascii="Lato" w:eastAsia="Arial" w:hAnsi="Lato" w:cs="Arial"/>
                <w:color w:val="000000"/>
                <w:sz w:val="20"/>
                <w:szCs w:val="20"/>
                <w:lang w:eastAsia="pl-PL" w:bidi="pl-PL"/>
              </w:rPr>
              <w:t>3753</w:t>
            </w:r>
          </w:p>
        </w:tc>
        <w:tc>
          <w:tcPr>
            <w:tcW w:w="4270" w:type="dxa"/>
            <w:tcBorders>
              <w:top w:val="single" w:sz="4" w:space="0" w:color="auto"/>
              <w:left w:val="single" w:sz="4" w:space="0" w:color="auto"/>
              <w:bottom w:val="single" w:sz="4" w:space="0" w:color="auto"/>
              <w:right w:val="single" w:sz="4" w:space="0" w:color="auto"/>
            </w:tcBorders>
            <w:shd w:val="clear" w:color="auto" w:fill="auto"/>
          </w:tcPr>
          <w:p w14:paraId="0E0CA3E3" w14:textId="77777777" w:rsidR="007D7F2E" w:rsidRPr="00CE08E7" w:rsidRDefault="007D7F2E" w:rsidP="00947334">
            <w:pPr>
              <w:widowControl w:val="0"/>
              <w:spacing w:after="0" w:line="276" w:lineRule="auto"/>
              <w:jc w:val="center"/>
              <w:rPr>
                <w:rFonts w:ascii="Lato" w:eastAsia="Arial" w:hAnsi="Lato" w:cs="Arial"/>
                <w:color w:val="000000"/>
                <w:sz w:val="20"/>
                <w:szCs w:val="20"/>
                <w:lang w:eastAsia="pl-PL" w:bidi="pl-PL"/>
              </w:rPr>
            </w:pPr>
            <w:r w:rsidRPr="00CE08E7">
              <w:rPr>
                <w:rFonts w:ascii="Lato" w:eastAsia="Arial" w:hAnsi="Lato" w:cs="Arial"/>
                <w:color w:val="000000"/>
                <w:sz w:val="20"/>
                <w:szCs w:val="20"/>
                <w:lang w:eastAsia="pl-PL" w:bidi="pl-PL"/>
              </w:rPr>
              <w:t>31517</w:t>
            </w:r>
          </w:p>
        </w:tc>
      </w:tr>
    </w:tbl>
    <w:p w14:paraId="61E178E1" w14:textId="77777777" w:rsidR="007D7F2E" w:rsidRPr="00CE08E7" w:rsidRDefault="007D7F2E">
      <w:pPr>
        <w:widowControl w:val="0"/>
        <w:spacing w:after="0" w:line="276" w:lineRule="auto"/>
        <w:rPr>
          <w:rFonts w:ascii="Lato" w:eastAsia="Times New Roman" w:hAnsi="Lato" w:cs="Times New Roman"/>
          <w:color w:val="000000"/>
          <w:sz w:val="16"/>
          <w:szCs w:val="16"/>
          <w:lang w:eastAsia="pl-PL" w:bidi="pl-PL"/>
        </w:rPr>
      </w:pPr>
    </w:p>
    <w:p w14:paraId="21E735B8" w14:textId="77777777" w:rsidR="00286AD4" w:rsidRPr="00CE08E7" w:rsidRDefault="00286AD4">
      <w:pPr>
        <w:widowControl w:val="0"/>
        <w:tabs>
          <w:tab w:val="left" w:pos="0"/>
        </w:tabs>
        <w:spacing w:after="120" w:line="276" w:lineRule="auto"/>
        <w:jc w:val="both"/>
        <w:rPr>
          <w:rFonts w:ascii="Lato" w:eastAsia="Arial" w:hAnsi="Lato" w:cs="Arial"/>
          <w:b/>
          <w:color w:val="000000"/>
          <w:lang w:val="en-US" w:bidi="en-US"/>
        </w:rPr>
      </w:pPr>
    </w:p>
    <w:p w14:paraId="3E048F7D" w14:textId="77777777" w:rsidR="007D7F2E" w:rsidRPr="00CE08E7" w:rsidRDefault="007D7F2E">
      <w:pPr>
        <w:widowControl w:val="0"/>
        <w:tabs>
          <w:tab w:val="left" w:pos="0"/>
        </w:tabs>
        <w:spacing w:after="120" w:line="276" w:lineRule="auto"/>
        <w:jc w:val="both"/>
        <w:rPr>
          <w:rFonts w:ascii="Lato" w:eastAsia="Arial" w:hAnsi="Lato" w:cs="Arial"/>
          <w:b/>
          <w:color w:val="000000"/>
          <w:lang w:val="en-US" w:bidi="en-US"/>
        </w:rPr>
      </w:pPr>
      <w:r w:rsidRPr="00CE08E7">
        <w:rPr>
          <w:rFonts w:ascii="Lato" w:eastAsia="Arial" w:hAnsi="Lato" w:cs="Arial"/>
          <w:b/>
          <w:color w:val="000000"/>
          <w:lang w:val="en-US" w:bidi="en-US"/>
        </w:rPr>
        <w:t>Dofinansowanie do kosztów</w:t>
      </w:r>
      <w:r w:rsidR="00565F4D" w:rsidRPr="00CE08E7">
        <w:rPr>
          <w:rFonts w:ascii="Lato" w:eastAsia="Arial" w:hAnsi="Lato" w:cs="Arial"/>
          <w:b/>
          <w:color w:val="000000"/>
          <w:lang w:val="en-US" w:bidi="en-US"/>
        </w:rPr>
        <w:t xml:space="preserve"> szkolenia z</w:t>
      </w:r>
      <w:r w:rsidRPr="00CE08E7">
        <w:rPr>
          <w:rFonts w:ascii="Lato" w:eastAsia="Arial" w:hAnsi="Lato" w:cs="Arial"/>
          <w:b/>
          <w:color w:val="000000"/>
          <w:lang w:val="en-US" w:bidi="en-US"/>
        </w:rPr>
        <w:t xml:space="preserve"> języka</w:t>
      </w:r>
      <w:r w:rsidR="006D2E1F" w:rsidRPr="00CE08E7">
        <w:rPr>
          <w:rFonts w:ascii="Lato" w:eastAsia="Arial" w:hAnsi="Lato" w:cs="Arial"/>
          <w:b/>
          <w:color w:val="000000"/>
          <w:lang w:val="en-US" w:bidi="en-US"/>
        </w:rPr>
        <w:t xml:space="preserve"> polskiego</w:t>
      </w:r>
    </w:p>
    <w:p w14:paraId="5001785D" w14:textId="7C9D03FC" w:rsidR="007D7F2E" w:rsidRPr="00CE08E7" w:rsidRDefault="007D7F2E">
      <w:pPr>
        <w:widowControl w:val="0"/>
        <w:spacing w:after="12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 xml:space="preserve">Minister właściwy ds. pracy, po wejściu w życie </w:t>
      </w:r>
      <w:r w:rsidR="00565F4D" w:rsidRPr="00CE08E7">
        <w:rPr>
          <w:rFonts w:ascii="Lato" w:eastAsia="Arial" w:hAnsi="Lato" w:cs="Arial"/>
          <w:color w:val="000000"/>
          <w:lang w:eastAsia="pl-PL" w:bidi="pl-PL"/>
        </w:rPr>
        <w:t xml:space="preserve">ustawy pomocowej </w:t>
      </w:r>
      <w:r w:rsidRPr="00CE08E7">
        <w:rPr>
          <w:rFonts w:ascii="Lato" w:eastAsia="Arial" w:hAnsi="Lato" w:cs="Arial"/>
          <w:color w:val="000000"/>
          <w:lang w:eastAsia="pl-PL" w:bidi="pl-PL"/>
        </w:rPr>
        <w:t>oraz niektórych innych ust</w:t>
      </w:r>
      <w:r w:rsidR="00565F4D" w:rsidRPr="00CE08E7">
        <w:rPr>
          <w:rFonts w:ascii="Lato" w:eastAsia="Arial" w:hAnsi="Lato" w:cs="Arial"/>
          <w:color w:val="000000"/>
          <w:lang w:eastAsia="pl-PL" w:bidi="pl-PL"/>
        </w:rPr>
        <w:t xml:space="preserve">aw może dofinansować z </w:t>
      </w:r>
      <w:r w:rsidR="00723D02">
        <w:rPr>
          <w:rFonts w:ascii="Lato" w:eastAsia="Arial" w:hAnsi="Lato" w:cs="Arial"/>
          <w:color w:val="000000"/>
          <w:lang w:eastAsia="pl-PL" w:bidi="pl-PL"/>
        </w:rPr>
        <w:t>Funduszu Pracy</w:t>
      </w:r>
      <w:r w:rsidRPr="00CE08E7">
        <w:rPr>
          <w:rFonts w:ascii="Lato" w:eastAsia="Arial" w:hAnsi="Lato" w:cs="Arial"/>
          <w:color w:val="000000"/>
          <w:lang w:eastAsia="pl-PL" w:bidi="pl-PL"/>
        </w:rPr>
        <w:t xml:space="preserve"> koszty szkoleń z języka polskiego dla wykonujących zawody medyczne obywateli Ukrainy. Wsparcie przyznawane jest okręgowym izbom lekarskim oraz okręgowym izbom pielęgniarek i położnych na ich wniosek. Mini</w:t>
      </w:r>
      <w:r w:rsidR="00744459">
        <w:rPr>
          <w:rFonts w:ascii="Lato" w:eastAsia="Arial" w:hAnsi="Lato" w:cs="Arial"/>
          <w:color w:val="000000"/>
          <w:lang w:eastAsia="pl-PL" w:bidi="pl-PL"/>
        </w:rPr>
        <w:t>ster właściwy do spraw pracy po </w:t>
      </w:r>
      <w:r w:rsidRPr="00CE08E7">
        <w:rPr>
          <w:rFonts w:ascii="Lato" w:eastAsia="Arial" w:hAnsi="Lato" w:cs="Arial"/>
          <w:color w:val="000000"/>
          <w:lang w:eastAsia="pl-PL" w:bidi="pl-PL"/>
        </w:rPr>
        <w:t xml:space="preserve">pozytywnym rozpatrzeniu wniosku o dofinansowanie podpisuje umowę </w:t>
      </w:r>
      <w:r w:rsidR="00565F4D" w:rsidRPr="00CE08E7">
        <w:rPr>
          <w:rFonts w:ascii="Lato" w:eastAsia="Arial" w:hAnsi="Lato" w:cs="Arial"/>
          <w:color w:val="000000"/>
          <w:lang w:eastAsia="pl-PL" w:bidi="pl-PL"/>
        </w:rPr>
        <w:t>z okręgową izbą lekarską albo z </w:t>
      </w:r>
      <w:r w:rsidRPr="00CE08E7">
        <w:rPr>
          <w:rFonts w:ascii="Lato" w:eastAsia="Arial" w:hAnsi="Lato" w:cs="Arial"/>
          <w:color w:val="000000"/>
          <w:lang w:eastAsia="pl-PL" w:bidi="pl-PL"/>
        </w:rPr>
        <w:t>okręgową izbą pielęgniarek i położnych. Po zakończeniu szkolenia izba przekazuje do ministra właściwego do spraw pracy sprawozdanie zawierające m.in. roz</w:t>
      </w:r>
      <w:r w:rsidR="00565F4D" w:rsidRPr="00CE08E7">
        <w:rPr>
          <w:rFonts w:ascii="Lato" w:eastAsia="Arial" w:hAnsi="Lato" w:cs="Arial"/>
          <w:color w:val="000000"/>
          <w:lang w:eastAsia="pl-PL" w:bidi="pl-PL"/>
        </w:rPr>
        <w:t>liczenie otrzymanych śro</w:t>
      </w:r>
      <w:r w:rsidR="00744459">
        <w:rPr>
          <w:rFonts w:ascii="Lato" w:eastAsia="Arial" w:hAnsi="Lato" w:cs="Arial"/>
          <w:color w:val="000000"/>
          <w:lang w:eastAsia="pl-PL" w:bidi="pl-PL"/>
        </w:rPr>
        <w:t xml:space="preserve">dków na </w:t>
      </w:r>
      <w:r w:rsidRPr="00CE08E7">
        <w:rPr>
          <w:rFonts w:ascii="Lato" w:eastAsia="Arial" w:hAnsi="Lato" w:cs="Arial"/>
          <w:color w:val="000000"/>
          <w:lang w:eastAsia="pl-PL" w:bidi="pl-PL"/>
        </w:rPr>
        <w:t>podstawie ostatecznych kosztów szkolenia wraz z określeniem poniesionych wydatków.</w:t>
      </w:r>
    </w:p>
    <w:p w14:paraId="63736C56" w14:textId="258EE0E5" w:rsidR="007D7F2E" w:rsidRPr="00CE08E7" w:rsidRDefault="007D7F2E">
      <w:pPr>
        <w:spacing w:before="160" w:after="8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W latach 2022</w:t>
      </w:r>
      <w:r w:rsidR="00555DFD">
        <w:rPr>
          <w:rFonts w:ascii="Lato" w:eastAsia="Arial" w:hAnsi="Lato" w:cs="Arial"/>
          <w:color w:val="000000"/>
          <w:lang w:eastAsia="pl-PL" w:bidi="pl-PL"/>
        </w:rPr>
        <w:t>–</w:t>
      </w:r>
      <w:r w:rsidRPr="00CE08E7">
        <w:rPr>
          <w:rFonts w:ascii="Lato" w:eastAsia="Arial" w:hAnsi="Lato" w:cs="Arial"/>
          <w:color w:val="000000"/>
          <w:lang w:eastAsia="pl-PL" w:bidi="pl-PL"/>
        </w:rPr>
        <w:t>2023 zawartych zostało 20 umów z okręgowymi izbami lekarskimi/okręgowymi izbami pielęgniarek i położnych, które dotyczyły szkoleń dla 776 uczestników</w:t>
      </w:r>
      <w:r w:rsidR="003B4FD5">
        <w:rPr>
          <w:rFonts w:ascii="Lato" w:eastAsia="Arial" w:hAnsi="Lato" w:cs="Arial"/>
          <w:color w:val="000000"/>
          <w:lang w:eastAsia="pl-PL" w:bidi="pl-PL"/>
        </w:rPr>
        <w:t>, przy czym szkolenia ukończyło 704 osoby</w:t>
      </w:r>
      <w:r w:rsidRPr="00CE08E7">
        <w:rPr>
          <w:rFonts w:ascii="Lato" w:eastAsia="Arial" w:hAnsi="Lato" w:cs="Arial"/>
          <w:color w:val="000000"/>
          <w:lang w:eastAsia="pl-PL" w:bidi="pl-PL"/>
        </w:rPr>
        <w:t>. W roku 2024 zawarto 3 umowy (wszystkie z okręgowymi izbami lekarskimi), które dotyczyły szkoleń dla 195 uczestników.</w:t>
      </w:r>
    </w:p>
    <w:p w14:paraId="5E10164D" w14:textId="77777777" w:rsidR="00782D81" w:rsidRPr="00CE08E7" w:rsidRDefault="00782D81">
      <w:pPr>
        <w:spacing w:after="80" w:line="276" w:lineRule="auto"/>
        <w:jc w:val="both"/>
        <w:rPr>
          <w:rFonts w:ascii="Lato" w:eastAsia="Arial" w:hAnsi="Lato" w:cs="Arial"/>
          <w:b/>
          <w:color w:val="000000"/>
          <w:sz w:val="24"/>
          <w:szCs w:val="24"/>
          <w:lang w:eastAsia="pl-PL" w:bidi="pl-PL"/>
        </w:rPr>
      </w:pPr>
    </w:p>
    <w:p w14:paraId="2A3479DE" w14:textId="3857C169" w:rsidR="00782D81" w:rsidRDefault="00782D81">
      <w:pPr>
        <w:spacing w:after="80" w:line="276" w:lineRule="auto"/>
        <w:jc w:val="both"/>
        <w:rPr>
          <w:rFonts w:ascii="Lato" w:eastAsia="Arial" w:hAnsi="Lato" w:cs="Arial"/>
          <w:b/>
          <w:color w:val="000000"/>
          <w:sz w:val="24"/>
          <w:szCs w:val="24"/>
          <w:lang w:eastAsia="pl-PL" w:bidi="pl-PL"/>
        </w:rPr>
      </w:pPr>
    </w:p>
    <w:p w14:paraId="19A3BDB3" w14:textId="043D063D" w:rsidR="0089783D" w:rsidRDefault="0089783D">
      <w:pPr>
        <w:spacing w:after="80" w:line="276" w:lineRule="auto"/>
        <w:jc w:val="both"/>
        <w:rPr>
          <w:rFonts w:ascii="Lato" w:eastAsia="Arial" w:hAnsi="Lato" w:cs="Arial"/>
          <w:b/>
          <w:color w:val="000000"/>
          <w:sz w:val="24"/>
          <w:szCs w:val="24"/>
          <w:lang w:eastAsia="pl-PL" w:bidi="pl-PL"/>
        </w:rPr>
      </w:pPr>
    </w:p>
    <w:p w14:paraId="3424F620" w14:textId="77777777" w:rsidR="0089783D" w:rsidRPr="00CE08E7" w:rsidRDefault="0089783D">
      <w:pPr>
        <w:spacing w:after="80" w:line="276" w:lineRule="auto"/>
        <w:jc w:val="both"/>
        <w:rPr>
          <w:rFonts w:ascii="Lato" w:eastAsia="Arial" w:hAnsi="Lato" w:cs="Arial"/>
          <w:b/>
          <w:color w:val="000000"/>
          <w:sz w:val="24"/>
          <w:szCs w:val="24"/>
          <w:lang w:eastAsia="pl-PL" w:bidi="pl-PL"/>
        </w:rPr>
      </w:pPr>
    </w:p>
    <w:p w14:paraId="7B4C0767" w14:textId="144393D3" w:rsidR="00782D81" w:rsidRPr="00CE08E7" w:rsidRDefault="00782D81">
      <w:pPr>
        <w:spacing w:after="80" w:line="276" w:lineRule="auto"/>
        <w:jc w:val="both"/>
        <w:rPr>
          <w:rFonts w:ascii="Lato" w:eastAsia="Arial" w:hAnsi="Lato" w:cs="Arial"/>
          <w:b/>
          <w:color w:val="000000"/>
          <w:sz w:val="24"/>
          <w:szCs w:val="24"/>
          <w:lang w:eastAsia="pl-PL" w:bidi="pl-PL"/>
        </w:rPr>
      </w:pPr>
    </w:p>
    <w:p w14:paraId="2EC4F108" w14:textId="77777777" w:rsidR="00433F1E" w:rsidRPr="00CE08E7" w:rsidRDefault="00433F1E" w:rsidP="00944C3E">
      <w:pPr>
        <w:keepNext/>
        <w:spacing w:before="240" w:after="120" w:line="276" w:lineRule="auto"/>
        <w:jc w:val="both"/>
        <w:rPr>
          <w:rFonts w:ascii="Lato" w:eastAsiaTheme="minorEastAsia" w:hAnsi="Lato" w:cs="Times New Roman"/>
          <w:b/>
          <w:noProof/>
          <w:color w:val="002060"/>
          <w:sz w:val="24"/>
          <w:szCs w:val="24"/>
          <w:lang w:eastAsia="pl-PL"/>
        </w:rPr>
      </w:pPr>
      <w:r w:rsidRPr="00CE08E7">
        <w:rPr>
          <w:rFonts w:ascii="Lato" w:eastAsiaTheme="minorEastAsia" w:hAnsi="Lato" w:cs="Times New Roman"/>
          <w:b/>
          <w:noProof/>
          <w:color w:val="002060"/>
          <w:sz w:val="24"/>
          <w:szCs w:val="24"/>
          <w:lang w:eastAsia="pl-PL"/>
        </w:rPr>
        <w:lastRenderedPageBreak/>
        <w:t>Działalność gospodarcza</w:t>
      </w:r>
    </w:p>
    <w:p w14:paraId="545F8810" w14:textId="77777777" w:rsidR="00433F1E" w:rsidRPr="00CE08E7" w:rsidRDefault="00433F1E" w:rsidP="00944C3E">
      <w:pPr>
        <w:keepNext/>
        <w:spacing w:after="120" w:line="276" w:lineRule="auto"/>
        <w:jc w:val="both"/>
        <w:rPr>
          <w:rFonts w:ascii="Lato" w:hAnsi="Lato" w:cstheme="minorHAnsi"/>
        </w:rPr>
      </w:pPr>
      <w:r w:rsidRPr="00CE08E7">
        <w:rPr>
          <w:rFonts w:ascii="Lato" w:hAnsi="Lato" w:cstheme="minorHAnsi"/>
        </w:rPr>
        <w:t>Umożliwiono wszystkim obywatelom Ukrainy (legalnie przebywającym na terytorium RP) podejmowanie i wykonywanie działalności gospodarczej na takich samych zasadach jak obywatele polscy</w:t>
      </w:r>
      <w:r w:rsidR="00905C9C" w:rsidRPr="00CE08E7">
        <w:rPr>
          <w:rFonts w:ascii="Lato" w:hAnsi="Lato" w:cstheme="minorHAnsi"/>
        </w:rPr>
        <w:t xml:space="preserve"> (</w:t>
      </w:r>
      <w:r w:rsidRPr="00CE08E7">
        <w:rPr>
          <w:rFonts w:ascii="Lato" w:hAnsi="Lato" w:cstheme="minorHAnsi"/>
        </w:rPr>
        <w:t>art. 23</w:t>
      </w:r>
      <w:r w:rsidR="00905C9C" w:rsidRPr="00CE08E7">
        <w:rPr>
          <w:rFonts w:ascii="Lato" w:hAnsi="Lato" w:cstheme="minorHAnsi"/>
        </w:rPr>
        <w:t>)</w:t>
      </w:r>
      <w:r w:rsidRPr="00CE08E7">
        <w:rPr>
          <w:rFonts w:ascii="Lato" w:hAnsi="Lato" w:cstheme="minorHAnsi"/>
        </w:rPr>
        <w:t>.</w:t>
      </w:r>
    </w:p>
    <w:p w14:paraId="6FF3A494" w14:textId="77777777" w:rsidR="00433F1E" w:rsidRPr="00CE08E7" w:rsidRDefault="00433F1E">
      <w:pPr>
        <w:spacing w:after="80" w:line="276" w:lineRule="auto"/>
        <w:jc w:val="both"/>
        <w:rPr>
          <w:rFonts w:ascii="Lato" w:hAnsi="Lato" w:cstheme="minorHAnsi"/>
        </w:rPr>
      </w:pPr>
      <w:r w:rsidRPr="00CE08E7">
        <w:rPr>
          <w:rFonts w:ascii="Lato" w:hAnsi="Lato" w:cstheme="minorHAnsi"/>
        </w:rPr>
        <w:t>Od wybuchu wojny w rejestrze CEIDG odnotowano 79</w:t>
      </w:r>
      <w:r w:rsidR="007F63F5" w:rsidRPr="00CE08E7">
        <w:rPr>
          <w:rFonts w:ascii="Lato" w:hAnsi="Lato" w:cstheme="minorHAnsi"/>
        </w:rPr>
        <w:t xml:space="preserve"> 544 wnioski</w:t>
      </w:r>
      <w:r w:rsidRPr="00CE08E7">
        <w:rPr>
          <w:rFonts w:ascii="Lato" w:hAnsi="Lato" w:cstheme="minorHAnsi"/>
        </w:rPr>
        <w:t xml:space="preserve"> o rejestrację działalności złożonych przez osoby posiadaj</w:t>
      </w:r>
      <w:r w:rsidR="006D2E1F" w:rsidRPr="00CE08E7">
        <w:rPr>
          <w:rFonts w:ascii="Lato" w:hAnsi="Lato" w:cstheme="minorHAnsi"/>
        </w:rPr>
        <w:t>ące obywatelstwo ukraińskie (17</w:t>
      </w:r>
      <w:r w:rsidRPr="00CE08E7">
        <w:rPr>
          <w:rFonts w:ascii="Lato" w:hAnsi="Lato" w:cstheme="minorHAnsi"/>
        </w:rPr>
        <w:t> 967 wniosków złożono w 2022 r., w 2023 r. złożono 30 136 wniosków, a w 2024 r. złożono 31 441).</w:t>
      </w:r>
    </w:p>
    <w:p w14:paraId="70FDA8A4" w14:textId="77777777" w:rsidR="00433F1E" w:rsidRPr="00CE08E7" w:rsidRDefault="00433F1E">
      <w:pPr>
        <w:spacing w:after="40" w:line="276" w:lineRule="auto"/>
        <w:jc w:val="both"/>
        <w:rPr>
          <w:rFonts w:ascii="Lato" w:hAnsi="Lato" w:cstheme="minorHAnsi"/>
        </w:rPr>
      </w:pPr>
      <w:r w:rsidRPr="00CE08E7">
        <w:rPr>
          <w:rFonts w:ascii="Lato" w:hAnsi="Lato" w:cstheme="minorHAnsi"/>
        </w:rPr>
        <w:t>Spośród złożonych wni</w:t>
      </w:r>
      <w:r w:rsidR="007F63F5" w:rsidRPr="00CE08E7">
        <w:rPr>
          <w:rFonts w:ascii="Lato" w:hAnsi="Lato" w:cstheme="minorHAnsi"/>
        </w:rPr>
        <w:t>osków największy udział stanowiły</w:t>
      </w:r>
      <w:r w:rsidRPr="00CE08E7">
        <w:rPr>
          <w:rFonts w:ascii="Lato" w:hAnsi="Lato" w:cstheme="minorHAnsi"/>
        </w:rPr>
        <w:t xml:space="preserve"> osoby d</w:t>
      </w:r>
      <w:r w:rsidR="00905C9C" w:rsidRPr="00CE08E7">
        <w:rPr>
          <w:rFonts w:ascii="Lato" w:hAnsi="Lato" w:cstheme="minorHAnsi"/>
        </w:rPr>
        <w:t>ecydujące się na zarejestrowanie</w:t>
      </w:r>
      <w:r w:rsidRPr="00CE08E7">
        <w:rPr>
          <w:rFonts w:ascii="Lato" w:hAnsi="Lato" w:cstheme="minorHAnsi"/>
        </w:rPr>
        <w:t xml:space="preserve"> działa</w:t>
      </w:r>
      <w:r w:rsidR="007F63F5" w:rsidRPr="00CE08E7">
        <w:rPr>
          <w:rFonts w:ascii="Lato" w:hAnsi="Lato" w:cstheme="minorHAnsi"/>
        </w:rPr>
        <w:t>lności, której profil związany był</w:t>
      </w:r>
      <w:r w:rsidRPr="00CE08E7">
        <w:rPr>
          <w:rFonts w:ascii="Lato" w:hAnsi="Lato" w:cstheme="minorHAnsi"/>
        </w:rPr>
        <w:t xml:space="preserve"> z oprogramowaniem (12% wszystkich wniosków), na drugim miejscu </w:t>
      </w:r>
      <w:r w:rsidR="007F63F5" w:rsidRPr="00CE08E7">
        <w:rPr>
          <w:rFonts w:ascii="Lato" w:hAnsi="Lato" w:cstheme="minorHAnsi"/>
        </w:rPr>
        <w:t>była</w:t>
      </w:r>
      <w:r w:rsidRPr="00CE08E7">
        <w:rPr>
          <w:rFonts w:ascii="Lato" w:hAnsi="Lato" w:cstheme="minorHAnsi"/>
        </w:rPr>
        <w:t xml:space="preserve"> to działalność związana z fryzjerstwem i zabiegami kosmetycznymi (9,5%), trzecie miejsce to działalności związane z ogólnymi robotami budowlanymi (7% udziału w liczbie wniosków).</w:t>
      </w:r>
    </w:p>
    <w:p w14:paraId="4E3B848D" w14:textId="2ED2FF0E" w:rsidR="00433F1E" w:rsidRPr="00CE08E7" w:rsidRDefault="00433F1E">
      <w:pPr>
        <w:spacing w:before="240" w:after="120" w:line="276" w:lineRule="auto"/>
        <w:jc w:val="both"/>
        <w:rPr>
          <w:rFonts w:ascii="Lato" w:hAnsi="Lato" w:cstheme="minorHAnsi"/>
        </w:rPr>
      </w:pPr>
      <w:r w:rsidRPr="00CE08E7">
        <w:rPr>
          <w:rFonts w:ascii="Lato" w:hAnsi="Lato" w:cstheme="minorHAnsi"/>
        </w:rPr>
        <w:t>Na dzień 31 grudnia 2024 r. w rejestrze CEIDG zarejestrowanych i posiadających status aktywny działalności gospodarczej odnotowano 64</w:t>
      </w:r>
      <w:r w:rsidR="00905C9C" w:rsidRPr="00CE08E7">
        <w:rPr>
          <w:rFonts w:ascii="Lato" w:hAnsi="Lato" w:cstheme="minorHAnsi"/>
        </w:rPr>
        <w:t xml:space="preserve"> </w:t>
      </w:r>
      <w:r w:rsidRPr="00CE08E7">
        <w:rPr>
          <w:rFonts w:ascii="Lato" w:hAnsi="Lato" w:cstheme="minorHAnsi"/>
        </w:rPr>
        <w:t>400</w:t>
      </w:r>
      <w:r w:rsidRPr="00CE08E7">
        <w:rPr>
          <w:rFonts w:ascii="Lato" w:hAnsi="Lato" w:cstheme="minorHAnsi"/>
          <w:color w:val="FF0000"/>
        </w:rPr>
        <w:t xml:space="preserve"> </w:t>
      </w:r>
      <w:r w:rsidRPr="00CE08E7">
        <w:rPr>
          <w:rFonts w:ascii="Lato" w:hAnsi="Lato" w:cstheme="minorHAnsi"/>
        </w:rPr>
        <w:t>wpisów, w których przedsiębiorca posiada obywatelstwo ukraińskie. Łącznie wpisy obywateli ukraińskich stanow</w:t>
      </w:r>
      <w:r w:rsidR="00113E24">
        <w:rPr>
          <w:rFonts w:ascii="Lato" w:hAnsi="Lato" w:cstheme="minorHAnsi"/>
        </w:rPr>
        <w:t>i</w:t>
      </w:r>
      <w:r w:rsidRPr="00CE08E7">
        <w:rPr>
          <w:rFonts w:ascii="Lato" w:hAnsi="Lato" w:cstheme="minorHAnsi"/>
        </w:rPr>
        <w:t>ą 2,4% udziału w aktywnych wpisach w rejestrze CEIDG.</w:t>
      </w:r>
    </w:p>
    <w:p w14:paraId="5C59017E" w14:textId="77777777" w:rsidR="007F63F5" w:rsidRPr="00CE08E7" w:rsidRDefault="007F63F5">
      <w:pPr>
        <w:spacing w:before="240" w:after="120" w:line="276" w:lineRule="auto"/>
        <w:jc w:val="both"/>
        <w:rPr>
          <w:rFonts w:ascii="Lato" w:eastAsiaTheme="minorEastAsia" w:hAnsi="Lato" w:cs="Times New Roman"/>
          <w:b/>
          <w:noProof/>
          <w:color w:val="002060"/>
          <w:sz w:val="24"/>
          <w:szCs w:val="24"/>
          <w:lang w:eastAsia="pl-PL"/>
        </w:rPr>
      </w:pPr>
    </w:p>
    <w:p w14:paraId="5D9B2AAB" w14:textId="77777777" w:rsidR="007F63F5" w:rsidRPr="00CE08E7" w:rsidRDefault="007F63F5">
      <w:pPr>
        <w:spacing w:before="240" w:after="120" w:line="276" w:lineRule="auto"/>
        <w:jc w:val="both"/>
        <w:rPr>
          <w:rFonts w:ascii="Lato" w:eastAsiaTheme="minorEastAsia" w:hAnsi="Lato" w:cs="Times New Roman"/>
          <w:b/>
          <w:noProof/>
          <w:color w:val="002060"/>
          <w:sz w:val="24"/>
          <w:szCs w:val="24"/>
          <w:lang w:eastAsia="pl-PL"/>
        </w:rPr>
      </w:pPr>
    </w:p>
    <w:p w14:paraId="24C0D18B" w14:textId="77777777" w:rsidR="007F63F5" w:rsidRPr="00CE08E7" w:rsidRDefault="007F63F5">
      <w:pPr>
        <w:spacing w:before="240" w:after="120" w:line="276" w:lineRule="auto"/>
        <w:jc w:val="both"/>
        <w:rPr>
          <w:rFonts w:ascii="Lato" w:eastAsiaTheme="minorEastAsia" w:hAnsi="Lato" w:cs="Times New Roman"/>
          <w:b/>
          <w:noProof/>
          <w:color w:val="002060"/>
          <w:sz w:val="24"/>
          <w:szCs w:val="24"/>
          <w:lang w:eastAsia="pl-PL"/>
        </w:rPr>
      </w:pPr>
    </w:p>
    <w:p w14:paraId="143378CC" w14:textId="77777777" w:rsidR="007F63F5" w:rsidRPr="00CE08E7" w:rsidRDefault="007F63F5">
      <w:pPr>
        <w:spacing w:before="240" w:after="120" w:line="276" w:lineRule="auto"/>
        <w:jc w:val="both"/>
        <w:rPr>
          <w:rFonts w:ascii="Lato" w:eastAsiaTheme="minorEastAsia" w:hAnsi="Lato" w:cs="Times New Roman"/>
          <w:b/>
          <w:noProof/>
          <w:color w:val="002060"/>
          <w:sz w:val="24"/>
          <w:szCs w:val="24"/>
          <w:lang w:eastAsia="pl-PL"/>
        </w:rPr>
      </w:pPr>
    </w:p>
    <w:p w14:paraId="15ADDF89" w14:textId="77777777" w:rsidR="007F63F5" w:rsidRPr="00CE08E7" w:rsidRDefault="007F63F5">
      <w:pPr>
        <w:spacing w:before="240" w:after="120" w:line="276" w:lineRule="auto"/>
        <w:jc w:val="both"/>
        <w:rPr>
          <w:rFonts w:ascii="Lato" w:eastAsiaTheme="minorEastAsia" w:hAnsi="Lato" w:cs="Times New Roman"/>
          <w:b/>
          <w:noProof/>
          <w:color w:val="002060"/>
          <w:sz w:val="24"/>
          <w:szCs w:val="24"/>
          <w:lang w:eastAsia="pl-PL"/>
        </w:rPr>
      </w:pPr>
    </w:p>
    <w:p w14:paraId="4A6551CD" w14:textId="77777777" w:rsidR="007F63F5" w:rsidRPr="00CE08E7" w:rsidRDefault="007F63F5">
      <w:pPr>
        <w:spacing w:before="240" w:after="120" w:line="276" w:lineRule="auto"/>
        <w:jc w:val="both"/>
        <w:rPr>
          <w:rFonts w:ascii="Lato" w:eastAsiaTheme="minorEastAsia" w:hAnsi="Lato" w:cs="Times New Roman"/>
          <w:b/>
          <w:noProof/>
          <w:color w:val="002060"/>
          <w:sz w:val="24"/>
          <w:szCs w:val="24"/>
          <w:lang w:eastAsia="pl-PL"/>
        </w:rPr>
      </w:pPr>
    </w:p>
    <w:p w14:paraId="2C0006CE" w14:textId="77777777" w:rsidR="007F63F5" w:rsidRPr="00CE08E7" w:rsidRDefault="007F63F5">
      <w:pPr>
        <w:spacing w:before="240" w:after="120" w:line="276" w:lineRule="auto"/>
        <w:jc w:val="both"/>
        <w:rPr>
          <w:rFonts w:ascii="Lato" w:eastAsiaTheme="minorEastAsia" w:hAnsi="Lato" w:cs="Times New Roman"/>
          <w:b/>
          <w:noProof/>
          <w:color w:val="002060"/>
          <w:sz w:val="24"/>
          <w:szCs w:val="24"/>
          <w:lang w:eastAsia="pl-PL"/>
        </w:rPr>
      </w:pPr>
    </w:p>
    <w:p w14:paraId="1811E4CE" w14:textId="77777777" w:rsidR="007F63F5" w:rsidRPr="00CE08E7" w:rsidRDefault="007F63F5">
      <w:pPr>
        <w:spacing w:before="240" w:after="120" w:line="276" w:lineRule="auto"/>
        <w:jc w:val="both"/>
        <w:rPr>
          <w:rFonts w:ascii="Lato" w:eastAsiaTheme="minorEastAsia" w:hAnsi="Lato" w:cs="Times New Roman"/>
          <w:b/>
          <w:noProof/>
          <w:color w:val="002060"/>
          <w:sz w:val="24"/>
          <w:szCs w:val="24"/>
          <w:lang w:eastAsia="pl-PL"/>
        </w:rPr>
      </w:pPr>
    </w:p>
    <w:p w14:paraId="01836FC2" w14:textId="77777777" w:rsidR="007F63F5" w:rsidRPr="00CE08E7" w:rsidRDefault="007F63F5">
      <w:pPr>
        <w:spacing w:before="240" w:after="120" w:line="276" w:lineRule="auto"/>
        <w:jc w:val="both"/>
        <w:rPr>
          <w:rFonts w:ascii="Lato" w:eastAsiaTheme="minorEastAsia" w:hAnsi="Lato" w:cs="Times New Roman"/>
          <w:b/>
          <w:noProof/>
          <w:color w:val="002060"/>
          <w:sz w:val="24"/>
          <w:szCs w:val="24"/>
          <w:lang w:eastAsia="pl-PL"/>
        </w:rPr>
      </w:pPr>
    </w:p>
    <w:p w14:paraId="2A630C71" w14:textId="77777777" w:rsidR="007F63F5" w:rsidRPr="00CE08E7" w:rsidRDefault="007F63F5">
      <w:pPr>
        <w:spacing w:before="240" w:after="120" w:line="276" w:lineRule="auto"/>
        <w:jc w:val="both"/>
        <w:rPr>
          <w:rFonts w:ascii="Lato" w:eastAsiaTheme="minorEastAsia" w:hAnsi="Lato" w:cs="Times New Roman"/>
          <w:b/>
          <w:noProof/>
          <w:color w:val="002060"/>
          <w:sz w:val="24"/>
          <w:szCs w:val="24"/>
          <w:lang w:eastAsia="pl-PL"/>
        </w:rPr>
      </w:pPr>
    </w:p>
    <w:p w14:paraId="34E10FE9" w14:textId="77777777" w:rsidR="007F63F5" w:rsidRPr="00CE08E7" w:rsidRDefault="007F63F5">
      <w:pPr>
        <w:spacing w:before="240" w:after="120" w:line="276" w:lineRule="auto"/>
        <w:jc w:val="both"/>
        <w:rPr>
          <w:rFonts w:ascii="Lato" w:eastAsiaTheme="minorEastAsia" w:hAnsi="Lato" w:cs="Times New Roman"/>
          <w:b/>
          <w:noProof/>
          <w:color w:val="002060"/>
          <w:sz w:val="24"/>
          <w:szCs w:val="24"/>
          <w:lang w:eastAsia="pl-PL"/>
        </w:rPr>
      </w:pPr>
    </w:p>
    <w:p w14:paraId="392C4037" w14:textId="77777777" w:rsidR="007F63F5" w:rsidRPr="00CE08E7" w:rsidRDefault="007F63F5">
      <w:pPr>
        <w:spacing w:before="240" w:after="120" w:line="276" w:lineRule="auto"/>
        <w:jc w:val="both"/>
        <w:rPr>
          <w:rFonts w:ascii="Lato" w:eastAsiaTheme="minorEastAsia" w:hAnsi="Lato" w:cs="Times New Roman"/>
          <w:b/>
          <w:noProof/>
          <w:color w:val="002060"/>
          <w:sz w:val="24"/>
          <w:szCs w:val="24"/>
          <w:lang w:eastAsia="pl-PL"/>
        </w:rPr>
      </w:pPr>
    </w:p>
    <w:p w14:paraId="71A842A6" w14:textId="13BAEADC" w:rsidR="007F63F5" w:rsidRDefault="007F63F5">
      <w:pPr>
        <w:spacing w:before="240" w:after="120" w:line="276" w:lineRule="auto"/>
        <w:jc w:val="both"/>
        <w:rPr>
          <w:rFonts w:ascii="Lato" w:eastAsiaTheme="minorEastAsia" w:hAnsi="Lato" w:cs="Times New Roman"/>
          <w:b/>
          <w:noProof/>
          <w:color w:val="002060"/>
          <w:sz w:val="24"/>
          <w:szCs w:val="24"/>
          <w:lang w:eastAsia="pl-PL"/>
        </w:rPr>
      </w:pPr>
    </w:p>
    <w:p w14:paraId="04D0BCFD" w14:textId="77777777" w:rsidR="004E3261" w:rsidRPr="00CE08E7" w:rsidRDefault="004E3261">
      <w:pPr>
        <w:spacing w:before="240" w:after="120" w:line="276" w:lineRule="auto"/>
        <w:jc w:val="both"/>
        <w:rPr>
          <w:rFonts w:ascii="Lato" w:eastAsiaTheme="minorEastAsia" w:hAnsi="Lato" w:cs="Times New Roman"/>
          <w:b/>
          <w:noProof/>
          <w:color w:val="002060"/>
          <w:sz w:val="24"/>
          <w:szCs w:val="24"/>
          <w:lang w:eastAsia="pl-PL"/>
        </w:rPr>
      </w:pPr>
    </w:p>
    <w:p w14:paraId="5F11D988" w14:textId="77777777" w:rsidR="007F63F5" w:rsidRPr="00CE08E7" w:rsidRDefault="007F63F5" w:rsidP="00944C3E">
      <w:pPr>
        <w:keepNext/>
        <w:spacing w:before="240" w:after="120" w:line="276" w:lineRule="auto"/>
        <w:jc w:val="both"/>
        <w:rPr>
          <w:rFonts w:ascii="Lato" w:eastAsiaTheme="minorEastAsia" w:hAnsi="Lato" w:cs="Times New Roman"/>
          <w:b/>
          <w:noProof/>
          <w:color w:val="002060"/>
          <w:sz w:val="24"/>
          <w:szCs w:val="24"/>
          <w:lang w:eastAsia="pl-PL"/>
        </w:rPr>
      </w:pPr>
      <w:r w:rsidRPr="00CE08E7">
        <w:rPr>
          <w:rFonts w:ascii="Lato" w:eastAsiaTheme="minorEastAsia" w:hAnsi="Lato" w:cs="Times New Roman"/>
          <w:b/>
          <w:noProof/>
          <w:color w:val="002060"/>
          <w:sz w:val="24"/>
          <w:szCs w:val="24"/>
          <w:lang w:eastAsia="pl-PL"/>
        </w:rPr>
        <w:lastRenderedPageBreak/>
        <w:t>Oświata</w:t>
      </w:r>
    </w:p>
    <w:p w14:paraId="4AD320BB" w14:textId="77777777" w:rsidR="005A0A4D" w:rsidRPr="00CE08E7" w:rsidRDefault="005A0A4D" w:rsidP="00944C3E">
      <w:pPr>
        <w:keepNext/>
        <w:spacing w:before="120" w:after="120" w:line="276" w:lineRule="auto"/>
        <w:jc w:val="both"/>
        <w:rPr>
          <w:rFonts w:ascii="Lato" w:hAnsi="Lato" w:cs="Lato-Regular,Bold"/>
          <w:b/>
          <w:bCs/>
        </w:rPr>
      </w:pPr>
      <w:r w:rsidRPr="00CE08E7">
        <w:rPr>
          <w:rFonts w:ascii="Lato" w:hAnsi="Lato" w:cs="Lato-Regular,Bold"/>
          <w:b/>
          <w:bCs/>
        </w:rPr>
        <w:t>Finansowanie dodatk</w:t>
      </w:r>
      <w:r w:rsidR="00260C17" w:rsidRPr="00CE08E7">
        <w:rPr>
          <w:rFonts w:ascii="Lato" w:hAnsi="Lato" w:cs="Lato-Regular,Bold"/>
          <w:b/>
          <w:bCs/>
        </w:rPr>
        <w:t>owych zadań oświatowych</w:t>
      </w:r>
    </w:p>
    <w:p w14:paraId="209B761C" w14:textId="755688C8" w:rsidR="00260C17" w:rsidRPr="00CE08E7" w:rsidRDefault="005A0A4D">
      <w:pPr>
        <w:spacing w:after="0" w:line="276" w:lineRule="auto"/>
        <w:jc w:val="both"/>
        <w:rPr>
          <w:rFonts w:ascii="Lato" w:hAnsi="Lato"/>
          <w:b/>
          <w:bCs/>
        </w:rPr>
      </w:pPr>
      <w:r w:rsidRPr="00CE08E7">
        <w:rPr>
          <w:rFonts w:ascii="Lato" w:hAnsi="Lato"/>
        </w:rPr>
        <w:t xml:space="preserve">W celu wsparcia JST w realizacji dodatkowych zadań oświatowych związanych z kształceniem, wychowaniem i opieką nad dziećmi i uczniami będącymi obywatelami Ukrainy, w ustawie pomocowej, przewidziano możliwość </w:t>
      </w:r>
      <w:r w:rsidR="00905C9C" w:rsidRPr="00CE08E7">
        <w:rPr>
          <w:rFonts w:ascii="Lato" w:hAnsi="Lato"/>
        </w:rPr>
        <w:t xml:space="preserve">takiego </w:t>
      </w:r>
      <w:r w:rsidRPr="00CE08E7">
        <w:rPr>
          <w:rFonts w:ascii="Lato" w:hAnsi="Lato"/>
        </w:rPr>
        <w:t>wsparcia ze środków rezerwy części oświatowej subwencji ogólnej lub z</w:t>
      </w:r>
      <w:r w:rsidR="00905C9C" w:rsidRPr="00CE08E7">
        <w:rPr>
          <w:rFonts w:ascii="Lato" w:hAnsi="Lato"/>
        </w:rPr>
        <w:t xml:space="preserve"> </w:t>
      </w:r>
      <w:r w:rsidRPr="00CE08E7">
        <w:rPr>
          <w:rFonts w:ascii="Lato" w:hAnsi="Lato"/>
        </w:rPr>
        <w:t>FP</w:t>
      </w:r>
      <w:r w:rsidR="00260C17" w:rsidRPr="00CE08E7">
        <w:rPr>
          <w:rFonts w:ascii="Lato" w:hAnsi="Lato"/>
        </w:rPr>
        <w:t xml:space="preserve">. </w:t>
      </w:r>
      <w:r w:rsidRPr="00CE08E7">
        <w:rPr>
          <w:rFonts w:ascii="Lato" w:hAnsi="Lato"/>
        </w:rPr>
        <w:t>Wsparciem objęte zostały zadania do tej pory niefinansowane z</w:t>
      </w:r>
      <w:r w:rsidR="00CD11D5" w:rsidRPr="00CE08E7">
        <w:rPr>
          <w:rFonts w:ascii="Lato" w:hAnsi="Lato"/>
        </w:rPr>
        <w:t> </w:t>
      </w:r>
      <w:r w:rsidRPr="00CE08E7">
        <w:rPr>
          <w:rFonts w:ascii="Lato" w:hAnsi="Lato"/>
        </w:rPr>
        <w:t xml:space="preserve">subwencji oświatowej </w:t>
      </w:r>
      <w:r w:rsidR="00CD11D5" w:rsidRPr="00CE08E7">
        <w:rPr>
          <w:rFonts w:ascii="Lato" w:hAnsi="Lato"/>
        </w:rPr>
        <w:t>–</w:t>
      </w:r>
      <w:r w:rsidRPr="00CE08E7">
        <w:rPr>
          <w:rFonts w:ascii="Lato" w:hAnsi="Lato"/>
        </w:rPr>
        <w:t xml:space="preserve"> dofinansowanie wychowania przedszkolnego dzieci w wieku 2,5</w:t>
      </w:r>
      <w:r w:rsidR="00555DFD">
        <w:rPr>
          <w:rFonts w:ascii="Lato" w:hAnsi="Lato"/>
        </w:rPr>
        <w:t>–</w:t>
      </w:r>
      <w:r w:rsidRPr="00CE08E7">
        <w:rPr>
          <w:rFonts w:ascii="Lato" w:hAnsi="Lato"/>
        </w:rPr>
        <w:t>5 lat oraz dofinansowanie dowożenia uczniów.</w:t>
      </w:r>
      <w:r w:rsidR="00260C17" w:rsidRPr="00CE08E7">
        <w:rPr>
          <w:rFonts w:ascii="Lato" w:hAnsi="Lato"/>
        </w:rPr>
        <w:t xml:space="preserve"> W roku szkolnym 2023/2024 z dowożenia skorzystało 7</w:t>
      </w:r>
      <w:r w:rsidR="00CD11D5" w:rsidRPr="00CE08E7">
        <w:rPr>
          <w:rFonts w:ascii="Lato" w:hAnsi="Lato"/>
        </w:rPr>
        <w:t> </w:t>
      </w:r>
      <w:r w:rsidR="00260C17" w:rsidRPr="00CE08E7">
        <w:rPr>
          <w:rFonts w:ascii="Lato" w:hAnsi="Lato"/>
        </w:rPr>
        <w:t>366 dzieci i uczniów uchodźców z Ukrainy.</w:t>
      </w:r>
    </w:p>
    <w:p w14:paraId="070ED14A" w14:textId="168B8F14" w:rsidR="00260C17" w:rsidRPr="00CE08E7" w:rsidRDefault="00260C17" w:rsidP="006129BC">
      <w:pPr>
        <w:pStyle w:val="Bezodstpw"/>
        <w:spacing w:before="40" w:line="276" w:lineRule="auto"/>
        <w:jc w:val="both"/>
        <w:rPr>
          <w:rFonts w:ascii="Lato" w:hAnsi="Lato"/>
        </w:rPr>
      </w:pPr>
      <w:r w:rsidRPr="00CE08E7">
        <w:rPr>
          <w:rFonts w:ascii="Lato" w:hAnsi="Lato"/>
        </w:rPr>
        <w:t xml:space="preserve">Ustawodawca przewidział również możliwość utworzenia przez organ prowadzący innych lokalizacji prowadzenia zajęć dydaktycznych. Jeśli organem prowadzącym jest JST, utworzenie innej lokalizacji zajęć przybiera formę uchwały rady gminy (miejskiej). </w:t>
      </w:r>
      <w:r w:rsidRPr="00CE08E7">
        <w:rPr>
          <w:rFonts w:ascii="Lato" w:eastAsia="Calibri" w:hAnsi="Lato" w:cs="Arial"/>
          <w:kern w:val="2"/>
          <w14:ligatures w14:val="standardContextual"/>
        </w:rPr>
        <w:t xml:space="preserve">W ramach działań prowadzonych na podstawie art. 51 ustawy pomocowej </w:t>
      </w:r>
      <w:r w:rsidR="001808D4" w:rsidRPr="00CE08E7">
        <w:rPr>
          <w:rFonts w:ascii="Lato" w:eastAsia="Calibri" w:hAnsi="Lato" w:cs="Arial"/>
          <w:kern w:val="2"/>
          <w14:ligatures w14:val="standardContextual"/>
        </w:rPr>
        <w:t>komendanci powiatowi (miejscy) Państwowej Straży Pożarnej rozpoznali</w:t>
      </w:r>
      <w:r w:rsidRPr="00CE08E7">
        <w:rPr>
          <w:rFonts w:ascii="Lato" w:eastAsia="Calibri" w:hAnsi="Lato" w:cs="Arial"/>
          <w:kern w:val="2"/>
          <w14:ligatures w14:val="standardContextual"/>
        </w:rPr>
        <w:t xml:space="preserve"> w 2022 r. </w:t>
      </w:r>
      <w:r w:rsidRPr="00CE08E7">
        <w:rPr>
          <w:rFonts w:ascii="Lato" w:eastAsia="Calibri" w:hAnsi="Lato" w:cs="Arial"/>
          <w:bCs/>
          <w:kern w:val="2"/>
          <w14:ligatures w14:val="standardContextual"/>
        </w:rPr>
        <w:t>52</w:t>
      </w:r>
      <w:r w:rsidRPr="00CE08E7">
        <w:rPr>
          <w:rFonts w:ascii="Lato" w:eastAsia="Calibri" w:hAnsi="Lato" w:cs="Arial"/>
          <w:kern w:val="2"/>
          <w14:ligatures w14:val="standardContextual"/>
        </w:rPr>
        <w:t xml:space="preserve"> wnioski o wydanie opinii w sprawach innych lokalizacj</w:t>
      </w:r>
      <w:r w:rsidR="00CD11D5" w:rsidRPr="00CE08E7">
        <w:rPr>
          <w:rFonts w:ascii="Lato" w:eastAsia="Calibri" w:hAnsi="Lato" w:cs="Arial"/>
          <w:kern w:val="2"/>
          <w14:ligatures w14:val="standardContextual"/>
        </w:rPr>
        <w:t>i</w:t>
      </w:r>
      <w:r w:rsidRPr="00CE08E7">
        <w:rPr>
          <w:rFonts w:ascii="Lato" w:eastAsia="Calibri" w:hAnsi="Lato" w:cs="Arial"/>
          <w:kern w:val="2"/>
          <w14:ligatures w14:val="standardContextual"/>
        </w:rPr>
        <w:t xml:space="preserve"> prowadzenia zajęć, w kolejnych latach wnioski te miały charakter incydentalny.</w:t>
      </w:r>
    </w:p>
    <w:p w14:paraId="5E7FB170" w14:textId="40DC22C2" w:rsidR="005A0A4D" w:rsidRPr="00CE08E7" w:rsidRDefault="005A0A4D" w:rsidP="006129BC">
      <w:pPr>
        <w:pStyle w:val="Bezodstpw"/>
        <w:spacing w:before="40" w:line="276" w:lineRule="auto"/>
        <w:jc w:val="both"/>
        <w:rPr>
          <w:rFonts w:ascii="Lato" w:hAnsi="Lato"/>
        </w:rPr>
      </w:pPr>
      <w:r w:rsidRPr="00CE08E7">
        <w:rPr>
          <w:rFonts w:ascii="Lato" w:hAnsi="Lato"/>
        </w:rPr>
        <w:t>Wszystkie placówki wychowania przedszkolnego, szkoły, w których realizowany jest obowiązek szkolny lub obowiązek nauki oraz placówki oświatowe otrzymują dotacj</w:t>
      </w:r>
      <w:r w:rsidR="006D2E1F" w:rsidRPr="00CE08E7">
        <w:rPr>
          <w:rFonts w:ascii="Lato" w:hAnsi="Lato"/>
        </w:rPr>
        <w:t>ę na uczniów z Ukrainy na </w:t>
      </w:r>
      <w:r w:rsidRPr="00CE08E7">
        <w:rPr>
          <w:rFonts w:ascii="Lato" w:hAnsi="Lato"/>
        </w:rPr>
        <w:t>zasadach dotyczących obywateli polskich.</w:t>
      </w:r>
      <w:r w:rsidR="005D2A18" w:rsidRPr="00CE08E7">
        <w:rPr>
          <w:rFonts w:ascii="Lato" w:hAnsi="Lato"/>
        </w:rPr>
        <w:t xml:space="preserve"> </w:t>
      </w:r>
      <w:r w:rsidRPr="00CE08E7">
        <w:rPr>
          <w:rFonts w:ascii="Lato" w:hAnsi="Lato"/>
        </w:rPr>
        <w:t>Wyjątkiem od powyższej reguły są pełnoletni słuchacze, którzy przybyli do Polski z Ukrainy, kształcący się w niepublicznych szkołach podstawowych i liceach ogólnokształcących dla dorosłych, branżowych szkołach II stopnia oraz szkołach policealnych. Dorośli słuchacze z Ukrainy mogą kształcić się w publicznych szkołach podstawowych i liceach ogólnokształcących dla dorosłych, branżowych szkołach II stopnia oraz szkołach policealnych prowadzonych zarówno przez JST lub osoby prawne niebędące JST lub osoby fizyczne, na zasadach obowiązujących obywateli polskich. Słuchacze są uwzględniani przy podziale środków z FP.</w:t>
      </w:r>
    </w:p>
    <w:p w14:paraId="63C7004F" w14:textId="77777777" w:rsidR="005A0A4D" w:rsidRPr="00CE08E7" w:rsidRDefault="00653744" w:rsidP="006129BC">
      <w:pPr>
        <w:spacing w:before="40" w:after="120" w:line="276" w:lineRule="auto"/>
        <w:jc w:val="both"/>
        <w:rPr>
          <w:rFonts w:ascii="Lato" w:hAnsi="Lato"/>
        </w:rPr>
      </w:pPr>
      <w:r w:rsidRPr="00CE08E7">
        <w:rPr>
          <w:rFonts w:ascii="Lato" w:hAnsi="Lato"/>
        </w:rPr>
        <w:t>W 2023 r. JST</w:t>
      </w:r>
      <w:r w:rsidR="005A0A4D" w:rsidRPr="00CE08E7">
        <w:rPr>
          <w:rFonts w:ascii="Lato" w:hAnsi="Lato"/>
        </w:rPr>
        <w:t xml:space="preserve"> otrzymały środki z FP na zakup podręczników, materiałów edukacyjnych i materiałów ćwiczeniowych dla uczniów publicznych i niepublicznych szkół podstawowych dla dzieci i młodzieży oraz szkół artystycznych realizujących kształcenie ogólne w zakresie szkoły podstawowej, będących obywatelami Ukrainy, w zakresie, o którym mowa w art. 55 ust. 1 ustawy z dnia 27 października 2017 r. o finansowaniu zadań oświatowych, przeznaczonych do obowiązkowych zajęć edukacyjnych z zakresu kształcenia ogólnego, określonych w ramowych planach nauczania ustalonych dla tych szkół. W 2024 r. nie ujęto w FP środków przeznaczonych na ten cel.</w:t>
      </w:r>
    </w:p>
    <w:p w14:paraId="6463C2BE" w14:textId="77777777" w:rsidR="00B13434" w:rsidRPr="00CE08E7" w:rsidRDefault="00B13434" w:rsidP="006129BC">
      <w:pPr>
        <w:spacing w:before="120" w:after="120" w:line="276" w:lineRule="auto"/>
        <w:jc w:val="both"/>
        <w:rPr>
          <w:rFonts w:ascii="Lato" w:hAnsi="Lato"/>
          <w:b/>
          <w:bCs/>
        </w:rPr>
      </w:pPr>
      <w:r w:rsidRPr="00CE08E7">
        <w:rPr>
          <w:rFonts w:ascii="Lato" w:hAnsi="Lato"/>
          <w:b/>
          <w:bCs/>
        </w:rPr>
        <w:t xml:space="preserve">Nauczanie w oddziale przygotowawczym </w:t>
      </w:r>
    </w:p>
    <w:p w14:paraId="6232F060" w14:textId="77777777" w:rsidR="00B13434" w:rsidRPr="00CE08E7" w:rsidRDefault="00B13434">
      <w:pPr>
        <w:spacing w:line="276" w:lineRule="auto"/>
        <w:jc w:val="both"/>
        <w:rPr>
          <w:rFonts w:ascii="Lato" w:hAnsi="Lato"/>
        </w:rPr>
      </w:pPr>
      <w:r w:rsidRPr="00CE08E7">
        <w:rPr>
          <w:rFonts w:ascii="Lato" w:hAnsi="Lato"/>
        </w:rPr>
        <w:t xml:space="preserve">Dla osób nieznających języka polskiego lub znających w stopniu uniemożliwiającym korzystanie z nauki, które wymagają dostosowania procesu kształcenia do ich potrzeb i możliwości edukacyjnych, a także dostosowania formy organizacyjnej wspomagającej efektywność ich kształcenia, organ prowadzący szkołę może zorganizować oddział przygotowawczy w szkole, w której te osoby realizują naukę zgodnie z podstawą programową kształcenia ogólnego. </w:t>
      </w:r>
    </w:p>
    <w:p w14:paraId="573C8EA8" w14:textId="77777777" w:rsidR="00B13434" w:rsidRPr="00CE08E7" w:rsidRDefault="00B13434">
      <w:pPr>
        <w:spacing w:line="276" w:lineRule="auto"/>
        <w:jc w:val="both"/>
        <w:rPr>
          <w:rFonts w:ascii="Lato" w:hAnsi="Lato"/>
          <w:b/>
          <w:bCs/>
        </w:rPr>
      </w:pPr>
      <w:r w:rsidRPr="00CE08E7">
        <w:rPr>
          <w:rFonts w:ascii="Lato" w:hAnsi="Lato"/>
        </w:rPr>
        <w:t>Nauczanie w oddziale przygotowawczym może być prowadzone w grupie międzyszkolnej. JST prowadzące szkoły mogą zawierać porozumienia w celu kierowania przez organ wykonawczy JST uczniów prowadzonej przez siebie szkoły do oddziału przygotowawczego zorganizowanego w</w:t>
      </w:r>
      <w:r w:rsidR="00CD11D5" w:rsidRPr="00CE08E7">
        <w:rPr>
          <w:rFonts w:ascii="Lato" w:hAnsi="Lato"/>
        </w:rPr>
        <w:t> </w:t>
      </w:r>
      <w:r w:rsidRPr="00CE08E7">
        <w:rPr>
          <w:rFonts w:ascii="Lato" w:hAnsi="Lato"/>
        </w:rPr>
        <w:t>szkole tego samego typu prowadzonej przez inną JST.</w:t>
      </w:r>
    </w:p>
    <w:p w14:paraId="49399F91" w14:textId="13CA4776" w:rsidR="00B13434" w:rsidRPr="00CE08E7" w:rsidRDefault="00B13434">
      <w:pPr>
        <w:spacing w:before="160" w:after="120" w:line="276" w:lineRule="auto"/>
        <w:jc w:val="both"/>
        <w:rPr>
          <w:rFonts w:ascii="Lato" w:hAnsi="Lato"/>
        </w:rPr>
      </w:pPr>
      <w:r w:rsidRPr="00CE08E7">
        <w:rPr>
          <w:rFonts w:ascii="Lato" w:hAnsi="Lato"/>
        </w:rPr>
        <w:lastRenderedPageBreak/>
        <w:t xml:space="preserve">Liczba oddziałów przygotowawczych i liczba uczniów w tych oddziałach w dniu 30 września </w:t>
      </w:r>
      <w:r w:rsidRPr="00CE08E7">
        <w:rPr>
          <w:rFonts w:ascii="Lato" w:hAnsi="Lato"/>
        </w:rPr>
        <w:br/>
        <w:t>w latach szkolnych 2022/2023</w:t>
      </w:r>
      <w:r w:rsidR="00555DFD">
        <w:rPr>
          <w:rFonts w:ascii="Lato" w:hAnsi="Lato"/>
        </w:rPr>
        <w:t>–</w:t>
      </w:r>
      <w:r w:rsidRPr="00CE08E7">
        <w:rPr>
          <w:rFonts w:ascii="Lato" w:hAnsi="Lato"/>
        </w:rPr>
        <w:t>2024/2025 wraz z liczbą uczniów uchodźców z Ukrainy.</w:t>
      </w:r>
    </w:p>
    <w:p w14:paraId="42AB6407" w14:textId="77777777" w:rsidR="006129BC" w:rsidRPr="00CE08E7" w:rsidRDefault="006129BC">
      <w:pPr>
        <w:spacing w:before="160" w:after="120" w:line="276" w:lineRule="auto"/>
        <w:jc w:val="both"/>
        <w:rPr>
          <w:rFonts w:ascii="Lato" w:hAnsi="Lato"/>
          <w:sz w:val="10"/>
          <w:szCs w:val="10"/>
        </w:rPr>
      </w:pPr>
    </w:p>
    <w:tbl>
      <w:tblPr>
        <w:tblW w:w="9215" w:type="dxa"/>
        <w:jc w:val="center"/>
        <w:tblCellMar>
          <w:left w:w="70" w:type="dxa"/>
          <w:right w:w="70" w:type="dxa"/>
        </w:tblCellMar>
        <w:tblLook w:val="04A0" w:firstRow="1" w:lastRow="0" w:firstColumn="1" w:lastColumn="0" w:noHBand="0" w:noVBand="1"/>
      </w:tblPr>
      <w:tblGrid>
        <w:gridCol w:w="1271"/>
        <w:gridCol w:w="2126"/>
        <w:gridCol w:w="1276"/>
        <w:gridCol w:w="2410"/>
        <w:gridCol w:w="2132"/>
      </w:tblGrid>
      <w:tr w:rsidR="00B13434" w:rsidRPr="00CE08E7" w14:paraId="461077B1" w14:textId="77777777" w:rsidTr="00730E32">
        <w:trPr>
          <w:trHeight w:val="51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93F07" w14:textId="77777777" w:rsidR="00B13434" w:rsidRPr="00CE08E7" w:rsidRDefault="00B13434">
            <w:pPr>
              <w:spacing w:after="0" w:line="276" w:lineRule="auto"/>
              <w:jc w:val="center"/>
              <w:rPr>
                <w:rFonts w:ascii="Lato" w:hAnsi="Lato" w:cs="Calibri"/>
                <w:color w:val="000000"/>
                <w:sz w:val="20"/>
                <w:szCs w:val="20"/>
              </w:rPr>
            </w:pPr>
            <w:r w:rsidRPr="00CE08E7">
              <w:rPr>
                <w:rFonts w:ascii="Lato" w:hAnsi="Lato" w:cs="Calibri"/>
                <w:color w:val="000000"/>
                <w:sz w:val="20"/>
                <w:szCs w:val="20"/>
              </w:rPr>
              <w:t>Rok szkolny</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D63CB40" w14:textId="77777777" w:rsidR="00B13434" w:rsidRPr="00CE08E7" w:rsidRDefault="00B13434">
            <w:pPr>
              <w:spacing w:after="0" w:line="276" w:lineRule="auto"/>
              <w:jc w:val="center"/>
              <w:rPr>
                <w:rFonts w:ascii="Lato" w:hAnsi="Lato" w:cs="Calibri"/>
                <w:color w:val="000000"/>
                <w:sz w:val="20"/>
                <w:szCs w:val="20"/>
              </w:rPr>
            </w:pPr>
            <w:r w:rsidRPr="00CE08E7">
              <w:rPr>
                <w:rFonts w:ascii="Lato" w:hAnsi="Lato" w:cs="Calibri"/>
                <w:color w:val="000000"/>
                <w:sz w:val="20"/>
                <w:szCs w:val="20"/>
              </w:rPr>
              <w:t>Liczba oddziałów przygotowawczych</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79630A" w14:textId="77777777" w:rsidR="00B13434" w:rsidRPr="00CE08E7" w:rsidRDefault="00B13434">
            <w:pPr>
              <w:spacing w:after="0" w:line="276" w:lineRule="auto"/>
              <w:jc w:val="center"/>
              <w:rPr>
                <w:rFonts w:ascii="Lato" w:hAnsi="Lato" w:cs="Calibri"/>
                <w:color w:val="000000"/>
                <w:sz w:val="20"/>
                <w:szCs w:val="20"/>
              </w:rPr>
            </w:pPr>
            <w:r w:rsidRPr="00CE08E7">
              <w:rPr>
                <w:rFonts w:ascii="Lato" w:hAnsi="Lato" w:cs="Calibri"/>
                <w:color w:val="000000"/>
                <w:sz w:val="20"/>
                <w:szCs w:val="20"/>
              </w:rPr>
              <w:t>Liczba uczniów</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3D95C29" w14:textId="77777777" w:rsidR="00B13434" w:rsidRPr="00CE08E7" w:rsidRDefault="00B13434">
            <w:pPr>
              <w:spacing w:after="0" w:line="276" w:lineRule="auto"/>
              <w:jc w:val="center"/>
              <w:rPr>
                <w:rFonts w:ascii="Lato" w:hAnsi="Lato" w:cs="Calibri"/>
                <w:iCs/>
                <w:color w:val="000000"/>
                <w:sz w:val="20"/>
                <w:szCs w:val="20"/>
              </w:rPr>
            </w:pPr>
            <w:r w:rsidRPr="00CE08E7">
              <w:rPr>
                <w:rFonts w:ascii="Lato" w:hAnsi="Lato" w:cs="Calibri"/>
                <w:iCs/>
                <w:color w:val="000000"/>
                <w:sz w:val="20"/>
                <w:szCs w:val="20"/>
              </w:rPr>
              <w:t>W tym liczba oddziałów z uchodźcami z Ukrainy</w:t>
            </w:r>
          </w:p>
        </w:tc>
        <w:tc>
          <w:tcPr>
            <w:tcW w:w="2132" w:type="dxa"/>
            <w:tcBorders>
              <w:top w:val="single" w:sz="4" w:space="0" w:color="auto"/>
              <w:left w:val="nil"/>
              <w:bottom w:val="single" w:sz="4" w:space="0" w:color="auto"/>
              <w:right w:val="single" w:sz="4" w:space="0" w:color="auto"/>
            </w:tcBorders>
            <w:shd w:val="clear" w:color="auto" w:fill="auto"/>
            <w:vAlign w:val="center"/>
            <w:hideMark/>
          </w:tcPr>
          <w:p w14:paraId="24B16F88" w14:textId="77777777" w:rsidR="00B13434" w:rsidRPr="00CE08E7" w:rsidRDefault="00B13434">
            <w:pPr>
              <w:spacing w:after="0" w:line="276" w:lineRule="auto"/>
              <w:jc w:val="center"/>
              <w:rPr>
                <w:rFonts w:ascii="Lato" w:hAnsi="Lato" w:cs="Calibri"/>
                <w:iCs/>
                <w:color w:val="000000"/>
                <w:sz w:val="20"/>
                <w:szCs w:val="20"/>
              </w:rPr>
            </w:pPr>
            <w:r w:rsidRPr="00CE08E7">
              <w:rPr>
                <w:rFonts w:ascii="Lato" w:hAnsi="Lato" w:cs="Calibri"/>
                <w:iCs/>
                <w:color w:val="000000"/>
                <w:sz w:val="20"/>
                <w:szCs w:val="20"/>
              </w:rPr>
              <w:t>W tym liczba uczniów uchodźców z Ukrainy</w:t>
            </w:r>
          </w:p>
        </w:tc>
      </w:tr>
      <w:tr w:rsidR="00B13434" w:rsidRPr="00CE08E7" w14:paraId="4271570D" w14:textId="77777777" w:rsidTr="00730E32">
        <w:trPr>
          <w:trHeight w:val="462"/>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0CC9F7D"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2022/2023</w:t>
            </w:r>
          </w:p>
        </w:tc>
        <w:tc>
          <w:tcPr>
            <w:tcW w:w="2126" w:type="dxa"/>
            <w:tcBorders>
              <w:top w:val="nil"/>
              <w:left w:val="nil"/>
              <w:bottom w:val="single" w:sz="4" w:space="0" w:color="auto"/>
              <w:right w:val="single" w:sz="4" w:space="0" w:color="auto"/>
            </w:tcBorders>
            <w:shd w:val="clear" w:color="auto" w:fill="auto"/>
            <w:noWrap/>
            <w:vAlign w:val="center"/>
            <w:hideMark/>
          </w:tcPr>
          <w:p w14:paraId="450F3E40"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960</w:t>
            </w:r>
          </w:p>
        </w:tc>
        <w:tc>
          <w:tcPr>
            <w:tcW w:w="1276" w:type="dxa"/>
            <w:tcBorders>
              <w:top w:val="nil"/>
              <w:left w:val="nil"/>
              <w:bottom w:val="single" w:sz="4" w:space="0" w:color="auto"/>
              <w:right w:val="single" w:sz="4" w:space="0" w:color="auto"/>
            </w:tcBorders>
            <w:shd w:val="clear" w:color="auto" w:fill="auto"/>
            <w:noWrap/>
            <w:vAlign w:val="center"/>
            <w:hideMark/>
          </w:tcPr>
          <w:p w14:paraId="74D3EDCC"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15 968</w:t>
            </w:r>
          </w:p>
        </w:tc>
        <w:tc>
          <w:tcPr>
            <w:tcW w:w="2410" w:type="dxa"/>
            <w:tcBorders>
              <w:top w:val="nil"/>
              <w:left w:val="nil"/>
              <w:bottom w:val="single" w:sz="4" w:space="0" w:color="auto"/>
              <w:right w:val="single" w:sz="4" w:space="0" w:color="auto"/>
            </w:tcBorders>
            <w:shd w:val="clear" w:color="auto" w:fill="auto"/>
            <w:noWrap/>
            <w:vAlign w:val="center"/>
            <w:hideMark/>
          </w:tcPr>
          <w:p w14:paraId="01569A88"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951</w:t>
            </w:r>
          </w:p>
        </w:tc>
        <w:tc>
          <w:tcPr>
            <w:tcW w:w="2132" w:type="dxa"/>
            <w:tcBorders>
              <w:top w:val="nil"/>
              <w:left w:val="nil"/>
              <w:bottom w:val="single" w:sz="4" w:space="0" w:color="auto"/>
              <w:right w:val="single" w:sz="4" w:space="0" w:color="auto"/>
            </w:tcBorders>
            <w:shd w:val="clear" w:color="auto" w:fill="auto"/>
            <w:noWrap/>
            <w:vAlign w:val="center"/>
            <w:hideMark/>
          </w:tcPr>
          <w:p w14:paraId="72730AC7"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15 058</w:t>
            </w:r>
          </w:p>
        </w:tc>
      </w:tr>
      <w:tr w:rsidR="00B13434" w:rsidRPr="00CE08E7" w14:paraId="2C32DB8A" w14:textId="77777777" w:rsidTr="00730E32">
        <w:trPr>
          <w:trHeight w:val="43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1255C2D"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2023/2024</w:t>
            </w:r>
          </w:p>
        </w:tc>
        <w:tc>
          <w:tcPr>
            <w:tcW w:w="2126" w:type="dxa"/>
            <w:tcBorders>
              <w:top w:val="nil"/>
              <w:left w:val="nil"/>
              <w:bottom w:val="single" w:sz="4" w:space="0" w:color="auto"/>
              <w:right w:val="single" w:sz="4" w:space="0" w:color="auto"/>
            </w:tcBorders>
            <w:shd w:val="clear" w:color="auto" w:fill="auto"/>
            <w:noWrap/>
            <w:vAlign w:val="center"/>
            <w:hideMark/>
          </w:tcPr>
          <w:p w14:paraId="614DE4A4"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311</w:t>
            </w:r>
          </w:p>
        </w:tc>
        <w:tc>
          <w:tcPr>
            <w:tcW w:w="1276" w:type="dxa"/>
            <w:tcBorders>
              <w:top w:val="nil"/>
              <w:left w:val="nil"/>
              <w:bottom w:val="single" w:sz="4" w:space="0" w:color="auto"/>
              <w:right w:val="single" w:sz="4" w:space="0" w:color="auto"/>
            </w:tcBorders>
            <w:shd w:val="clear" w:color="auto" w:fill="auto"/>
            <w:noWrap/>
            <w:vAlign w:val="center"/>
            <w:hideMark/>
          </w:tcPr>
          <w:p w14:paraId="04494D8F"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4 603</w:t>
            </w:r>
          </w:p>
        </w:tc>
        <w:tc>
          <w:tcPr>
            <w:tcW w:w="2410" w:type="dxa"/>
            <w:tcBorders>
              <w:top w:val="nil"/>
              <w:left w:val="nil"/>
              <w:bottom w:val="single" w:sz="4" w:space="0" w:color="auto"/>
              <w:right w:val="single" w:sz="4" w:space="0" w:color="auto"/>
            </w:tcBorders>
            <w:shd w:val="clear" w:color="auto" w:fill="auto"/>
            <w:noWrap/>
            <w:vAlign w:val="center"/>
            <w:hideMark/>
          </w:tcPr>
          <w:p w14:paraId="0B312298"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302</w:t>
            </w:r>
          </w:p>
        </w:tc>
        <w:tc>
          <w:tcPr>
            <w:tcW w:w="2132" w:type="dxa"/>
            <w:tcBorders>
              <w:top w:val="nil"/>
              <w:left w:val="nil"/>
              <w:bottom w:val="single" w:sz="4" w:space="0" w:color="auto"/>
              <w:right w:val="single" w:sz="4" w:space="0" w:color="auto"/>
            </w:tcBorders>
            <w:shd w:val="clear" w:color="auto" w:fill="auto"/>
            <w:noWrap/>
            <w:vAlign w:val="center"/>
            <w:hideMark/>
          </w:tcPr>
          <w:p w14:paraId="7708EB2C"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3 903</w:t>
            </w:r>
          </w:p>
        </w:tc>
      </w:tr>
      <w:tr w:rsidR="00B13434" w:rsidRPr="00CE08E7" w14:paraId="3977B8C1" w14:textId="77777777" w:rsidTr="00730E32">
        <w:trPr>
          <w:trHeight w:val="41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61D0DFB"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2024/2025</w:t>
            </w:r>
          </w:p>
        </w:tc>
        <w:tc>
          <w:tcPr>
            <w:tcW w:w="2126" w:type="dxa"/>
            <w:tcBorders>
              <w:top w:val="nil"/>
              <w:left w:val="nil"/>
              <w:bottom w:val="single" w:sz="4" w:space="0" w:color="auto"/>
              <w:right w:val="single" w:sz="4" w:space="0" w:color="auto"/>
            </w:tcBorders>
            <w:shd w:val="clear" w:color="auto" w:fill="auto"/>
            <w:noWrap/>
            <w:vAlign w:val="center"/>
            <w:hideMark/>
          </w:tcPr>
          <w:p w14:paraId="13AE2FA7"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260</w:t>
            </w:r>
          </w:p>
        </w:tc>
        <w:tc>
          <w:tcPr>
            <w:tcW w:w="1276" w:type="dxa"/>
            <w:tcBorders>
              <w:top w:val="nil"/>
              <w:left w:val="nil"/>
              <w:bottom w:val="single" w:sz="4" w:space="0" w:color="auto"/>
              <w:right w:val="single" w:sz="4" w:space="0" w:color="auto"/>
            </w:tcBorders>
            <w:shd w:val="clear" w:color="auto" w:fill="auto"/>
            <w:noWrap/>
            <w:vAlign w:val="center"/>
            <w:hideMark/>
          </w:tcPr>
          <w:p w14:paraId="1C66C880"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4 118</w:t>
            </w:r>
          </w:p>
        </w:tc>
        <w:tc>
          <w:tcPr>
            <w:tcW w:w="2410" w:type="dxa"/>
            <w:tcBorders>
              <w:top w:val="nil"/>
              <w:left w:val="nil"/>
              <w:bottom w:val="single" w:sz="4" w:space="0" w:color="auto"/>
              <w:right w:val="single" w:sz="4" w:space="0" w:color="auto"/>
            </w:tcBorders>
            <w:shd w:val="clear" w:color="auto" w:fill="auto"/>
            <w:noWrap/>
            <w:vAlign w:val="center"/>
            <w:hideMark/>
          </w:tcPr>
          <w:p w14:paraId="2E269E22"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249</w:t>
            </w:r>
          </w:p>
        </w:tc>
        <w:tc>
          <w:tcPr>
            <w:tcW w:w="2132" w:type="dxa"/>
            <w:tcBorders>
              <w:top w:val="nil"/>
              <w:left w:val="nil"/>
              <w:bottom w:val="single" w:sz="4" w:space="0" w:color="auto"/>
              <w:right w:val="single" w:sz="4" w:space="0" w:color="auto"/>
            </w:tcBorders>
            <w:shd w:val="clear" w:color="auto" w:fill="auto"/>
            <w:noWrap/>
            <w:vAlign w:val="center"/>
            <w:hideMark/>
          </w:tcPr>
          <w:p w14:paraId="1A8D4AB5"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3 592</w:t>
            </w:r>
          </w:p>
        </w:tc>
      </w:tr>
    </w:tbl>
    <w:p w14:paraId="40F78407" w14:textId="77777777" w:rsidR="00B13434" w:rsidRPr="00CE08E7" w:rsidRDefault="00B13434" w:rsidP="00A00104">
      <w:pPr>
        <w:spacing w:before="360" w:after="120" w:line="276" w:lineRule="auto"/>
        <w:jc w:val="both"/>
        <w:rPr>
          <w:rFonts w:ascii="Lato" w:hAnsi="Lato"/>
          <w:b/>
        </w:rPr>
      </w:pPr>
      <w:r w:rsidRPr="00CE08E7">
        <w:rPr>
          <w:rFonts w:ascii="Lato" w:hAnsi="Lato"/>
          <w:b/>
        </w:rPr>
        <w:t xml:space="preserve">Dodatkowa nauka języka polskiego </w:t>
      </w:r>
    </w:p>
    <w:p w14:paraId="7290D80E" w14:textId="77777777" w:rsidR="00B13434" w:rsidRPr="00CE08E7" w:rsidRDefault="00B13434">
      <w:pPr>
        <w:spacing w:after="120" w:line="276" w:lineRule="auto"/>
        <w:jc w:val="both"/>
        <w:rPr>
          <w:rFonts w:ascii="Lato" w:hAnsi="Lato"/>
        </w:rPr>
      </w:pPr>
      <w:r w:rsidRPr="00CE08E7">
        <w:rPr>
          <w:rFonts w:ascii="Lato" w:hAnsi="Lato"/>
        </w:rPr>
        <w:t xml:space="preserve">Zgodnie z art. 165 ust. 7 ustawy – Prawo oświatowe </w:t>
      </w:r>
      <w:r w:rsidR="004000B0" w:rsidRPr="00CE08E7">
        <w:rPr>
          <w:rFonts w:ascii="Lato" w:hAnsi="Lato"/>
        </w:rPr>
        <w:t>–</w:t>
      </w:r>
      <w:r w:rsidRPr="00CE08E7">
        <w:rPr>
          <w:rFonts w:ascii="Lato" w:hAnsi="Lato"/>
        </w:rPr>
        <w:t xml:space="preserve"> osoby niebędące obywatelami polskimi, podlegające obowiązkowi szkolnemu lub obowiązkowi nauki, które nie znają języka polskiego albo znają go na poziomie niewystarczającym do korzystania z nauki, mają prawo do dodatkowej, bezpłatnej nauki języka polskiego w wymiarze nie niższym niż 6 godzin tygodniowo nie dłużej niż przez okres 24 miesięcy. Dodatkową naukę języka polskiego dla tych osób organizuje organ prowadzący szkołę. </w:t>
      </w:r>
    </w:p>
    <w:p w14:paraId="39BD9749" w14:textId="77777777" w:rsidR="00B13434" w:rsidRPr="00CE08E7" w:rsidRDefault="00B13434">
      <w:pPr>
        <w:spacing w:after="120" w:line="276" w:lineRule="auto"/>
        <w:jc w:val="both"/>
        <w:rPr>
          <w:rFonts w:ascii="Lato" w:hAnsi="Lato"/>
        </w:rPr>
      </w:pPr>
      <w:r w:rsidRPr="00CE08E7">
        <w:rPr>
          <w:rFonts w:ascii="Lato" w:hAnsi="Lato"/>
        </w:rPr>
        <w:t>Liczba uczniów/dzieci z Ukrainy objętych wsparciem z FP na dodatkowe zajęcia z języka polskiego w 2022 r.</w:t>
      </w:r>
      <w:r w:rsidR="004000B0" w:rsidRPr="00CE08E7">
        <w:rPr>
          <w:rFonts w:ascii="Lato" w:hAnsi="Lato"/>
        </w:rPr>
        <w:t xml:space="preserve"> –</w:t>
      </w:r>
      <w:r w:rsidRPr="00CE08E7">
        <w:rPr>
          <w:rFonts w:ascii="Lato" w:hAnsi="Lato"/>
        </w:rPr>
        <w:t xml:space="preserve"> 69 116, w 2023 r. – 85 780, w 2024 r. – </w:t>
      </w:r>
      <w:r w:rsidR="004242C9">
        <w:rPr>
          <w:rFonts w:ascii="Lato" w:hAnsi="Lato"/>
        </w:rPr>
        <w:t>68 992</w:t>
      </w:r>
      <w:r w:rsidRPr="00CE08E7">
        <w:rPr>
          <w:rFonts w:ascii="Lato" w:hAnsi="Lato"/>
        </w:rPr>
        <w:t>.</w:t>
      </w:r>
    </w:p>
    <w:p w14:paraId="39618B49" w14:textId="5220839A" w:rsidR="00B13434" w:rsidRPr="00CE08E7" w:rsidRDefault="00B13434">
      <w:pPr>
        <w:spacing w:after="0" w:line="276" w:lineRule="auto"/>
        <w:jc w:val="both"/>
        <w:rPr>
          <w:rFonts w:ascii="Lato" w:hAnsi="Lato" w:cs="Calibri"/>
        </w:rPr>
      </w:pPr>
      <w:r w:rsidRPr="00CE08E7">
        <w:rPr>
          <w:rFonts w:ascii="Lato" w:hAnsi="Lato" w:cs="Calibri"/>
        </w:rPr>
        <w:t>W przypadku uczniów, którzy rozpoczęli w latach szkolnych 2022/2023 i 2023/2024 dodatkową naukę języka polskiego prawo do tej nauki przysługuje na okres nie dłuższy niż 36 miesięcy</w:t>
      </w:r>
      <w:r w:rsidR="00D92D0C" w:rsidRPr="00CE08E7">
        <w:rPr>
          <w:rFonts w:ascii="Lato" w:hAnsi="Lato" w:cs="Calibri"/>
        </w:rPr>
        <w:t xml:space="preserve"> (wcześniej 24 miesi</w:t>
      </w:r>
      <w:r w:rsidR="004000B0" w:rsidRPr="00CE08E7">
        <w:rPr>
          <w:rFonts w:ascii="Lato" w:hAnsi="Lato" w:cs="Calibri"/>
        </w:rPr>
        <w:t>ą</w:t>
      </w:r>
      <w:r w:rsidR="00D92D0C" w:rsidRPr="00CE08E7">
        <w:rPr>
          <w:rFonts w:ascii="Lato" w:hAnsi="Lato" w:cs="Calibri"/>
        </w:rPr>
        <w:t>ce)</w:t>
      </w:r>
      <w:r w:rsidRPr="00CE08E7">
        <w:rPr>
          <w:rFonts w:ascii="Lato" w:hAnsi="Lato" w:cs="Calibri"/>
        </w:rPr>
        <w:t>.</w:t>
      </w:r>
    </w:p>
    <w:p w14:paraId="6E293919" w14:textId="77777777" w:rsidR="00B13434" w:rsidRPr="00CE08E7" w:rsidRDefault="00D92D0C">
      <w:pPr>
        <w:spacing w:before="120" w:after="120" w:line="276" w:lineRule="auto"/>
        <w:jc w:val="both"/>
        <w:rPr>
          <w:rFonts w:ascii="Lato" w:hAnsi="Lato"/>
        </w:rPr>
      </w:pPr>
      <w:r w:rsidRPr="00CE08E7">
        <w:rPr>
          <w:rFonts w:ascii="Lato" w:hAnsi="Lato" w:cs="Calibri"/>
        </w:rPr>
        <w:t>L</w:t>
      </w:r>
      <w:r w:rsidR="004000B0" w:rsidRPr="00CE08E7">
        <w:rPr>
          <w:rFonts w:ascii="Lato" w:hAnsi="Lato" w:cs="Calibri"/>
        </w:rPr>
        <w:t>i</w:t>
      </w:r>
      <w:r w:rsidR="00B13434" w:rsidRPr="00CE08E7">
        <w:rPr>
          <w:rFonts w:ascii="Lato" w:hAnsi="Lato"/>
        </w:rPr>
        <w:t>czba uczniów uchodź</w:t>
      </w:r>
      <w:r w:rsidRPr="00CE08E7">
        <w:rPr>
          <w:rFonts w:ascii="Lato" w:hAnsi="Lato"/>
        </w:rPr>
        <w:t>ców z Ukrainy, którzy korzystali</w:t>
      </w:r>
      <w:r w:rsidR="00B13434" w:rsidRPr="00CE08E7">
        <w:rPr>
          <w:rFonts w:ascii="Lato" w:hAnsi="Lato"/>
        </w:rPr>
        <w:t xml:space="preserve"> z dodatkowej, bezpłatnej nauki języka polskiego w dniu 30 września 2024 r., w szkołach dla dzieci i młodzieży w podziale na typ szkoły.</w:t>
      </w:r>
    </w:p>
    <w:p w14:paraId="3E805C28" w14:textId="77777777" w:rsidR="00A00104" w:rsidRPr="00CE08E7" w:rsidRDefault="00A00104">
      <w:pPr>
        <w:spacing w:before="120" w:after="120" w:line="276" w:lineRule="auto"/>
        <w:jc w:val="both"/>
        <w:rPr>
          <w:rFonts w:ascii="Lato" w:hAnsi="Lato"/>
          <w:sz w:val="10"/>
          <w:szCs w:val="10"/>
        </w:rPr>
      </w:pPr>
    </w:p>
    <w:tbl>
      <w:tblPr>
        <w:tblW w:w="5000" w:type="pct"/>
        <w:tblCellMar>
          <w:left w:w="70" w:type="dxa"/>
          <w:right w:w="70" w:type="dxa"/>
        </w:tblCellMar>
        <w:tblLook w:val="04A0" w:firstRow="1" w:lastRow="0" w:firstColumn="1" w:lastColumn="0" w:noHBand="0" w:noVBand="1"/>
      </w:tblPr>
      <w:tblGrid>
        <w:gridCol w:w="5230"/>
        <w:gridCol w:w="4258"/>
      </w:tblGrid>
      <w:tr w:rsidR="00B13434" w:rsidRPr="00CE08E7" w14:paraId="75FD119F" w14:textId="77777777" w:rsidTr="00730E32">
        <w:trPr>
          <w:trHeight w:val="510"/>
        </w:trPr>
        <w:tc>
          <w:tcPr>
            <w:tcW w:w="27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C4FE8" w14:textId="77777777" w:rsidR="00B13434" w:rsidRPr="00CE08E7" w:rsidRDefault="00B13434">
            <w:pPr>
              <w:spacing w:after="0" w:line="276" w:lineRule="auto"/>
              <w:jc w:val="center"/>
              <w:rPr>
                <w:rFonts w:ascii="Lato" w:hAnsi="Lato" w:cs="Calibri"/>
                <w:color w:val="000000"/>
                <w:sz w:val="20"/>
                <w:szCs w:val="20"/>
              </w:rPr>
            </w:pPr>
            <w:r w:rsidRPr="00CE08E7">
              <w:rPr>
                <w:rFonts w:ascii="Lato" w:hAnsi="Lato" w:cs="Calibri"/>
                <w:color w:val="000000"/>
                <w:sz w:val="20"/>
                <w:szCs w:val="20"/>
              </w:rPr>
              <w:t>Typ podmiotu</w:t>
            </w:r>
          </w:p>
        </w:tc>
        <w:tc>
          <w:tcPr>
            <w:tcW w:w="2244" w:type="pct"/>
            <w:tcBorders>
              <w:top w:val="single" w:sz="4" w:space="0" w:color="auto"/>
              <w:left w:val="nil"/>
              <w:bottom w:val="single" w:sz="4" w:space="0" w:color="auto"/>
              <w:right w:val="single" w:sz="4" w:space="0" w:color="auto"/>
            </w:tcBorders>
            <w:shd w:val="clear" w:color="auto" w:fill="auto"/>
            <w:vAlign w:val="center"/>
            <w:hideMark/>
          </w:tcPr>
          <w:p w14:paraId="39726E45" w14:textId="77777777" w:rsidR="00B13434" w:rsidRPr="00CE08E7" w:rsidRDefault="00B13434">
            <w:pPr>
              <w:spacing w:after="0" w:line="276" w:lineRule="auto"/>
              <w:jc w:val="center"/>
              <w:rPr>
                <w:rFonts w:ascii="Lato" w:hAnsi="Lato" w:cs="Calibri"/>
                <w:color w:val="000000"/>
                <w:sz w:val="20"/>
                <w:szCs w:val="20"/>
              </w:rPr>
            </w:pPr>
            <w:r w:rsidRPr="00CE08E7">
              <w:rPr>
                <w:rFonts w:ascii="Lato" w:hAnsi="Lato" w:cs="Calibri"/>
                <w:color w:val="000000"/>
                <w:sz w:val="20"/>
                <w:szCs w:val="20"/>
              </w:rPr>
              <w:t>Uczniowie-uchodźcy z Ukrainy korzystający z dodatkowej, bezpłatnej nauki języka polskiego</w:t>
            </w:r>
          </w:p>
        </w:tc>
      </w:tr>
      <w:tr w:rsidR="00B13434" w:rsidRPr="00CE08E7" w14:paraId="3319044A" w14:textId="77777777" w:rsidTr="00730E32">
        <w:trPr>
          <w:trHeight w:val="255"/>
        </w:trPr>
        <w:tc>
          <w:tcPr>
            <w:tcW w:w="2756" w:type="pct"/>
            <w:tcBorders>
              <w:top w:val="nil"/>
              <w:left w:val="single" w:sz="4" w:space="0" w:color="auto"/>
              <w:bottom w:val="single" w:sz="4" w:space="0" w:color="auto"/>
              <w:right w:val="single" w:sz="4" w:space="0" w:color="auto"/>
            </w:tcBorders>
            <w:shd w:val="clear" w:color="auto" w:fill="auto"/>
            <w:noWrap/>
            <w:vAlign w:val="center"/>
            <w:hideMark/>
          </w:tcPr>
          <w:p w14:paraId="089A08AF" w14:textId="77777777" w:rsidR="00B13434" w:rsidRPr="00CE08E7" w:rsidRDefault="00B13434">
            <w:pPr>
              <w:spacing w:after="0" w:line="276" w:lineRule="auto"/>
              <w:rPr>
                <w:rFonts w:ascii="Lato" w:hAnsi="Lato" w:cs="Calibri"/>
                <w:color w:val="000000"/>
                <w:sz w:val="20"/>
                <w:szCs w:val="20"/>
              </w:rPr>
            </w:pPr>
            <w:r w:rsidRPr="00CE08E7">
              <w:rPr>
                <w:rFonts w:ascii="Lato" w:hAnsi="Lato" w:cs="Calibri"/>
                <w:color w:val="000000"/>
                <w:sz w:val="20"/>
                <w:szCs w:val="20"/>
              </w:rPr>
              <w:t>Szkoła podstawowa</w:t>
            </w:r>
          </w:p>
        </w:tc>
        <w:tc>
          <w:tcPr>
            <w:tcW w:w="2244" w:type="pct"/>
            <w:tcBorders>
              <w:top w:val="nil"/>
              <w:left w:val="nil"/>
              <w:bottom w:val="single" w:sz="4" w:space="0" w:color="auto"/>
              <w:right w:val="single" w:sz="4" w:space="0" w:color="auto"/>
            </w:tcBorders>
            <w:shd w:val="clear" w:color="auto" w:fill="auto"/>
            <w:noWrap/>
            <w:vAlign w:val="center"/>
            <w:hideMark/>
          </w:tcPr>
          <w:p w14:paraId="184BE83C"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57 156</w:t>
            </w:r>
          </w:p>
        </w:tc>
      </w:tr>
      <w:tr w:rsidR="00B13434" w:rsidRPr="00CE08E7" w14:paraId="79ECD7C5" w14:textId="77777777" w:rsidTr="00730E32">
        <w:trPr>
          <w:trHeight w:val="446"/>
        </w:trPr>
        <w:tc>
          <w:tcPr>
            <w:tcW w:w="2756" w:type="pct"/>
            <w:tcBorders>
              <w:top w:val="nil"/>
              <w:left w:val="single" w:sz="4" w:space="0" w:color="auto"/>
              <w:bottom w:val="single" w:sz="4" w:space="0" w:color="auto"/>
              <w:right w:val="single" w:sz="4" w:space="0" w:color="auto"/>
            </w:tcBorders>
            <w:shd w:val="clear" w:color="auto" w:fill="auto"/>
            <w:noWrap/>
            <w:vAlign w:val="center"/>
            <w:hideMark/>
          </w:tcPr>
          <w:p w14:paraId="61C65117" w14:textId="77777777" w:rsidR="00B13434" w:rsidRPr="00CE08E7" w:rsidRDefault="00B13434">
            <w:pPr>
              <w:spacing w:after="0" w:line="276" w:lineRule="auto"/>
              <w:rPr>
                <w:rFonts w:ascii="Lato" w:hAnsi="Lato" w:cs="Calibri"/>
                <w:color w:val="000000"/>
                <w:sz w:val="20"/>
                <w:szCs w:val="20"/>
              </w:rPr>
            </w:pPr>
            <w:r w:rsidRPr="00CE08E7">
              <w:rPr>
                <w:rFonts w:ascii="Lato" w:hAnsi="Lato" w:cs="Calibri"/>
                <w:color w:val="000000"/>
                <w:sz w:val="20"/>
                <w:szCs w:val="20"/>
              </w:rPr>
              <w:t>Liceum ogólnokształcące</w:t>
            </w:r>
          </w:p>
        </w:tc>
        <w:tc>
          <w:tcPr>
            <w:tcW w:w="2244" w:type="pct"/>
            <w:tcBorders>
              <w:top w:val="nil"/>
              <w:left w:val="nil"/>
              <w:bottom w:val="single" w:sz="4" w:space="0" w:color="auto"/>
              <w:right w:val="single" w:sz="4" w:space="0" w:color="auto"/>
            </w:tcBorders>
            <w:shd w:val="clear" w:color="auto" w:fill="auto"/>
            <w:noWrap/>
            <w:vAlign w:val="center"/>
            <w:hideMark/>
          </w:tcPr>
          <w:p w14:paraId="1021C0C4"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3 770</w:t>
            </w:r>
          </w:p>
        </w:tc>
      </w:tr>
      <w:tr w:rsidR="00B13434" w:rsidRPr="00CE08E7" w14:paraId="6A1A5687" w14:textId="77777777" w:rsidTr="00730E32">
        <w:trPr>
          <w:trHeight w:val="424"/>
        </w:trPr>
        <w:tc>
          <w:tcPr>
            <w:tcW w:w="2756" w:type="pct"/>
            <w:tcBorders>
              <w:top w:val="nil"/>
              <w:left w:val="single" w:sz="4" w:space="0" w:color="auto"/>
              <w:bottom w:val="single" w:sz="4" w:space="0" w:color="auto"/>
              <w:right w:val="single" w:sz="4" w:space="0" w:color="auto"/>
            </w:tcBorders>
            <w:shd w:val="clear" w:color="auto" w:fill="auto"/>
            <w:noWrap/>
            <w:vAlign w:val="center"/>
            <w:hideMark/>
          </w:tcPr>
          <w:p w14:paraId="0E1EA618" w14:textId="77777777" w:rsidR="00B13434" w:rsidRPr="00CE08E7" w:rsidRDefault="00B13434">
            <w:pPr>
              <w:spacing w:after="0" w:line="276" w:lineRule="auto"/>
              <w:rPr>
                <w:rFonts w:ascii="Lato" w:hAnsi="Lato" w:cs="Calibri"/>
                <w:color w:val="000000"/>
                <w:sz w:val="20"/>
                <w:szCs w:val="20"/>
              </w:rPr>
            </w:pPr>
            <w:r w:rsidRPr="00CE08E7">
              <w:rPr>
                <w:rFonts w:ascii="Lato" w:hAnsi="Lato" w:cs="Calibri"/>
                <w:color w:val="000000"/>
                <w:sz w:val="20"/>
                <w:szCs w:val="20"/>
              </w:rPr>
              <w:t>Technikum</w:t>
            </w:r>
          </w:p>
        </w:tc>
        <w:tc>
          <w:tcPr>
            <w:tcW w:w="2244" w:type="pct"/>
            <w:tcBorders>
              <w:top w:val="nil"/>
              <w:left w:val="nil"/>
              <w:bottom w:val="single" w:sz="4" w:space="0" w:color="auto"/>
              <w:right w:val="single" w:sz="4" w:space="0" w:color="auto"/>
            </w:tcBorders>
            <w:shd w:val="clear" w:color="auto" w:fill="auto"/>
            <w:noWrap/>
            <w:vAlign w:val="center"/>
            <w:hideMark/>
          </w:tcPr>
          <w:p w14:paraId="48D68E35"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5 686</w:t>
            </w:r>
          </w:p>
        </w:tc>
      </w:tr>
      <w:tr w:rsidR="00B13434" w:rsidRPr="00CE08E7" w14:paraId="5A4BB47A" w14:textId="77777777" w:rsidTr="00730E32">
        <w:trPr>
          <w:trHeight w:val="415"/>
        </w:trPr>
        <w:tc>
          <w:tcPr>
            <w:tcW w:w="2756" w:type="pct"/>
            <w:tcBorders>
              <w:top w:val="nil"/>
              <w:left w:val="single" w:sz="4" w:space="0" w:color="auto"/>
              <w:bottom w:val="single" w:sz="4" w:space="0" w:color="auto"/>
              <w:right w:val="single" w:sz="4" w:space="0" w:color="auto"/>
            </w:tcBorders>
            <w:shd w:val="clear" w:color="auto" w:fill="auto"/>
            <w:noWrap/>
            <w:vAlign w:val="center"/>
            <w:hideMark/>
          </w:tcPr>
          <w:p w14:paraId="0F7659A1" w14:textId="77777777" w:rsidR="00B13434" w:rsidRPr="00CE08E7" w:rsidRDefault="00B13434">
            <w:pPr>
              <w:spacing w:after="0" w:line="276" w:lineRule="auto"/>
              <w:rPr>
                <w:rFonts w:ascii="Lato" w:hAnsi="Lato" w:cs="Calibri"/>
                <w:color w:val="000000"/>
                <w:sz w:val="20"/>
                <w:szCs w:val="20"/>
              </w:rPr>
            </w:pPr>
            <w:r w:rsidRPr="00CE08E7">
              <w:rPr>
                <w:rFonts w:ascii="Lato" w:hAnsi="Lato" w:cs="Calibri"/>
                <w:color w:val="000000"/>
                <w:sz w:val="20"/>
                <w:szCs w:val="20"/>
              </w:rPr>
              <w:t>Szkoła specjalna przysposabiająca do pracy</w:t>
            </w:r>
          </w:p>
        </w:tc>
        <w:tc>
          <w:tcPr>
            <w:tcW w:w="2244" w:type="pct"/>
            <w:tcBorders>
              <w:top w:val="nil"/>
              <w:left w:val="nil"/>
              <w:bottom w:val="single" w:sz="4" w:space="0" w:color="auto"/>
              <w:right w:val="single" w:sz="4" w:space="0" w:color="auto"/>
            </w:tcBorders>
            <w:shd w:val="clear" w:color="auto" w:fill="auto"/>
            <w:noWrap/>
            <w:vAlign w:val="center"/>
            <w:hideMark/>
          </w:tcPr>
          <w:p w14:paraId="4A592E22"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11</w:t>
            </w:r>
          </w:p>
        </w:tc>
      </w:tr>
      <w:tr w:rsidR="00B13434" w:rsidRPr="00CE08E7" w14:paraId="3E542DD0" w14:textId="77777777" w:rsidTr="00730E32">
        <w:trPr>
          <w:trHeight w:val="422"/>
        </w:trPr>
        <w:tc>
          <w:tcPr>
            <w:tcW w:w="2756" w:type="pct"/>
            <w:tcBorders>
              <w:top w:val="nil"/>
              <w:left w:val="single" w:sz="4" w:space="0" w:color="auto"/>
              <w:bottom w:val="single" w:sz="4" w:space="0" w:color="auto"/>
              <w:right w:val="single" w:sz="4" w:space="0" w:color="auto"/>
            </w:tcBorders>
            <w:shd w:val="clear" w:color="auto" w:fill="auto"/>
            <w:noWrap/>
            <w:vAlign w:val="center"/>
            <w:hideMark/>
          </w:tcPr>
          <w:p w14:paraId="25579C44" w14:textId="77777777" w:rsidR="00B13434" w:rsidRPr="00CE08E7" w:rsidRDefault="00B13434">
            <w:pPr>
              <w:spacing w:after="0" w:line="276" w:lineRule="auto"/>
              <w:rPr>
                <w:rFonts w:ascii="Lato" w:hAnsi="Lato" w:cs="Calibri"/>
                <w:color w:val="000000"/>
                <w:sz w:val="20"/>
                <w:szCs w:val="20"/>
              </w:rPr>
            </w:pPr>
            <w:r w:rsidRPr="00CE08E7">
              <w:rPr>
                <w:rFonts w:ascii="Lato" w:hAnsi="Lato" w:cs="Calibri"/>
                <w:color w:val="000000"/>
                <w:sz w:val="20"/>
                <w:szCs w:val="20"/>
              </w:rPr>
              <w:t>Ogólnokształcąca szkoła muzyczna I stopnia</w:t>
            </w:r>
          </w:p>
        </w:tc>
        <w:tc>
          <w:tcPr>
            <w:tcW w:w="2244" w:type="pct"/>
            <w:tcBorders>
              <w:top w:val="nil"/>
              <w:left w:val="nil"/>
              <w:bottom w:val="single" w:sz="4" w:space="0" w:color="auto"/>
              <w:right w:val="single" w:sz="4" w:space="0" w:color="auto"/>
            </w:tcBorders>
            <w:shd w:val="clear" w:color="auto" w:fill="auto"/>
            <w:noWrap/>
            <w:vAlign w:val="center"/>
            <w:hideMark/>
          </w:tcPr>
          <w:p w14:paraId="2D129E6B"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7</w:t>
            </w:r>
          </w:p>
        </w:tc>
      </w:tr>
      <w:tr w:rsidR="00B13434" w:rsidRPr="00CE08E7" w14:paraId="3C9E5E5D" w14:textId="77777777" w:rsidTr="00730E32">
        <w:trPr>
          <w:trHeight w:val="414"/>
        </w:trPr>
        <w:tc>
          <w:tcPr>
            <w:tcW w:w="2756" w:type="pct"/>
            <w:tcBorders>
              <w:top w:val="nil"/>
              <w:left w:val="single" w:sz="4" w:space="0" w:color="auto"/>
              <w:bottom w:val="single" w:sz="4" w:space="0" w:color="auto"/>
              <w:right w:val="single" w:sz="4" w:space="0" w:color="auto"/>
            </w:tcBorders>
            <w:shd w:val="clear" w:color="auto" w:fill="auto"/>
            <w:noWrap/>
            <w:vAlign w:val="center"/>
            <w:hideMark/>
          </w:tcPr>
          <w:p w14:paraId="3E6E4E38" w14:textId="77777777" w:rsidR="00B13434" w:rsidRPr="00CE08E7" w:rsidRDefault="00B13434">
            <w:pPr>
              <w:spacing w:after="0" w:line="276" w:lineRule="auto"/>
              <w:rPr>
                <w:rFonts w:ascii="Lato" w:hAnsi="Lato" w:cs="Calibri"/>
                <w:color w:val="000000"/>
                <w:sz w:val="20"/>
                <w:szCs w:val="20"/>
              </w:rPr>
            </w:pPr>
            <w:r w:rsidRPr="00CE08E7">
              <w:rPr>
                <w:rFonts w:ascii="Lato" w:hAnsi="Lato" w:cs="Calibri"/>
                <w:color w:val="000000"/>
                <w:sz w:val="20"/>
                <w:szCs w:val="20"/>
              </w:rPr>
              <w:t>Liceum sztuk plastycznych</w:t>
            </w:r>
          </w:p>
        </w:tc>
        <w:tc>
          <w:tcPr>
            <w:tcW w:w="2244" w:type="pct"/>
            <w:tcBorders>
              <w:top w:val="nil"/>
              <w:left w:val="nil"/>
              <w:bottom w:val="single" w:sz="4" w:space="0" w:color="auto"/>
              <w:right w:val="single" w:sz="4" w:space="0" w:color="auto"/>
            </w:tcBorders>
            <w:shd w:val="clear" w:color="auto" w:fill="auto"/>
            <w:noWrap/>
            <w:vAlign w:val="center"/>
            <w:hideMark/>
          </w:tcPr>
          <w:p w14:paraId="28BB8307"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54</w:t>
            </w:r>
          </w:p>
        </w:tc>
      </w:tr>
      <w:tr w:rsidR="00B13434" w:rsidRPr="00CE08E7" w14:paraId="71968A91" w14:textId="77777777" w:rsidTr="00730E32">
        <w:trPr>
          <w:trHeight w:val="420"/>
        </w:trPr>
        <w:tc>
          <w:tcPr>
            <w:tcW w:w="2756" w:type="pct"/>
            <w:tcBorders>
              <w:top w:val="nil"/>
              <w:left w:val="single" w:sz="4" w:space="0" w:color="auto"/>
              <w:bottom w:val="single" w:sz="4" w:space="0" w:color="auto"/>
              <w:right w:val="single" w:sz="4" w:space="0" w:color="auto"/>
            </w:tcBorders>
            <w:shd w:val="clear" w:color="auto" w:fill="auto"/>
            <w:noWrap/>
            <w:vAlign w:val="center"/>
            <w:hideMark/>
          </w:tcPr>
          <w:p w14:paraId="2296DFD1" w14:textId="77777777" w:rsidR="00B13434" w:rsidRPr="00CE08E7" w:rsidRDefault="00B13434">
            <w:pPr>
              <w:spacing w:after="0" w:line="276" w:lineRule="auto"/>
              <w:rPr>
                <w:rFonts w:ascii="Lato" w:hAnsi="Lato" w:cs="Calibri"/>
                <w:color w:val="000000"/>
                <w:sz w:val="20"/>
                <w:szCs w:val="20"/>
              </w:rPr>
            </w:pPr>
            <w:r w:rsidRPr="00CE08E7">
              <w:rPr>
                <w:rFonts w:ascii="Lato" w:hAnsi="Lato" w:cs="Calibri"/>
                <w:color w:val="000000"/>
                <w:sz w:val="20"/>
                <w:szCs w:val="20"/>
              </w:rPr>
              <w:t>Ogólnokształcąca szkoła baletowa</w:t>
            </w:r>
          </w:p>
        </w:tc>
        <w:tc>
          <w:tcPr>
            <w:tcW w:w="2244" w:type="pct"/>
            <w:tcBorders>
              <w:top w:val="nil"/>
              <w:left w:val="nil"/>
              <w:bottom w:val="single" w:sz="4" w:space="0" w:color="auto"/>
              <w:right w:val="single" w:sz="4" w:space="0" w:color="auto"/>
            </w:tcBorders>
            <w:shd w:val="clear" w:color="auto" w:fill="auto"/>
            <w:noWrap/>
            <w:vAlign w:val="center"/>
            <w:hideMark/>
          </w:tcPr>
          <w:p w14:paraId="11151A16"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6</w:t>
            </w:r>
          </w:p>
        </w:tc>
      </w:tr>
      <w:tr w:rsidR="00B13434" w:rsidRPr="00CE08E7" w14:paraId="0D8B06BF" w14:textId="77777777" w:rsidTr="00730E32">
        <w:trPr>
          <w:trHeight w:val="300"/>
        </w:trPr>
        <w:tc>
          <w:tcPr>
            <w:tcW w:w="2756" w:type="pct"/>
            <w:tcBorders>
              <w:top w:val="nil"/>
              <w:left w:val="single" w:sz="4" w:space="0" w:color="auto"/>
              <w:bottom w:val="single" w:sz="4" w:space="0" w:color="auto"/>
              <w:right w:val="single" w:sz="4" w:space="0" w:color="auto"/>
            </w:tcBorders>
            <w:shd w:val="clear" w:color="auto" w:fill="auto"/>
            <w:noWrap/>
            <w:vAlign w:val="center"/>
            <w:hideMark/>
          </w:tcPr>
          <w:p w14:paraId="374ECEF1" w14:textId="77777777" w:rsidR="00B13434" w:rsidRPr="00CE08E7" w:rsidRDefault="00B13434">
            <w:pPr>
              <w:spacing w:after="0" w:line="276" w:lineRule="auto"/>
              <w:rPr>
                <w:rFonts w:ascii="Lato" w:hAnsi="Lato" w:cs="Calibri"/>
                <w:color w:val="000000"/>
                <w:sz w:val="20"/>
                <w:szCs w:val="20"/>
              </w:rPr>
            </w:pPr>
            <w:r w:rsidRPr="00CE08E7">
              <w:rPr>
                <w:rFonts w:ascii="Lato" w:hAnsi="Lato" w:cs="Calibri"/>
                <w:color w:val="000000"/>
                <w:sz w:val="20"/>
                <w:szCs w:val="20"/>
              </w:rPr>
              <w:t>Bednarska Szkoła Realna</w:t>
            </w:r>
          </w:p>
        </w:tc>
        <w:tc>
          <w:tcPr>
            <w:tcW w:w="2244" w:type="pct"/>
            <w:tcBorders>
              <w:top w:val="nil"/>
              <w:left w:val="nil"/>
              <w:bottom w:val="single" w:sz="4" w:space="0" w:color="auto"/>
              <w:right w:val="single" w:sz="4" w:space="0" w:color="auto"/>
            </w:tcBorders>
            <w:shd w:val="clear" w:color="auto" w:fill="auto"/>
            <w:noWrap/>
            <w:vAlign w:val="center"/>
            <w:hideMark/>
          </w:tcPr>
          <w:p w14:paraId="6565CD8A"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2</w:t>
            </w:r>
          </w:p>
        </w:tc>
      </w:tr>
      <w:tr w:rsidR="00B13434" w:rsidRPr="00CE08E7" w14:paraId="29D5E814" w14:textId="77777777" w:rsidTr="00730E32">
        <w:trPr>
          <w:trHeight w:val="445"/>
        </w:trPr>
        <w:tc>
          <w:tcPr>
            <w:tcW w:w="2756" w:type="pct"/>
            <w:tcBorders>
              <w:top w:val="nil"/>
              <w:left w:val="single" w:sz="4" w:space="0" w:color="auto"/>
              <w:bottom w:val="single" w:sz="4" w:space="0" w:color="auto"/>
              <w:right w:val="single" w:sz="4" w:space="0" w:color="auto"/>
            </w:tcBorders>
            <w:shd w:val="clear" w:color="auto" w:fill="auto"/>
            <w:noWrap/>
            <w:vAlign w:val="center"/>
            <w:hideMark/>
          </w:tcPr>
          <w:p w14:paraId="298E782C" w14:textId="77777777" w:rsidR="00B13434" w:rsidRPr="00CE08E7" w:rsidRDefault="00B13434">
            <w:pPr>
              <w:spacing w:after="0" w:line="276" w:lineRule="auto"/>
              <w:rPr>
                <w:rFonts w:ascii="Lato" w:hAnsi="Lato" w:cs="Calibri"/>
                <w:color w:val="000000"/>
                <w:sz w:val="20"/>
                <w:szCs w:val="20"/>
              </w:rPr>
            </w:pPr>
            <w:r w:rsidRPr="00CE08E7">
              <w:rPr>
                <w:rFonts w:ascii="Lato" w:hAnsi="Lato" w:cs="Calibri"/>
                <w:color w:val="000000"/>
                <w:sz w:val="20"/>
                <w:szCs w:val="20"/>
              </w:rPr>
              <w:t>Branżowa szkoła I stopnia</w:t>
            </w:r>
          </w:p>
        </w:tc>
        <w:tc>
          <w:tcPr>
            <w:tcW w:w="2244" w:type="pct"/>
            <w:tcBorders>
              <w:top w:val="nil"/>
              <w:left w:val="nil"/>
              <w:bottom w:val="single" w:sz="4" w:space="0" w:color="auto"/>
              <w:right w:val="single" w:sz="4" w:space="0" w:color="auto"/>
            </w:tcBorders>
            <w:shd w:val="clear" w:color="auto" w:fill="auto"/>
            <w:noWrap/>
            <w:vAlign w:val="center"/>
            <w:hideMark/>
          </w:tcPr>
          <w:p w14:paraId="59A4FEF5"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2 300</w:t>
            </w:r>
          </w:p>
        </w:tc>
      </w:tr>
      <w:tr w:rsidR="00B13434" w:rsidRPr="00CE08E7" w14:paraId="61CB3C74" w14:textId="77777777" w:rsidTr="00A00104">
        <w:trPr>
          <w:trHeight w:val="406"/>
        </w:trPr>
        <w:tc>
          <w:tcPr>
            <w:tcW w:w="2756" w:type="pct"/>
            <w:tcBorders>
              <w:top w:val="nil"/>
              <w:left w:val="single" w:sz="4" w:space="0" w:color="auto"/>
              <w:bottom w:val="single" w:sz="4" w:space="0" w:color="auto"/>
              <w:right w:val="single" w:sz="4" w:space="0" w:color="auto"/>
            </w:tcBorders>
            <w:shd w:val="clear" w:color="auto" w:fill="auto"/>
            <w:noWrap/>
            <w:vAlign w:val="center"/>
            <w:hideMark/>
          </w:tcPr>
          <w:p w14:paraId="0E351066" w14:textId="77777777" w:rsidR="00B13434" w:rsidRPr="00CE08E7" w:rsidRDefault="00B13434">
            <w:pPr>
              <w:spacing w:after="0" w:line="276" w:lineRule="auto"/>
              <w:rPr>
                <w:rFonts w:ascii="Lato" w:hAnsi="Lato" w:cs="Calibri"/>
                <w:color w:val="000000"/>
                <w:sz w:val="20"/>
                <w:szCs w:val="20"/>
              </w:rPr>
            </w:pPr>
            <w:r w:rsidRPr="00CE08E7">
              <w:rPr>
                <w:rFonts w:ascii="Lato" w:hAnsi="Lato" w:cs="Calibri"/>
                <w:color w:val="000000"/>
                <w:sz w:val="20"/>
                <w:szCs w:val="20"/>
              </w:rPr>
              <w:t>Razem</w:t>
            </w:r>
          </w:p>
        </w:tc>
        <w:tc>
          <w:tcPr>
            <w:tcW w:w="2244" w:type="pct"/>
            <w:tcBorders>
              <w:top w:val="nil"/>
              <w:left w:val="nil"/>
              <w:bottom w:val="single" w:sz="4" w:space="0" w:color="auto"/>
              <w:right w:val="single" w:sz="4" w:space="0" w:color="auto"/>
            </w:tcBorders>
            <w:shd w:val="clear" w:color="auto" w:fill="auto"/>
            <w:noWrap/>
            <w:vAlign w:val="center"/>
            <w:hideMark/>
          </w:tcPr>
          <w:p w14:paraId="24C2D752" w14:textId="77777777" w:rsidR="00B13434" w:rsidRPr="00CE08E7" w:rsidRDefault="00B13434"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68 992</w:t>
            </w:r>
          </w:p>
        </w:tc>
      </w:tr>
    </w:tbl>
    <w:p w14:paraId="4CDB1BE9" w14:textId="77777777" w:rsidR="00D92D0C" w:rsidRPr="00CE08E7" w:rsidRDefault="00D92D0C">
      <w:pPr>
        <w:spacing w:before="240" w:after="120" w:line="276" w:lineRule="auto"/>
        <w:jc w:val="both"/>
        <w:rPr>
          <w:rFonts w:ascii="Lato" w:hAnsi="Lato" w:cs="Calibri"/>
          <w:b/>
          <w:bCs/>
          <w:sz w:val="24"/>
          <w:szCs w:val="24"/>
        </w:rPr>
      </w:pPr>
    </w:p>
    <w:p w14:paraId="0CCA9775" w14:textId="77777777" w:rsidR="00B13434" w:rsidRPr="00CE08E7" w:rsidRDefault="00B13434">
      <w:pPr>
        <w:spacing w:before="240" w:after="120" w:line="276" w:lineRule="auto"/>
        <w:jc w:val="both"/>
        <w:rPr>
          <w:rFonts w:ascii="Lato" w:hAnsi="Lato" w:cs="Calibri"/>
          <w:b/>
          <w:bCs/>
        </w:rPr>
      </w:pPr>
      <w:r w:rsidRPr="00CE08E7">
        <w:rPr>
          <w:rFonts w:ascii="Lato" w:hAnsi="Lato" w:cs="Calibri"/>
          <w:b/>
          <w:bCs/>
        </w:rPr>
        <w:lastRenderedPageBreak/>
        <w:t xml:space="preserve">Skreślenie z listy ucznia </w:t>
      </w:r>
    </w:p>
    <w:p w14:paraId="532126DD" w14:textId="77777777" w:rsidR="00B13434" w:rsidRPr="00CE08E7" w:rsidRDefault="00B13434">
      <w:pPr>
        <w:spacing w:after="0" w:line="276" w:lineRule="auto"/>
        <w:jc w:val="both"/>
        <w:rPr>
          <w:rFonts w:ascii="Lato" w:hAnsi="Lato"/>
        </w:rPr>
      </w:pPr>
      <w:r w:rsidRPr="00CE08E7">
        <w:rPr>
          <w:rFonts w:ascii="Lato" w:hAnsi="Lato"/>
        </w:rPr>
        <w:t xml:space="preserve">Dyrektor przedszkola, szkoły lub placówki, a w przypadku innej formy wychowania przedszkolnego prowadzonej przez osobę prawną inną niż JST lub osobę fizyczną – osoba kierująca tą inną formą wychowania przedszkolnego, może, w drodze decyzji, skreślić dziecko, ucznia albo wychowanka, będących obywatelami Ukrainy, których pobyt na terytorium RP jest uznawany za legalny na podstawie ustawy </w:t>
      </w:r>
      <w:r w:rsidR="002D12DA">
        <w:rPr>
          <w:rFonts w:ascii="Lato" w:hAnsi="Lato"/>
        </w:rPr>
        <w:t xml:space="preserve">pomocowej </w:t>
      </w:r>
      <w:r w:rsidRPr="00CE08E7">
        <w:rPr>
          <w:rFonts w:ascii="Lato" w:hAnsi="Lato"/>
        </w:rPr>
        <w:t>albo którzy przebywają legalnie na terytorium RP, w przypadku, gdy przybyli na terytorium RP z terytorium Ukrainy od dnia 24 lutego 2022 r. w związku z działaniami wojennymi prowadzonymi na terytorium tego państwa, z listy odpowiednio dzieci, uczniów, albo wychowanków, jeżeli dziecko, uczeń albo wychowanek:</w:t>
      </w:r>
    </w:p>
    <w:p w14:paraId="39DCD170" w14:textId="77777777" w:rsidR="00B13434" w:rsidRPr="00CE08E7" w:rsidRDefault="00B13434">
      <w:pPr>
        <w:spacing w:before="120" w:after="0" w:line="276" w:lineRule="auto"/>
        <w:jc w:val="both"/>
        <w:rPr>
          <w:rFonts w:ascii="Lato" w:hAnsi="Lato"/>
        </w:rPr>
      </w:pPr>
      <w:r w:rsidRPr="00CE08E7">
        <w:rPr>
          <w:rFonts w:ascii="Lato" w:hAnsi="Lato"/>
        </w:rPr>
        <w:t>1) nie zamieszkuje na obszarze gminy, w której jest położone przedszkole, inna forma wychowania przedszkolnego, szkoła lub placówka, oraz</w:t>
      </w:r>
    </w:p>
    <w:p w14:paraId="675B97C4" w14:textId="77777777" w:rsidR="00B13434" w:rsidRPr="00CE08E7" w:rsidRDefault="00B13434">
      <w:pPr>
        <w:spacing w:before="120" w:after="0" w:line="276" w:lineRule="auto"/>
        <w:jc w:val="both"/>
        <w:rPr>
          <w:rFonts w:ascii="Lato" w:hAnsi="Lato"/>
          <w:sz w:val="20"/>
          <w:szCs w:val="20"/>
        </w:rPr>
      </w:pPr>
      <w:r w:rsidRPr="00CE08E7">
        <w:rPr>
          <w:rFonts w:ascii="Lato" w:hAnsi="Lato"/>
        </w:rPr>
        <w:t>2) ma nieusprawiedliwioną nieobecność w okresie dwóch miesięcy na co najmniej 50% dni zajęć odpowiednio w przedszkolu, oddziale przedszkolnym w szkole podstawowej, innej formie wychowania przedszkolnego, szkole lub placówce</w:t>
      </w:r>
      <w:r w:rsidRPr="00CE08E7">
        <w:rPr>
          <w:rFonts w:ascii="Lato" w:hAnsi="Lato"/>
          <w:sz w:val="20"/>
          <w:szCs w:val="20"/>
        </w:rPr>
        <w:t>.</w:t>
      </w:r>
    </w:p>
    <w:p w14:paraId="3FDA317D" w14:textId="77777777" w:rsidR="006C7D5C" w:rsidRPr="00CE08E7" w:rsidRDefault="006C7D5C" w:rsidP="00947334">
      <w:pPr>
        <w:spacing w:before="160" w:after="0" w:line="276" w:lineRule="auto"/>
        <w:rPr>
          <w:rFonts w:ascii="Lato" w:hAnsi="Lato"/>
          <w:b/>
          <w:bCs/>
        </w:rPr>
      </w:pPr>
      <w:r w:rsidRPr="00CE08E7">
        <w:rPr>
          <w:rFonts w:ascii="Lato" w:hAnsi="Lato"/>
          <w:b/>
          <w:bCs/>
        </w:rPr>
        <w:t>W</w:t>
      </w:r>
      <w:r w:rsidR="005A0A4D" w:rsidRPr="00CE08E7">
        <w:rPr>
          <w:rFonts w:ascii="Lato" w:hAnsi="Lato"/>
          <w:b/>
          <w:bCs/>
        </w:rPr>
        <w:t>czesne wspomaganie rozwoju dzieci</w:t>
      </w:r>
      <w:r w:rsidRPr="00CE08E7">
        <w:rPr>
          <w:rFonts w:ascii="Lato" w:hAnsi="Lato"/>
          <w:b/>
          <w:bCs/>
        </w:rPr>
        <w:t xml:space="preserve"> </w:t>
      </w:r>
    </w:p>
    <w:p w14:paraId="30A968D8" w14:textId="5224356F" w:rsidR="005A0A4D" w:rsidRPr="00CE08E7" w:rsidRDefault="00260C17" w:rsidP="00947334">
      <w:pPr>
        <w:spacing w:before="120" w:after="240" w:line="276" w:lineRule="auto"/>
        <w:jc w:val="both"/>
        <w:rPr>
          <w:rFonts w:ascii="Lato" w:hAnsi="Lato"/>
        </w:rPr>
      </w:pPr>
      <w:r w:rsidRPr="00CE08E7">
        <w:rPr>
          <w:rFonts w:ascii="Lato" w:hAnsi="Lato"/>
        </w:rPr>
        <w:t>L</w:t>
      </w:r>
      <w:r w:rsidR="005A0A4D" w:rsidRPr="00CE08E7">
        <w:rPr>
          <w:rFonts w:ascii="Lato" w:hAnsi="Lato"/>
        </w:rPr>
        <w:t>iczba uczniów uchodźców z Ukrainy przypisanych do oddziałów podstawowych/</w:t>
      </w:r>
      <w:r w:rsidRPr="00CE08E7">
        <w:rPr>
          <w:rFonts w:ascii="Lato" w:hAnsi="Lato"/>
        </w:rPr>
        <w:t xml:space="preserve"> </w:t>
      </w:r>
      <w:r w:rsidR="005A0A4D" w:rsidRPr="00CE08E7">
        <w:rPr>
          <w:rFonts w:ascii="Lato" w:hAnsi="Lato"/>
        </w:rPr>
        <w:t>przygotowawczych oraz posiadających opinię o potrzebie wczesnego wspomagania rozwoju w dniu 30 września w latach</w:t>
      </w:r>
      <w:r w:rsidRPr="00CE08E7">
        <w:rPr>
          <w:rFonts w:ascii="Lato" w:hAnsi="Lato"/>
        </w:rPr>
        <w:t xml:space="preserve"> szkolnych 2022/2023</w:t>
      </w:r>
      <w:r w:rsidR="00555DFD">
        <w:rPr>
          <w:rFonts w:ascii="Lato" w:hAnsi="Lato"/>
        </w:rPr>
        <w:t>–</w:t>
      </w:r>
      <w:r w:rsidRPr="00CE08E7">
        <w:rPr>
          <w:rFonts w:ascii="Lato" w:hAnsi="Lato"/>
        </w:rPr>
        <w:t>2024/2025 (wg</w:t>
      </w:r>
      <w:r w:rsidR="005A0A4D" w:rsidRPr="00CE08E7">
        <w:rPr>
          <w:rFonts w:ascii="Lato" w:hAnsi="Lato"/>
        </w:rPr>
        <w:t xml:space="preserve"> st</w:t>
      </w:r>
      <w:r w:rsidR="00744459">
        <w:rPr>
          <w:rFonts w:ascii="Lato" w:hAnsi="Lato"/>
        </w:rPr>
        <w:t>anu bazy danych SIO na dzień 19 </w:t>
      </w:r>
      <w:r w:rsidR="005A0A4D" w:rsidRPr="00CE08E7">
        <w:rPr>
          <w:rFonts w:ascii="Lato" w:hAnsi="Lato"/>
        </w:rPr>
        <w:t>lutego 2025 r.</w:t>
      </w:r>
      <w:r w:rsidRPr="00CE08E7">
        <w:rPr>
          <w:rFonts w:ascii="Lato" w:hAnsi="Lato"/>
        </w:rPr>
        <w:t>):</w:t>
      </w:r>
    </w:p>
    <w:tbl>
      <w:tblPr>
        <w:tblW w:w="8222" w:type="dxa"/>
        <w:jc w:val="center"/>
        <w:tblCellMar>
          <w:left w:w="70" w:type="dxa"/>
          <w:right w:w="70" w:type="dxa"/>
        </w:tblCellMar>
        <w:tblLook w:val="04A0" w:firstRow="1" w:lastRow="0" w:firstColumn="1" w:lastColumn="0" w:noHBand="0" w:noVBand="1"/>
      </w:tblPr>
      <w:tblGrid>
        <w:gridCol w:w="1702"/>
        <w:gridCol w:w="4536"/>
        <w:gridCol w:w="1984"/>
      </w:tblGrid>
      <w:tr w:rsidR="005A0A4D" w:rsidRPr="00CE08E7" w14:paraId="30722D4B" w14:textId="77777777" w:rsidTr="00FD60A5">
        <w:trPr>
          <w:trHeight w:val="408"/>
          <w:jc w:val="center"/>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7F78A" w14:textId="77777777" w:rsidR="005A0A4D" w:rsidRPr="00CE08E7" w:rsidRDefault="005A0A4D" w:rsidP="00947334">
            <w:pPr>
              <w:spacing w:after="0" w:line="276" w:lineRule="auto"/>
              <w:jc w:val="center"/>
              <w:rPr>
                <w:rFonts w:ascii="Lato" w:hAnsi="Lato" w:cs="Calibri"/>
                <w:b/>
                <w:color w:val="000000"/>
                <w:sz w:val="20"/>
                <w:szCs w:val="20"/>
              </w:rPr>
            </w:pPr>
            <w:r w:rsidRPr="00CE08E7">
              <w:rPr>
                <w:rFonts w:ascii="Lato" w:hAnsi="Lato" w:cs="Calibri"/>
                <w:b/>
                <w:color w:val="000000"/>
                <w:sz w:val="20"/>
                <w:szCs w:val="20"/>
              </w:rPr>
              <w:t>Rok szkolny</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0E505781" w14:textId="77777777" w:rsidR="005A0A4D" w:rsidRPr="00CE08E7" w:rsidRDefault="005A0A4D" w:rsidP="00947334">
            <w:pPr>
              <w:spacing w:after="0" w:line="276" w:lineRule="auto"/>
              <w:jc w:val="center"/>
              <w:rPr>
                <w:rFonts w:ascii="Lato" w:hAnsi="Lato" w:cs="Calibri"/>
                <w:b/>
                <w:color w:val="000000"/>
                <w:sz w:val="20"/>
                <w:szCs w:val="20"/>
              </w:rPr>
            </w:pPr>
            <w:r w:rsidRPr="00CE08E7">
              <w:rPr>
                <w:rFonts w:ascii="Lato" w:hAnsi="Lato" w:cs="Calibri"/>
                <w:b/>
                <w:color w:val="000000"/>
                <w:sz w:val="20"/>
                <w:szCs w:val="20"/>
              </w:rPr>
              <w:t>Typ orzeczenia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B39B8C5" w14:textId="77777777" w:rsidR="005A0A4D" w:rsidRPr="00CE08E7" w:rsidRDefault="005A0A4D" w:rsidP="00947334">
            <w:pPr>
              <w:spacing w:after="0" w:line="276" w:lineRule="auto"/>
              <w:jc w:val="center"/>
              <w:rPr>
                <w:rFonts w:ascii="Lato" w:hAnsi="Lato" w:cs="Calibri"/>
                <w:b/>
                <w:color w:val="000000"/>
                <w:sz w:val="20"/>
                <w:szCs w:val="20"/>
              </w:rPr>
            </w:pPr>
            <w:r w:rsidRPr="00CE08E7">
              <w:rPr>
                <w:rFonts w:ascii="Lato" w:hAnsi="Lato" w:cs="Calibri"/>
                <w:b/>
                <w:color w:val="000000"/>
                <w:sz w:val="20"/>
                <w:szCs w:val="20"/>
              </w:rPr>
              <w:t>Liczba uczniów</w:t>
            </w:r>
          </w:p>
        </w:tc>
      </w:tr>
      <w:tr w:rsidR="005A0A4D" w:rsidRPr="00CE08E7" w14:paraId="040CCFCB" w14:textId="77777777" w:rsidTr="001D5EE0">
        <w:trPr>
          <w:trHeight w:val="400"/>
          <w:jc w:val="center"/>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274053EA" w14:textId="77777777" w:rsidR="005A0A4D" w:rsidRPr="00CE08E7" w:rsidRDefault="005A0A4D" w:rsidP="00947334">
            <w:pPr>
              <w:spacing w:after="0" w:line="276" w:lineRule="auto"/>
              <w:rPr>
                <w:rFonts w:ascii="Lato" w:hAnsi="Lato" w:cs="Calibri"/>
                <w:color w:val="000000"/>
                <w:sz w:val="20"/>
                <w:szCs w:val="20"/>
              </w:rPr>
            </w:pPr>
            <w:r w:rsidRPr="00CE08E7">
              <w:rPr>
                <w:rFonts w:ascii="Lato" w:hAnsi="Lato" w:cs="Calibri"/>
                <w:color w:val="000000"/>
                <w:sz w:val="20"/>
                <w:szCs w:val="20"/>
              </w:rPr>
              <w:t>2022/2023</w:t>
            </w:r>
          </w:p>
        </w:tc>
        <w:tc>
          <w:tcPr>
            <w:tcW w:w="4536" w:type="dxa"/>
            <w:tcBorders>
              <w:top w:val="nil"/>
              <w:left w:val="nil"/>
              <w:bottom w:val="single" w:sz="4" w:space="0" w:color="auto"/>
              <w:right w:val="single" w:sz="4" w:space="0" w:color="auto"/>
            </w:tcBorders>
            <w:shd w:val="clear" w:color="auto" w:fill="auto"/>
            <w:noWrap/>
            <w:vAlign w:val="center"/>
            <w:hideMark/>
          </w:tcPr>
          <w:p w14:paraId="69DFFE4A" w14:textId="77777777" w:rsidR="005A0A4D" w:rsidRPr="00CE08E7" w:rsidRDefault="005A0A4D" w:rsidP="00947334">
            <w:pPr>
              <w:spacing w:after="0" w:line="276" w:lineRule="auto"/>
              <w:rPr>
                <w:rFonts w:ascii="Lato" w:hAnsi="Lato" w:cs="Calibri"/>
                <w:color w:val="000000"/>
                <w:sz w:val="20"/>
                <w:szCs w:val="20"/>
              </w:rPr>
            </w:pPr>
            <w:r w:rsidRPr="00CE08E7">
              <w:rPr>
                <w:rFonts w:ascii="Lato" w:hAnsi="Lato" w:cs="Calibri"/>
                <w:color w:val="000000"/>
                <w:sz w:val="20"/>
                <w:szCs w:val="20"/>
              </w:rPr>
              <w:t>opinia o potrzebie wczesnego wspomagania</w:t>
            </w:r>
          </w:p>
        </w:tc>
        <w:tc>
          <w:tcPr>
            <w:tcW w:w="1984" w:type="dxa"/>
            <w:tcBorders>
              <w:top w:val="nil"/>
              <w:left w:val="nil"/>
              <w:bottom w:val="single" w:sz="4" w:space="0" w:color="auto"/>
              <w:right w:val="single" w:sz="4" w:space="0" w:color="auto"/>
            </w:tcBorders>
            <w:shd w:val="clear" w:color="auto" w:fill="auto"/>
            <w:noWrap/>
            <w:vAlign w:val="center"/>
            <w:hideMark/>
          </w:tcPr>
          <w:p w14:paraId="512B4542" w14:textId="77777777" w:rsidR="005A0A4D" w:rsidRPr="00CE08E7" w:rsidRDefault="005A0A4D"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237</w:t>
            </w:r>
          </w:p>
        </w:tc>
      </w:tr>
      <w:tr w:rsidR="005A0A4D" w:rsidRPr="00CE08E7" w14:paraId="46CFEDF1" w14:textId="77777777" w:rsidTr="001B34D8">
        <w:trPr>
          <w:trHeight w:val="488"/>
          <w:jc w:val="center"/>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7A8C57EA" w14:textId="77777777" w:rsidR="005A0A4D" w:rsidRPr="00CE08E7" w:rsidRDefault="005A0A4D" w:rsidP="00947334">
            <w:pPr>
              <w:spacing w:after="0" w:line="276" w:lineRule="auto"/>
              <w:rPr>
                <w:rFonts w:ascii="Lato" w:hAnsi="Lato" w:cs="Calibri"/>
                <w:color w:val="000000"/>
                <w:sz w:val="20"/>
                <w:szCs w:val="20"/>
              </w:rPr>
            </w:pPr>
            <w:r w:rsidRPr="00CE08E7">
              <w:rPr>
                <w:rFonts w:ascii="Lato" w:hAnsi="Lato" w:cs="Calibri"/>
                <w:color w:val="000000"/>
                <w:sz w:val="20"/>
                <w:szCs w:val="20"/>
              </w:rPr>
              <w:t>2023/2024</w:t>
            </w:r>
          </w:p>
        </w:tc>
        <w:tc>
          <w:tcPr>
            <w:tcW w:w="4536" w:type="dxa"/>
            <w:tcBorders>
              <w:top w:val="nil"/>
              <w:left w:val="nil"/>
              <w:bottom w:val="single" w:sz="4" w:space="0" w:color="auto"/>
              <w:right w:val="single" w:sz="4" w:space="0" w:color="auto"/>
            </w:tcBorders>
            <w:shd w:val="clear" w:color="auto" w:fill="auto"/>
            <w:noWrap/>
            <w:vAlign w:val="center"/>
            <w:hideMark/>
          </w:tcPr>
          <w:p w14:paraId="75159C8C" w14:textId="77777777" w:rsidR="005A0A4D" w:rsidRPr="00CE08E7" w:rsidRDefault="005A0A4D" w:rsidP="00947334">
            <w:pPr>
              <w:spacing w:after="0" w:line="276" w:lineRule="auto"/>
              <w:rPr>
                <w:rFonts w:ascii="Lato" w:hAnsi="Lato" w:cs="Calibri"/>
                <w:color w:val="000000"/>
                <w:sz w:val="20"/>
                <w:szCs w:val="20"/>
              </w:rPr>
            </w:pPr>
            <w:r w:rsidRPr="00CE08E7">
              <w:rPr>
                <w:rFonts w:ascii="Lato" w:hAnsi="Lato" w:cs="Calibri"/>
                <w:color w:val="000000"/>
                <w:sz w:val="20"/>
                <w:szCs w:val="20"/>
              </w:rPr>
              <w:t>opinia o potrzebie wczesnego wspomagania</w:t>
            </w:r>
          </w:p>
        </w:tc>
        <w:tc>
          <w:tcPr>
            <w:tcW w:w="1984" w:type="dxa"/>
            <w:tcBorders>
              <w:top w:val="nil"/>
              <w:left w:val="nil"/>
              <w:bottom w:val="single" w:sz="4" w:space="0" w:color="auto"/>
              <w:right w:val="single" w:sz="4" w:space="0" w:color="auto"/>
            </w:tcBorders>
            <w:shd w:val="clear" w:color="auto" w:fill="auto"/>
            <w:noWrap/>
            <w:vAlign w:val="center"/>
            <w:hideMark/>
          </w:tcPr>
          <w:p w14:paraId="5923A077" w14:textId="77777777" w:rsidR="005A0A4D" w:rsidRPr="00CE08E7" w:rsidRDefault="005A0A4D"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488</w:t>
            </w:r>
          </w:p>
        </w:tc>
      </w:tr>
      <w:tr w:rsidR="005A0A4D" w:rsidRPr="00CE08E7" w14:paraId="5267366B" w14:textId="77777777" w:rsidTr="001B34D8">
        <w:trPr>
          <w:trHeight w:val="424"/>
          <w:jc w:val="center"/>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31E801EE" w14:textId="77777777" w:rsidR="005A0A4D" w:rsidRPr="00CE08E7" w:rsidRDefault="005A0A4D" w:rsidP="00947334">
            <w:pPr>
              <w:spacing w:after="0" w:line="276" w:lineRule="auto"/>
              <w:rPr>
                <w:rFonts w:ascii="Lato" w:hAnsi="Lato" w:cs="Calibri"/>
                <w:color w:val="000000"/>
                <w:sz w:val="20"/>
                <w:szCs w:val="20"/>
              </w:rPr>
            </w:pPr>
            <w:r w:rsidRPr="00CE08E7">
              <w:rPr>
                <w:rFonts w:ascii="Lato" w:hAnsi="Lato" w:cs="Calibri"/>
                <w:color w:val="000000"/>
                <w:sz w:val="20"/>
                <w:szCs w:val="20"/>
              </w:rPr>
              <w:t>2024/2025</w:t>
            </w:r>
          </w:p>
        </w:tc>
        <w:tc>
          <w:tcPr>
            <w:tcW w:w="4536" w:type="dxa"/>
            <w:tcBorders>
              <w:top w:val="nil"/>
              <w:left w:val="nil"/>
              <w:bottom w:val="single" w:sz="4" w:space="0" w:color="auto"/>
              <w:right w:val="single" w:sz="4" w:space="0" w:color="auto"/>
            </w:tcBorders>
            <w:shd w:val="clear" w:color="auto" w:fill="auto"/>
            <w:noWrap/>
            <w:vAlign w:val="center"/>
            <w:hideMark/>
          </w:tcPr>
          <w:p w14:paraId="2C9ED6F6" w14:textId="77777777" w:rsidR="005A0A4D" w:rsidRPr="00CE08E7" w:rsidRDefault="005A0A4D" w:rsidP="00947334">
            <w:pPr>
              <w:spacing w:after="0" w:line="276" w:lineRule="auto"/>
              <w:rPr>
                <w:rFonts w:ascii="Lato" w:hAnsi="Lato" w:cs="Calibri"/>
                <w:color w:val="000000"/>
                <w:sz w:val="20"/>
                <w:szCs w:val="20"/>
              </w:rPr>
            </w:pPr>
            <w:r w:rsidRPr="00CE08E7">
              <w:rPr>
                <w:rFonts w:ascii="Lato" w:hAnsi="Lato" w:cs="Calibri"/>
                <w:color w:val="000000"/>
                <w:sz w:val="20"/>
                <w:szCs w:val="20"/>
              </w:rPr>
              <w:t>opinia o potrzebie wczesnego wspomagania</w:t>
            </w:r>
          </w:p>
        </w:tc>
        <w:tc>
          <w:tcPr>
            <w:tcW w:w="1984" w:type="dxa"/>
            <w:tcBorders>
              <w:top w:val="nil"/>
              <w:left w:val="nil"/>
              <w:bottom w:val="single" w:sz="4" w:space="0" w:color="auto"/>
              <w:right w:val="single" w:sz="4" w:space="0" w:color="auto"/>
            </w:tcBorders>
            <w:shd w:val="clear" w:color="auto" w:fill="auto"/>
            <w:noWrap/>
            <w:vAlign w:val="center"/>
            <w:hideMark/>
          </w:tcPr>
          <w:p w14:paraId="64A96A7D" w14:textId="77777777" w:rsidR="005A0A4D" w:rsidRPr="00CE08E7" w:rsidRDefault="005A0A4D"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684</w:t>
            </w:r>
          </w:p>
        </w:tc>
      </w:tr>
    </w:tbl>
    <w:p w14:paraId="5C9F8E1F" w14:textId="77777777" w:rsidR="00260C17" w:rsidRPr="00CE08E7" w:rsidRDefault="005A0A4D" w:rsidP="002F01F1">
      <w:pPr>
        <w:spacing w:before="200" w:after="0" w:line="276" w:lineRule="auto"/>
        <w:jc w:val="both"/>
        <w:rPr>
          <w:rFonts w:ascii="Lato" w:hAnsi="Lato"/>
        </w:rPr>
      </w:pPr>
      <w:r w:rsidRPr="00CE08E7">
        <w:rPr>
          <w:rFonts w:ascii="Lato" w:hAnsi="Lato"/>
        </w:rPr>
        <w:t xml:space="preserve">Dzieci z Ukrainy, posiadające opinię o potrzebie wczesnego wspomagania rozwoju, uczestniczyły w zajęciach prowadzonych przez zespoły wczesnego wspomagania rozwoju na tych samych zasadach co dzieci z Polski. </w:t>
      </w:r>
    </w:p>
    <w:p w14:paraId="701C20A3" w14:textId="77777777" w:rsidR="005A0A4D" w:rsidRPr="00CE08E7" w:rsidRDefault="005A0A4D">
      <w:pPr>
        <w:spacing w:before="240" w:after="120" w:line="276" w:lineRule="auto"/>
        <w:rPr>
          <w:rFonts w:ascii="Lato" w:hAnsi="Lato"/>
          <w:b/>
          <w:bCs/>
        </w:rPr>
      </w:pPr>
      <w:r w:rsidRPr="00CE08E7">
        <w:rPr>
          <w:rFonts w:ascii="Lato" w:hAnsi="Lato"/>
          <w:b/>
          <w:bCs/>
        </w:rPr>
        <w:t>Pomoc materialna dla uczniów</w:t>
      </w:r>
      <w:r w:rsidR="003E4DE7" w:rsidRPr="00CE08E7">
        <w:rPr>
          <w:rFonts w:ascii="Lato" w:hAnsi="Lato"/>
          <w:b/>
          <w:bCs/>
        </w:rPr>
        <w:t xml:space="preserve"> </w:t>
      </w:r>
    </w:p>
    <w:p w14:paraId="021D0434" w14:textId="5222CCAC" w:rsidR="005A0A4D" w:rsidRPr="00CE08E7" w:rsidRDefault="005A0A4D">
      <w:pPr>
        <w:spacing w:before="120" w:after="120" w:line="276" w:lineRule="auto"/>
        <w:jc w:val="both"/>
        <w:rPr>
          <w:rFonts w:ascii="Lato" w:hAnsi="Lato"/>
        </w:rPr>
      </w:pPr>
      <w:r w:rsidRPr="00CE08E7">
        <w:rPr>
          <w:rFonts w:ascii="Lato" w:hAnsi="Lato"/>
        </w:rPr>
        <w:t>W latach 2022</w:t>
      </w:r>
      <w:r w:rsidR="00555DFD">
        <w:rPr>
          <w:rFonts w:ascii="Lato" w:hAnsi="Lato"/>
        </w:rPr>
        <w:t>–</w:t>
      </w:r>
      <w:r w:rsidRPr="00CE08E7">
        <w:rPr>
          <w:rFonts w:ascii="Lato" w:hAnsi="Lato"/>
        </w:rPr>
        <w:t>2024 dla uczniów z Ukrainy, o kt</w:t>
      </w:r>
      <w:r w:rsidR="005942E9" w:rsidRPr="00CE08E7">
        <w:rPr>
          <w:rFonts w:ascii="Lato" w:hAnsi="Lato"/>
        </w:rPr>
        <w:t xml:space="preserve">órych mowa w art. 53 ust. 1 </w:t>
      </w:r>
      <w:r w:rsidRPr="00CE08E7">
        <w:rPr>
          <w:rFonts w:ascii="Lato" w:hAnsi="Lato"/>
        </w:rPr>
        <w:t>ustawy</w:t>
      </w:r>
      <w:r w:rsidR="005942E9" w:rsidRPr="00CE08E7">
        <w:rPr>
          <w:rFonts w:ascii="Lato" w:hAnsi="Lato"/>
        </w:rPr>
        <w:t xml:space="preserve"> pomocowej</w:t>
      </w:r>
      <w:r w:rsidRPr="00CE08E7">
        <w:rPr>
          <w:rFonts w:ascii="Lato" w:hAnsi="Lato"/>
          <w:i/>
          <w:iCs/>
        </w:rPr>
        <w:t>,</w:t>
      </w:r>
      <w:r w:rsidRPr="00CE08E7">
        <w:rPr>
          <w:rFonts w:ascii="Lato" w:hAnsi="Lato"/>
        </w:rPr>
        <w:t xml:space="preserve"> dostępna była pomoc materialna o charakterze socjalnym w formie stypendium szkolnego</w:t>
      </w:r>
      <w:r w:rsidR="00B13434" w:rsidRPr="00CE08E7">
        <w:rPr>
          <w:rStyle w:val="Odwoanieprzypisudolnego"/>
          <w:rFonts w:ascii="Lato" w:hAnsi="Lato"/>
        </w:rPr>
        <w:footnoteReference w:id="3"/>
      </w:r>
      <w:r w:rsidR="00555DFD">
        <w:rPr>
          <w:rFonts w:ascii="Lato" w:hAnsi="Lato"/>
          <w:vertAlign w:val="superscript"/>
        </w:rPr>
        <w:t>)</w:t>
      </w:r>
      <w:r w:rsidRPr="00CE08E7">
        <w:rPr>
          <w:rFonts w:ascii="Lato" w:hAnsi="Lato"/>
        </w:rPr>
        <w:t xml:space="preserve"> (maksymalnie 248</w:t>
      </w:r>
      <w:r w:rsidR="00775DF0" w:rsidRPr="00CE08E7">
        <w:rPr>
          <w:rFonts w:ascii="Lato" w:hAnsi="Lato"/>
        </w:rPr>
        <w:t> </w:t>
      </w:r>
      <w:r w:rsidRPr="00CE08E7">
        <w:rPr>
          <w:rFonts w:ascii="Lato" w:hAnsi="Lato"/>
        </w:rPr>
        <w:t xml:space="preserve">zł miesięcznie dla ucznia) i zasiłku szkolnego (maksymalnie 620 zł na ucznia, </w:t>
      </w:r>
      <w:r w:rsidR="00D92D0C" w:rsidRPr="00CE08E7">
        <w:rPr>
          <w:rFonts w:ascii="Lato" w:hAnsi="Lato"/>
        </w:rPr>
        <w:br/>
      </w:r>
      <w:r w:rsidRPr="00CE08E7">
        <w:rPr>
          <w:rFonts w:ascii="Lato" w:hAnsi="Lato"/>
        </w:rPr>
        <w:t>w którego rodzinie nastąpiło zdarzenie pogarszające znacznie jej sytua</w:t>
      </w:r>
      <w:r w:rsidR="00260C17" w:rsidRPr="00CE08E7">
        <w:rPr>
          <w:rFonts w:ascii="Lato" w:hAnsi="Lato"/>
        </w:rPr>
        <w:t>cję materialną):</w:t>
      </w:r>
      <w:r w:rsidR="00FD60A5" w:rsidRPr="00CE08E7">
        <w:rPr>
          <w:rFonts w:ascii="Lato" w:hAnsi="Lato"/>
        </w:rPr>
        <w:t xml:space="preserve"> </w:t>
      </w:r>
    </w:p>
    <w:p w14:paraId="2E370374" w14:textId="77777777" w:rsidR="00260C17" w:rsidRPr="00CE08E7" w:rsidRDefault="00260C17">
      <w:pPr>
        <w:pStyle w:val="Akapitzlist"/>
        <w:numPr>
          <w:ilvl w:val="0"/>
          <w:numId w:val="29"/>
        </w:numPr>
        <w:spacing w:before="120" w:after="0" w:line="276" w:lineRule="auto"/>
        <w:jc w:val="both"/>
        <w:rPr>
          <w:rFonts w:ascii="Lato" w:hAnsi="Lato"/>
        </w:rPr>
      </w:pPr>
      <w:r w:rsidRPr="00CE08E7">
        <w:rPr>
          <w:rFonts w:ascii="Lato" w:hAnsi="Lato"/>
        </w:rPr>
        <w:lastRenderedPageBreak/>
        <w:t>o</w:t>
      </w:r>
      <w:r w:rsidR="005A0A4D" w:rsidRPr="00CE08E7">
        <w:rPr>
          <w:rFonts w:ascii="Lato" w:hAnsi="Lato"/>
        </w:rPr>
        <w:t xml:space="preserve">d marca do sierpnia 2022 r. stypendium szkolne otrzymało </w:t>
      </w:r>
      <w:r w:rsidR="00744459">
        <w:rPr>
          <w:rFonts w:ascii="Lato" w:hAnsi="Lato"/>
        </w:rPr>
        <w:t>6 784 uczniów, a od września do </w:t>
      </w:r>
      <w:r w:rsidRPr="00CE08E7">
        <w:rPr>
          <w:rFonts w:ascii="Lato" w:hAnsi="Lato"/>
        </w:rPr>
        <w:t>grudnia 2022 r. – 7 742 uczniów,</w:t>
      </w:r>
      <w:r w:rsidR="005A0A4D" w:rsidRPr="00CE08E7">
        <w:rPr>
          <w:rFonts w:ascii="Lato" w:hAnsi="Lato"/>
        </w:rPr>
        <w:t xml:space="preserve"> </w:t>
      </w:r>
      <w:r w:rsidRPr="00CE08E7">
        <w:rPr>
          <w:rFonts w:ascii="Lato" w:hAnsi="Lato"/>
        </w:rPr>
        <w:t xml:space="preserve">natomiast w </w:t>
      </w:r>
      <w:r w:rsidR="005A0A4D" w:rsidRPr="00CE08E7">
        <w:rPr>
          <w:rFonts w:ascii="Lato" w:hAnsi="Lato"/>
        </w:rPr>
        <w:t xml:space="preserve">2022 r. zasiłki szkolne </w:t>
      </w:r>
      <w:r w:rsidRPr="00CE08E7">
        <w:rPr>
          <w:rFonts w:ascii="Lato" w:hAnsi="Lato"/>
        </w:rPr>
        <w:t>otrzymało łącznie 3 309 uczniów,</w:t>
      </w:r>
    </w:p>
    <w:p w14:paraId="0F8C3457" w14:textId="77777777" w:rsidR="005A0A4D" w:rsidRPr="00CE08E7" w:rsidRDefault="005A0A4D">
      <w:pPr>
        <w:pStyle w:val="Akapitzlist"/>
        <w:numPr>
          <w:ilvl w:val="0"/>
          <w:numId w:val="29"/>
        </w:numPr>
        <w:spacing w:before="120" w:after="0" w:line="276" w:lineRule="auto"/>
        <w:jc w:val="both"/>
        <w:rPr>
          <w:rFonts w:ascii="Lato" w:hAnsi="Lato"/>
        </w:rPr>
      </w:pPr>
      <w:r w:rsidRPr="00CE08E7">
        <w:rPr>
          <w:rFonts w:ascii="Lato" w:hAnsi="Lato"/>
        </w:rPr>
        <w:t xml:space="preserve">od stycznia do czerwca 2023 r. stypendium szkolne otrzymało </w:t>
      </w:r>
      <w:r w:rsidR="00744459">
        <w:rPr>
          <w:rFonts w:ascii="Lato" w:hAnsi="Lato"/>
        </w:rPr>
        <w:t>5 597 uczniów, a od września do </w:t>
      </w:r>
      <w:r w:rsidRPr="00CE08E7">
        <w:rPr>
          <w:rFonts w:ascii="Lato" w:hAnsi="Lato"/>
        </w:rPr>
        <w:t>g</w:t>
      </w:r>
      <w:r w:rsidR="00260C17" w:rsidRPr="00CE08E7">
        <w:rPr>
          <w:rFonts w:ascii="Lato" w:hAnsi="Lato"/>
        </w:rPr>
        <w:t>rudnia 2023 r. – 4 661 uczniów, natomiast w</w:t>
      </w:r>
      <w:r w:rsidRPr="00CE08E7">
        <w:rPr>
          <w:rFonts w:ascii="Lato" w:hAnsi="Lato"/>
        </w:rPr>
        <w:t xml:space="preserve"> 2023 r. zasił</w:t>
      </w:r>
      <w:r w:rsidR="00260C17" w:rsidRPr="00CE08E7">
        <w:rPr>
          <w:rFonts w:ascii="Lato" w:hAnsi="Lato"/>
        </w:rPr>
        <w:t>ki szkolne otrzymało 80 uczniów,</w:t>
      </w:r>
    </w:p>
    <w:p w14:paraId="10C0A4C2" w14:textId="77777777" w:rsidR="005A0A4D" w:rsidRPr="00CE08E7" w:rsidRDefault="005A0A4D">
      <w:pPr>
        <w:numPr>
          <w:ilvl w:val="0"/>
          <w:numId w:val="29"/>
        </w:numPr>
        <w:spacing w:before="120" w:after="0" w:line="276" w:lineRule="auto"/>
        <w:contextualSpacing/>
        <w:jc w:val="both"/>
        <w:rPr>
          <w:rFonts w:ascii="Lato" w:hAnsi="Lato"/>
        </w:rPr>
      </w:pPr>
      <w:r w:rsidRPr="00CE08E7">
        <w:rPr>
          <w:rFonts w:ascii="Lato" w:eastAsia="Calibri" w:hAnsi="Lato" w:cs="Times New Roman"/>
        </w:rPr>
        <w:t>o</w:t>
      </w:r>
      <w:r w:rsidRPr="00CE08E7">
        <w:rPr>
          <w:rFonts w:ascii="Lato" w:hAnsi="Lato"/>
        </w:rPr>
        <w:t>d stycznia 2024 r. do czerwca 2024 r. stypendium szkolne otrzymało 3 768 uczniów, a od września do</w:t>
      </w:r>
      <w:r w:rsidR="00260C17" w:rsidRPr="00CE08E7">
        <w:rPr>
          <w:rFonts w:ascii="Lato" w:hAnsi="Lato"/>
        </w:rPr>
        <w:t xml:space="preserve"> grudnia 2024 r. 3 039 uczniów, natomiast w</w:t>
      </w:r>
      <w:r w:rsidRPr="00CE08E7">
        <w:rPr>
          <w:rFonts w:ascii="Lato" w:hAnsi="Lato"/>
        </w:rPr>
        <w:t xml:space="preserve"> 2024 r. zasiłki szkolne otrzymało 90 uczniów.</w:t>
      </w:r>
    </w:p>
    <w:p w14:paraId="497D4DF7" w14:textId="77777777" w:rsidR="005A0A4D" w:rsidRPr="00CE08E7" w:rsidRDefault="005A0A4D" w:rsidP="00947334">
      <w:pPr>
        <w:spacing w:before="240" w:after="120" w:line="276" w:lineRule="auto"/>
        <w:jc w:val="both"/>
        <w:rPr>
          <w:rFonts w:ascii="Lato" w:hAnsi="Lato"/>
        </w:rPr>
      </w:pPr>
      <w:r w:rsidRPr="00CE08E7">
        <w:rPr>
          <w:rFonts w:ascii="Lato" w:hAnsi="Lato"/>
          <w:b/>
          <w:bCs/>
        </w:rPr>
        <w:t>Ułatwienie zatrudnia</w:t>
      </w:r>
      <w:r w:rsidR="00D92D0C" w:rsidRPr="00CE08E7">
        <w:rPr>
          <w:rFonts w:ascii="Lato" w:hAnsi="Lato"/>
          <w:b/>
          <w:bCs/>
        </w:rPr>
        <w:t>nia pomocy nauczyciela</w:t>
      </w:r>
    </w:p>
    <w:p w14:paraId="6724CC01" w14:textId="77777777" w:rsidR="005A0A4D" w:rsidRPr="00CE08E7" w:rsidRDefault="005A0A4D">
      <w:pPr>
        <w:spacing w:after="120" w:line="276" w:lineRule="auto"/>
        <w:jc w:val="both"/>
        <w:rPr>
          <w:rFonts w:ascii="Lato" w:hAnsi="Lato"/>
          <w:bCs/>
        </w:rPr>
      </w:pPr>
      <w:r w:rsidRPr="00CE08E7">
        <w:rPr>
          <w:rFonts w:ascii="Lato" w:hAnsi="Lato"/>
          <w:bCs/>
        </w:rPr>
        <w:t>Pracę na stanowisku pomocy nauczyciela, o którym mowa w art. 165 ust. 8 ustawy – Prawo oświatowe, mogą podjąć osoby niebędące obywatelami polskimi, które posiadają znajomość języka polskiego w mowie i piśmie w stopniu umożliwiającym pomoc uczniowi, który nie zna języka polskiego albo zna go na poziomie niewystarczającym do korzystania z nauki, bez konieczności potwierdzenia znajomości języka polskiego wymaganymi dokumentami.</w:t>
      </w:r>
    </w:p>
    <w:p w14:paraId="09B322F3" w14:textId="77777777" w:rsidR="005A0A4D" w:rsidRPr="00CE08E7" w:rsidRDefault="005A0A4D">
      <w:pPr>
        <w:spacing w:after="120" w:line="276" w:lineRule="auto"/>
        <w:jc w:val="both"/>
        <w:rPr>
          <w:rFonts w:ascii="Lato" w:hAnsi="Lato"/>
          <w:bCs/>
        </w:rPr>
      </w:pPr>
      <w:r w:rsidRPr="00CE08E7">
        <w:rPr>
          <w:rFonts w:ascii="Lato" w:hAnsi="Lato"/>
          <w:bCs/>
        </w:rPr>
        <w:t>Osoby zatrudniane na stanowisku pomocy nauczyciela są pracownikami samorządowymi. W myśl art. 11 ust. 3 ustawy o pracownikach samorządowych osoba nieposiadająca obywatelstwa polskiego może zostać zatrudniona na</w:t>
      </w:r>
      <w:r w:rsidR="00326EAD" w:rsidRPr="00CE08E7">
        <w:rPr>
          <w:rFonts w:ascii="Lato" w:hAnsi="Lato"/>
          <w:bCs/>
        </w:rPr>
        <w:t> </w:t>
      </w:r>
      <w:r w:rsidRPr="00CE08E7">
        <w:rPr>
          <w:rFonts w:ascii="Lato" w:hAnsi="Lato"/>
          <w:bCs/>
        </w:rPr>
        <w:t>stanowisku, na którym wykonywana praca nie polega na bezpośrednim lub pośrednim udziale w</w:t>
      </w:r>
      <w:r w:rsidR="00326EAD" w:rsidRPr="00CE08E7">
        <w:rPr>
          <w:rFonts w:ascii="Lato" w:hAnsi="Lato"/>
          <w:bCs/>
        </w:rPr>
        <w:t> </w:t>
      </w:r>
      <w:r w:rsidRPr="00CE08E7">
        <w:rPr>
          <w:rFonts w:ascii="Lato" w:hAnsi="Lato"/>
          <w:bCs/>
        </w:rPr>
        <w:t>wykonywaniu władzy publicznej i funkcji mających na celu ochronę generalnych interesów państwa, jeżeli posiada znajomość języka polskiego potwierdzoną dokumentem określonym w</w:t>
      </w:r>
      <w:r w:rsidR="00326EAD" w:rsidRPr="00CE08E7">
        <w:rPr>
          <w:rFonts w:ascii="Lato" w:hAnsi="Lato"/>
          <w:bCs/>
        </w:rPr>
        <w:t> </w:t>
      </w:r>
      <w:r w:rsidRPr="00CE08E7">
        <w:rPr>
          <w:rFonts w:ascii="Lato" w:hAnsi="Lato"/>
          <w:bCs/>
        </w:rPr>
        <w:t>przepisach o służbie cywilnej. Obecnie osoba nieposiadająca obywatelstwa polskiego ubiegająca</w:t>
      </w:r>
      <w:r w:rsidR="00326EAD" w:rsidRPr="00CE08E7">
        <w:rPr>
          <w:rFonts w:ascii="Lato" w:hAnsi="Lato"/>
          <w:bCs/>
        </w:rPr>
        <w:t> </w:t>
      </w:r>
      <w:r w:rsidRPr="00CE08E7">
        <w:rPr>
          <w:rFonts w:ascii="Lato" w:hAnsi="Lato"/>
          <w:bCs/>
        </w:rPr>
        <w:t>się o zatrudnienie na stanowisku pomocy nauczyciela musi zatem legitymować się jednym z poniższych dokumentów:</w:t>
      </w:r>
    </w:p>
    <w:p w14:paraId="38507CED" w14:textId="77777777" w:rsidR="005A0A4D" w:rsidRPr="00CE08E7" w:rsidRDefault="005A0A4D">
      <w:pPr>
        <w:numPr>
          <w:ilvl w:val="0"/>
          <w:numId w:val="8"/>
        </w:numPr>
        <w:spacing w:after="0" w:line="276" w:lineRule="auto"/>
        <w:jc w:val="both"/>
        <w:rPr>
          <w:rFonts w:ascii="Lato" w:hAnsi="Lato"/>
          <w:bCs/>
        </w:rPr>
      </w:pPr>
      <w:r w:rsidRPr="00CE08E7">
        <w:rPr>
          <w:rFonts w:ascii="Lato" w:hAnsi="Lato"/>
          <w:bCs/>
        </w:rPr>
        <w:t>certyfikatem znajomości języka polskiego poświadczającym zdany egzamin z języka polskiego na poziomie średnim ogólnym lub zaawansowanym, wydanym przez Państwową Komisję Poświadczania Znajomości Języka Polskiego jako Obcego;</w:t>
      </w:r>
    </w:p>
    <w:p w14:paraId="02D54FDE" w14:textId="77777777" w:rsidR="005A0A4D" w:rsidRPr="00CE08E7" w:rsidRDefault="005A0A4D">
      <w:pPr>
        <w:numPr>
          <w:ilvl w:val="0"/>
          <w:numId w:val="8"/>
        </w:numPr>
        <w:spacing w:after="0" w:line="276" w:lineRule="auto"/>
        <w:jc w:val="both"/>
        <w:rPr>
          <w:rFonts w:ascii="Lato" w:hAnsi="Lato"/>
          <w:bCs/>
        </w:rPr>
      </w:pPr>
      <w:r w:rsidRPr="00CE08E7">
        <w:rPr>
          <w:rFonts w:ascii="Lato" w:hAnsi="Lato"/>
          <w:bCs/>
        </w:rPr>
        <w:t>dokumentem potwierdzającym ukończenie studiów wyższych prowadzonych w języku polskim;</w:t>
      </w:r>
    </w:p>
    <w:p w14:paraId="4C659ADD" w14:textId="77777777" w:rsidR="005A0A4D" w:rsidRPr="00CE08E7" w:rsidRDefault="005A0A4D">
      <w:pPr>
        <w:numPr>
          <w:ilvl w:val="0"/>
          <w:numId w:val="8"/>
        </w:numPr>
        <w:spacing w:after="0" w:line="276" w:lineRule="auto"/>
        <w:jc w:val="both"/>
        <w:rPr>
          <w:rFonts w:ascii="Lato" w:hAnsi="Lato"/>
          <w:bCs/>
        </w:rPr>
      </w:pPr>
      <w:r w:rsidRPr="00CE08E7">
        <w:rPr>
          <w:rFonts w:ascii="Lato" w:hAnsi="Lato"/>
          <w:bCs/>
        </w:rPr>
        <w:t>świadectwem dojrzałości uzyskanym w polskim systemie oświaty;</w:t>
      </w:r>
    </w:p>
    <w:p w14:paraId="70F2F85C" w14:textId="77777777" w:rsidR="005A0A4D" w:rsidRPr="00CE08E7" w:rsidRDefault="005A0A4D">
      <w:pPr>
        <w:numPr>
          <w:ilvl w:val="0"/>
          <w:numId w:val="8"/>
        </w:numPr>
        <w:spacing w:after="0" w:line="276" w:lineRule="auto"/>
        <w:jc w:val="both"/>
        <w:rPr>
          <w:rFonts w:ascii="Lato" w:hAnsi="Lato"/>
          <w:bCs/>
        </w:rPr>
      </w:pPr>
      <w:r w:rsidRPr="00CE08E7">
        <w:rPr>
          <w:rFonts w:ascii="Lato" w:hAnsi="Lato"/>
          <w:bCs/>
        </w:rPr>
        <w:t>świadectwem nabycia uprawnień do wykonywania zawodu tłumacza przysięgłego wydanym przez Ministra Sprawiedliwości.</w:t>
      </w:r>
    </w:p>
    <w:p w14:paraId="342EDDBB" w14:textId="77777777" w:rsidR="005A0A4D" w:rsidRPr="00CE08E7" w:rsidRDefault="005A0A4D">
      <w:pPr>
        <w:spacing w:before="120" w:after="0" w:line="276" w:lineRule="auto"/>
        <w:jc w:val="both"/>
        <w:rPr>
          <w:rFonts w:ascii="Lato" w:hAnsi="Lato"/>
          <w:bCs/>
        </w:rPr>
      </w:pPr>
      <w:r w:rsidRPr="00CE08E7">
        <w:rPr>
          <w:rFonts w:ascii="Lato" w:hAnsi="Lato"/>
          <w:bCs/>
        </w:rPr>
        <w:t>Przepisy ustawy ułatwiają zatrudnianie na stanowisku pomocy nauczyciela obywateli Ukrainy, którzy znają język polski w stopniu umożliwiającym pomoc uczniom z Ukrainy, przez zniesienie w</w:t>
      </w:r>
      <w:r w:rsidR="005D1324" w:rsidRPr="00CE08E7">
        <w:rPr>
          <w:rFonts w:ascii="Lato" w:hAnsi="Lato"/>
          <w:bCs/>
        </w:rPr>
        <w:t> </w:t>
      </w:r>
      <w:r w:rsidRPr="00CE08E7">
        <w:rPr>
          <w:rFonts w:ascii="Lato" w:hAnsi="Lato"/>
          <w:bCs/>
        </w:rPr>
        <w:t>tym okresie wymogu legitymowania się określonym dokumentem poświadczającym znajomość języka polskiego.</w:t>
      </w:r>
    </w:p>
    <w:p w14:paraId="04FD0F9A" w14:textId="77777777" w:rsidR="00F84BEA" w:rsidRPr="00CE08E7" w:rsidRDefault="00F84BEA">
      <w:pPr>
        <w:spacing w:before="120" w:after="0" w:line="276" w:lineRule="auto"/>
        <w:jc w:val="both"/>
        <w:rPr>
          <w:rFonts w:ascii="Lato" w:hAnsi="Lato"/>
          <w:bCs/>
        </w:rPr>
      </w:pPr>
    </w:p>
    <w:tbl>
      <w:tblPr>
        <w:tblW w:w="5000" w:type="pct"/>
        <w:tblCellMar>
          <w:left w:w="70" w:type="dxa"/>
          <w:right w:w="70" w:type="dxa"/>
        </w:tblCellMar>
        <w:tblLook w:val="04A0" w:firstRow="1" w:lastRow="0" w:firstColumn="1" w:lastColumn="0" w:noHBand="0" w:noVBand="1"/>
      </w:tblPr>
      <w:tblGrid>
        <w:gridCol w:w="3246"/>
        <w:gridCol w:w="488"/>
        <w:gridCol w:w="488"/>
        <w:gridCol w:w="488"/>
        <w:gridCol w:w="489"/>
        <w:gridCol w:w="488"/>
        <w:gridCol w:w="488"/>
        <w:gridCol w:w="488"/>
        <w:gridCol w:w="489"/>
        <w:gridCol w:w="488"/>
        <w:gridCol w:w="488"/>
        <w:gridCol w:w="488"/>
        <w:gridCol w:w="872"/>
      </w:tblGrid>
      <w:tr w:rsidR="00D92D0C" w:rsidRPr="00CE08E7" w14:paraId="4A4EB5A3" w14:textId="77777777" w:rsidTr="00730E32">
        <w:trPr>
          <w:trHeight w:val="255"/>
        </w:trPr>
        <w:tc>
          <w:tcPr>
            <w:tcW w:w="1711" w:type="pct"/>
            <w:vMerge w:val="restart"/>
            <w:tcBorders>
              <w:top w:val="single" w:sz="4" w:space="0" w:color="auto"/>
              <w:left w:val="single" w:sz="4" w:space="0" w:color="auto"/>
              <w:right w:val="single" w:sz="4" w:space="0" w:color="auto"/>
            </w:tcBorders>
            <w:shd w:val="clear" w:color="auto" w:fill="auto"/>
            <w:vAlign w:val="center"/>
            <w:hideMark/>
          </w:tcPr>
          <w:p w14:paraId="7B4C310D" w14:textId="77777777" w:rsidR="00D92D0C" w:rsidRPr="00CE08E7" w:rsidRDefault="00D92D0C">
            <w:pPr>
              <w:spacing w:after="0" w:line="276" w:lineRule="auto"/>
              <w:rPr>
                <w:rFonts w:ascii="Lato" w:hAnsi="Lato" w:cs="Calibri"/>
                <w:color w:val="000000"/>
                <w:sz w:val="20"/>
                <w:szCs w:val="20"/>
              </w:rPr>
            </w:pPr>
            <w:r w:rsidRPr="00CE08E7">
              <w:rPr>
                <w:rFonts w:ascii="Lato" w:hAnsi="Lato" w:cs="Calibri"/>
                <w:color w:val="000000"/>
                <w:sz w:val="20"/>
                <w:szCs w:val="20"/>
              </w:rPr>
              <w:t>Pomoc nauczyciela</w:t>
            </w:r>
          </w:p>
        </w:tc>
        <w:tc>
          <w:tcPr>
            <w:tcW w:w="1029" w:type="pct"/>
            <w:gridSpan w:val="4"/>
            <w:tcBorders>
              <w:top w:val="single" w:sz="4" w:space="0" w:color="auto"/>
              <w:left w:val="nil"/>
              <w:bottom w:val="single" w:sz="4" w:space="0" w:color="auto"/>
              <w:right w:val="single" w:sz="4" w:space="0" w:color="auto"/>
            </w:tcBorders>
            <w:shd w:val="clear" w:color="auto" w:fill="auto"/>
            <w:noWrap/>
            <w:vAlign w:val="center"/>
            <w:hideMark/>
          </w:tcPr>
          <w:p w14:paraId="3502C313" w14:textId="77777777" w:rsidR="00D92D0C" w:rsidRPr="00CE08E7" w:rsidRDefault="00D92D0C">
            <w:pPr>
              <w:spacing w:after="0" w:line="276" w:lineRule="auto"/>
              <w:jc w:val="center"/>
              <w:rPr>
                <w:rFonts w:ascii="Lato" w:hAnsi="Lato" w:cs="Calibri"/>
                <w:color w:val="000000"/>
                <w:sz w:val="20"/>
                <w:szCs w:val="20"/>
              </w:rPr>
            </w:pPr>
            <w:r w:rsidRPr="00CE08E7">
              <w:rPr>
                <w:rFonts w:ascii="Lato" w:hAnsi="Lato" w:cs="Calibri"/>
                <w:color w:val="000000"/>
                <w:sz w:val="20"/>
                <w:szCs w:val="20"/>
              </w:rPr>
              <w:t>2022</w:t>
            </w:r>
          </w:p>
        </w:tc>
        <w:tc>
          <w:tcPr>
            <w:tcW w:w="1029" w:type="pct"/>
            <w:gridSpan w:val="4"/>
            <w:tcBorders>
              <w:top w:val="single" w:sz="4" w:space="0" w:color="auto"/>
              <w:left w:val="nil"/>
              <w:bottom w:val="single" w:sz="4" w:space="0" w:color="auto"/>
              <w:right w:val="single" w:sz="4" w:space="0" w:color="auto"/>
            </w:tcBorders>
            <w:shd w:val="clear" w:color="auto" w:fill="auto"/>
            <w:noWrap/>
            <w:vAlign w:val="center"/>
            <w:hideMark/>
          </w:tcPr>
          <w:p w14:paraId="4602736A" w14:textId="77777777" w:rsidR="00D92D0C" w:rsidRPr="00CE08E7" w:rsidRDefault="00D92D0C">
            <w:pPr>
              <w:spacing w:after="0" w:line="276" w:lineRule="auto"/>
              <w:jc w:val="center"/>
              <w:rPr>
                <w:rFonts w:ascii="Lato" w:hAnsi="Lato" w:cs="Calibri"/>
                <w:color w:val="000000"/>
                <w:sz w:val="20"/>
                <w:szCs w:val="20"/>
              </w:rPr>
            </w:pPr>
            <w:r w:rsidRPr="00CE08E7">
              <w:rPr>
                <w:rFonts w:ascii="Lato" w:hAnsi="Lato" w:cs="Calibri"/>
                <w:color w:val="000000"/>
                <w:sz w:val="20"/>
                <w:szCs w:val="20"/>
              </w:rPr>
              <w:t>2023</w:t>
            </w:r>
          </w:p>
        </w:tc>
        <w:tc>
          <w:tcPr>
            <w:tcW w:w="1231" w:type="pct"/>
            <w:gridSpan w:val="4"/>
            <w:tcBorders>
              <w:top w:val="single" w:sz="4" w:space="0" w:color="auto"/>
              <w:left w:val="nil"/>
              <w:bottom w:val="single" w:sz="4" w:space="0" w:color="auto"/>
              <w:right w:val="single" w:sz="4" w:space="0" w:color="auto"/>
            </w:tcBorders>
            <w:shd w:val="clear" w:color="auto" w:fill="auto"/>
            <w:noWrap/>
            <w:vAlign w:val="center"/>
            <w:hideMark/>
          </w:tcPr>
          <w:p w14:paraId="6712763B" w14:textId="77777777" w:rsidR="00D92D0C" w:rsidRPr="00CE08E7" w:rsidRDefault="00D92D0C">
            <w:pPr>
              <w:spacing w:after="0" w:line="276" w:lineRule="auto"/>
              <w:jc w:val="center"/>
              <w:rPr>
                <w:rFonts w:ascii="Lato" w:hAnsi="Lato" w:cs="Calibri"/>
                <w:color w:val="000000"/>
                <w:sz w:val="20"/>
                <w:szCs w:val="20"/>
              </w:rPr>
            </w:pPr>
            <w:r w:rsidRPr="00CE08E7">
              <w:rPr>
                <w:rFonts w:ascii="Lato" w:hAnsi="Lato" w:cs="Calibri"/>
                <w:color w:val="000000"/>
                <w:sz w:val="20"/>
                <w:szCs w:val="20"/>
              </w:rPr>
              <w:t>2024</w:t>
            </w:r>
          </w:p>
        </w:tc>
      </w:tr>
      <w:tr w:rsidR="00D92D0C" w:rsidRPr="00CE08E7" w14:paraId="2949D170" w14:textId="77777777" w:rsidTr="00730E32">
        <w:trPr>
          <w:trHeight w:val="255"/>
        </w:trPr>
        <w:tc>
          <w:tcPr>
            <w:tcW w:w="1711" w:type="pct"/>
            <w:vMerge/>
            <w:tcBorders>
              <w:left w:val="single" w:sz="4" w:space="0" w:color="auto"/>
              <w:bottom w:val="single" w:sz="4" w:space="0" w:color="000000"/>
              <w:right w:val="single" w:sz="4" w:space="0" w:color="auto"/>
            </w:tcBorders>
            <w:shd w:val="clear" w:color="auto" w:fill="auto"/>
            <w:vAlign w:val="center"/>
            <w:hideMark/>
          </w:tcPr>
          <w:p w14:paraId="489AFFE3" w14:textId="77777777" w:rsidR="00D92D0C" w:rsidRPr="00CE08E7" w:rsidRDefault="00D92D0C">
            <w:pPr>
              <w:spacing w:after="0" w:line="276" w:lineRule="auto"/>
              <w:rPr>
                <w:rFonts w:ascii="Lato" w:hAnsi="Lato" w:cs="Calibri"/>
                <w:color w:val="000000"/>
                <w:sz w:val="20"/>
                <w:szCs w:val="20"/>
              </w:rPr>
            </w:pPr>
          </w:p>
        </w:tc>
        <w:tc>
          <w:tcPr>
            <w:tcW w:w="257" w:type="pct"/>
            <w:tcBorders>
              <w:top w:val="nil"/>
              <w:left w:val="nil"/>
              <w:bottom w:val="single" w:sz="4" w:space="0" w:color="auto"/>
              <w:right w:val="single" w:sz="4" w:space="0" w:color="auto"/>
            </w:tcBorders>
            <w:shd w:val="clear" w:color="auto" w:fill="auto"/>
            <w:noWrap/>
            <w:vAlign w:val="center"/>
            <w:hideMark/>
          </w:tcPr>
          <w:p w14:paraId="7D5780DA" w14:textId="77777777" w:rsidR="00D92D0C" w:rsidRPr="00CE08E7" w:rsidRDefault="00D92D0C">
            <w:pPr>
              <w:spacing w:after="0" w:line="276" w:lineRule="auto"/>
              <w:jc w:val="center"/>
              <w:rPr>
                <w:rFonts w:ascii="Lato" w:hAnsi="Lato" w:cs="Calibri"/>
                <w:color w:val="000000"/>
                <w:sz w:val="20"/>
                <w:szCs w:val="20"/>
              </w:rPr>
            </w:pPr>
            <w:r w:rsidRPr="00CE08E7">
              <w:rPr>
                <w:rFonts w:ascii="Lato" w:hAnsi="Lato" w:cs="Calibri"/>
                <w:color w:val="000000"/>
                <w:sz w:val="20"/>
                <w:szCs w:val="20"/>
              </w:rPr>
              <w:t>I</w:t>
            </w:r>
          </w:p>
        </w:tc>
        <w:tc>
          <w:tcPr>
            <w:tcW w:w="257" w:type="pct"/>
            <w:tcBorders>
              <w:top w:val="nil"/>
              <w:left w:val="nil"/>
              <w:bottom w:val="single" w:sz="4" w:space="0" w:color="auto"/>
              <w:right w:val="single" w:sz="4" w:space="0" w:color="auto"/>
            </w:tcBorders>
            <w:shd w:val="clear" w:color="auto" w:fill="auto"/>
            <w:noWrap/>
            <w:vAlign w:val="center"/>
            <w:hideMark/>
          </w:tcPr>
          <w:p w14:paraId="20F71FC9" w14:textId="77777777" w:rsidR="00D92D0C" w:rsidRPr="00CE08E7" w:rsidRDefault="00D92D0C">
            <w:pPr>
              <w:spacing w:after="0" w:line="276" w:lineRule="auto"/>
              <w:jc w:val="center"/>
              <w:rPr>
                <w:rFonts w:ascii="Lato" w:hAnsi="Lato" w:cs="Calibri"/>
                <w:color w:val="000000"/>
                <w:sz w:val="20"/>
                <w:szCs w:val="20"/>
              </w:rPr>
            </w:pPr>
            <w:r w:rsidRPr="00CE08E7">
              <w:rPr>
                <w:rFonts w:ascii="Lato" w:hAnsi="Lato" w:cs="Calibri"/>
                <w:color w:val="000000"/>
                <w:sz w:val="20"/>
                <w:szCs w:val="20"/>
              </w:rPr>
              <w:t>II</w:t>
            </w:r>
          </w:p>
        </w:tc>
        <w:tc>
          <w:tcPr>
            <w:tcW w:w="257" w:type="pct"/>
            <w:tcBorders>
              <w:top w:val="nil"/>
              <w:left w:val="nil"/>
              <w:bottom w:val="single" w:sz="4" w:space="0" w:color="auto"/>
              <w:right w:val="single" w:sz="4" w:space="0" w:color="auto"/>
            </w:tcBorders>
            <w:shd w:val="clear" w:color="auto" w:fill="auto"/>
            <w:noWrap/>
            <w:vAlign w:val="center"/>
            <w:hideMark/>
          </w:tcPr>
          <w:p w14:paraId="438B2DC6" w14:textId="77777777" w:rsidR="00D92D0C" w:rsidRPr="00CE08E7" w:rsidRDefault="00D92D0C">
            <w:pPr>
              <w:spacing w:after="0" w:line="276" w:lineRule="auto"/>
              <w:jc w:val="center"/>
              <w:rPr>
                <w:rFonts w:ascii="Lato" w:hAnsi="Lato" w:cs="Calibri"/>
                <w:color w:val="000000"/>
                <w:sz w:val="20"/>
                <w:szCs w:val="20"/>
              </w:rPr>
            </w:pPr>
            <w:r w:rsidRPr="00CE08E7">
              <w:rPr>
                <w:rFonts w:ascii="Lato" w:hAnsi="Lato" w:cs="Calibri"/>
                <w:color w:val="000000"/>
                <w:sz w:val="20"/>
                <w:szCs w:val="20"/>
              </w:rPr>
              <w:t>III</w:t>
            </w:r>
          </w:p>
        </w:tc>
        <w:tc>
          <w:tcPr>
            <w:tcW w:w="258" w:type="pct"/>
            <w:tcBorders>
              <w:top w:val="nil"/>
              <w:left w:val="nil"/>
              <w:bottom w:val="single" w:sz="4" w:space="0" w:color="auto"/>
              <w:right w:val="single" w:sz="4" w:space="0" w:color="auto"/>
            </w:tcBorders>
            <w:shd w:val="clear" w:color="auto" w:fill="auto"/>
            <w:noWrap/>
            <w:vAlign w:val="center"/>
            <w:hideMark/>
          </w:tcPr>
          <w:p w14:paraId="4D67D0E8" w14:textId="77777777" w:rsidR="00D92D0C" w:rsidRPr="00CE08E7" w:rsidRDefault="00D92D0C">
            <w:pPr>
              <w:spacing w:after="0" w:line="276" w:lineRule="auto"/>
              <w:jc w:val="center"/>
              <w:rPr>
                <w:rFonts w:ascii="Lato" w:hAnsi="Lato" w:cs="Calibri"/>
                <w:color w:val="000000"/>
                <w:sz w:val="20"/>
                <w:szCs w:val="20"/>
              </w:rPr>
            </w:pPr>
            <w:r w:rsidRPr="00CE08E7">
              <w:rPr>
                <w:rFonts w:ascii="Lato" w:hAnsi="Lato" w:cs="Calibri"/>
                <w:color w:val="000000"/>
                <w:sz w:val="20"/>
                <w:szCs w:val="20"/>
              </w:rPr>
              <w:t>IV</w:t>
            </w:r>
          </w:p>
        </w:tc>
        <w:tc>
          <w:tcPr>
            <w:tcW w:w="257" w:type="pct"/>
            <w:tcBorders>
              <w:top w:val="nil"/>
              <w:left w:val="nil"/>
              <w:bottom w:val="single" w:sz="4" w:space="0" w:color="auto"/>
              <w:right w:val="single" w:sz="4" w:space="0" w:color="auto"/>
            </w:tcBorders>
            <w:shd w:val="clear" w:color="auto" w:fill="auto"/>
            <w:noWrap/>
            <w:vAlign w:val="center"/>
            <w:hideMark/>
          </w:tcPr>
          <w:p w14:paraId="22C6352A" w14:textId="77777777" w:rsidR="00D92D0C" w:rsidRPr="00CE08E7" w:rsidRDefault="00D92D0C">
            <w:pPr>
              <w:spacing w:after="0" w:line="276" w:lineRule="auto"/>
              <w:jc w:val="center"/>
              <w:rPr>
                <w:rFonts w:ascii="Lato" w:hAnsi="Lato" w:cs="Calibri"/>
                <w:color w:val="000000"/>
                <w:sz w:val="20"/>
                <w:szCs w:val="20"/>
              </w:rPr>
            </w:pPr>
            <w:r w:rsidRPr="00CE08E7">
              <w:rPr>
                <w:rFonts w:ascii="Lato" w:hAnsi="Lato" w:cs="Calibri"/>
                <w:color w:val="000000"/>
                <w:sz w:val="20"/>
                <w:szCs w:val="20"/>
              </w:rPr>
              <w:t>I</w:t>
            </w:r>
          </w:p>
        </w:tc>
        <w:tc>
          <w:tcPr>
            <w:tcW w:w="257" w:type="pct"/>
            <w:tcBorders>
              <w:top w:val="nil"/>
              <w:left w:val="nil"/>
              <w:bottom w:val="single" w:sz="4" w:space="0" w:color="auto"/>
              <w:right w:val="single" w:sz="4" w:space="0" w:color="auto"/>
            </w:tcBorders>
            <w:shd w:val="clear" w:color="auto" w:fill="auto"/>
            <w:noWrap/>
            <w:vAlign w:val="center"/>
            <w:hideMark/>
          </w:tcPr>
          <w:p w14:paraId="28F260C7" w14:textId="77777777" w:rsidR="00D92D0C" w:rsidRPr="00CE08E7" w:rsidRDefault="00D92D0C">
            <w:pPr>
              <w:spacing w:after="0" w:line="276" w:lineRule="auto"/>
              <w:jc w:val="center"/>
              <w:rPr>
                <w:rFonts w:ascii="Lato" w:hAnsi="Lato" w:cs="Calibri"/>
                <w:color w:val="000000"/>
                <w:sz w:val="20"/>
                <w:szCs w:val="20"/>
              </w:rPr>
            </w:pPr>
            <w:r w:rsidRPr="00CE08E7">
              <w:rPr>
                <w:rFonts w:ascii="Lato" w:hAnsi="Lato" w:cs="Calibri"/>
                <w:color w:val="000000"/>
                <w:sz w:val="20"/>
                <w:szCs w:val="20"/>
              </w:rPr>
              <w:t>II</w:t>
            </w:r>
          </w:p>
        </w:tc>
        <w:tc>
          <w:tcPr>
            <w:tcW w:w="257" w:type="pct"/>
            <w:tcBorders>
              <w:top w:val="nil"/>
              <w:left w:val="nil"/>
              <w:bottom w:val="single" w:sz="4" w:space="0" w:color="auto"/>
              <w:right w:val="single" w:sz="4" w:space="0" w:color="auto"/>
            </w:tcBorders>
            <w:shd w:val="clear" w:color="auto" w:fill="auto"/>
            <w:noWrap/>
            <w:vAlign w:val="center"/>
            <w:hideMark/>
          </w:tcPr>
          <w:p w14:paraId="757787EF" w14:textId="77777777" w:rsidR="00D92D0C" w:rsidRPr="00CE08E7" w:rsidRDefault="00D92D0C">
            <w:pPr>
              <w:spacing w:after="0" w:line="276" w:lineRule="auto"/>
              <w:jc w:val="center"/>
              <w:rPr>
                <w:rFonts w:ascii="Lato" w:hAnsi="Lato" w:cs="Calibri"/>
                <w:color w:val="000000"/>
                <w:sz w:val="20"/>
                <w:szCs w:val="20"/>
              </w:rPr>
            </w:pPr>
            <w:r w:rsidRPr="00CE08E7">
              <w:rPr>
                <w:rFonts w:ascii="Lato" w:hAnsi="Lato" w:cs="Calibri"/>
                <w:color w:val="000000"/>
                <w:sz w:val="20"/>
                <w:szCs w:val="20"/>
              </w:rPr>
              <w:t>III</w:t>
            </w:r>
          </w:p>
        </w:tc>
        <w:tc>
          <w:tcPr>
            <w:tcW w:w="258" w:type="pct"/>
            <w:tcBorders>
              <w:top w:val="nil"/>
              <w:left w:val="nil"/>
              <w:bottom w:val="single" w:sz="4" w:space="0" w:color="auto"/>
              <w:right w:val="single" w:sz="4" w:space="0" w:color="auto"/>
            </w:tcBorders>
            <w:shd w:val="clear" w:color="auto" w:fill="auto"/>
            <w:noWrap/>
            <w:vAlign w:val="center"/>
            <w:hideMark/>
          </w:tcPr>
          <w:p w14:paraId="05A6CD45" w14:textId="77777777" w:rsidR="00D92D0C" w:rsidRPr="00CE08E7" w:rsidRDefault="00D92D0C">
            <w:pPr>
              <w:spacing w:after="0" w:line="276" w:lineRule="auto"/>
              <w:jc w:val="center"/>
              <w:rPr>
                <w:rFonts w:ascii="Lato" w:hAnsi="Lato" w:cs="Calibri"/>
                <w:color w:val="000000"/>
                <w:sz w:val="20"/>
                <w:szCs w:val="20"/>
              </w:rPr>
            </w:pPr>
            <w:r w:rsidRPr="00CE08E7">
              <w:rPr>
                <w:rFonts w:ascii="Lato" w:hAnsi="Lato" w:cs="Calibri"/>
                <w:color w:val="000000"/>
                <w:sz w:val="20"/>
                <w:szCs w:val="20"/>
              </w:rPr>
              <w:t>IV</w:t>
            </w:r>
          </w:p>
        </w:tc>
        <w:tc>
          <w:tcPr>
            <w:tcW w:w="257" w:type="pct"/>
            <w:tcBorders>
              <w:top w:val="nil"/>
              <w:left w:val="nil"/>
              <w:bottom w:val="single" w:sz="4" w:space="0" w:color="auto"/>
              <w:right w:val="single" w:sz="4" w:space="0" w:color="auto"/>
            </w:tcBorders>
            <w:shd w:val="clear" w:color="auto" w:fill="auto"/>
            <w:noWrap/>
            <w:vAlign w:val="center"/>
            <w:hideMark/>
          </w:tcPr>
          <w:p w14:paraId="6B1D83D7" w14:textId="77777777" w:rsidR="00D92D0C" w:rsidRPr="00CE08E7" w:rsidRDefault="00D92D0C">
            <w:pPr>
              <w:spacing w:after="0" w:line="276" w:lineRule="auto"/>
              <w:jc w:val="center"/>
              <w:rPr>
                <w:rFonts w:ascii="Lato" w:hAnsi="Lato" w:cs="Calibri"/>
                <w:color w:val="000000"/>
                <w:sz w:val="20"/>
                <w:szCs w:val="20"/>
              </w:rPr>
            </w:pPr>
            <w:r w:rsidRPr="00CE08E7">
              <w:rPr>
                <w:rFonts w:ascii="Lato" w:hAnsi="Lato" w:cs="Calibri"/>
                <w:color w:val="000000"/>
                <w:sz w:val="20"/>
                <w:szCs w:val="20"/>
              </w:rPr>
              <w:t>I</w:t>
            </w:r>
          </w:p>
        </w:tc>
        <w:tc>
          <w:tcPr>
            <w:tcW w:w="257" w:type="pct"/>
            <w:tcBorders>
              <w:top w:val="nil"/>
              <w:left w:val="nil"/>
              <w:bottom w:val="single" w:sz="4" w:space="0" w:color="auto"/>
              <w:right w:val="single" w:sz="4" w:space="0" w:color="auto"/>
            </w:tcBorders>
            <w:shd w:val="clear" w:color="auto" w:fill="auto"/>
            <w:noWrap/>
            <w:vAlign w:val="center"/>
            <w:hideMark/>
          </w:tcPr>
          <w:p w14:paraId="6657BCA6" w14:textId="77777777" w:rsidR="00D92D0C" w:rsidRPr="00CE08E7" w:rsidRDefault="00D92D0C">
            <w:pPr>
              <w:spacing w:after="0" w:line="276" w:lineRule="auto"/>
              <w:jc w:val="center"/>
              <w:rPr>
                <w:rFonts w:ascii="Lato" w:hAnsi="Lato" w:cs="Calibri"/>
                <w:color w:val="000000"/>
                <w:sz w:val="20"/>
                <w:szCs w:val="20"/>
              </w:rPr>
            </w:pPr>
            <w:r w:rsidRPr="00CE08E7">
              <w:rPr>
                <w:rFonts w:ascii="Lato" w:hAnsi="Lato" w:cs="Calibri"/>
                <w:color w:val="000000"/>
                <w:sz w:val="20"/>
                <w:szCs w:val="20"/>
              </w:rPr>
              <w:t>II</w:t>
            </w:r>
          </w:p>
        </w:tc>
        <w:tc>
          <w:tcPr>
            <w:tcW w:w="257" w:type="pct"/>
            <w:tcBorders>
              <w:top w:val="nil"/>
              <w:left w:val="nil"/>
              <w:bottom w:val="single" w:sz="4" w:space="0" w:color="auto"/>
              <w:right w:val="single" w:sz="4" w:space="0" w:color="auto"/>
            </w:tcBorders>
            <w:shd w:val="clear" w:color="auto" w:fill="auto"/>
            <w:noWrap/>
            <w:vAlign w:val="center"/>
            <w:hideMark/>
          </w:tcPr>
          <w:p w14:paraId="4EED1BB9" w14:textId="77777777" w:rsidR="00D92D0C" w:rsidRPr="00CE08E7" w:rsidRDefault="00D92D0C">
            <w:pPr>
              <w:spacing w:after="0" w:line="276" w:lineRule="auto"/>
              <w:jc w:val="center"/>
              <w:rPr>
                <w:rFonts w:ascii="Lato" w:hAnsi="Lato" w:cs="Calibri"/>
                <w:color w:val="000000"/>
                <w:sz w:val="20"/>
                <w:szCs w:val="20"/>
              </w:rPr>
            </w:pPr>
            <w:r w:rsidRPr="00CE08E7">
              <w:rPr>
                <w:rFonts w:ascii="Lato" w:hAnsi="Lato" w:cs="Calibri"/>
                <w:color w:val="000000"/>
                <w:sz w:val="20"/>
                <w:szCs w:val="20"/>
              </w:rPr>
              <w:t>III</w:t>
            </w:r>
          </w:p>
        </w:tc>
        <w:tc>
          <w:tcPr>
            <w:tcW w:w="460" w:type="pct"/>
            <w:tcBorders>
              <w:top w:val="nil"/>
              <w:left w:val="nil"/>
              <w:bottom w:val="single" w:sz="4" w:space="0" w:color="auto"/>
              <w:right w:val="single" w:sz="4" w:space="0" w:color="auto"/>
            </w:tcBorders>
            <w:shd w:val="clear" w:color="auto" w:fill="auto"/>
            <w:noWrap/>
            <w:vAlign w:val="center"/>
            <w:hideMark/>
          </w:tcPr>
          <w:p w14:paraId="794D65DD" w14:textId="77777777" w:rsidR="00D92D0C" w:rsidRPr="00CE08E7" w:rsidRDefault="00D92D0C">
            <w:pPr>
              <w:spacing w:after="0" w:line="276" w:lineRule="auto"/>
              <w:jc w:val="center"/>
              <w:rPr>
                <w:rFonts w:ascii="Lato" w:hAnsi="Lato" w:cs="Calibri"/>
                <w:color w:val="000000"/>
                <w:sz w:val="20"/>
                <w:szCs w:val="20"/>
              </w:rPr>
            </w:pPr>
            <w:r w:rsidRPr="00CE08E7">
              <w:rPr>
                <w:rFonts w:ascii="Lato" w:hAnsi="Lato" w:cs="Calibri"/>
                <w:color w:val="000000"/>
                <w:sz w:val="20"/>
                <w:szCs w:val="20"/>
              </w:rPr>
              <w:t>IV</w:t>
            </w:r>
          </w:p>
        </w:tc>
      </w:tr>
      <w:tr w:rsidR="005A0A4D" w:rsidRPr="00CE08E7" w14:paraId="60A9669A" w14:textId="77777777" w:rsidTr="00F84BEA">
        <w:trPr>
          <w:trHeight w:val="1203"/>
        </w:trPr>
        <w:tc>
          <w:tcPr>
            <w:tcW w:w="1711" w:type="pct"/>
            <w:tcBorders>
              <w:top w:val="nil"/>
              <w:left w:val="single" w:sz="4" w:space="0" w:color="auto"/>
              <w:bottom w:val="single" w:sz="4" w:space="0" w:color="auto"/>
              <w:right w:val="single" w:sz="4" w:space="0" w:color="auto"/>
            </w:tcBorders>
            <w:shd w:val="clear" w:color="auto" w:fill="auto"/>
            <w:vAlign w:val="center"/>
            <w:hideMark/>
          </w:tcPr>
          <w:p w14:paraId="0FF47CCC" w14:textId="1C12CB29" w:rsidR="005A0A4D" w:rsidRPr="00CE08E7" w:rsidRDefault="005A0A4D">
            <w:pPr>
              <w:spacing w:after="0" w:line="276" w:lineRule="auto"/>
              <w:rPr>
                <w:rFonts w:ascii="Lato" w:hAnsi="Lato" w:cs="Calibri"/>
                <w:color w:val="000000"/>
                <w:sz w:val="20"/>
                <w:szCs w:val="20"/>
              </w:rPr>
            </w:pPr>
            <w:r w:rsidRPr="00CE08E7">
              <w:rPr>
                <w:rFonts w:ascii="Lato" w:hAnsi="Lato" w:cs="Calibri"/>
                <w:color w:val="000000"/>
                <w:sz w:val="20"/>
                <w:szCs w:val="20"/>
              </w:rPr>
              <w:t xml:space="preserve">osoby władające językiem kraju pochodzenia, o których mowa w art. 165 ust. 8 ustawy </w:t>
            </w:r>
            <w:r w:rsidR="00555DFD">
              <w:rPr>
                <w:rFonts w:ascii="Lato" w:hAnsi="Lato" w:cs="Calibri"/>
                <w:color w:val="000000"/>
                <w:sz w:val="20"/>
                <w:szCs w:val="20"/>
              </w:rPr>
              <w:t>–</w:t>
            </w:r>
            <w:r w:rsidRPr="00CE08E7">
              <w:rPr>
                <w:rFonts w:ascii="Lato" w:hAnsi="Lato" w:cs="Calibri"/>
                <w:color w:val="000000"/>
                <w:sz w:val="20"/>
                <w:szCs w:val="20"/>
              </w:rPr>
              <w:t xml:space="preserve"> Prawo oświatowe</w:t>
            </w:r>
          </w:p>
        </w:tc>
        <w:tc>
          <w:tcPr>
            <w:tcW w:w="257" w:type="pct"/>
            <w:tcBorders>
              <w:top w:val="nil"/>
              <w:left w:val="nil"/>
              <w:bottom w:val="single" w:sz="4" w:space="0" w:color="auto"/>
              <w:right w:val="single" w:sz="4" w:space="0" w:color="auto"/>
            </w:tcBorders>
            <w:shd w:val="clear" w:color="auto" w:fill="auto"/>
            <w:noWrap/>
            <w:vAlign w:val="center"/>
            <w:hideMark/>
          </w:tcPr>
          <w:p w14:paraId="3164600C" w14:textId="77777777" w:rsidR="005A0A4D" w:rsidRPr="00CE08E7" w:rsidRDefault="005A0A4D"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435</w:t>
            </w:r>
          </w:p>
        </w:tc>
        <w:tc>
          <w:tcPr>
            <w:tcW w:w="257" w:type="pct"/>
            <w:tcBorders>
              <w:top w:val="nil"/>
              <w:left w:val="nil"/>
              <w:bottom w:val="single" w:sz="4" w:space="0" w:color="auto"/>
              <w:right w:val="single" w:sz="4" w:space="0" w:color="auto"/>
            </w:tcBorders>
            <w:shd w:val="clear" w:color="auto" w:fill="auto"/>
            <w:noWrap/>
            <w:vAlign w:val="center"/>
            <w:hideMark/>
          </w:tcPr>
          <w:p w14:paraId="72C58034" w14:textId="77777777" w:rsidR="005A0A4D" w:rsidRPr="00CE08E7" w:rsidRDefault="005A0A4D"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467</w:t>
            </w:r>
          </w:p>
        </w:tc>
        <w:tc>
          <w:tcPr>
            <w:tcW w:w="257" w:type="pct"/>
            <w:tcBorders>
              <w:top w:val="nil"/>
              <w:left w:val="nil"/>
              <w:bottom w:val="single" w:sz="4" w:space="0" w:color="auto"/>
              <w:right w:val="single" w:sz="4" w:space="0" w:color="auto"/>
            </w:tcBorders>
            <w:shd w:val="clear" w:color="auto" w:fill="auto"/>
            <w:noWrap/>
            <w:vAlign w:val="center"/>
            <w:hideMark/>
          </w:tcPr>
          <w:p w14:paraId="1DD42E8C" w14:textId="77777777" w:rsidR="005A0A4D" w:rsidRPr="00CE08E7" w:rsidRDefault="005A0A4D"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487</w:t>
            </w:r>
          </w:p>
        </w:tc>
        <w:tc>
          <w:tcPr>
            <w:tcW w:w="258" w:type="pct"/>
            <w:tcBorders>
              <w:top w:val="nil"/>
              <w:left w:val="nil"/>
              <w:bottom w:val="single" w:sz="4" w:space="0" w:color="auto"/>
              <w:right w:val="single" w:sz="4" w:space="0" w:color="auto"/>
            </w:tcBorders>
            <w:shd w:val="clear" w:color="auto" w:fill="auto"/>
            <w:noWrap/>
            <w:vAlign w:val="center"/>
            <w:hideMark/>
          </w:tcPr>
          <w:p w14:paraId="700A7AD0" w14:textId="77777777" w:rsidR="005A0A4D" w:rsidRPr="00CE08E7" w:rsidRDefault="005A0A4D"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525</w:t>
            </w:r>
          </w:p>
        </w:tc>
        <w:tc>
          <w:tcPr>
            <w:tcW w:w="257" w:type="pct"/>
            <w:tcBorders>
              <w:top w:val="nil"/>
              <w:left w:val="nil"/>
              <w:bottom w:val="single" w:sz="4" w:space="0" w:color="auto"/>
              <w:right w:val="single" w:sz="4" w:space="0" w:color="auto"/>
            </w:tcBorders>
            <w:shd w:val="clear" w:color="auto" w:fill="auto"/>
            <w:noWrap/>
            <w:vAlign w:val="center"/>
            <w:hideMark/>
          </w:tcPr>
          <w:p w14:paraId="5D16621D" w14:textId="77777777" w:rsidR="005A0A4D" w:rsidRPr="00CE08E7" w:rsidRDefault="005A0A4D"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521</w:t>
            </w:r>
          </w:p>
        </w:tc>
        <w:tc>
          <w:tcPr>
            <w:tcW w:w="257" w:type="pct"/>
            <w:tcBorders>
              <w:top w:val="nil"/>
              <w:left w:val="nil"/>
              <w:bottom w:val="single" w:sz="4" w:space="0" w:color="auto"/>
              <w:right w:val="single" w:sz="4" w:space="0" w:color="auto"/>
            </w:tcBorders>
            <w:shd w:val="clear" w:color="auto" w:fill="auto"/>
            <w:noWrap/>
            <w:vAlign w:val="center"/>
            <w:hideMark/>
          </w:tcPr>
          <w:p w14:paraId="3EBEE9BF" w14:textId="77777777" w:rsidR="005A0A4D" w:rsidRPr="00CE08E7" w:rsidRDefault="005A0A4D"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379</w:t>
            </w:r>
          </w:p>
        </w:tc>
        <w:tc>
          <w:tcPr>
            <w:tcW w:w="257" w:type="pct"/>
            <w:tcBorders>
              <w:top w:val="nil"/>
              <w:left w:val="nil"/>
              <w:bottom w:val="single" w:sz="4" w:space="0" w:color="auto"/>
              <w:right w:val="single" w:sz="4" w:space="0" w:color="auto"/>
            </w:tcBorders>
            <w:shd w:val="clear" w:color="auto" w:fill="auto"/>
            <w:noWrap/>
            <w:vAlign w:val="center"/>
            <w:hideMark/>
          </w:tcPr>
          <w:p w14:paraId="3D1A1DDA" w14:textId="77777777" w:rsidR="005A0A4D" w:rsidRPr="00CE08E7" w:rsidRDefault="005A0A4D"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373</w:t>
            </w:r>
          </w:p>
        </w:tc>
        <w:tc>
          <w:tcPr>
            <w:tcW w:w="258" w:type="pct"/>
            <w:tcBorders>
              <w:top w:val="nil"/>
              <w:left w:val="nil"/>
              <w:bottom w:val="single" w:sz="4" w:space="0" w:color="auto"/>
              <w:right w:val="single" w:sz="4" w:space="0" w:color="auto"/>
            </w:tcBorders>
            <w:shd w:val="clear" w:color="auto" w:fill="auto"/>
            <w:noWrap/>
            <w:vAlign w:val="center"/>
            <w:hideMark/>
          </w:tcPr>
          <w:p w14:paraId="2DF80964" w14:textId="77777777" w:rsidR="005A0A4D" w:rsidRPr="00CE08E7" w:rsidRDefault="005A0A4D"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369</w:t>
            </w:r>
          </w:p>
        </w:tc>
        <w:tc>
          <w:tcPr>
            <w:tcW w:w="257" w:type="pct"/>
            <w:tcBorders>
              <w:top w:val="nil"/>
              <w:left w:val="nil"/>
              <w:bottom w:val="single" w:sz="4" w:space="0" w:color="auto"/>
              <w:right w:val="single" w:sz="4" w:space="0" w:color="auto"/>
            </w:tcBorders>
            <w:shd w:val="clear" w:color="auto" w:fill="auto"/>
            <w:noWrap/>
            <w:vAlign w:val="center"/>
            <w:hideMark/>
          </w:tcPr>
          <w:p w14:paraId="1F8D08F6" w14:textId="77777777" w:rsidR="005A0A4D" w:rsidRPr="00CE08E7" w:rsidRDefault="005A0A4D"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380</w:t>
            </w:r>
          </w:p>
        </w:tc>
        <w:tc>
          <w:tcPr>
            <w:tcW w:w="257" w:type="pct"/>
            <w:tcBorders>
              <w:top w:val="nil"/>
              <w:left w:val="nil"/>
              <w:bottom w:val="single" w:sz="4" w:space="0" w:color="auto"/>
              <w:right w:val="single" w:sz="4" w:space="0" w:color="auto"/>
            </w:tcBorders>
            <w:shd w:val="clear" w:color="auto" w:fill="auto"/>
            <w:noWrap/>
            <w:vAlign w:val="center"/>
            <w:hideMark/>
          </w:tcPr>
          <w:p w14:paraId="009D91B9" w14:textId="77777777" w:rsidR="005A0A4D" w:rsidRPr="00CE08E7" w:rsidRDefault="005A0A4D"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327</w:t>
            </w:r>
          </w:p>
        </w:tc>
        <w:tc>
          <w:tcPr>
            <w:tcW w:w="257" w:type="pct"/>
            <w:tcBorders>
              <w:top w:val="nil"/>
              <w:left w:val="nil"/>
              <w:bottom w:val="single" w:sz="4" w:space="0" w:color="auto"/>
              <w:right w:val="single" w:sz="4" w:space="0" w:color="auto"/>
            </w:tcBorders>
            <w:shd w:val="clear" w:color="auto" w:fill="auto"/>
            <w:noWrap/>
            <w:vAlign w:val="center"/>
            <w:hideMark/>
          </w:tcPr>
          <w:p w14:paraId="37EC1D35" w14:textId="77777777" w:rsidR="005A0A4D" w:rsidRPr="00CE08E7" w:rsidRDefault="005A0A4D"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201</w:t>
            </w:r>
          </w:p>
        </w:tc>
        <w:tc>
          <w:tcPr>
            <w:tcW w:w="460" w:type="pct"/>
            <w:tcBorders>
              <w:top w:val="nil"/>
              <w:left w:val="nil"/>
              <w:bottom w:val="single" w:sz="4" w:space="0" w:color="auto"/>
              <w:right w:val="single" w:sz="4" w:space="0" w:color="auto"/>
            </w:tcBorders>
            <w:shd w:val="clear" w:color="auto" w:fill="auto"/>
            <w:noWrap/>
            <w:vAlign w:val="center"/>
            <w:hideMark/>
          </w:tcPr>
          <w:p w14:paraId="78293A2A" w14:textId="77777777" w:rsidR="005A0A4D" w:rsidRPr="00CE08E7" w:rsidRDefault="005A0A4D" w:rsidP="00947334">
            <w:pPr>
              <w:spacing w:after="0" w:line="276" w:lineRule="auto"/>
              <w:jc w:val="center"/>
              <w:rPr>
                <w:rFonts w:ascii="Lato" w:hAnsi="Lato" w:cs="Calibri"/>
                <w:color w:val="000000"/>
                <w:sz w:val="20"/>
                <w:szCs w:val="20"/>
              </w:rPr>
            </w:pPr>
            <w:r w:rsidRPr="00CE08E7">
              <w:rPr>
                <w:rFonts w:ascii="Lato" w:hAnsi="Lato" w:cs="Calibri"/>
                <w:color w:val="000000"/>
                <w:sz w:val="20"/>
                <w:szCs w:val="20"/>
              </w:rPr>
              <w:t>173</w:t>
            </w:r>
          </w:p>
        </w:tc>
      </w:tr>
    </w:tbl>
    <w:p w14:paraId="5DD1F9D6" w14:textId="77777777" w:rsidR="00F84BEA" w:rsidRPr="00CE08E7" w:rsidRDefault="00F84BEA">
      <w:pPr>
        <w:spacing w:before="240" w:after="120" w:line="276" w:lineRule="auto"/>
        <w:jc w:val="both"/>
        <w:rPr>
          <w:rFonts w:ascii="Lato" w:hAnsi="Lato"/>
          <w:b/>
          <w:bCs/>
          <w:sz w:val="24"/>
          <w:szCs w:val="24"/>
        </w:rPr>
      </w:pPr>
    </w:p>
    <w:p w14:paraId="5B6A630D" w14:textId="77777777" w:rsidR="005A0A4D" w:rsidRPr="00CE08E7" w:rsidRDefault="00F84BEA">
      <w:pPr>
        <w:spacing w:before="240" w:after="120" w:line="276" w:lineRule="auto"/>
        <w:jc w:val="both"/>
        <w:rPr>
          <w:rFonts w:ascii="Lato" w:hAnsi="Lato"/>
          <w:b/>
          <w:bCs/>
        </w:rPr>
      </w:pPr>
      <w:r w:rsidRPr="00CE08E7">
        <w:rPr>
          <w:rFonts w:ascii="Lato" w:hAnsi="Lato"/>
          <w:b/>
          <w:bCs/>
        </w:rPr>
        <w:lastRenderedPageBreak/>
        <w:t>Asystent międzykulturowy</w:t>
      </w:r>
    </w:p>
    <w:p w14:paraId="1B66E189" w14:textId="5604D4E8" w:rsidR="005A0A4D" w:rsidRPr="00CE08E7" w:rsidRDefault="005A0A4D">
      <w:pPr>
        <w:spacing w:before="120" w:after="0" w:line="276" w:lineRule="auto"/>
        <w:jc w:val="both"/>
        <w:rPr>
          <w:rFonts w:ascii="Lato" w:eastAsia="Calibri" w:hAnsi="Lato" w:cs="Times New Roman"/>
        </w:rPr>
      </w:pPr>
      <w:r w:rsidRPr="00CE08E7">
        <w:rPr>
          <w:rFonts w:ascii="Lato" w:eastAsia="Calibri" w:hAnsi="Lato" w:cs="Times New Roman"/>
        </w:rPr>
        <w:t>Zgodnie z art. 165 ust. 8a ustawy</w:t>
      </w:r>
      <w:r w:rsidR="00741763" w:rsidRPr="00CE08E7">
        <w:rPr>
          <w:rFonts w:ascii="Lato" w:eastAsia="Calibri" w:hAnsi="Lato" w:cs="Times New Roman"/>
        </w:rPr>
        <w:t xml:space="preserve"> </w:t>
      </w:r>
      <w:r w:rsidRPr="00CE08E7">
        <w:rPr>
          <w:rFonts w:ascii="Lato" w:eastAsia="Calibri" w:hAnsi="Lato" w:cs="Times New Roman"/>
        </w:rPr>
        <w:t xml:space="preserve">– </w:t>
      </w:r>
      <w:r w:rsidRPr="00CE08E7">
        <w:rPr>
          <w:rFonts w:ascii="Lato" w:eastAsia="Calibri" w:hAnsi="Lato" w:cs="Times New Roman"/>
          <w:iCs/>
        </w:rPr>
        <w:t>Prawo oświatowe</w:t>
      </w:r>
      <w:r w:rsidRPr="00CE08E7">
        <w:rPr>
          <w:rFonts w:ascii="Lato" w:eastAsia="Calibri" w:hAnsi="Lato" w:cs="Times New Roman"/>
        </w:rPr>
        <w:t xml:space="preserve"> od 1 września 2024</w:t>
      </w:r>
      <w:r w:rsidR="005D1324" w:rsidRPr="00CE08E7">
        <w:rPr>
          <w:rFonts w:ascii="Lato" w:eastAsia="Calibri" w:hAnsi="Lato" w:cs="Times New Roman"/>
        </w:rPr>
        <w:t> </w:t>
      </w:r>
      <w:r w:rsidRPr="00CE08E7">
        <w:rPr>
          <w:rFonts w:ascii="Lato" w:eastAsia="Calibri" w:hAnsi="Lato" w:cs="Times New Roman"/>
        </w:rPr>
        <w:t>r. w szkole może być zatrudniony asystent międzykulturowy, który udziela osobom niebędącym obywatelami polskimi, podlegającym obowiązkowi szkolnemu lub obowiązkowi nauki, które nie</w:t>
      </w:r>
      <w:r w:rsidR="005D1324" w:rsidRPr="00CE08E7">
        <w:rPr>
          <w:rFonts w:ascii="Lato" w:eastAsia="Calibri" w:hAnsi="Lato" w:cs="Times New Roman"/>
        </w:rPr>
        <w:t> </w:t>
      </w:r>
      <w:r w:rsidRPr="00CE08E7">
        <w:rPr>
          <w:rFonts w:ascii="Lato" w:eastAsia="Calibri" w:hAnsi="Lato" w:cs="Times New Roman"/>
        </w:rPr>
        <w:t>znają języka polskiego albo znają go na poziomie niewystarczającym do korzystania z</w:t>
      </w:r>
      <w:r w:rsidR="00B36DC3" w:rsidRPr="00CE08E7">
        <w:rPr>
          <w:rFonts w:ascii="Lato" w:eastAsia="Calibri" w:hAnsi="Lato" w:cs="Times New Roman"/>
        </w:rPr>
        <w:t> </w:t>
      </w:r>
      <w:r w:rsidRPr="00CE08E7">
        <w:rPr>
          <w:rFonts w:ascii="Lato" w:eastAsia="Calibri" w:hAnsi="Lato" w:cs="Times New Roman"/>
        </w:rPr>
        <w:t xml:space="preserve">nauki, pomocy w kontaktach ze środowiskiem szkolnym, a także współdziała z ich rodzicami oraz ze szkołą. Może zostać zatrudniony w szkołach podstawowych, liceach ogólnokształcących, technikach, szkołach branżowych I stopnia i szkołach branżowych II stopnia. Musi spełniać warunek niekaralności potwierdzony zaświadczeniem z Krajowego Rejestru Karnego i nie może toczyć się przeciwko niemu postępowanie karne. </w:t>
      </w:r>
    </w:p>
    <w:p w14:paraId="54E70941" w14:textId="77777777" w:rsidR="005A0A4D" w:rsidRPr="00CE08E7" w:rsidRDefault="005A0A4D">
      <w:pPr>
        <w:spacing w:before="120" w:after="0" w:line="276" w:lineRule="auto"/>
        <w:jc w:val="both"/>
        <w:rPr>
          <w:rFonts w:ascii="Lato" w:eastAsia="Calibri" w:hAnsi="Lato" w:cs="Times New Roman"/>
          <w:i/>
          <w:iCs/>
        </w:rPr>
      </w:pPr>
      <w:r w:rsidRPr="00CE08E7">
        <w:rPr>
          <w:rFonts w:ascii="Lato" w:eastAsia="Calibri" w:hAnsi="Lato" w:cs="Times New Roman"/>
        </w:rPr>
        <w:t xml:space="preserve">W roku szkolnym 2024/2025 na stanowisku asystenta międzykulturowego może być zatrudniona osoba nieposiadająca obywatelstwa polskiego, jeżeli posiada znajomość języka polskiego w mowie i piśmie w stopniu umożliwiającym pomoc uczniowi, który nie zna języka polskiego albo zna go na poziomie niewystarczającym do korzystania z nauki. Nie stosuje się wymogu potwierdzania znajomości języka polskiego dokumentem, o którym mowa w art. 11 ust. </w:t>
      </w:r>
      <w:r w:rsidR="00EF1497" w:rsidRPr="00CE08E7">
        <w:rPr>
          <w:rFonts w:ascii="Lato" w:eastAsia="Calibri" w:hAnsi="Lato" w:cs="Times New Roman"/>
        </w:rPr>
        <w:t xml:space="preserve">3 ustawy </w:t>
      </w:r>
      <w:r w:rsidRPr="00CE08E7">
        <w:rPr>
          <w:rFonts w:ascii="Lato" w:eastAsia="Calibri" w:hAnsi="Lato" w:cs="Times New Roman"/>
          <w:iCs/>
        </w:rPr>
        <w:t>o pracownikach samorządowych.</w:t>
      </w:r>
    </w:p>
    <w:p w14:paraId="3E5ADD34" w14:textId="77777777" w:rsidR="005A0A4D" w:rsidRPr="00CE08E7" w:rsidRDefault="005A0A4D">
      <w:pPr>
        <w:spacing w:before="120" w:after="0" w:line="276" w:lineRule="auto"/>
        <w:jc w:val="both"/>
        <w:rPr>
          <w:rFonts w:ascii="Lato" w:eastAsia="Calibri" w:hAnsi="Lato" w:cs="Times New Roman"/>
        </w:rPr>
      </w:pPr>
      <w:r w:rsidRPr="00CE08E7">
        <w:rPr>
          <w:rFonts w:ascii="Lato" w:eastAsia="Calibri" w:hAnsi="Lato" w:cs="Times New Roman"/>
        </w:rPr>
        <w:t xml:space="preserve">Asystent międzykulturowy diagnozuje etapy szoku kulturowego, bariery adaptacji i integracji uczniów oraz podejmuje działania zapobiegawcze i naprawcze. Ułatwia uczniom niebędącym obywatelami polskimi integrację w środowisku szkolnym. Wspomaga dyrektora szkoły w procesie organizacji współpracy z rodzicami ucznia cudzoziemskiego, a także ich włączaniu w społeczność szkolną. Wspiera spójne funkcjonowanie wielokulturowej społeczności szkolnej. </w:t>
      </w:r>
    </w:p>
    <w:p w14:paraId="3EE4DE85" w14:textId="77777777" w:rsidR="005A0A4D" w:rsidRPr="00CE08E7" w:rsidRDefault="005A0A4D">
      <w:pPr>
        <w:spacing w:before="120" w:after="0" w:line="276" w:lineRule="auto"/>
        <w:jc w:val="both"/>
        <w:rPr>
          <w:rFonts w:ascii="Lato" w:hAnsi="Lato"/>
        </w:rPr>
      </w:pPr>
      <w:r w:rsidRPr="00CE08E7">
        <w:rPr>
          <w:rFonts w:ascii="Lato" w:hAnsi="Lato"/>
        </w:rPr>
        <w:t>W IV kwartale 2024 r., według stanu bazy danych SIO na 10 lutego 2025 r., zatrudnionych było 476 asystentów międzykulturowych (382,50 etatów).</w:t>
      </w:r>
    </w:p>
    <w:p w14:paraId="6D396ADB" w14:textId="77777777" w:rsidR="00FF7374" w:rsidRPr="00CE08E7" w:rsidRDefault="00FF7374">
      <w:pPr>
        <w:spacing w:before="240" w:after="120" w:line="276" w:lineRule="auto"/>
        <w:jc w:val="both"/>
        <w:rPr>
          <w:rFonts w:ascii="Lato" w:hAnsi="Lato"/>
          <w:b/>
          <w:bCs/>
        </w:rPr>
      </w:pPr>
    </w:p>
    <w:p w14:paraId="4EC54BE5" w14:textId="77777777" w:rsidR="00FF7374" w:rsidRPr="00CE08E7" w:rsidRDefault="00FF7374">
      <w:pPr>
        <w:spacing w:before="240" w:after="120" w:line="276" w:lineRule="auto"/>
        <w:jc w:val="both"/>
        <w:rPr>
          <w:rFonts w:ascii="Lato" w:hAnsi="Lato"/>
          <w:b/>
          <w:bCs/>
        </w:rPr>
      </w:pPr>
    </w:p>
    <w:p w14:paraId="01FD5F3F" w14:textId="77777777" w:rsidR="00FF7374" w:rsidRPr="00CE08E7" w:rsidRDefault="00FF7374">
      <w:pPr>
        <w:spacing w:before="240" w:after="120" w:line="276" w:lineRule="auto"/>
        <w:jc w:val="both"/>
        <w:rPr>
          <w:rFonts w:ascii="Lato" w:hAnsi="Lato"/>
          <w:b/>
          <w:bCs/>
        </w:rPr>
      </w:pPr>
    </w:p>
    <w:p w14:paraId="703B9933" w14:textId="77777777" w:rsidR="00FF7374" w:rsidRPr="00CE08E7" w:rsidRDefault="00FF7374">
      <w:pPr>
        <w:spacing w:before="240" w:after="120" w:line="276" w:lineRule="auto"/>
        <w:jc w:val="both"/>
        <w:rPr>
          <w:rFonts w:ascii="Lato" w:hAnsi="Lato"/>
          <w:b/>
          <w:bCs/>
        </w:rPr>
      </w:pPr>
    </w:p>
    <w:p w14:paraId="397124E7" w14:textId="77777777" w:rsidR="003F7B9D" w:rsidRPr="00CE08E7" w:rsidRDefault="003F7B9D">
      <w:pPr>
        <w:spacing w:before="240" w:after="120" w:line="276" w:lineRule="auto"/>
        <w:jc w:val="both"/>
        <w:rPr>
          <w:rFonts w:ascii="Lato" w:hAnsi="Lato"/>
          <w:b/>
          <w:bCs/>
        </w:rPr>
      </w:pPr>
    </w:p>
    <w:p w14:paraId="44A18790" w14:textId="77777777" w:rsidR="003F7B9D" w:rsidRPr="00CE08E7" w:rsidRDefault="003F7B9D">
      <w:pPr>
        <w:spacing w:before="240" w:after="120" w:line="276" w:lineRule="auto"/>
        <w:jc w:val="both"/>
        <w:rPr>
          <w:rFonts w:ascii="Lato" w:hAnsi="Lato"/>
          <w:b/>
          <w:bCs/>
        </w:rPr>
      </w:pPr>
    </w:p>
    <w:p w14:paraId="03DA6A65" w14:textId="77777777" w:rsidR="003F7B9D" w:rsidRPr="00CE08E7" w:rsidRDefault="003F7B9D">
      <w:pPr>
        <w:spacing w:before="240" w:after="120" w:line="276" w:lineRule="auto"/>
        <w:jc w:val="both"/>
        <w:rPr>
          <w:rFonts w:ascii="Lato" w:hAnsi="Lato"/>
          <w:b/>
          <w:bCs/>
        </w:rPr>
      </w:pPr>
    </w:p>
    <w:p w14:paraId="6D305851" w14:textId="77777777" w:rsidR="003F7B9D" w:rsidRPr="00CE08E7" w:rsidRDefault="003F7B9D">
      <w:pPr>
        <w:spacing w:before="240" w:after="120" w:line="276" w:lineRule="auto"/>
        <w:jc w:val="both"/>
        <w:rPr>
          <w:rFonts w:ascii="Lato" w:hAnsi="Lato"/>
          <w:b/>
          <w:bCs/>
        </w:rPr>
      </w:pPr>
    </w:p>
    <w:p w14:paraId="72B8FB08" w14:textId="77777777" w:rsidR="003F7B9D" w:rsidRPr="00CE08E7" w:rsidRDefault="003F7B9D">
      <w:pPr>
        <w:spacing w:before="240" w:after="120" w:line="276" w:lineRule="auto"/>
        <w:jc w:val="both"/>
        <w:rPr>
          <w:rFonts w:ascii="Lato" w:hAnsi="Lato"/>
          <w:b/>
          <w:bCs/>
        </w:rPr>
      </w:pPr>
    </w:p>
    <w:p w14:paraId="3D83596B" w14:textId="77777777" w:rsidR="00FF7374" w:rsidRPr="00CE08E7" w:rsidRDefault="00FF7374">
      <w:pPr>
        <w:spacing w:before="240" w:after="120" w:line="276" w:lineRule="auto"/>
        <w:jc w:val="both"/>
        <w:rPr>
          <w:rFonts w:ascii="Lato" w:hAnsi="Lato"/>
          <w:b/>
          <w:bCs/>
        </w:rPr>
      </w:pPr>
    </w:p>
    <w:p w14:paraId="730A2CEB" w14:textId="77777777" w:rsidR="00FF7374" w:rsidRPr="00CE08E7" w:rsidRDefault="00FF7374">
      <w:pPr>
        <w:spacing w:before="240" w:after="120" w:line="276" w:lineRule="auto"/>
        <w:jc w:val="both"/>
        <w:rPr>
          <w:rFonts w:ascii="Lato" w:hAnsi="Lato"/>
          <w:b/>
          <w:bCs/>
        </w:rPr>
      </w:pPr>
    </w:p>
    <w:p w14:paraId="686A2569" w14:textId="77777777" w:rsidR="000472F5" w:rsidRPr="00CE08E7" w:rsidRDefault="000472F5" w:rsidP="00944C3E">
      <w:pPr>
        <w:keepNext/>
        <w:spacing w:before="240" w:after="120" w:line="276" w:lineRule="auto"/>
        <w:jc w:val="both"/>
        <w:rPr>
          <w:rFonts w:ascii="Lato" w:eastAsiaTheme="minorEastAsia" w:hAnsi="Lato" w:cs="Times New Roman"/>
          <w:b/>
          <w:noProof/>
          <w:color w:val="002060"/>
          <w:sz w:val="24"/>
          <w:szCs w:val="24"/>
          <w:lang w:eastAsia="pl-PL"/>
        </w:rPr>
      </w:pPr>
      <w:r w:rsidRPr="00CE08E7">
        <w:rPr>
          <w:rFonts w:ascii="Lato" w:eastAsiaTheme="minorEastAsia" w:hAnsi="Lato" w:cs="Times New Roman"/>
          <w:b/>
          <w:noProof/>
          <w:color w:val="002060"/>
          <w:sz w:val="24"/>
          <w:szCs w:val="24"/>
          <w:lang w:eastAsia="pl-PL"/>
        </w:rPr>
        <w:lastRenderedPageBreak/>
        <w:t xml:space="preserve">Szkolnictwo wyższe </w:t>
      </w:r>
    </w:p>
    <w:p w14:paraId="4B2A18AB" w14:textId="77777777" w:rsidR="00DC0A9A" w:rsidRPr="00CE08E7" w:rsidRDefault="00DC0A9A" w:rsidP="00944C3E">
      <w:pPr>
        <w:keepNext/>
        <w:spacing w:before="240" w:after="120" w:line="276" w:lineRule="auto"/>
        <w:jc w:val="both"/>
        <w:rPr>
          <w:rFonts w:ascii="Lato" w:hAnsi="Lato" w:cs="Lato-Regular"/>
        </w:rPr>
      </w:pPr>
      <w:r w:rsidRPr="00CE08E7">
        <w:rPr>
          <w:rFonts w:ascii="Lato" w:hAnsi="Lato"/>
          <w:b/>
          <w:bCs/>
        </w:rPr>
        <w:t>Art. 93 ustawy pomocowej</w:t>
      </w:r>
      <w:r w:rsidRPr="00CE08E7">
        <w:rPr>
          <w:rFonts w:ascii="Lato" w:hAnsi="Lato" w:cs="Lato-Regular"/>
        </w:rPr>
        <w:t xml:space="preserve"> określa postępowanie w sprawie potwierdzenia ukończenia studiów na określonym poziomie. Wprowadzono nowelizację przepisu dotyczącego potwierdzania przez polskie uczelnie ukończenia studiów na określonym poziomie osobom, które nie dysponują dyplomem ukończenia studiów. Rozwiązanie to zostało rozszerzone na obywateli polskich, którzy wjechali na terytorium RP z terytorium Ukrainy w okresie od 24 lutego 2022 r. i obywateli Ukrainy przebywających na terytorium RP, których pobyt na terytorium RP jest uznawany za legalny. Dzięki temu osoby, które nie dysponują dyplomem ukończenia studiów, będą mogły mieć potwierdzone ukończenie studiów na określonym poziomie w drodze postępowania przeprowadzonego przez uprawnioną uczelnię.</w:t>
      </w:r>
    </w:p>
    <w:p w14:paraId="290124B3" w14:textId="77777777" w:rsidR="007D1A74" w:rsidRPr="007D1A74" w:rsidRDefault="007D1A74" w:rsidP="007D1A74">
      <w:pPr>
        <w:autoSpaceDE w:val="0"/>
        <w:autoSpaceDN w:val="0"/>
        <w:adjustRightInd w:val="0"/>
        <w:spacing w:after="0" w:line="276" w:lineRule="auto"/>
        <w:jc w:val="both"/>
        <w:rPr>
          <w:rFonts w:ascii="Lato" w:hAnsi="Lato" w:cs="Lato-Italic"/>
          <w:iCs/>
        </w:rPr>
      </w:pPr>
      <w:r w:rsidRPr="007D1A74">
        <w:rPr>
          <w:rFonts w:ascii="Lato" w:hAnsi="Lato" w:cs="Lato-Italic"/>
          <w:iCs/>
        </w:rPr>
        <w:t xml:space="preserve">Ponadto w art. 96 </w:t>
      </w:r>
      <w:r w:rsidR="00511DCC">
        <w:rPr>
          <w:rFonts w:ascii="Lato" w:hAnsi="Lato" w:cs="Lato-Italic"/>
          <w:iCs/>
        </w:rPr>
        <w:t>ww. ustawy</w:t>
      </w:r>
      <w:r w:rsidRPr="007D1A74">
        <w:rPr>
          <w:rFonts w:ascii="Lato" w:hAnsi="Lato" w:cs="Lato-Italic"/>
          <w:iCs/>
        </w:rPr>
        <w:t xml:space="preserve"> wprowadzono rozwiązania, które umożliwiają uczelniom przyjmującym na studia i podmiotom prowadzącym szkoły doktorskie wdrożenie szczególnych zasad organizacji kształcenia i funkcjonowania tych uczelni </w:t>
      </w:r>
      <w:r w:rsidR="00511DCC">
        <w:rPr>
          <w:rFonts w:ascii="Lato" w:hAnsi="Lato" w:cs="Lato-Italic"/>
          <w:iCs/>
        </w:rPr>
        <w:t>i szkół doktorskich w związku z </w:t>
      </w:r>
      <w:r w:rsidRPr="007D1A74">
        <w:rPr>
          <w:rFonts w:ascii="Lato" w:hAnsi="Lato" w:cs="Lato-Italic"/>
          <w:iCs/>
        </w:rPr>
        <w:t xml:space="preserve">konfliktem zbrojnym w Ukrainie, w tym w kontekście kształcenia obywateli Ukrainy, którzy </w:t>
      </w:r>
      <w:r w:rsidR="00511DCC">
        <w:rPr>
          <w:rFonts w:ascii="Lato" w:hAnsi="Lato" w:cs="Lato-Italic"/>
          <w:iCs/>
        </w:rPr>
        <w:t>w </w:t>
      </w:r>
      <w:r w:rsidRPr="007D1A74">
        <w:rPr>
          <w:rFonts w:ascii="Lato" w:hAnsi="Lato" w:cs="Lato-Italic"/>
          <w:iCs/>
        </w:rPr>
        <w:t xml:space="preserve">wyniku działań wojennych na jej terytorium byli zmuszeni opuścić ten kraj albo przerwać proces kształcenia w RP. Umożliwiono uczelniom i podmiotom prowadzącym szkoły doktorskie dokonanie zmian w zasadach rekrutacji na studia i do szkół doktorskich oraz w programach kształcenia określonych dla kształcenia rozpoczętego w 2021 r. i dla kształcenia </w:t>
      </w:r>
      <w:r w:rsidR="00511DCC">
        <w:rPr>
          <w:rFonts w:ascii="Lato" w:hAnsi="Lato" w:cs="Lato-Italic"/>
          <w:iCs/>
        </w:rPr>
        <w:t>rozpoczynającego się w 2022 </w:t>
      </w:r>
      <w:r w:rsidRPr="007D1A74">
        <w:rPr>
          <w:rFonts w:ascii="Lato" w:hAnsi="Lato" w:cs="Lato-Italic"/>
          <w:iCs/>
        </w:rPr>
        <w:t xml:space="preserve">r., z pominięciem określonego w ustawie Prawo o szkolnictwie wyższym i nauce </w:t>
      </w:r>
      <w:r w:rsidR="0094772C">
        <w:rPr>
          <w:rFonts w:ascii="Lato" w:hAnsi="Lato" w:cs="Lato-Italic"/>
          <w:iCs/>
        </w:rPr>
        <w:t>(Dz.</w:t>
      </w:r>
      <w:r w:rsidR="004305DF">
        <w:rPr>
          <w:rFonts w:ascii="Lato" w:hAnsi="Lato" w:cs="Lato-Italic"/>
          <w:iCs/>
        </w:rPr>
        <w:t xml:space="preserve"> U. z 2024 r. </w:t>
      </w:r>
      <w:r w:rsidR="0077655D">
        <w:rPr>
          <w:rFonts w:ascii="Lato" w:hAnsi="Lato" w:cs="Lato-Italic"/>
          <w:iCs/>
        </w:rPr>
        <w:t>poz. 1571</w:t>
      </w:r>
      <w:r w:rsidR="004305DF">
        <w:rPr>
          <w:rFonts w:ascii="Lato" w:hAnsi="Lato" w:cs="Lato-Italic"/>
          <w:iCs/>
        </w:rPr>
        <w:t>,</w:t>
      </w:r>
      <w:r w:rsidR="0077655D">
        <w:rPr>
          <w:rFonts w:ascii="Lato" w:hAnsi="Lato" w:cs="Lato-Italic"/>
          <w:iCs/>
        </w:rPr>
        <w:t xml:space="preserve"> </w:t>
      </w:r>
      <w:r w:rsidR="0077655D">
        <w:rPr>
          <w:rFonts w:ascii="Lato" w:hAnsi="Lato"/>
        </w:rPr>
        <w:t>z późn. zm.)</w:t>
      </w:r>
      <w:r w:rsidR="0094772C">
        <w:rPr>
          <w:rFonts w:ascii="Lato" w:hAnsi="Lato" w:cs="Lato-Italic"/>
          <w:iCs/>
        </w:rPr>
        <w:t xml:space="preserve"> </w:t>
      </w:r>
      <w:r w:rsidRPr="007D1A74">
        <w:rPr>
          <w:rFonts w:ascii="Lato" w:hAnsi="Lato" w:cs="Lato-Italic"/>
          <w:iCs/>
        </w:rPr>
        <w:t>terminu ich udostępnienia przed rozpoczęciem rekrutacji.</w:t>
      </w:r>
    </w:p>
    <w:p w14:paraId="2BE9B2EE" w14:textId="77777777" w:rsidR="00FF7374" w:rsidRPr="00CE08E7" w:rsidRDefault="00FF7374" w:rsidP="00947334">
      <w:pPr>
        <w:spacing w:before="240" w:after="120" w:line="276" w:lineRule="auto"/>
        <w:jc w:val="both"/>
        <w:rPr>
          <w:rFonts w:ascii="Lato" w:hAnsi="Lato" w:cs="Lato-Regular,Bold"/>
          <w:b/>
          <w:bCs/>
        </w:rPr>
      </w:pPr>
      <w:r w:rsidRPr="00CE08E7">
        <w:rPr>
          <w:rFonts w:ascii="Lato" w:hAnsi="Lato" w:cs="Lato-Regular,Bold"/>
          <w:b/>
          <w:bCs/>
        </w:rPr>
        <w:t>Refundacja dla polskich studentów kierunków medycznych uczących się na Ukrainie</w:t>
      </w:r>
    </w:p>
    <w:p w14:paraId="3F822E60" w14:textId="1268BE99" w:rsidR="00AC3093" w:rsidRDefault="00B752C7" w:rsidP="00B752C7">
      <w:pPr>
        <w:autoSpaceDE w:val="0"/>
        <w:autoSpaceDN w:val="0"/>
        <w:adjustRightInd w:val="0"/>
        <w:spacing w:before="120" w:after="0" w:line="276" w:lineRule="auto"/>
        <w:jc w:val="both"/>
        <w:rPr>
          <w:rFonts w:ascii="Lato" w:hAnsi="Lato" w:cs="Lato-Regular"/>
        </w:rPr>
      </w:pPr>
      <w:r w:rsidRPr="00B752C7">
        <w:rPr>
          <w:rFonts w:ascii="Lato" w:hAnsi="Lato" w:cs="Lato-Regular"/>
        </w:rPr>
        <w:t xml:space="preserve">Na podstawie art. 41 ustawy </w:t>
      </w:r>
      <w:r>
        <w:rPr>
          <w:rFonts w:ascii="Lato" w:hAnsi="Lato" w:cs="Lato-Regular"/>
        </w:rPr>
        <w:t xml:space="preserve">pomocowej </w:t>
      </w:r>
      <w:r w:rsidRPr="00B752C7">
        <w:rPr>
          <w:rFonts w:ascii="Lato" w:hAnsi="Lato" w:cs="Lato-Regular"/>
        </w:rPr>
        <w:t>refundacja kosztów usług eduk</w:t>
      </w:r>
      <w:r>
        <w:rPr>
          <w:rFonts w:ascii="Lato" w:hAnsi="Lato" w:cs="Lato-Regular"/>
        </w:rPr>
        <w:t xml:space="preserve">acyjnych poniesionych w związku </w:t>
      </w:r>
      <w:r w:rsidRPr="00B752C7">
        <w:rPr>
          <w:rFonts w:ascii="Lato" w:hAnsi="Lato" w:cs="Lato-Regular"/>
        </w:rPr>
        <w:t xml:space="preserve">z przeniesieniem studentów z uczelni ukraińskich na </w:t>
      </w:r>
      <w:r>
        <w:rPr>
          <w:rFonts w:ascii="Lato" w:hAnsi="Lato" w:cs="Lato-Regular"/>
        </w:rPr>
        <w:t>uczelnie medyczne w Polsce</w:t>
      </w:r>
      <w:r w:rsidR="00DD2671">
        <w:rPr>
          <w:rFonts w:ascii="Lato" w:hAnsi="Lato" w:cs="Lato-Regular"/>
        </w:rPr>
        <w:t xml:space="preserve"> (ok. 130 studentów będących obywatelami polskimi)</w:t>
      </w:r>
      <w:r>
        <w:rPr>
          <w:rFonts w:ascii="Lato" w:hAnsi="Lato" w:cs="Lato-Regular"/>
        </w:rPr>
        <w:t xml:space="preserve"> jest </w:t>
      </w:r>
      <w:r w:rsidR="00324E40">
        <w:rPr>
          <w:rFonts w:ascii="Lato" w:hAnsi="Lato" w:cs="Lato-Regular"/>
        </w:rPr>
        <w:t>realizowana zarówno przez MZ</w:t>
      </w:r>
      <w:r>
        <w:rPr>
          <w:rFonts w:ascii="Lato" w:hAnsi="Lato" w:cs="Lato-Regular"/>
        </w:rPr>
        <w:t xml:space="preserve"> w zakresie uczelni </w:t>
      </w:r>
      <w:r w:rsidRPr="00B752C7">
        <w:rPr>
          <w:rFonts w:ascii="Lato" w:hAnsi="Lato" w:cs="Lato-Regular"/>
        </w:rPr>
        <w:t xml:space="preserve">medycznych nadzorowanych przez ten resort oraz </w:t>
      </w:r>
      <w:r w:rsidR="00A960B9">
        <w:rPr>
          <w:rFonts w:ascii="Lato" w:hAnsi="Lato" w:cs="Lato-Regular"/>
        </w:rPr>
        <w:t>przez MNiSW</w:t>
      </w:r>
      <w:r>
        <w:rPr>
          <w:rFonts w:ascii="Lato" w:hAnsi="Lato" w:cs="Lato-Regular"/>
        </w:rPr>
        <w:t>. Refundacja, o </w:t>
      </w:r>
      <w:r w:rsidRPr="00B752C7">
        <w:rPr>
          <w:rFonts w:ascii="Lato" w:hAnsi="Lato" w:cs="Lato-Regular"/>
        </w:rPr>
        <w:t>której mowa</w:t>
      </w:r>
      <w:r w:rsidR="00155B1E">
        <w:rPr>
          <w:rFonts w:ascii="Lato" w:hAnsi="Lato" w:cs="Lato-Regular"/>
        </w:rPr>
        <w:t>,</w:t>
      </w:r>
      <w:r w:rsidRPr="00B752C7">
        <w:rPr>
          <w:rFonts w:ascii="Lato" w:hAnsi="Lato" w:cs="Lato-Regular"/>
        </w:rPr>
        <w:t xml:space="preserve"> jest r</w:t>
      </w:r>
      <w:r>
        <w:rPr>
          <w:rFonts w:ascii="Lato" w:hAnsi="Lato" w:cs="Lato-Regular"/>
        </w:rPr>
        <w:t xml:space="preserve">óżnicą między wysokością opłaty </w:t>
      </w:r>
      <w:r w:rsidRPr="00B752C7">
        <w:rPr>
          <w:rFonts w:ascii="Lato" w:hAnsi="Lato" w:cs="Lato-Regular"/>
        </w:rPr>
        <w:t>ustalonej dla danego se</w:t>
      </w:r>
      <w:r w:rsidR="00744459">
        <w:rPr>
          <w:rFonts w:ascii="Lato" w:hAnsi="Lato" w:cs="Lato-Regular"/>
        </w:rPr>
        <w:t>mestru na określonym kierunku i </w:t>
      </w:r>
      <w:r w:rsidRPr="00B752C7">
        <w:rPr>
          <w:rFonts w:ascii="Lato" w:hAnsi="Lato" w:cs="Lato-Regular"/>
        </w:rPr>
        <w:t>pozi</w:t>
      </w:r>
      <w:r>
        <w:rPr>
          <w:rFonts w:ascii="Lato" w:hAnsi="Lato" w:cs="Lato-Regular"/>
        </w:rPr>
        <w:t xml:space="preserve">omie studiów w polskiej uczelni </w:t>
      </w:r>
      <w:r w:rsidRPr="00B752C7">
        <w:rPr>
          <w:rFonts w:ascii="Lato" w:hAnsi="Lato" w:cs="Lato-Regular"/>
        </w:rPr>
        <w:t>medycznej, a wysokością udokumentowanej opłaty wnies</w:t>
      </w:r>
      <w:r>
        <w:rPr>
          <w:rFonts w:ascii="Lato" w:hAnsi="Lato" w:cs="Lato-Regular"/>
        </w:rPr>
        <w:t xml:space="preserve">ionej przez studenta w uczelni </w:t>
      </w:r>
      <w:r w:rsidRPr="00B752C7">
        <w:rPr>
          <w:rFonts w:ascii="Lato" w:hAnsi="Lato" w:cs="Lato-Regular"/>
        </w:rPr>
        <w:t>medycznej działającej na terytorium Ukrainy.</w:t>
      </w:r>
    </w:p>
    <w:p w14:paraId="0039F185" w14:textId="3B3676DE" w:rsidR="00AC3093" w:rsidRDefault="00AC3093">
      <w:pPr>
        <w:spacing w:before="240" w:after="120" w:line="276" w:lineRule="auto"/>
        <w:jc w:val="both"/>
        <w:rPr>
          <w:rFonts w:ascii="Lato" w:eastAsiaTheme="minorEastAsia" w:hAnsi="Lato" w:cs="Times New Roman"/>
          <w:b/>
          <w:noProof/>
          <w:color w:val="002060"/>
          <w:sz w:val="24"/>
          <w:szCs w:val="24"/>
          <w:lang w:eastAsia="pl-PL"/>
        </w:rPr>
      </w:pPr>
    </w:p>
    <w:p w14:paraId="337AF43F" w14:textId="208EFA09" w:rsidR="00500C0C" w:rsidRDefault="00500C0C">
      <w:pPr>
        <w:spacing w:before="240" w:after="120" w:line="276" w:lineRule="auto"/>
        <w:jc w:val="both"/>
        <w:rPr>
          <w:rFonts w:ascii="Lato" w:eastAsiaTheme="minorEastAsia" w:hAnsi="Lato" w:cs="Times New Roman"/>
          <w:b/>
          <w:noProof/>
          <w:color w:val="002060"/>
          <w:sz w:val="24"/>
          <w:szCs w:val="24"/>
          <w:lang w:eastAsia="pl-PL"/>
        </w:rPr>
      </w:pPr>
    </w:p>
    <w:p w14:paraId="281AFEBE" w14:textId="05D31100" w:rsidR="00500C0C" w:rsidRDefault="00500C0C">
      <w:pPr>
        <w:spacing w:before="240" w:after="120" w:line="276" w:lineRule="auto"/>
        <w:jc w:val="both"/>
        <w:rPr>
          <w:rFonts w:ascii="Lato" w:eastAsiaTheme="minorEastAsia" w:hAnsi="Lato" w:cs="Times New Roman"/>
          <w:b/>
          <w:noProof/>
          <w:color w:val="002060"/>
          <w:sz w:val="24"/>
          <w:szCs w:val="24"/>
          <w:lang w:eastAsia="pl-PL"/>
        </w:rPr>
      </w:pPr>
    </w:p>
    <w:p w14:paraId="0D3FF2C3" w14:textId="7F50541C" w:rsidR="00500C0C" w:rsidRDefault="00500C0C">
      <w:pPr>
        <w:spacing w:before="240" w:after="120" w:line="276" w:lineRule="auto"/>
        <w:jc w:val="both"/>
        <w:rPr>
          <w:rFonts w:ascii="Lato" w:eastAsiaTheme="minorEastAsia" w:hAnsi="Lato" w:cs="Times New Roman"/>
          <w:b/>
          <w:noProof/>
          <w:color w:val="002060"/>
          <w:sz w:val="24"/>
          <w:szCs w:val="24"/>
          <w:lang w:eastAsia="pl-PL"/>
        </w:rPr>
      </w:pPr>
    </w:p>
    <w:p w14:paraId="47B7B985" w14:textId="2EA8B951" w:rsidR="00500C0C" w:rsidRDefault="00500C0C">
      <w:pPr>
        <w:spacing w:before="240" w:after="120" w:line="276" w:lineRule="auto"/>
        <w:jc w:val="both"/>
        <w:rPr>
          <w:rFonts w:ascii="Lato" w:eastAsiaTheme="minorEastAsia" w:hAnsi="Lato" w:cs="Times New Roman"/>
          <w:b/>
          <w:noProof/>
          <w:color w:val="002060"/>
          <w:sz w:val="24"/>
          <w:szCs w:val="24"/>
          <w:lang w:eastAsia="pl-PL"/>
        </w:rPr>
      </w:pPr>
    </w:p>
    <w:p w14:paraId="19DA2D9F" w14:textId="5CCE15E3" w:rsidR="00500C0C" w:rsidRDefault="00500C0C">
      <w:pPr>
        <w:spacing w:before="240" w:after="120" w:line="276" w:lineRule="auto"/>
        <w:jc w:val="both"/>
        <w:rPr>
          <w:rFonts w:ascii="Lato" w:eastAsiaTheme="minorEastAsia" w:hAnsi="Lato" w:cs="Times New Roman"/>
          <w:b/>
          <w:noProof/>
          <w:color w:val="002060"/>
          <w:sz w:val="24"/>
          <w:szCs w:val="24"/>
          <w:lang w:eastAsia="pl-PL"/>
        </w:rPr>
      </w:pPr>
    </w:p>
    <w:p w14:paraId="692A922F" w14:textId="77777777" w:rsidR="00500C0C" w:rsidRDefault="00500C0C">
      <w:pPr>
        <w:spacing w:before="240" w:after="120" w:line="276" w:lineRule="auto"/>
        <w:jc w:val="both"/>
        <w:rPr>
          <w:rFonts w:ascii="Lato" w:eastAsiaTheme="minorEastAsia" w:hAnsi="Lato" w:cs="Times New Roman"/>
          <w:b/>
          <w:noProof/>
          <w:color w:val="002060"/>
          <w:sz w:val="24"/>
          <w:szCs w:val="24"/>
          <w:lang w:eastAsia="pl-PL"/>
        </w:rPr>
      </w:pPr>
    </w:p>
    <w:p w14:paraId="45E0EFDA" w14:textId="77777777" w:rsidR="00500C0C" w:rsidRPr="00CE08E7" w:rsidRDefault="00500C0C" w:rsidP="00944C3E">
      <w:pPr>
        <w:keepNext/>
        <w:keepLines/>
        <w:spacing w:before="240" w:after="120" w:line="276" w:lineRule="auto"/>
        <w:jc w:val="both"/>
        <w:rPr>
          <w:rFonts w:ascii="Lato" w:eastAsiaTheme="minorEastAsia" w:hAnsi="Lato" w:cs="Times New Roman"/>
          <w:b/>
          <w:noProof/>
          <w:color w:val="002060"/>
          <w:sz w:val="24"/>
          <w:szCs w:val="24"/>
          <w:lang w:eastAsia="pl-PL"/>
        </w:rPr>
      </w:pPr>
      <w:r w:rsidRPr="00CE08E7">
        <w:rPr>
          <w:rFonts w:ascii="Lato" w:eastAsiaTheme="minorEastAsia" w:hAnsi="Lato" w:cs="Times New Roman"/>
          <w:b/>
          <w:noProof/>
          <w:color w:val="002060"/>
          <w:sz w:val="24"/>
          <w:szCs w:val="24"/>
          <w:lang w:eastAsia="pl-PL"/>
        </w:rPr>
        <w:lastRenderedPageBreak/>
        <w:t>Zdrowie</w:t>
      </w:r>
    </w:p>
    <w:tbl>
      <w:tblPr>
        <w:tblpPr w:leftFromText="141" w:rightFromText="141" w:bottomFromText="160" w:vertAnchor="page" w:horzAnchor="margin" w:tblpY="6781"/>
        <w:tblOverlap w:val="never"/>
        <w:tblW w:w="9790" w:type="dxa"/>
        <w:tblLayout w:type="fixed"/>
        <w:tblCellMar>
          <w:left w:w="10" w:type="dxa"/>
          <w:right w:w="10" w:type="dxa"/>
        </w:tblCellMar>
        <w:tblLook w:val="04A0" w:firstRow="1" w:lastRow="0" w:firstColumn="1" w:lastColumn="0" w:noHBand="0" w:noVBand="1"/>
      </w:tblPr>
      <w:tblGrid>
        <w:gridCol w:w="2546"/>
        <w:gridCol w:w="991"/>
        <w:gridCol w:w="1420"/>
        <w:gridCol w:w="992"/>
        <w:gridCol w:w="1373"/>
        <w:gridCol w:w="10"/>
        <w:gridCol w:w="1027"/>
        <w:gridCol w:w="1431"/>
      </w:tblGrid>
      <w:tr w:rsidR="00500C0C" w:rsidRPr="00500C0C" w14:paraId="432774BA" w14:textId="77777777" w:rsidTr="00500C0C">
        <w:trPr>
          <w:trHeight w:val="281"/>
        </w:trPr>
        <w:tc>
          <w:tcPr>
            <w:tcW w:w="2546" w:type="dxa"/>
            <w:vMerge w:val="restart"/>
            <w:tcBorders>
              <w:top w:val="single" w:sz="4" w:space="0" w:color="auto"/>
              <w:left w:val="single" w:sz="4" w:space="0" w:color="auto"/>
              <w:bottom w:val="nil"/>
              <w:right w:val="nil"/>
            </w:tcBorders>
            <w:shd w:val="clear" w:color="auto" w:fill="D0CECF"/>
            <w:vAlign w:val="center"/>
            <w:hideMark/>
          </w:tcPr>
          <w:p w14:paraId="090F3AD7" w14:textId="77777777" w:rsidR="00500C0C" w:rsidRPr="003A6988" w:rsidRDefault="00500C0C" w:rsidP="00944C3E">
            <w:pPr>
              <w:keepNext/>
              <w:keepLines/>
              <w:spacing w:after="0" w:line="276" w:lineRule="auto"/>
              <w:rPr>
                <w:rFonts w:ascii="Lato" w:eastAsia="Arial" w:hAnsi="Lato" w:cs="Arial"/>
                <w:b/>
                <w:sz w:val="18"/>
                <w:szCs w:val="18"/>
                <w:lang w:eastAsia="pl-PL" w:bidi="pl-PL"/>
              </w:rPr>
            </w:pPr>
            <w:r w:rsidRPr="003A6988">
              <w:rPr>
                <w:rFonts w:ascii="Lato" w:eastAsia="Arial" w:hAnsi="Lato" w:cs="Arial"/>
                <w:b/>
                <w:bCs/>
                <w:sz w:val="18"/>
                <w:szCs w:val="18"/>
                <w:lang w:eastAsia="pl-PL" w:bidi="pl-PL"/>
              </w:rPr>
              <w:t>Rodzaj świadczeń, udzielonych na podstawie ustawy pomocowej</w:t>
            </w:r>
          </w:p>
        </w:tc>
        <w:tc>
          <w:tcPr>
            <w:tcW w:w="2411" w:type="dxa"/>
            <w:gridSpan w:val="2"/>
            <w:tcBorders>
              <w:top w:val="single" w:sz="4" w:space="0" w:color="auto"/>
              <w:left w:val="single" w:sz="4" w:space="0" w:color="auto"/>
              <w:bottom w:val="nil"/>
              <w:right w:val="nil"/>
            </w:tcBorders>
            <w:shd w:val="clear" w:color="auto" w:fill="D0CECF"/>
            <w:hideMark/>
          </w:tcPr>
          <w:p w14:paraId="28510E4B" w14:textId="77777777" w:rsidR="00500C0C" w:rsidRPr="003A6988" w:rsidRDefault="00500C0C" w:rsidP="00944C3E">
            <w:pPr>
              <w:keepNext/>
              <w:keepLines/>
              <w:spacing w:after="0" w:line="276" w:lineRule="auto"/>
              <w:rPr>
                <w:rFonts w:ascii="Lato" w:eastAsia="Arial" w:hAnsi="Lato" w:cs="Arial"/>
                <w:b/>
                <w:sz w:val="18"/>
                <w:szCs w:val="18"/>
                <w:lang w:eastAsia="pl-PL" w:bidi="pl-PL"/>
              </w:rPr>
            </w:pPr>
            <w:r w:rsidRPr="003A6988">
              <w:rPr>
                <w:rFonts w:ascii="Lato" w:eastAsia="Arial" w:hAnsi="Lato" w:cs="Arial"/>
                <w:b/>
                <w:bCs/>
                <w:sz w:val="18"/>
                <w:szCs w:val="18"/>
                <w:lang w:eastAsia="pl-PL" w:bidi="pl-PL"/>
              </w:rPr>
              <w:t xml:space="preserve">2022 r. </w:t>
            </w:r>
          </w:p>
        </w:tc>
        <w:tc>
          <w:tcPr>
            <w:tcW w:w="2365" w:type="dxa"/>
            <w:gridSpan w:val="2"/>
            <w:tcBorders>
              <w:top w:val="single" w:sz="4" w:space="0" w:color="auto"/>
              <w:left w:val="single" w:sz="4" w:space="0" w:color="auto"/>
              <w:bottom w:val="nil"/>
              <w:right w:val="nil"/>
            </w:tcBorders>
            <w:shd w:val="clear" w:color="auto" w:fill="D0CECF"/>
            <w:hideMark/>
          </w:tcPr>
          <w:p w14:paraId="489E11F6" w14:textId="77777777" w:rsidR="00500C0C" w:rsidRPr="003A6988" w:rsidRDefault="00500C0C" w:rsidP="00944C3E">
            <w:pPr>
              <w:keepNext/>
              <w:keepLines/>
              <w:spacing w:before="80" w:after="0" w:line="276" w:lineRule="auto"/>
              <w:rPr>
                <w:rFonts w:ascii="Lato" w:eastAsia="Arial" w:hAnsi="Lato" w:cs="Arial"/>
                <w:b/>
                <w:sz w:val="18"/>
                <w:szCs w:val="18"/>
                <w:lang w:eastAsia="pl-PL" w:bidi="pl-PL"/>
              </w:rPr>
            </w:pPr>
            <w:r w:rsidRPr="003A6988">
              <w:rPr>
                <w:rFonts w:ascii="Lato" w:eastAsia="Arial" w:hAnsi="Lato" w:cs="Arial"/>
                <w:b/>
                <w:bCs/>
                <w:sz w:val="18"/>
                <w:szCs w:val="18"/>
                <w:lang w:eastAsia="pl-PL" w:bidi="pl-PL"/>
              </w:rPr>
              <w:t>2023 r.</w:t>
            </w:r>
          </w:p>
        </w:tc>
        <w:tc>
          <w:tcPr>
            <w:tcW w:w="2468" w:type="dxa"/>
            <w:gridSpan w:val="3"/>
            <w:tcBorders>
              <w:top w:val="single" w:sz="4" w:space="0" w:color="auto"/>
              <w:left w:val="single" w:sz="4" w:space="0" w:color="auto"/>
              <w:bottom w:val="nil"/>
              <w:right w:val="single" w:sz="4" w:space="0" w:color="auto"/>
            </w:tcBorders>
            <w:shd w:val="clear" w:color="auto" w:fill="D0CECF"/>
            <w:hideMark/>
          </w:tcPr>
          <w:p w14:paraId="7323E57A" w14:textId="77777777" w:rsidR="00500C0C" w:rsidRPr="003A6988" w:rsidRDefault="00500C0C" w:rsidP="00944C3E">
            <w:pPr>
              <w:keepNext/>
              <w:keepLines/>
              <w:spacing w:before="80" w:after="0" w:line="276" w:lineRule="auto"/>
              <w:rPr>
                <w:rFonts w:ascii="Lato" w:eastAsia="Arial" w:hAnsi="Lato" w:cs="Arial"/>
                <w:b/>
                <w:sz w:val="18"/>
                <w:szCs w:val="18"/>
                <w:lang w:eastAsia="pl-PL" w:bidi="pl-PL"/>
              </w:rPr>
            </w:pPr>
            <w:r w:rsidRPr="003A6988">
              <w:rPr>
                <w:rFonts w:ascii="Lato" w:eastAsia="Arial" w:hAnsi="Lato" w:cs="Arial"/>
                <w:b/>
                <w:bCs/>
                <w:sz w:val="18"/>
                <w:szCs w:val="18"/>
                <w:lang w:eastAsia="pl-PL" w:bidi="pl-PL"/>
              </w:rPr>
              <w:t xml:space="preserve">2024 r. </w:t>
            </w:r>
          </w:p>
        </w:tc>
      </w:tr>
      <w:tr w:rsidR="00500C0C" w:rsidRPr="00500C0C" w14:paraId="2C7452EE" w14:textId="77777777" w:rsidTr="00500C0C">
        <w:trPr>
          <w:trHeight w:val="284"/>
        </w:trPr>
        <w:tc>
          <w:tcPr>
            <w:tcW w:w="2546" w:type="dxa"/>
            <w:vMerge/>
            <w:tcBorders>
              <w:top w:val="single" w:sz="4" w:space="0" w:color="auto"/>
              <w:left w:val="single" w:sz="4" w:space="0" w:color="auto"/>
              <w:bottom w:val="nil"/>
              <w:right w:val="nil"/>
            </w:tcBorders>
            <w:vAlign w:val="center"/>
            <w:hideMark/>
          </w:tcPr>
          <w:p w14:paraId="5BB5E3B4" w14:textId="77777777" w:rsidR="00500C0C" w:rsidRPr="003A6988" w:rsidRDefault="00500C0C" w:rsidP="00944C3E">
            <w:pPr>
              <w:keepNext/>
              <w:keepLines/>
              <w:spacing w:after="0" w:line="276" w:lineRule="auto"/>
              <w:rPr>
                <w:rFonts w:ascii="Lato" w:eastAsia="Arial" w:hAnsi="Lato" w:cs="Arial"/>
                <w:b/>
                <w:sz w:val="18"/>
                <w:szCs w:val="18"/>
                <w:lang w:eastAsia="pl-PL" w:bidi="pl-PL"/>
              </w:rPr>
            </w:pPr>
          </w:p>
        </w:tc>
        <w:tc>
          <w:tcPr>
            <w:tcW w:w="991" w:type="dxa"/>
            <w:tcBorders>
              <w:top w:val="single" w:sz="4" w:space="0" w:color="auto"/>
              <w:left w:val="single" w:sz="4" w:space="0" w:color="auto"/>
              <w:bottom w:val="nil"/>
              <w:right w:val="nil"/>
            </w:tcBorders>
            <w:shd w:val="clear" w:color="auto" w:fill="D0CECF"/>
            <w:hideMark/>
          </w:tcPr>
          <w:p w14:paraId="6BED4BF3" w14:textId="77777777" w:rsidR="00500C0C" w:rsidRPr="003A6988" w:rsidRDefault="00500C0C" w:rsidP="00944C3E">
            <w:pPr>
              <w:keepNext/>
              <w:keepLines/>
              <w:spacing w:after="0" w:line="276" w:lineRule="auto"/>
              <w:rPr>
                <w:rFonts w:ascii="Lato" w:eastAsia="Arial" w:hAnsi="Lato" w:cs="Arial"/>
                <w:b/>
                <w:sz w:val="18"/>
                <w:szCs w:val="18"/>
                <w:lang w:eastAsia="pl-PL" w:bidi="pl-PL"/>
              </w:rPr>
            </w:pPr>
            <w:r w:rsidRPr="003A6988">
              <w:rPr>
                <w:rFonts w:ascii="Lato" w:eastAsia="Arial" w:hAnsi="Lato" w:cs="Arial"/>
                <w:b/>
                <w:sz w:val="18"/>
                <w:szCs w:val="18"/>
                <w:lang w:eastAsia="pl-PL" w:bidi="pl-PL"/>
              </w:rPr>
              <w:t>Liczba osób</w:t>
            </w:r>
          </w:p>
        </w:tc>
        <w:tc>
          <w:tcPr>
            <w:tcW w:w="1420" w:type="dxa"/>
            <w:tcBorders>
              <w:top w:val="single" w:sz="4" w:space="0" w:color="auto"/>
              <w:left w:val="single" w:sz="4" w:space="0" w:color="auto"/>
              <w:bottom w:val="nil"/>
              <w:right w:val="nil"/>
            </w:tcBorders>
            <w:shd w:val="clear" w:color="auto" w:fill="D0CECF"/>
            <w:hideMark/>
          </w:tcPr>
          <w:p w14:paraId="0987A822" w14:textId="77777777" w:rsidR="00500C0C" w:rsidRPr="003A6988" w:rsidRDefault="00500C0C" w:rsidP="00944C3E">
            <w:pPr>
              <w:keepNext/>
              <w:keepLines/>
              <w:spacing w:after="0" w:line="276" w:lineRule="auto"/>
              <w:rPr>
                <w:rFonts w:ascii="Lato" w:eastAsia="Arial" w:hAnsi="Lato" w:cs="Arial"/>
                <w:b/>
                <w:sz w:val="18"/>
                <w:szCs w:val="18"/>
                <w:lang w:eastAsia="pl-PL" w:bidi="pl-PL"/>
              </w:rPr>
            </w:pPr>
            <w:r w:rsidRPr="003A6988">
              <w:rPr>
                <w:rFonts w:ascii="Lato" w:eastAsia="Arial" w:hAnsi="Lato" w:cs="Arial"/>
                <w:b/>
                <w:sz w:val="18"/>
                <w:szCs w:val="18"/>
                <w:lang w:eastAsia="pl-PL" w:bidi="pl-PL"/>
              </w:rPr>
              <w:t>Wartość świadczeń (w zł)</w:t>
            </w:r>
          </w:p>
        </w:tc>
        <w:tc>
          <w:tcPr>
            <w:tcW w:w="992" w:type="dxa"/>
            <w:tcBorders>
              <w:top w:val="single" w:sz="4" w:space="0" w:color="auto"/>
              <w:left w:val="single" w:sz="4" w:space="0" w:color="auto"/>
              <w:bottom w:val="nil"/>
              <w:right w:val="nil"/>
            </w:tcBorders>
            <w:shd w:val="clear" w:color="auto" w:fill="D0CECF"/>
            <w:hideMark/>
          </w:tcPr>
          <w:p w14:paraId="3449E7C2" w14:textId="77777777" w:rsidR="00500C0C" w:rsidRPr="003A6988" w:rsidRDefault="00500C0C" w:rsidP="00944C3E">
            <w:pPr>
              <w:keepNext/>
              <w:keepLines/>
              <w:spacing w:after="0" w:line="276" w:lineRule="auto"/>
              <w:rPr>
                <w:rFonts w:ascii="Lato" w:eastAsia="Arial" w:hAnsi="Lato" w:cs="Arial"/>
                <w:b/>
                <w:sz w:val="18"/>
                <w:szCs w:val="18"/>
                <w:lang w:eastAsia="pl-PL" w:bidi="pl-PL"/>
              </w:rPr>
            </w:pPr>
            <w:r w:rsidRPr="003A6988">
              <w:rPr>
                <w:rFonts w:ascii="Lato" w:eastAsia="Arial" w:hAnsi="Lato" w:cs="Arial"/>
                <w:b/>
                <w:sz w:val="18"/>
                <w:szCs w:val="18"/>
                <w:lang w:eastAsia="pl-PL" w:bidi="pl-PL"/>
              </w:rPr>
              <w:t>Liczba osób</w:t>
            </w:r>
          </w:p>
        </w:tc>
        <w:tc>
          <w:tcPr>
            <w:tcW w:w="1383" w:type="dxa"/>
            <w:gridSpan w:val="2"/>
            <w:tcBorders>
              <w:top w:val="single" w:sz="4" w:space="0" w:color="auto"/>
              <w:left w:val="single" w:sz="4" w:space="0" w:color="auto"/>
              <w:bottom w:val="nil"/>
              <w:right w:val="nil"/>
            </w:tcBorders>
            <w:shd w:val="clear" w:color="auto" w:fill="D0CECF"/>
            <w:hideMark/>
          </w:tcPr>
          <w:p w14:paraId="124CDB4A" w14:textId="77777777" w:rsidR="00500C0C" w:rsidRPr="003A6988" w:rsidRDefault="00500C0C" w:rsidP="00944C3E">
            <w:pPr>
              <w:keepNext/>
              <w:keepLines/>
              <w:spacing w:after="0" w:line="276" w:lineRule="auto"/>
              <w:rPr>
                <w:rFonts w:ascii="Lato" w:eastAsia="Arial" w:hAnsi="Lato" w:cs="Arial"/>
                <w:b/>
                <w:sz w:val="18"/>
                <w:szCs w:val="18"/>
                <w:lang w:eastAsia="pl-PL" w:bidi="pl-PL"/>
              </w:rPr>
            </w:pPr>
            <w:r w:rsidRPr="003A6988">
              <w:rPr>
                <w:rFonts w:ascii="Lato" w:eastAsia="Arial" w:hAnsi="Lato" w:cs="Arial"/>
                <w:b/>
                <w:sz w:val="18"/>
                <w:szCs w:val="18"/>
                <w:lang w:eastAsia="pl-PL" w:bidi="pl-PL"/>
              </w:rPr>
              <w:t xml:space="preserve">  Wartość świadczeń (w zł)</w:t>
            </w:r>
          </w:p>
        </w:tc>
        <w:tc>
          <w:tcPr>
            <w:tcW w:w="1027" w:type="dxa"/>
            <w:tcBorders>
              <w:top w:val="single" w:sz="4" w:space="0" w:color="auto"/>
              <w:left w:val="single" w:sz="4" w:space="0" w:color="auto"/>
              <w:bottom w:val="nil"/>
              <w:right w:val="nil"/>
            </w:tcBorders>
            <w:shd w:val="clear" w:color="auto" w:fill="D0CECF"/>
            <w:hideMark/>
          </w:tcPr>
          <w:p w14:paraId="2985693F" w14:textId="77777777" w:rsidR="00500C0C" w:rsidRPr="003A6988" w:rsidRDefault="00500C0C" w:rsidP="00944C3E">
            <w:pPr>
              <w:keepNext/>
              <w:keepLines/>
              <w:spacing w:after="0" w:line="276" w:lineRule="auto"/>
              <w:rPr>
                <w:rFonts w:ascii="Lato" w:eastAsia="Arial" w:hAnsi="Lato" w:cs="Arial"/>
                <w:b/>
                <w:sz w:val="18"/>
                <w:szCs w:val="18"/>
                <w:lang w:eastAsia="pl-PL" w:bidi="pl-PL"/>
              </w:rPr>
            </w:pPr>
            <w:r w:rsidRPr="003A6988">
              <w:rPr>
                <w:rFonts w:ascii="Lato" w:eastAsia="Arial" w:hAnsi="Lato" w:cs="Arial"/>
                <w:b/>
                <w:sz w:val="18"/>
                <w:szCs w:val="18"/>
                <w:lang w:eastAsia="pl-PL" w:bidi="pl-PL"/>
              </w:rPr>
              <w:t>Liczba osób</w:t>
            </w:r>
          </w:p>
        </w:tc>
        <w:tc>
          <w:tcPr>
            <w:tcW w:w="1431" w:type="dxa"/>
            <w:tcBorders>
              <w:top w:val="single" w:sz="4" w:space="0" w:color="auto"/>
              <w:left w:val="single" w:sz="4" w:space="0" w:color="auto"/>
              <w:bottom w:val="nil"/>
              <w:right w:val="single" w:sz="4" w:space="0" w:color="auto"/>
            </w:tcBorders>
            <w:shd w:val="clear" w:color="auto" w:fill="D0CECF"/>
            <w:hideMark/>
          </w:tcPr>
          <w:p w14:paraId="7E2354AC" w14:textId="77777777" w:rsidR="00500C0C" w:rsidRPr="003A6988" w:rsidRDefault="00500C0C" w:rsidP="00944C3E">
            <w:pPr>
              <w:keepNext/>
              <w:keepLines/>
              <w:spacing w:after="0" w:line="276" w:lineRule="auto"/>
              <w:rPr>
                <w:rFonts w:ascii="Lato" w:eastAsia="Arial" w:hAnsi="Lato" w:cs="Arial"/>
                <w:b/>
                <w:sz w:val="18"/>
                <w:szCs w:val="18"/>
                <w:lang w:eastAsia="pl-PL" w:bidi="pl-PL"/>
              </w:rPr>
            </w:pPr>
            <w:r w:rsidRPr="003A6988">
              <w:rPr>
                <w:rFonts w:ascii="Lato" w:eastAsia="Arial" w:hAnsi="Lato" w:cs="Arial"/>
                <w:b/>
                <w:sz w:val="18"/>
                <w:szCs w:val="18"/>
                <w:lang w:eastAsia="pl-PL" w:bidi="pl-PL"/>
              </w:rPr>
              <w:t>Wartość świadczeń (w zł)</w:t>
            </w:r>
          </w:p>
        </w:tc>
      </w:tr>
      <w:tr w:rsidR="00500C0C" w:rsidRPr="00500C0C" w14:paraId="0C5CBECD" w14:textId="77777777" w:rsidTr="00500C0C">
        <w:trPr>
          <w:trHeight w:val="284"/>
        </w:trPr>
        <w:tc>
          <w:tcPr>
            <w:tcW w:w="2546" w:type="dxa"/>
            <w:tcBorders>
              <w:top w:val="single" w:sz="4" w:space="0" w:color="auto"/>
              <w:left w:val="single" w:sz="4" w:space="0" w:color="auto"/>
              <w:bottom w:val="nil"/>
              <w:right w:val="nil"/>
            </w:tcBorders>
            <w:hideMark/>
          </w:tcPr>
          <w:p w14:paraId="059E4576" w14:textId="77777777" w:rsidR="00500C0C" w:rsidRPr="003A6988" w:rsidRDefault="00500C0C" w:rsidP="00944C3E">
            <w:pPr>
              <w:keepNext/>
              <w:keepLines/>
              <w:spacing w:after="0" w:line="240" w:lineRule="auto"/>
              <w:rPr>
                <w:rFonts w:ascii="Lato" w:eastAsia="Arial" w:hAnsi="Lato" w:cs="Arial"/>
                <w:sz w:val="17"/>
                <w:szCs w:val="17"/>
                <w:lang w:eastAsia="pl-PL" w:bidi="pl-PL"/>
              </w:rPr>
            </w:pPr>
            <w:r w:rsidRPr="003A6988">
              <w:rPr>
                <w:rFonts w:ascii="Lato" w:eastAsia="Arial" w:hAnsi="Lato" w:cs="Arial"/>
                <w:sz w:val="17"/>
                <w:szCs w:val="17"/>
                <w:lang w:eastAsia="pl-PL" w:bidi="pl-PL"/>
              </w:rPr>
              <w:t>podstawowa opieka zdrowotna</w:t>
            </w:r>
          </w:p>
        </w:tc>
        <w:tc>
          <w:tcPr>
            <w:tcW w:w="991" w:type="dxa"/>
            <w:tcBorders>
              <w:top w:val="single" w:sz="4" w:space="0" w:color="auto"/>
              <w:left w:val="single" w:sz="4" w:space="0" w:color="auto"/>
              <w:bottom w:val="nil"/>
              <w:right w:val="nil"/>
            </w:tcBorders>
            <w:hideMark/>
          </w:tcPr>
          <w:p w14:paraId="23DB80E8"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338 887</w:t>
            </w:r>
          </w:p>
        </w:tc>
        <w:tc>
          <w:tcPr>
            <w:tcW w:w="1420" w:type="dxa"/>
            <w:tcBorders>
              <w:top w:val="single" w:sz="4" w:space="0" w:color="auto"/>
              <w:left w:val="single" w:sz="4" w:space="0" w:color="auto"/>
              <w:bottom w:val="nil"/>
              <w:right w:val="nil"/>
            </w:tcBorders>
            <w:hideMark/>
          </w:tcPr>
          <w:p w14:paraId="36ED113C"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41 478 145,77</w:t>
            </w:r>
          </w:p>
        </w:tc>
        <w:tc>
          <w:tcPr>
            <w:tcW w:w="992" w:type="dxa"/>
            <w:tcBorders>
              <w:top w:val="single" w:sz="4" w:space="0" w:color="auto"/>
              <w:left w:val="single" w:sz="4" w:space="0" w:color="auto"/>
              <w:bottom w:val="nil"/>
              <w:right w:val="nil"/>
            </w:tcBorders>
            <w:hideMark/>
          </w:tcPr>
          <w:p w14:paraId="3FBAF32E"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312 339</w:t>
            </w:r>
          </w:p>
        </w:tc>
        <w:tc>
          <w:tcPr>
            <w:tcW w:w="1383" w:type="dxa"/>
            <w:gridSpan w:val="2"/>
            <w:tcBorders>
              <w:top w:val="single" w:sz="4" w:space="0" w:color="auto"/>
              <w:left w:val="single" w:sz="4" w:space="0" w:color="auto"/>
              <w:bottom w:val="nil"/>
              <w:right w:val="nil"/>
            </w:tcBorders>
            <w:hideMark/>
          </w:tcPr>
          <w:p w14:paraId="020FF106"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52 011 995,17</w:t>
            </w:r>
          </w:p>
        </w:tc>
        <w:tc>
          <w:tcPr>
            <w:tcW w:w="1027" w:type="dxa"/>
            <w:tcBorders>
              <w:top w:val="single" w:sz="4" w:space="0" w:color="auto"/>
              <w:left w:val="single" w:sz="4" w:space="0" w:color="auto"/>
              <w:bottom w:val="nil"/>
              <w:right w:val="nil"/>
            </w:tcBorders>
            <w:hideMark/>
          </w:tcPr>
          <w:p w14:paraId="389E2755"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177 637</w:t>
            </w:r>
          </w:p>
        </w:tc>
        <w:tc>
          <w:tcPr>
            <w:tcW w:w="1431" w:type="dxa"/>
            <w:tcBorders>
              <w:top w:val="single" w:sz="4" w:space="0" w:color="auto"/>
              <w:left w:val="single" w:sz="4" w:space="0" w:color="auto"/>
              <w:bottom w:val="nil"/>
              <w:right w:val="single" w:sz="4" w:space="0" w:color="auto"/>
            </w:tcBorders>
            <w:hideMark/>
          </w:tcPr>
          <w:p w14:paraId="2657AB8B"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 xml:space="preserve">48 481 270,30 </w:t>
            </w:r>
          </w:p>
        </w:tc>
      </w:tr>
      <w:tr w:rsidR="00500C0C" w:rsidRPr="00500C0C" w14:paraId="582B329A" w14:textId="77777777" w:rsidTr="00500C0C">
        <w:trPr>
          <w:trHeight w:val="284"/>
        </w:trPr>
        <w:tc>
          <w:tcPr>
            <w:tcW w:w="2546" w:type="dxa"/>
            <w:tcBorders>
              <w:top w:val="single" w:sz="4" w:space="0" w:color="auto"/>
              <w:left w:val="single" w:sz="4" w:space="0" w:color="auto"/>
              <w:bottom w:val="nil"/>
              <w:right w:val="nil"/>
            </w:tcBorders>
            <w:hideMark/>
          </w:tcPr>
          <w:p w14:paraId="5D108700" w14:textId="77777777" w:rsidR="00500C0C" w:rsidRPr="003A6988" w:rsidRDefault="00500C0C" w:rsidP="00944C3E">
            <w:pPr>
              <w:keepNext/>
              <w:keepLines/>
              <w:spacing w:after="0" w:line="240" w:lineRule="auto"/>
              <w:rPr>
                <w:rFonts w:ascii="Lato" w:eastAsia="Arial" w:hAnsi="Lato" w:cs="Arial"/>
                <w:sz w:val="17"/>
                <w:szCs w:val="17"/>
                <w:lang w:eastAsia="pl-PL" w:bidi="pl-PL"/>
              </w:rPr>
            </w:pPr>
            <w:r w:rsidRPr="003A6988">
              <w:rPr>
                <w:rFonts w:ascii="Lato" w:eastAsia="Arial" w:hAnsi="Lato" w:cs="Arial"/>
                <w:sz w:val="17"/>
                <w:szCs w:val="17"/>
                <w:lang w:eastAsia="pl-PL" w:bidi="pl-PL"/>
              </w:rPr>
              <w:t>ambulatoryjna opieka specjalistyczna</w:t>
            </w:r>
          </w:p>
        </w:tc>
        <w:tc>
          <w:tcPr>
            <w:tcW w:w="991" w:type="dxa"/>
            <w:tcBorders>
              <w:top w:val="single" w:sz="4" w:space="0" w:color="auto"/>
              <w:left w:val="single" w:sz="4" w:space="0" w:color="auto"/>
              <w:bottom w:val="nil"/>
              <w:right w:val="nil"/>
            </w:tcBorders>
            <w:hideMark/>
          </w:tcPr>
          <w:p w14:paraId="5E18049B"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125 303</w:t>
            </w:r>
          </w:p>
        </w:tc>
        <w:tc>
          <w:tcPr>
            <w:tcW w:w="1420" w:type="dxa"/>
            <w:tcBorders>
              <w:top w:val="single" w:sz="4" w:space="0" w:color="auto"/>
              <w:left w:val="single" w:sz="4" w:space="0" w:color="auto"/>
              <w:bottom w:val="nil"/>
              <w:right w:val="nil"/>
            </w:tcBorders>
            <w:hideMark/>
          </w:tcPr>
          <w:p w14:paraId="5A75A6F1"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29 917 394,11</w:t>
            </w:r>
          </w:p>
        </w:tc>
        <w:tc>
          <w:tcPr>
            <w:tcW w:w="992" w:type="dxa"/>
            <w:tcBorders>
              <w:top w:val="single" w:sz="4" w:space="0" w:color="auto"/>
              <w:left w:val="single" w:sz="4" w:space="0" w:color="auto"/>
              <w:bottom w:val="nil"/>
              <w:right w:val="nil"/>
            </w:tcBorders>
            <w:hideMark/>
          </w:tcPr>
          <w:p w14:paraId="6E925652" w14:textId="77777777" w:rsidR="00500C0C" w:rsidRPr="003A6988" w:rsidRDefault="00500C0C" w:rsidP="00944C3E">
            <w:pPr>
              <w:keepNext/>
              <w:keepLines/>
              <w:spacing w:after="0" w:line="276" w:lineRule="auto"/>
              <w:ind w:right="-17"/>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113382</w:t>
            </w:r>
          </w:p>
        </w:tc>
        <w:tc>
          <w:tcPr>
            <w:tcW w:w="1383" w:type="dxa"/>
            <w:gridSpan w:val="2"/>
            <w:tcBorders>
              <w:top w:val="single" w:sz="4" w:space="0" w:color="auto"/>
              <w:left w:val="single" w:sz="4" w:space="0" w:color="auto"/>
              <w:bottom w:val="nil"/>
              <w:right w:val="nil"/>
            </w:tcBorders>
            <w:hideMark/>
          </w:tcPr>
          <w:p w14:paraId="7F0681C5"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48 090 453,43</w:t>
            </w:r>
          </w:p>
        </w:tc>
        <w:tc>
          <w:tcPr>
            <w:tcW w:w="1027" w:type="dxa"/>
            <w:tcBorders>
              <w:top w:val="single" w:sz="4" w:space="0" w:color="auto"/>
              <w:left w:val="single" w:sz="4" w:space="0" w:color="auto"/>
              <w:bottom w:val="nil"/>
              <w:right w:val="nil"/>
            </w:tcBorders>
            <w:hideMark/>
          </w:tcPr>
          <w:p w14:paraId="37AD57AE"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83 500</w:t>
            </w:r>
          </w:p>
        </w:tc>
        <w:tc>
          <w:tcPr>
            <w:tcW w:w="1431" w:type="dxa"/>
            <w:tcBorders>
              <w:top w:val="single" w:sz="4" w:space="0" w:color="auto"/>
              <w:left w:val="single" w:sz="4" w:space="0" w:color="auto"/>
              <w:bottom w:val="nil"/>
              <w:right w:val="single" w:sz="4" w:space="0" w:color="auto"/>
            </w:tcBorders>
            <w:hideMark/>
          </w:tcPr>
          <w:p w14:paraId="10098475"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 xml:space="preserve">49 745 831,35 </w:t>
            </w:r>
          </w:p>
        </w:tc>
      </w:tr>
      <w:tr w:rsidR="00500C0C" w:rsidRPr="00500C0C" w14:paraId="39A62434" w14:textId="77777777" w:rsidTr="00500C0C">
        <w:trPr>
          <w:trHeight w:val="284"/>
        </w:trPr>
        <w:tc>
          <w:tcPr>
            <w:tcW w:w="2546" w:type="dxa"/>
            <w:tcBorders>
              <w:top w:val="single" w:sz="4" w:space="0" w:color="auto"/>
              <w:left w:val="single" w:sz="4" w:space="0" w:color="auto"/>
              <w:bottom w:val="nil"/>
              <w:right w:val="nil"/>
            </w:tcBorders>
            <w:hideMark/>
          </w:tcPr>
          <w:p w14:paraId="0C411D55" w14:textId="77777777" w:rsidR="00500C0C" w:rsidRPr="003A6988" w:rsidRDefault="00500C0C" w:rsidP="00944C3E">
            <w:pPr>
              <w:keepNext/>
              <w:keepLines/>
              <w:spacing w:after="0" w:line="240" w:lineRule="auto"/>
              <w:rPr>
                <w:rFonts w:ascii="Lato" w:eastAsia="Arial" w:hAnsi="Lato" w:cs="Arial"/>
                <w:sz w:val="17"/>
                <w:szCs w:val="17"/>
                <w:lang w:eastAsia="pl-PL" w:bidi="pl-PL"/>
              </w:rPr>
            </w:pPr>
            <w:r w:rsidRPr="003A6988">
              <w:rPr>
                <w:rFonts w:ascii="Lato" w:eastAsia="Arial" w:hAnsi="Lato" w:cs="Arial"/>
                <w:sz w:val="17"/>
                <w:szCs w:val="17"/>
                <w:lang w:eastAsia="pl-PL" w:bidi="pl-PL"/>
              </w:rPr>
              <w:t>leczenie szpitalne</w:t>
            </w:r>
          </w:p>
        </w:tc>
        <w:tc>
          <w:tcPr>
            <w:tcW w:w="991" w:type="dxa"/>
            <w:tcBorders>
              <w:top w:val="single" w:sz="4" w:space="0" w:color="auto"/>
              <w:left w:val="single" w:sz="4" w:space="0" w:color="auto"/>
              <w:bottom w:val="nil"/>
              <w:right w:val="nil"/>
            </w:tcBorders>
            <w:hideMark/>
          </w:tcPr>
          <w:p w14:paraId="390F021F"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66 149</w:t>
            </w:r>
          </w:p>
        </w:tc>
        <w:tc>
          <w:tcPr>
            <w:tcW w:w="1420" w:type="dxa"/>
            <w:tcBorders>
              <w:top w:val="single" w:sz="4" w:space="0" w:color="auto"/>
              <w:left w:val="single" w:sz="4" w:space="0" w:color="auto"/>
              <w:bottom w:val="nil"/>
              <w:right w:val="nil"/>
            </w:tcBorders>
            <w:hideMark/>
          </w:tcPr>
          <w:p w14:paraId="0FD13A9A"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369 287 222,62</w:t>
            </w:r>
          </w:p>
        </w:tc>
        <w:tc>
          <w:tcPr>
            <w:tcW w:w="992" w:type="dxa"/>
            <w:tcBorders>
              <w:top w:val="single" w:sz="4" w:space="0" w:color="auto"/>
              <w:left w:val="single" w:sz="4" w:space="0" w:color="auto"/>
              <w:bottom w:val="nil"/>
              <w:right w:val="nil"/>
            </w:tcBorders>
            <w:hideMark/>
          </w:tcPr>
          <w:p w14:paraId="68C1E987"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53847</w:t>
            </w:r>
          </w:p>
        </w:tc>
        <w:tc>
          <w:tcPr>
            <w:tcW w:w="1383" w:type="dxa"/>
            <w:gridSpan w:val="2"/>
            <w:tcBorders>
              <w:top w:val="single" w:sz="4" w:space="0" w:color="auto"/>
              <w:left w:val="single" w:sz="4" w:space="0" w:color="auto"/>
              <w:bottom w:val="nil"/>
              <w:right w:val="nil"/>
            </w:tcBorders>
            <w:hideMark/>
          </w:tcPr>
          <w:p w14:paraId="7228DA19"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533 892 903,51</w:t>
            </w:r>
          </w:p>
        </w:tc>
        <w:tc>
          <w:tcPr>
            <w:tcW w:w="1027" w:type="dxa"/>
            <w:tcBorders>
              <w:top w:val="single" w:sz="4" w:space="0" w:color="auto"/>
              <w:left w:val="single" w:sz="4" w:space="0" w:color="auto"/>
              <w:bottom w:val="nil"/>
              <w:right w:val="nil"/>
            </w:tcBorders>
            <w:hideMark/>
          </w:tcPr>
          <w:p w14:paraId="2443ED2A"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37 646</w:t>
            </w:r>
          </w:p>
        </w:tc>
        <w:tc>
          <w:tcPr>
            <w:tcW w:w="1431" w:type="dxa"/>
            <w:tcBorders>
              <w:top w:val="single" w:sz="4" w:space="0" w:color="auto"/>
              <w:left w:val="single" w:sz="4" w:space="0" w:color="auto"/>
              <w:bottom w:val="nil"/>
              <w:right w:val="single" w:sz="4" w:space="0" w:color="auto"/>
            </w:tcBorders>
            <w:hideMark/>
          </w:tcPr>
          <w:p w14:paraId="5CEE364E"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 xml:space="preserve">495 466 432,32 </w:t>
            </w:r>
          </w:p>
        </w:tc>
      </w:tr>
      <w:tr w:rsidR="00500C0C" w:rsidRPr="00500C0C" w14:paraId="2F1FE5B3" w14:textId="77777777" w:rsidTr="00500C0C">
        <w:trPr>
          <w:trHeight w:val="284"/>
        </w:trPr>
        <w:tc>
          <w:tcPr>
            <w:tcW w:w="2546" w:type="dxa"/>
            <w:tcBorders>
              <w:top w:val="single" w:sz="4" w:space="0" w:color="auto"/>
              <w:left w:val="single" w:sz="4" w:space="0" w:color="auto"/>
              <w:bottom w:val="nil"/>
              <w:right w:val="nil"/>
            </w:tcBorders>
            <w:hideMark/>
          </w:tcPr>
          <w:p w14:paraId="35C7BEE0" w14:textId="77777777" w:rsidR="00500C0C" w:rsidRPr="003A6988" w:rsidRDefault="00500C0C" w:rsidP="00944C3E">
            <w:pPr>
              <w:keepNext/>
              <w:keepLines/>
              <w:spacing w:after="0" w:line="240" w:lineRule="auto"/>
              <w:rPr>
                <w:rFonts w:ascii="Lato" w:eastAsia="Arial" w:hAnsi="Lato" w:cs="Arial"/>
                <w:sz w:val="17"/>
                <w:szCs w:val="17"/>
                <w:lang w:eastAsia="pl-PL" w:bidi="pl-PL"/>
              </w:rPr>
            </w:pPr>
            <w:r w:rsidRPr="003A6988">
              <w:rPr>
                <w:rFonts w:ascii="Lato" w:eastAsia="Arial" w:hAnsi="Lato" w:cs="Arial"/>
                <w:sz w:val="17"/>
                <w:szCs w:val="17"/>
                <w:lang w:eastAsia="pl-PL" w:bidi="pl-PL"/>
              </w:rPr>
              <w:t>opieka psychiatryczna i leczenie uzależnień</w:t>
            </w:r>
          </w:p>
        </w:tc>
        <w:tc>
          <w:tcPr>
            <w:tcW w:w="991" w:type="dxa"/>
            <w:tcBorders>
              <w:top w:val="single" w:sz="4" w:space="0" w:color="auto"/>
              <w:left w:val="single" w:sz="4" w:space="0" w:color="auto"/>
              <w:bottom w:val="nil"/>
              <w:right w:val="nil"/>
            </w:tcBorders>
            <w:hideMark/>
          </w:tcPr>
          <w:p w14:paraId="4AF26500"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4 222</w:t>
            </w:r>
          </w:p>
        </w:tc>
        <w:tc>
          <w:tcPr>
            <w:tcW w:w="1420" w:type="dxa"/>
            <w:tcBorders>
              <w:top w:val="single" w:sz="4" w:space="0" w:color="auto"/>
              <w:left w:val="single" w:sz="4" w:space="0" w:color="auto"/>
              <w:bottom w:val="nil"/>
              <w:right w:val="nil"/>
            </w:tcBorders>
            <w:hideMark/>
          </w:tcPr>
          <w:p w14:paraId="501991BB"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6 368 833,30</w:t>
            </w:r>
          </w:p>
        </w:tc>
        <w:tc>
          <w:tcPr>
            <w:tcW w:w="992" w:type="dxa"/>
            <w:tcBorders>
              <w:top w:val="single" w:sz="4" w:space="0" w:color="auto"/>
              <w:left w:val="single" w:sz="4" w:space="0" w:color="auto"/>
              <w:bottom w:val="nil"/>
              <w:right w:val="nil"/>
            </w:tcBorders>
            <w:hideMark/>
          </w:tcPr>
          <w:p w14:paraId="7FF89FE0"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4519</w:t>
            </w:r>
          </w:p>
        </w:tc>
        <w:tc>
          <w:tcPr>
            <w:tcW w:w="1383" w:type="dxa"/>
            <w:gridSpan w:val="2"/>
            <w:tcBorders>
              <w:top w:val="single" w:sz="4" w:space="0" w:color="auto"/>
              <w:left w:val="single" w:sz="4" w:space="0" w:color="auto"/>
              <w:bottom w:val="nil"/>
              <w:right w:val="nil"/>
            </w:tcBorders>
            <w:hideMark/>
          </w:tcPr>
          <w:p w14:paraId="001A58A1" w14:textId="77777777" w:rsidR="00500C0C" w:rsidRPr="003A6988" w:rsidRDefault="00500C0C" w:rsidP="00944C3E">
            <w:pPr>
              <w:keepNext/>
              <w:keepLines/>
              <w:spacing w:after="0" w:line="276" w:lineRule="auto"/>
              <w:ind w:firstLine="200"/>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9 690 667,39</w:t>
            </w:r>
          </w:p>
        </w:tc>
        <w:tc>
          <w:tcPr>
            <w:tcW w:w="1027" w:type="dxa"/>
            <w:tcBorders>
              <w:top w:val="single" w:sz="4" w:space="0" w:color="auto"/>
              <w:left w:val="single" w:sz="4" w:space="0" w:color="auto"/>
              <w:bottom w:val="nil"/>
              <w:right w:val="nil"/>
            </w:tcBorders>
            <w:hideMark/>
          </w:tcPr>
          <w:p w14:paraId="0DC6BC88"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 xml:space="preserve">4 008 </w:t>
            </w:r>
          </w:p>
        </w:tc>
        <w:tc>
          <w:tcPr>
            <w:tcW w:w="1431" w:type="dxa"/>
            <w:tcBorders>
              <w:top w:val="single" w:sz="4" w:space="0" w:color="auto"/>
              <w:left w:val="single" w:sz="4" w:space="0" w:color="auto"/>
              <w:bottom w:val="nil"/>
              <w:right w:val="single" w:sz="4" w:space="0" w:color="auto"/>
            </w:tcBorders>
            <w:hideMark/>
          </w:tcPr>
          <w:p w14:paraId="1C3B6F0C"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 xml:space="preserve">12 746 791,19 </w:t>
            </w:r>
          </w:p>
        </w:tc>
      </w:tr>
      <w:tr w:rsidR="00500C0C" w:rsidRPr="00500C0C" w14:paraId="5A4459A8" w14:textId="77777777" w:rsidTr="00500C0C">
        <w:trPr>
          <w:trHeight w:val="284"/>
        </w:trPr>
        <w:tc>
          <w:tcPr>
            <w:tcW w:w="2546" w:type="dxa"/>
            <w:tcBorders>
              <w:top w:val="single" w:sz="4" w:space="0" w:color="auto"/>
              <w:left w:val="single" w:sz="4" w:space="0" w:color="auto"/>
              <w:bottom w:val="nil"/>
              <w:right w:val="nil"/>
            </w:tcBorders>
            <w:hideMark/>
          </w:tcPr>
          <w:p w14:paraId="75BBD4DF" w14:textId="77777777" w:rsidR="00500C0C" w:rsidRPr="003A6988" w:rsidRDefault="00500C0C" w:rsidP="00944C3E">
            <w:pPr>
              <w:keepNext/>
              <w:keepLines/>
              <w:spacing w:after="0" w:line="240" w:lineRule="auto"/>
              <w:rPr>
                <w:rFonts w:ascii="Lato" w:eastAsia="Arial" w:hAnsi="Lato" w:cs="Arial"/>
                <w:sz w:val="17"/>
                <w:szCs w:val="17"/>
                <w:lang w:eastAsia="pl-PL" w:bidi="pl-PL"/>
              </w:rPr>
            </w:pPr>
            <w:r w:rsidRPr="003A6988">
              <w:rPr>
                <w:rFonts w:ascii="Lato" w:eastAsia="Arial" w:hAnsi="Lato" w:cs="Arial"/>
                <w:sz w:val="17"/>
                <w:szCs w:val="17"/>
                <w:lang w:eastAsia="pl-PL" w:bidi="pl-PL"/>
              </w:rPr>
              <w:t>rehabilitacja lecznicza</w:t>
            </w:r>
          </w:p>
        </w:tc>
        <w:tc>
          <w:tcPr>
            <w:tcW w:w="991" w:type="dxa"/>
            <w:tcBorders>
              <w:top w:val="single" w:sz="4" w:space="0" w:color="auto"/>
              <w:left w:val="single" w:sz="4" w:space="0" w:color="auto"/>
              <w:bottom w:val="nil"/>
              <w:right w:val="nil"/>
            </w:tcBorders>
            <w:hideMark/>
          </w:tcPr>
          <w:p w14:paraId="41E26ED7"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5 964</w:t>
            </w:r>
          </w:p>
        </w:tc>
        <w:tc>
          <w:tcPr>
            <w:tcW w:w="1420" w:type="dxa"/>
            <w:tcBorders>
              <w:top w:val="single" w:sz="4" w:space="0" w:color="auto"/>
              <w:left w:val="single" w:sz="4" w:space="0" w:color="auto"/>
              <w:bottom w:val="nil"/>
              <w:right w:val="nil"/>
            </w:tcBorders>
            <w:hideMark/>
          </w:tcPr>
          <w:p w14:paraId="26C30373"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8 087 803,23</w:t>
            </w:r>
          </w:p>
        </w:tc>
        <w:tc>
          <w:tcPr>
            <w:tcW w:w="992" w:type="dxa"/>
            <w:tcBorders>
              <w:top w:val="single" w:sz="4" w:space="0" w:color="auto"/>
              <w:left w:val="single" w:sz="4" w:space="0" w:color="auto"/>
              <w:bottom w:val="nil"/>
              <w:right w:val="nil"/>
            </w:tcBorders>
            <w:hideMark/>
          </w:tcPr>
          <w:p w14:paraId="22682859"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8856</w:t>
            </w:r>
          </w:p>
        </w:tc>
        <w:tc>
          <w:tcPr>
            <w:tcW w:w="1383" w:type="dxa"/>
            <w:gridSpan w:val="2"/>
            <w:tcBorders>
              <w:top w:val="single" w:sz="4" w:space="0" w:color="auto"/>
              <w:left w:val="single" w:sz="4" w:space="0" w:color="auto"/>
              <w:bottom w:val="nil"/>
              <w:right w:val="nil"/>
            </w:tcBorders>
            <w:hideMark/>
          </w:tcPr>
          <w:p w14:paraId="10E0A272"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174 86 150,70</w:t>
            </w:r>
          </w:p>
        </w:tc>
        <w:tc>
          <w:tcPr>
            <w:tcW w:w="1027" w:type="dxa"/>
            <w:tcBorders>
              <w:top w:val="single" w:sz="4" w:space="0" w:color="auto"/>
              <w:left w:val="single" w:sz="4" w:space="0" w:color="auto"/>
              <w:bottom w:val="nil"/>
              <w:right w:val="nil"/>
            </w:tcBorders>
            <w:hideMark/>
          </w:tcPr>
          <w:p w14:paraId="14C4A72A"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8 643</w:t>
            </w:r>
          </w:p>
        </w:tc>
        <w:tc>
          <w:tcPr>
            <w:tcW w:w="1431" w:type="dxa"/>
            <w:tcBorders>
              <w:top w:val="single" w:sz="4" w:space="0" w:color="auto"/>
              <w:left w:val="single" w:sz="4" w:space="0" w:color="auto"/>
              <w:bottom w:val="nil"/>
              <w:right w:val="single" w:sz="4" w:space="0" w:color="auto"/>
            </w:tcBorders>
            <w:hideMark/>
          </w:tcPr>
          <w:p w14:paraId="574DAF21" w14:textId="77777777" w:rsidR="00500C0C" w:rsidRPr="003A6988" w:rsidRDefault="00500C0C" w:rsidP="00944C3E">
            <w:pPr>
              <w:keepNext/>
              <w:keepLines/>
              <w:spacing w:after="0" w:line="276" w:lineRule="auto"/>
              <w:jc w:val="center"/>
              <w:rPr>
                <w:rFonts w:ascii="Lato" w:eastAsia="Calibri" w:hAnsi="Lato" w:cs="Times New Roman"/>
                <w:sz w:val="17"/>
                <w:szCs w:val="17"/>
              </w:rPr>
            </w:pPr>
            <w:r w:rsidRPr="003A6988">
              <w:rPr>
                <w:rFonts w:ascii="Lato" w:eastAsia="Calibri" w:hAnsi="Lato" w:cs="Times New Roman"/>
                <w:sz w:val="17"/>
                <w:szCs w:val="17"/>
              </w:rPr>
              <w:t xml:space="preserve">19 101 770,54 </w:t>
            </w:r>
          </w:p>
        </w:tc>
      </w:tr>
      <w:tr w:rsidR="00500C0C" w:rsidRPr="00500C0C" w14:paraId="75B757B3" w14:textId="77777777" w:rsidTr="00500C0C">
        <w:trPr>
          <w:trHeight w:val="284"/>
        </w:trPr>
        <w:tc>
          <w:tcPr>
            <w:tcW w:w="2546" w:type="dxa"/>
            <w:tcBorders>
              <w:top w:val="single" w:sz="4" w:space="0" w:color="auto"/>
              <w:left w:val="single" w:sz="4" w:space="0" w:color="auto"/>
              <w:bottom w:val="nil"/>
              <w:right w:val="nil"/>
            </w:tcBorders>
            <w:hideMark/>
          </w:tcPr>
          <w:p w14:paraId="0B30659D" w14:textId="77777777" w:rsidR="00500C0C" w:rsidRPr="003A6988" w:rsidRDefault="00500C0C" w:rsidP="00944C3E">
            <w:pPr>
              <w:keepNext/>
              <w:keepLines/>
              <w:spacing w:after="0" w:line="240" w:lineRule="auto"/>
              <w:rPr>
                <w:rFonts w:ascii="Lato" w:eastAsia="Arial" w:hAnsi="Lato" w:cs="Arial"/>
                <w:sz w:val="17"/>
                <w:szCs w:val="17"/>
                <w:lang w:eastAsia="pl-PL" w:bidi="pl-PL"/>
              </w:rPr>
            </w:pPr>
            <w:r w:rsidRPr="003A6988">
              <w:rPr>
                <w:rFonts w:ascii="Lato" w:eastAsia="Arial" w:hAnsi="Lato" w:cs="Arial"/>
                <w:sz w:val="17"/>
                <w:szCs w:val="17"/>
                <w:lang w:eastAsia="pl-PL" w:bidi="pl-PL"/>
              </w:rPr>
              <w:t>świadczenia pielęgnacyjne i opiekuńcze w ramach opieki długoterminowej</w:t>
            </w:r>
          </w:p>
        </w:tc>
        <w:tc>
          <w:tcPr>
            <w:tcW w:w="991" w:type="dxa"/>
            <w:tcBorders>
              <w:top w:val="single" w:sz="4" w:space="0" w:color="auto"/>
              <w:left w:val="single" w:sz="4" w:space="0" w:color="auto"/>
              <w:bottom w:val="nil"/>
              <w:right w:val="nil"/>
            </w:tcBorders>
            <w:hideMark/>
          </w:tcPr>
          <w:p w14:paraId="5AB6FADF" w14:textId="77777777" w:rsidR="00500C0C" w:rsidRPr="003A6988" w:rsidRDefault="00500C0C" w:rsidP="00944C3E">
            <w:pPr>
              <w:keepNext/>
              <w:keepLines/>
              <w:spacing w:before="80"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133</w:t>
            </w:r>
          </w:p>
        </w:tc>
        <w:tc>
          <w:tcPr>
            <w:tcW w:w="1420" w:type="dxa"/>
            <w:tcBorders>
              <w:top w:val="single" w:sz="4" w:space="0" w:color="auto"/>
              <w:left w:val="single" w:sz="4" w:space="0" w:color="auto"/>
              <w:bottom w:val="nil"/>
              <w:right w:val="nil"/>
            </w:tcBorders>
            <w:hideMark/>
          </w:tcPr>
          <w:p w14:paraId="38C317C0" w14:textId="77777777" w:rsidR="00500C0C" w:rsidRPr="003A6988" w:rsidRDefault="00500C0C" w:rsidP="00944C3E">
            <w:pPr>
              <w:keepNext/>
              <w:keepLines/>
              <w:spacing w:before="80"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1 760 451,18</w:t>
            </w:r>
          </w:p>
        </w:tc>
        <w:tc>
          <w:tcPr>
            <w:tcW w:w="992" w:type="dxa"/>
            <w:tcBorders>
              <w:top w:val="single" w:sz="4" w:space="0" w:color="auto"/>
              <w:left w:val="single" w:sz="4" w:space="0" w:color="auto"/>
              <w:bottom w:val="nil"/>
              <w:right w:val="nil"/>
            </w:tcBorders>
            <w:hideMark/>
          </w:tcPr>
          <w:p w14:paraId="2F72F951" w14:textId="77777777" w:rsidR="00500C0C" w:rsidRPr="003A6988" w:rsidRDefault="00500C0C" w:rsidP="00944C3E">
            <w:pPr>
              <w:keepNext/>
              <w:keepLines/>
              <w:spacing w:before="80"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118</w:t>
            </w:r>
          </w:p>
        </w:tc>
        <w:tc>
          <w:tcPr>
            <w:tcW w:w="1383" w:type="dxa"/>
            <w:gridSpan w:val="2"/>
            <w:tcBorders>
              <w:top w:val="single" w:sz="4" w:space="0" w:color="auto"/>
              <w:left w:val="single" w:sz="4" w:space="0" w:color="auto"/>
              <w:bottom w:val="nil"/>
              <w:right w:val="nil"/>
            </w:tcBorders>
            <w:hideMark/>
          </w:tcPr>
          <w:p w14:paraId="68D366B9" w14:textId="77777777" w:rsidR="00500C0C" w:rsidRPr="003A6988" w:rsidRDefault="00500C0C" w:rsidP="00944C3E">
            <w:pPr>
              <w:keepNext/>
              <w:keepLines/>
              <w:spacing w:before="80"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3 707 031,66</w:t>
            </w:r>
          </w:p>
        </w:tc>
        <w:tc>
          <w:tcPr>
            <w:tcW w:w="1027" w:type="dxa"/>
            <w:tcBorders>
              <w:top w:val="single" w:sz="4" w:space="0" w:color="auto"/>
              <w:left w:val="single" w:sz="4" w:space="0" w:color="auto"/>
              <w:bottom w:val="nil"/>
              <w:right w:val="nil"/>
            </w:tcBorders>
            <w:hideMark/>
          </w:tcPr>
          <w:p w14:paraId="1118C04B" w14:textId="77777777" w:rsidR="00500C0C" w:rsidRPr="003A6988" w:rsidRDefault="00500C0C" w:rsidP="00944C3E">
            <w:pPr>
              <w:keepNext/>
              <w:keepLines/>
              <w:spacing w:before="80"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95</w:t>
            </w:r>
          </w:p>
        </w:tc>
        <w:tc>
          <w:tcPr>
            <w:tcW w:w="1431" w:type="dxa"/>
            <w:tcBorders>
              <w:top w:val="single" w:sz="4" w:space="0" w:color="auto"/>
              <w:left w:val="single" w:sz="4" w:space="0" w:color="auto"/>
              <w:bottom w:val="nil"/>
              <w:right w:val="single" w:sz="4" w:space="0" w:color="auto"/>
            </w:tcBorders>
            <w:hideMark/>
          </w:tcPr>
          <w:p w14:paraId="7D95C519" w14:textId="77777777" w:rsidR="00500C0C" w:rsidRPr="003A6988" w:rsidRDefault="00500C0C" w:rsidP="00944C3E">
            <w:pPr>
              <w:keepNext/>
              <w:keepLines/>
              <w:spacing w:before="80"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 xml:space="preserve">5 374 543,12 </w:t>
            </w:r>
          </w:p>
        </w:tc>
      </w:tr>
      <w:tr w:rsidR="00500C0C" w:rsidRPr="00500C0C" w14:paraId="5F93D252" w14:textId="77777777" w:rsidTr="00500C0C">
        <w:trPr>
          <w:trHeight w:val="284"/>
        </w:trPr>
        <w:tc>
          <w:tcPr>
            <w:tcW w:w="2546" w:type="dxa"/>
            <w:tcBorders>
              <w:top w:val="single" w:sz="4" w:space="0" w:color="auto"/>
              <w:left w:val="single" w:sz="4" w:space="0" w:color="auto"/>
              <w:bottom w:val="nil"/>
              <w:right w:val="nil"/>
            </w:tcBorders>
            <w:hideMark/>
          </w:tcPr>
          <w:p w14:paraId="15AC658A" w14:textId="77777777" w:rsidR="00500C0C" w:rsidRPr="003A6988" w:rsidRDefault="00500C0C" w:rsidP="00944C3E">
            <w:pPr>
              <w:keepNext/>
              <w:keepLines/>
              <w:spacing w:after="0" w:line="240" w:lineRule="auto"/>
              <w:rPr>
                <w:rFonts w:ascii="Lato" w:eastAsia="Arial" w:hAnsi="Lato" w:cs="Arial"/>
                <w:sz w:val="17"/>
                <w:szCs w:val="17"/>
                <w:lang w:eastAsia="pl-PL" w:bidi="pl-PL"/>
              </w:rPr>
            </w:pPr>
            <w:r w:rsidRPr="003A6988">
              <w:rPr>
                <w:rFonts w:ascii="Lato" w:eastAsia="Arial" w:hAnsi="Lato" w:cs="Arial"/>
                <w:sz w:val="17"/>
                <w:szCs w:val="17"/>
                <w:lang w:eastAsia="pl-PL" w:bidi="pl-PL"/>
              </w:rPr>
              <w:t>opieka paliatywna i hospicyjna</w:t>
            </w:r>
          </w:p>
        </w:tc>
        <w:tc>
          <w:tcPr>
            <w:tcW w:w="991" w:type="dxa"/>
            <w:tcBorders>
              <w:top w:val="single" w:sz="4" w:space="0" w:color="auto"/>
              <w:left w:val="single" w:sz="4" w:space="0" w:color="auto"/>
              <w:bottom w:val="nil"/>
              <w:right w:val="nil"/>
            </w:tcBorders>
            <w:hideMark/>
          </w:tcPr>
          <w:p w14:paraId="11C02E2F"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836</w:t>
            </w:r>
          </w:p>
        </w:tc>
        <w:tc>
          <w:tcPr>
            <w:tcW w:w="1420" w:type="dxa"/>
            <w:tcBorders>
              <w:top w:val="single" w:sz="4" w:space="0" w:color="auto"/>
              <w:left w:val="single" w:sz="4" w:space="0" w:color="auto"/>
              <w:bottom w:val="nil"/>
              <w:right w:val="nil"/>
            </w:tcBorders>
            <w:hideMark/>
          </w:tcPr>
          <w:p w14:paraId="14B88CC1"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4 424 491,28</w:t>
            </w:r>
          </w:p>
        </w:tc>
        <w:tc>
          <w:tcPr>
            <w:tcW w:w="992" w:type="dxa"/>
            <w:tcBorders>
              <w:top w:val="single" w:sz="4" w:space="0" w:color="auto"/>
              <w:left w:val="single" w:sz="4" w:space="0" w:color="auto"/>
              <w:bottom w:val="nil"/>
              <w:right w:val="nil"/>
            </w:tcBorders>
            <w:hideMark/>
          </w:tcPr>
          <w:p w14:paraId="06FC8D20"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784</w:t>
            </w:r>
          </w:p>
        </w:tc>
        <w:tc>
          <w:tcPr>
            <w:tcW w:w="1383" w:type="dxa"/>
            <w:gridSpan w:val="2"/>
            <w:tcBorders>
              <w:top w:val="single" w:sz="4" w:space="0" w:color="auto"/>
              <w:left w:val="single" w:sz="4" w:space="0" w:color="auto"/>
              <w:bottom w:val="nil"/>
              <w:right w:val="nil"/>
            </w:tcBorders>
            <w:hideMark/>
          </w:tcPr>
          <w:p w14:paraId="21BEC344"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10 987 239,79</w:t>
            </w:r>
          </w:p>
        </w:tc>
        <w:tc>
          <w:tcPr>
            <w:tcW w:w="1027" w:type="dxa"/>
            <w:tcBorders>
              <w:top w:val="single" w:sz="4" w:space="0" w:color="auto"/>
              <w:left w:val="single" w:sz="4" w:space="0" w:color="auto"/>
              <w:bottom w:val="nil"/>
              <w:right w:val="nil"/>
            </w:tcBorders>
            <w:hideMark/>
          </w:tcPr>
          <w:p w14:paraId="2E55DBD9"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528</w:t>
            </w:r>
          </w:p>
        </w:tc>
        <w:tc>
          <w:tcPr>
            <w:tcW w:w="1431" w:type="dxa"/>
            <w:tcBorders>
              <w:top w:val="single" w:sz="4" w:space="0" w:color="auto"/>
              <w:left w:val="single" w:sz="4" w:space="0" w:color="auto"/>
              <w:bottom w:val="nil"/>
              <w:right w:val="single" w:sz="4" w:space="0" w:color="auto"/>
            </w:tcBorders>
            <w:hideMark/>
          </w:tcPr>
          <w:p w14:paraId="2EDFED00" w14:textId="77777777" w:rsidR="00500C0C" w:rsidRPr="003A6988" w:rsidRDefault="00500C0C" w:rsidP="00944C3E">
            <w:pPr>
              <w:keepNext/>
              <w:keepLines/>
              <w:spacing w:after="0" w:line="276" w:lineRule="auto"/>
              <w:jc w:val="center"/>
              <w:rPr>
                <w:rFonts w:ascii="Lato" w:eastAsia="Calibri" w:hAnsi="Lato" w:cs="Times New Roman"/>
                <w:sz w:val="17"/>
                <w:szCs w:val="17"/>
              </w:rPr>
            </w:pPr>
            <w:r w:rsidRPr="003A6988">
              <w:rPr>
                <w:rFonts w:ascii="Lato" w:eastAsia="Calibri" w:hAnsi="Lato" w:cs="Times New Roman"/>
                <w:sz w:val="17"/>
                <w:szCs w:val="17"/>
              </w:rPr>
              <w:t xml:space="preserve">9 566 414,41 </w:t>
            </w:r>
          </w:p>
        </w:tc>
      </w:tr>
      <w:tr w:rsidR="00500C0C" w:rsidRPr="00500C0C" w14:paraId="0A89A196" w14:textId="77777777" w:rsidTr="00500C0C">
        <w:trPr>
          <w:trHeight w:val="284"/>
        </w:trPr>
        <w:tc>
          <w:tcPr>
            <w:tcW w:w="2546" w:type="dxa"/>
            <w:tcBorders>
              <w:top w:val="single" w:sz="4" w:space="0" w:color="auto"/>
              <w:left w:val="single" w:sz="4" w:space="0" w:color="auto"/>
              <w:bottom w:val="nil"/>
              <w:right w:val="nil"/>
            </w:tcBorders>
            <w:hideMark/>
          </w:tcPr>
          <w:p w14:paraId="44F86BE8" w14:textId="77777777" w:rsidR="00500C0C" w:rsidRPr="003A6988" w:rsidRDefault="00500C0C" w:rsidP="00944C3E">
            <w:pPr>
              <w:keepNext/>
              <w:keepLines/>
              <w:spacing w:after="0" w:line="240" w:lineRule="auto"/>
              <w:rPr>
                <w:rFonts w:ascii="Lato" w:eastAsia="Arial" w:hAnsi="Lato" w:cs="Arial"/>
                <w:sz w:val="17"/>
                <w:szCs w:val="17"/>
                <w:lang w:eastAsia="pl-PL" w:bidi="pl-PL"/>
              </w:rPr>
            </w:pPr>
            <w:r w:rsidRPr="003A6988">
              <w:rPr>
                <w:rFonts w:ascii="Lato" w:eastAsia="Arial" w:hAnsi="Lato" w:cs="Arial"/>
                <w:sz w:val="17"/>
                <w:szCs w:val="17"/>
                <w:lang w:eastAsia="pl-PL" w:bidi="pl-PL"/>
              </w:rPr>
              <w:t>leczenie stomatologiczne</w:t>
            </w:r>
          </w:p>
        </w:tc>
        <w:tc>
          <w:tcPr>
            <w:tcW w:w="991" w:type="dxa"/>
            <w:tcBorders>
              <w:top w:val="single" w:sz="4" w:space="0" w:color="auto"/>
              <w:left w:val="single" w:sz="4" w:space="0" w:color="auto"/>
              <w:bottom w:val="nil"/>
              <w:right w:val="nil"/>
            </w:tcBorders>
            <w:hideMark/>
          </w:tcPr>
          <w:p w14:paraId="09506E23"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72 260</w:t>
            </w:r>
          </w:p>
        </w:tc>
        <w:tc>
          <w:tcPr>
            <w:tcW w:w="1420" w:type="dxa"/>
            <w:tcBorders>
              <w:top w:val="single" w:sz="4" w:space="0" w:color="auto"/>
              <w:left w:val="single" w:sz="4" w:space="0" w:color="auto"/>
              <w:bottom w:val="nil"/>
              <w:right w:val="nil"/>
            </w:tcBorders>
            <w:hideMark/>
          </w:tcPr>
          <w:p w14:paraId="6D9DF9CC"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17 892 942,48</w:t>
            </w:r>
          </w:p>
        </w:tc>
        <w:tc>
          <w:tcPr>
            <w:tcW w:w="992" w:type="dxa"/>
            <w:tcBorders>
              <w:top w:val="single" w:sz="4" w:space="0" w:color="auto"/>
              <w:left w:val="single" w:sz="4" w:space="0" w:color="auto"/>
              <w:bottom w:val="nil"/>
              <w:right w:val="nil"/>
            </w:tcBorders>
            <w:hideMark/>
          </w:tcPr>
          <w:p w14:paraId="6084F314"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73581</w:t>
            </w:r>
          </w:p>
        </w:tc>
        <w:tc>
          <w:tcPr>
            <w:tcW w:w="1383" w:type="dxa"/>
            <w:gridSpan w:val="2"/>
            <w:tcBorders>
              <w:top w:val="single" w:sz="4" w:space="0" w:color="auto"/>
              <w:left w:val="single" w:sz="4" w:space="0" w:color="auto"/>
              <w:bottom w:val="nil"/>
              <w:right w:val="nil"/>
            </w:tcBorders>
            <w:hideMark/>
          </w:tcPr>
          <w:p w14:paraId="676E3CBA"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33 783 344,08</w:t>
            </w:r>
          </w:p>
        </w:tc>
        <w:tc>
          <w:tcPr>
            <w:tcW w:w="1027" w:type="dxa"/>
            <w:tcBorders>
              <w:top w:val="single" w:sz="4" w:space="0" w:color="auto"/>
              <w:left w:val="single" w:sz="4" w:space="0" w:color="auto"/>
              <w:bottom w:val="nil"/>
              <w:right w:val="nil"/>
            </w:tcBorders>
            <w:hideMark/>
          </w:tcPr>
          <w:p w14:paraId="0B1C8C15"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 xml:space="preserve">50 950 </w:t>
            </w:r>
          </w:p>
        </w:tc>
        <w:tc>
          <w:tcPr>
            <w:tcW w:w="1431" w:type="dxa"/>
            <w:tcBorders>
              <w:top w:val="single" w:sz="4" w:space="0" w:color="auto"/>
              <w:left w:val="single" w:sz="4" w:space="0" w:color="auto"/>
              <w:bottom w:val="nil"/>
              <w:right w:val="single" w:sz="4" w:space="0" w:color="auto"/>
            </w:tcBorders>
            <w:hideMark/>
          </w:tcPr>
          <w:p w14:paraId="6136B34E" w14:textId="77777777" w:rsidR="00500C0C" w:rsidRPr="003A6988" w:rsidRDefault="00500C0C" w:rsidP="00944C3E">
            <w:pPr>
              <w:keepNext/>
              <w:keepLines/>
              <w:spacing w:after="0" w:line="276" w:lineRule="auto"/>
              <w:jc w:val="center"/>
              <w:rPr>
                <w:rFonts w:ascii="Lato" w:eastAsia="Calibri" w:hAnsi="Lato" w:cs="Times New Roman"/>
                <w:sz w:val="17"/>
                <w:szCs w:val="17"/>
              </w:rPr>
            </w:pPr>
            <w:r w:rsidRPr="003A6988">
              <w:rPr>
                <w:rFonts w:ascii="Lato" w:eastAsia="Calibri" w:hAnsi="Lato" w:cs="Times New Roman"/>
                <w:sz w:val="17"/>
                <w:szCs w:val="17"/>
              </w:rPr>
              <w:t xml:space="preserve">34 688 766,14 </w:t>
            </w:r>
          </w:p>
        </w:tc>
      </w:tr>
      <w:tr w:rsidR="00500C0C" w:rsidRPr="00500C0C" w14:paraId="642A9F73" w14:textId="77777777" w:rsidTr="00500C0C">
        <w:trPr>
          <w:trHeight w:val="284"/>
        </w:trPr>
        <w:tc>
          <w:tcPr>
            <w:tcW w:w="2546" w:type="dxa"/>
            <w:tcBorders>
              <w:top w:val="single" w:sz="4" w:space="0" w:color="auto"/>
              <w:left w:val="single" w:sz="4" w:space="0" w:color="auto"/>
              <w:bottom w:val="nil"/>
              <w:right w:val="nil"/>
            </w:tcBorders>
            <w:hideMark/>
          </w:tcPr>
          <w:p w14:paraId="5D08C0B2" w14:textId="77777777" w:rsidR="00500C0C" w:rsidRPr="003A6988" w:rsidRDefault="00500C0C" w:rsidP="00944C3E">
            <w:pPr>
              <w:keepNext/>
              <w:keepLines/>
              <w:spacing w:after="0" w:line="240" w:lineRule="auto"/>
              <w:rPr>
                <w:rFonts w:ascii="Lato" w:eastAsia="Arial" w:hAnsi="Lato" w:cs="Arial"/>
                <w:sz w:val="17"/>
                <w:szCs w:val="17"/>
                <w:lang w:eastAsia="pl-PL" w:bidi="pl-PL"/>
              </w:rPr>
            </w:pPr>
            <w:r w:rsidRPr="003A6988">
              <w:rPr>
                <w:rFonts w:ascii="Lato" w:eastAsia="Arial" w:hAnsi="Lato" w:cs="Arial"/>
                <w:sz w:val="17"/>
                <w:szCs w:val="17"/>
                <w:lang w:eastAsia="pl-PL" w:bidi="pl-PL"/>
              </w:rPr>
              <w:t>pomoc doraźna i transport sanitarny</w:t>
            </w:r>
          </w:p>
        </w:tc>
        <w:tc>
          <w:tcPr>
            <w:tcW w:w="991" w:type="dxa"/>
            <w:tcBorders>
              <w:top w:val="single" w:sz="4" w:space="0" w:color="auto"/>
              <w:left w:val="single" w:sz="4" w:space="0" w:color="auto"/>
              <w:bottom w:val="nil"/>
              <w:right w:val="nil"/>
            </w:tcBorders>
            <w:hideMark/>
          </w:tcPr>
          <w:p w14:paraId="33D55843"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2</w:t>
            </w:r>
          </w:p>
        </w:tc>
        <w:tc>
          <w:tcPr>
            <w:tcW w:w="1420" w:type="dxa"/>
            <w:tcBorders>
              <w:top w:val="single" w:sz="4" w:space="0" w:color="auto"/>
              <w:left w:val="single" w:sz="4" w:space="0" w:color="auto"/>
              <w:bottom w:val="nil"/>
              <w:right w:val="nil"/>
            </w:tcBorders>
            <w:hideMark/>
          </w:tcPr>
          <w:p w14:paraId="1AA7D5E3"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648,00</w:t>
            </w:r>
          </w:p>
        </w:tc>
        <w:tc>
          <w:tcPr>
            <w:tcW w:w="992" w:type="dxa"/>
            <w:tcBorders>
              <w:top w:val="single" w:sz="4" w:space="0" w:color="auto"/>
              <w:left w:val="single" w:sz="4" w:space="0" w:color="auto"/>
              <w:bottom w:val="nil"/>
              <w:right w:val="nil"/>
            </w:tcBorders>
            <w:hideMark/>
          </w:tcPr>
          <w:p w14:paraId="33C52D3F"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6</w:t>
            </w:r>
          </w:p>
        </w:tc>
        <w:tc>
          <w:tcPr>
            <w:tcW w:w="1383" w:type="dxa"/>
            <w:gridSpan w:val="2"/>
            <w:tcBorders>
              <w:top w:val="single" w:sz="4" w:space="0" w:color="auto"/>
              <w:left w:val="single" w:sz="4" w:space="0" w:color="auto"/>
              <w:bottom w:val="nil"/>
              <w:right w:val="nil"/>
            </w:tcBorders>
            <w:hideMark/>
          </w:tcPr>
          <w:p w14:paraId="2E65A42D"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1 944,00</w:t>
            </w:r>
          </w:p>
        </w:tc>
        <w:tc>
          <w:tcPr>
            <w:tcW w:w="1027" w:type="dxa"/>
            <w:tcBorders>
              <w:top w:val="single" w:sz="4" w:space="0" w:color="auto"/>
              <w:left w:val="single" w:sz="4" w:space="0" w:color="auto"/>
              <w:bottom w:val="nil"/>
              <w:right w:val="nil"/>
            </w:tcBorders>
            <w:hideMark/>
          </w:tcPr>
          <w:p w14:paraId="0C582778"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0</w:t>
            </w:r>
          </w:p>
        </w:tc>
        <w:tc>
          <w:tcPr>
            <w:tcW w:w="1431" w:type="dxa"/>
            <w:tcBorders>
              <w:top w:val="single" w:sz="4" w:space="0" w:color="auto"/>
              <w:left w:val="single" w:sz="4" w:space="0" w:color="auto"/>
              <w:bottom w:val="nil"/>
              <w:right w:val="single" w:sz="4" w:space="0" w:color="auto"/>
            </w:tcBorders>
            <w:hideMark/>
          </w:tcPr>
          <w:p w14:paraId="2CEEE742"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0,00</w:t>
            </w:r>
          </w:p>
        </w:tc>
      </w:tr>
      <w:tr w:rsidR="00500C0C" w:rsidRPr="00500C0C" w14:paraId="7A7B1D6E" w14:textId="77777777" w:rsidTr="00500C0C">
        <w:trPr>
          <w:trHeight w:val="284"/>
        </w:trPr>
        <w:tc>
          <w:tcPr>
            <w:tcW w:w="2546" w:type="dxa"/>
            <w:tcBorders>
              <w:top w:val="single" w:sz="4" w:space="0" w:color="auto"/>
              <w:left w:val="single" w:sz="4" w:space="0" w:color="auto"/>
              <w:bottom w:val="nil"/>
              <w:right w:val="nil"/>
            </w:tcBorders>
            <w:vAlign w:val="bottom"/>
            <w:hideMark/>
          </w:tcPr>
          <w:p w14:paraId="5233DBC3" w14:textId="77777777" w:rsidR="00500C0C" w:rsidRPr="003A6988" w:rsidRDefault="00500C0C" w:rsidP="00944C3E">
            <w:pPr>
              <w:keepNext/>
              <w:keepLines/>
              <w:spacing w:after="0" w:line="240" w:lineRule="auto"/>
              <w:rPr>
                <w:rFonts w:ascii="Lato" w:eastAsia="Arial" w:hAnsi="Lato" w:cs="Arial"/>
                <w:sz w:val="17"/>
                <w:szCs w:val="17"/>
                <w:lang w:eastAsia="pl-PL" w:bidi="pl-PL"/>
              </w:rPr>
            </w:pPr>
            <w:r w:rsidRPr="003A6988">
              <w:rPr>
                <w:rFonts w:ascii="Lato" w:eastAsia="Arial" w:hAnsi="Lato" w:cs="Arial"/>
                <w:sz w:val="17"/>
                <w:szCs w:val="17"/>
                <w:lang w:eastAsia="pl-PL" w:bidi="pl-PL"/>
              </w:rPr>
              <w:t xml:space="preserve">koszty profilaktycznych programów zdrowotnych finans. ze środków własnych </w:t>
            </w:r>
          </w:p>
        </w:tc>
        <w:tc>
          <w:tcPr>
            <w:tcW w:w="991" w:type="dxa"/>
            <w:tcBorders>
              <w:top w:val="single" w:sz="4" w:space="0" w:color="auto"/>
              <w:left w:val="single" w:sz="4" w:space="0" w:color="auto"/>
              <w:bottom w:val="nil"/>
              <w:right w:val="nil"/>
            </w:tcBorders>
            <w:vAlign w:val="center"/>
            <w:hideMark/>
          </w:tcPr>
          <w:p w14:paraId="2A82B1A4"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918</w:t>
            </w:r>
          </w:p>
        </w:tc>
        <w:tc>
          <w:tcPr>
            <w:tcW w:w="1420" w:type="dxa"/>
            <w:tcBorders>
              <w:top w:val="single" w:sz="4" w:space="0" w:color="auto"/>
              <w:left w:val="single" w:sz="4" w:space="0" w:color="auto"/>
              <w:bottom w:val="nil"/>
              <w:right w:val="nil"/>
            </w:tcBorders>
            <w:vAlign w:val="center"/>
            <w:hideMark/>
          </w:tcPr>
          <w:p w14:paraId="72E5A655"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442 672,01</w:t>
            </w:r>
          </w:p>
        </w:tc>
        <w:tc>
          <w:tcPr>
            <w:tcW w:w="992" w:type="dxa"/>
            <w:tcBorders>
              <w:top w:val="single" w:sz="4" w:space="0" w:color="auto"/>
              <w:left w:val="single" w:sz="4" w:space="0" w:color="auto"/>
              <w:bottom w:val="nil"/>
              <w:right w:val="nil"/>
            </w:tcBorders>
            <w:vAlign w:val="center"/>
            <w:hideMark/>
          </w:tcPr>
          <w:p w14:paraId="6F2B0F33"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1307</w:t>
            </w:r>
          </w:p>
        </w:tc>
        <w:tc>
          <w:tcPr>
            <w:tcW w:w="1383" w:type="dxa"/>
            <w:gridSpan w:val="2"/>
            <w:tcBorders>
              <w:top w:val="single" w:sz="4" w:space="0" w:color="auto"/>
              <w:left w:val="single" w:sz="4" w:space="0" w:color="auto"/>
              <w:bottom w:val="nil"/>
              <w:right w:val="nil"/>
            </w:tcBorders>
            <w:vAlign w:val="center"/>
            <w:hideMark/>
          </w:tcPr>
          <w:p w14:paraId="61F30F56"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779 523,85</w:t>
            </w:r>
          </w:p>
        </w:tc>
        <w:tc>
          <w:tcPr>
            <w:tcW w:w="1027" w:type="dxa"/>
            <w:tcBorders>
              <w:top w:val="single" w:sz="4" w:space="0" w:color="auto"/>
              <w:left w:val="single" w:sz="4" w:space="0" w:color="auto"/>
              <w:bottom w:val="nil"/>
              <w:right w:val="nil"/>
            </w:tcBorders>
            <w:hideMark/>
          </w:tcPr>
          <w:p w14:paraId="44A0412A"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 xml:space="preserve">1 407 </w:t>
            </w:r>
          </w:p>
        </w:tc>
        <w:tc>
          <w:tcPr>
            <w:tcW w:w="1431" w:type="dxa"/>
            <w:tcBorders>
              <w:top w:val="single" w:sz="4" w:space="0" w:color="auto"/>
              <w:left w:val="single" w:sz="4" w:space="0" w:color="auto"/>
              <w:bottom w:val="nil"/>
              <w:right w:val="single" w:sz="4" w:space="0" w:color="auto"/>
            </w:tcBorders>
            <w:hideMark/>
          </w:tcPr>
          <w:p w14:paraId="52F0C9D0"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 xml:space="preserve">1 195 940,68 </w:t>
            </w:r>
          </w:p>
        </w:tc>
      </w:tr>
      <w:tr w:rsidR="00500C0C" w:rsidRPr="00500C0C" w14:paraId="092E37DB" w14:textId="77777777" w:rsidTr="00500C0C">
        <w:trPr>
          <w:trHeight w:val="284"/>
        </w:trPr>
        <w:tc>
          <w:tcPr>
            <w:tcW w:w="2546" w:type="dxa"/>
            <w:tcBorders>
              <w:top w:val="single" w:sz="4" w:space="0" w:color="auto"/>
              <w:left w:val="single" w:sz="4" w:space="0" w:color="auto"/>
              <w:bottom w:val="nil"/>
              <w:right w:val="nil"/>
            </w:tcBorders>
            <w:hideMark/>
          </w:tcPr>
          <w:p w14:paraId="6025023D" w14:textId="77777777" w:rsidR="00500C0C" w:rsidRPr="003A6988" w:rsidRDefault="00500C0C" w:rsidP="00944C3E">
            <w:pPr>
              <w:keepNext/>
              <w:keepLines/>
              <w:spacing w:after="0" w:line="240" w:lineRule="auto"/>
              <w:rPr>
                <w:rFonts w:ascii="Lato" w:eastAsia="Arial" w:hAnsi="Lato" w:cs="Arial"/>
                <w:sz w:val="17"/>
                <w:szCs w:val="17"/>
                <w:lang w:eastAsia="pl-PL" w:bidi="pl-PL"/>
              </w:rPr>
            </w:pPr>
            <w:r w:rsidRPr="003A6988">
              <w:rPr>
                <w:rFonts w:ascii="Lato" w:eastAsia="Arial" w:hAnsi="Lato" w:cs="Arial"/>
                <w:sz w:val="17"/>
                <w:szCs w:val="17"/>
                <w:lang w:eastAsia="pl-PL" w:bidi="pl-PL"/>
              </w:rPr>
              <w:t>świadczenia zdrowotne kontraktowane odrębnie</w:t>
            </w:r>
          </w:p>
        </w:tc>
        <w:tc>
          <w:tcPr>
            <w:tcW w:w="991" w:type="dxa"/>
            <w:tcBorders>
              <w:top w:val="single" w:sz="4" w:space="0" w:color="auto"/>
              <w:left w:val="single" w:sz="4" w:space="0" w:color="auto"/>
              <w:bottom w:val="nil"/>
              <w:right w:val="nil"/>
            </w:tcBorders>
            <w:hideMark/>
          </w:tcPr>
          <w:p w14:paraId="06D3D2FA" w14:textId="77777777" w:rsidR="00500C0C" w:rsidRPr="003A6988" w:rsidRDefault="00500C0C" w:rsidP="00944C3E">
            <w:pPr>
              <w:keepNext/>
              <w:keepLines/>
              <w:spacing w:before="80"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2 875</w:t>
            </w:r>
          </w:p>
        </w:tc>
        <w:tc>
          <w:tcPr>
            <w:tcW w:w="1420" w:type="dxa"/>
            <w:tcBorders>
              <w:top w:val="single" w:sz="4" w:space="0" w:color="auto"/>
              <w:left w:val="single" w:sz="4" w:space="0" w:color="auto"/>
              <w:bottom w:val="nil"/>
              <w:right w:val="nil"/>
            </w:tcBorders>
            <w:hideMark/>
          </w:tcPr>
          <w:p w14:paraId="07517B1E" w14:textId="77777777" w:rsidR="00500C0C" w:rsidRPr="003A6988" w:rsidRDefault="00500C0C" w:rsidP="00944C3E">
            <w:pPr>
              <w:keepNext/>
              <w:keepLines/>
              <w:spacing w:before="80"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21 697 212,97</w:t>
            </w:r>
          </w:p>
        </w:tc>
        <w:tc>
          <w:tcPr>
            <w:tcW w:w="992" w:type="dxa"/>
            <w:tcBorders>
              <w:top w:val="single" w:sz="4" w:space="0" w:color="auto"/>
              <w:left w:val="single" w:sz="4" w:space="0" w:color="auto"/>
              <w:bottom w:val="nil"/>
              <w:right w:val="nil"/>
            </w:tcBorders>
            <w:hideMark/>
          </w:tcPr>
          <w:p w14:paraId="5BECED83" w14:textId="77777777" w:rsidR="00500C0C" w:rsidRPr="003A6988" w:rsidRDefault="00500C0C" w:rsidP="00944C3E">
            <w:pPr>
              <w:keepNext/>
              <w:keepLines/>
              <w:spacing w:before="80"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2537</w:t>
            </w:r>
          </w:p>
        </w:tc>
        <w:tc>
          <w:tcPr>
            <w:tcW w:w="1383" w:type="dxa"/>
            <w:gridSpan w:val="2"/>
            <w:tcBorders>
              <w:top w:val="single" w:sz="4" w:space="0" w:color="auto"/>
              <w:left w:val="single" w:sz="4" w:space="0" w:color="auto"/>
              <w:bottom w:val="nil"/>
              <w:right w:val="nil"/>
            </w:tcBorders>
            <w:hideMark/>
          </w:tcPr>
          <w:p w14:paraId="2B609C99" w14:textId="77777777" w:rsidR="00500C0C" w:rsidRPr="003A6988" w:rsidRDefault="00500C0C" w:rsidP="00944C3E">
            <w:pPr>
              <w:keepNext/>
              <w:keepLines/>
              <w:spacing w:before="80"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31 622 576,52</w:t>
            </w:r>
          </w:p>
        </w:tc>
        <w:tc>
          <w:tcPr>
            <w:tcW w:w="1027" w:type="dxa"/>
            <w:tcBorders>
              <w:top w:val="single" w:sz="4" w:space="0" w:color="auto"/>
              <w:left w:val="single" w:sz="4" w:space="0" w:color="auto"/>
              <w:bottom w:val="nil"/>
              <w:right w:val="nil"/>
            </w:tcBorders>
            <w:hideMark/>
          </w:tcPr>
          <w:p w14:paraId="3464638A" w14:textId="77777777" w:rsidR="00500C0C" w:rsidRPr="003A6988" w:rsidRDefault="00500C0C" w:rsidP="00944C3E">
            <w:pPr>
              <w:keepNext/>
              <w:keepLines/>
              <w:spacing w:before="80"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1 997</w:t>
            </w:r>
          </w:p>
        </w:tc>
        <w:tc>
          <w:tcPr>
            <w:tcW w:w="1431" w:type="dxa"/>
            <w:tcBorders>
              <w:top w:val="single" w:sz="4" w:space="0" w:color="auto"/>
              <w:left w:val="single" w:sz="4" w:space="0" w:color="auto"/>
              <w:bottom w:val="nil"/>
              <w:right w:val="single" w:sz="4" w:space="0" w:color="auto"/>
            </w:tcBorders>
            <w:hideMark/>
          </w:tcPr>
          <w:p w14:paraId="0A4B6354" w14:textId="77777777" w:rsidR="00500C0C" w:rsidRPr="003A6988" w:rsidRDefault="00500C0C" w:rsidP="00944C3E">
            <w:pPr>
              <w:keepNext/>
              <w:keepLines/>
              <w:spacing w:before="80" w:after="0" w:line="276" w:lineRule="auto"/>
              <w:jc w:val="center"/>
              <w:rPr>
                <w:rFonts w:ascii="Lato" w:eastAsia="Calibri" w:hAnsi="Lato" w:cs="Times New Roman"/>
                <w:sz w:val="17"/>
                <w:szCs w:val="17"/>
              </w:rPr>
            </w:pPr>
            <w:r w:rsidRPr="003A6988">
              <w:rPr>
                <w:rFonts w:ascii="Lato" w:eastAsia="Calibri" w:hAnsi="Lato" w:cs="Times New Roman"/>
                <w:sz w:val="17"/>
                <w:szCs w:val="17"/>
              </w:rPr>
              <w:t>28 817 045,89</w:t>
            </w:r>
          </w:p>
        </w:tc>
      </w:tr>
      <w:tr w:rsidR="00500C0C" w:rsidRPr="00500C0C" w14:paraId="7ABDFCC8" w14:textId="77777777" w:rsidTr="00500C0C">
        <w:trPr>
          <w:trHeight w:val="284"/>
        </w:trPr>
        <w:tc>
          <w:tcPr>
            <w:tcW w:w="2546" w:type="dxa"/>
            <w:tcBorders>
              <w:top w:val="single" w:sz="4" w:space="0" w:color="auto"/>
              <w:left w:val="single" w:sz="4" w:space="0" w:color="auto"/>
              <w:bottom w:val="nil"/>
              <w:right w:val="nil"/>
            </w:tcBorders>
            <w:vAlign w:val="bottom"/>
            <w:hideMark/>
          </w:tcPr>
          <w:p w14:paraId="4D2171B9" w14:textId="77777777" w:rsidR="00500C0C" w:rsidRPr="003A6988" w:rsidRDefault="00500C0C" w:rsidP="00944C3E">
            <w:pPr>
              <w:keepNext/>
              <w:keepLines/>
              <w:spacing w:after="0" w:line="240" w:lineRule="auto"/>
              <w:rPr>
                <w:rFonts w:ascii="Lato" w:eastAsia="Arial" w:hAnsi="Lato" w:cs="Arial"/>
                <w:sz w:val="17"/>
                <w:szCs w:val="17"/>
                <w:lang w:eastAsia="pl-PL" w:bidi="pl-PL"/>
              </w:rPr>
            </w:pPr>
            <w:r w:rsidRPr="003A6988">
              <w:rPr>
                <w:rFonts w:ascii="Lato" w:eastAsia="Arial" w:hAnsi="Lato" w:cs="Arial"/>
                <w:sz w:val="17"/>
                <w:szCs w:val="17"/>
                <w:lang w:eastAsia="pl-PL" w:bidi="pl-PL"/>
              </w:rPr>
              <w:t>zaopatrzenie w wyroby medyczne oraz ich naprawa</w:t>
            </w:r>
          </w:p>
        </w:tc>
        <w:tc>
          <w:tcPr>
            <w:tcW w:w="991" w:type="dxa"/>
            <w:tcBorders>
              <w:top w:val="single" w:sz="4" w:space="0" w:color="auto"/>
              <w:left w:val="single" w:sz="4" w:space="0" w:color="auto"/>
              <w:bottom w:val="nil"/>
              <w:right w:val="nil"/>
            </w:tcBorders>
            <w:vAlign w:val="center"/>
            <w:hideMark/>
          </w:tcPr>
          <w:p w14:paraId="1714A3A5"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6 561</w:t>
            </w:r>
          </w:p>
        </w:tc>
        <w:tc>
          <w:tcPr>
            <w:tcW w:w="1420" w:type="dxa"/>
            <w:tcBorders>
              <w:top w:val="single" w:sz="4" w:space="0" w:color="auto"/>
              <w:left w:val="single" w:sz="4" w:space="0" w:color="auto"/>
              <w:bottom w:val="nil"/>
              <w:right w:val="nil"/>
            </w:tcBorders>
            <w:vAlign w:val="center"/>
            <w:hideMark/>
          </w:tcPr>
          <w:p w14:paraId="0DD6B7D4"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10 066 246,24</w:t>
            </w:r>
          </w:p>
        </w:tc>
        <w:tc>
          <w:tcPr>
            <w:tcW w:w="992" w:type="dxa"/>
            <w:tcBorders>
              <w:top w:val="single" w:sz="4" w:space="0" w:color="auto"/>
              <w:left w:val="single" w:sz="4" w:space="0" w:color="auto"/>
              <w:bottom w:val="nil"/>
              <w:right w:val="nil"/>
            </w:tcBorders>
            <w:vAlign w:val="center"/>
            <w:hideMark/>
          </w:tcPr>
          <w:p w14:paraId="0156ED0D"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13 122</w:t>
            </w:r>
          </w:p>
        </w:tc>
        <w:tc>
          <w:tcPr>
            <w:tcW w:w="1383" w:type="dxa"/>
            <w:gridSpan w:val="2"/>
            <w:tcBorders>
              <w:top w:val="single" w:sz="4" w:space="0" w:color="auto"/>
              <w:left w:val="single" w:sz="4" w:space="0" w:color="auto"/>
              <w:bottom w:val="nil"/>
              <w:right w:val="nil"/>
            </w:tcBorders>
            <w:vAlign w:val="center"/>
            <w:hideMark/>
          </w:tcPr>
          <w:p w14:paraId="7ED0C590"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i/>
                <w:iCs/>
                <w:sz w:val="17"/>
                <w:szCs w:val="17"/>
                <w:lang w:eastAsia="pl-PL" w:bidi="pl-PL"/>
              </w:rPr>
              <w:t>77</w:t>
            </w:r>
            <w:r w:rsidRPr="003A6988">
              <w:rPr>
                <w:rFonts w:ascii="Lato" w:eastAsia="Arial" w:hAnsi="Lato" w:cs="Calibri"/>
                <w:sz w:val="17"/>
                <w:szCs w:val="17"/>
                <w:lang w:eastAsia="pl-PL" w:bidi="pl-PL"/>
              </w:rPr>
              <w:t> 161 876,11</w:t>
            </w:r>
          </w:p>
        </w:tc>
        <w:tc>
          <w:tcPr>
            <w:tcW w:w="1027" w:type="dxa"/>
            <w:tcBorders>
              <w:top w:val="single" w:sz="4" w:space="0" w:color="auto"/>
              <w:left w:val="single" w:sz="4" w:space="0" w:color="auto"/>
              <w:bottom w:val="nil"/>
              <w:right w:val="nil"/>
            </w:tcBorders>
            <w:hideMark/>
          </w:tcPr>
          <w:p w14:paraId="2A382E36"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8 266</w:t>
            </w:r>
          </w:p>
        </w:tc>
        <w:tc>
          <w:tcPr>
            <w:tcW w:w="1431" w:type="dxa"/>
            <w:tcBorders>
              <w:top w:val="single" w:sz="4" w:space="0" w:color="auto"/>
              <w:left w:val="single" w:sz="4" w:space="0" w:color="auto"/>
              <w:bottom w:val="nil"/>
              <w:right w:val="single" w:sz="4" w:space="0" w:color="auto"/>
            </w:tcBorders>
            <w:hideMark/>
          </w:tcPr>
          <w:p w14:paraId="4851873D"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 xml:space="preserve">15 312 778,49 </w:t>
            </w:r>
          </w:p>
        </w:tc>
      </w:tr>
      <w:tr w:rsidR="00500C0C" w:rsidRPr="00500C0C" w14:paraId="41F84DF5" w14:textId="77777777" w:rsidTr="00500C0C">
        <w:trPr>
          <w:trHeight w:val="284"/>
        </w:trPr>
        <w:tc>
          <w:tcPr>
            <w:tcW w:w="2546" w:type="dxa"/>
            <w:tcBorders>
              <w:top w:val="single" w:sz="4" w:space="0" w:color="auto"/>
              <w:left w:val="single" w:sz="4" w:space="0" w:color="auto"/>
              <w:bottom w:val="nil"/>
              <w:right w:val="nil"/>
            </w:tcBorders>
            <w:hideMark/>
          </w:tcPr>
          <w:p w14:paraId="65978BC0" w14:textId="77777777" w:rsidR="00500C0C" w:rsidRPr="003A6988" w:rsidRDefault="00500C0C" w:rsidP="00944C3E">
            <w:pPr>
              <w:keepNext/>
              <w:keepLines/>
              <w:spacing w:after="0" w:line="240" w:lineRule="auto"/>
              <w:rPr>
                <w:rFonts w:ascii="Lato" w:eastAsia="Arial" w:hAnsi="Lato" w:cs="Arial"/>
                <w:sz w:val="17"/>
                <w:szCs w:val="17"/>
                <w:lang w:eastAsia="pl-PL" w:bidi="pl-PL"/>
              </w:rPr>
            </w:pPr>
            <w:r w:rsidRPr="003A6988">
              <w:rPr>
                <w:rFonts w:ascii="Lato" w:eastAsia="Arial" w:hAnsi="Lato" w:cs="Arial"/>
                <w:sz w:val="17"/>
                <w:szCs w:val="17"/>
                <w:lang w:eastAsia="pl-PL" w:bidi="pl-PL"/>
              </w:rPr>
              <w:t>refundacja leków, środków spożywczych specjalnego przeznaczenia (...)</w:t>
            </w:r>
          </w:p>
        </w:tc>
        <w:tc>
          <w:tcPr>
            <w:tcW w:w="991" w:type="dxa"/>
            <w:tcBorders>
              <w:top w:val="single" w:sz="4" w:space="0" w:color="auto"/>
              <w:left w:val="single" w:sz="4" w:space="0" w:color="auto"/>
              <w:bottom w:val="nil"/>
              <w:right w:val="nil"/>
            </w:tcBorders>
            <w:vAlign w:val="center"/>
            <w:hideMark/>
          </w:tcPr>
          <w:p w14:paraId="01D931C6"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27 007</w:t>
            </w:r>
          </w:p>
        </w:tc>
        <w:tc>
          <w:tcPr>
            <w:tcW w:w="1420" w:type="dxa"/>
            <w:tcBorders>
              <w:top w:val="single" w:sz="4" w:space="0" w:color="auto"/>
              <w:left w:val="single" w:sz="4" w:space="0" w:color="auto"/>
              <w:bottom w:val="nil"/>
              <w:right w:val="nil"/>
            </w:tcBorders>
            <w:vAlign w:val="center"/>
            <w:hideMark/>
          </w:tcPr>
          <w:p w14:paraId="0457376D"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2 200 240,13</w:t>
            </w:r>
          </w:p>
        </w:tc>
        <w:tc>
          <w:tcPr>
            <w:tcW w:w="992" w:type="dxa"/>
            <w:tcBorders>
              <w:top w:val="single" w:sz="4" w:space="0" w:color="auto"/>
              <w:left w:val="single" w:sz="4" w:space="0" w:color="auto"/>
              <w:bottom w:val="nil"/>
              <w:right w:val="nil"/>
            </w:tcBorders>
            <w:vAlign w:val="center"/>
            <w:hideMark/>
          </w:tcPr>
          <w:p w14:paraId="20F5F072"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215 525</w:t>
            </w:r>
          </w:p>
        </w:tc>
        <w:tc>
          <w:tcPr>
            <w:tcW w:w="1383" w:type="dxa"/>
            <w:gridSpan w:val="2"/>
            <w:tcBorders>
              <w:top w:val="single" w:sz="4" w:space="0" w:color="auto"/>
              <w:left w:val="single" w:sz="4" w:space="0" w:color="auto"/>
              <w:bottom w:val="nil"/>
              <w:right w:val="nil"/>
            </w:tcBorders>
            <w:vAlign w:val="center"/>
            <w:hideMark/>
          </w:tcPr>
          <w:p w14:paraId="16161774"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26 796 652,14</w:t>
            </w:r>
          </w:p>
        </w:tc>
        <w:tc>
          <w:tcPr>
            <w:tcW w:w="1027" w:type="dxa"/>
            <w:tcBorders>
              <w:top w:val="single" w:sz="4" w:space="0" w:color="auto"/>
              <w:left w:val="single" w:sz="4" w:space="0" w:color="auto"/>
              <w:bottom w:val="nil"/>
              <w:right w:val="nil"/>
            </w:tcBorders>
            <w:hideMark/>
          </w:tcPr>
          <w:p w14:paraId="688E83C2"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 xml:space="preserve">127 377 </w:t>
            </w:r>
          </w:p>
        </w:tc>
        <w:tc>
          <w:tcPr>
            <w:tcW w:w="1431" w:type="dxa"/>
            <w:tcBorders>
              <w:top w:val="single" w:sz="4" w:space="0" w:color="auto"/>
              <w:left w:val="single" w:sz="4" w:space="0" w:color="auto"/>
              <w:bottom w:val="nil"/>
              <w:right w:val="single" w:sz="4" w:space="0" w:color="auto"/>
            </w:tcBorders>
            <w:hideMark/>
          </w:tcPr>
          <w:p w14:paraId="3E619E07"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 xml:space="preserve">21 233 178,33 </w:t>
            </w:r>
          </w:p>
        </w:tc>
      </w:tr>
      <w:tr w:rsidR="00500C0C" w:rsidRPr="00500C0C" w14:paraId="6EBB7E07" w14:textId="77777777" w:rsidTr="00500C0C">
        <w:trPr>
          <w:trHeight w:val="284"/>
        </w:trPr>
        <w:tc>
          <w:tcPr>
            <w:tcW w:w="2546" w:type="dxa"/>
            <w:tcBorders>
              <w:top w:val="single" w:sz="4" w:space="0" w:color="auto"/>
              <w:left w:val="single" w:sz="4" w:space="0" w:color="auto"/>
              <w:bottom w:val="nil"/>
              <w:right w:val="nil"/>
            </w:tcBorders>
            <w:vAlign w:val="bottom"/>
            <w:hideMark/>
          </w:tcPr>
          <w:p w14:paraId="6DD37A8E" w14:textId="77777777" w:rsidR="00500C0C" w:rsidRPr="003A6988" w:rsidRDefault="00500C0C" w:rsidP="00944C3E">
            <w:pPr>
              <w:keepNext/>
              <w:keepLines/>
              <w:spacing w:after="0" w:line="240" w:lineRule="auto"/>
              <w:rPr>
                <w:rFonts w:ascii="Lato" w:eastAsia="Arial" w:hAnsi="Lato" w:cs="Arial"/>
                <w:sz w:val="17"/>
                <w:szCs w:val="17"/>
                <w:lang w:eastAsia="pl-PL" w:bidi="pl-PL"/>
              </w:rPr>
            </w:pPr>
            <w:r w:rsidRPr="003A6988">
              <w:rPr>
                <w:rFonts w:ascii="Lato" w:eastAsia="Arial" w:hAnsi="Lato" w:cs="Arial"/>
                <w:sz w:val="17"/>
                <w:szCs w:val="17"/>
                <w:lang w:eastAsia="pl-PL" w:bidi="pl-PL"/>
              </w:rPr>
              <w:t>refundacja leków bez pozwolenia na dopuszczenie do obrotu na terytorium RP (...)</w:t>
            </w:r>
          </w:p>
        </w:tc>
        <w:tc>
          <w:tcPr>
            <w:tcW w:w="991" w:type="dxa"/>
            <w:tcBorders>
              <w:top w:val="single" w:sz="4" w:space="0" w:color="auto"/>
              <w:left w:val="single" w:sz="4" w:space="0" w:color="auto"/>
              <w:bottom w:val="nil"/>
              <w:right w:val="nil"/>
            </w:tcBorders>
            <w:vAlign w:val="center"/>
            <w:hideMark/>
          </w:tcPr>
          <w:p w14:paraId="65118F85"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0</w:t>
            </w:r>
          </w:p>
        </w:tc>
        <w:tc>
          <w:tcPr>
            <w:tcW w:w="1420" w:type="dxa"/>
            <w:tcBorders>
              <w:top w:val="single" w:sz="4" w:space="0" w:color="auto"/>
              <w:left w:val="single" w:sz="4" w:space="0" w:color="auto"/>
              <w:bottom w:val="nil"/>
              <w:right w:val="nil"/>
            </w:tcBorders>
            <w:vAlign w:val="center"/>
            <w:hideMark/>
          </w:tcPr>
          <w:p w14:paraId="6DBBDDEB"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0,00</w:t>
            </w:r>
          </w:p>
        </w:tc>
        <w:tc>
          <w:tcPr>
            <w:tcW w:w="992" w:type="dxa"/>
            <w:tcBorders>
              <w:top w:val="single" w:sz="4" w:space="0" w:color="auto"/>
              <w:left w:val="single" w:sz="4" w:space="0" w:color="auto"/>
              <w:bottom w:val="nil"/>
              <w:right w:val="nil"/>
            </w:tcBorders>
            <w:vAlign w:val="center"/>
            <w:hideMark/>
          </w:tcPr>
          <w:p w14:paraId="5B3D8332"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2</w:t>
            </w:r>
          </w:p>
        </w:tc>
        <w:tc>
          <w:tcPr>
            <w:tcW w:w="1383" w:type="dxa"/>
            <w:gridSpan w:val="2"/>
            <w:tcBorders>
              <w:top w:val="single" w:sz="4" w:space="0" w:color="auto"/>
              <w:left w:val="single" w:sz="4" w:space="0" w:color="auto"/>
              <w:bottom w:val="nil"/>
              <w:right w:val="nil"/>
            </w:tcBorders>
            <w:vAlign w:val="center"/>
            <w:hideMark/>
          </w:tcPr>
          <w:p w14:paraId="61DEF4B2"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152 085,04</w:t>
            </w:r>
          </w:p>
        </w:tc>
        <w:tc>
          <w:tcPr>
            <w:tcW w:w="1027" w:type="dxa"/>
            <w:tcBorders>
              <w:top w:val="single" w:sz="4" w:space="0" w:color="auto"/>
              <w:left w:val="single" w:sz="4" w:space="0" w:color="auto"/>
              <w:bottom w:val="nil"/>
              <w:right w:val="nil"/>
            </w:tcBorders>
            <w:hideMark/>
          </w:tcPr>
          <w:p w14:paraId="415E4135"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2</w:t>
            </w:r>
          </w:p>
        </w:tc>
        <w:tc>
          <w:tcPr>
            <w:tcW w:w="1431" w:type="dxa"/>
            <w:tcBorders>
              <w:top w:val="single" w:sz="4" w:space="0" w:color="auto"/>
              <w:left w:val="single" w:sz="4" w:space="0" w:color="auto"/>
              <w:bottom w:val="nil"/>
              <w:right w:val="single" w:sz="4" w:space="0" w:color="auto"/>
            </w:tcBorders>
            <w:hideMark/>
          </w:tcPr>
          <w:p w14:paraId="57F86159"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63 954,78</w:t>
            </w:r>
          </w:p>
        </w:tc>
      </w:tr>
      <w:tr w:rsidR="00500C0C" w:rsidRPr="00500C0C" w14:paraId="630E45C3" w14:textId="77777777" w:rsidTr="00500C0C">
        <w:trPr>
          <w:trHeight w:val="284"/>
        </w:trPr>
        <w:tc>
          <w:tcPr>
            <w:tcW w:w="2546" w:type="dxa"/>
            <w:tcBorders>
              <w:top w:val="single" w:sz="4" w:space="0" w:color="auto"/>
              <w:left w:val="single" w:sz="4" w:space="0" w:color="auto"/>
              <w:bottom w:val="nil"/>
              <w:right w:val="nil"/>
            </w:tcBorders>
            <w:hideMark/>
          </w:tcPr>
          <w:p w14:paraId="29DEC58F" w14:textId="77777777" w:rsidR="00500C0C" w:rsidRPr="003A6988" w:rsidRDefault="00500C0C" w:rsidP="00944C3E">
            <w:pPr>
              <w:keepNext/>
              <w:keepLines/>
              <w:spacing w:after="0" w:line="240" w:lineRule="auto"/>
              <w:rPr>
                <w:rFonts w:ascii="Lato" w:eastAsia="Arial" w:hAnsi="Lato" w:cs="Arial"/>
                <w:sz w:val="17"/>
                <w:szCs w:val="17"/>
                <w:lang w:eastAsia="pl-PL" w:bidi="pl-PL"/>
              </w:rPr>
            </w:pPr>
            <w:r w:rsidRPr="003A6988">
              <w:rPr>
                <w:rFonts w:ascii="Lato" w:eastAsia="Arial" w:hAnsi="Lato" w:cs="Arial"/>
                <w:sz w:val="17"/>
                <w:szCs w:val="17"/>
                <w:lang w:eastAsia="pl-PL" w:bidi="pl-PL"/>
              </w:rPr>
              <w:t>programy pilotażowe, o których mowa w art. 48e ustawy</w:t>
            </w:r>
          </w:p>
        </w:tc>
        <w:tc>
          <w:tcPr>
            <w:tcW w:w="991" w:type="dxa"/>
            <w:tcBorders>
              <w:top w:val="single" w:sz="4" w:space="0" w:color="auto"/>
              <w:left w:val="single" w:sz="4" w:space="0" w:color="auto"/>
              <w:bottom w:val="nil"/>
              <w:right w:val="nil"/>
            </w:tcBorders>
            <w:hideMark/>
          </w:tcPr>
          <w:p w14:paraId="624DD1E5" w14:textId="77777777" w:rsidR="00500C0C" w:rsidRPr="003A6988" w:rsidRDefault="00500C0C" w:rsidP="00944C3E">
            <w:pPr>
              <w:keepNext/>
              <w:keepLines/>
              <w:spacing w:before="80"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518</w:t>
            </w:r>
          </w:p>
        </w:tc>
        <w:tc>
          <w:tcPr>
            <w:tcW w:w="1420" w:type="dxa"/>
            <w:tcBorders>
              <w:top w:val="single" w:sz="4" w:space="0" w:color="auto"/>
              <w:left w:val="single" w:sz="4" w:space="0" w:color="auto"/>
              <w:bottom w:val="nil"/>
              <w:right w:val="nil"/>
            </w:tcBorders>
            <w:hideMark/>
          </w:tcPr>
          <w:p w14:paraId="5E7A1AF3" w14:textId="77777777" w:rsidR="00500C0C" w:rsidRPr="003A6988" w:rsidRDefault="00500C0C" w:rsidP="00944C3E">
            <w:pPr>
              <w:keepNext/>
              <w:keepLines/>
              <w:spacing w:before="80"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977 871,30</w:t>
            </w:r>
          </w:p>
        </w:tc>
        <w:tc>
          <w:tcPr>
            <w:tcW w:w="992" w:type="dxa"/>
            <w:tcBorders>
              <w:top w:val="single" w:sz="4" w:space="0" w:color="auto"/>
              <w:left w:val="single" w:sz="4" w:space="0" w:color="auto"/>
              <w:bottom w:val="nil"/>
              <w:right w:val="nil"/>
            </w:tcBorders>
            <w:hideMark/>
          </w:tcPr>
          <w:p w14:paraId="0D68D78A" w14:textId="77777777" w:rsidR="00500C0C" w:rsidRPr="003A6988" w:rsidRDefault="00500C0C" w:rsidP="00944C3E">
            <w:pPr>
              <w:keepNext/>
              <w:keepLines/>
              <w:spacing w:before="80"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2319</w:t>
            </w:r>
          </w:p>
        </w:tc>
        <w:tc>
          <w:tcPr>
            <w:tcW w:w="1383" w:type="dxa"/>
            <w:gridSpan w:val="2"/>
            <w:tcBorders>
              <w:top w:val="single" w:sz="4" w:space="0" w:color="auto"/>
              <w:left w:val="single" w:sz="4" w:space="0" w:color="auto"/>
              <w:bottom w:val="nil"/>
              <w:right w:val="nil"/>
            </w:tcBorders>
            <w:hideMark/>
          </w:tcPr>
          <w:p w14:paraId="0A2174E5" w14:textId="77777777" w:rsidR="00500C0C" w:rsidRPr="003A6988" w:rsidRDefault="00500C0C" w:rsidP="00944C3E">
            <w:pPr>
              <w:keepNext/>
              <w:keepLines/>
              <w:spacing w:before="80"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1 837 942,98</w:t>
            </w:r>
          </w:p>
        </w:tc>
        <w:tc>
          <w:tcPr>
            <w:tcW w:w="1027" w:type="dxa"/>
            <w:tcBorders>
              <w:top w:val="single" w:sz="4" w:space="0" w:color="auto"/>
              <w:left w:val="single" w:sz="4" w:space="0" w:color="auto"/>
              <w:bottom w:val="nil"/>
              <w:right w:val="nil"/>
            </w:tcBorders>
            <w:hideMark/>
          </w:tcPr>
          <w:p w14:paraId="408E2BAA" w14:textId="77777777" w:rsidR="00500C0C" w:rsidRPr="003A6988" w:rsidRDefault="00500C0C" w:rsidP="00944C3E">
            <w:pPr>
              <w:keepNext/>
              <w:keepLines/>
              <w:spacing w:before="80"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 xml:space="preserve">21 238 </w:t>
            </w:r>
          </w:p>
        </w:tc>
        <w:tc>
          <w:tcPr>
            <w:tcW w:w="1431" w:type="dxa"/>
            <w:tcBorders>
              <w:top w:val="single" w:sz="4" w:space="0" w:color="auto"/>
              <w:left w:val="single" w:sz="4" w:space="0" w:color="auto"/>
              <w:bottom w:val="nil"/>
              <w:right w:val="single" w:sz="4" w:space="0" w:color="auto"/>
            </w:tcBorders>
            <w:hideMark/>
          </w:tcPr>
          <w:p w14:paraId="292DF49F" w14:textId="77777777" w:rsidR="00500C0C" w:rsidRPr="003A6988" w:rsidRDefault="00500C0C" w:rsidP="00944C3E">
            <w:pPr>
              <w:keepNext/>
              <w:keepLines/>
              <w:spacing w:before="80"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 xml:space="preserve">5 227 370,33 </w:t>
            </w:r>
          </w:p>
        </w:tc>
      </w:tr>
      <w:tr w:rsidR="00500C0C" w:rsidRPr="00500C0C" w14:paraId="3EA42036" w14:textId="77777777" w:rsidTr="00500C0C">
        <w:trPr>
          <w:trHeight w:val="284"/>
        </w:trPr>
        <w:tc>
          <w:tcPr>
            <w:tcW w:w="2546" w:type="dxa"/>
            <w:tcBorders>
              <w:top w:val="single" w:sz="4" w:space="0" w:color="auto"/>
              <w:left w:val="single" w:sz="4" w:space="0" w:color="auto"/>
              <w:bottom w:val="nil"/>
              <w:right w:val="nil"/>
            </w:tcBorders>
            <w:hideMark/>
          </w:tcPr>
          <w:p w14:paraId="3597270D" w14:textId="77777777" w:rsidR="00500C0C" w:rsidRPr="003A6988" w:rsidRDefault="00500C0C" w:rsidP="00944C3E">
            <w:pPr>
              <w:keepNext/>
              <w:keepLines/>
              <w:spacing w:after="0" w:line="240" w:lineRule="auto"/>
              <w:rPr>
                <w:rFonts w:ascii="Lato" w:eastAsia="Arial" w:hAnsi="Lato" w:cs="Arial"/>
                <w:sz w:val="17"/>
                <w:szCs w:val="17"/>
                <w:lang w:eastAsia="pl-PL" w:bidi="pl-PL"/>
              </w:rPr>
            </w:pPr>
            <w:r w:rsidRPr="003A6988">
              <w:rPr>
                <w:rFonts w:ascii="Lato" w:eastAsia="Arial" w:hAnsi="Lato" w:cs="Arial"/>
                <w:sz w:val="17"/>
                <w:szCs w:val="17"/>
                <w:lang w:eastAsia="pl-PL" w:bidi="pl-PL"/>
              </w:rPr>
              <w:t>Szczepienia w aptekach</w:t>
            </w:r>
          </w:p>
        </w:tc>
        <w:tc>
          <w:tcPr>
            <w:tcW w:w="991" w:type="dxa"/>
            <w:tcBorders>
              <w:top w:val="single" w:sz="4" w:space="0" w:color="auto"/>
              <w:left w:val="single" w:sz="4" w:space="0" w:color="auto"/>
              <w:bottom w:val="nil"/>
              <w:right w:val="nil"/>
            </w:tcBorders>
          </w:tcPr>
          <w:p w14:paraId="02C1F611" w14:textId="77777777" w:rsidR="00500C0C" w:rsidRPr="003A6988" w:rsidRDefault="00500C0C" w:rsidP="00944C3E">
            <w:pPr>
              <w:keepNext/>
              <w:keepLines/>
              <w:spacing w:before="80" w:after="0" w:line="276" w:lineRule="auto"/>
              <w:jc w:val="center"/>
              <w:rPr>
                <w:rFonts w:ascii="Lato" w:eastAsia="Arial" w:hAnsi="Lato" w:cs="Calibri"/>
                <w:sz w:val="17"/>
                <w:szCs w:val="17"/>
                <w:lang w:eastAsia="pl-PL" w:bidi="pl-PL"/>
              </w:rPr>
            </w:pPr>
          </w:p>
        </w:tc>
        <w:tc>
          <w:tcPr>
            <w:tcW w:w="1420" w:type="dxa"/>
            <w:tcBorders>
              <w:top w:val="single" w:sz="4" w:space="0" w:color="auto"/>
              <w:left w:val="single" w:sz="4" w:space="0" w:color="auto"/>
              <w:bottom w:val="nil"/>
              <w:right w:val="nil"/>
            </w:tcBorders>
          </w:tcPr>
          <w:p w14:paraId="6609A392" w14:textId="77777777" w:rsidR="00500C0C" w:rsidRPr="003A6988" w:rsidRDefault="00500C0C" w:rsidP="00944C3E">
            <w:pPr>
              <w:keepNext/>
              <w:keepLines/>
              <w:spacing w:before="80" w:after="0" w:line="276" w:lineRule="auto"/>
              <w:jc w:val="center"/>
              <w:rPr>
                <w:rFonts w:ascii="Lato" w:eastAsia="Arial" w:hAnsi="Lato" w:cs="Calibri"/>
                <w:sz w:val="17"/>
                <w:szCs w:val="17"/>
                <w:lang w:eastAsia="pl-PL" w:bidi="pl-PL"/>
              </w:rPr>
            </w:pPr>
          </w:p>
        </w:tc>
        <w:tc>
          <w:tcPr>
            <w:tcW w:w="992" w:type="dxa"/>
            <w:tcBorders>
              <w:top w:val="single" w:sz="4" w:space="0" w:color="auto"/>
              <w:left w:val="single" w:sz="4" w:space="0" w:color="auto"/>
              <w:bottom w:val="nil"/>
              <w:right w:val="nil"/>
            </w:tcBorders>
          </w:tcPr>
          <w:p w14:paraId="1AD4F721" w14:textId="77777777" w:rsidR="00500C0C" w:rsidRPr="003A6988" w:rsidRDefault="00500C0C" w:rsidP="00944C3E">
            <w:pPr>
              <w:keepNext/>
              <w:keepLines/>
              <w:spacing w:before="80" w:after="0" w:line="276" w:lineRule="auto"/>
              <w:jc w:val="center"/>
              <w:rPr>
                <w:rFonts w:ascii="Lato" w:eastAsia="Arial" w:hAnsi="Lato" w:cs="Calibri"/>
                <w:sz w:val="17"/>
                <w:szCs w:val="17"/>
                <w:lang w:eastAsia="pl-PL" w:bidi="pl-PL"/>
              </w:rPr>
            </w:pPr>
          </w:p>
        </w:tc>
        <w:tc>
          <w:tcPr>
            <w:tcW w:w="1383" w:type="dxa"/>
            <w:gridSpan w:val="2"/>
            <w:tcBorders>
              <w:top w:val="single" w:sz="4" w:space="0" w:color="auto"/>
              <w:left w:val="single" w:sz="4" w:space="0" w:color="auto"/>
              <w:bottom w:val="nil"/>
              <w:right w:val="nil"/>
            </w:tcBorders>
          </w:tcPr>
          <w:p w14:paraId="7719645B" w14:textId="77777777" w:rsidR="00500C0C" w:rsidRPr="003A6988" w:rsidRDefault="00500C0C" w:rsidP="00944C3E">
            <w:pPr>
              <w:keepNext/>
              <w:keepLines/>
              <w:spacing w:before="80" w:after="0" w:line="276" w:lineRule="auto"/>
              <w:jc w:val="center"/>
              <w:rPr>
                <w:rFonts w:ascii="Lato" w:eastAsia="Arial" w:hAnsi="Lato" w:cs="Calibri"/>
                <w:sz w:val="17"/>
                <w:szCs w:val="17"/>
                <w:lang w:eastAsia="pl-PL" w:bidi="pl-PL"/>
              </w:rPr>
            </w:pPr>
          </w:p>
        </w:tc>
        <w:tc>
          <w:tcPr>
            <w:tcW w:w="1027" w:type="dxa"/>
            <w:tcBorders>
              <w:top w:val="single" w:sz="4" w:space="0" w:color="auto"/>
              <w:left w:val="single" w:sz="4" w:space="0" w:color="auto"/>
              <w:bottom w:val="nil"/>
              <w:right w:val="nil"/>
            </w:tcBorders>
            <w:hideMark/>
          </w:tcPr>
          <w:p w14:paraId="242C002E" w14:textId="77777777" w:rsidR="00500C0C" w:rsidRPr="003A6988" w:rsidRDefault="00500C0C" w:rsidP="00944C3E">
            <w:pPr>
              <w:keepNext/>
              <w:keepLines/>
              <w:spacing w:before="80" w:after="0" w:line="276" w:lineRule="auto"/>
              <w:jc w:val="center"/>
              <w:rPr>
                <w:rFonts w:ascii="Lato" w:eastAsia="Calibri" w:hAnsi="Lato" w:cs="Times New Roman"/>
                <w:sz w:val="17"/>
                <w:szCs w:val="17"/>
              </w:rPr>
            </w:pPr>
            <w:r w:rsidRPr="003A6988">
              <w:rPr>
                <w:rFonts w:ascii="Lato" w:eastAsia="Calibri" w:hAnsi="Lato" w:cs="Times New Roman"/>
                <w:sz w:val="17"/>
                <w:szCs w:val="17"/>
              </w:rPr>
              <w:t>176</w:t>
            </w:r>
          </w:p>
        </w:tc>
        <w:tc>
          <w:tcPr>
            <w:tcW w:w="1431" w:type="dxa"/>
            <w:tcBorders>
              <w:top w:val="single" w:sz="4" w:space="0" w:color="auto"/>
              <w:left w:val="single" w:sz="4" w:space="0" w:color="auto"/>
              <w:bottom w:val="nil"/>
              <w:right w:val="single" w:sz="4" w:space="0" w:color="auto"/>
            </w:tcBorders>
            <w:hideMark/>
          </w:tcPr>
          <w:p w14:paraId="470FA7C6" w14:textId="77777777" w:rsidR="00500C0C" w:rsidRPr="003A6988" w:rsidRDefault="00500C0C" w:rsidP="00944C3E">
            <w:pPr>
              <w:keepNext/>
              <w:keepLines/>
              <w:spacing w:before="80" w:after="0" w:line="276" w:lineRule="auto"/>
              <w:jc w:val="center"/>
              <w:rPr>
                <w:rFonts w:ascii="Lato" w:eastAsia="Calibri" w:hAnsi="Lato" w:cs="Times New Roman"/>
                <w:sz w:val="17"/>
                <w:szCs w:val="17"/>
              </w:rPr>
            </w:pPr>
            <w:r w:rsidRPr="003A6988">
              <w:rPr>
                <w:rFonts w:ascii="Lato" w:eastAsia="Calibri" w:hAnsi="Lato" w:cs="Times New Roman"/>
                <w:sz w:val="17"/>
                <w:szCs w:val="17"/>
              </w:rPr>
              <w:t xml:space="preserve">7 201,81 </w:t>
            </w:r>
          </w:p>
        </w:tc>
      </w:tr>
      <w:tr w:rsidR="00500C0C" w:rsidRPr="00500C0C" w14:paraId="2A56E768" w14:textId="77777777" w:rsidTr="00500C0C">
        <w:trPr>
          <w:trHeight w:val="483"/>
        </w:trPr>
        <w:tc>
          <w:tcPr>
            <w:tcW w:w="2546" w:type="dxa"/>
            <w:tcBorders>
              <w:top w:val="single" w:sz="4" w:space="0" w:color="auto"/>
              <w:left w:val="single" w:sz="4" w:space="0" w:color="auto"/>
              <w:bottom w:val="single" w:sz="4" w:space="0" w:color="auto"/>
              <w:right w:val="nil"/>
            </w:tcBorders>
            <w:hideMark/>
          </w:tcPr>
          <w:p w14:paraId="397483D2" w14:textId="77777777" w:rsidR="00500C0C" w:rsidRPr="003A6988" w:rsidRDefault="00500C0C" w:rsidP="00944C3E">
            <w:pPr>
              <w:keepNext/>
              <w:keepLines/>
              <w:spacing w:after="0" w:line="276" w:lineRule="auto"/>
              <w:rPr>
                <w:rFonts w:ascii="Lato" w:eastAsia="Arial" w:hAnsi="Lato" w:cs="Arial"/>
                <w:sz w:val="17"/>
                <w:szCs w:val="17"/>
                <w:lang w:eastAsia="pl-PL" w:bidi="pl-PL"/>
              </w:rPr>
            </w:pPr>
            <w:r w:rsidRPr="003A6988">
              <w:rPr>
                <w:rFonts w:ascii="Lato" w:eastAsia="Arial" w:hAnsi="Lato" w:cs="Arial"/>
                <w:b/>
                <w:bCs/>
                <w:sz w:val="17"/>
                <w:szCs w:val="17"/>
                <w:lang w:eastAsia="pl-PL" w:bidi="pl-PL"/>
              </w:rPr>
              <w:t>RAZEM</w:t>
            </w:r>
          </w:p>
        </w:tc>
        <w:tc>
          <w:tcPr>
            <w:tcW w:w="991" w:type="dxa"/>
            <w:tcBorders>
              <w:top w:val="single" w:sz="4" w:space="0" w:color="auto"/>
              <w:left w:val="single" w:sz="4" w:space="0" w:color="auto"/>
              <w:bottom w:val="single" w:sz="4" w:space="0" w:color="auto"/>
              <w:right w:val="nil"/>
            </w:tcBorders>
            <w:hideMark/>
          </w:tcPr>
          <w:p w14:paraId="45F1DEB7"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651 635</w:t>
            </w:r>
          </w:p>
        </w:tc>
        <w:tc>
          <w:tcPr>
            <w:tcW w:w="1420" w:type="dxa"/>
            <w:tcBorders>
              <w:top w:val="single" w:sz="4" w:space="0" w:color="auto"/>
              <w:left w:val="single" w:sz="4" w:space="0" w:color="auto"/>
              <w:bottom w:val="single" w:sz="4" w:space="0" w:color="auto"/>
              <w:right w:val="nil"/>
            </w:tcBorders>
            <w:hideMark/>
          </w:tcPr>
          <w:p w14:paraId="6AF9DAA2"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514 602 174,62</w:t>
            </w:r>
          </w:p>
        </w:tc>
        <w:tc>
          <w:tcPr>
            <w:tcW w:w="992" w:type="dxa"/>
            <w:tcBorders>
              <w:top w:val="single" w:sz="4" w:space="0" w:color="auto"/>
              <w:left w:val="single" w:sz="4" w:space="0" w:color="auto"/>
              <w:bottom w:val="single" w:sz="4" w:space="0" w:color="auto"/>
              <w:right w:val="nil"/>
            </w:tcBorders>
            <w:hideMark/>
          </w:tcPr>
          <w:p w14:paraId="0E4575FC"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802 244</w:t>
            </w:r>
          </w:p>
        </w:tc>
        <w:tc>
          <w:tcPr>
            <w:tcW w:w="1383" w:type="dxa"/>
            <w:gridSpan w:val="2"/>
            <w:tcBorders>
              <w:top w:val="single" w:sz="4" w:space="0" w:color="auto"/>
              <w:left w:val="single" w:sz="4" w:space="0" w:color="auto"/>
              <w:bottom w:val="single" w:sz="4" w:space="0" w:color="auto"/>
              <w:right w:val="nil"/>
            </w:tcBorders>
            <w:hideMark/>
          </w:tcPr>
          <w:p w14:paraId="19CC0536"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Arial" w:hAnsi="Lato" w:cs="Calibri"/>
                <w:sz w:val="17"/>
                <w:szCs w:val="17"/>
                <w:lang w:eastAsia="pl-PL" w:bidi="pl-PL"/>
              </w:rPr>
              <w:t>848 002 386,37</w:t>
            </w:r>
          </w:p>
        </w:tc>
        <w:tc>
          <w:tcPr>
            <w:tcW w:w="1027" w:type="dxa"/>
            <w:tcBorders>
              <w:top w:val="single" w:sz="4" w:space="0" w:color="auto"/>
              <w:left w:val="single" w:sz="4" w:space="0" w:color="auto"/>
              <w:bottom w:val="single" w:sz="4" w:space="0" w:color="auto"/>
              <w:right w:val="nil"/>
            </w:tcBorders>
            <w:hideMark/>
          </w:tcPr>
          <w:p w14:paraId="42F0B917"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 xml:space="preserve">523 470 </w:t>
            </w:r>
          </w:p>
        </w:tc>
        <w:tc>
          <w:tcPr>
            <w:tcW w:w="1431" w:type="dxa"/>
            <w:tcBorders>
              <w:top w:val="single" w:sz="4" w:space="0" w:color="auto"/>
              <w:left w:val="single" w:sz="4" w:space="0" w:color="auto"/>
              <w:bottom w:val="single" w:sz="4" w:space="0" w:color="auto"/>
              <w:right w:val="single" w:sz="4" w:space="0" w:color="auto"/>
            </w:tcBorders>
            <w:hideMark/>
          </w:tcPr>
          <w:p w14:paraId="27F98458" w14:textId="77777777" w:rsidR="00500C0C" w:rsidRPr="003A6988" w:rsidRDefault="00500C0C" w:rsidP="00944C3E">
            <w:pPr>
              <w:keepNext/>
              <w:keepLines/>
              <w:spacing w:after="0" w:line="276" w:lineRule="auto"/>
              <w:jc w:val="center"/>
              <w:rPr>
                <w:rFonts w:ascii="Lato" w:eastAsia="Arial" w:hAnsi="Lato" w:cs="Calibri"/>
                <w:sz w:val="17"/>
                <w:szCs w:val="17"/>
                <w:lang w:eastAsia="pl-PL" w:bidi="pl-PL"/>
              </w:rPr>
            </w:pPr>
            <w:r w:rsidRPr="003A6988">
              <w:rPr>
                <w:rFonts w:ascii="Lato" w:eastAsia="Calibri" w:hAnsi="Lato" w:cs="Times New Roman"/>
                <w:sz w:val="17"/>
                <w:szCs w:val="17"/>
              </w:rPr>
              <w:t xml:space="preserve">747 029 289,68 </w:t>
            </w:r>
          </w:p>
        </w:tc>
      </w:tr>
    </w:tbl>
    <w:p w14:paraId="3115E170" w14:textId="1FF88050" w:rsidR="00500C0C" w:rsidRDefault="00500C0C" w:rsidP="00944C3E">
      <w:pPr>
        <w:keepNext/>
        <w:keepLines/>
        <w:autoSpaceDE w:val="0"/>
        <w:autoSpaceDN w:val="0"/>
        <w:adjustRightInd w:val="0"/>
        <w:spacing w:before="80" w:after="0" w:line="276" w:lineRule="auto"/>
        <w:jc w:val="both"/>
        <w:rPr>
          <w:rFonts w:ascii="Lato" w:hAnsi="Lato"/>
        </w:rPr>
      </w:pPr>
      <w:r w:rsidRPr="00041F8D">
        <w:rPr>
          <w:rFonts w:ascii="Lato" w:hAnsi="Lato" w:cs="Lato-Regular"/>
        </w:rPr>
        <w:t>Świadczenia opieki zdrowotnej udzielane są obywatelom Ukrainy na terytorium RP na podstawie art. 37 ust. 1 i 1b ustawy pomocowej</w:t>
      </w:r>
      <w:r>
        <w:rPr>
          <w:rFonts w:ascii="Lato" w:hAnsi="Lato" w:cs="Lato-Regular"/>
        </w:rPr>
        <w:t xml:space="preserve">. </w:t>
      </w:r>
      <w:r w:rsidRPr="00CE08E7">
        <w:rPr>
          <w:rFonts w:ascii="Lato" w:eastAsia="Arial" w:hAnsi="Lato" w:cs="Arial"/>
          <w:lang w:eastAsia="pl-PL" w:bidi="pl-PL"/>
        </w:rPr>
        <w:t>Wsparcie obywatelom ukraińskim, w tym dostęp do publicznego systemu ochrony zdrowia, na tych samych zasadach, co obywatele Polscy, gwarantuje ustawa pomocowa, która w sposób kompleksowy reguluje zakres i sposób udzielania tej pomocy. Obywatel Ukrainy, którego pobyt na terytorium RP jest uznawany za legalny, jest uprawniony do opieki medycznej obejmującej świadczenia opieki zdrowotnej na zasadach i w zakresie, w jakim osobom objętym obowiązkowym lub dobrowolnym ubezpieczeniem zdrowotnym przysługuje prawo do świadczeń na podstawie ustawy z dnia 27 sierpnia 2004 r. o świadczeniach opieki zdrowotnej finansowanych ze środków publicznych (</w:t>
      </w:r>
      <w:r w:rsidR="00103094" w:rsidRPr="00103094">
        <w:rPr>
          <w:rFonts w:ascii="Lato" w:eastAsia="Arial" w:hAnsi="Lato" w:cs="Arial"/>
          <w:lang w:eastAsia="pl-PL" w:bidi="pl-PL"/>
        </w:rPr>
        <w:t>Dz.U. z 2025 r. poz. 1461</w:t>
      </w:r>
      <w:r w:rsidRPr="00CE08E7">
        <w:rPr>
          <w:rFonts w:ascii="Lato" w:eastAsia="Arial" w:hAnsi="Lato" w:cs="Arial"/>
          <w:lang w:eastAsia="pl-PL" w:bidi="pl-PL"/>
        </w:rPr>
        <w:t xml:space="preserve">), z wyłączeniem leczenia uzdrowiskowego i rehabilitacji uzdrowiskowej, a także podania produktów leczniczych wydawanych świadczeniobiorcom </w:t>
      </w:r>
      <w:r w:rsidRPr="00C6431D">
        <w:rPr>
          <w:rFonts w:ascii="Lato" w:eastAsia="Arial" w:hAnsi="Lato" w:cs="Arial"/>
          <w:lang w:eastAsia="pl-PL" w:bidi="pl-PL"/>
        </w:rPr>
        <w:t>w ramach programów polityki zdrowotnej ministra właściwego do spraw zdrowia.</w:t>
      </w:r>
      <w:r w:rsidRPr="00500C0C">
        <w:rPr>
          <w:rFonts w:ascii="Lato" w:hAnsi="Lato"/>
        </w:rPr>
        <w:t xml:space="preserve"> </w:t>
      </w:r>
    </w:p>
    <w:p w14:paraId="5A776157" w14:textId="022DC61C" w:rsidR="00500C0C" w:rsidRPr="00500C0C" w:rsidRDefault="00500C0C" w:rsidP="003A6988">
      <w:pPr>
        <w:autoSpaceDE w:val="0"/>
        <w:autoSpaceDN w:val="0"/>
        <w:adjustRightInd w:val="0"/>
        <w:spacing w:before="120" w:after="120" w:line="276" w:lineRule="auto"/>
        <w:jc w:val="both"/>
        <w:rPr>
          <w:rFonts w:ascii="Lato" w:eastAsia="Arial" w:hAnsi="Lato" w:cs="Arial"/>
          <w:b/>
          <w:lang w:eastAsia="pl-PL" w:bidi="pl-PL"/>
        </w:rPr>
      </w:pPr>
      <w:r w:rsidRPr="00500C0C">
        <w:rPr>
          <w:rFonts w:ascii="Lato" w:eastAsia="Arial" w:hAnsi="Lato" w:cs="Arial"/>
          <w:lang w:eastAsia="pl-PL" w:bidi="pl-PL"/>
        </w:rPr>
        <w:t>Koszty tych świadczeń są rozliczane ze świadczeniodawcami oraz aptekami przez NFZ, a finansowane z FP (art. 14 ustawy pomocowej). Szczegółowy tryb i sposób finansowania jest określony w umowie zawartej między ministrem właściwym do spraw zdrowia a NFZ.</w:t>
      </w:r>
    </w:p>
    <w:p w14:paraId="43622734" w14:textId="4BA386B3" w:rsidR="00500C0C" w:rsidRDefault="00500C0C" w:rsidP="00500C0C">
      <w:pPr>
        <w:autoSpaceDE w:val="0"/>
        <w:autoSpaceDN w:val="0"/>
        <w:adjustRightInd w:val="0"/>
        <w:spacing w:before="360" w:after="120" w:line="276" w:lineRule="auto"/>
        <w:rPr>
          <w:rFonts w:ascii="Lato" w:hAnsi="Lato" w:cs="Lato-Regular,Bold"/>
          <w:b/>
          <w:bCs/>
          <w:color w:val="000000"/>
        </w:rPr>
      </w:pPr>
      <w:r>
        <w:rPr>
          <w:rFonts w:ascii="Lato" w:hAnsi="Lato" w:cs="Lato-Regular,Bold"/>
          <w:b/>
          <w:bCs/>
          <w:color w:val="000000"/>
        </w:rPr>
        <w:lastRenderedPageBreak/>
        <w:t>Krwiodawstwo i krwiolecznictwo</w:t>
      </w:r>
    </w:p>
    <w:p w14:paraId="2786BF52" w14:textId="1808B438" w:rsidR="00500C0C" w:rsidRDefault="00500C0C" w:rsidP="00500C0C">
      <w:pPr>
        <w:autoSpaceDE w:val="0"/>
        <w:autoSpaceDN w:val="0"/>
        <w:adjustRightInd w:val="0"/>
        <w:spacing w:before="120" w:after="120" w:line="276" w:lineRule="auto"/>
        <w:jc w:val="both"/>
        <w:rPr>
          <w:rFonts w:ascii="Lato" w:hAnsi="Lato" w:cs="Lato-Regular,Bold"/>
          <w:bCs/>
          <w:color w:val="000000"/>
        </w:rPr>
      </w:pPr>
      <w:r w:rsidRPr="002C2132">
        <w:rPr>
          <w:rFonts w:ascii="Lato" w:hAnsi="Lato" w:cs="Lato-Regular,Bold"/>
          <w:bCs/>
          <w:color w:val="000000"/>
        </w:rPr>
        <w:t>Na stronie internetowej Narodowego Centrum Krwi został uruchomiony formularz pod nazwą „Gotowi oddać krew!” Liczba wypełnień ankiety wynosi</w:t>
      </w:r>
      <w:r>
        <w:rPr>
          <w:rFonts w:ascii="Lato" w:hAnsi="Lato" w:cs="Lato-Regular,Bold"/>
          <w:bCs/>
          <w:color w:val="000000"/>
        </w:rPr>
        <w:t xml:space="preserve"> 9 570</w:t>
      </w:r>
      <w:r w:rsidRPr="002C2132">
        <w:rPr>
          <w:rFonts w:ascii="Lato" w:hAnsi="Lato" w:cs="Lato-Regular,Bold"/>
          <w:bCs/>
          <w:color w:val="000000"/>
        </w:rPr>
        <w:t xml:space="preserve">. Formularz służy do skierowania komunikacji bezpośrednio do osób, które zgłoszą chęć oddania krwi, dzięki czemu możliwe jest racjonalne zarządzanie jej zasobami. Narodowe Centrum Krwi koordynowało działania w zakresie udzielenia wsparcia Ukrainie, na podstawie art. 14 ustawy pomocowej </w:t>
      </w:r>
      <w:r w:rsidR="00555DFD">
        <w:rPr>
          <w:rFonts w:ascii="Lato" w:hAnsi="Lato" w:cs="Lato-Regular,Bold"/>
          <w:bCs/>
          <w:color w:val="000000"/>
        </w:rPr>
        <w:t>–</w:t>
      </w:r>
      <w:r w:rsidRPr="002C2132">
        <w:rPr>
          <w:rFonts w:ascii="Lato" w:hAnsi="Lato" w:cs="Lato-Regular,Bold"/>
          <w:bCs/>
          <w:color w:val="000000"/>
        </w:rPr>
        <w:t xml:space="preserve"> Wydatki związane z zapewnieniem krwi i jej składników wraz z niezbędnymi wyrobami medycznymi celem ich badania, preparatyki, przechowywania, wydawania i transportu.</w:t>
      </w:r>
    </w:p>
    <w:p w14:paraId="741A1F5F" w14:textId="427AD4BF" w:rsidR="00A816AE" w:rsidRPr="00500C0C" w:rsidRDefault="00500C0C" w:rsidP="00500C0C">
      <w:pPr>
        <w:autoSpaceDE w:val="0"/>
        <w:autoSpaceDN w:val="0"/>
        <w:adjustRightInd w:val="0"/>
        <w:spacing w:before="120" w:after="120" w:line="276" w:lineRule="auto"/>
        <w:jc w:val="both"/>
        <w:rPr>
          <w:rFonts w:ascii="Lato" w:hAnsi="Lato" w:cs="Lato-Regular,Bold"/>
          <w:bCs/>
          <w:color w:val="000000"/>
        </w:rPr>
      </w:pPr>
      <w:r w:rsidRPr="00346203">
        <w:rPr>
          <w:rFonts w:ascii="Lato" w:hAnsi="Lato" w:cs="Lato-Regular,Bold"/>
          <w:bCs/>
          <w:color w:val="000000"/>
        </w:rPr>
        <w:t>Regionalne Centrum Krwiodawstwa i Krwiolecznictwa przekazały na Ukrainę koncentrat krwinek czerwonych (KKCz i UKKCz w łącznej ilości 300 jednostek) oraz materiały zu</w:t>
      </w:r>
      <w:r>
        <w:rPr>
          <w:rFonts w:ascii="Lato" w:hAnsi="Lato" w:cs="Lato-Regular,Bold"/>
          <w:bCs/>
          <w:color w:val="000000"/>
        </w:rPr>
        <w:t>żywalne niezbędne do </w:t>
      </w:r>
      <w:r w:rsidRPr="00346203">
        <w:rPr>
          <w:rFonts w:ascii="Lato" w:hAnsi="Lato" w:cs="Lato-Regular,Bold"/>
          <w:bCs/>
          <w:color w:val="000000"/>
        </w:rPr>
        <w:t>pobierania i preparatyki krwi. Wydawano koncentraty czynników krzepnięcia w ramach zadania pn.: „Zakup i wydawanie produktów leczniczych w ramach Narodowego Programu Leczenia Chorych na Hemofilię i Pokrewne Skazy Krwotoczne (PPZ)”. Podstawą prawną do wydawania produktów leczniczych w ramach programów polityki zdrowotnej jest art. 37 ust</w:t>
      </w:r>
      <w:r w:rsidR="00085B83">
        <w:rPr>
          <w:rFonts w:ascii="Lato" w:hAnsi="Lato" w:cs="Lato-Regular,Bold"/>
          <w:bCs/>
          <w:color w:val="000000"/>
        </w:rPr>
        <w:t>.</w:t>
      </w:r>
      <w:r w:rsidRPr="00346203">
        <w:rPr>
          <w:rFonts w:ascii="Lato" w:hAnsi="Lato" w:cs="Lato-Regular,Bold"/>
          <w:bCs/>
          <w:color w:val="000000"/>
        </w:rPr>
        <w:t xml:space="preserve"> 2 ustawy pomocowej. </w:t>
      </w:r>
    </w:p>
    <w:p w14:paraId="29327407" w14:textId="77777777" w:rsidR="00F04090" w:rsidRPr="00CE08E7" w:rsidRDefault="005A0A4D" w:rsidP="00947334">
      <w:pPr>
        <w:autoSpaceDE w:val="0"/>
        <w:autoSpaceDN w:val="0"/>
        <w:adjustRightInd w:val="0"/>
        <w:spacing w:before="360" w:after="120" w:line="276" w:lineRule="auto"/>
        <w:rPr>
          <w:rFonts w:ascii="Lato" w:hAnsi="Lato" w:cs="Lato-Regular,Bold"/>
          <w:b/>
          <w:bCs/>
          <w:color w:val="000000"/>
        </w:rPr>
      </w:pPr>
      <w:r w:rsidRPr="00CE08E7">
        <w:rPr>
          <w:rFonts w:ascii="Lato" w:hAnsi="Lato" w:cs="Lato-Regular,Bold"/>
          <w:b/>
          <w:bCs/>
          <w:color w:val="000000"/>
        </w:rPr>
        <w:t>Opieka zdrowotna dla osób rannych i poszkodowanych</w:t>
      </w:r>
      <w:r w:rsidR="00F04090" w:rsidRPr="00CE08E7">
        <w:rPr>
          <w:rFonts w:ascii="Lato" w:hAnsi="Lato" w:cs="Lato-Regular,Bold"/>
          <w:b/>
          <w:bCs/>
          <w:color w:val="000000"/>
        </w:rPr>
        <w:t xml:space="preserve"> </w:t>
      </w:r>
    </w:p>
    <w:p w14:paraId="0F99F568" w14:textId="7619C47C" w:rsidR="005A0A4D" w:rsidRPr="00CE08E7" w:rsidRDefault="00F04090">
      <w:pPr>
        <w:autoSpaceDE w:val="0"/>
        <w:autoSpaceDN w:val="0"/>
        <w:adjustRightInd w:val="0"/>
        <w:spacing w:after="0" w:line="276" w:lineRule="auto"/>
        <w:jc w:val="both"/>
        <w:rPr>
          <w:rFonts w:ascii="Lato" w:hAnsi="Lato" w:cs="Lato-Regular"/>
          <w:color w:val="000000"/>
        </w:rPr>
      </w:pPr>
      <w:r w:rsidRPr="00CE08E7">
        <w:rPr>
          <w:rFonts w:ascii="Lato" w:hAnsi="Lato" w:cs="Lato-Regular"/>
          <w:color w:val="000000"/>
        </w:rPr>
        <w:t>O</w:t>
      </w:r>
      <w:r w:rsidR="005A0A4D" w:rsidRPr="00CE08E7">
        <w:rPr>
          <w:rFonts w:ascii="Lato" w:hAnsi="Lato" w:cs="Lato-Regular"/>
          <w:color w:val="000000"/>
        </w:rPr>
        <w:t>pieka medyczna, o której mowa w art. 37 ust. 1 ustawy</w:t>
      </w:r>
      <w:r w:rsidRPr="00CE08E7">
        <w:rPr>
          <w:rFonts w:ascii="Lato" w:hAnsi="Lato" w:cs="Lato-Regular"/>
          <w:color w:val="000000"/>
        </w:rPr>
        <w:t xml:space="preserve"> pomocowej</w:t>
      </w:r>
      <w:r w:rsidR="005A0A4D" w:rsidRPr="00CE08E7">
        <w:rPr>
          <w:rFonts w:ascii="Lato" w:hAnsi="Lato" w:cs="Lato-Regular"/>
          <w:color w:val="000000"/>
        </w:rPr>
        <w:t xml:space="preserve">, przysługuje również osobom, które odniosły obrażenia w wyniku działań wojennych prowadzonych na terytorium Ukrainy, niespełniającym warunków, o których mowa w art. 2 </w:t>
      </w:r>
      <w:r w:rsidR="00CD0C88" w:rsidRPr="00CE08E7">
        <w:rPr>
          <w:rFonts w:ascii="Lato" w:hAnsi="Lato" w:cs="Lato-Regular"/>
          <w:color w:val="000000"/>
        </w:rPr>
        <w:t xml:space="preserve">ww. </w:t>
      </w:r>
      <w:r w:rsidR="005A0A4D" w:rsidRPr="00CE08E7">
        <w:rPr>
          <w:rFonts w:ascii="Lato" w:hAnsi="Lato" w:cs="Lato-Regular"/>
          <w:color w:val="000000"/>
        </w:rPr>
        <w:t>ustawy, i nieuprawnionych do świadczeń opieki zdrowotnej finansowanych ze środków publicznych na terytorium RP na podstawie innych przepisów lub umów międzynarodowych, które zostały przetransportowane na terytorium RP w</w:t>
      </w:r>
      <w:r w:rsidRPr="00CE08E7">
        <w:rPr>
          <w:rFonts w:ascii="Lato" w:hAnsi="Lato" w:cs="Lato-Regular"/>
          <w:color w:val="000000"/>
        </w:rPr>
        <w:t> </w:t>
      </w:r>
      <w:r w:rsidR="005A0A4D" w:rsidRPr="00CE08E7">
        <w:rPr>
          <w:rFonts w:ascii="Lato" w:hAnsi="Lato" w:cs="Lato-Regular"/>
          <w:color w:val="000000"/>
        </w:rPr>
        <w:t>celu udzielania świadczeń opieki zdrowotnej.</w:t>
      </w:r>
      <w:r w:rsidR="00BF2329" w:rsidRPr="00CE08E7">
        <w:rPr>
          <w:rFonts w:ascii="Lato" w:hAnsi="Lato" w:cs="Lato-Regular"/>
          <w:color w:val="000000"/>
        </w:rPr>
        <w:t xml:space="preserve"> </w:t>
      </w:r>
      <w:r w:rsidR="005A0A4D" w:rsidRPr="00CE08E7">
        <w:rPr>
          <w:rFonts w:ascii="Lato" w:hAnsi="Lato" w:cs="Lato-Regular"/>
          <w:color w:val="000000"/>
        </w:rPr>
        <w:t>Zgodnie z ww. przepisem ranni i poszkodowani w</w:t>
      </w:r>
      <w:r w:rsidR="00D63ABA" w:rsidRPr="00CE08E7">
        <w:rPr>
          <w:rFonts w:ascii="Lato" w:hAnsi="Lato" w:cs="Lato-Regular"/>
          <w:color w:val="000000"/>
        </w:rPr>
        <w:t> </w:t>
      </w:r>
      <w:r w:rsidR="005A0A4D" w:rsidRPr="00CE08E7">
        <w:rPr>
          <w:rFonts w:ascii="Lato" w:hAnsi="Lato" w:cs="Lato-Regular"/>
          <w:color w:val="000000"/>
        </w:rPr>
        <w:t>wyniku konfliktu zbrojnego na terytorium Ukrainy transportowani do Polski w celu leczenia uprawnieni są do opieki medycznej udzielanej na</w:t>
      </w:r>
      <w:r w:rsidRPr="00CE08E7">
        <w:rPr>
          <w:rFonts w:ascii="Lato" w:hAnsi="Lato" w:cs="Lato-Regular"/>
          <w:color w:val="000000"/>
        </w:rPr>
        <w:t> </w:t>
      </w:r>
      <w:r w:rsidR="005A0A4D" w:rsidRPr="00CE08E7">
        <w:rPr>
          <w:rFonts w:ascii="Lato" w:hAnsi="Lato" w:cs="Lato-Regular"/>
          <w:color w:val="000000"/>
        </w:rPr>
        <w:t>terytorium RP obejmującej świadczenia opieki zdrowotnej na zasadach i</w:t>
      </w:r>
      <w:r w:rsidRPr="00CE08E7">
        <w:rPr>
          <w:rFonts w:ascii="Lato" w:hAnsi="Lato" w:cs="Lato-Regular"/>
          <w:color w:val="000000"/>
        </w:rPr>
        <w:t> </w:t>
      </w:r>
      <w:r w:rsidR="005A0A4D" w:rsidRPr="00CE08E7">
        <w:rPr>
          <w:rFonts w:ascii="Lato" w:hAnsi="Lato" w:cs="Lato-Regular"/>
          <w:color w:val="000000"/>
        </w:rPr>
        <w:t>w</w:t>
      </w:r>
      <w:r w:rsidRPr="00CE08E7">
        <w:rPr>
          <w:rFonts w:ascii="Lato" w:hAnsi="Lato" w:cs="Lato-Regular"/>
          <w:color w:val="000000"/>
        </w:rPr>
        <w:t> </w:t>
      </w:r>
      <w:r w:rsidR="005A0A4D" w:rsidRPr="00CE08E7">
        <w:rPr>
          <w:rFonts w:ascii="Lato" w:hAnsi="Lato" w:cs="Lato-Regular"/>
          <w:color w:val="000000"/>
        </w:rPr>
        <w:t>zakresie, w jakim osobom objętym obowiązkowym lub dobrowolnym ubezpieczeniem zdrowotnym przysługuje prawo do świadczeń na podstawie ustawy o</w:t>
      </w:r>
      <w:r w:rsidRPr="00CE08E7">
        <w:rPr>
          <w:rFonts w:ascii="Lato" w:hAnsi="Lato" w:cs="Lato-Regular"/>
          <w:color w:val="000000"/>
        </w:rPr>
        <w:t> </w:t>
      </w:r>
      <w:r w:rsidR="005A0A4D" w:rsidRPr="00CE08E7">
        <w:rPr>
          <w:rFonts w:ascii="Lato" w:hAnsi="Lato" w:cs="Lato-Regular"/>
          <w:color w:val="000000"/>
        </w:rPr>
        <w:t>świadczeniach opieki zdrowotnej finans</w:t>
      </w:r>
      <w:r w:rsidR="001A6A7D" w:rsidRPr="00CE08E7">
        <w:rPr>
          <w:rFonts w:ascii="Lato" w:hAnsi="Lato" w:cs="Lato-Regular"/>
          <w:color w:val="000000"/>
        </w:rPr>
        <w:t xml:space="preserve">owanych ze środków publicznych </w:t>
      </w:r>
      <w:r w:rsidR="005A0A4D" w:rsidRPr="00CE08E7">
        <w:rPr>
          <w:rFonts w:ascii="Lato" w:hAnsi="Lato" w:cs="Lato-Regular"/>
          <w:color w:val="000000"/>
        </w:rPr>
        <w:t>z wyłączeniem leczenia uzdrowiskowego i rehabilitacji uzdrowiskowej, a także podania produktów leczniczych wydawanych świadczeniobiorcom w ramach programów polityki zdrowotnej ministra</w:t>
      </w:r>
      <w:r w:rsidRPr="00CE08E7">
        <w:rPr>
          <w:rFonts w:ascii="Lato" w:hAnsi="Lato" w:cs="Lato-Regular"/>
          <w:color w:val="000000"/>
        </w:rPr>
        <w:t xml:space="preserve"> </w:t>
      </w:r>
      <w:r w:rsidR="005A0A4D" w:rsidRPr="00CE08E7">
        <w:rPr>
          <w:rFonts w:ascii="Lato" w:hAnsi="Lato" w:cs="Lato-Regular"/>
          <w:color w:val="000000"/>
        </w:rPr>
        <w:t>właściwego do spraw zdrowia.</w:t>
      </w:r>
    </w:p>
    <w:p w14:paraId="2068477D" w14:textId="5593AF8C" w:rsidR="005A0A4D" w:rsidRPr="00CE08E7" w:rsidRDefault="005A0A4D">
      <w:pPr>
        <w:autoSpaceDE w:val="0"/>
        <w:autoSpaceDN w:val="0"/>
        <w:adjustRightInd w:val="0"/>
        <w:spacing w:before="120" w:after="0" w:line="276" w:lineRule="auto"/>
        <w:jc w:val="both"/>
        <w:rPr>
          <w:rFonts w:ascii="Lato" w:hAnsi="Lato" w:cs="Lato-Regular"/>
          <w:color w:val="000000"/>
        </w:rPr>
      </w:pPr>
      <w:r w:rsidRPr="00CE08E7">
        <w:rPr>
          <w:rFonts w:ascii="Lato" w:hAnsi="Lato" w:cs="Lato-Regular"/>
          <w:color w:val="000000"/>
        </w:rPr>
        <w:t>Mając na uwadze ww. uregulowania, w 2022 r. została opracowana „Procedura w zakresie uruchamiania transportu ewakuacyjnego dla rannych żołnierzy z Ukrainy realizowanego pociągiem medycznym, organizacji leczenia w podmiotach leczniczych w Polsce i powrotów żołnierzy po zakończonym leczeniu”. Na podstawie przedmiotowej procedury odbywa się kwalifikacja rannych i</w:t>
      </w:r>
      <w:r w:rsidR="00F04090" w:rsidRPr="00CE08E7">
        <w:rPr>
          <w:rFonts w:ascii="Lato" w:hAnsi="Lato" w:cs="Lato-Regular"/>
          <w:color w:val="000000"/>
        </w:rPr>
        <w:t> </w:t>
      </w:r>
      <w:r w:rsidRPr="00CE08E7">
        <w:rPr>
          <w:rFonts w:ascii="Lato" w:hAnsi="Lato" w:cs="Lato-Regular"/>
          <w:color w:val="000000"/>
        </w:rPr>
        <w:t>poszkodowanych żołnierzy w związku z konfliktem zbrojnym na terytorium Ukrainy na podstawie zgłoszenia przekazanego przez rząd Ukrainy stronie polskiej w celu organizacji dla nich miejsc udzielania świadczeń opieki zdrowotnej w podmiotach</w:t>
      </w:r>
      <w:r w:rsidR="00BF2329" w:rsidRPr="00CE08E7">
        <w:rPr>
          <w:rFonts w:ascii="Lato" w:hAnsi="Lato" w:cs="Lato-Regular"/>
          <w:color w:val="000000"/>
        </w:rPr>
        <w:t xml:space="preserve"> leczniczych na terenie Polski.</w:t>
      </w:r>
    </w:p>
    <w:p w14:paraId="5B8B3C6F" w14:textId="28508680" w:rsidR="005A0A4D" w:rsidRPr="00CE08E7" w:rsidRDefault="005A0A4D">
      <w:pPr>
        <w:autoSpaceDE w:val="0"/>
        <w:autoSpaceDN w:val="0"/>
        <w:adjustRightInd w:val="0"/>
        <w:spacing w:before="120" w:after="0" w:line="276" w:lineRule="auto"/>
        <w:jc w:val="both"/>
        <w:rPr>
          <w:rFonts w:ascii="Lato" w:hAnsi="Lato" w:cs="Lato-Regular"/>
          <w:color w:val="000000"/>
        </w:rPr>
      </w:pPr>
      <w:r w:rsidRPr="00CE08E7">
        <w:rPr>
          <w:rFonts w:ascii="Lato" w:hAnsi="Lato" w:cs="Lato-Regular"/>
          <w:color w:val="000000"/>
        </w:rPr>
        <w:t>Zgodnie z powyższą procedurą w latach 2022–2024 liczba ewakuowanych na leczenie do</w:t>
      </w:r>
      <w:r w:rsidR="00F04090" w:rsidRPr="00CE08E7">
        <w:rPr>
          <w:rFonts w:ascii="Lato" w:hAnsi="Lato" w:cs="Lato-Regular"/>
          <w:color w:val="000000"/>
        </w:rPr>
        <w:t xml:space="preserve"> </w:t>
      </w:r>
      <w:r w:rsidRPr="00CE08E7">
        <w:rPr>
          <w:rFonts w:ascii="Lato" w:hAnsi="Lato" w:cs="Lato-Regular"/>
          <w:color w:val="000000"/>
        </w:rPr>
        <w:t xml:space="preserve">Polski rannych i poszkodowanych w wyniku konfliktu </w:t>
      </w:r>
      <w:r w:rsidR="00F04090" w:rsidRPr="00CE08E7">
        <w:rPr>
          <w:rFonts w:ascii="Lato" w:hAnsi="Lato" w:cs="Lato-Regular"/>
          <w:color w:val="000000"/>
        </w:rPr>
        <w:t xml:space="preserve">zbrojnego na terytorium Ukrainy </w:t>
      </w:r>
      <w:r w:rsidRPr="00CE08E7">
        <w:rPr>
          <w:rFonts w:ascii="Lato" w:hAnsi="Lato" w:cs="Lato-Regular"/>
          <w:color w:val="000000"/>
        </w:rPr>
        <w:t>wynosiła:</w:t>
      </w:r>
    </w:p>
    <w:p w14:paraId="079A46BE" w14:textId="20F69765" w:rsidR="005A0A4D" w:rsidRPr="00CE08E7" w:rsidRDefault="00555DFD">
      <w:pPr>
        <w:autoSpaceDE w:val="0"/>
        <w:autoSpaceDN w:val="0"/>
        <w:adjustRightInd w:val="0"/>
        <w:spacing w:after="0" w:line="276" w:lineRule="auto"/>
        <w:jc w:val="both"/>
        <w:rPr>
          <w:rFonts w:ascii="Lato" w:hAnsi="Lato" w:cs="Lato-Regular"/>
          <w:color w:val="000000"/>
        </w:rPr>
      </w:pPr>
      <w:r>
        <w:rPr>
          <w:rFonts w:ascii="Lato" w:hAnsi="Lato" w:cs="SymbolMT"/>
          <w:color w:val="000000"/>
        </w:rPr>
        <w:t>–</w:t>
      </w:r>
      <w:r w:rsidR="005A0A4D" w:rsidRPr="00CE08E7">
        <w:rPr>
          <w:rFonts w:ascii="Lato" w:hAnsi="Lato" w:cs="SymbolMT"/>
          <w:color w:val="000000"/>
        </w:rPr>
        <w:t xml:space="preserve"> </w:t>
      </w:r>
      <w:r w:rsidR="005A0A4D" w:rsidRPr="00CE08E7">
        <w:rPr>
          <w:rFonts w:ascii="Lato" w:hAnsi="Lato" w:cs="Lato-Regular"/>
          <w:color w:val="000000"/>
        </w:rPr>
        <w:t>2022 r. – 143</w:t>
      </w:r>
      <w:r w:rsidR="00D63ABA" w:rsidRPr="00CE08E7">
        <w:rPr>
          <w:rFonts w:ascii="Lato" w:hAnsi="Lato" w:cs="Lato-Regular"/>
          <w:color w:val="000000"/>
        </w:rPr>
        <w:t>,</w:t>
      </w:r>
    </w:p>
    <w:p w14:paraId="4498A763" w14:textId="2F1AC95F" w:rsidR="005A0A4D" w:rsidRPr="00CE08E7" w:rsidRDefault="00555DFD">
      <w:pPr>
        <w:autoSpaceDE w:val="0"/>
        <w:autoSpaceDN w:val="0"/>
        <w:adjustRightInd w:val="0"/>
        <w:spacing w:after="0" w:line="276" w:lineRule="auto"/>
        <w:jc w:val="both"/>
        <w:rPr>
          <w:rFonts w:ascii="Lato" w:hAnsi="Lato" w:cs="Lato-Regular"/>
          <w:color w:val="000000"/>
        </w:rPr>
      </w:pPr>
      <w:r>
        <w:rPr>
          <w:rFonts w:ascii="Lato" w:hAnsi="Lato" w:cs="SymbolMT"/>
          <w:color w:val="000000"/>
        </w:rPr>
        <w:t>–</w:t>
      </w:r>
      <w:r w:rsidR="005A0A4D" w:rsidRPr="00CE08E7">
        <w:rPr>
          <w:rFonts w:ascii="Lato" w:hAnsi="Lato" w:cs="SymbolMT"/>
          <w:color w:val="000000"/>
        </w:rPr>
        <w:t xml:space="preserve"> </w:t>
      </w:r>
      <w:r w:rsidR="005A0A4D" w:rsidRPr="00CE08E7">
        <w:rPr>
          <w:rFonts w:ascii="Lato" w:hAnsi="Lato" w:cs="Lato-Regular"/>
          <w:color w:val="000000"/>
        </w:rPr>
        <w:t>2023 r. – 118</w:t>
      </w:r>
      <w:r w:rsidR="00D63ABA" w:rsidRPr="00CE08E7">
        <w:rPr>
          <w:rFonts w:ascii="Lato" w:hAnsi="Lato" w:cs="Lato-Regular"/>
          <w:color w:val="000000"/>
        </w:rPr>
        <w:t>,</w:t>
      </w:r>
    </w:p>
    <w:p w14:paraId="2F5A5BEE" w14:textId="31AC0686" w:rsidR="00821A3A" w:rsidRDefault="00555DFD" w:rsidP="00FE47A3">
      <w:pPr>
        <w:spacing w:after="0" w:line="276" w:lineRule="auto"/>
        <w:rPr>
          <w:rFonts w:ascii="Lato" w:eastAsia="Calibri" w:hAnsi="Lato" w:cs="Times New Roman"/>
          <w:sz w:val="24"/>
          <w:szCs w:val="24"/>
          <w:lang w:eastAsia="pl-PL"/>
        </w:rPr>
      </w:pPr>
      <w:r>
        <w:rPr>
          <w:rFonts w:ascii="Lato" w:eastAsia="Calibri" w:hAnsi="Lato" w:cs="Lato-Regular"/>
          <w:color w:val="000000"/>
        </w:rPr>
        <w:t>–</w:t>
      </w:r>
      <w:r w:rsidR="00CA667F" w:rsidRPr="00CE08E7">
        <w:rPr>
          <w:rFonts w:ascii="Lato" w:eastAsia="Calibri" w:hAnsi="Lato" w:cs="Lato-Regular"/>
          <w:color w:val="000000"/>
        </w:rPr>
        <w:t xml:space="preserve"> 2024 r. – 36.</w:t>
      </w:r>
      <w:r w:rsidR="00FE47A3">
        <w:rPr>
          <w:rFonts w:ascii="Lato" w:eastAsia="Calibri" w:hAnsi="Lato" w:cs="Times New Roman"/>
          <w:sz w:val="24"/>
          <w:szCs w:val="24"/>
          <w:lang w:eastAsia="pl-PL"/>
        </w:rPr>
        <w:t xml:space="preserve"> </w:t>
      </w:r>
    </w:p>
    <w:p w14:paraId="74A222F9" w14:textId="0338E623" w:rsidR="005A0A4D" w:rsidRPr="00CE08E7" w:rsidRDefault="005A0A4D" w:rsidP="00944C3E">
      <w:pPr>
        <w:keepNext/>
        <w:spacing w:before="240" w:after="120" w:line="276" w:lineRule="auto"/>
        <w:jc w:val="both"/>
        <w:rPr>
          <w:rFonts w:ascii="Lato" w:eastAsia="Arial" w:hAnsi="Lato" w:cs="Arial"/>
          <w:b/>
          <w:lang w:eastAsia="pl-PL" w:bidi="pl-PL"/>
        </w:rPr>
      </w:pPr>
      <w:r w:rsidRPr="00CE08E7">
        <w:rPr>
          <w:rFonts w:ascii="Lato" w:eastAsia="Arial" w:hAnsi="Lato" w:cs="Arial"/>
          <w:b/>
          <w:lang w:eastAsia="pl-PL" w:bidi="pl-PL"/>
        </w:rPr>
        <w:lastRenderedPageBreak/>
        <w:t xml:space="preserve">Dostęp do systemu E-ZDROWIE </w:t>
      </w:r>
    </w:p>
    <w:p w14:paraId="0B24A4AB" w14:textId="2F830152" w:rsidR="005A0A4D" w:rsidRPr="00CE08E7" w:rsidRDefault="005A0A4D" w:rsidP="00944C3E">
      <w:pPr>
        <w:keepNext/>
        <w:spacing w:before="120" w:after="0" w:line="276" w:lineRule="auto"/>
        <w:jc w:val="both"/>
        <w:rPr>
          <w:rFonts w:ascii="Lato" w:eastAsia="Arial" w:hAnsi="Lato" w:cs="Arial"/>
          <w:lang w:eastAsia="pl-PL" w:bidi="pl-PL"/>
        </w:rPr>
      </w:pPr>
      <w:r w:rsidRPr="00CE08E7">
        <w:rPr>
          <w:rFonts w:ascii="Lato" w:eastAsia="Arial" w:hAnsi="Lato" w:cs="Arial"/>
          <w:lang w:eastAsia="pl-PL" w:bidi="pl-PL"/>
        </w:rPr>
        <w:t xml:space="preserve">Dzięki uproszczonym procedurom obywatele Ukrainy, posiadający numer PESEL, mają dostęp do Internetowego Konta Pacjenta. Konto umożliwia dostęp do e-recept, e-skierowań, e-zwolnień lekarskich oraz unijnego zaświadczenia COVID. Na portalu pacjent.gov.pl dostępna jest zakładka </w:t>
      </w:r>
      <w:r w:rsidR="00085B83" w:rsidRPr="00CE08E7">
        <w:rPr>
          <w:rStyle w:val="Teksttreci"/>
          <w:rFonts w:ascii="Lato" w:hAnsi="Lato" w:cs="Times New Roman"/>
          <w:sz w:val="22"/>
          <w:szCs w:val="22"/>
        </w:rPr>
        <w:t>„</w:t>
      </w:r>
      <w:r w:rsidRPr="00CE08E7">
        <w:rPr>
          <w:rFonts w:ascii="Lato" w:eastAsia="Arial" w:hAnsi="Lato" w:cs="Arial"/>
          <w:lang w:eastAsia="pl-PL" w:bidi="pl-PL"/>
        </w:rPr>
        <w:t>Pacjenci z Ukrainy", gdzie publikowane są najważniejsze informac</w:t>
      </w:r>
      <w:r w:rsidR="00386F2F" w:rsidRPr="00CE08E7">
        <w:rPr>
          <w:rFonts w:ascii="Lato" w:eastAsia="Arial" w:hAnsi="Lato" w:cs="Arial"/>
          <w:lang w:eastAsia="pl-PL" w:bidi="pl-PL"/>
        </w:rPr>
        <w:t>je o systemie ochrony zdrowia w </w:t>
      </w:r>
      <w:r w:rsidRPr="00CE08E7">
        <w:rPr>
          <w:rFonts w:ascii="Lato" w:eastAsia="Arial" w:hAnsi="Lato" w:cs="Arial"/>
          <w:lang w:eastAsia="pl-PL" w:bidi="pl-PL"/>
        </w:rPr>
        <w:t>języku ukraińskim.</w:t>
      </w:r>
    </w:p>
    <w:p w14:paraId="17CDF17D" w14:textId="77777777" w:rsidR="00821A3A" w:rsidRPr="00CE08E7" w:rsidRDefault="005A0A4D" w:rsidP="00821A3A">
      <w:pPr>
        <w:autoSpaceDE w:val="0"/>
        <w:autoSpaceDN w:val="0"/>
        <w:adjustRightInd w:val="0"/>
        <w:spacing w:after="0" w:line="276" w:lineRule="auto"/>
        <w:jc w:val="both"/>
        <w:rPr>
          <w:rFonts w:ascii="Lato" w:hAnsi="Lato" w:cs="Lato-Regular"/>
        </w:rPr>
      </w:pPr>
      <w:r w:rsidRPr="00CE08E7">
        <w:rPr>
          <w:rFonts w:ascii="Lato" w:hAnsi="Lato" w:cs="Lato-Regular"/>
        </w:rPr>
        <w:t>Dzięki uproszczonym procedurom obywatele Ukrainy, którzy uzyskali numer PESEL, mają dostęp do Internetowego Konta Pacjenta, które dostępne jest również w języku ukraińskim, w tym w wersji mobilnej. Konto umożliwia dostęp do e-recept, e-skierowań, e-zwolnień lekarskich.</w:t>
      </w:r>
    </w:p>
    <w:p w14:paraId="52B6192F" w14:textId="77777777" w:rsidR="00821A3A" w:rsidRPr="00CE08E7" w:rsidRDefault="00821A3A" w:rsidP="00947334">
      <w:pPr>
        <w:spacing w:before="240" w:after="120" w:line="276" w:lineRule="auto"/>
        <w:jc w:val="both"/>
        <w:rPr>
          <w:rFonts w:ascii="Lato" w:hAnsi="Lato" w:cs="Lato-Regular,Bold"/>
          <w:b/>
          <w:bCs/>
          <w:sz w:val="12"/>
          <w:szCs w:val="12"/>
        </w:rPr>
      </w:pPr>
    </w:p>
    <w:p w14:paraId="2EF0F292" w14:textId="77777777" w:rsidR="00C138CA" w:rsidRPr="00CE08E7" w:rsidRDefault="00FF7374" w:rsidP="00947334">
      <w:pPr>
        <w:spacing w:before="240" w:after="120" w:line="276" w:lineRule="auto"/>
        <w:jc w:val="both"/>
        <w:rPr>
          <w:rFonts w:ascii="Lato" w:hAnsi="Lato" w:cs="Lato-Regular,Bold"/>
          <w:b/>
          <w:bCs/>
        </w:rPr>
      </w:pPr>
      <w:r w:rsidRPr="00CE08E7">
        <w:rPr>
          <w:rFonts w:ascii="Lato" w:hAnsi="Lato" w:cs="Lato-Regular,Bold"/>
          <w:b/>
          <w:bCs/>
        </w:rPr>
        <w:t>Zgoda na wykonywanie zawodów medycznych</w:t>
      </w:r>
    </w:p>
    <w:p w14:paraId="6C96A45A" w14:textId="77777777" w:rsidR="00730E32" w:rsidRPr="00CE08E7" w:rsidRDefault="00730E32" w:rsidP="00821A3A">
      <w:pPr>
        <w:widowControl w:val="0"/>
        <w:spacing w:before="120" w:after="120" w:line="276" w:lineRule="auto"/>
        <w:jc w:val="both"/>
        <w:rPr>
          <w:rFonts w:ascii="Lato" w:eastAsia="Arial" w:hAnsi="Lato" w:cs="Arial"/>
          <w:lang w:eastAsia="pl-PL" w:bidi="pl-PL"/>
        </w:rPr>
      </w:pPr>
      <w:r w:rsidRPr="00CE08E7">
        <w:rPr>
          <w:rFonts w:ascii="Lato" w:eastAsia="Arial" w:hAnsi="Lato" w:cs="Arial"/>
          <w:b/>
          <w:lang w:eastAsia="pl-PL" w:bidi="pl-PL"/>
        </w:rPr>
        <w:t>Lekarze, lekarze dentyści</w:t>
      </w:r>
      <w:r w:rsidRPr="00CE08E7">
        <w:rPr>
          <w:rFonts w:ascii="Lato" w:eastAsia="Arial" w:hAnsi="Lato" w:cs="Arial"/>
          <w:lang w:eastAsia="pl-PL" w:bidi="pl-PL"/>
        </w:rPr>
        <w:t>, którzy uzyskali prawo wykonywania zawodu (PWZ) na określony zakres czynności zawodowych, okres i miejsce zatrudnienia w podmiocie leczniczym wykonują świadczenia zdrowotne przez okres 1 roku pod nadzorem opiekuna będącego lekarzem posiadającym specjalizację II stopnia lub tytuł specjalisty w danej dziedzinie medycyny wyznaczonego przez kierownika podmiotu. Lekarz, lekarz dentysta, który uzyskał PWZ na wykonywanie warunkowego prawa wykonywania zawodu, posiadający dyplom potwierdzający uzyskanie tytułu specjalisty, może uzyskać zgodę na samodzielne wykonywanie zawodu, po 3 miesiącach wykonywania zawodu pod nadzorem odpowiednio lekarza albo lekarza dentysty posiadającego specjalizację II stopnia lub tytuł specjalisty. W przypadku zaś gdy lekarz lub lekarz dentysta, który uzyskał PWZ na wykonywanie warunkowego prawa wykonywania zawodu lekarza, nie posiada dyplomu potwierdzającego uzyskanie tytułu specjalisty, może uzyskać zgodę na wykonywanie zawodu przez cały okres zatrudnienia pod nadzorem lekarza albo lekarza dentysty posiadającego specjalizację II stopnia lub tytuł specjalisty.</w:t>
      </w:r>
    </w:p>
    <w:p w14:paraId="6A2BFE50" w14:textId="77777777" w:rsidR="00C138CA" w:rsidRPr="00CE08E7" w:rsidRDefault="00C138CA" w:rsidP="00EE43BB">
      <w:pPr>
        <w:autoSpaceDE w:val="0"/>
        <w:autoSpaceDN w:val="0"/>
        <w:adjustRightInd w:val="0"/>
        <w:spacing w:before="240" w:after="0" w:line="276" w:lineRule="auto"/>
        <w:jc w:val="both"/>
        <w:rPr>
          <w:rFonts w:ascii="Lato" w:hAnsi="Lato" w:cs="Lato-Regular"/>
        </w:rPr>
      </w:pPr>
      <w:r w:rsidRPr="00CE08E7">
        <w:rPr>
          <w:rFonts w:ascii="Lato" w:hAnsi="Lato" w:cs="Lato-Regular"/>
        </w:rPr>
        <w:t>Od 24 lutego 2022 r. do 31 grudnia 2024 r. zostało wydanych 5 330 pozytywnych decyzji dla</w:t>
      </w:r>
    </w:p>
    <w:p w14:paraId="34C83960" w14:textId="77777777" w:rsidR="00C138CA" w:rsidRPr="00CE08E7" w:rsidRDefault="00C138CA" w:rsidP="00EE43BB">
      <w:pPr>
        <w:spacing w:line="276" w:lineRule="auto"/>
        <w:jc w:val="both"/>
        <w:rPr>
          <w:rFonts w:ascii="Lato" w:hAnsi="Lato" w:cs="Lato-Regular"/>
        </w:rPr>
      </w:pPr>
      <w:r w:rsidRPr="00CE08E7">
        <w:rPr>
          <w:rFonts w:ascii="Lato" w:hAnsi="Lato" w:cs="Lato-Regular"/>
        </w:rPr>
        <w:t>ukraińskich lekarzy/lekarzy dentystów.</w:t>
      </w:r>
    </w:p>
    <w:p w14:paraId="004DEA73" w14:textId="77777777" w:rsidR="008B1F45" w:rsidRPr="00CE08E7" w:rsidRDefault="008B1F45" w:rsidP="00947334">
      <w:pPr>
        <w:spacing w:line="276" w:lineRule="auto"/>
        <w:jc w:val="both"/>
        <w:rPr>
          <w:rFonts w:ascii="Lato" w:hAnsi="Lato" w:cs="Lato-Regular"/>
        </w:rPr>
      </w:pPr>
    </w:p>
    <w:tbl>
      <w:tblPr>
        <w:tblStyle w:val="Tabela-Siatka"/>
        <w:tblW w:w="0" w:type="auto"/>
        <w:tblLook w:val="04A0" w:firstRow="1" w:lastRow="0" w:firstColumn="1" w:lastColumn="0" w:noHBand="0" w:noVBand="1"/>
      </w:tblPr>
      <w:tblGrid>
        <w:gridCol w:w="3397"/>
        <w:gridCol w:w="1985"/>
        <w:gridCol w:w="1843"/>
        <w:gridCol w:w="1837"/>
      </w:tblGrid>
      <w:tr w:rsidR="00C138CA" w:rsidRPr="00CE08E7" w14:paraId="6A793081" w14:textId="77777777" w:rsidTr="00C138CA">
        <w:tc>
          <w:tcPr>
            <w:tcW w:w="3397" w:type="dxa"/>
            <w:vMerge w:val="restart"/>
          </w:tcPr>
          <w:p w14:paraId="4827F7B2" w14:textId="77777777" w:rsidR="00C138CA" w:rsidRPr="00CE08E7" w:rsidRDefault="00C138CA" w:rsidP="00947334">
            <w:pPr>
              <w:spacing w:line="276" w:lineRule="auto"/>
              <w:rPr>
                <w:rFonts w:ascii="Lato" w:hAnsi="Lato"/>
                <w:b/>
                <w:sz w:val="20"/>
                <w:szCs w:val="20"/>
              </w:rPr>
            </w:pPr>
            <w:r w:rsidRPr="00CE08E7">
              <w:rPr>
                <w:rFonts w:ascii="Lato" w:hAnsi="Lato"/>
                <w:b/>
                <w:sz w:val="20"/>
                <w:szCs w:val="20"/>
              </w:rPr>
              <w:t>Tryb wydawania decyzji Ministra Zdrowia</w:t>
            </w:r>
          </w:p>
        </w:tc>
        <w:tc>
          <w:tcPr>
            <w:tcW w:w="1985" w:type="dxa"/>
          </w:tcPr>
          <w:p w14:paraId="4056512A" w14:textId="77777777" w:rsidR="00C138CA" w:rsidRPr="00CE08E7" w:rsidRDefault="00C138CA" w:rsidP="00947334">
            <w:pPr>
              <w:spacing w:line="276" w:lineRule="auto"/>
              <w:rPr>
                <w:rFonts w:ascii="Lato" w:hAnsi="Lato"/>
                <w:b/>
                <w:sz w:val="20"/>
                <w:szCs w:val="20"/>
              </w:rPr>
            </w:pPr>
            <w:r w:rsidRPr="00CE08E7">
              <w:rPr>
                <w:rFonts w:ascii="Lato" w:hAnsi="Lato"/>
                <w:b/>
                <w:sz w:val="20"/>
                <w:szCs w:val="20"/>
              </w:rPr>
              <w:t>2022</w:t>
            </w:r>
          </w:p>
        </w:tc>
        <w:tc>
          <w:tcPr>
            <w:tcW w:w="1843" w:type="dxa"/>
          </w:tcPr>
          <w:p w14:paraId="4A7496E4" w14:textId="77777777" w:rsidR="00C138CA" w:rsidRPr="00CE08E7" w:rsidRDefault="00C138CA" w:rsidP="00947334">
            <w:pPr>
              <w:spacing w:line="276" w:lineRule="auto"/>
              <w:rPr>
                <w:rFonts w:ascii="Lato" w:hAnsi="Lato"/>
                <w:b/>
                <w:sz w:val="20"/>
                <w:szCs w:val="20"/>
              </w:rPr>
            </w:pPr>
            <w:r w:rsidRPr="00CE08E7">
              <w:rPr>
                <w:rFonts w:ascii="Lato" w:hAnsi="Lato"/>
                <w:b/>
                <w:sz w:val="20"/>
                <w:szCs w:val="20"/>
              </w:rPr>
              <w:t>2023</w:t>
            </w:r>
          </w:p>
        </w:tc>
        <w:tc>
          <w:tcPr>
            <w:tcW w:w="1837" w:type="dxa"/>
          </w:tcPr>
          <w:p w14:paraId="75CD9279" w14:textId="77777777" w:rsidR="00C138CA" w:rsidRPr="00CE08E7" w:rsidRDefault="00C138CA" w:rsidP="00947334">
            <w:pPr>
              <w:spacing w:line="276" w:lineRule="auto"/>
              <w:rPr>
                <w:rFonts w:ascii="Lato" w:hAnsi="Lato"/>
                <w:b/>
                <w:sz w:val="20"/>
                <w:szCs w:val="20"/>
              </w:rPr>
            </w:pPr>
            <w:r w:rsidRPr="00CE08E7">
              <w:rPr>
                <w:rFonts w:ascii="Lato" w:hAnsi="Lato"/>
                <w:b/>
                <w:sz w:val="20"/>
                <w:szCs w:val="20"/>
              </w:rPr>
              <w:t>2024</w:t>
            </w:r>
          </w:p>
        </w:tc>
      </w:tr>
      <w:tr w:rsidR="00C138CA" w:rsidRPr="00CE08E7" w14:paraId="42DEDF68" w14:textId="77777777" w:rsidTr="00C138CA">
        <w:tc>
          <w:tcPr>
            <w:tcW w:w="3397" w:type="dxa"/>
            <w:vMerge/>
          </w:tcPr>
          <w:p w14:paraId="4646AB24" w14:textId="77777777" w:rsidR="00C138CA" w:rsidRPr="00CE08E7" w:rsidRDefault="00C138CA" w:rsidP="00947334">
            <w:pPr>
              <w:spacing w:line="276" w:lineRule="auto"/>
              <w:rPr>
                <w:rFonts w:ascii="Lato" w:hAnsi="Lato"/>
                <w:b/>
                <w:sz w:val="20"/>
                <w:szCs w:val="20"/>
              </w:rPr>
            </w:pPr>
          </w:p>
        </w:tc>
        <w:tc>
          <w:tcPr>
            <w:tcW w:w="1985" w:type="dxa"/>
          </w:tcPr>
          <w:p w14:paraId="20205B99" w14:textId="77777777" w:rsidR="00C138CA" w:rsidRPr="00CE08E7" w:rsidRDefault="00C138CA" w:rsidP="00947334">
            <w:pPr>
              <w:autoSpaceDE w:val="0"/>
              <w:autoSpaceDN w:val="0"/>
              <w:adjustRightInd w:val="0"/>
              <w:spacing w:line="276" w:lineRule="auto"/>
              <w:rPr>
                <w:rFonts w:ascii="Lato" w:hAnsi="Lato" w:cs="Lato-Regular"/>
                <w:b/>
                <w:sz w:val="20"/>
                <w:szCs w:val="20"/>
              </w:rPr>
            </w:pPr>
            <w:r w:rsidRPr="00CE08E7">
              <w:rPr>
                <w:rFonts w:ascii="Lato" w:hAnsi="Lato" w:cs="Lato-Regular"/>
                <w:b/>
                <w:sz w:val="20"/>
                <w:szCs w:val="20"/>
              </w:rPr>
              <w:t>Lekarze i lekarze</w:t>
            </w:r>
          </w:p>
          <w:p w14:paraId="1466B60E" w14:textId="77777777" w:rsidR="00C138CA" w:rsidRPr="00CE08E7" w:rsidRDefault="00C138CA" w:rsidP="00947334">
            <w:pPr>
              <w:spacing w:line="276" w:lineRule="auto"/>
              <w:rPr>
                <w:rFonts w:ascii="Lato" w:hAnsi="Lato"/>
                <w:b/>
                <w:sz w:val="20"/>
                <w:szCs w:val="20"/>
              </w:rPr>
            </w:pPr>
            <w:r w:rsidRPr="00CE08E7">
              <w:rPr>
                <w:rFonts w:ascii="Lato" w:hAnsi="Lato" w:cs="Lato-Regular"/>
                <w:b/>
                <w:sz w:val="20"/>
                <w:szCs w:val="20"/>
              </w:rPr>
              <w:t>dentyści</w:t>
            </w:r>
          </w:p>
        </w:tc>
        <w:tc>
          <w:tcPr>
            <w:tcW w:w="1843" w:type="dxa"/>
          </w:tcPr>
          <w:p w14:paraId="4362F6C6" w14:textId="77777777" w:rsidR="00C138CA" w:rsidRPr="00CE08E7" w:rsidRDefault="00C138CA" w:rsidP="00947334">
            <w:pPr>
              <w:autoSpaceDE w:val="0"/>
              <w:autoSpaceDN w:val="0"/>
              <w:adjustRightInd w:val="0"/>
              <w:spacing w:line="276" w:lineRule="auto"/>
              <w:rPr>
                <w:rFonts w:ascii="Lato" w:hAnsi="Lato" w:cs="Lato-Regular"/>
                <w:b/>
                <w:sz w:val="20"/>
                <w:szCs w:val="20"/>
              </w:rPr>
            </w:pPr>
            <w:r w:rsidRPr="00CE08E7">
              <w:rPr>
                <w:rFonts w:ascii="Lato" w:hAnsi="Lato" w:cs="Lato-Regular"/>
                <w:b/>
                <w:sz w:val="20"/>
                <w:szCs w:val="20"/>
              </w:rPr>
              <w:t>Lekarze i lekarze</w:t>
            </w:r>
          </w:p>
          <w:p w14:paraId="46A1F2E7" w14:textId="77777777" w:rsidR="00C138CA" w:rsidRPr="00CE08E7" w:rsidRDefault="00C138CA" w:rsidP="00947334">
            <w:pPr>
              <w:spacing w:line="276" w:lineRule="auto"/>
              <w:rPr>
                <w:rFonts w:ascii="Lato" w:hAnsi="Lato"/>
                <w:b/>
                <w:sz w:val="20"/>
                <w:szCs w:val="20"/>
              </w:rPr>
            </w:pPr>
            <w:r w:rsidRPr="00CE08E7">
              <w:rPr>
                <w:rFonts w:ascii="Lato" w:hAnsi="Lato" w:cs="Lato-Regular"/>
                <w:b/>
                <w:sz w:val="20"/>
                <w:szCs w:val="20"/>
              </w:rPr>
              <w:t>dentyści</w:t>
            </w:r>
          </w:p>
        </w:tc>
        <w:tc>
          <w:tcPr>
            <w:tcW w:w="1837" w:type="dxa"/>
          </w:tcPr>
          <w:p w14:paraId="4DF0741D" w14:textId="77777777" w:rsidR="00C138CA" w:rsidRPr="00CE08E7" w:rsidRDefault="00C138CA" w:rsidP="00947334">
            <w:pPr>
              <w:autoSpaceDE w:val="0"/>
              <w:autoSpaceDN w:val="0"/>
              <w:adjustRightInd w:val="0"/>
              <w:spacing w:line="276" w:lineRule="auto"/>
              <w:rPr>
                <w:rFonts w:ascii="Lato" w:hAnsi="Lato" w:cs="Lato-Regular"/>
                <w:b/>
                <w:sz w:val="20"/>
                <w:szCs w:val="20"/>
              </w:rPr>
            </w:pPr>
            <w:r w:rsidRPr="00CE08E7">
              <w:rPr>
                <w:rFonts w:ascii="Lato" w:hAnsi="Lato" w:cs="Lato-Regular"/>
                <w:b/>
                <w:sz w:val="20"/>
                <w:szCs w:val="20"/>
              </w:rPr>
              <w:t>Lekarze i lekarze</w:t>
            </w:r>
          </w:p>
          <w:p w14:paraId="1CA36177" w14:textId="77777777" w:rsidR="00C138CA" w:rsidRPr="00CE08E7" w:rsidRDefault="00C138CA" w:rsidP="00947334">
            <w:pPr>
              <w:spacing w:line="276" w:lineRule="auto"/>
              <w:rPr>
                <w:rFonts w:ascii="Lato" w:hAnsi="Lato"/>
                <w:b/>
                <w:sz w:val="20"/>
                <w:szCs w:val="20"/>
              </w:rPr>
            </w:pPr>
            <w:r w:rsidRPr="00CE08E7">
              <w:rPr>
                <w:rFonts w:ascii="Lato" w:hAnsi="Lato" w:cs="Lato-Regular"/>
                <w:b/>
                <w:sz w:val="20"/>
                <w:szCs w:val="20"/>
              </w:rPr>
              <w:t>dentyści</w:t>
            </w:r>
          </w:p>
        </w:tc>
      </w:tr>
      <w:tr w:rsidR="00C138CA" w:rsidRPr="00CE08E7" w14:paraId="100DDBE7" w14:textId="77777777" w:rsidTr="00C138CA">
        <w:tc>
          <w:tcPr>
            <w:tcW w:w="3397" w:type="dxa"/>
          </w:tcPr>
          <w:p w14:paraId="7B2D7610" w14:textId="77777777" w:rsidR="00C138CA" w:rsidRPr="00CE08E7" w:rsidRDefault="00C138CA" w:rsidP="00947334">
            <w:pPr>
              <w:autoSpaceDE w:val="0"/>
              <w:autoSpaceDN w:val="0"/>
              <w:adjustRightInd w:val="0"/>
              <w:spacing w:line="276" w:lineRule="auto"/>
              <w:rPr>
                <w:rFonts w:ascii="Lato" w:hAnsi="Lato" w:cs="Lato-Regular"/>
                <w:sz w:val="20"/>
                <w:szCs w:val="20"/>
              </w:rPr>
            </w:pPr>
            <w:r w:rsidRPr="00CE08E7">
              <w:rPr>
                <w:rFonts w:ascii="Lato" w:hAnsi="Lato" w:cs="Lato-Regular"/>
                <w:sz w:val="20"/>
                <w:szCs w:val="20"/>
              </w:rPr>
              <w:t>W procedurze na określony</w:t>
            </w:r>
          </w:p>
          <w:p w14:paraId="1A17497D" w14:textId="77777777" w:rsidR="00C138CA" w:rsidRPr="00CE08E7" w:rsidRDefault="00C138CA" w:rsidP="00947334">
            <w:pPr>
              <w:spacing w:line="276" w:lineRule="auto"/>
              <w:rPr>
                <w:rFonts w:ascii="Lato" w:hAnsi="Lato"/>
                <w:sz w:val="20"/>
                <w:szCs w:val="20"/>
              </w:rPr>
            </w:pPr>
            <w:r w:rsidRPr="00CE08E7">
              <w:rPr>
                <w:rFonts w:ascii="Lato" w:hAnsi="Lato" w:cs="Lato-Regular"/>
                <w:sz w:val="20"/>
                <w:szCs w:val="20"/>
              </w:rPr>
              <w:t>zakres czynności, czas i miejsce</w:t>
            </w:r>
          </w:p>
        </w:tc>
        <w:tc>
          <w:tcPr>
            <w:tcW w:w="1985" w:type="dxa"/>
          </w:tcPr>
          <w:p w14:paraId="0A6AF5B0" w14:textId="77777777" w:rsidR="00C138CA" w:rsidRPr="00CE08E7" w:rsidRDefault="00C138CA" w:rsidP="00947334">
            <w:pPr>
              <w:spacing w:line="276" w:lineRule="auto"/>
              <w:jc w:val="center"/>
              <w:rPr>
                <w:rFonts w:ascii="Lato" w:hAnsi="Lato"/>
                <w:sz w:val="20"/>
                <w:szCs w:val="20"/>
              </w:rPr>
            </w:pPr>
            <w:r w:rsidRPr="00CE08E7">
              <w:rPr>
                <w:rFonts w:ascii="Lato" w:hAnsi="Lato"/>
                <w:sz w:val="20"/>
                <w:szCs w:val="20"/>
              </w:rPr>
              <w:t>153</w:t>
            </w:r>
          </w:p>
        </w:tc>
        <w:tc>
          <w:tcPr>
            <w:tcW w:w="1843" w:type="dxa"/>
          </w:tcPr>
          <w:p w14:paraId="44601A08" w14:textId="77777777" w:rsidR="00C138CA" w:rsidRPr="00CE08E7" w:rsidRDefault="00C138CA" w:rsidP="00947334">
            <w:pPr>
              <w:spacing w:line="276" w:lineRule="auto"/>
              <w:jc w:val="center"/>
              <w:rPr>
                <w:rFonts w:ascii="Lato" w:hAnsi="Lato"/>
                <w:sz w:val="20"/>
                <w:szCs w:val="20"/>
              </w:rPr>
            </w:pPr>
            <w:r w:rsidRPr="00CE08E7">
              <w:rPr>
                <w:rFonts w:ascii="Lato" w:hAnsi="Lato"/>
                <w:sz w:val="20"/>
                <w:szCs w:val="20"/>
              </w:rPr>
              <w:t>124</w:t>
            </w:r>
          </w:p>
        </w:tc>
        <w:tc>
          <w:tcPr>
            <w:tcW w:w="1837" w:type="dxa"/>
          </w:tcPr>
          <w:p w14:paraId="35D38E7B" w14:textId="77777777" w:rsidR="00C138CA" w:rsidRPr="00CE08E7" w:rsidRDefault="00C138CA" w:rsidP="00947334">
            <w:pPr>
              <w:spacing w:line="276" w:lineRule="auto"/>
              <w:jc w:val="center"/>
              <w:rPr>
                <w:rFonts w:ascii="Lato" w:hAnsi="Lato"/>
                <w:sz w:val="20"/>
                <w:szCs w:val="20"/>
              </w:rPr>
            </w:pPr>
            <w:r w:rsidRPr="00CE08E7">
              <w:rPr>
                <w:rFonts w:ascii="Lato" w:hAnsi="Lato"/>
                <w:sz w:val="20"/>
                <w:szCs w:val="20"/>
              </w:rPr>
              <w:t>51</w:t>
            </w:r>
          </w:p>
        </w:tc>
      </w:tr>
      <w:tr w:rsidR="00C138CA" w:rsidRPr="00CE08E7" w14:paraId="75DBD2D3" w14:textId="77777777" w:rsidTr="00C138CA">
        <w:tc>
          <w:tcPr>
            <w:tcW w:w="3397" w:type="dxa"/>
          </w:tcPr>
          <w:p w14:paraId="7EB9F0E0" w14:textId="77777777" w:rsidR="00C138CA" w:rsidRPr="00CE08E7" w:rsidRDefault="00C138CA" w:rsidP="00947334">
            <w:pPr>
              <w:autoSpaceDE w:val="0"/>
              <w:autoSpaceDN w:val="0"/>
              <w:adjustRightInd w:val="0"/>
              <w:spacing w:line="276" w:lineRule="auto"/>
              <w:rPr>
                <w:rFonts w:ascii="Lato" w:hAnsi="Lato" w:cs="Lato-Regular"/>
                <w:sz w:val="20"/>
                <w:szCs w:val="20"/>
              </w:rPr>
            </w:pPr>
            <w:r w:rsidRPr="00CE08E7">
              <w:rPr>
                <w:rFonts w:ascii="Lato" w:hAnsi="Lato" w:cs="Lato-Regular"/>
                <w:sz w:val="20"/>
                <w:szCs w:val="20"/>
              </w:rPr>
              <w:t>W procedurze o warunkowe</w:t>
            </w:r>
          </w:p>
          <w:p w14:paraId="3E5AB7E9" w14:textId="77777777" w:rsidR="00C138CA" w:rsidRPr="00CE08E7" w:rsidRDefault="00C138CA" w:rsidP="00947334">
            <w:pPr>
              <w:autoSpaceDE w:val="0"/>
              <w:autoSpaceDN w:val="0"/>
              <w:adjustRightInd w:val="0"/>
              <w:spacing w:line="276" w:lineRule="auto"/>
              <w:rPr>
                <w:rFonts w:ascii="Lato" w:hAnsi="Lato" w:cs="Lato-Regular"/>
                <w:sz w:val="20"/>
                <w:szCs w:val="20"/>
              </w:rPr>
            </w:pPr>
            <w:r w:rsidRPr="00CE08E7">
              <w:rPr>
                <w:rFonts w:ascii="Lato" w:hAnsi="Lato" w:cs="Lato-Regular"/>
                <w:sz w:val="20"/>
                <w:szCs w:val="20"/>
              </w:rPr>
              <w:t>prawo wykonywania zawodu</w:t>
            </w:r>
          </w:p>
          <w:p w14:paraId="394E4D45" w14:textId="77777777" w:rsidR="00C138CA" w:rsidRPr="00CE08E7" w:rsidRDefault="00C138CA" w:rsidP="00947334">
            <w:pPr>
              <w:spacing w:line="276" w:lineRule="auto"/>
              <w:rPr>
                <w:rFonts w:ascii="Lato" w:hAnsi="Lato"/>
                <w:sz w:val="20"/>
                <w:szCs w:val="20"/>
              </w:rPr>
            </w:pPr>
            <w:r w:rsidRPr="00CE08E7">
              <w:rPr>
                <w:rFonts w:ascii="Lato" w:hAnsi="Lato" w:cs="Lato-Regular"/>
                <w:sz w:val="20"/>
                <w:szCs w:val="20"/>
              </w:rPr>
              <w:t>(PWZ)</w:t>
            </w:r>
          </w:p>
        </w:tc>
        <w:tc>
          <w:tcPr>
            <w:tcW w:w="1985" w:type="dxa"/>
          </w:tcPr>
          <w:p w14:paraId="0BF731ED" w14:textId="77777777" w:rsidR="00C138CA" w:rsidRPr="00CE08E7" w:rsidRDefault="00C138CA" w:rsidP="00947334">
            <w:pPr>
              <w:spacing w:line="276" w:lineRule="auto"/>
              <w:jc w:val="center"/>
              <w:rPr>
                <w:rFonts w:ascii="Lato" w:hAnsi="Lato"/>
                <w:sz w:val="20"/>
                <w:szCs w:val="20"/>
              </w:rPr>
            </w:pPr>
            <w:r w:rsidRPr="00CE08E7">
              <w:rPr>
                <w:rFonts w:ascii="Lato" w:hAnsi="Lato"/>
                <w:sz w:val="20"/>
                <w:szCs w:val="20"/>
              </w:rPr>
              <w:t>133</w:t>
            </w:r>
          </w:p>
        </w:tc>
        <w:tc>
          <w:tcPr>
            <w:tcW w:w="1843" w:type="dxa"/>
          </w:tcPr>
          <w:p w14:paraId="25430D1E" w14:textId="77777777" w:rsidR="00C138CA" w:rsidRPr="00CE08E7" w:rsidRDefault="00C138CA" w:rsidP="00947334">
            <w:pPr>
              <w:spacing w:line="276" w:lineRule="auto"/>
              <w:jc w:val="center"/>
              <w:rPr>
                <w:rFonts w:ascii="Lato" w:hAnsi="Lato"/>
                <w:sz w:val="20"/>
                <w:szCs w:val="20"/>
              </w:rPr>
            </w:pPr>
            <w:r w:rsidRPr="00CE08E7">
              <w:rPr>
                <w:rFonts w:ascii="Lato" w:hAnsi="Lato"/>
                <w:sz w:val="20"/>
                <w:szCs w:val="20"/>
              </w:rPr>
              <w:t>1</w:t>
            </w:r>
          </w:p>
        </w:tc>
        <w:tc>
          <w:tcPr>
            <w:tcW w:w="1837" w:type="dxa"/>
          </w:tcPr>
          <w:p w14:paraId="185AFE55" w14:textId="77777777" w:rsidR="00C138CA" w:rsidRPr="00CE08E7" w:rsidRDefault="00C138CA" w:rsidP="00947334">
            <w:pPr>
              <w:spacing w:line="276" w:lineRule="auto"/>
              <w:jc w:val="center"/>
              <w:rPr>
                <w:rFonts w:ascii="Lato" w:hAnsi="Lato"/>
                <w:sz w:val="20"/>
                <w:szCs w:val="20"/>
              </w:rPr>
            </w:pPr>
            <w:r w:rsidRPr="00CE08E7">
              <w:rPr>
                <w:rFonts w:ascii="Lato" w:hAnsi="Lato"/>
                <w:sz w:val="20"/>
                <w:szCs w:val="20"/>
              </w:rPr>
              <w:t>0</w:t>
            </w:r>
          </w:p>
        </w:tc>
      </w:tr>
      <w:tr w:rsidR="00C138CA" w:rsidRPr="00CE08E7" w14:paraId="33C7B091" w14:textId="77777777" w:rsidTr="00C138CA">
        <w:tc>
          <w:tcPr>
            <w:tcW w:w="3397" w:type="dxa"/>
          </w:tcPr>
          <w:p w14:paraId="0D33E197" w14:textId="77777777" w:rsidR="00C138CA" w:rsidRPr="00CE08E7" w:rsidRDefault="00C138CA" w:rsidP="00947334">
            <w:pPr>
              <w:spacing w:line="276" w:lineRule="auto"/>
              <w:rPr>
                <w:rFonts w:ascii="Lato" w:hAnsi="Lato" w:cs="Lato-Regular"/>
                <w:sz w:val="20"/>
                <w:szCs w:val="20"/>
              </w:rPr>
            </w:pPr>
            <w:r w:rsidRPr="00CE08E7">
              <w:rPr>
                <w:rFonts w:ascii="Lato" w:hAnsi="Lato" w:cs="Lato-Regular"/>
                <w:sz w:val="20"/>
                <w:szCs w:val="20"/>
              </w:rPr>
              <w:t>Zgodnie z art. 61 ustawy</w:t>
            </w:r>
          </w:p>
          <w:p w14:paraId="1A6217ED" w14:textId="77777777" w:rsidR="00FF7374" w:rsidRPr="00CE08E7" w:rsidRDefault="00FF7374" w:rsidP="00947334">
            <w:pPr>
              <w:spacing w:line="276" w:lineRule="auto"/>
              <w:rPr>
                <w:rFonts w:ascii="Lato" w:hAnsi="Lato"/>
                <w:sz w:val="20"/>
                <w:szCs w:val="20"/>
              </w:rPr>
            </w:pPr>
          </w:p>
        </w:tc>
        <w:tc>
          <w:tcPr>
            <w:tcW w:w="1985" w:type="dxa"/>
          </w:tcPr>
          <w:p w14:paraId="403CB02C" w14:textId="77777777" w:rsidR="00C138CA" w:rsidRPr="00CE08E7" w:rsidRDefault="00C138CA" w:rsidP="00947334">
            <w:pPr>
              <w:spacing w:line="276" w:lineRule="auto"/>
              <w:jc w:val="center"/>
              <w:rPr>
                <w:rFonts w:ascii="Lato" w:hAnsi="Lato"/>
                <w:sz w:val="20"/>
                <w:szCs w:val="20"/>
              </w:rPr>
            </w:pPr>
            <w:r w:rsidRPr="00CE08E7">
              <w:rPr>
                <w:rFonts w:ascii="Lato" w:hAnsi="Lato"/>
                <w:sz w:val="20"/>
                <w:szCs w:val="20"/>
              </w:rPr>
              <w:t>1989</w:t>
            </w:r>
          </w:p>
        </w:tc>
        <w:tc>
          <w:tcPr>
            <w:tcW w:w="1843" w:type="dxa"/>
          </w:tcPr>
          <w:p w14:paraId="733F4FFD" w14:textId="77777777" w:rsidR="00C138CA" w:rsidRPr="00CE08E7" w:rsidRDefault="00C138CA" w:rsidP="00947334">
            <w:pPr>
              <w:spacing w:line="276" w:lineRule="auto"/>
              <w:jc w:val="center"/>
              <w:rPr>
                <w:rFonts w:ascii="Lato" w:hAnsi="Lato"/>
                <w:sz w:val="20"/>
                <w:szCs w:val="20"/>
              </w:rPr>
            </w:pPr>
            <w:r w:rsidRPr="00CE08E7">
              <w:rPr>
                <w:rFonts w:ascii="Lato" w:hAnsi="Lato"/>
                <w:sz w:val="20"/>
                <w:szCs w:val="20"/>
              </w:rPr>
              <w:t>1630</w:t>
            </w:r>
          </w:p>
        </w:tc>
        <w:tc>
          <w:tcPr>
            <w:tcW w:w="1837" w:type="dxa"/>
          </w:tcPr>
          <w:p w14:paraId="5EEC8C1A" w14:textId="77777777" w:rsidR="00C138CA" w:rsidRPr="00CE08E7" w:rsidRDefault="00C138CA" w:rsidP="00947334">
            <w:pPr>
              <w:spacing w:line="276" w:lineRule="auto"/>
              <w:jc w:val="center"/>
              <w:rPr>
                <w:rFonts w:ascii="Lato" w:hAnsi="Lato"/>
                <w:sz w:val="20"/>
                <w:szCs w:val="20"/>
              </w:rPr>
            </w:pPr>
            <w:r w:rsidRPr="00CE08E7">
              <w:rPr>
                <w:rFonts w:ascii="Lato" w:hAnsi="Lato"/>
                <w:sz w:val="20"/>
                <w:szCs w:val="20"/>
              </w:rPr>
              <w:t>1249</w:t>
            </w:r>
          </w:p>
        </w:tc>
      </w:tr>
      <w:tr w:rsidR="00C138CA" w:rsidRPr="00CE08E7" w14:paraId="4D25074C" w14:textId="77777777" w:rsidTr="00C138CA">
        <w:tc>
          <w:tcPr>
            <w:tcW w:w="3397" w:type="dxa"/>
          </w:tcPr>
          <w:p w14:paraId="0ECD6C77" w14:textId="77777777" w:rsidR="00C138CA" w:rsidRPr="00CE08E7" w:rsidRDefault="00C138CA" w:rsidP="00947334">
            <w:pPr>
              <w:autoSpaceDE w:val="0"/>
              <w:autoSpaceDN w:val="0"/>
              <w:adjustRightInd w:val="0"/>
              <w:spacing w:line="276" w:lineRule="auto"/>
              <w:rPr>
                <w:rFonts w:ascii="Lato" w:hAnsi="Lato" w:cs="Lato-Regular"/>
                <w:sz w:val="20"/>
                <w:szCs w:val="20"/>
              </w:rPr>
            </w:pPr>
            <w:r w:rsidRPr="00CE08E7">
              <w:rPr>
                <w:rFonts w:ascii="Lato" w:hAnsi="Lato" w:cs="Lato-Regular"/>
                <w:sz w:val="20"/>
                <w:szCs w:val="20"/>
              </w:rPr>
              <w:t>Łącznie obywatelom Ukrainy</w:t>
            </w:r>
          </w:p>
          <w:p w14:paraId="79C6D723" w14:textId="77777777" w:rsidR="00C138CA" w:rsidRPr="00CE08E7" w:rsidRDefault="00C138CA" w:rsidP="00947334">
            <w:pPr>
              <w:autoSpaceDE w:val="0"/>
              <w:autoSpaceDN w:val="0"/>
              <w:adjustRightInd w:val="0"/>
              <w:spacing w:line="276" w:lineRule="auto"/>
              <w:rPr>
                <w:rFonts w:ascii="Lato" w:hAnsi="Lato" w:cs="Lato-Regular"/>
                <w:sz w:val="20"/>
                <w:szCs w:val="20"/>
              </w:rPr>
            </w:pPr>
            <w:r w:rsidRPr="00CE08E7">
              <w:rPr>
                <w:rFonts w:ascii="Lato" w:hAnsi="Lato" w:cs="Lato-Regular"/>
                <w:sz w:val="20"/>
                <w:szCs w:val="20"/>
              </w:rPr>
              <w:t>wydano pozytywnych decyzji</w:t>
            </w:r>
          </w:p>
          <w:p w14:paraId="5C38459C" w14:textId="77777777" w:rsidR="00C138CA" w:rsidRPr="00CE08E7" w:rsidRDefault="00C138CA" w:rsidP="00947334">
            <w:pPr>
              <w:spacing w:line="276" w:lineRule="auto"/>
              <w:rPr>
                <w:rFonts w:ascii="Lato" w:hAnsi="Lato"/>
                <w:sz w:val="20"/>
                <w:szCs w:val="20"/>
              </w:rPr>
            </w:pPr>
            <w:r w:rsidRPr="00CE08E7">
              <w:rPr>
                <w:rFonts w:ascii="Lato" w:hAnsi="Lato" w:cs="Lato-Regular"/>
                <w:sz w:val="20"/>
                <w:szCs w:val="20"/>
              </w:rPr>
              <w:t>Ministra Zdrowia</w:t>
            </w:r>
          </w:p>
        </w:tc>
        <w:tc>
          <w:tcPr>
            <w:tcW w:w="1985" w:type="dxa"/>
          </w:tcPr>
          <w:p w14:paraId="75D36116" w14:textId="77777777" w:rsidR="00C138CA" w:rsidRPr="00CE08E7" w:rsidRDefault="00C138CA" w:rsidP="00947334">
            <w:pPr>
              <w:spacing w:line="276" w:lineRule="auto"/>
              <w:jc w:val="center"/>
              <w:rPr>
                <w:rFonts w:ascii="Lato" w:hAnsi="Lato"/>
                <w:sz w:val="20"/>
                <w:szCs w:val="20"/>
              </w:rPr>
            </w:pPr>
            <w:r w:rsidRPr="00CE08E7">
              <w:rPr>
                <w:rFonts w:ascii="Lato" w:hAnsi="Lato"/>
                <w:sz w:val="20"/>
                <w:szCs w:val="20"/>
              </w:rPr>
              <w:t>2275</w:t>
            </w:r>
          </w:p>
        </w:tc>
        <w:tc>
          <w:tcPr>
            <w:tcW w:w="1843" w:type="dxa"/>
          </w:tcPr>
          <w:p w14:paraId="49408D04" w14:textId="77777777" w:rsidR="00C138CA" w:rsidRPr="00CE08E7" w:rsidRDefault="00C138CA" w:rsidP="00947334">
            <w:pPr>
              <w:spacing w:line="276" w:lineRule="auto"/>
              <w:jc w:val="center"/>
              <w:rPr>
                <w:rFonts w:ascii="Lato" w:hAnsi="Lato"/>
                <w:sz w:val="20"/>
                <w:szCs w:val="20"/>
              </w:rPr>
            </w:pPr>
            <w:r w:rsidRPr="00CE08E7">
              <w:rPr>
                <w:rFonts w:ascii="Lato" w:hAnsi="Lato"/>
                <w:sz w:val="20"/>
                <w:szCs w:val="20"/>
              </w:rPr>
              <w:t>1755</w:t>
            </w:r>
          </w:p>
        </w:tc>
        <w:tc>
          <w:tcPr>
            <w:tcW w:w="1837" w:type="dxa"/>
          </w:tcPr>
          <w:p w14:paraId="4C6EAE64" w14:textId="77777777" w:rsidR="00C138CA" w:rsidRPr="00CE08E7" w:rsidRDefault="00C138CA" w:rsidP="00947334">
            <w:pPr>
              <w:spacing w:line="276" w:lineRule="auto"/>
              <w:jc w:val="center"/>
              <w:rPr>
                <w:rFonts w:ascii="Lato" w:hAnsi="Lato"/>
                <w:sz w:val="20"/>
                <w:szCs w:val="20"/>
              </w:rPr>
            </w:pPr>
            <w:r w:rsidRPr="00CE08E7">
              <w:rPr>
                <w:rFonts w:ascii="Lato" w:hAnsi="Lato"/>
                <w:sz w:val="20"/>
                <w:szCs w:val="20"/>
              </w:rPr>
              <w:t>1300</w:t>
            </w:r>
          </w:p>
        </w:tc>
      </w:tr>
    </w:tbl>
    <w:p w14:paraId="2095C7B4" w14:textId="7AB1D936" w:rsidR="00FF7374" w:rsidRDefault="00FF7374" w:rsidP="00947334">
      <w:pPr>
        <w:widowControl w:val="0"/>
        <w:spacing w:after="100" w:line="276" w:lineRule="auto"/>
        <w:jc w:val="both"/>
        <w:rPr>
          <w:rFonts w:ascii="Lato" w:eastAsia="Arial" w:hAnsi="Lato" w:cs="Arial"/>
          <w:b/>
          <w:lang w:eastAsia="pl-PL" w:bidi="pl-PL"/>
        </w:rPr>
      </w:pPr>
    </w:p>
    <w:p w14:paraId="13E6E627" w14:textId="77777777" w:rsidR="006D260C" w:rsidRPr="00CE08E7" w:rsidRDefault="006D260C" w:rsidP="00947334">
      <w:pPr>
        <w:widowControl w:val="0"/>
        <w:spacing w:after="100" w:line="276" w:lineRule="auto"/>
        <w:jc w:val="both"/>
        <w:rPr>
          <w:rFonts w:ascii="Lato" w:eastAsia="Arial" w:hAnsi="Lato" w:cs="Arial"/>
          <w:b/>
          <w:lang w:eastAsia="pl-PL" w:bidi="pl-PL"/>
        </w:rPr>
      </w:pPr>
    </w:p>
    <w:p w14:paraId="2D1AF6BE" w14:textId="77777777" w:rsidR="005A0A4D" w:rsidRPr="00CE08E7" w:rsidRDefault="005A0A4D" w:rsidP="00947334">
      <w:pPr>
        <w:widowControl w:val="0"/>
        <w:spacing w:after="100" w:line="276" w:lineRule="auto"/>
        <w:jc w:val="both"/>
        <w:rPr>
          <w:rFonts w:ascii="Lato" w:eastAsia="Arial" w:hAnsi="Lato" w:cs="Arial"/>
          <w:lang w:eastAsia="pl-PL" w:bidi="pl-PL"/>
        </w:rPr>
      </w:pPr>
      <w:r w:rsidRPr="00CE08E7">
        <w:rPr>
          <w:rFonts w:ascii="Lato" w:eastAsia="Arial" w:hAnsi="Lato" w:cs="Arial"/>
          <w:b/>
          <w:lang w:eastAsia="pl-PL" w:bidi="pl-PL"/>
        </w:rPr>
        <w:lastRenderedPageBreak/>
        <w:t>Pielęgniarki i położne</w:t>
      </w:r>
      <w:r w:rsidRPr="00CE08E7">
        <w:rPr>
          <w:rFonts w:ascii="Lato" w:eastAsia="Arial" w:hAnsi="Lato" w:cs="Arial"/>
          <w:lang w:eastAsia="pl-PL" w:bidi="pl-PL"/>
        </w:rPr>
        <w:t>, które uzyskały swoje kwalifikacj</w:t>
      </w:r>
      <w:r w:rsidR="00FF7374" w:rsidRPr="00CE08E7">
        <w:rPr>
          <w:rFonts w:ascii="Lato" w:eastAsia="Arial" w:hAnsi="Lato" w:cs="Arial"/>
          <w:lang w:eastAsia="pl-PL" w:bidi="pl-PL"/>
        </w:rPr>
        <w:t xml:space="preserve">e poza terytorium UE </w:t>
      </w:r>
      <w:r w:rsidR="00D63ABA" w:rsidRPr="00CE08E7">
        <w:rPr>
          <w:rFonts w:ascii="Lato" w:eastAsia="Arial" w:hAnsi="Lato" w:cs="Arial"/>
          <w:lang w:eastAsia="pl-PL" w:bidi="pl-PL"/>
        </w:rPr>
        <w:t>–</w:t>
      </w:r>
      <w:r w:rsidRPr="00CE08E7">
        <w:rPr>
          <w:rFonts w:ascii="Lato" w:eastAsia="Arial" w:hAnsi="Lato" w:cs="Arial"/>
          <w:lang w:eastAsia="pl-PL" w:bidi="pl-PL"/>
        </w:rPr>
        <w:t xml:space="preserve"> minister właściwy do spraw zdrowia może udzielić zgody (w formie decyzji administracyjnej) osobie, która uzyskała kwalifikacje zawodowe poza terytorium państw członkowskich Unii Europejskiej, na wykonywanie zawodu pielęgniarki lub położnej na terytorium RP, jeżeli spełnia wymagania określone w </w:t>
      </w:r>
      <w:r w:rsidRPr="00CE08E7">
        <w:rPr>
          <w:rFonts w:ascii="Lato" w:eastAsia="Arial" w:hAnsi="Lato" w:cs="Arial"/>
          <w:lang w:bidi="en-US"/>
        </w:rPr>
        <w:t xml:space="preserve">art. </w:t>
      </w:r>
      <w:r w:rsidRPr="00CE08E7">
        <w:rPr>
          <w:rFonts w:ascii="Lato" w:eastAsia="Arial" w:hAnsi="Lato" w:cs="Arial"/>
          <w:lang w:eastAsia="pl-PL" w:bidi="pl-PL"/>
        </w:rPr>
        <w:t>35a ustawy z dnia 15 lipca 2011 r. o zawodach pielęgniarki i położnej (Dz. U. z 2024 r. poz. 814</w:t>
      </w:r>
      <w:r w:rsidR="00436588" w:rsidRPr="00CE08E7">
        <w:rPr>
          <w:rFonts w:ascii="Lato" w:eastAsia="Arial" w:hAnsi="Lato" w:cs="Arial"/>
          <w:lang w:eastAsia="pl-PL" w:bidi="pl-PL"/>
        </w:rPr>
        <w:t>,</w:t>
      </w:r>
      <w:r w:rsidRPr="00CE08E7">
        <w:rPr>
          <w:rFonts w:ascii="Lato" w:eastAsia="Arial" w:hAnsi="Lato" w:cs="Arial"/>
          <w:lang w:eastAsia="pl-PL" w:bidi="pl-PL"/>
        </w:rPr>
        <w:t xml:space="preserve"> </w:t>
      </w:r>
      <w:r w:rsidR="0077655D">
        <w:rPr>
          <w:rFonts w:ascii="Lato" w:hAnsi="Lato"/>
        </w:rPr>
        <w:t>z późn. zm.</w:t>
      </w:r>
      <w:r w:rsidRPr="00CE08E7">
        <w:rPr>
          <w:rFonts w:ascii="Lato" w:eastAsia="Arial" w:hAnsi="Lato" w:cs="Arial"/>
          <w:lang w:eastAsia="pl-PL" w:bidi="pl-PL"/>
        </w:rPr>
        <w:t>).</w:t>
      </w:r>
    </w:p>
    <w:p w14:paraId="7E78B342" w14:textId="77777777" w:rsidR="005A0A4D" w:rsidRPr="00CE08E7" w:rsidRDefault="005A0A4D" w:rsidP="00947334">
      <w:pPr>
        <w:widowControl w:val="0"/>
        <w:spacing w:after="0" w:line="276" w:lineRule="auto"/>
        <w:jc w:val="both"/>
        <w:rPr>
          <w:rFonts w:ascii="Lato" w:eastAsia="Arial" w:hAnsi="Lato" w:cs="Arial"/>
          <w:lang w:eastAsia="pl-PL" w:bidi="pl-PL"/>
        </w:rPr>
      </w:pPr>
      <w:r w:rsidRPr="00CE08E7">
        <w:rPr>
          <w:rFonts w:ascii="Lato" w:eastAsia="Arial" w:hAnsi="Lato" w:cs="Arial"/>
          <w:lang w:eastAsia="pl-PL" w:bidi="pl-PL"/>
        </w:rPr>
        <w:t>Przepisy prawa umożliwiają osobie, która uzyskała kwalifikacje zawodowe poza terytorium państw członkowskich Unii Europejskiej uzyskanie prawa wykonywania zawodu pielęgniarki lub położnej w</w:t>
      </w:r>
      <w:r w:rsidR="003E6894" w:rsidRPr="00CE08E7">
        <w:rPr>
          <w:rFonts w:ascii="Lato" w:eastAsia="Arial" w:hAnsi="Lato" w:cs="Arial"/>
          <w:lang w:eastAsia="pl-PL" w:bidi="pl-PL"/>
        </w:rPr>
        <w:t> </w:t>
      </w:r>
      <w:r w:rsidRPr="00CE08E7">
        <w:rPr>
          <w:rFonts w:ascii="Lato" w:eastAsia="Arial" w:hAnsi="Lato" w:cs="Arial"/>
          <w:lang w:eastAsia="pl-PL" w:bidi="pl-PL"/>
        </w:rPr>
        <w:t>dwóch trybach:</w:t>
      </w:r>
    </w:p>
    <w:p w14:paraId="7781DBD1" w14:textId="77777777" w:rsidR="005A0A4D" w:rsidRPr="00CE08E7" w:rsidRDefault="005A0A4D" w:rsidP="00947334">
      <w:pPr>
        <w:pStyle w:val="Akapitzlist"/>
        <w:widowControl w:val="0"/>
        <w:numPr>
          <w:ilvl w:val="0"/>
          <w:numId w:val="5"/>
        </w:numPr>
        <w:spacing w:after="0" w:line="276" w:lineRule="auto"/>
        <w:ind w:left="567" w:hanging="425"/>
        <w:jc w:val="both"/>
        <w:rPr>
          <w:rFonts w:ascii="Lato" w:eastAsia="Arial" w:hAnsi="Lato" w:cs="Arial"/>
          <w:lang w:eastAsia="pl-PL" w:bidi="pl-PL"/>
        </w:rPr>
      </w:pPr>
      <w:r w:rsidRPr="00CE08E7">
        <w:rPr>
          <w:rFonts w:ascii="Lato" w:eastAsia="Arial" w:hAnsi="Lato" w:cs="Arial"/>
          <w:lang w:eastAsia="pl-PL" w:bidi="pl-PL"/>
        </w:rPr>
        <w:t>prawo wykonywania zawodu pielęgniarki lub położnej na określony zakres czynności zawodowych, czas i miejsce zatrudnienia w Polsce,</w:t>
      </w:r>
    </w:p>
    <w:p w14:paraId="246C1E39" w14:textId="37A91A60" w:rsidR="008B1F45" w:rsidRPr="00061251" w:rsidRDefault="005A0A4D" w:rsidP="00061251">
      <w:pPr>
        <w:pStyle w:val="Akapitzlist"/>
        <w:widowControl w:val="0"/>
        <w:numPr>
          <w:ilvl w:val="0"/>
          <w:numId w:val="5"/>
        </w:numPr>
        <w:spacing w:after="240" w:line="276" w:lineRule="auto"/>
        <w:ind w:left="567" w:hanging="425"/>
        <w:contextualSpacing w:val="0"/>
        <w:jc w:val="both"/>
        <w:rPr>
          <w:rFonts w:ascii="Lato" w:eastAsia="Arial" w:hAnsi="Lato" w:cs="Arial"/>
          <w:lang w:eastAsia="pl-PL" w:bidi="pl-PL"/>
        </w:rPr>
      </w:pPr>
      <w:r w:rsidRPr="00CE08E7">
        <w:rPr>
          <w:rFonts w:ascii="Lato" w:eastAsia="Arial" w:hAnsi="Lato" w:cs="Arial"/>
          <w:lang w:eastAsia="pl-PL" w:bidi="pl-PL"/>
        </w:rPr>
        <w:t xml:space="preserve">warunkowe prawo wykonywania zawodu pielęgniarki lub warunkowe prawo wykonywania zawodu położnej. </w:t>
      </w:r>
    </w:p>
    <w:p w14:paraId="62D03D95" w14:textId="0C5242F2" w:rsidR="005C48F7" w:rsidRPr="00CE08E7" w:rsidRDefault="005C48F7" w:rsidP="00947334">
      <w:pPr>
        <w:autoSpaceDE w:val="0"/>
        <w:autoSpaceDN w:val="0"/>
        <w:adjustRightInd w:val="0"/>
        <w:spacing w:before="240" w:after="0" w:line="276" w:lineRule="auto"/>
        <w:jc w:val="both"/>
        <w:rPr>
          <w:rFonts w:ascii="Lato" w:hAnsi="Lato" w:cs="Lato-Regular"/>
        </w:rPr>
      </w:pPr>
      <w:r w:rsidRPr="00CE08E7">
        <w:rPr>
          <w:rFonts w:ascii="Lato" w:hAnsi="Lato" w:cs="Lato-Regular"/>
        </w:rPr>
        <w:t>Od 24 lutego 2022 r. do 31 grudnia 2024 r. zostało wydanych 2653 pozytywn</w:t>
      </w:r>
      <w:r w:rsidR="00270B47">
        <w:rPr>
          <w:rFonts w:ascii="Lato" w:hAnsi="Lato" w:cs="Lato-Regular"/>
        </w:rPr>
        <w:t>ych</w:t>
      </w:r>
      <w:r w:rsidRPr="00CE08E7">
        <w:rPr>
          <w:rFonts w:ascii="Lato" w:hAnsi="Lato" w:cs="Lato-Regular"/>
        </w:rPr>
        <w:t xml:space="preserve"> decyzj</w:t>
      </w:r>
      <w:r w:rsidR="00270B47">
        <w:rPr>
          <w:rFonts w:ascii="Lato" w:hAnsi="Lato" w:cs="Lato-Regular"/>
        </w:rPr>
        <w:t>i</w:t>
      </w:r>
      <w:r w:rsidRPr="00CE08E7">
        <w:rPr>
          <w:rFonts w:ascii="Lato" w:hAnsi="Lato" w:cs="Lato-Regular"/>
        </w:rPr>
        <w:t xml:space="preserve"> Ministra Zdrowia dla ukraińskich pielęgniarek i położnych.</w:t>
      </w:r>
    </w:p>
    <w:p w14:paraId="69D764E7" w14:textId="77777777" w:rsidR="00F0082A" w:rsidRPr="00CE08E7" w:rsidRDefault="00F0082A" w:rsidP="00F0082A">
      <w:pPr>
        <w:rPr>
          <w:rFonts w:ascii="Lato" w:hAnsi="Lato"/>
        </w:rPr>
      </w:pPr>
    </w:p>
    <w:tbl>
      <w:tblPr>
        <w:tblStyle w:val="Tabela-Siatka"/>
        <w:tblW w:w="9544" w:type="dxa"/>
        <w:tblLook w:val="04A0" w:firstRow="1" w:lastRow="0" w:firstColumn="1" w:lastColumn="0" w:noHBand="0" w:noVBand="1"/>
      </w:tblPr>
      <w:tblGrid>
        <w:gridCol w:w="1441"/>
        <w:gridCol w:w="1462"/>
        <w:gridCol w:w="1340"/>
        <w:gridCol w:w="1462"/>
        <w:gridCol w:w="1340"/>
        <w:gridCol w:w="2499"/>
      </w:tblGrid>
      <w:tr w:rsidR="00F0082A" w:rsidRPr="00CE08E7" w14:paraId="74419C31" w14:textId="77777777" w:rsidTr="00531869">
        <w:trPr>
          <w:trHeight w:val="789"/>
        </w:trPr>
        <w:tc>
          <w:tcPr>
            <w:tcW w:w="1441" w:type="dxa"/>
            <w:vMerge w:val="restart"/>
          </w:tcPr>
          <w:p w14:paraId="0746E1B7" w14:textId="77777777" w:rsidR="00F0082A" w:rsidRPr="00CE08E7" w:rsidRDefault="00F0082A" w:rsidP="00531869">
            <w:pPr>
              <w:autoSpaceDE w:val="0"/>
              <w:autoSpaceDN w:val="0"/>
              <w:adjustRightInd w:val="0"/>
              <w:spacing w:before="120"/>
              <w:jc w:val="center"/>
              <w:rPr>
                <w:rFonts w:ascii="Lato" w:hAnsi="Lato" w:cs="Lato-Regular"/>
              </w:rPr>
            </w:pPr>
            <w:r w:rsidRPr="00CE08E7">
              <w:rPr>
                <w:rFonts w:ascii="Lato" w:hAnsi="Lato" w:cs="Lato-Regular"/>
              </w:rPr>
              <w:t>Tryb wydawania decyzji</w:t>
            </w:r>
          </w:p>
          <w:p w14:paraId="454DDD42" w14:textId="77777777" w:rsidR="00F0082A" w:rsidRPr="00CE08E7" w:rsidRDefault="00F0082A" w:rsidP="00F0082A">
            <w:pPr>
              <w:jc w:val="center"/>
              <w:rPr>
                <w:rFonts w:ascii="Lato" w:hAnsi="Lato" w:cs="Lato-Regular"/>
              </w:rPr>
            </w:pPr>
            <w:r w:rsidRPr="00CE08E7">
              <w:rPr>
                <w:rFonts w:ascii="Lato" w:hAnsi="Lato" w:cs="Lato-Regular"/>
              </w:rPr>
              <w:t>Ministra Zdrowia:</w:t>
            </w:r>
          </w:p>
          <w:p w14:paraId="572DF428" w14:textId="77777777" w:rsidR="00F0082A" w:rsidRPr="00CE08E7" w:rsidRDefault="00F0082A" w:rsidP="00F0082A">
            <w:pPr>
              <w:jc w:val="center"/>
              <w:rPr>
                <w:rFonts w:ascii="Lato" w:hAnsi="Lato" w:cs="Lato-Regular"/>
                <w:sz w:val="8"/>
                <w:szCs w:val="8"/>
              </w:rPr>
            </w:pPr>
          </w:p>
        </w:tc>
        <w:tc>
          <w:tcPr>
            <w:tcW w:w="2802" w:type="dxa"/>
            <w:gridSpan w:val="2"/>
          </w:tcPr>
          <w:p w14:paraId="18FC91CD" w14:textId="77777777" w:rsidR="00F0082A" w:rsidRPr="00CE08E7" w:rsidRDefault="00F0082A" w:rsidP="00531869">
            <w:pPr>
              <w:jc w:val="center"/>
              <w:rPr>
                <w:rFonts w:ascii="Lato" w:hAnsi="Lato"/>
              </w:rPr>
            </w:pPr>
            <w:r w:rsidRPr="00CE08E7">
              <w:rPr>
                <w:rFonts w:ascii="Lato" w:hAnsi="Lato"/>
              </w:rPr>
              <w:t>na określony zakres</w:t>
            </w:r>
          </w:p>
          <w:p w14:paraId="2C723533" w14:textId="77777777" w:rsidR="00F0082A" w:rsidRPr="00CE08E7" w:rsidRDefault="00F0082A" w:rsidP="00531869">
            <w:pPr>
              <w:jc w:val="center"/>
              <w:rPr>
                <w:rFonts w:ascii="Lato" w:hAnsi="Lato"/>
              </w:rPr>
            </w:pPr>
            <w:r w:rsidRPr="00CE08E7">
              <w:rPr>
                <w:rFonts w:ascii="Lato" w:hAnsi="Lato"/>
              </w:rPr>
              <w:t>czynności, czas i miejsce</w:t>
            </w:r>
          </w:p>
        </w:tc>
        <w:tc>
          <w:tcPr>
            <w:tcW w:w="2802" w:type="dxa"/>
            <w:gridSpan w:val="2"/>
          </w:tcPr>
          <w:p w14:paraId="346FA332" w14:textId="77777777" w:rsidR="00F0082A" w:rsidRPr="00CE08E7" w:rsidRDefault="00F0082A" w:rsidP="00531869">
            <w:pPr>
              <w:autoSpaceDE w:val="0"/>
              <w:autoSpaceDN w:val="0"/>
              <w:adjustRightInd w:val="0"/>
              <w:spacing w:line="276" w:lineRule="auto"/>
              <w:jc w:val="center"/>
              <w:rPr>
                <w:rFonts w:ascii="Lato" w:hAnsi="Lato" w:cs="Lato-Regular"/>
              </w:rPr>
            </w:pPr>
            <w:r w:rsidRPr="00CE08E7">
              <w:rPr>
                <w:rFonts w:ascii="Lato" w:hAnsi="Lato" w:cs="Lato-Regular"/>
              </w:rPr>
              <w:t>o warunkowe prawo</w:t>
            </w:r>
          </w:p>
          <w:p w14:paraId="39D47B73" w14:textId="77777777" w:rsidR="00F0082A" w:rsidRPr="00CE08E7" w:rsidRDefault="00F0082A" w:rsidP="00531869">
            <w:pPr>
              <w:jc w:val="center"/>
              <w:rPr>
                <w:rFonts w:ascii="Lato" w:hAnsi="Lato"/>
              </w:rPr>
            </w:pPr>
            <w:r w:rsidRPr="00CE08E7">
              <w:rPr>
                <w:rFonts w:ascii="Lato" w:hAnsi="Lato" w:cs="Lato-Regular"/>
              </w:rPr>
              <w:t>wykonywania zawodu (PWZ)</w:t>
            </w:r>
          </w:p>
        </w:tc>
        <w:tc>
          <w:tcPr>
            <w:tcW w:w="2499" w:type="dxa"/>
            <w:vMerge w:val="restart"/>
          </w:tcPr>
          <w:p w14:paraId="2790ACCA" w14:textId="77777777" w:rsidR="00F0082A" w:rsidRPr="00CE08E7" w:rsidRDefault="00F0082A" w:rsidP="00531869">
            <w:pPr>
              <w:jc w:val="center"/>
              <w:rPr>
                <w:rFonts w:ascii="Lato" w:hAnsi="Lato" w:cs="Lato-Regular"/>
              </w:rPr>
            </w:pPr>
            <w:r w:rsidRPr="00CE08E7">
              <w:rPr>
                <w:rFonts w:ascii="Lato" w:hAnsi="Lato"/>
                <w:b/>
              </w:rPr>
              <w:t>Pozytywne decyzje MZ wydane obywatelom Ukrainy:</w:t>
            </w:r>
          </w:p>
        </w:tc>
      </w:tr>
      <w:tr w:rsidR="00F0082A" w:rsidRPr="00CE08E7" w14:paraId="77EA8AFC" w14:textId="77777777" w:rsidTr="00531869">
        <w:trPr>
          <w:trHeight w:val="266"/>
        </w:trPr>
        <w:tc>
          <w:tcPr>
            <w:tcW w:w="1441" w:type="dxa"/>
            <w:vMerge/>
          </w:tcPr>
          <w:p w14:paraId="141209B3" w14:textId="77777777" w:rsidR="00F0082A" w:rsidRPr="00CE08E7" w:rsidRDefault="00F0082A" w:rsidP="00531869">
            <w:pPr>
              <w:jc w:val="center"/>
              <w:rPr>
                <w:rFonts w:ascii="Lato" w:hAnsi="Lato"/>
              </w:rPr>
            </w:pPr>
          </w:p>
        </w:tc>
        <w:tc>
          <w:tcPr>
            <w:tcW w:w="1462" w:type="dxa"/>
          </w:tcPr>
          <w:p w14:paraId="130AE249" w14:textId="77777777" w:rsidR="00F0082A" w:rsidRPr="00CE08E7" w:rsidRDefault="00F0082A" w:rsidP="00531869">
            <w:pPr>
              <w:jc w:val="center"/>
              <w:rPr>
                <w:rFonts w:ascii="Lato" w:hAnsi="Lato"/>
              </w:rPr>
            </w:pPr>
            <w:r w:rsidRPr="00CE08E7">
              <w:rPr>
                <w:rFonts w:ascii="Lato" w:hAnsi="Lato"/>
              </w:rPr>
              <w:t>pielęgniarki</w:t>
            </w:r>
          </w:p>
        </w:tc>
        <w:tc>
          <w:tcPr>
            <w:tcW w:w="1339" w:type="dxa"/>
          </w:tcPr>
          <w:p w14:paraId="2397BE39" w14:textId="77777777" w:rsidR="00F0082A" w:rsidRPr="00CE08E7" w:rsidRDefault="00F0082A" w:rsidP="00531869">
            <w:pPr>
              <w:jc w:val="center"/>
              <w:rPr>
                <w:rFonts w:ascii="Lato" w:hAnsi="Lato"/>
              </w:rPr>
            </w:pPr>
            <w:r w:rsidRPr="00CE08E7">
              <w:rPr>
                <w:rFonts w:ascii="Lato" w:hAnsi="Lato"/>
              </w:rPr>
              <w:t>położne</w:t>
            </w:r>
          </w:p>
        </w:tc>
        <w:tc>
          <w:tcPr>
            <w:tcW w:w="1462" w:type="dxa"/>
          </w:tcPr>
          <w:p w14:paraId="0F6950ED" w14:textId="77777777" w:rsidR="00F0082A" w:rsidRPr="00CE08E7" w:rsidRDefault="00F0082A" w:rsidP="00531869">
            <w:pPr>
              <w:jc w:val="center"/>
              <w:rPr>
                <w:rFonts w:ascii="Lato" w:hAnsi="Lato"/>
              </w:rPr>
            </w:pPr>
            <w:r w:rsidRPr="00CE08E7">
              <w:rPr>
                <w:rFonts w:ascii="Lato" w:hAnsi="Lato"/>
              </w:rPr>
              <w:t>pielęgniarki</w:t>
            </w:r>
          </w:p>
        </w:tc>
        <w:tc>
          <w:tcPr>
            <w:tcW w:w="1339" w:type="dxa"/>
          </w:tcPr>
          <w:p w14:paraId="56523AC2" w14:textId="77777777" w:rsidR="00F0082A" w:rsidRPr="00CE08E7" w:rsidRDefault="00F0082A" w:rsidP="00531869">
            <w:pPr>
              <w:jc w:val="center"/>
              <w:rPr>
                <w:rFonts w:ascii="Lato" w:hAnsi="Lato"/>
              </w:rPr>
            </w:pPr>
            <w:r w:rsidRPr="00CE08E7">
              <w:rPr>
                <w:rFonts w:ascii="Lato" w:hAnsi="Lato"/>
              </w:rPr>
              <w:t>położne</w:t>
            </w:r>
          </w:p>
        </w:tc>
        <w:tc>
          <w:tcPr>
            <w:tcW w:w="2499" w:type="dxa"/>
            <w:vMerge/>
          </w:tcPr>
          <w:p w14:paraId="2BA51A31" w14:textId="77777777" w:rsidR="00F0082A" w:rsidRPr="00CE08E7" w:rsidRDefault="00F0082A" w:rsidP="00531869">
            <w:pPr>
              <w:rPr>
                <w:rFonts w:ascii="Lato" w:hAnsi="Lato"/>
                <w:b/>
              </w:rPr>
            </w:pPr>
          </w:p>
        </w:tc>
      </w:tr>
      <w:tr w:rsidR="00F0082A" w:rsidRPr="00CE08E7" w14:paraId="0693F462" w14:textId="77777777" w:rsidTr="00F0082A">
        <w:trPr>
          <w:trHeight w:val="490"/>
        </w:trPr>
        <w:tc>
          <w:tcPr>
            <w:tcW w:w="1441" w:type="dxa"/>
          </w:tcPr>
          <w:p w14:paraId="7BE2E6CB" w14:textId="77777777" w:rsidR="00F0082A" w:rsidRPr="00CE08E7" w:rsidRDefault="00F0082A" w:rsidP="00531869">
            <w:pPr>
              <w:jc w:val="center"/>
              <w:rPr>
                <w:rFonts w:ascii="Lato" w:hAnsi="Lato"/>
              </w:rPr>
            </w:pPr>
            <w:r w:rsidRPr="00CE08E7">
              <w:rPr>
                <w:rFonts w:ascii="Lato" w:hAnsi="Lato"/>
              </w:rPr>
              <w:t>2022</w:t>
            </w:r>
          </w:p>
        </w:tc>
        <w:tc>
          <w:tcPr>
            <w:tcW w:w="1462" w:type="dxa"/>
          </w:tcPr>
          <w:p w14:paraId="4ABD06B0" w14:textId="77777777" w:rsidR="00F0082A" w:rsidRPr="00CE08E7" w:rsidRDefault="00F0082A" w:rsidP="00531869">
            <w:pPr>
              <w:jc w:val="center"/>
              <w:rPr>
                <w:rFonts w:ascii="Lato" w:hAnsi="Lato"/>
              </w:rPr>
            </w:pPr>
            <w:r w:rsidRPr="00CE08E7">
              <w:rPr>
                <w:rFonts w:ascii="Lato" w:hAnsi="Lato"/>
              </w:rPr>
              <w:t>56</w:t>
            </w:r>
          </w:p>
        </w:tc>
        <w:tc>
          <w:tcPr>
            <w:tcW w:w="1339" w:type="dxa"/>
          </w:tcPr>
          <w:p w14:paraId="50B65B0A" w14:textId="77777777" w:rsidR="00F0082A" w:rsidRPr="00CE08E7" w:rsidRDefault="00F0082A" w:rsidP="00531869">
            <w:pPr>
              <w:jc w:val="center"/>
              <w:rPr>
                <w:rFonts w:ascii="Lato" w:hAnsi="Lato"/>
              </w:rPr>
            </w:pPr>
            <w:r w:rsidRPr="00CE08E7">
              <w:rPr>
                <w:rFonts w:ascii="Lato" w:hAnsi="Lato"/>
              </w:rPr>
              <w:t>2</w:t>
            </w:r>
          </w:p>
        </w:tc>
        <w:tc>
          <w:tcPr>
            <w:tcW w:w="1462" w:type="dxa"/>
          </w:tcPr>
          <w:p w14:paraId="7ECF64F2" w14:textId="77777777" w:rsidR="00F0082A" w:rsidRPr="00CE08E7" w:rsidRDefault="00F0082A" w:rsidP="00531869">
            <w:pPr>
              <w:jc w:val="center"/>
              <w:rPr>
                <w:rFonts w:ascii="Lato" w:hAnsi="Lato"/>
              </w:rPr>
            </w:pPr>
            <w:r w:rsidRPr="00CE08E7">
              <w:rPr>
                <w:rFonts w:ascii="Lato" w:hAnsi="Lato"/>
              </w:rPr>
              <w:t>736</w:t>
            </w:r>
          </w:p>
        </w:tc>
        <w:tc>
          <w:tcPr>
            <w:tcW w:w="1339" w:type="dxa"/>
          </w:tcPr>
          <w:p w14:paraId="7560A1B4" w14:textId="77777777" w:rsidR="00F0082A" w:rsidRPr="00CE08E7" w:rsidRDefault="00F0082A" w:rsidP="00531869">
            <w:pPr>
              <w:jc w:val="center"/>
              <w:rPr>
                <w:rFonts w:ascii="Lato" w:hAnsi="Lato"/>
              </w:rPr>
            </w:pPr>
            <w:r w:rsidRPr="00CE08E7">
              <w:rPr>
                <w:rFonts w:ascii="Lato" w:hAnsi="Lato"/>
              </w:rPr>
              <w:t>108</w:t>
            </w:r>
          </w:p>
        </w:tc>
        <w:tc>
          <w:tcPr>
            <w:tcW w:w="2499" w:type="dxa"/>
          </w:tcPr>
          <w:p w14:paraId="17287818" w14:textId="77777777" w:rsidR="00F0082A" w:rsidRPr="00CE08E7" w:rsidRDefault="00F0082A" w:rsidP="00531869">
            <w:pPr>
              <w:jc w:val="center"/>
              <w:rPr>
                <w:rFonts w:ascii="Lato" w:hAnsi="Lato"/>
                <w:b/>
              </w:rPr>
            </w:pPr>
            <w:r w:rsidRPr="00CE08E7">
              <w:rPr>
                <w:rFonts w:ascii="Lato" w:hAnsi="Lato"/>
                <w:b/>
              </w:rPr>
              <w:t>902</w:t>
            </w:r>
          </w:p>
        </w:tc>
      </w:tr>
      <w:tr w:rsidR="00F0082A" w:rsidRPr="00CE08E7" w14:paraId="01A46279" w14:textId="77777777" w:rsidTr="00F0082A">
        <w:trPr>
          <w:trHeight w:val="366"/>
        </w:trPr>
        <w:tc>
          <w:tcPr>
            <w:tcW w:w="1441" w:type="dxa"/>
          </w:tcPr>
          <w:p w14:paraId="751307E6" w14:textId="77777777" w:rsidR="00F0082A" w:rsidRPr="00CE08E7" w:rsidRDefault="00F0082A" w:rsidP="00531869">
            <w:pPr>
              <w:jc w:val="center"/>
              <w:rPr>
                <w:rFonts w:ascii="Lato" w:hAnsi="Lato"/>
              </w:rPr>
            </w:pPr>
            <w:r w:rsidRPr="00CE08E7">
              <w:rPr>
                <w:rFonts w:ascii="Lato" w:hAnsi="Lato"/>
              </w:rPr>
              <w:t>2023</w:t>
            </w:r>
          </w:p>
        </w:tc>
        <w:tc>
          <w:tcPr>
            <w:tcW w:w="1462" w:type="dxa"/>
          </w:tcPr>
          <w:p w14:paraId="7622FA83" w14:textId="77777777" w:rsidR="00F0082A" w:rsidRPr="00CE08E7" w:rsidRDefault="00F0082A" w:rsidP="00531869">
            <w:pPr>
              <w:jc w:val="center"/>
              <w:rPr>
                <w:rFonts w:ascii="Lato" w:hAnsi="Lato"/>
              </w:rPr>
            </w:pPr>
            <w:r w:rsidRPr="00CE08E7">
              <w:rPr>
                <w:rFonts w:ascii="Lato" w:hAnsi="Lato"/>
              </w:rPr>
              <w:t>21</w:t>
            </w:r>
          </w:p>
        </w:tc>
        <w:tc>
          <w:tcPr>
            <w:tcW w:w="1339" w:type="dxa"/>
          </w:tcPr>
          <w:p w14:paraId="36F16C73" w14:textId="77777777" w:rsidR="00F0082A" w:rsidRPr="00CE08E7" w:rsidRDefault="00F0082A" w:rsidP="00531869">
            <w:pPr>
              <w:jc w:val="center"/>
              <w:rPr>
                <w:rFonts w:ascii="Lato" w:hAnsi="Lato"/>
              </w:rPr>
            </w:pPr>
            <w:r w:rsidRPr="00CE08E7">
              <w:rPr>
                <w:rFonts w:ascii="Lato" w:hAnsi="Lato"/>
              </w:rPr>
              <w:t>0</w:t>
            </w:r>
          </w:p>
        </w:tc>
        <w:tc>
          <w:tcPr>
            <w:tcW w:w="1462" w:type="dxa"/>
          </w:tcPr>
          <w:p w14:paraId="66DA512A" w14:textId="77777777" w:rsidR="00F0082A" w:rsidRPr="00CE08E7" w:rsidRDefault="00F0082A" w:rsidP="00531869">
            <w:pPr>
              <w:jc w:val="center"/>
              <w:rPr>
                <w:rFonts w:ascii="Lato" w:hAnsi="Lato"/>
              </w:rPr>
            </w:pPr>
            <w:r w:rsidRPr="00CE08E7">
              <w:rPr>
                <w:rFonts w:ascii="Lato" w:hAnsi="Lato"/>
              </w:rPr>
              <w:t>842</w:t>
            </w:r>
          </w:p>
        </w:tc>
        <w:tc>
          <w:tcPr>
            <w:tcW w:w="1339" w:type="dxa"/>
          </w:tcPr>
          <w:p w14:paraId="6068ACD8" w14:textId="77777777" w:rsidR="00F0082A" w:rsidRPr="00CE08E7" w:rsidRDefault="00F0082A" w:rsidP="00531869">
            <w:pPr>
              <w:jc w:val="center"/>
              <w:rPr>
                <w:rFonts w:ascii="Lato" w:hAnsi="Lato"/>
              </w:rPr>
            </w:pPr>
            <w:r w:rsidRPr="00CE08E7">
              <w:rPr>
                <w:rFonts w:ascii="Lato" w:hAnsi="Lato"/>
              </w:rPr>
              <w:t>132</w:t>
            </w:r>
          </w:p>
        </w:tc>
        <w:tc>
          <w:tcPr>
            <w:tcW w:w="2499" w:type="dxa"/>
          </w:tcPr>
          <w:p w14:paraId="2ABBCC96" w14:textId="77777777" w:rsidR="00F0082A" w:rsidRPr="00CE08E7" w:rsidRDefault="00F0082A" w:rsidP="00531869">
            <w:pPr>
              <w:jc w:val="center"/>
              <w:rPr>
                <w:rFonts w:ascii="Lato" w:hAnsi="Lato"/>
                <w:b/>
              </w:rPr>
            </w:pPr>
            <w:r w:rsidRPr="00CE08E7">
              <w:rPr>
                <w:rFonts w:ascii="Lato" w:hAnsi="Lato"/>
                <w:b/>
              </w:rPr>
              <w:t>995</w:t>
            </w:r>
          </w:p>
        </w:tc>
      </w:tr>
      <w:tr w:rsidR="00F0082A" w:rsidRPr="00CE08E7" w14:paraId="7F5AF3D8" w14:textId="77777777" w:rsidTr="00F0082A">
        <w:trPr>
          <w:trHeight w:val="474"/>
        </w:trPr>
        <w:tc>
          <w:tcPr>
            <w:tcW w:w="1441" w:type="dxa"/>
          </w:tcPr>
          <w:p w14:paraId="1A62767B" w14:textId="77777777" w:rsidR="00F0082A" w:rsidRPr="00CE08E7" w:rsidRDefault="00F0082A" w:rsidP="00531869">
            <w:pPr>
              <w:jc w:val="center"/>
              <w:rPr>
                <w:rFonts w:ascii="Lato" w:hAnsi="Lato"/>
              </w:rPr>
            </w:pPr>
            <w:r w:rsidRPr="00CE08E7">
              <w:rPr>
                <w:rFonts w:ascii="Lato" w:hAnsi="Lato"/>
              </w:rPr>
              <w:t>2024</w:t>
            </w:r>
          </w:p>
        </w:tc>
        <w:tc>
          <w:tcPr>
            <w:tcW w:w="1462" w:type="dxa"/>
          </w:tcPr>
          <w:p w14:paraId="4E67FAD7" w14:textId="77777777" w:rsidR="00F0082A" w:rsidRPr="00CE08E7" w:rsidRDefault="00F0082A" w:rsidP="00531869">
            <w:pPr>
              <w:jc w:val="center"/>
              <w:rPr>
                <w:rFonts w:ascii="Lato" w:hAnsi="Lato"/>
              </w:rPr>
            </w:pPr>
            <w:r w:rsidRPr="00CE08E7">
              <w:rPr>
                <w:rFonts w:ascii="Lato" w:hAnsi="Lato"/>
              </w:rPr>
              <w:t>1</w:t>
            </w:r>
          </w:p>
        </w:tc>
        <w:tc>
          <w:tcPr>
            <w:tcW w:w="1339" w:type="dxa"/>
          </w:tcPr>
          <w:p w14:paraId="060EEB41" w14:textId="77777777" w:rsidR="00F0082A" w:rsidRPr="00CE08E7" w:rsidRDefault="00F0082A" w:rsidP="00531869">
            <w:pPr>
              <w:jc w:val="center"/>
              <w:rPr>
                <w:rFonts w:ascii="Lato" w:hAnsi="Lato"/>
              </w:rPr>
            </w:pPr>
            <w:r w:rsidRPr="00CE08E7">
              <w:rPr>
                <w:rFonts w:ascii="Lato" w:hAnsi="Lato"/>
              </w:rPr>
              <w:t>0</w:t>
            </w:r>
          </w:p>
        </w:tc>
        <w:tc>
          <w:tcPr>
            <w:tcW w:w="1462" w:type="dxa"/>
          </w:tcPr>
          <w:p w14:paraId="0563D005" w14:textId="77777777" w:rsidR="00F0082A" w:rsidRPr="00CE08E7" w:rsidRDefault="00F0082A" w:rsidP="00531869">
            <w:pPr>
              <w:jc w:val="center"/>
              <w:rPr>
                <w:rFonts w:ascii="Lato" w:hAnsi="Lato"/>
              </w:rPr>
            </w:pPr>
            <w:r w:rsidRPr="00CE08E7">
              <w:rPr>
                <w:rFonts w:ascii="Lato" w:hAnsi="Lato"/>
              </w:rPr>
              <w:t>642</w:t>
            </w:r>
          </w:p>
        </w:tc>
        <w:tc>
          <w:tcPr>
            <w:tcW w:w="1339" w:type="dxa"/>
          </w:tcPr>
          <w:p w14:paraId="612FF428" w14:textId="77777777" w:rsidR="00F0082A" w:rsidRPr="00CE08E7" w:rsidRDefault="00F0082A" w:rsidP="00531869">
            <w:pPr>
              <w:jc w:val="center"/>
              <w:rPr>
                <w:rFonts w:ascii="Lato" w:hAnsi="Lato"/>
              </w:rPr>
            </w:pPr>
            <w:r w:rsidRPr="00CE08E7">
              <w:rPr>
                <w:rFonts w:ascii="Lato" w:hAnsi="Lato"/>
              </w:rPr>
              <w:t>113</w:t>
            </w:r>
          </w:p>
        </w:tc>
        <w:tc>
          <w:tcPr>
            <w:tcW w:w="2499" w:type="dxa"/>
          </w:tcPr>
          <w:p w14:paraId="07B6800C" w14:textId="77777777" w:rsidR="00F0082A" w:rsidRPr="00CE08E7" w:rsidRDefault="00F0082A" w:rsidP="00531869">
            <w:pPr>
              <w:jc w:val="center"/>
              <w:rPr>
                <w:rFonts w:ascii="Lato" w:hAnsi="Lato"/>
                <w:b/>
              </w:rPr>
            </w:pPr>
            <w:r w:rsidRPr="00CE08E7">
              <w:rPr>
                <w:rFonts w:ascii="Lato" w:hAnsi="Lato"/>
                <w:b/>
              </w:rPr>
              <w:t>756</w:t>
            </w:r>
          </w:p>
        </w:tc>
      </w:tr>
    </w:tbl>
    <w:p w14:paraId="5F499B1B" w14:textId="77777777" w:rsidR="005C48F7" w:rsidRPr="00CE08E7" w:rsidRDefault="005C48F7" w:rsidP="00947334">
      <w:pPr>
        <w:autoSpaceDE w:val="0"/>
        <w:autoSpaceDN w:val="0"/>
        <w:adjustRightInd w:val="0"/>
        <w:spacing w:before="240" w:after="0" w:line="276" w:lineRule="auto"/>
        <w:jc w:val="both"/>
        <w:rPr>
          <w:rFonts w:ascii="Lato" w:hAnsi="Lato" w:cs="Lato-Regular"/>
          <w:sz w:val="4"/>
          <w:szCs w:val="4"/>
        </w:rPr>
      </w:pPr>
    </w:p>
    <w:p w14:paraId="25D03B8B" w14:textId="6FDB7B75" w:rsidR="00E57A8B" w:rsidRPr="00CE08E7" w:rsidRDefault="00E57A8B" w:rsidP="00947334">
      <w:pPr>
        <w:widowControl w:val="0"/>
        <w:spacing w:before="240" w:after="120" w:line="276" w:lineRule="auto"/>
        <w:jc w:val="both"/>
        <w:rPr>
          <w:rFonts w:ascii="Lato" w:eastAsia="Arial" w:hAnsi="Lato" w:cs="Arial"/>
          <w:lang w:eastAsia="pl-PL" w:bidi="pl-PL"/>
        </w:rPr>
      </w:pPr>
      <w:r w:rsidRPr="00CE08E7">
        <w:rPr>
          <w:rFonts w:ascii="Lato" w:eastAsia="Arial" w:hAnsi="Lato" w:cs="Arial"/>
          <w:b/>
          <w:lang w:eastAsia="pl-PL" w:bidi="pl-PL"/>
        </w:rPr>
        <w:t>Ratownicy medyczni</w:t>
      </w:r>
      <w:r w:rsidRPr="00CE08E7">
        <w:rPr>
          <w:rFonts w:ascii="Lato" w:eastAsia="Arial" w:hAnsi="Lato" w:cs="Arial"/>
          <w:lang w:eastAsia="pl-PL" w:bidi="pl-PL"/>
        </w:rPr>
        <w:t xml:space="preserve">, do dnia 30 czerwca 2023 r. każda osoba, która uzyskała poza terytorium państw członkowskich Unii Europejskiej kwalifikacje do wykonywania zadań zawodowych, o których mowa w </w:t>
      </w:r>
      <w:r w:rsidRPr="00CE08E7">
        <w:rPr>
          <w:rFonts w:ascii="Lato" w:eastAsia="Arial" w:hAnsi="Lato" w:cs="Arial"/>
          <w:lang w:bidi="en-US"/>
        </w:rPr>
        <w:t xml:space="preserve">art. </w:t>
      </w:r>
      <w:r w:rsidRPr="00CE08E7">
        <w:rPr>
          <w:rFonts w:ascii="Lato" w:eastAsia="Arial" w:hAnsi="Lato" w:cs="Arial"/>
          <w:lang w:eastAsia="pl-PL" w:bidi="pl-PL"/>
        </w:rPr>
        <w:t xml:space="preserve">11 ust. 1 ustawy z dnia 8 września 2006 r. </w:t>
      </w:r>
      <w:r w:rsidRPr="00CE08E7">
        <w:rPr>
          <w:rFonts w:ascii="Lato" w:eastAsia="Arial" w:hAnsi="Lato" w:cs="Arial"/>
          <w:i/>
          <w:iCs/>
          <w:lang w:eastAsia="pl-PL" w:bidi="pl-PL"/>
        </w:rPr>
        <w:t xml:space="preserve">o Państwowym Ratownictwie Medycznym </w:t>
      </w:r>
      <w:r w:rsidRPr="00CE08E7">
        <w:rPr>
          <w:rFonts w:ascii="Lato" w:eastAsia="Arial" w:hAnsi="Lato" w:cs="Arial"/>
          <w:lang w:eastAsia="pl-PL" w:bidi="pl-PL"/>
        </w:rPr>
        <w:t>(Dz.</w:t>
      </w:r>
      <w:r w:rsidR="00085B83">
        <w:rPr>
          <w:rFonts w:ascii="Lato" w:eastAsia="Arial" w:hAnsi="Lato" w:cs="Arial"/>
          <w:lang w:eastAsia="pl-PL" w:bidi="pl-PL"/>
        </w:rPr>
        <w:t xml:space="preserve"> </w:t>
      </w:r>
      <w:r w:rsidRPr="00CE08E7">
        <w:rPr>
          <w:rFonts w:ascii="Lato" w:eastAsia="Arial" w:hAnsi="Lato" w:cs="Arial"/>
          <w:lang w:eastAsia="pl-PL" w:bidi="pl-PL"/>
        </w:rPr>
        <w:t>U. z 2025 r. poz. 91</w:t>
      </w:r>
      <w:r w:rsidR="004305DF">
        <w:rPr>
          <w:rFonts w:ascii="Lato" w:eastAsia="Arial" w:hAnsi="Lato" w:cs="Arial"/>
          <w:lang w:eastAsia="pl-PL" w:bidi="pl-PL"/>
        </w:rPr>
        <w:t>,</w:t>
      </w:r>
      <w:r w:rsidR="001F12C2">
        <w:rPr>
          <w:rFonts w:ascii="Lato" w:eastAsia="Arial" w:hAnsi="Lato" w:cs="Arial"/>
          <w:lang w:eastAsia="pl-PL" w:bidi="pl-PL"/>
        </w:rPr>
        <w:t xml:space="preserve"> </w:t>
      </w:r>
      <w:r w:rsidR="0077655D">
        <w:rPr>
          <w:rFonts w:ascii="Lato" w:hAnsi="Lato"/>
        </w:rPr>
        <w:t>z późn. zm.</w:t>
      </w:r>
      <w:r w:rsidRPr="00CE08E7">
        <w:rPr>
          <w:rFonts w:ascii="Lato" w:eastAsia="Arial" w:hAnsi="Lato" w:cs="Arial"/>
          <w:lang w:eastAsia="pl-PL" w:bidi="pl-PL"/>
        </w:rPr>
        <w:t xml:space="preserve">), mogła uzyskać zgodę na wykonywanie zawodu ratownika medycznego na okres 5 lat. </w:t>
      </w:r>
    </w:p>
    <w:p w14:paraId="40890A14" w14:textId="77777777" w:rsidR="00E57A8B" w:rsidRPr="00CE08E7" w:rsidRDefault="00E57A8B" w:rsidP="00947334">
      <w:pPr>
        <w:widowControl w:val="0"/>
        <w:spacing w:after="0" w:line="276" w:lineRule="auto"/>
        <w:jc w:val="both"/>
        <w:rPr>
          <w:rFonts w:ascii="Lato" w:eastAsia="Arial" w:hAnsi="Lato" w:cs="Arial"/>
          <w:lang w:eastAsia="pl-PL" w:bidi="pl-PL"/>
        </w:rPr>
      </w:pPr>
      <w:r w:rsidRPr="00CE08E7">
        <w:rPr>
          <w:rFonts w:ascii="Lato" w:eastAsia="Arial" w:hAnsi="Lato" w:cs="Arial"/>
          <w:lang w:eastAsia="pl-PL" w:bidi="pl-PL"/>
        </w:rPr>
        <w:t>Od 24 lutego 2022 r. do 31 grudnia 2022 r. wpłynęło 68 wniosków o udzielenie zgody na wykonywanie zawodu ratownika medycznego od obywateli Ukrainy, z czego 33 osoby uzyskały zgodę MZ na wykonywanie zawodu ratownika medycznego, a 35 wniosków w związku z</w:t>
      </w:r>
      <w:r w:rsidR="00D63ABA" w:rsidRPr="00CE08E7">
        <w:rPr>
          <w:rFonts w:ascii="Lato" w:eastAsia="Arial" w:hAnsi="Lato" w:cs="Arial"/>
          <w:lang w:eastAsia="pl-PL" w:bidi="pl-PL"/>
        </w:rPr>
        <w:t> </w:t>
      </w:r>
      <w:r w:rsidRPr="00CE08E7">
        <w:rPr>
          <w:rFonts w:ascii="Lato" w:eastAsia="Arial" w:hAnsi="Lato" w:cs="Arial"/>
          <w:lang w:eastAsia="pl-PL" w:bidi="pl-PL"/>
        </w:rPr>
        <w:t>nieusunięciem braków formalnych pozostawiono bez rozpoznania.</w:t>
      </w:r>
    </w:p>
    <w:p w14:paraId="64547F26" w14:textId="77777777" w:rsidR="00E57A8B" w:rsidRPr="00CE08E7" w:rsidRDefault="00E57A8B" w:rsidP="00947334">
      <w:pPr>
        <w:widowControl w:val="0"/>
        <w:spacing w:before="120" w:after="100" w:line="276" w:lineRule="auto"/>
        <w:jc w:val="both"/>
        <w:rPr>
          <w:rFonts w:ascii="Lato" w:eastAsia="Arial" w:hAnsi="Lato" w:cs="Arial"/>
          <w:lang w:eastAsia="pl-PL" w:bidi="pl-PL"/>
        </w:rPr>
      </w:pPr>
      <w:r w:rsidRPr="00CE08E7">
        <w:rPr>
          <w:rFonts w:ascii="Lato" w:eastAsia="Arial" w:hAnsi="Lato" w:cs="Arial"/>
          <w:lang w:eastAsia="pl-PL" w:bidi="pl-PL"/>
        </w:rPr>
        <w:t>Od 1 stycznia 2023 r. do 1 lipca 2023 r. do MZ wpłynęło 35 wniosków o udzielenie zgody na wykonywanie zawodu ratownika medycznego od obywateli Ukrainy, z czego 16 osób uzyskało zgodę Ministra Zdrowia na wykonywanie zawodu ratownika medycznego, a 18 wniosków pozostawiono bez rozpoznania w związku z nieusunięciem braków formalnych. Została wydana również 1 decyzja umarzająca postępowanie.</w:t>
      </w:r>
    </w:p>
    <w:p w14:paraId="189EC580" w14:textId="77777777" w:rsidR="002C3C87" w:rsidRPr="00114255" w:rsidRDefault="00BD34EF" w:rsidP="00114255">
      <w:pPr>
        <w:pStyle w:val="Tekstkomentarza"/>
        <w:spacing w:line="276" w:lineRule="auto"/>
        <w:jc w:val="both"/>
        <w:rPr>
          <w:rFonts w:ascii="Lato" w:hAnsi="Lato"/>
          <w:sz w:val="22"/>
          <w:szCs w:val="22"/>
        </w:rPr>
      </w:pPr>
      <w:r w:rsidRPr="00114255">
        <w:rPr>
          <w:rFonts w:ascii="Lato" w:hAnsi="Lato"/>
          <w:sz w:val="22"/>
          <w:szCs w:val="22"/>
        </w:rPr>
        <w:t>W oparciu o zalecenia Ministra</w:t>
      </w:r>
      <w:r w:rsidR="002C3C87" w:rsidRPr="00114255">
        <w:rPr>
          <w:rFonts w:ascii="Lato" w:hAnsi="Lato"/>
          <w:sz w:val="22"/>
          <w:szCs w:val="22"/>
        </w:rPr>
        <w:t xml:space="preserve"> Edukac</w:t>
      </w:r>
      <w:r w:rsidRPr="00114255">
        <w:rPr>
          <w:rFonts w:ascii="Lato" w:hAnsi="Lato"/>
          <w:sz w:val="22"/>
          <w:szCs w:val="22"/>
        </w:rPr>
        <w:t>ji i Nauki oraz Ministra</w:t>
      </w:r>
      <w:r w:rsidR="002C3C87" w:rsidRPr="00114255">
        <w:rPr>
          <w:rFonts w:ascii="Lato" w:hAnsi="Lato"/>
          <w:sz w:val="22"/>
          <w:szCs w:val="22"/>
        </w:rPr>
        <w:t xml:space="preserve"> Zdrowia</w:t>
      </w:r>
      <w:r w:rsidRPr="00114255">
        <w:rPr>
          <w:rFonts w:ascii="Lato" w:hAnsi="Lato"/>
          <w:sz w:val="22"/>
          <w:szCs w:val="22"/>
        </w:rPr>
        <w:t xml:space="preserve"> został przygotowany program „Solidarni z Ukrainą”, którego celem było </w:t>
      </w:r>
      <w:r w:rsidR="002C3C87" w:rsidRPr="00114255">
        <w:rPr>
          <w:rFonts w:ascii="Lato" w:hAnsi="Lato"/>
          <w:sz w:val="22"/>
          <w:szCs w:val="22"/>
        </w:rPr>
        <w:t>umożliwienie uczestnikom Programu – stude</w:t>
      </w:r>
      <w:r w:rsidR="009446E6">
        <w:rPr>
          <w:rFonts w:ascii="Lato" w:hAnsi="Lato"/>
          <w:sz w:val="22"/>
          <w:szCs w:val="22"/>
        </w:rPr>
        <w:t xml:space="preserve">ntom </w:t>
      </w:r>
      <w:r w:rsidR="009446E6">
        <w:rPr>
          <w:rFonts w:ascii="Lato" w:hAnsi="Lato"/>
          <w:sz w:val="22"/>
          <w:szCs w:val="22"/>
        </w:rPr>
        <w:lastRenderedPageBreak/>
        <w:t>i </w:t>
      </w:r>
      <w:r w:rsidR="00114255" w:rsidRPr="00114255">
        <w:rPr>
          <w:rFonts w:ascii="Lato" w:hAnsi="Lato"/>
          <w:sz w:val="22"/>
          <w:szCs w:val="22"/>
        </w:rPr>
        <w:t xml:space="preserve">doktorantom, którzy byli </w:t>
      </w:r>
      <w:r w:rsidR="002C3C87" w:rsidRPr="00114255">
        <w:rPr>
          <w:rFonts w:ascii="Lato" w:hAnsi="Lato"/>
          <w:sz w:val="22"/>
          <w:szCs w:val="22"/>
        </w:rPr>
        <w:t>obywatelami Ukrainy i przybyli do Polski od 24 lutego 2</w:t>
      </w:r>
      <w:r w:rsidR="00114255" w:rsidRPr="00114255">
        <w:rPr>
          <w:rFonts w:ascii="Lato" w:hAnsi="Lato"/>
          <w:sz w:val="22"/>
          <w:szCs w:val="22"/>
        </w:rPr>
        <w:t xml:space="preserve">022 r. – kontynuowania studiów, </w:t>
      </w:r>
      <w:r w:rsidR="002C3C87" w:rsidRPr="00114255">
        <w:rPr>
          <w:rFonts w:ascii="Lato" w:hAnsi="Lato"/>
          <w:sz w:val="22"/>
          <w:szCs w:val="22"/>
        </w:rPr>
        <w:t>prowadzenia prac nad rozprawą doktorską lu</w:t>
      </w:r>
      <w:r w:rsidR="00114255" w:rsidRPr="00114255">
        <w:rPr>
          <w:rFonts w:ascii="Lato" w:hAnsi="Lato"/>
          <w:sz w:val="22"/>
          <w:szCs w:val="22"/>
        </w:rPr>
        <w:t xml:space="preserve">b odbycia innych dowolnych form </w:t>
      </w:r>
      <w:r w:rsidR="002C3C87" w:rsidRPr="00114255">
        <w:rPr>
          <w:rFonts w:ascii="Lato" w:hAnsi="Lato"/>
          <w:sz w:val="22"/>
          <w:szCs w:val="22"/>
        </w:rPr>
        <w:t>kształcenia w polskich uczelniach i instytutach, w okresie od marca do września 2022 r.</w:t>
      </w:r>
      <w:r w:rsidR="00114255" w:rsidRPr="00114255">
        <w:rPr>
          <w:rFonts w:ascii="Lato" w:hAnsi="Lato"/>
          <w:sz w:val="22"/>
          <w:szCs w:val="22"/>
        </w:rPr>
        <w:t xml:space="preserve"> </w:t>
      </w:r>
      <w:r w:rsidR="009446E6">
        <w:rPr>
          <w:rFonts w:ascii="Lato" w:hAnsi="Lato"/>
          <w:sz w:val="22"/>
          <w:szCs w:val="22"/>
        </w:rPr>
        <w:t>O </w:t>
      </w:r>
      <w:r w:rsidR="002C3C87" w:rsidRPr="00114255">
        <w:rPr>
          <w:rFonts w:ascii="Lato" w:hAnsi="Lato"/>
          <w:sz w:val="22"/>
          <w:szCs w:val="22"/>
        </w:rPr>
        <w:t>udział w Programie mogły ubiegać się: uczelnie nadz</w:t>
      </w:r>
      <w:r w:rsidR="00114255" w:rsidRPr="00114255">
        <w:rPr>
          <w:rFonts w:ascii="Lato" w:hAnsi="Lato"/>
          <w:sz w:val="22"/>
          <w:szCs w:val="22"/>
        </w:rPr>
        <w:t xml:space="preserve">orowane przez Ministra Edukacji </w:t>
      </w:r>
      <w:r w:rsidR="002C3C87" w:rsidRPr="00114255">
        <w:rPr>
          <w:rFonts w:ascii="Lato" w:hAnsi="Lato"/>
          <w:sz w:val="22"/>
          <w:szCs w:val="22"/>
        </w:rPr>
        <w:t xml:space="preserve">i Nauki lub Ministra Zdrowia, w których liczba </w:t>
      </w:r>
      <w:r w:rsidR="00114255" w:rsidRPr="00114255">
        <w:rPr>
          <w:rFonts w:ascii="Lato" w:hAnsi="Lato"/>
          <w:sz w:val="22"/>
          <w:szCs w:val="22"/>
        </w:rPr>
        <w:t>studentów studiów stacjonarnych wynosiła minimum 150 osób,</w:t>
      </w:r>
      <w:r w:rsidR="002C3C87" w:rsidRPr="00114255">
        <w:rPr>
          <w:rFonts w:ascii="Lato" w:hAnsi="Lato"/>
          <w:sz w:val="22"/>
          <w:szCs w:val="22"/>
        </w:rPr>
        <w:t xml:space="preserve"> in</w:t>
      </w:r>
      <w:r w:rsidR="00114255" w:rsidRPr="00114255">
        <w:rPr>
          <w:rFonts w:ascii="Lato" w:hAnsi="Lato"/>
          <w:sz w:val="22"/>
          <w:szCs w:val="22"/>
        </w:rPr>
        <w:t xml:space="preserve">stytuty PAN, instytuty badawcze, instytuty Sieci </w:t>
      </w:r>
      <w:r w:rsidR="002C3C87" w:rsidRPr="00114255">
        <w:rPr>
          <w:rFonts w:ascii="Lato" w:hAnsi="Lato"/>
          <w:sz w:val="22"/>
          <w:szCs w:val="22"/>
        </w:rPr>
        <w:t>Łukasiewicz.</w:t>
      </w:r>
    </w:p>
    <w:p w14:paraId="1E0B7A2C" w14:textId="77777777" w:rsidR="00FE43BD" w:rsidRPr="00CE08E7" w:rsidRDefault="00FE43BD" w:rsidP="00947334">
      <w:pPr>
        <w:spacing w:before="240" w:after="120" w:line="276" w:lineRule="auto"/>
        <w:rPr>
          <w:rFonts w:ascii="Lato" w:eastAsia="Calibri" w:hAnsi="Lato" w:cs="Times New Roman"/>
          <w:b/>
          <w:bCs/>
          <w:lang w:eastAsia="pl-PL" w:bidi="pl-PL"/>
        </w:rPr>
      </w:pPr>
      <w:r w:rsidRPr="00CE08E7">
        <w:rPr>
          <w:rFonts w:ascii="Lato" w:eastAsia="Calibri" w:hAnsi="Lato" w:cs="Times New Roman"/>
          <w:b/>
          <w:lang w:eastAsia="pl-PL" w:bidi="pl-PL"/>
        </w:rPr>
        <w:t>Relokacja ukraińskich pacjentów do innych państw</w:t>
      </w:r>
    </w:p>
    <w:p w14:paraId="395AA614" w14:textId="0051232C" w:rsidR="00FE43BD" w:rsidRPr="00BA1237" w:rsidRDefault="00BA1237" w:rsidP="00BA1237">
      <w:pPr>
        <w:spacing w:line="276" w:lineRule="auto"/>
        <w:jc w:val="both"/>
        <w:rPr>
          <w:rFonts w:ascii="Lato" w:eastAsia="Arial" w:hAnsi="Lato" w:cs="Arial"/>
          <w:lang w:eastAsia="pl-PL" w:bidi="pl-PL"/>
        </w:rPr>
      </w:pPr>
      <w:r w:rsidRPr="00BA1237">
        <w:rPr>
          <w:rFonts w:ascii="Lato" w:eastAsia="Arial" w:hAnsi="Lato" w:cs="Arial"/>
          <w:lang w:eastAsia="pl-PL" w:bidi="pl-PL"/>
        </w:rPr>
        <w:t>Pełnomocni</w:t>
      </w:r>
      <w:r>
        <w:rPr>
          <w:rFonts w:ascii="Lato" w:eastAsia="Arial" w:hAnsi="Lato" w:cs="Arial"/>
          <w:lang w:eastAsia="pl-PL" w:bidi="pl-PL"/>
        </w:rPr>
        <w:t xml:space="preserve">k </w:t>
      </w:r>
      <w:r w:rsidRPr="00BA1237">
        <w:rPr>
          <w:rFonts w:ascii="Lato" w:eastAsia="Arial" w:hAnsi="Lato" w:cs="Arial"/>
          <w:lang w:eastAsia="pl-PL" w:bidi="pl-PL"/>
        </w:rPr>
        <w:t>Ministra Zdrowia do spraw przeniesienia, w celu kontynuacji leczenia poza granicami</w:t>
      </w:r>
      <w:r>
        <w:rPr>
          <w:rFonts w:ascii="Lato" w:eastAsia="Arial" w:hAnsi="Lato" w:cs="Arial"/>
          <w:lang w:eastAsia="pl-PL" w:bidi="pl-PL"/>
        </w:rPr>
        <w:t xml:space="preserve"> </w:t>
      </w:r>
      <w:r w:rsidRPr="00BA1237">
        <w:rPr>
          <w:rFonts w:ascii="Lato" w:eastAsia="Arial" w:hAnsi="Lato" w:cs="Arial"/>
          <w:lang w:eastAsia="pl-PL" w:bidi="pl-PL"/>
        </w:rPr>
        <w:t>Rzeczypospolitej Polskiej, pacjentów ukraińskich przebywających na terytorium</w:t>
      </w:r>
      <w:r>
        <w:rPr>
          <w:rFonts w:ascii="Lato" w:eastAsia="Arial" w:hAnsi="Lato" w:cs="Arial"/>
          <w:lang w:eastAsia="pl-PL" w:bidi="pl-PL"/>
        </w:rPr>
        <w:t xml:space="preserve"> </w:t>
      </w:r>
      <w:r w:rsidRPr="00BA1237">
        <w:rPr>
          <w:rFonts w:ascii="Lato" w:eastAsia="Arial" w:hAnsi="Lato" w:cs="Arial"/>
          <w:lang w:eastAsia="pl-PL" w:bidi="pl-PL"/>
        </w:rPr>
        <w:t>Rzeczpospolitej Polskiej w związku z konfliktem zbrojnym na terytorium Ukrainy</w:t>
      </w:r>
      <w:r w:rsidR="00FE43BD" w:rsidRPr="00CE08E7">
        <w:rPr>
          <w:rFonts w:ascii="Lato" w:eastAsia="Arial" w:hAnsi="Lato" w:cs="Arial"/>
          <w:lang w:eastAsia="pl-PL" w:bidi="pl-PL"/>
        </w:rPr>
        <w:t xml:space="preserve"> zapewnia przeprowadzenie procesu przeniesienia pacjentów do innych państw UE/EOG. </w:t>
      </w:r>
      <w:r w:rsidR="00FE43BD" w:rsidRPr="00CE08E7">
        <w:rPr>
          <w:rFonts w:ascii="Lato" w:eastAsia="Calibri" w:hAnsi="Lato" w:cs="Times New Roman"/>
        </w:rPr>
        <w:t>Do 31 grudnia 2024 r. z Polski relokowano 226 pacjentów</w:t>
      </w:r>
      <w:r w:rsidR="00FF7374" w:rsidRPr="00CE08E7">
        <w:rPr>
          <w:rFonts w:ascii="Lato" w:eastAsia="Calibri" w:hAnsi="Lato" w:cs="Times New Roman"/>
        </w:rPr>
        <w:t>, podczas</w:t>
      </w:r>
      <w:r w:rsidR="00FE43BD" w:rsidRPr="00CE08E7">
        <w:rPr>
          <w:rFonts w:ascii="Lato" w:eastAsia="Calibri" w:hAnsi="Lato" w:cs="Times New Roman"/>
        </w:rPr>
        <w:t xml:space="preserve"> gdy w ramach całego programu MEDEVAC relokowano ponad 3 900 pacjentów do 22 krajów UE i EOG.</w:t>
      </w:r>
    </w:p>
    <w:p w14:paraId="65A21AAA" w14:textId="7BA1EFCD" w:rsidR="00FE43BD" w:rsidRPr="00CE08E7" w:rsidRDefault="00FE43BD" w:rsidP="008328EF">
      <w:pPr>
        <w:widowControl w:val="0"/>
        <w:spacing w:before="120" w:after="100" w:line="276" w:lineRule="auto"/>
        <w:jc w:val="both"/>
        <w:rPr>
          <w:rFonts w:ascii="Lato" w:eastAsia="Arial" w:hAnsi="Lato" w:cs="Arial"/>
          <w:lang w:eastAsia="pl-PL" w:bidi="pl-PL"/>
        </w:rPr>
      </w:pPr>
      <w:r w:rsidRPr="00CE08E7">
        <w:rPr>
          <w:rFonts w:ascii="Lato" w:eastAsia="Arial" w:hAnsi="Lato" w:cs="Arial"/>
          <w:lang w:eastAsia="pl-PL" w:bidi="pl-PL"/>
        </w:rPr>
        <w:t>Zgodnie z danymi NFZ na grudzień 2024</w:t>
      </w:r>
      <w:r w:rsidR="00D63ABA" w:rsidRPr="00CE08E7">
        <w:rPr>
          <w:rFonts w:ascii="Lato" w:eastAsia="Arial" w:hAnsi="Lato" w:cs="Arial"/>
          <w:lang w:eastAsia="pl-PL" w:bidi="pl-PL"/>
        </w:rPr>
        <w:t xml:space="preserve"> r.</w:t>
      </w:r>
      <w:r w:rsidRPr="00CE08E7">
        <w:rPr>
          <w:rFonts w:ascii="Lato" w:eastAsia="Arial" w:hAnsi="Lato" w:cs="Arial"/>
          <w:lang w:eastAsia="pl-PL" w:bidi="pl-PL"/>
        </w:rPr>
        <w:t xml:space="preserve"> w 820 polskich podmiotach leczniczych przebywało 4</w:t>
      </w:r>
      <w:r w:rsidR="00D63ABA" w:rsidRPr="00CE08E7">
        <w:rPr>
          <w:rFonts w:ascii="Lato" w:eastAsia="Arial" w:hAnsi="Lato" w:cs="Arial"/>
          <w:lang w:eastAsia="pl-PL" w:bidi="pl-PL"/>
        </w:rPr>
        <w:t> </w:t>
      </w:r>
      <w:r w:rsidRPr="00CE08E7">
        <w:rPr>
          <w:rFonts w:ascii="Lato" w:eastAsia="Arial" w:hAnsi="Lato" w:cs="Arial"/>
          <w:lang w:eastAsia="pl-PL" w:bidi="pl-PL"/>
        </w:rPr>
        <w:t>831 obywateli ukraińskich (2 914 dorosłych i 1 917 dzieci).</w:t>
      </w:r>
    </w:p>
    <w:p w14:paraId="16E5DDF4" w14:textId="77777777" w:rsidR="005A0A4D" w:rsidRPr="00CE08E7" w:rsidRDefault="005A0A4D" w:rsidP="00947334">
      <w:pPr>
        <w:widowControl w:val="0"/>
        <w:spacing w:after="0" w:line="276" w:lineRule="auto"/>
        <w:jc w:val="both"/>
        <w:rPr>
          <w:rFonts w:ascii="Lato" w:eastAsia="Arial" w:hAnsi="Lato" w:cs="Arial"/>
          <w:lang w:eastAsia="pl-PL" w:bidi="pl-PL"/>
        </w:rPr>
      </w:pPr>
      <w:r w:rsidRPr="00CE08E7">
        <w:rPr>
          <w:rFonts w:ascii="Lato" w:eastAsia="Arial" w:hAnsi="Lato" w:cs="Arial"/>
          <w:lang w:bidi="en-US"/>
        </w:rPr>
        <w:t xml:space="preserve">1 </w:t>
      </w:r>
      <w:r w:rsidRPr="00CE08E7">
        <w:rPr>
          <w:rFonts w:ascii="Lato" w:eastAsia="Arial" w:hAnsi="Lato" w:cs="Arial"/>
          <w:lang w:eastAsia="pl-PL" w:bidi="pl-PL"/>
        </w:rPr>
        <w:t xml:space="preserve">września 2022 r. został otwarty </w:t>
      </w:r>
      <w:r w:rsidRPr="00CE08E7">
        <w:rPr>
          <w:rFonts w:ascii="Lato" w:eastAsia="Arial" w:hAnsi="Lato" w:cs="Arial"/>
          <w:lang w:bidi="en-US"/>
        </w:rPr>
        <w:t xml:space="preserve">Medevac </w:t>
      </w:r>
      <w:r w:rsidRPr="00CE08E7">
        <w:rPr>
          <w:rFonts w:ascii="Lato" w:eastAsia="Arial" w:hAnsi="Lato" w:cs="Arial"/>
          <w:lang w:eastAsia="pl-PL" w:bidi="pl-PL"/>
        </w:rPr>
        <w:t xml:space="preserve">Hub Jasionka </w:t>
      </w:r>
      <w:r w:rsidR="00D73C55" w:rsidRPr="00CE08E7">
        <w:rPr>
          <w:rFonts w:ascii="Lato" w:eastAsia="Arial" w:hAnsi="Lato" w:cs="Arial"/>
          <w:lang w:eastAsia="pl-PL" w:bidi="pl-PL"/>
        </w:rPr>
        <w:t xml:space="preserve">(dalej: również jako MHJ) </w:t>
      </w:r>
      <w:r w:rsidRPr="00CE08E7">
        <w:rPr>
          <w:rFonts w:ascii="Lato" w:eastAsia="Arial" w:hAnsi="Lato" w:cs="Arial"/>
          <w:lang w:eastAsia="pl-PL" w:bidi="pl-PL"/>
        </w:rPr>
        <w:t xml:space="preserve">na terenie Rzeszowskiej Agencji Rozwoju </w:t>
      </w:r>
      <w:r w:rsidRPr="00CE08E7">
        <w:rPr>
          <w:rFonts w:ascii="Lato" w:eastAsia="Arial" w:hAnsi="Lato" w:cs="Arial"/>
          <w:lang w:bidi="en-US"/>
        </w:rPr>
        <w:t>Regional</w:t>
      </w:r>
      <w:r w:rsidRPr="00CE08E7">
        <w:rPr>
          <w:rFonts w:ascii="Lato" w:eastAsia="Arial" w:hAnsi="Lato" w:cs="Arial"/>
          <w:lang w:eastAsia="pl-PL" w:bidi="pl-PL"/>
        </w:rPr>
        <w:t>nego, finansowany przez Komisję Europejską, zarządzany przez polską fundację Polskie Centrum Pomocy Międzynarodowej, częściowo wyposażony przez Międzynarodową Organizację ds. Migracji, a jego założenia organizacyjne i operacyjne zostały wypracowane wspólnie przez Komisję Europejską i Światową Organizację Zdrowia, w procesie koordynowanym przez MZ.</w:t>
      </w:r>
    </w:p>
    <w:p w14:paraId="0B80863A" w14:textId="77777777" w:rsidR="005A0A4D" w:rsidRPr="00CE08E7" w:rsidRDefault="005A0A4D" w:rsidP="00947334">
      <w:pPr>
        <w:widowControl w:val="0"/>
        <w:spacing w:after="0" w:line="276" w:lineRule="auto"/>
        <w:jc w:val="both"/>
        <w:rPr>
          <w:rFonts w:ascii="Lato" w:eastAsia="Arial" w:hAnsi="Lato" w:cs="Arial"/>
          <w:lang w:eastAsia="pl-PL" w:bidi="pl-PL"/>
        </w:rPr>
      </w:pPr>
      <w:r w:rsidRPr="00CE08E7">
        <w:rPr>
          <w:rFonts w:ascii="Lato" w:eastAsia="Arial" w:hAnsi="Lato" w:cs="Arial"/>
          <w:lang w:eastAsia="pl-PL" w:bidi="pl-PL"/>
        </w:rPr>
        <w:t>Hub stanowi wsparcie procesu relokacji, a także zwiększa bezpieczeństwo relokowanych osób, zapewniając zakwaterowanie i opiekę będącym w podróży pacjentom oraz członkom ich rodzin. Pozwala planować proces relokacji w koordynacji ze stroną ukraińską i norweską.</w:t>
      </w:r>
    </w:p>
    <w:p w14:paraId="5CAA1578" w14:textId="77777777" w:rsidR="005A0A4D" w:rsidRPr="00CE08E7" w:rsidRDefault="005A0A4D" w:rsidP="00947334">
      <w:pPr>
        <w:widowControl w:val="0"/>
        <w:spacing w:after="0" w:line="276" w:lineRule="auto"/>
        <w:jc w:val="both"/>
        <w:rPr>
          <w:rFonts w:ascii="Lato" w:eastAsia="Arial" w:hAnsi="Lato" w:cs="Arial"/>
          <w:lang w:eastAsia="pl-PL" w:bidi="pl-PL"/>
        </w:rPr>
      </w:pPr>
      <w:r w:rsidRPr="00CE08E7">
        <w:rPr>
          <w:rFonts w:ascii="Lato" w:eastAsia="Arial" w:hAnsi="Lato" w:cs="Arial"/>
          <w:lang w:bidi="en-US"/>
        </w:rPr>
        <w:t xml:space="preserve">Medevac </w:t>
      </w:r>
      <w:r w:rsidRPr="00CE08E7">
        <w:rPr>
          <w:rFonts w:ascii="Lato" w:eastAsia="Arial" w:hAnsi="Lato" w:cs="Arial"/>
          <w:lang w:eastAsia="pl-PL" w:bidi="pl-PL"/>
        </w:rPr>
        <w:t>Hub Jasionka</w:t>
      </w:r>
      <w:r w:rsidR="00534A4A" w:rsidRPr="00CE08E7">
        <w:rPr>
          <w:rFonts w:ascii="Lato" w:eastAsia="Arial" w:hAnsi="Lato" w:cs="Arial"/>
          <w:lang w:eastAsia="pl-PL" w:bidi="pl-PL"/>
        </w:rPr>
        <w:t>:</w:t>
      </w:r>
    </w:p>
    <w:p w14:paraId="0406717E" w14:textId="77777777" w:rsidR="005A0A4D" w:rsidRPr="00CE08E7" w:rsidRDefault="005A0A4D" w:rsidP="00947334">
      <w:pPr>
        <w:widowControl w:val="0"/>
        <w:numPr>
          <w:ilvl w:val="0"/>
          <w:numId w:val="6"/>
        </w:numPr>
        <w:spacing w:after="0" w:line="276" w:lineRule="auto"/>
        <w:ind w:left="567" w:hanging="425"/>
        <w:jc w:val="both"/>
        <w:rPr>
          <w:rFonts w:ascii="Lato" w:eastAsia="Arial" w:hAnsi="Lato" w:cs="Arial"/>
          <w:lang w:eastAsia="pl-PL" w:bidi="pl-PL"/>
        </w:rPr>
      </w:pPr>
      <w:r w:rsidRPr="00CE08E7">
        <w:rPr>
          <w:rFonts w:ascii="Lato" w:eastAsia="Arial" w:hAnsi="Lato" w:cs="Arial"/>
          <w:lang w:eastAsia="pl-PL" w:bidi="pl-PL"/>
        </w:rPr>
        <w:t>zapewni</w:t>
      </w:r>
      <w:r w:rsidR="00D63ABA" w:rsidRPr="00CE08E7">
        <w:rPr>
          <w:rFonts w:ascii="Lato" w:eastAsia="Arial" w:hAnsi="Lato" w:cs="Arial"/>
          <w:lang w:eastAsia="pl-PL" w:bidi="pl-PL"/>
        </w:rPr>
        <w:t>a</w:t>
      </w:r>
      <w:r w:rsidRPr="00CE08E7">
        <w:rPr>
          <w:rFonts w:ascii="Lato" w:eastAsia="Arial" w:hAnsi="Lato" w:cs="Arial"/>
          <w:lang w:eastAsia="pl-PL" w:bidi="pl-PL"/>
        </w:rPr>
        <w:t xml:space="preserve"> podstawową obserwację, opiekę pielęgniarską i wsparcie psychospołeczne dla relokowanych pacjentów,</w:t>
      </w:r>
    </w:p>
    <w:p w14:paraId="063C9A89" w14:textId="77777777" w:rsidR="005A0A4D" w:rsidRPr="00CE08E7" w:rsidRDefault="005A0A4D" w:rsidP="00947334">
      <w:pPr>
        <w:widowControl w:val="0"/>
        <w:numPr>
          <w:ilvl w:val="0"/>
          <w:numId w:val="6"/>
        </w:numPr>
        <w:spacing w:after="0" w:line="276" w:lineRule="auto"/>
        <w:ind w:left="567" w:hanging="425"/>
        <w:jc w:val="both"/>
        <w:rPr>
          <w:rFonts w:ascii="Lato" w:eastAsia="Arial" w:hAnsi="Lato" w:cs="Arial"/>
          <w:lang w:eastAsia="pl-PL" w:bidi="pl-PL"/>
        </w:rPr>
      </w:pPr>
      <w:r w:rsidRPr="00CE08E7">
        <w:rPr>
          <w:rFonts w:ascii="Lato" w:eastAsia="Arial" w:hAnsi="Lato" w:cs="Arial"/>
          <w:lang w:eastAsia="pl-PL" w:bidi="pl-PL"/>
        </w:rPr>
        <w:t>zapewnia ciągłość oraz modyfikację bieżącej opieki medycznej,</w:t>
      </w:r>
    </w:p>
    <w:p w14:paraId="5E01303E" w14:textId="77777777" w:rsidR="005A0A4D" w:rsidRPr="00CE08E7" w:rsidRDefault="005A0A4D" w:rsidP="00947334">
      <w:pPr>
        <w:widowControl w:val="0"/>
        <w:numPr>
          <w:ilvl w:val="0"/>
          <w:numId w:val="6"/>
        </w:numPr>
        <w:spacing w:after="0" w:line="276" w:lineRule="auto"/>
        <w:ind w:left="567" w:hanging="425"/>
        <w:jc w:val="both"/>
        <w:rPr>
          <w:rFonts w:ascii="Lato" w:eastAsia="Arial" w:hAnsi="Lato" w:cs="Arial"/>
          <w:lang w:eastAsia="pl-PL" w:bidi="pl-PL"/>
        </w:rPr>
      </w:pPr>
      <w:r w:rsidRPr="00CE08E7">
        <w:rPr>
          <w:rFonts w:ascii="Lato" w:eastAsia="Arial" w:hAnsi="Lato" w:cs="Arial"/>
          <w:lang w:eastAsia="pl-PL" w:bidi="pl-PL"/>
        </w:rPr>
        <w:t>identyfikuje, ocenia, kieruje pacjentów z zagrożeniem pogorszenia się stanu zdrowia lub których stan zdrowia się pogorszył do szpitala referencyjnego.</w:t>
      </w:r>
    </w:p>
    <w:p w14:paraId="6EA49662" w14:textId="77777777" w:rsidR="005A0A4D" w:rsidRPr="00CE08E7" w:rsidRDefault="005A0A4D" w:rsidP="00947334">
      <w:pPr>
        <w:widowControl w:val="0"/>
        <w:spacing w:before="120" w:after="0" w:line="276" w:lineRule="auto"/>
        <w:jc w:val="both"/>
        <w:rPr>
          <w:rFonts w:ascii="Lato" w:eastAsia="Arial" w:hAnsi="Lato" w:cs="Arial"/>
          <w:lang w:eastAsia="pl-PL" w:bidi="pl-PL"/>
        </w:rPr>
      </w:pPr>
      <w:r w:rsidRPr="00CE08E7">
        <w:rPr>
          <w:rFonts w:ascii="Lato" w:eastAsia="Arial" w:hAnsi="Lato" w:cs="Arial"/>
          <w:lang w:eastAsia="pl-PL" w:bidi="pl-PL"/>
        </w:rPr>
        <w:t>Obecnie w Hubie istnieje możliwość przyjęcia do około 20 pacjentów i do około 30 osób towarzyszących, którzy korzystają z procedury ewakuacji medycznej do państw UE/EOG.</w:t>
      </w:r>
    </w:p>
    <w:p w14:paraId="3B2A21F7" w14:textId="77777777" w:rsidR="005A0A4D" w:rsidRPr="00CE08E7" w:rsidRDefault="005A0A4D" w:rsidP="00947334">
      <w:pPr>
        <w:widowControl w:val="0"/>
        <w:spacing w:after="0" w:line="276" w:lineRule="auto"/>
        <w:jc w:val="both"/>
        <w:rPr>
          <w:rFonts w:ascii="Lato" w:eastAsia="Arial" w:hAnsi="Lato" w:cs="Arial"/>
          <w:lang w:eastAsia="pl-PL" w:bidi="pl-PL"/>
        </w:rPr>
      </w:pPr>
      <w:r w:rsidRPr="00CE08E7">
        <w:rPr>
          <w:rFonts w:ascii="Lato" w:eastAsia="Arial" w:hAnsi="Lato" w:cs="Arial"/>
          <w:lang w:eastAsia="pl-PL" w:bidi="pl-PL"/>
        </w:rPr>
        <w:t>Hub może przyjąć również do 20 osób / pacjentów, którzy zakończyli leczenie w Polsce / państwach UE i chcą powrócić na terytorium Ukrainy (repatriacje pacjentów).</w:t>
      </w:r>
    </w:p>
    <w:p w14:paraId="5A65DE04" w14:textId="0E7994E5" w:rsidR="001C1737" w:rsidRPr="00CE08E7" w:rsidRDefault="00AC3093" w:rsidP="001A5773">
      <w:pPr>
        <w:spacing w:line="276" w:lineRule="auto"/>
        <w:jc w:val="both"/>
        <w:rPr>
          <w:rFonts w:ascii="Lato" w:eastAsia="Calibri" w:hAnsi="Lato" w:cs="Times New Roman"/>
        </w:rPr>
      </w:pPr>
      <w:r w:rsidRPr="00CE08E7">
        <w:rPr>
          <w:rFonts w:ascii="Lato" w:eastAsia="Calibri" w:hAnsi="Lato" w:cs="Times New Roman"/>
        </w:rPr>
        <w:t>Do dnia 31 grudnia 2024 r. z pobytu w MHJ skorzystało 2 744 osób (1 996 pacjentów i 748 osób towarzyszących).</w:t>
      </w:r>
    </w:p>
    <w:p w14:paraId="11031EC4" w14:textId="77777777" w:rsidR="002361B8" w:rsidRPr="00CE08E7" w:rsidRDefault="002361B8">
      <w:pPr>
        <w:spacing w:before="240" w:after="120" w:line="276" w:lineRule="auto"/>
        <w:jc w:val="both"/>
        <w:rPr>
          <w:rFonts w:ascii="Lato" w:eastAsiaTheme="minorEastAsia" w:hAnsi="Lato" w:cs="Times New Roman"/>
          <w:b/>
          <w:noProof/>
          <w:color w:val="002060"/>
          <w:sz w:val="24"/>
          <w:szCs w:val="24"/>
          <w:lang w:eastAsia="pl-PL"/>
        </w:rPr>
      </w:pPr>
    </w:p>
    <w:p w14:paraId="1DB8146B" w14:textId="67690B5E" w:rsidR="002361B8" w:rsidRDefault="002361B8">
      <w:pPr>
        <w:spacing w:before="240" w:after="120" w:line="276" w:lineRule="auto"/>
        <w:jc w:val="both"/>
        <w:rPr>
          <w:rFonts w:ascii="Lato" w:eastAsiaTheme="minorEastAsia" w:hAnsi="Lato" w:cs="Times New Roman"/>
          <w:b/>
          <w:noProof/>
          <w:color w:val="002060"/>
          <w:sz w:val="24"/>
          <w:szCs w:val="24"/>
          <w:lang w:eastAsia="pl-PL"/>
        </w:rPr>
      </w:pPr>
    </w:p>
    <w:p w14:paraId="43E5FC66" w14:textId="77777777" w:rsidR="00061251" w:rsidRPr="00CE08E7" w:rsidRDefault="00061251">
      <w:pPr>
        <w:spacing w:before="240" w:after="120" w:line="276" w:lineRule="auto"/>
        <w:jc w:val="both"/>
        <w:rPr>
          <w:rFonts w:ascii="Lato" w:eastAsiaTheme="minorEastAsia" w:hAnsi="Lato" w:cs="Times New Roman"/>
          <w:b/>
          <w:noProof/>
          <w:color w:val="002060"/>
          <w:sz w:val="24"/>
          <w:szCs w:val="24"/>
          <w:lang w:eastAsia="pl-PL"/>
        </w:rPr>
      </w:pPr>
    </w:p>
    <w:p w14:paraId="39F40F42" w14:textId="77777777" w:rsidR="005A0A4D" w:rsidRPr="00CE08E7" w:rsidRDefault="00250A8B" w:rsidP="00944C3E">
      <w:pPr>
        <w:keepNext/>
        <w:keepLines/>
        <w:spacing w:before="240" w:after="120" w:line="276" w:lineRule="auto"/>
        <w:jc w:val="both"/>
        <w:rPr>
          <w:rFonts w:ascii="Lato" w:eastAsiaTheme="minorEastAsia" w:hAnsi="Lato" w:cs="Times New Roman"/>
          <w:b/>
          <w:noProof/>
          <w:color w:val="002060"/>
          <w:sz w:val="24"/>
          <w:szCs w:val="24"/>
          <w:lang w:eastAsia="pl-PL"/>
        </w:rPr>
      </w:pPr>
      <w:r w:rsidRPr="00CE08E7">
        <w:rPr>
          <w:rFonts w:ascii="Lato" w:eastAsiaTheme="minorEastAsia" w:hAnsi="Lato" w:cs="Times New Roman"/>
          <w:b/>
          <w:noProof/>
          <w:color w:val="002060"/>
          <w:sz w:val="24"/>
          <w:szCs w:val="24"/>
          <w:lang w:eastAsia="pl-PL"/>
        </w:rPr>
        <w:lastRenderedPageBreak/>
        <w:t xml:space="preserve">Wsparcie </w:t>
      </w:r>
      <w:r w:rsidR="00A71086" w:rsidRPr="00CE08E7">
        <w:rPr>
          <w:rFonts w:ascii="Lato" w:eastAsiaTheme="minorEastAsia" w:hAnsi="Lato" w:cs="Times New Roman"/>
          <w:b/>
          <w:noProof/>
          <w:color w:val="002060"/>
          <w:sz w:val="24"/>
          <w:szCs w:val="24"/>
          <w:lang w:eastAsia="pl-PL"/>
        </w:rPr>
        <w:t>na rzecz rodzin</w:t>
      </w:r>
      <w:r w:rsidR="00153B1B" w:rsidRPr="00CE08E7">
        <w:rPr>
          <w:rFonts w:ascii="Lato" w:eastAsiaTheme="minorEastAsia" w:hAnsi="Lato" w:cs="Times New Roman"/>
          <w:b/>
          <w:noProof/>
          <w:color w:val="002060"/>
          <w:sz w:val="24"/>
          <w:szCs w:val="24"/>
          <w:lang w:eastAsia="pl-PL"/>
        </w:rPr>
        <w:t xml:space="preserve"> </w:t>
      </w:r>
    </w:p>
    <w:p w14:paraId="62FA2E44" w14:textId="77777777" w:rsidR="00A71086" w:rsidRPr="00CE08E7" w:rsidRDefault="00A71086" w:rsidP="00944C3E">
      <w:pPr>
        <w:keepNext/>
        <w:keepLines/>
        <w:spacing w:before="120" w:after="120" w:line="276" w:lineRule="auto"/>
        <w:rPr>
          <w:rFonts w:ascii="Lato" w:hAnsi="Lato"/>
          <w:b/>
          <w:lang w:eastAsia="pl-PL"/>
        </w:rPr>
      </w:pPr>
      <w:r w:rsidRPr="00CE08E7">
        <w:rPr>
          <w:rFonts w:ascii="Lato" w:hAnsi="Lato"/>
          <w:b/>
          <w:lang w:eastAsia="pl-PL"/>
        </w:rPr>
        <w:t>Dostęp do żłobków, klubów dziecięcych i dziennych opiekunów</w:t>
      </w:r>
    </w:p>
    <w:p w14:paraId="32CDD7FF" w14:textId="77777777" w:rsidR="00A71086" w:rsidRPr="00CE08E7" w:rsidRDefault="00A71086" w:rsidP="00944C3E">
      <w:pPr>
        <w:keepNext/>
        <w:keepLines/>
        <w:widowControl w:val="0"/>
        <w:spacing w:before="120" w:after="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 xml:space="preserve">Na podstawie </w:t>
      </w:r>
      <w:r w:rsidRPr="00CE08E7">
        <w:rPr>
          <w:rFonts w:ascii="Lato" w:eastAsia="Arial" w:hAnsi="Lato" w:cs="Arial"/>
          <w:color w:val="000000"/>
          <w:lang w:val="en-US" w:bidi="en-US"/>
        </w:rPr>
        <w:t xml:space="preserve">art. </w:t>
      </w:r>
      <w:r w:rsidRPr="00CE08E7">
        <w:rPr>
          <w:rFonts w:ascii="Lato" w:eastAsia="Arial" w:hAnsi="Lato" w:cs="Arial"/>
          <w:color w:val="000000"/>
          <w:lang w:eastAsia="pl-PL" w:bidi="pl-PL"/>
        </w:rPr>
        <w:t xml:space="preserve">28 ustawy pomocowej została utworzona </w:t>
      </w:r>
      <w:r w:rsidR="0074739F" w:rsidRPr="00CE08E7">
        <w:rPr>
          <w:rFonts w:ascii="Lato" w:eastAsia="Arial" w:hAnsi="Lato" w:cs="Arial"/>
          <w:color w:val="000000"/>
          <w:lang w:eastAsia="pl-PL" w:bidi="pl-PL"/>
        </w:rPr>
        <w:t>dodatkowa</w:t>
      </w:r>
      <w:r w:rsidRPr="00CE08E7">
        <w:rPr>
          <w:rFonts w:ascii="Lato" w:eastAsia="Arial" w:hAnsi="Lato" w:cs="Arial"/>
          <w:color w:val="000000"/>
          <w:lang w:eastAsia="pl-PL" w:bidi="pl-PL"/>
        </w:rPr>
        <w:t xml:space="preserve"> liczba miejsc opieki w żłobkach, klubach dziecięcych i u dziennych opiekunów w celu zapewnienia opieki nad dziećmi w wieku do lat 3 będącymi obywatelami Ukrainy, przebywającymi na terytorium RP, których pobyt na terytorium RP jest uznawany za legalny na podstawie </w:t>
      </w:r>
      <w:r w:rsidRPr="00CE08E7">
        <w:rPr>
          <w:rFonts w:ascii="Lato" w:eastAsia="Arial" w:hAnsi="Lato" w:cs="Arial"/>
          <w:color w:val="000000"/>
          <w:lang w:val="en-US" w:bidi="en-US"/>
        </w:rPr>
        <w:t xml:space="preserve">art. </w:t>
      </w:r>
      <w:r w:rsidRPr="00CE08E7">
        <w:rPr>
          <w:rFonts w:ascii="Lato" w:eastAsia="Arial" w:hAnsi="Lato" w:cs="Arial"/>
          <w:color w:val="000000"/>
          <w:lang w:eastAsia="pl-PL" w:bidi="pl-PL"/>
        </w:rPr>
        <w:t>2 ust. 1 ww. ustawy:</w:t>
      </w:r>
    </w:p>
    <w:p w14:paraId="1DE41DB1" w14:textId="4FD67AEF" w:rsidR="00A71086" w:rsidRPr="00CE08E7" w:rsidRDefault="00555DFD">
      <w:pPr>
        <w:widowControl w:val="0"/>
        <w:spacing w:after="0" w:line="276" w:lineRule="auto"/>
        <w:ind w:firstLine="284"/>
        <w:jc w:val="both"/>
        <w:rPr>
          <w:rFonts w:ascii="Lato" w:eastAsia="Arial" w:hAnsi="Lato" w:cs="Arial"/>
          <w:color w:val="000000"/>
          <w:lang w:eastAsia="pl-PL" w:bidi="pl-PL"/>
        </w:rPr>
      </w:pPr>
      <w:r>
        <w:rPr>
          <w:rFonts w:ascii="Lato" w:eastAsia="Arial" w:hAnsi="Lato" w:cs="Arial"/>
          <w:color w:val="000000"/>
          <w:lang w:eastAsia="pl-PL" w:bidi="pl-PL"/>
        </w:rPr>
        <w:t>–</w:t>
      </w:r>
      <w:r w:rsidR="00A71086" w:rsidRPr="00CE08E7">
        <w:rPr>
          <w:rFonts w:ascii="Lato" w:eastAsia="Arial" w:hAnsi="Lato" w:cs="Arial"/>
          <w:color w:val="000000"/>
          <w:lang w:eastAsia="pl-PL" w:bidi="pl-PL"/>
        </w:rPr>
        <w:t xml:space="preserve"> 2022 r. </w:t>
      </w:r>
      <w:r w:rsidR="0074739F" w:rsidRPr="00CE08E7">
        <w:rPr>
          <w:rFonts w:ascii="Lato" w:eastAsia="Arial" w:hAnsi="Lato" w:cs="Arial"/>
          <w:color w:val="000000"/>
          <w:lang w:eastAsia="pl-PL" w:bidi="pl-PL"/>
        </w:rPr>
        <w:t>–</w:t>
      </w:r>
      <w:r w:rsidR="00A71086" w:rsidRPr="00CE08E7">
        <w:rPr>
          <w:rFonts w:ascii="Lato" w:eastAsia="Arial" w:hAnsi="Lato" w:cs="Arial"/>
          <w:color w:val="000000"/>
          <w:lang w:eastAsia="pl-PL" w:bidi="pl-PL"/>
        </w:rPr>
        <w:t xml:space="preserve"> 1</w:t>
      </w:r>
      <w:r w:rsidR="0074739F" w:rsidRPr="00CE08E7">
        <w:rPr>
          <w:rFonts w:ascii="Lato" w:eastAsia="Arial" w:hAnsi="Lato" w:cs="Arial"/>
          <w:color w:val="000000"/>
          <w:lang w:eastAsia="pl-PL" w:bidi="pl-PL"/>
        </w:rPr>
        <w:t xml:space="preserve"> </w:t>
      </w:r>
      <w:r w:rsidR="00A71086" w:rsidRPr="00CE08E7">
        <w:rPr>
          <w:rFonts w:ascii="Lato" w:eastAsia="Arial" w:hAnsi="Lato" w:cs="Arial"/>
          <w:color w:val="000000"/>
          <w:lang w:eastAsia="pl-PL" w:bidi="pl-PL"/>
        </w:rPr>
        <w:t>571 miejsc opieki (dane na koniec grudnia 2022 r.),</w:t>
      </w:r>
    </w:p>
    <w:p w14:paraId="5353D0CA" w14:textId="7236FBFC" w:rsidR="00A71086" w:rsidRPr="00CE08E7" w:rsidRDefault="00555DFD">
      <w:pPr>
        <w:widowControl w:val="0"/>
        <w:spacing w:after="0" w:line="276" w:lineRule="auto"/>
        <w:ind w:left="426" w:hanging="142"/>
        <w:jc w:val="both"/>
        <w:rPr>
          <w:rFonts w:ascii="Lato" w:eastAsia="Arial" w:hAnsi="Lato" w:cs="Arial"/>
          <w:color w:val="000000"/>
          <w:lang w:eastAsia="pl-PL" w:bidi="pl-PL"/>
        </w:rPr>
      </w:pPr>
      <w:r>
        <w:rPr>
          <w:rFonts w:ascii="Lato" w:eastAsia="Arial" w:hAnsi="Lato" w:cs="Arial"/>
          <w:color w:val="000000"/>
          <w:lang w:eastAsia="pl-PL" w:bidi="pl-PL"/>
        </w:rPr>
        <w:t>–</w:t>
      </w:r>
      <w:r w:rsidR="00A71086" w:rsidRPr="00CE08E7">
        <w:rPr>
          <w:rFonts w:ascii="Lato" w:eastAsia="Arial" w:hAnsi="Lato" w:cs="Arial"/>
          <w:color w:val="000000"/>
          <w:lang w:eastAsia="pl-PL" w:bidi="pl-PL"/>
        </w:rPr>
        <w:t xml:space="preserve"> 2023 r. </w:t>
      </w:r>
      <w:r w:rsidR="0074739F" w:rsidRPr="00CE08E7">
        <w:rPr>
          <w:rFonts w:ascii="Lato" w:eastAsia="Arial" w:hAnsi="Lato" w:cs="Arial"/>
          <w:color w:val="000000"/>
          <w:lang w:eastAsia="pl-PL" w:bidi="pl-PL"/>
        </w:rPr>
        <w:t>–</w:t>
      </w:r>
      <w:r w:rsidR="00A71086" w:rsidRPr="00CE08E7">
        <w:rPr>
          <w:rFonts w:ascii="Lato" w:eastAsia="Arial" w:hAnsi="Lato" w:cs="Arial"/>
          <w:color w:val="000000"/>
          <w:lang w:eastAsia="pl-PL" w:bidi="pl-PL"/>
        </w:rPr>
        <w:t xml:space="preserve"> 1</w:t>
      </w:r>
      <w:r w:rsidR="0074739F" w:rsidRPr="00CE08E7">
        <w:rPr>
          <w:rFonts w:ascii="Lato" w:eastAsia="Arial" w:hAnsi="Lato" w:cs="Arial"/>
          <w:color w:val="000000"/>
          <w:lang w:eastAsia="pl-PL" w:bidi="pl-PL"/>
        </w:rPr>
        <w:t xml:space="preserve"> </w:t>
      </w:r>
      <w:r w:rsidR="00A71086" w:rsidRPr="00CE08E7">
        <w:rPr>
          <w:rFonts w:ascii="Lato" w:eastAsia="Arial" w:hAnsi="Lato" w:cs="Arial"/>
          <w:color w:val="000000"/>
          <w:lang w:eastAsia="pl-PL" w:bidi="pl-PL"/>
        </w:rPr>
        <w:t xml:space="preserve">328 miejsc opieki (dane na koniec grudnia 2023 r.), </w:t>
      </w:r>
    </w:p>
    <w:p w14:paraId="517DA5C8" w14:textId="426DF898" w:rsidR="00821A3A" w:rsidRPr="00CE08E7" w:rsidRDefault="00555DFD" w:rsidP="0099349E">
      <w:pPr>
        <w:widowControl w:val="0"/>
        <w:spacing w:after="0" w:line="276" w:lineRule="auto"/>
        <w:ind w:left="426" w:hanging="142"/>
        <w:jc w:val="both"/>
        <w:rPr>
          <w:rFonts w:ascii="Lato" w:eastAsia="Arial" w:hAnsi="Lato" w:cs="Arial"/>
          <w:color w:val="000000"/>
          <w:lang w:eastAsia="pl-PL" w:bidi="pl-PL"/>
        </w:rPr>
      </w:pPr>
      <w:r>
        <w:rPr>
          <w:rFonts w:ascii="Lato" w:eastAsia="Arial" w:hAnsi="Lato" w:cs="Arial"/>
          <w:color w:val="000000"/>
          <w:lang w:eastAsia="pl-PL" w:bidi="pl-PL"/>
        </w:rPr>
        <w:t>–</w:t>
      </w:r>
      <w:r w:rsidR="00A71086" w:rsidRPr="00CE08E7">
        <w:rPr>
          <w:rFonts w:ascii="Lato" w:eastAsia="Arial" w:hAnsi="Lato" w:cs="Arial"/>
          <w:color w:val="000000"/>
          <w:lang w:eastAsia="pl-PL" w:bidi="pl-PL"/>
        </w:rPr>
        <w:t xml:space="preserve"> 2024 r. </w:t>
      </w:r>
      <w:r w:rsidR="0074739F" w:rsidRPr="00CE08E7">
        <w:rPr>
          <w:rFonts w:ascii="Lato" w:eastAsia="Arial" w:hAnsi="Lato" w:cs="Arial"/>
          <w:color w:val="000000"/>
          <w:lang w:eastAsia="pl-PL" w:bidi="pl-PL"/>
        </w:rPr>
        <w:t>–</w:t>
      </w:r>
      <w:r w:rsidR="00A71086" w:rsidRPr="00CE08E7">
        <w:rPr>
          <w:rFonts w:ascii="Lato" w:eastAsia="Arial" w:hAnsi="Lato" w:cs="Arial"/>
          <w:color w:val="000000"/>
          <w:lang w:eastAsia="pl-PL" w:bidi="pl-PL"/>
        </w:rPr>
        <w:t xml:space="preserve"> 1</w:t>
      </w:r>
      <w:r w:rsidR="0074739F" w:rsidRPr="00CE08E7">
        <w:rPr>
          <w:rFonts w:ascii="Lato" w:eastAsia="Arial" w:hAnsi="Lato" w:cs="Arial"/>
          <w:color w:val="000000"/>
          <w:lang w:eastAsia="pl-PL" w:bidi="pl-PL"/>
        </w:rPr>
        <w:t xml:space="preserve"> </w:t>
      </w:r>
      <w:r w:rsidR="00A71086" w:rsidRPr="00CE08E7">
        <w:rPr>
          <w:rFonts w:ascii="Lato" w:eastAsia="Arial" w:hAnsi="Lato" w:cs="Arial"/>
          <w:color w:val="000000"/>
          <w:lang w:eastAsia="pl-PL" w:bidi="pl-PL"/>
        </w:rPr>
        <w:t>255 miejsc opieki (dane na koniec grudnia 2024 r.).</w:t>
      </w:r>
    </w:p>
    <w:p w14:paraId="5C4DBFAC" w14:textId="77777777" w:rsidR="0099349E" w:rsidRPr="00CE08E7" w:rsidRDefault="0099349E" w:rsidP="0099349E">
      <w:pPr>
        <w:widowControl w:val="0"/>
        <w:spacing w:after="0" w:line="276" w:lineRule="auto"/>
        <w:ind w:left="426" w:hanging="142"/>
        <w:jc w:val="both"/>
        <w:rPr>
          <w:rFonts w:ascii="Lato" w:eastAsia="Arial" w:hAnsi="Lato" w:cs="Arial"/>
          <w:color w:val="000000"/>
          <w:sz w:val="2"/>
          <w:szCs w:val="2"/>
          <w:lang w:eastAsia="pl-PL" w:bidi="pl-PL"/>
        </w:rPr>
      </w:pPr>
    </w:p>
    <w:p w14:paraId="2DBF1768" w14:textId="77777777" w:rsidR="00A71086" w:rsidRPr="00CE08E7" w:rsidRDefault="00A71086" w:rsidP="0099349E">
      <w:pPr>
        <w:spacing w:before="200" w:after="120" w:line="276" w:lineRule="auto"/>
        <w:jc w:val="both"/>
        <w:rPr>
          <w:rFonts w:ascii="Lato" w:eastAsiaTheme="minorEastAsia" w:hAnsi="Lato" w:cs="Times New Roman"/>
          <w:b/>
          <w:noProof/>
          <w:color w:val="002060"/>
          <w:lang w:eastAsia="pl-PL"/>
        </w:rPr>
      </w:pPr>
      <w:r w:rsidRPr="00CE08E7">
        <w:rPr>
          <w:rFonts w:ascii="Lato" w:hAnsi="Lato"/>
          <w:b/>
          <w:lang w:eastAsia="pl-PL"/>
        </w:rPr>
        <w:t>Świadczenia na rzecz rodziny</w:t>
      </w:r>
    </w:p>
    <w:p w14:paraId="16F1B62B" w14:textId="77777777" w:rsidR="00E51DB2" w:rsidRPr="00CE08E7" w:rsidRDefault="005A0A4D" w:rsidP="00821A3A">
      <w:pPr>
        <w:widowControl w:val="0"/>
        <w:spacing w:before="120" w:after="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 xml:space="preserve">Obywatelom Ukrainy, którzy przybyli na terytorium Polski </w:t>
      </w:r>
      <w:r w:rsidR="008328EF" w:rsidRPr="00CE08E7">
        <w:rPr>
          <w:rFonts w:ascii="Lato" w:eastAsia="Arial" w:hAnsi="Lato" w:cs="Arial"/>
          <w:color w:val="000000"/>
          <w:lang w:eastAsia="pl-PL" w:bidi="pl-PL"/>
        </w:rPr>
        <w:t>od</w:t>
      </w:r>
      <w:r w:rsidRPr="00CE08E7">
        <w:rPr>
          <w:rFonts w:ascii="Lato" w:eastAsia="Arial" w:hAnsi="Lato" w:cs="Arial"/>
          <w:color w:val="000000"/>
          <w:lang w:eastAsia="pl-PL" w:bidi="pl-PL"/>
        </w:rPr>
        <w:t xml:space="preserve"> 2</w:t>
      </w:r>
      <w:r w:rsidR="008328EF" w:rsidRPr="00CE08E7">
        <w:rPr>
          <w:rFonts w:ascii="Lato" w:eastAsia="Arial" w:hAnsi="Lato" w:cs="Arial"/>
          <w:color w:val="000000"/>
          <w:lang w:eastAsia="pl-PL" w:bidi="pl-PL"/>
        </w:rPr>
        <w:t>4</w:t>
      </w:r>
      <w:r w:rsidRPr="00CE08E7">
        <w:rPr>
          <w:rFonts w:ascii="Lato" w:eastAsia="Arial" w:hAnsi="Lato" w:cs="Arial"/>
          <w:color w:val="000000"/>
          <w:lang w:eastAsia="pl-PL" w:bidi="pl-PL"/>
        </w:rPr>
        <w:t xml:space="preserve"> lutego 2022 r. z terytorium Ukrainy w związku z działaniami </w:t>
      </w:r>
      <w:r w:rsidRPr="00CE08E7">
        <w:rPr>
          <w:rFonts w:ascii="Lato" w:eastAsia="Arial" w:hAnsi="Lato" w:cs="Arial"/>
          <w:color w:val="000000"/>
          <w:sz w:val="24"/>
          <w:szCs w:val="24"/>
          <w:lang w:eastAsia="pl-PL" w:bidi="pl-PL"/>
        </w:rPr>
        <w:t>wojennymi</w:t>
      </w:r>
      <w:r w:rsidRPr="00CE08E7">
        <w:rPr>
          <w:rFonts w:ascii="Lato" w:eastAsia="Arial" w:hAnsi="Lato" w:cs="Arial"/>
          <w:color w:val="000000"/>
          <w:lang w:eastAsia="pl-PL" w:bidi="pl-PL"/>
        </w:rPr>
        <w:t xml:space="preserve"> prowadzonymi na terytorium tego państwa i których pobyt na terytorium Polski j</w:t>
      </w:r>
      <w:r w:rsidR="00C95829" w:rsidRPr="00CE08E7">
        <w:rPr>
          <w:rFonts w:ascii="Lato" w:eastAsia="Arial" w:hAnsi="Lato" w:cs="Arial"/>
          <w:color w:val="000000"/>
          <w:lang w:eastAsia="pl-PL" w:bidi="pl-PL"/>
        </w:rPr>
        <w:t>est uznawany za legalny, Z</w:t>
      </w:r>
      <w:r w:rsidRPr="00CE08E7">
        <w:rPr>
          <w:rFonts w:ascii="Lato" w:eastAsia="Arial" w:hAnsi="Lato" w:cs="Arial"/>
          <w:color w:val="000000"/>
          <w:lang w:eastAsia="pl-PL" w:bidi="pl-PL"/>
        </w:rPr>
        <w:t>US przyznaje i wypłaca z</w:t>
      </w:r>
      <w:r w:rsidR="008B60D5" w:rsidRPr="00CE08E7">
        <w:rPr>
          <w:rFonts w:ascii="Lato" w:eastAsia="Arial" w:hAnsi="Lato" w:cs="Arial"/>
          <w:color w:val="000000"/>
          <w:lang w:eastAsia="pl-PL" w:bidi="pl-PL"/>
        </w:rPr>
        <w:t> </w:t>
      </w:r>
      <w:r w:rsidRPr="00CE08E7">
        <w:rPr>
          <w:rFonts w:ascii="Lato" w:eastAsia="Arial" w:hAnsi="Lato" w:cs="Arial"/>
          <w:color w:val="000000"/>
          <w:lang w:eastAsia="pl-PL" w:bidi="pl-PL"/>
        </w:rPr>
        <w:t xml:space="preserve">zastosowaniem </w:t>
      </w:r>
      <w:r w:rsidRPr="00CE08E7">
        <w:rPr>
          <w:rFonts w:ascii="Lato" w:eastAsia="Arial" w:hAnsi="Lato" w:cs="Arial"/>
          <w:color w:val="000000"/>
          <w:lang w:val="en-US" w:bidi="en-US"/>
        </w:rPr>
        <w:t xml:space="preserve">art. </w:t>
      </w:r>
      <w:r w:rsidRPr="00CE08E7">
        <w:rPr>
          <w:rFonts w:ascii="Lato" w:eastAsia="Arial" w:hAnsi="Lato" w:cs="Arial"/>
          <w:color w:val="000000"/>
          <w:lang w:eastAsia="pl-PL" w:bidi="pl-PL"/>
        </w:rPr>
        <w:t>26 ustawy</w:t>
      </w:r>
      <w:r w:rsidR="008B60D5" w:rsidRPr="00CE08E7">
        <w:rPr>
          <w:rFonts w:ascii="Lato" w:eastAsia="Arial" w:hAnsi="Lato" w:cs="Arial"/>
          <w:color w:val="000000"/>
          <w:lang w:eastAsia="pl-PL" w:bidi="pl-PL"/>
        </w:rPr>
        <w:t xml:space="preserve"> pomocowej</w:t>
      </w:r>
      <w:r w:rsidRPr="00CE08E7">
        <w:rPr>
          <w:rFonts w:ascii="Lato" w:eastAsia="Arial" w:hAnsi="Lato" w:cs="Arial"/>
          <w:color w:val="000000"/>
          <w:lang w:eastAsia="pl-PL" w:bidi="pl-PL"/>
        </w:rPr>
        <w:t xml:space="preserve">: </w:t>
      </w:r>
    </w:p>
    <w:p w14:paraId="51E64ABD" w14:textId="77777777" w:rsidR="00E51DB2" w:rsidRPr="00CE08E7" w:rsidRDefault="00E51DB2">
      <w:pPr>
        <w:pStyle w:val="Akapitzlist"/>
        <w:widowControl w:val="0"/>
        <w:numPr>
          <w:ilvl w:val="0"/>
          <w:numId w:val="30"/>
        </w:numPr>
        <w:spacing w:after="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 xml:space="preserve">świadczenie wychowawcze, o którym mowa w ustawie o pomocy państwa w wychowywaniu dzieci, </w:t>
      </w:r>
    </w:p>
    <w:p w14:paraId="0ACE1A91" w14:textId="77777777" w:rsidR="00E51DB2" w:rsidRPr="00CE08E7" w:rsidRDefault="00E51DB2">
      <w:pPr>
        <w:pStyle w:val="Akapitzlist"/>
        <w:widowControl w:val="0"/>
        <w:numPr>
          <w:ilvl w:val="0"/>
          <w:numId w:val="30"/>
        </w:numPr>
        <w:spacing w:after="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 xml:space="preserve">rodzinny kapitał opiekuńczy, o którym mowa w ustawie o rodzinnym kapitale opiekuńczym, </w:t>
      </w:r>
    </w:p>
    <w:p w14:paraId="1FDDE15A" w14:textId="77777777" w:rsidR="00E51DB2" w:rsidRPr="00CE08E7" w:rsidRDefault="00E51DB2">
      <w:pPr>
        <w:pStyle w:val="Akapitzlist"/>
        <w:widowControl w:val="0"/>
        <w:numPr>
          <w:ilvl w:val="0"/>
          <w:numId w:val="30"/>
        </w:numPr>
        <w:spacing w:after="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 xml:space="preserve">dofinansowanie obniżenia opłaty rodzica za pobyt dziecka w żłobku, klubie dziecięcym lub u dziennego opiekuna, o którym mowa w </w:t>
      </w:r>
      <w:r w:rsidRPr="00CE08E7">
        <w:rPr>
          <w:rFonts w:ascii="Lato" w:eastAsia="Arial" w:hAnsi="Lato" w:cs="Arial"/>
          <w:color w:val="000000"/>
          <w:lang w:val="en-US" w:bidi="en-US"/>
        </w:rPr>
        <w:t xml:space="preserve">art. </w:t>
      </w:r>
      <w:r w:rsidRPr="00CE08E7">
        <w:rPr>
          <w:rFonts w:ascii="Lato" w:eastAsia="Arial" w:hAnsi="Lato" w:cs="Arial"/>
          <w:color w:val="000000"/>
          <w:lang w:eastAsia="pl-PL" w:bidi="pl-PL"/>
        </w:rPr>
        <w:t>64c ust. 1 ustawy o opiece nad dziećmi w wieku do lat 3,</w:t>
      </w:r>
    </w:p>
    <w:p w14:paraId="1E1B07C6" w14:textId="77777777" w:rsidR="00E51DB2" w:rsidRPr="00CE08E7" w:rsidRDefault="00E51DB2">
      <w:pPr>
        <w:pStyle w:val="Akapitzlist"/>
        <w:widowControl w:val="0"/>
        <w:numPr>
          <w:ilvl w:val="0"/>
          <w:numId w:val="30"/>
        </w:numPr>
        <w:spacing w:after="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 xml:space="preserve">świadczenie </w:t>
      </w:r>
      <w:r w:rsidR="003E3DF0" w:rsidRPr="00CE08E7">
        <w:rPr>
          <w:rFonts w:ascii="Lato" w:eastAsia="Arial" w:hAnsi="Lato" w:cs="Arial"/>
          <w:color w:val="000000"/>
          <w:lang w:eastAsia="pl-PL" w:bidi="pl-PL"/>
        </w:rPr>
        <w:t>„D</w:t>
      </w:r>
      <w:r w:rsidRPr="00CE08E7">
        <w:rPr>
          <w:rFonts w:ascii="Lato" w:eastAsia="Arial" w:hAnsi="Lato" w:cs="Arial"/>
          <w:color w:val="000000"/>
          <w:lang w:eastAsia="pl-PL" w:bidi="pl-PL"/>
        </w:rPr>
        <w:t xml:space="preserve">obry </w:t>
      </w:r>
      <w:r w:rsidR="003E3DF0" w:rsidRPr="00CE08E7">
        <w:rPr>
          <w:rFonts w:ascii="Lato" w:eastAsia="Arial" w:hAnsi="Lato" w:cs="Arial"/>
          <w:color w:val="000000"/>
          <w:lang w:eastAsia="pl-PL" w:bidi="pl-PL"/>
        </w:rPr>
        <w:t>S</w:t>
      </w:r>
      <w:r w:rsidRPr="00CE08E7">
        <w:rPr>
          <w:rFonts w:ascii="Lato" w:eastAsia="Arial" w:hAnsi="Lato" w:cs="Arial"/>
          <w:color w:val="000000"/>
          <w:lang w:eastAsia="pl-PL" w:bidi="pl-PL"/>
        </w:rPr>
        <w:t>tart</w:t>
      </w:r>
      <w:r w:rsidR="003E3DF0" w:rsidRPr="00CE08E7">
        <w:rPr>
          <w:rFonts w:ascii="Lato" w:eastAsia="Arial" w:hAnsi="Lato" w:cs="Arial"/>
          <w:color w:val="000000"/>
          <w:lang w:eastAsia="pl-PL" w:bidi="pl-PL"/>
        </w:rPr>
        <w:t>”</w:t>
      </w:r>
      <w:r w:rsidRPr="00CE08E7">
        <w:rPr>
          <w:rFonts w:ascii="Lato" w:eastAsia="Arial" w:hAnsi="Lato" w:cs="Arial"/>
          <w:color w:val="000000"/>
          <w:lang w:eastAsia="pl-PL" w:bidi="pl-PL"/>
        </w:rPr>
        <w:t xml:space="preserve">, o którym mowa w przepisach wydanych na podstawie </w:t>
      </w:r>
      <w:r w:rsidRPr="00CE08E7">
        <w:rPr>
          <w:rFonts w:ascii="Lato" w:eastAsia="Arial" w:hAnsi="Lato" w:cs="Arial"/>
          <w:color w:val="000000"/>
          <w:lang w:val="en-US" w:bidi="en-US"/>
        </w:rPr>
        <w:t xml:space="preserve">art. </w:t>
      </w:r>
      <w:r w:rsidRPr="00CE08E7">
        <w:rPr>
          <w:rFonts w:ascii="Lato" w:eastAsia="Arial" w:hAnsi="Lato" w:cs="Arial"/>
          <w:color w:val="000000"/>
          <w:lang w:eastAsia="pl-PL" w:bidi="pl-PL"/>
        </w:rPr>
        <w:t>187a ustawy o wspieraniu rodziny i systemie pieczy zastępczej.</w:t>
      </w:r>
    </w:p>
    <w:p w14:paraId="0E05F4C0" w14:textId="77777777" w:rsidR="008B1F45" w:rsidRPr="00CE08E7" w:rsidRDefault="008B1F45" w:rsidP="0099349E">
      <w:pPr>
        <w:widowControl w:val="0"/>
        <w:spacing w:after="0" w:line="276" w:lineRule="auto"/>
        <w:jc w:val="both"/>
        <w:rPr>
          <w:rFonts w:ascii="Lato" w:eastAsia="Arial" w:hAnsi="Lato" w:cs="Arial"/>
          <w:color w:val="000000"/>
          <w:sz w:val="12"/>
          <w:szCs w:val="12"/>
          <w:lang w:eastAsia="pl-PL" w:bidi="pl-PL"/>
        </w:rPr>
      </w:pPr>
    </w:p>
    <w:tbl>
      <w:tblPr>
        <w:tblStyle w:val="Tabela-Siatka"/>
        <w:tblW w:w="9313" w:type="dxa"/>
        <w:tblLook w:val="04A0" w:firstRow="1" w:lastRow="0" w:firstColumn="1" w:lastColumn="0" w:noHBand="0" w:noVBand="1"/>
      </w:tblPr>
      <w:tblGrid>
        <w:gridCol w:w="3256"/>
        <w:gridCol w:w="1842"/>
        <w:gridCol w:w="1843"/>
        <w:gridCol w:w="2372"/>
      </w:tblGrid>
      <w:tr w:rsidR="005B0665" w:rsidRPr="00CE08E7" w14:paraId="72CA685F" w14:textId="77777777" w:rsidTr="00A5638B">
        <w:tc>
          <w:tcPr>
            <w:tcW w:w="3256" w:type="dxa"/>
          </w:tcPr>
          <w:p w14:paraId="158B179C" w14:textId="77777777" w:rsidR="005B0665" w:rsidRPr="00CE08E7" w:rsidRDefault="005B0665" w:rsidP="00947334">
            <w:pPr>
              <w:widowControl w:val="0"/>
              <w:spacing w:line="276" w:lineRule="auto"/>
              <w:rPr>
                <w:rFonts w:ascii="Lato" w:eastAsia="Arial" w:hAnsi="Lato" w:cs="Arial"/>
                <w:b/>
                <w:color w:val="000000"/>
                <w:sz w:val="20"/>
                <w:szCs w:val="20"/>
                <w:lang w:eastAsia="pl-PL" w:bidi="pl-PL"/>
              </w:rPr>
            </w:pPr>
            <w:r w:rsidRPr="00CE08E7">
              <w:rPr>
                <w:rFonts w:ascii="Lato" w:eastAsia="Arial" w:hAnsi="Lato" w:cs="Arial"/>
                <w:b/>
                <w:color w:val="000000"/>
                <w:sz w:val="20"/>
                <w:szCs w:val="20"/>
                <w:lang w:eastAsia="pl-PL" w:bidi="pl-PL"/>
              </w:rPr>
              <w:t>Średniomiesięczna liczba wypłacanych poszczególnych świadczeń w kolejnych latach:</w:t>
            </w:r>
          </w:p>
        </w:tc>
        <w:tc>
          <w:tcPr>
            <w:tcW w:w="1842" w:type="dxa"/>
          </w:tcPr>
          <w:p w14:paraId="14157572" w14:textId="77777777" w:rsidR="005B0665" w:rsidRPr="00CE08E7" w:rsidRDefault="005B0665">
            <w:pPr>
              <w:widowControl w:val="0"/>
              <w:spacing w:line="276" w:lineRule="auto"/>
              <w:jc w:val="center"/>
              <w:rPr>
                <w:rFonts w:ascii="Lato" w:eastAsia="Arial" w:hAnsi="Lato" w:cs="Arial"/>
                <w:b/>
                <w:color w:val="000000"/>
                <w:sz w:val="20"/>
                <w:szCs w:val="20"/>
                <w:lang w:eastAsia="pl-PL" w:bidi="pl-PL"/>
              </w:rPr>
            </w:pPr>
            <w:r w:rsidRPr="00CE08E7">
              <w:rPr>
                <w:rFonts w:ascii="Lato" w:eastAsia="Arial" w:hAnsi="Lato" w:cs="Arial"/>
                <w:b/>
                <w:color w:val="000000"/>
                <w:sz w:val="20"/>
                <w:szCs w:val="20"/>
                <w:lang w:eastAsia="pl-PL" w:bidi="pl-PL"/>
              </w:rPr>
              <w:t>2022 r.</w:t>
            </w:r>
          </w:p>
        </w:tc>
        <w:tc>
          <w:tcPr>
            <w:tcW w:w="1843" w:type="dxa"/>
          </w:tcPr>
          <w:p w14:paraId="16474B9E" w14:textId="77777777" w:rsidR="005B0665" w:rsidRPr="00CE08E7" w:rsidRDefault="005B0665">
            <w:pPr>
              <w:widowControl w:val="0"/>
              <w:spacing w:line="276" w:lineRule="auto"/>
              <w:jc w:val="center"/>
              <w:rPr>
                <w:rFonts w:ascii="Lato" w:eastAsia="Arial" w:hAnsi="Lato" w:cs="Arial"/>
                <w:b/>
                <w:color w:val="000000"/>
                <w:sz w:val="20"/>
                <w:szCs w:val="20"/>
                <w:lang w:eastAsia="pl-PL" w:bidi="pl-PL"/>
              </w:rPr>
            </w:pPr>
            <w:r w:rsidRPr="00CE08E7">
              <w:rPr>
                <w:rFonts w:ascii="Lato" w:eastAsia="Arial" w:hAnsi="Lato" w:cs="Arial"/>
                <w:b/>
                <w:color w:val="000000"/>
                <w:sz w:val="20"/>
                <w:szCs w:val="20"/>
                <w:lang w:eastAsia="pl-PL" w:bidi="pl-PL"/>
              </w:rPr>
              <w:t>2023 r.</w:t>
            </w:r>
          </w:p>
        </w:tc>
        <w:tc>
          <w:tcPr>
            <w:tcW w:w="2372" w:type="dxa"/>
          </w:tcPr>
          <w:p w14:paraId="482C9E86" w14:textId="77777777" w:rsidR="005B0665" w:rsidRPr="00CE08E7" w:rsidRDefault="005B0665">
            <w:pPr>
              <w:widowControl w:val="0"/>
              <w:spacing w:line="276" w:lineRule="auto"/>
              <w:jc w:val="center"/>
              <w:rPr>
                <w:rFonts w:ascii="Lato" w:eastAsia="Arial" w:hAnsi="Lato" w:cs="Arial"/>
                <w:b/>
                <w:color w:val="000000"/>
                <w:sz w:val="20"/>
                <w:szCs w:val="20"/>
                <w:lang w:eastAsia="pl-PL" w:bidi="pl-PL"/>
              </w:rPr>
            </w:pPr>
            <w:r w:rsidRPr="00CE08E7">
              <w:rPr>
                <w:rFonts w:ascii="Lato" w:eastAsia="Arial" w:hAnsi="Lato" w:cs="Arial"/>
                <w:b/>
                <w:color w:val="000000"/>
                <w:sz w:val="20"/>
                <w:szCs w:val="20"/>
                <w:lang w:eastAsia="pl-PL" w:bidi="pl-PL"/>
              </w:rPr>
              <w:t>2024 r.</w:t>
            </w:r>
          </w:p>
        </w:tc>
      </w:tr>
      <w:tr w:rsidR="005B0665" w:rsidRPr="00CE08E7" w14:paraId="654B729E" w14:textId="77777777" w:rsidTr="0099349E">
        <w:trPr>
          <w:trHeight w:val="390"/>
        </w:trPr>
        <w:tc>
          <w:tcPr>
            <w:tcW w:w="3256" w:type="dxa"/>
          </w:tcPr>
          <w:p w14:paraId="5A1301B7" w14:textId="77777777" w:rsidR="005B0665" w:rsidRPr="00CE08E7" w:rsidRDefault="005B0665" w:rsidP="00947334">
            <w:pPr>
              <w:widowControl w:val="0"/>
              <w:spacing w:line="276" w:lineRule="auto"/>
              <w:rPr>
                <w:rFonts w:ascii="Lato" w:hAnsi="Lato"/>
                <w:sz w:val="20"/>
                <w:szCs w:val="20"/>
              </w:rPr>
            </w:pPr>
            <w:r w:rsidRPr="00CE08E7">
              <w:rPr>
                <w:rFonts w:ascii="Lato" w:hAnsi="Lato"/>
                <w:sz w:val="20"/>
                <w:szCs w:val="20"/>
              </w:rPr>
              <w:t>Świadczenie wychowawcze</w:t>
            </w:r>
          </w:p>
        </w:tc>
        <w:tc>
          <w:tcPr>
            <w:tcW w:w="1842" w:type="dxa"/>
          </w:tcPr>
          <w:p w14:paraId="2635B767" w14:textId="77777777" w:rsidR="005B0665" w:rsidRPr="00CE08E7" w:rsidRDefault="005B0665">
            <w:pPr>
              <w:widowControl w:val="0"/>
              <w:spacing w:line="276" w:lineRule="auto"/>
              <w:jc w:val="center"/>
              <w:rPr>
                <w:rFonts w:ascii="Lato" w:eastAsia="Arial" w:hAnsi="Lato" w:cs="Arial"/>
                <w:color w:val="000000"/>
                <w:sz w:val="20"/>
                <w:szCs w:val="20"/>
                <w:lang w:eastAsia="pl-PL" w:bidi="pl-PL"/>
              </w:rPr>
            </w:pPr>
            <w:r w:rsidRPr="00CE08E7">
              <w:rPr>
                <w:rFonts w:ascii="Lato" w:eastAsia="Arial" w:hAnsi="Lato" w:cs="Arial"/>
                <w:color w:val="000000"/>
                <w:sz w:val="20"/>
                <w:szCs w:val="20"/>
                <w:lang w:eastAsia="pl-PL" w:bidi="pl-PL"/>
              </w:rPr>
              <w:t>271 386</w:t>
            </w:r>
          </w:p>
        </w:tc>
        <w:tc>
          <w:tcPr>
            <w:tcW w:w="1843" w:type="dxa"/>
          </w:tcPr>
          <w:p w14:paraId="75C9AFCC" w14:textId="77777777" w:rsidR="005B0665" w:rsidRPr="00CE08E7" w:rsidRDefault="005B0665">
            <w:pPr>
              <w:widowControl w:val="0"/>
              <w:spacing w:line="276" w:lineRule="auto"/>
              <w:jc w:val="center"/>
              <w:rPr>
                <w:rFonts w:ascii="Lato" w:eastAsia="Arial" w:hAnsi="Lato" w:cs="Arial"/>
                <w:color w:val="000000"/>
                <w:sz w:val="20"/>
                <w:szCs w:val="20"/>
                <w:lang w:eastAsia="pl-PL" w:bidi="pl-PL"/>
              </w:rPr>
            </w:pPr>
            <w:r w:rsidRPr="00CE08E7">
              <w:rPr>
                <w:rFonts w:ascii="Lato" w:eastAsia="Arial" w:hAnsi="Lato" w:cs="Arial"/>
                <w:color w:val="000000"/>
                <w:sz w:val="20"/>
                <w:szCs w:val="20"/>
                <w:lang w:eastAsia="pl-PL" w:bidi="pl-PL"/>
              </w:rPr>
              <w:t>219 121</w:t>
            </w:r>
          </w:p>
        </w:tc>
        <w:tc>
          <w:tcPr>
            <w:tcW w:w="2372" w:type="dxa"/>
          </w:tcPr>
          <w:p w14:paraId="556A2CF4" w14:textId="77777777" w:rsidR="005B0665" w:rsidRPr="00CE08E7" w:rsidRDefault="005B0665">
            <w:pPr>
              <w:widowControl w:val="0"/>
              <w:spacing w:line="276" w:lineRule="auto"/>
              <w:jc w:val="center"/>
              <w:rPr>
                <w:rFonts w:ascii="Lato" w:eastAsia="Arial" w:hAnsi="Lato" w:cs="Arial"/>
                <w:color w:val="000000"/>
                <w:sz w:val="20"/>
                <w:szCs w:val="20"/>
                <w:lang w:eastAsia="pl-PL" w:bidi="pl-PL"/>
              </w:rPr>
            </w:pPr>
            <w:r w:rsidRPr="00CE08E7">
              <w:rPr>
                <w:rFonts w:ascii="Lato" w:eastAsia="Arial" w:hAnsi="Lato" w:cs="Arial"/>
                <w:color w:val="000000"/>
                <w:sz w:val="20"/>
                <w:szCs w:val="20"/>
                <w:lang w:eastAsia="pl-PL" w:bidi="pl-PL"/>
              </w:rPr>
              <w:t>214 838</w:t>
            </w:r>
          </w:p>
        </w:tc>
      </w:tr>
      <w:tr w:rsidR="005B0665" w:rsidRPr="00CE08E7" w14:paraId="36BC7FB8" w14:textId="77777777" w:rsidTr="00A5638B">
        <w:tc>
          <w:tcPr>
            <w:tcW w:w="3256" w:type="dxa"/>
          </w:tcPr>
          <w:p w14:paraId="1A78F968" w14:textId="0FE6B76A" w:rsidR="005B0665" w:rsidRPr="00CE08E7" w:rsidRDefault="005B0665" w:rsidP="00947334">
            <w:pPr>
              <w:widowControl w:val="0"/>
              <w:spacing w:line="276" w:lineRule="auto"/>
              <w:rPr>
                <w:rFonts w:ascii="Lato" w:hAnsi="Lato"/>
                <w:sz w:val="20"/>
                <w:szCs w:val="20"/>
              </w:rPr>
            </w:pPr>
            <w:r w:rsidRPr="00CE08E7">
              <w:rPr>
                <w:rFonts w:ascii="Lato" w:hAnsi="Lato"/>
                <w:sz w:val="20"/>
                <w:szCs w:val="20"/>
              </w:rPr>
              <w:t>Rodzinny Kapitał Opiekuńczy</w:t>
            </w:r>
            <w:r w:rsidR="00A5638B" w:rsidRPr="00CE08E7">
              <w:rPr>
                <w:rFonts w:ascii="Lato" w:hAnsi="Lato"/>
                <w:sz w:val="20"/>
                <w:szCs w:val="20"/>
              </w:rPr>
              <w:t xml:space="preserve"> </w:t>
            </w:r>
            <w:r w:rsidR="00555DFD">
              <w:rPr>
                <w:rFonts w:ascii="Lato" w:eastAsia="Arial" w:hAnsi="Lato" w:cs="Arial"/>
                <w:color w:val="000000"/>
                <w:sz w:val="20"/>
                <w:szCs w:val="20"/>
                <w:lang w:eastAsia="pl-PL" w:bidi="pl-PL"/>
              </w:rPr>
              <w:t>–</w:t>
            </w:r>
            <w:r w:rsidR="00A5638B" w:rsidRPr="00CE08E7">
              <w:rPr>
                <w:rFonts w:ascii="Lato" w:eastAsia="Arial" w:hAnsi="Lato" w:cs="Arial"/>
                <w:color w:val="000000"/>
                <w:sz w:val="20"/>
                <w:szCs w:val="20"/>
                <w:lang w:eastAsia="pl-PL" w:bidi="pl-PL"/>
              </w:rPr>
              <w:t xml:space="preserve"> przyznawane </w:t>
            </w:r>
            <w:r w:rsidR="00A462AE">
              <w:rPr>
                <w:rFonts w:ascii="Lato" w:eastAsia="Arial" w:hAnsi="Lato" w:cs="Arial"/>
                <w:color w:val="000000"/>
                <w:sz w:val="20"/>
                <w:szCs w:val="20"/>
                <w:lang w:eastAsia="pl-PL" w:bidi="pl-PL"/>
              </w:rPr>
              <w:t>od</w:t>
            </w:r>
            <w:r w:rsidR="00A5638B" w:rsidRPr="00CE08E7">
              <w:rPr>
                <w:rFonts w:ascii="Lato" w:eastAsia="Arial" w:hAnsi="Lato" w:cs="Arial"/>
                <w:color w:val="000000"/>
                <w:sz w:val="20"/>
                <w:szCs w:val="20"/>
                <w:lang w:eastAsia="pl-PL" w:bidi="pl-PL"/>
              </w:rPr>
              <w:t xml:space="preserve"> marca 2022 r.</w:t>
            </w:r>
          </w:p>
        </w:tc>
        <w:tc>
          <w:tcPr>
            <w:tcW w:w="1842" w:type="dxa"/>
          </w:tcPr>
          <w:p w14:paraId="2E04D4BD" w14:textId="77777777" w:rsidR="005B0665" w:rsidRPr="00CE08E7" w:rsidRDefault="005B0665">
            <w:pPr>
              <w:widowControl w:val="0"/>
              <w:spacing w:line="276" w:lineRule="auto"/>
              <w:jc w:val="center"/>
              <w:rPr>
                <w:rFonts w:ascii="Lato" w:eastAsia="Arial" w:hAnsi="Lato" w:cs="Arial"/>
                <w:color w:val="000000"/>
                <w:sz w:val="20"/>
                <w:szCs w:val="20"/>
                <w:lang w:eastAsia="pl-PL" w:bidi="pl-PL"/>
              </w:rPr>
            </w:pPr>
            <w:r w:rsidRPr="00CE08E7">
              <w:rPr>
                <w:rFonts w:ascii="Lato" w:eastAsia="Arial" w:hAnsi="Lato" w:cs="Arial"/>
                <w:color w:val="000000"/>
                <w:sz w:val="20"/>
                <w:szCs w:val="20"/>
                <w:lang w:eastAsia="pl-PL" w:bidi="pl-PL"/>
              </w:rPr>
              <w:t>7 235</w:t>
            </w:r>
          </w:p>
        </w:tc>
        <w:tc>
          <w:tcPr>
            <w:tcW w:w="1843" w:type="dxa"/>
          </w:tcPr>
          <w:p w14:paraId="0A6214DB" w14:textId="77777777" w:rsidR="005B0665" w:rsidRPr="00CE08E7" w:rsidRDefault="005B0665">
            <w:pPr>
              <w:widowControl w:val="0"/>
              <w:spacing w:line="276" w:lineRule="auto"/>
              <w:jc w:val="center"/>
              <w:rPr>
                <w:rFonts w:ascii="Lato" w:eastAsia="Arial" w:hAnsi="Lato" w:cs="Arial"/>
                <w:color w:val="000000"/>
                <w:sz w:val="20"/>
                <w:szCs w:val="20"/>
                <w:lang w:eastAsia="pl-PL" w:bidi="pl-PL"/>
              </w:rPr>
            </w:pPr>
            <w:r w:rsidRPr="00CE08E7">
              <w:rPr>
                <w:rFonts w:ascii="Lato" w:eastAsia="Arial" w:hAnsi="Lato" w:cs="Arial"/>
                <w:color w:val="000000"/>
                <w:sz w:val="20"/>
                <w:szCs w:val="20"/>
                <w:lang w:eastAsia="pl-PL" w:bidi="pl-PL"/>
              </w:rPr>
              <w:t>4 330</w:t>
            </w:r>
          </w:p>
        </w:tc>
        <w:tc>
          <w:tcPr>
            <w:tcW w:w="2372" w:type="dxa"/>
          </w:tcPr>
          <w:p w14:paraId="6FC6BFE4" w14:textId="77777777" w:rsidR="005B0665" w:rsidRPr="00CE08E7" w:rsidRDefault="005B0665">
            <w:pPr>
              <w:widowControl w:val="0"/>
              <w:spacing w:line="276" w:lineRule="auto"/>
              <w:jc w:val="center"/>
              <w:rPr>
                <w:rFonts w:ascii="Lato" w:eastAsia="Arial" w:hAnsi="Lato" w:cs="Arial"/>
                <w:color w:val="000000"/>
                <w:sz w:val="20"/>
                <w:szCs w:val="20"/>
                <w:lang w:eastAsia="pl-PL" w:bidi="pl-PL"/>
              </w:rPr>
            </w:pPr>
            <w:r w:rsidRPr="00CE08E7">
              <w:rPr>
                <w:rFonts w:ascii="Lato" w:eastAsia="Arial" w:hAnsi="Lato" w:cs="Arial"/>
                <w:color w:val="000000"/>
                <w:sz w:val="20"/>
                <w:szCs w:val="20"/>
                <w:lang w:eastAsia="pl-PL" w:bidi="pl-PL"/>
              </w:rPr>
              <w:t>3 313</w:t>
            </w:r>
          </w:p>
        </w:tc>
      </w:tr>
      <w:tr w:rsidR="005B0665" w:rsidRPr="00CE08E7" w14:paraId="6BEA3B0F" w14:textId="77777777" w:rsidTr="00A5638B">
        <w:tc>
          <w:tcPr>
            <w:tcW w:w="3256" w:type="dxa"/>
          </w:tcPr>
          <w:p w14:paraId="787C9347" w14:textId="77777777" w:rsidR="005B0665" w:rsidRPr="00CE08E7" w:rsidRDefault="005B0665" w:rsidP="00947334">
            <w:pPr>
              <w:widowControl w:val="0"/>
              <w:spacing w:line="276" w:lineRule="auto"/>
              <w:rPr>
                <w:rFonts w:ascii="Lato" w:eastAsia="Arial" w:hAnsi="Lato" w:cs="Arial"/>
                <w:color w:val="000000"/>
                <w:sz w:val="20"/>
                <w:szCs w:val="20"/>
                <w:lang w:eastAsia="pl-PL" w:bidi="pl-PL"/>
              </w:rPr>
            </w:pPr>
            <w:r w:rsidRPr="00CE08E7">
              <w:rPr>
                <w:rFonts w:ascii="Lato" w:hAnsi="Lato"/>
                <w:sz w:val="20"/>
                <w:szCs w:val="20"/>
              </w:rPr>
              <w:t xml:space="preserve">Dofinansowanie żłobków </w:t>
            </w:r>
            <w:r w:rsidR="00A462AE">
              <w:rPr>
                <w:rFonts w:ascii="Lato" w:hAnsi="Lato"/>
                <w:sz w:val="20"/>
                <w:szCs w:val="20"/>
              </w:rPr>
              <w:t>–</w:t>
            </w:r>
            <w:r w:rsidR="00A5638B" w:rsidRPr="00CE08E7">
              <w:rPr>
                <w:rFonts w:ascii="Lato" w:eastAsia="Arial" w:hAnsi="Lato" w:cs="Arial"/>
                <w:color w:val="000000"/>
                <w:sz w:val="20"/>
                <w:szCs w:val="20"/>
                <w:lang w:eastAsia="pl-PL" w:bidi="pl-PL"/>
              </w:rPr>
              <w:t>przyznawane</w:t>
            </w:r>
            <w:r w:rsidR="00A462AE">
              <w:rPr>
                <w:rFonts w:ascii="Lato" w:eastAsia="Arial" w:hAnsi="Lato" w:cs="Arial"/>
                <w:color w:val="000000"/>
                <w:sz w:val="20"/>
                <w:szCs w:val="20"/>
                <w:lang w:eastAsia="pl-PL" w:bidi="pl-PL"/>
              </w:rPr>
              <w:t xml:space="preserve"> od</w:t>
            </w:r>
            <w:r w:rsidR="00A5638B" w:rsidRPr="00CE08E7">
              <w:rPr>
                <w:rFonts w:ascii="Lato" w:eastAsia="Arial" w:hAnsi="Lato" w:cs="Arial"/>
                <w:color w:val="000000"/>
                <w:sz w:val="20"/>
                <w:szCs w:val="20"/>
                <w:lang w:eastAsia="pl-PL" w:bidi="pl-PL"/>
              </w:rPr>
              <w:t xml:space="preserve"> kwietnia 2022 r.</w:t>
            </w:r>
          </w:p>
        </w:tc>
        <w:tc>
          <w:tcPr>
            <w:tcW w:w="1842" w:type="dxa"/>
          </w:tcPr>
          <w:p w14:paraId="5E2AF809" w14:textId="77777777" w:rsidR="005B0665" w:rsidRPr="00CE08E7" w:rsidRDefault="005B0665">
            <w:pPr>
              <w:widowControl w:val="0"/>
              <w:spacing w:line="276" w:lineRule="auto"/>
              <w:jc w:val="center"/>
              <w:rPr>
                <w:rFonts w:ascii="Lato" w:eastAsia="Arial" w:hAnsi="Lato" w:cs="Arial"/>
                <w:color w:val="000000"/>
                <w:sz w:val="20"/>
                <w:szCs w:val="20"/>
                <w:lang w:eastAsia="pl-PL" w:bidi="pl-PL"/>
              </w:rPr>
            </w:pPr>
            <w:r w:rsidRPr="00CE08E7">
              <w:rPr>
                <w:rFonts w:ascii="Lato" w:eastAsia="Arial" w:hAnsi="Lato" w:cs="Arial"/>
                <w:color w:val="000000"/>
                <w:sz w:val="20"/>
                <w:szCs w:val="20"/>
                <w:lang w:eastAsia="pl-PL" w:bidi="pl-PL"/>
              </w:rPr>
              <w:t>738</w:t>
            </w:r>
          </w:p>
        </w:tc>
        <w:tc>
          <w:tcPr>
            <w:tcW w:w="1843" w:type="dxa"/>
          </w:tcPr>
          <w:p w14:paraId="317A6B2E" w14:textId="77777777" w:rsidR="005B0665" w:rsidRPr="00CE08E7" w:rsidRDefault="005B0665">
            <w:pPr>
              <w:widowControl w:val="0"/>
              <w:spacing w:line="276" w:lineRule="auto"/>
              <w:jc w:val="center"/>
              <w:rPr>
                <w:rFonts w:ascii="Lato" w:eastAsia="Arial" w:hAnsi="Lato" w:cs="Arial"/>
                <w:color w:val="000000"/>
                <w:sz w:val="20"/>
                <w:szCs w:val="20"/>
                <w:lang w:eastAsia="pl-PL" w:bidi="pl-PL"/>
              </w:rPr>
            </w:pPr>
            <w:r w:rsidRPr="00CE08E7">
              <w:rPr>
                <w:rFonts w:ascii="Lato" w:eastAsia="Arial" w:hAnsi="Lato" w:cs="Arial"/>
                <w:color w:val="000000"/>
                <w:sz w:val="20"/>
                <w:szCs w:val="20"/>
                <w:lang w:eastAsia="pl-PL" w:bidi="pl-PL"/>
              </w:rPr>
              <w:t>1 088</w:t>
            </w:r>
          </w:p>
        </w:tc>
        <w:tc>
          <w:tcPr>
            <w:tcW w:w="2372" w:type="dxa"/>
          </w:tcPr>
          <w:p w14:paraId="406E8B7E" w14:textId="77777777" w:rsidR="005B0665" w:rsidRPr="00CE08E7" w:rsidRDefault="005B0665">
            <w:pPr>
              <w:widowControl w:val="0"/>
              <w:spacing w:line="276" w:lineRule="auto"/>
              <w:jc w:val="center"/>
              <w:rPr>
                <w:rFonts w:ascii="Lato" w:eastAsia="Arial" w:hAnsi="Lato" w:cs="Arial"/>
                <w:color w:val="000000"/>
                <w:sz w:val="20"/>
                <w:szCs w:val="20"/>
                <w:lang w:eastAsia="pl-PL" w:bidi="pl-PL"/>
              </w:rPr>
            </w:pPr>
            <w:r w:rsidRPr="00CE08E7">
              <w:rPr>
                <w:rFonts w:ascii="Lato" w:eastAsia="Arial" w:hAnsi="Lato" w:cs="Arial"/>
                <w:color w:val="000000"/>
                <w:sz w:val="20"/>
                <w:szCs w:val="20"/>
                <w:lang w:eastAsia="pl-PL" w:bidi="pl-PL"/>
              </w:rPr>
              <w:t>856</w:t>
            </w:r>
          </w:p>
        </w:tc>
      </w:tr>
      <w:tr w:rsidR="005B0665" w:rsidRPr="00CE08E7" w14:paraId="7A086016" w14:textId="77777777" w:rsidTr="00A5638B">
        <w:tc>
          <w:tcPr>
            <w:tcW w:w="3256" w:type="dxa"/>
          </w:tcPr>
          <w:p w14:paraId="13E8A9EF" w14:textId="6FB3EAD3" w:rsidR="005B0665" w:rsidRPr="00CE08E7" w:rsidRDefault="005B0665" w:rsidP="00947334">
            <w:pPr>
              <w:widowControl w:val="0"/>
              <w:spacing w:line="276" w:lineRule="auto"/>
              <w:rPr>
                <w:rFonts w:ascii="Lato" w:eastAsia="Arial" w:hAnsi="Lato" w:cs="Arial"/>
                <w:color w:val="000000"/>
                <w:sz w:val="20"/>
                <w:szCs w:val="20"/>
                <w:lang w:eastAsia="pl-PL" w:bidi="pl-PL"/>
              </w:rPr>
            </w:pPr>
            <w:r w:rsidRPr="00CE08E7">
              <w:rPr>
                <w:rFonts w:ascii="Lato" w:hAnsi="Lato"/>
                <w:sz w:val="20"/>
                <w:szCs w:val="20"/>
              </w:rPr>
              <w:t xml:space="preserve">Świadczenie </w:t>
            </w:r>
            <w:r w:rsidR="00555DFD" w:rsidRPr="00CE08E7">
              <w:rPr>
                <w:rStyle w:val="Teksttreci"/>
                <w:rFonts w:ascii="Lato" w:hAnsi="Lato" w:cs="Times New Roman"/>
                <w:sz w:val="22"/>
                <w:szCs w:val="22"/>
              </w:rPr>
              <w:t>„</w:t>
            </w:r>
            <w:r w:rsidRPr="00CE08E7">
              <w:rPr>
                <w:rFonts w:ascii="Lato" w:hAnsi="Lato"/>
                <w:sz w:val="20"/>
                <w:szCs w:val="20"/>
              </w:rPr>
              <w:t>Aktywnie w żłobku</w:t>
            </w:r>
            <w:r w:rsidR="00085B83" w:rsidRPr="00CE08E7">
              <w:rPr>
                <w:rStyle w:val="Teksttreci"/>
                <w:rFonts w:ascii="Lato" w:hAnsi="Lato" w:cs="Times New Roman"/>
                <w:sz w:val="22"/>
                <w:szCs w:val="22"/>
              </w:rPr>
              <w:t>"</w:t>
            </w:r>
            <w:r w:rsidRPr="00CE08E7">
              <w:rPr>
                <w:rFonts w:ascii="Lato" w:hAnsi="Lato"/>
                <w:sz w:val="20"/>
                <w:szCs w:val="20"/>
              </w:rPr>
              <w:t xml:space="preserve"> (w ramach </w:t>
            </w:r>
            <w:r w:rsidR="00555DFD" w:rsidRPr="00CE08E7">
              <w:rPr>
                <w:rStyle w:val="Teksttreci"/>
                <w:rFonts w:ascii="Lato" w:hAnsi="Lato" w:cs="Times New Roman"/>
                <w:sz w:val="22"/>
                <w:szCs w:val="22"/>
              </w:rPr>
              <w:t xml:space="preserve"> „</w:t>
            </w:r>
            <w:r w:rsidRPr="00CE08E7">
              <w:rPr>
                <w:rFonts w:ascii="Lato" w:hAnsi="Lato"/>
                <w:sz w:val="20"/>
                <w:szCs w:val="20"/>
              </w:rPr>
              <w:t>Aktywny rodzic</w:t>
            </w:r>
            <w:r w:rsidR="00085B83" w:rsidRPr="00CE08E7">
              <w:rPr>
                <w:rStyle w:val="Teksttreci"/>
                <w:rFonts w:ascii="Lato" w:hAnsi="Lato" w:cs="Times New Roman"/>
                <w:sz w:val="22"/>
                <w:szCs w:val="22"/>
              </w:rPr>
              <w:t xml:space="preserve"> "</w:t>
            </w:r>
            <w:r w:rsidRPr="00CE08E7">
              <w:rPr>
                <w:rFonts w:ascii="Lato" w:hAnsi="Lato"/>
                <w:sz w:val="20"/>
                <w:szCs w:val="20"/>
              </w:rPr>
              <w:t>)</w:t>
            </w:r>
          </w:p>
        </w:tc>
        <w:tc>
          <w:tcPr>
            <w:tcW w:w="3685" w:type="dxa"/>
            <w:gridSpan w:val="2"/>
          </w:tcPr>
          <w:p w14:paraId="5FCBF67C" w14:textId="77777777" w:rsidR="005B0665" w:rsidRPr="00CE08E7" w:rsidRDefault="00A5638B">
            <w:pPr>
              <w:widowControl w:val="0"/>
              <w:spacing w:line="276" w:lineRule="auto"/>
              <w:jc w:val="center"/>
              <w:rPr>
                <w:rFonts w:ascii="Lato" w:eastAsia="Arial" w:hAnsi="Lato" w:cs="Arial"/>
                <w:color w:val="000000"/>
                <w:sz w:val="20"/>
                <w:szCs w:val="20"/>
                <w:lang w:eastAsia="pl-PL" w:bidi="pl-PL"/>
              </w:rPr>
            </w:pPr>
            <w:r w:rsidRPr="00CE08E7">
              <w:rPr>
                <w:rFonts w:ascii="Lato" w:eastAsia="Arial" w:hAnsi="Lato" w:cs="Arial"/>
                <w:color w:val="000000"/>
                <w:sz w:val="20"/>
                <w:szCs w:val="20"/>
                <w:lang w:eastAsia="pl-PL" w:bidi="pl-PL"/>
              </w:rPr>
              <w:t>ś</w:t>
            </w:r>
            <w:r w:rsidR="005B0665" w:rsidRPr="00CE08E7">
              <w:rPr>
                <w:rFonts w:ascii="Lato" w:eastAsia="Arial" w:hAnsi="Lato" w:cs="Arial"/>
                <w:color w:val="000000"/>
                <w:sz w:val="20"/>
                <w:szCs w:val="20"/>
                <w:lang w:eastAsia="pl-PL" w:bidi="pl-PL"/>
              </w:rPr>
              <w:t xml:space="preserve">wiadczenie realizowane </w:t>
            </w:r>
            <w:r w:rsidRPr="00CE08E7">
              <w:rPr>
                <w:rFonts w:ascii="Lato" w:eastAsia="Arial" w:hAnsi="Lato" w:cs="Arial"/>
                <w:color w:val="000000"/>
                <w:sz w:val="20"/>
                <w:szCs w:val="20"/>
                <w:lang w:eastAsia="pl-PL" w:bidi="pl-PL"/>
              </w:rPr>
              <w:t>od października 2024 r.</w:t>
            </w:r>
          </w:p>
        </w:tc>
        <w:tc>
          <w:tcPr>
            <w:tcW w:w="2372" w:type="dxa"/>
          </w:tcPr>
          <w:p w14:paraId="2EBBE9E2" w14:textId="77777777" w:rsidR="005B0665" w:rsidRPr="00CE08E7" w:rsidRDefault="005B0665">
            <w:pPr>
              <w:widowControl w:val="0"/>
              <w:spacing w:line="276" w:lineRule="auto"/>
              <w:jc w:val="center"/>
              <w:rPr>
                <w:rFonts w:ascii="Lato" w:eastAsia="Arial" w:hAnsi="Lato" w:cs="Arial"/>
                <w:color w:val="000000"/>
                <w:sz w:val="20"/>
                <w:szCs w:val="20"/>
                <w:lang w:eastAsia="pl-PL" w:bidi="pl-PL"/>
              </w:rPr>
            </w:pPr>
            <w:r w:rsidRPr="00CE08E7">
              <w:rPr>
                <w:rFonts w:ascii="Lato" w:eastAsia="Arial" w:hAnsi="Lato" w:cs="Arial"/>
                <w:color w:val="000000"/>
                <w:sz w:val="20"/>
                <w:szCs w:val="20"/>
                <w:lang w:eastAsia="pl-PL" w:bidi="pl-PL"/>
              </w:rPr>
              <w:t>2 821</w:t>
            </w:r>
          </w:p>
        </w:tc>
      </w:tr>
      <w:tr w:rsidR="00A5638B" w:rsidRPr="00CE08E7" w14:paraId="38F5B5EE" w14:textId="77777777" w:rsidTr="00A5638B">
        <w:tc>
          <w:tcPr>
            <w:tcW w:w="3256" w:type="dxa"/>
          </w:tcPr>
          <w:p w14:paraId="2E5B15CB" w14:textId="77777777" w:rsidR="00A5638B" w:rsidRPr="00CE08E7" w:rsidRDefault="00A5638B" w:rsidP="00947334">
            <w:pPr>
              <w:widowControl w:val="0"/>
              <w:spacing w:line="276" w:lineRule="auto"/>
              <w:rPr>
                <w:rFonts w:ascii="Lato" w:hAnsi="Lato"/>
                <w:sz w:val="20"/>
                <w:szCs w:val="20"/>
              </w:rPr>
            </w:pPr>
            <w:r w:rsidRPr="00CE08E7">
              <w:rPr>
                <w:rFonts w:ascii="Lato" w:hAnsi="Lato"/>
                <w:sz w:val="20"/>
                <w:szCs w:val="20"/>
              </w:rPr>
              <w:t>Świadczenie dobry start – wypłacane raz w roku</w:t>
            </w:r>
          </w:p>
        </w:tc>
        <w:tc>
          <w:tcPr>
            <w:tcW w:w="1842" w:type="dxa"/>
          </w:tcPr>
          <w:p w14:paraId="775FD280" w14:textId="77777777" w:rsidR="00A5638B" w:rsidRPr="00CE08E7" w:rsidRDefault="00A5638B">
            <w:pPr>
              <w:widowControl w:val="0"/>
              <w:spacing w:line="276" w:lineRule="auto"/>
              <w:jc w:val="center"/>
              <w:rPr>
                <w:rFonts w:ascii="Lato" w:eastAsia="Arial" w:hAnsi="Lato" w:cs="Arial"/>
                <w:color w:val="000000"/>
                <w:sz w:val="20"/>
                <w:szCs w:val="20"/>
                <w:lang w:eastAsia="pl-PL" w:bidi="pl-PL"/>
              </w:rPr>
            </w:pPr>
            <w:r w:rsidRPr="00CE08E7">
              <w:rPr>
                <w:rFonts w:ascii="Lato" w:eastAsia="Arial" w:hAnsi="Lato" w:cs="Arial"/>
                <w:color w:val="000000"/>
                <w:sz w:val="20"/>
                <w:szCs w:val="20"/>
                <w:lang w:eastAsia="pl-PL" w:bidi="pl-PL"/>
              </w:rPr>
              <w:t>148 738</w:t>
            </w:r>
          </w:p>
        </w:tc>
        <w:tc>
          <w:tcPr>
            <w:tcW w:w="1843" w:type="dxa"/>
          </w:tcPr>
          <w:p w14:paraId="321B7CD3" w14:textId="77777777" w:rsidR="00A5638B" w:rsidRPr="00CE08E7" w:rsidRDefault="00A5638B">
            <w:pPr>
              <w:widowControl w:val="0"/>
              <w:spacing w:line="276" w:lineRule="auto"/>
              <w:jc w:val="center"/>
              <w:rPr>
                <w:rFonts w:ascii="Lato" w:eastAsia="Arial" w:hAnsi="Lato" w:cs="Arial"/>
                <w:color w:val="000000"/>
                <w:sz w:val="20"/>
                <w:szCs w:val="20"/>
                <w:lang w:eastAsia="pl-PL" w:bidi="pl-PL"/>
              </w:rPr>
            </w:pPr>
            <w:r w:rsidRPr="00CE08E7">
              <w:rPr>
                <w:rFonts w:ascii="Lato" w:eastAsia="Arial" w:hAnsi="Lato" w:cs="Arial"/>
                <w:color w:val="000000"/>
                <w:sz w:val="20"/>
                <w:szCs w:val="20"/>
                <w:lang w:eastAsia="pl-PL" w:bidi="pl-PL"/>
              </w:rPr>
              <w:t>124 626</w:t>
            </w:r>
          </w:p>
        </w:tc>
        <w:tc>
          <w:tcPr>
            <w:tcW w:w="2372" w:type="dxa"/>
          </w:tcPr>
          <w:p w14:paraId="63907C19" w14:textId="77777777" w:rsidR="00A5638B" w:rsidRPr="00CE08E7" w:rsidRDefault="00A5638B">
            <w:pPr>
              <w:widowControl w:val="0"/>
              <w:spacing w:line="276" w:lineRule="auto"/>
              <w:jc w:val="center"/>
              <w:rPr>
                <w:rFonts w:ascii="Lato" w:eastAsia="Arial" w:hAnsi="Lato" w:cs="Arial"/>
                <w:color w:val="000000"/>
                <w:sz w:val="20"/>
                <w:szCs w:val="20"/>
                <w:lang w:eastAsia="pl-PL" w:bidi="pl-PL"/>
              </w:rPr>
            </w:pPr>
            <w:r w:rsidRPr="00CE08E7">
              <w:rPr>
                <w:rFonts w:ascii="Lato" w:eastAsia="Arial" w:hAnsi="Lato" w:cs="Arial"/>
                <w:color w:val="000000"/>
                <w:sz w:val="20"/>
                <w:szCs w:val="20"/>
                <w:lang w:eastAsia="pl-PL" w:bidi="pl-PL"/>
              </w:rPr>
              <w:t>131 966</w:t>
            </w:r>
          </w:p>
        </w:tc>
      </w:tr>
    </w:tbl>
    <w:p w14:paraId="4551460D" w14:textId="77777777" w:rsidR="007F1CE7" w:rsidRPr="00CE08E7" w:rsidRDefault="007F1CE7">
      <w:pPr>
        <w:widowControl w:val="0"/>
        <w:spacing w:before="120" w:after="120" w:line="276" w:lineRule="auto"/>
        <w:jc w:val="both"/>
        <w:rPr>
          <w:rFonts w:ascii="Lato" w:eastAsia="Arial" w:hAnsi="Lato" w:cs="Arial"/>
          <w:color w:val="000000"/>
          <w:sz w:val="6"/>
          <w:szCs w:val="6"/>
          <w:lang w:eastAsia="pl-PL" w:bidi="pl-PL"/>
        </w:rPr>
      </w:pPr>
    </w:p>
    <w:p w14:paraId="59F92B5A" w14:textId="1D74009B" w:rsidR="005A0A4D" w:rsidRDefault="005A0A4D">
      <w:pPr>
        <w:widowControl w:val="0"/>
        <w:spacing w:before="120" w:after="12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Z uwagi na duży wolumen beneficjentów programów dla rodzin z Ukrainy ZUS przygotował do obsługi przyznawania świadczeń dla rodzin dla uchodźców rozwiązania technologiczne oparte na automatycznym przyznawaniu świadczeń przez specjalnie przygotowane opr</w:t>
      </w:r>
      <w:r w:rsidR="002946C7" w:rsidRPr="00CE08E7">
        <w:rPr>
          <w:rFonts w:ascii="Lato" w:eastAsia="Arial" w:hAnsi="Lato" w:cs="Arial"/>
          <w:color w:val="000000"/>
          <w:lang w:eastAsia="pl-PL" w:bidi="pl-PL"/>
        </w:rPr>
        <w:t xml:space="preserve">ogramowanie. </w:t>
      </w:r>
      <w:r w:rsidRPr="00CE08E7">
        <w:rPr>
          <w:rFonts w:ascii="Lato" w:eastAsia="Arial" w:hAnsi="Lato" w:cs="Arial"/>
          <w:color w:val="000000"/>
          <w:lang w:eastAsia="pl-PL" w:bidi="pl-PL"/>
        </w:rPr>
        <w:t>Dla realizacji zadań związanych z obsługą wniosków o świadczenia rodzinne dla obywateli Ukrainy, konieczne było podłączenie się przez ZUS do rejestrów zewnętrznych, w tym do ewidencji małoletnich, specjalnego rejestru PE</w:t>
      </w:r>
      <w:r w:rsidR="00534A4A" w:rsidRPr="00CE08E7">
        <w:rPr>
          <w:rFonts w:ascii="Lato" w:eastAsia="Arial" w:hAnsi="Lato" w:cs="Arial"/>
          <w:color w:val="000000"/>
          <w:lang w:eastAsia="pl-PL" w:bidi="pl-PL"/>
        </w:rPr>
        <w:t xml:space="preserve">SEL, jak również rejestru </w:t>
      </w:r>
      <w:r w:rsidR="002946C7" w:rsidRPr="00CE08E7">
        <w:rPr>
          <w:rFonts w:ascii="Lato" w:eastAsia="Arial" w:hAnsi="Lato" w:cs="Arial"/>
          <w:color w:val="000000"/>
          <w:lang w:eastAsia="pl-PL" w:bidi="pl-PL"/>
        </w:rPr>
        <w:t>KG</w:t>
      </w:r>
      <w:r w:rsidR="00534A4A" w:rsidRPr="00CE08E7">
        <w:rPr>
          <w:rFonts w:ascii="Lato" w:eastAsia="Arial" w:hAnsi="Lato" w:cs="Arial"/>
          <w:color w:val="000000"/>
          <w:lang w:eastAsia="pl-PL" w:bidi="pl-PL"/>
        </w:rPr>
        <w:t>SG</w:t>
      </w:r>
      <w:r w:rsidRPr="00CE08E7">
        <w:rPr>
          <w:rFonts w:ascii="Lato" w:eastAsia="Arial" w:hAnsi="Lato" w:cs="Arial"/>
          <w:color w:val="000000"/>
          <w:lang w:eastAsia="pl-PL" w:bidi="pl-PL"/>
        </w:rPr>
        <w:t>, wynikających z</w:t>
      </w:r>
      <w:r w:rsidR="00F63E2A" w:rsidRPr="00CE08E7">
        <w:rPr>
          <w:rFonts w:ascii="Lato" w:eastAsia="Arial" w:hAnsi="Lato" w:cs="Arial"/>
          <w:color w:val="000000"/>
          <w:lang w:eastAsia="pl-PL" w:bidi="pl-PL"/>
        </w:rPr>
        <w:t> </w:t>
      </w:r>
      <w:r w:rsidRPr="00CE08E7">
        <w:rPr>
          <w:rFonts w:ascii="Lato" w:eastAsia="Arial" w:hAnsi="Lato" w:cs="Arial"/>
          <w:color w:val="000000"/>
          <w:lang w:eastAsia="pl-PL" w:bidi="pl-PL"/>
        </w:rPr>
        <w:t>ustawy pomocowej. Automatyczne sprawdzenie danych w tych rejestrach warunkuje prawidłowe przyznanie lub wypłatę świadczeń przez ZUS.</w:t>
      </w:r>
    </w:p>
    <w:p w14:paraId="4700F23D" w14:textId="77777777" w:rsidR="00D61A54" w:rsidRPr="004665DD" w:rsidRDefault="00D61A54" w:rsidP="00D61A54">
      <w:pPr>
        <w:pStyle w:val="Tekstkomentarza"/>
        <w:spacing w:before="240" w:after="120" w:line="269" w:lineRule="auto"/>
        <w:jc w:val="both"/>
        <w:rPr>
          <w:rFonts w:ascii="Lato" w:hAnsi="Lato"/>
          <w:sz w:val="22"/>
          <w:szCs w:val="22"/>
        </w:rPr>
      </w:pPr>
      <w:r w:rsidRPr="004665DD">
        <w:rPr>
          <w:rFonts w:ascii="Lato" w:hAnsi="Lato"/>
          <w:sz w:val="22"/>
          <w:szCs w:val="22"/>
        </w:rPr>
        <w:lastRenderedPageBreak/>
        <w:t xml:space="preserve">Na mocy ustawy pomocowej uchodźcy wojenni z Ukrainy (posiadający polski numer ewidencyjny PESEL z symbolem UKR) uprawnieni do legalnego pobytu na terytorium Polski, mając w Polsce prawo do pracy, mogą ubiegać się także o świadczenia rodzinne przyznawane na podstawie ustawy o świadczeniach rodzinnych. Należą do nich m.in. zasiłek rodzinny oraz dodatki do zasiłku rodzinnego, zasiłek pielęgnacyjny oraz świadczenie pielęgnacyjne. Świadczenia rodzinne przyznaje i wypłaca organ właściwy, czyli wójt, burmistrz, prezydent miasta lub upoważniony kierownik/pracownik ośrodka pomocy społecznej lub innej jednostki organizacyjnej gminy, właściwy ze względu na miejsce zamieszkania osoby </w:t>
      </w:r>
      <w:r>
        <w:rPr>
          <w:rFonts w:ascii="Lato" w:hAnsi="Lato"/>
          <w:sz w:val="22"/>
          <w:szCs w:val="22"/>
        </w:rPr>
        <w:t xml:space="preserve">ubiegającej się o świadczenia. Przeciętna miesięczna liczba świadczeń rodzinnych wypłacona w 2024 r. wyniosła 53 098. </w:t>
      </w:r>
    </w:p>
    <w:p w14:paraId="0A59E023" w14:textId="77777777" w:rsidR="00D61A54" w:rsidRPr="00CE08E7" w:rsidRDefault="00D61A54">
      <w:pPr>
        <w:widowControl w:val="0"/>
        <w:spacing w:before="120" w:after="120" w:line="276" w:lineRule="auto"/>
        <w:jc w:val="both"/>
        <w:rPr>
          <w:rFonts w:ascii="Lato" w:eastAsia="Arial" w:hAnsi="Lato" w:cs="Arial"/>
          <w:color w:val="000000"/>
          <w:lang w:eastAsia="pl-PL" w:bidi="pl-PL"/>
        </w:rPr>
      </w:pPr>
    </w:p>
    <w:p w14:paraId="34F84741" w14:textId="77777777" w:rsidR="00E05877" w:rsidRPr="00CE08E7" w:rsidRDefault="00E05877">
      <w:pPr>
        <w:spacing w:before="240" w:after="120" w:line="276" w:lineRule="auto"/>
        <w:jc w:val="both"/>
        <w:rPr>
          <w:rFonts w:ascii="Lato" w:eastAsia="Calibri" w:hAnsi="Lato" w:cs="DejaVuSans"/>
          <w:b/>
          <w:bCs/>
        </w:rPr>
      </w:pPr>
      <w:r w:rsidRPr="00CE08E7">
        <w:rPr>
          <w:rFonts w:ascii="Lato" w:eastAsia="Calibri" w:hAnsi="Lato" w:cs="DejaVuSans"/>
          <w:b/>
          <w:bCs/>
        </w:rPr>
        <w:t xml:space="preserve">Opiekun tymczasowy dla małoletniego obywatela Ukrainy </w:t>
      </w:r>
    </w:p>
    <w:p w14:paraId="33D2465B" w14:textId="77777777" w:rsidR="00E05877" w:rsidRPr="00CE08E7" w:rsidRDefault="00E05877">
      <w:pPr>
        <w:spacing w:after="120" w:line="276" w:lineRule="auto"/>
        <w:contextualSpacing/>
        <w:jc w:val="both"/>
        <w:rPr>
          <w:rFonts w:ascii="Lato" w:eastAsia="Calibri" w:hAnsi="Lato" w:cs="DejaVuSans"/>
        </w:rPr>
      </w:pPr>
      <w:r w:rsidRPr="00CE08E7">
        <w:rPr>
          <w:rFonts w:ascii="Lato" w:eastAsia="Calibri" w:hAnsi="Lato" w:cs="DejaVuSans"/>
        </w:rPr>
        <w:t>Ze sprawozdań, zawierających dane dotyczące spraw o ustanowienie opiekuna tymczasowego do sądów rejonowych wydziałów rodzinnych i nieletnich wynika, że:</w:t>
      </w:r>
    </w:p>
    <w:p w14:paraId="24E1DE50" w14:textId="77777777" w:rsidR="00E05877" w:rsidRPr="00CE08E7" w:rsidRDefault="00E05877">
      <w:pPr>
        <w:spacing w:after="120" w:line="276" w:lineRule="auto"/>
        <w:ind w:left="851" w:hanging="284"/>
        <w:contextualSpacing/>
        <w:jc w:val="both"/>
        <w:rPr>
          <w:rFonts w:ascii="Lato" w:eastAsia="Calibri" w:hAnsi="Lato" w:cs="DejaVuSans"/>
        </w:rPr>
      </w:pPr>
      <w:r w:rsidRPr="00CE08E7">
        <w:rPr>
          <w:rFonts w:ascii="Lato" w:eastAsia="Calibri" w:hAnsi="Lato" w:cs="DejaVuSans"/>
        </w:rPr>
        <w:t xml:space="preserve">a) w 2022 r. – wpłynęło 23 955, rozpatrzono 23 777, uwzględniono w całości lub w części </w:t>
      </w:r>
      <w:r w:rsidRPr="00CE08E7">
        <w:rPr>
          <w:rFonts w:ascii="Lato" w:eastAsia="Calibri" w:hAnsi="Lato" w:cs="DejaVuSans"/>
        </w:rPr>
        <w:br/>
        <w:t>21 708 wniosków, które dotyczyły 25 486 małoletnich,</w:t>
      </w:r>
    </w:p>
    <w:p w14:paraId="081A60F5" w14:textId="77777777" w:rsidR="00E05877" w:rsidRPr="00CE08E7" w:rsidRDefault="00E05877">
      <w:pPr>
        <w:spacing w:after="120" w:line="276" w:lineRule="auto"/>
        <w:ind w:left="851" w:hanging="284"/>
        <w:contextualSpacing/>
        <w:jc w:val="both"/>
        <w:rPr>
          <w:rFonts w:ascii="Lato" w:eastAsia="Calibri" w:hAnsi="Lato" w:cs="DejaVuSans"/>
        </w:rPr>
      </w:pPr>
      <w:r w:rsidRPr="00CE08E7">
        <w:rPr>
          <w:rFonts w:ascii="Lato" w:eastAsia="Calibri" w:hAnsi="Lato" w:cs="DejaVuSans"/>
        </w:rPr>
        <w:t xml:space="preserve">b) w 2023 r. wpłynęło 7 134, rozpatrzono 7 060, uwzględniono w całości lub w części </w:t>
      </w:r>
      <w:r w:rsidRPr="00CE08E7">
        <w:rPr>
          <w:rFonts w:ascii="Lato" w:eastAsia="Calibri" w:hAnsi="Lato" w:cs="DejaVuSans"/>
        </w:rPr>
        <w:br/>
        <w:t>5 905 wniosków, które dotyczyły 6 669 małoletnich,</w:t>
      </w:r>
    </w:p>
    <w:p w14:paraId="77064BD3" w14:textId="77777777" w:rsidR="00E05877" w:rsidRPr="00CE08E7" w:rsidRDefault="00E05877">
      <w:pPr>
        <w:spacing w:after="120" w:line="276" w:lineRule="auto"/>
        <w:ind w:left="851" w:hanging="284"/>
        <w:contextualSpacing/>
        <w:jc w:val="both"/>
        <w:rPr>
          <w:rFonts w:ascii="Lato" w:eastAsia="Calibri" w:hAnsi="Lato" w:cs="DejaVuSans"/>
        </w:rPr>
      </w:pPr>
      <w:r w:rsidRPr="00CE08E7">
        <w:rPr>
          <w:rFonts w:ascii="Lato" w:eastAsia="Calibri" w:hAnsi="Lato" w:cs="DejaVuSans"/>
        </w:rPr>
        <w:t>c) w 2024 r. wpłynęło 6 710, rozpatrzono 6 710, uwzględniono w całości lub w części</w:t>
      </w:r>
      <w:r w:rsidRPr="00CE08E7">
        <w:rPr>
          <w:rFonts w:ascii="Lato" w:eastAsia="Calibri" w:hAnsi="Lato" w:cs="DejaVuSans"/>
        </w:rPr>
        <w:br/>
        <w:t>5 535 wniosków, które dotyczyły 6 187 małoletnich.</w:t>
      </w:r>
    </w:p>
    <w:p w14:paraId="4797E007" w14:textId="77777777" w:rsidR="00E05877" w:rsidRPr="00CE08E7" w:rsidRDefault="00E05877" w:rsidP="00947334">
      <w:pPr>
        <w:spacing w:before="240" w:after="120" w:line="276" w:lineRule="auto"/>
        <w:jc w:val="both"/>
        <w:rPr>
          <w:rFonts w:ascii="Lato" w:eastAsia="Arial" w:hAnsi="Lato" w:cs="Arial"/>
          <w:b/>
          <w:color w:val="000000"/>
          <w:sz w:val="4"/>
          <w:szCs w:val="4"/>
          <w:lang w:eastAsia="pl-PL" w:bidi="pl-PL"/>
        </w:rPr>
      </w:pPr>
    </w:p>
    <w:p w14:paraId="287A487B" w14:textId="77777777" w:rsidR="00E05877" w:rsidRPr="00CE08E7" w:rsidRDefault="00E05877" w:rsidP="00947334">
      <w:pPr>
        <w:spacing w:before="240" w:after="120" w:line="276" w:lineRule="auto"/>
        <w:jc w:val="both"/>
        <w:rPr>
          <w:rFonts w:ascii="Lato" w:eastAsia="Arial" w:hAnsi="Lato" w:cs="Arial"/>
          <w:b/>
          <w:color w:val="000000"/>
          <w:lang w:eastAsia="pl-PL" w:bidi="pl-PL"/>
        </w:rPr>
      </w:pPr>
      <w:r w:rsidRPr="00CE08E7">
        <w:rPr>
          <w:rFonts w:ascii="Lato" w:eastAsia="Arial" w:hAnsi="Lato" w:cs="Arial"/>
          <w:b/>
          <w:color w:val="000000"/>
          <w:lang w:eastAsia="pl-PL" w:bidi="pl-PL"/>
        </w:rPr>
        <w:t xml:space="preserve">Piecza zastępcza </w:t>
      </w:r>
    </w:p>
    <w:p w14:paraId="763B6BA6" w14:textId="77777777" w:rsidR="00E05877" w:rsidRPr="00CE08E7" w:rsidRDefault="00E05877">
      <w:pPr>
        <w:widowControl w:val="0"/>
        <w:spacing w:after="12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 xml:space="preserve">Na podstawie ustawy pomocowej PCPR mógł zatrudniać osoby do pomocy dla opiekuna tymczasowego w sytuacji, gdy ten ma pod opieką więcej niż 15 dzieci, zapewnić pomoc psychologiczną i pomoc wolontariuszy oraz tłumaczy lub pomoc przy załatwianiu spraw urzędowych. PCPR prowadził również ewidencję małoletnich obywateli Ukrainy, którzy przybyli na terytorium RP bez opieki osoby sprawującej faktyczną pieczę nad nimi oraz małoletnich obywateli Ukrainy, którzy przybyli na terytorium RP i przed przybyciem były umieszczone w pieczy zastępczej na terytorium Ukrainy. </w:t>
      </w:r>
    </w:p>
    <w:p w14:paraId="609DBEC2" w14:textId="77777777" w:rsidR="002361B8" w:rsidRDefault="002361B8">
      <w:pPr>
        <w:spacing w:before="240" w:after="120" w:line="276" w:lineRule="auto"/>
        <w:jc w:val="both"/>
        <w:rPr>
          <w:rFonts w:ascii="Lato" w:eastAsiaTheme="minorEastAsia" w:hAnsi="Lato" w:cs="Times New Roman"/>
          <w:b/>
          <w:noProof/>
          <w:color w:val="002060"/>
          <w:sz w:val="24"/>
          <w:szCs w:val="24"/>
          <w:lang w:eastAsia="pl-PL"/>
        </w:rPr>
      </w:pPr>
    </w:p>
    <w:p w14:paraId="1EABF145" w14:textId="77777777" w:rsidR="00473BA5" w:rsidRDefault="00473BA5">
      <w:pPr>
        <w:spacing w:before="240" w:after="120" w:line="276" w:lineRule="auto"/>
        <w:jc w:val="both"/>
        <w:rPr>
          <w:rFonts w:ascii="Lato" w:eastAsiaTheme="minorEastAsia" w:hAnsi="Lato" w:cs="Times New Roman"/>
          <w:b/>
          <w:noProof/>
          <w:color w:val="002060"/>
          <w:sz w:val="24"/>
          <w:szCs w:val="24"/>
          <w:lang w:eastAsia="pl-PL"/>
        </w:rPr>
      </w:pPr>
    </w:p>
    <w:p w14:paraId="4553A0E8" w14:textId="77777777" w:rsidR="00473BA5" w:rsidRDefault="00473BA5">
      <w:pPr>
        <w:spacing w:before="240" w:after="120" w:line="276" w:lineRule="auto"/>
        <w:jc w:val="both"/>
        <w:rPr>
          <w:rFonts w:ascii="Lato" w:eastAsiaTheme="minorEastAsia" w:hAnsi="Lato" w:cs="Times New Roman"/>
          <w:b/>
          <w:noProof/>
          <w:color w:val="002060"/>
          <w:sz w:val="24"/>
          <w:szCs w:val="24"/>
          <w:lang w:eastAsia="pl-PL"/>
        </w:rPr>
      </w:pPr>
    </w:p>
    <w:p w14:paraId="3450D101" w14:textId="77777777" w:rsidR="00473BA5" w:rsidRDefault="00473BA5">
      <w:pPr>
        <w:spacing w:before="240" w:after="120" w:line="276" w:lineRule="auto"/>
        <w:jc w:val="both"/>
        <w:rPr>
          <w:rFonts w:ascii="Lato" w:eastAsiaTheme="minorEastAsia" w:hAnsi="Lato" w:cs="Times New Roman"/>
          <w:b/>
          <w:noProof/>
          <w:color w:val="002060"/>
          <w:sz w:val="24"/>
          <w:szCs w:val="24"/>
          <w:lang w:eastAsia="pl-PL"/>
        </w:rPr>
      </w:pPr>
    </w:p>
    <w:p w14:paraId="1B6EDC59" w14:textId="77777777" w:rsidR="00473BA5" w:rsidRDefault="00473BA5">
      <w:pPr>
        <w:spacing w:before="240" w:after="120" w:line="276" w:lineRule="auto"/>
        <w:jc w:val="both"/>
        <w:rPr>
          <w:rFonts w:ascii="Lato" w:eastAsiaTheme="minorEastAsia" w:hAnsi="Lato" w:cs="Times New Roman"/>
          <w:b/>
          <w:noProof/>
          <w:color w:val="002060"/>
          <w:sz w:val="24"/>
          <w:szCs w:val="24"/>
          <w:lang w:eastAsia="pl-PL"/>
        </w:rPr>
      </w:pPr>
    </w:p>
    <w:p w14:paraId="0707F2AA" w14:textId="77777777" w:rsidR="00473BA5" w:rsidRDefault="00473BA5">
      <w:pPr>
        <w:spacing w:before="240" w:after="120" w:line="276" w:lineRule="auto"/>
        <w:jc w:val="both"/>
        <w:rPr>
          <w:rFonts w:ascii="Lato" w:eastAsiaTheme="minorEastAsia" w:hAnsi="Lato" w:cs="Times New Roman"/>
          <w:b/>
          <w:noProof/>
          <w:color w:val="002060"/>
          <w:sz w:val="24"/>
          <w:szCs w:val="24"/>
          <w:lang w:eastAsia="pl-PL"/>
        </w:rPr>
      </w:pPr>
    </w:p>
    <w:p w14:paraId="56F51D4D" w14:textId="77777777" w:rsidR="00473BA5" w:rsidRDefault="00473BA5">
      <w:pPr>
        <w:spacing w:before="240" w:after="120" w:line="276" w:lineRule="auto"/>
        <w:jc w:val="both"/>
        <w:rPr>
          <w:rFonts w:ascii="Lato" w:eastAsiaTheme="minorEastAsia" w:hAnsi="Lato" w:cs="Times New Roman"/>
          <w:b/>
          <w:noProof/>
          <w:color w:val="002060"/>
          <w:sz w:val="24"/>
          <w:szCs w:val="24"/>
          <w:lang w:eastAsia="pl-PL"/>
        </w:rPr>
      </w:pPr>
    </w:p>
    <w:p w14:paraId="1471FFFF" w14:textId="77777777" w:rsidR="00473BA5" w:rsidRPr="00CE08E7" w:rsidRDefault="00473BA5">
      <w:pPr>
        <w:spacing w:before="240" w:after="120" w:line="276" w:lineRule="auto"/>
        <w:jc w:val="both"/>
        <w:rPr>
          <w:rFonts w:ascii="Lato" w:eastAsiaTheme="minorEastAsia" w:hAnsi="Lato" w:cs="Times New Roman"/>
          <w:b/>
          <w:noProof/>
          <w:color w:val="002060"/>
          <w:sz w:val="24"/>
          <w:szCs w:val="24"/>
          <w:lang w:eastAsia="pl-PL"/>
        </w:rPr>
      </w:pPr>
    </w:p>
    <w:p w14:paraId="74769820" w14:textId="77777777" w:rsidR="00A71086" w:rsidRPr="00CE08E7" w:rsidRDefault="00A71086">
      <w:pPr>
        <w:spacing w:before="240" w:after="120" w:line="276" w:lineRule="auto"/>
        <w:jc w:val="both"/>
        <w:rPr>
          <w:rFonts w:ascii="Lato" w:eastAsiaTheme="minorEastAsia" w:hAnsi="Lato" w:cs="Times New Roman"/>
          <w:b/>
          <w:noProof/>
          <w:color w:val="002060"/>
          <w:sz w:val="24"/>
          <w:szCs w:val="24"/>
          <w:lang w:eastAsia="pl-PL"/>
        </w:rPr>
      </w:pPr>
      <w:r w:rsidRPr="00CE08E7">
        <w:rPr>
          <w:rFonts w:ascii="Lato" w:eastAsiaTheme="minorEastAsia" w:hAnsi="Lato" w:cs="Times New Roman"/>
          <w:b/>
          <w:noProof/>
          <w:color w:val="002060"/>
          <w:sz w:val="24"/>
          <w:szCs w:val="24"/>
          <w:lang w:eastAsia="pl-PL"/>
        </w:rPr>
        <w:lastRenderedPageBreak/>
        <w:t xml:space="preserve">Wsparcie społeczne </w:t>
      </w:r>
    </w:p>
    <w:p w14:paraId="04B6F033" w14:textId="77777777" w:rsidR="005A0A4D" w:rsidRPr="00CE08E7" w:rsidRDefault="005A0A4D">
      <w:pPr>
        <w:keepNext/>
        <w:keepLines/>
        <w:widowControl w:val="0"/>
        <w:spacing w:before="240" w:after="120" w:line="276" w:lineRule="auto"/>
        <w:outlineLvl w:val="1"/>
        <w:rPr>
          <w:rFonts w:ascii="Lato" w:eastAsia="Arial" w:hAnsi="Lato" w:cs="Arial"/>
          <w:b/>
          <w:bCs/>
          <w:color w:val="000000"/>
          <w:lang w:eastAsia="pl-PL" w:bidi="pl-PL"/>
        </w:rPr>
      </w:pPr>
      <w:r w:rsidRPr="00CE08E7">
        <w:rPr>
          <w:rFonts w:ascii="Lato" w:eastAsia="Arial" w:hAnsi="Lato" w:cs="Arial"/>
          <w:b/>
          <w:bCs/>
          <w:color w:val="000000"/>
          <w:lang w:eastAsia="pl-PL" w:bidi="pl-PL"/>
        </w:rPr>
        <w:t>Świadczenia z pomocy społecznej</w:t>
      </w:r>
      <w:r w:rsidR="00153B1B" w:rsidRPr="00CE08E7">
        <w:rPr>
          <w:rFonts w:ascii="Lato" w:eastAsia="Arial" w:hAnsi="Lato" w:cs="Arial"/>
          <w:b/>
          <w:bCs/>
          <w:color w:val="000000"/>
          <w:lang w:eastAsia="pl-PL" w:bidi="pl-PL"/>
        </w:rPr>
        <w:t xml:space="preserve"> </w:t>
      </w:r>
    </w:p>
    <w:p w14:paraId="79298FA5" w14:textId="77777777" w:rsidR="005A0A4D" w:rsidRPr="00CE08E7" w:rsidRDefault="005A0A4D">
      <w:pPr>
        <w:widowControl w:val="0"/>
        <w:spacing w:before="120" w:after="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 xml:space="preserve">Zgodnie z </w:t>
      </w:r>
      <w:r w:rsidRPr="00CE08E7">
        <w:rPr>
          <w:rFonts w:ascii="Lato" w:eastAsia="Arial" w:hAnsi="Lato" w:cs="Arial"/>
          <w:color w:val="000000"/>
          <w:lang w:val="en-US" w:bidi="en-US"/>
        </w:rPr>
        <w:t xml:space="preserve">art. </w:t>
      </w:r>
      <w:r w:rsidRPr="00CE08E7">
        <w:rPr>
          <w:rFonts w:ascii="Lato" w:eastAsia="Arial" w:hAnsi="Lato" w:cs="Arial"/>
          <w:color w:val="000000"/>
          <w:lang w:eastAsia="pl-PL" w:bidi="pl-PL"/>
        </w:rPr>
        <w:t xml:space="preserve">29 i 30 </w:t>
      </w:r>
      <w:r w:rsidR="007076D3" w:rsidRPr="00CE08E7">
        <w:rPr>
          <w:rFonts w:ascii="Lato" w:eastAsia="Arial" w:hAnsi="Lato" w:cs="Arial"/>
          <w:color w:val="000000"/>
          <w:lang w:eastAsia="pl-PL" w:bidi="pl-PL"/>
        </w:rPr>
        <w:t xml:space="preserve">ustawy pomocowej </w:t>
      </w:r>
      <w:r w:rsidRPr="00CE08E7">
        <w:rPr>
          <w:rFonts w:ascii="Lato" w:eastAsia="Arial" w:hAnsi="Lato" w:cs="Arial"/>
          <w:color w:val="000000"/>
          <w:lang w:eastAsia="pl-PL" w:bidi="pl-PL"/>
        </w:rPr>
        <w:t>obywatelom Ukrainy mogły być przyznawane świadczenia zarówno pieniężne, jak i niepieniężne, na zasadach i w trybie ustawy z dnia 12 marca 2004 r. o</w:t>
      </w:r>
      <w:r w:rsidR="007076D3" w:rsidRPr="00CE08E7">
        <w:rPr>
          <w:rFonts w:ascii="Lato" w:eastAsia="Arial" w:hAnsi="Lato" w:cs="Arial"/>
          <w:color w:val="000000"/>
          <w:lang w:eastAsia="pl-PL" w:bidi="pl-PL"/>
        </w:rPr>
        <w:t> </w:t>
      </w:r>
      <w:r w:rsidRPr="00CE08E7">
        <w:rPr>
          <w:rFonts w:ascii="Lato" w:eastAsia="Arial" w:hAnsi="Lato" w:cs="Arial"/>
          <w:color w:val="000000"/>
          <w:lang w:eastAsia="pl-PL" w:bidi="pl-PL"/>
        </w:rPr>
        <w:t xml:space="preserve">pomocy społecznej </w:t>
      </w:r>
      <w:r w:rsidR="004305DF">
        <w:rPr>
          <w:rFonts w:ascii="Lato" w:eastAsia="Arial" w:hAnsi="Lato" w:cs="Arial"/>
          <w:color w:val="000000"/>
          <w:lang w:eastAsia="pl-PL" w:bidi="pl-PL"/>
        </w:rPr>
        <w:t>(Dz. U. z 2025 r. poz. 1214</w:t>
      </w:r>
      <w:r w:rsidRPr="00CE08E7">
        <w:rPr>
          <w:rFonts w:ascii="Lato" w:eastAsia="Arial" w:hAnsi="Lato" w:cs="Arial"/>
          <w:color w:val="000000"/>
          <w:lang w:eastAsia="pl-PL" w:bidi="pl-PL"/>
        </w:rPr>
        <w:t xml:space="preserve">). Przyznanie świadczeń z pomocy społecznej na podstawie </w:t>
      </w:r>
      <w:r w:rsidR="007076D3" w:rsidRPr="00CE08E7">
        <w:rPr>
          <w:rFonts w:ascii="Lato" w:eastAsia="Arial" w:hAnsi="Lato" w:cs="Arial"/>
          <w:color w:val="000000"/>
          <w:lang w:eastAsia="pl-PL" w:bidi="pl-PL"/>
        </w:rPr>
        <w:t>ustawy pomocowej,</w:t>
      </w:r>
      <w:r w:rsidRPr="00CE08E7">
        <w:rPr>
          <w:rFonts w:ascii="Lato" w:eastAsia="Arial" w:hAnsi="Lato" w:cs="Arial"/>
          <w:color w:val="000000"/>
          <w:lang w:eastAsia="pl-PL" w:bidi="pl-PL"/>
        </w:rPr>
        <w:t xml:space="preserve"> </w:t>
      </w:r>
      <w:r w:rsidR="004F7D03" w:rsidRPr="00CE08E7">
        <w:rPr>
          <w:rFonts w:ascii="Lato" w:eastAsia="Arial" w:hAnsi="Lato" w:cs="Arial"/>
          <w:color w:val="000000"/>
          <w:lang w:eastAsia="pl-PL" w:bidi="pl-PL"/>
        </w:rPr>
        <w:t>od</w:t>
      </w:r>
      <w:r w:rsidRPr="00CE08E7">
        <w:rPr>
          <w:rFonts w:ascii="Lato" w:eastAsia="Arial" w:hAnsi="Lato" w:cs="Arial"/>
          <w:color w:val="000000"/>
          <w:lang w:eastAsia="pl-PL" w:bidi="pl-PL"/>
        </w:rPr>
        <w:t xml:space="preserve"> 1 lipca 2024 r. </w:t>
      </w:r>
      <w:r w:rsidR="004F7D03" w:rsidRPr="00CE08E7">
        <w:rPr>
          <w:rFonts w:ascii="Lato" w:eastAsia="Arial" w:hAnsi="Lato" w:cs="Arial"/>
          <w:color w:val="000000"/>
          <w:lang w:eastAsia="pl-PL" w:bidi="pl-PL"/>
        </w:rPr>
        <w:t>wymaga</w:t>
      </w:r>
      <w:r w:rsidRPr="00CE08E7">
        <w:rPr>
          <w:rFonts w:ascii="Lato" w:eastAsia="Arial" w:hAnsi="Lato" w:cs="Arial"/>
          <w:color w:val="000000"/>
          <w:lang w:eastAsia="pl-PL" w:bidi="pl-PL"/>
        </w:rPr>
        <w:t xml:space="preserve"> przeprowadzenia rodzinnego wywiadu środowiskowego</w:t>
      </w:r>
      <w:r w:rsidR="004F7D03" w:rsidRPr="00CE08E7">
        <w:rPr>
          <w:rFonts w:ascii="Lato" w:eastAsia="Arial" w:hAnsi="Lato" w:cs="Arial"/>
          <w:color w:val="000000"/>
          <w:lang w:eastAsia="pl-PL" w:bidi="pl-PL"/>
        </w:rPr>
        <w:t>, wcześniej</w:t>
      </w:r>
      <w:r w:rsidRPr="00CE08E7">
        <w:rPr>
          <w:rFonts w:ascii="Lato" w:eastAsia="Arial" w:hAnsi="Lato" w:cs="Arial"/>
          <w:color w:val="000000"/>
          <w:lang w:eastAsia="pl-PL" w:bidi="pl-PL"/>
        </w:rPr>
        <w:t xml:space="preserve"> odbywało się na podstawie złożonego przez obywatela Ukrainy oświadczenia o sytuacji osobistej, rodzinnej, majątkowej i</w:t>
      </w:r>
      <w:r w:rsidR="007076D3" w:rsidRPr="00CE08E7">
        <w:rPr>
          <w:rFonts w:ascii="Lato" w:eastAsia="Arial" w:hAnsi="Lato" w:cs="Arial"/>
          <w:color w:val="000000"/>
          <w:lang w:eastAsia="pl-PL" w:bidi="pl-PL"/>
        </w:rPr>
        <w:t> </w:t>
      </w:r>
      <w:r w:rsidRPr="00CE08E7">
        <w:rPr>
          <w:rFonts w:ascii="Lato" w:eastAsia="Arial" w:hAnsi="Lato" w:cs="Arial"/>
          <w:color w:val="000000"/>
          <w:lang w:eastAsia="pl-PL" w:bidi="pl-PL"/>
        </w:rPr>
        <w:t>dochodowej.</w:t>
      </w:r>
      <w:r w:rsidR="00EB4CE0" w:rsidRPr="00CE08E7">
        <w:rPr>
          <w:rFonts w:ascii="Lato" w:eastAsia="Arial" w:hAnsi="Lato" w:cs="Arial"/>
          <w:color w:val="000000"/>
          <w:lang w:eastAsia="pl-PL" w:bidi="pl-PL"/>
        </w:rPr>
        <w:t xml:space="preserve"> </w:t>
      </w:r>
      <w:r w:rsidR="004F7D03" w:rsidRPr="00CE08E7">
        <w:rPr>
          <w:rFonts w:ascii="Lato" w:eastAsia="Arial" w:hAnsi="Lato" w:cs="Arial"/>
          <w:color w:val="000000"/>
          <w:lang w:eastAsia="pl-PL" w:bidi="pl-PL"/>
        </w:rPr>
        <w:t>Gminą właściwą</w:t>
      </w:r>
      <w:r w:rsidRPr="00CE08E7">
        <w:rPr>
          <w:rFonts w:ascii="Lato" w:eastAsia="Arial" w:hAnsi="Lato" w:cs="Arial"/>
          <w:color w:val="000000"/>
          <w:lang w:eastAsia="pl-PL" w:bidi="pl-PL"/>
        </w:rPr>
        <w:t xml:space="preserve"> do udzielania świadczeń jest gmina miejsca pobytu osoby ubiegającej się o te świadczenia.</w:t>
      </w:r>
    </w:p>
    <w:p w14:paraId="4A7892D8" w14:textId="16C85FE6" w:rsidR="005A0A4D" w:rsidRPr="00CE08E7" w:rsidRDefault="005A0A4D">
      <w:pPr>
        <w:widowControl w:val="0"/>
        <w:spacing w:before="120" w:after="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Świadczenia, w tym niepieniężne, z systemu pomocy społecznej stanowią wsparcie w</w:t>
      </w:r>
      <w:r w:rsidR="007076D3" w:rsidRPr="00CE08E7">
        <w:rPr>
          <w:rFonts w:ascii="Lato" w:eastAsia="Arial" w:hAnsi="Lato" w:cs="Arial"/>
          <w:color w:val="000000"/>
          <w:lang w:eastAsia="pl-PL" w:bidi="pl-PL"/>
        </w:rPr>
        <w:t> </w:t>
      </w:r>
      <w:r w:rsidRPr="00CE08E7">
        <w:rPr>
          <w:rFonts w:ascii="Lato" w:eastAsia="Arial" w:hAnsi="Lato" w:cs="Arial"/>
          <w:color w:val="000000"/>
          <w:lang w:eastAsia="pl-PL" w:bidi="pl-PL"/>
        </w:rPr>
        <w:t>przezwyciężaniu trudnych sytuacji życiowych i zabezpieczają potrzeby bytowe, m.in. osób w</w:t>
      </w:r>
      <w:r w:rsidR="007076D3" w:rsidRPr="00CE08E7">
        <w:rPr>
          <w:rFonts w:ascii="Lato" w:eastAsia="Arial" w:hAnsi="Lato" w:cs="Arial"/>
          <w:color w:val="000000"/>
          <w:lang w:eastAsia="pl-PL" w:bidi="pl-PL"/>
        </w:rPr>
        <w:t> </w:t>
      </w:r>
      <w:r w:rsidRPr="00CE08E7">
        <w:rPr>
          <w:rFonts w:ascii="Lato" w:eastAsia="Arial" w:hAnsi="Lato" w:cs="Arial"/>
          <w:color w:val="000000"/>
          <w:lang w:eastAsia="pl-PL" w:bidi="pl-PL"/>
        </w:rPr>
        <w:t xml:space="preserve">podeszłym wieku, osób z niepełnosprawnościami czy matek z małymi dziećmi. Uprawnienie do świadczeń z pomocy społecznej obejmuje dostęp do niezbędnych usług, w tym usług opiekuńczych, czy usług świadczonych przez takie placówki jak np. domy pomocy społecznej, mieszkania chronione (od dnia 1 listopada 2023 r.: treningowe i wspomagane), ośrodki wsparcia, domy dla matek z małoletnimi dziećmi i kobiet w ciąży. Schronienie dla osób doświadczających kryzysu, które utraciły możliwość zamieszkiwania w swoim środowisku, oferują również ośrodki interwencji kryzysowej. </w:t>
      </w:r>
    </w:p>
    <w:p w14:paraId="0EA64383" w14:textId="77777777" w:rsidR="00BA65B7" w:rsidRPr="00CE08E7" w:rsidRDefault="005A0A4D">
      <w:pPr>
        <w:widowControl w:val="0"/>
        <w:spacing w:before="120" w:after="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 xml:space="preserve">Ważnym wsparciem dla obywateli Ukrainy jest przyznanie posiłku dla dzieci w szkole i przedszkolu. Posiłek w szkole lub przedszkolu może być przyznany również doraźnie na podstawie </w:t>
      </w:r>
      <w:r w:rsidRPr="00CE08E7">
        <w:rPr>
          <w:rFonts w:ascii="Lato" w:eastAsia="Arial" w:hAnsi="Lato" w:cs="Arial"/>
          <w:color w:val="000000"/>
          <w:lang w:val="en-US" w:bidi="en-US"/>
        </w:rPr>
        <w:t xml:space="preserve">art. </w:t>
      </w:r>
      <w:r w:rsidRPr="00CE08E7">
        <w:rPr>
          <w:rFonts w:ascii="Lato" w:eastAsia="Arial" w:hAnsi="Lato" w:cs="Arial"/>
          <w:color w:val="000000"/>
          <w:lang w:eastAsia="pl-PL" w:bidi="pl-PL"/>
        </w:rPr>
        <w:t xml:space="preserve">48 b ust. 5 </w:t>
      </w:r>
      <w:r w:rsidRPr="00CE08E7">
        <w:rPr>
          <w:rFonts w:ascii="Lato" w:eastAsia="Arial" w:hAnsi="Lato" w:cs="Arial"/>
          <w:color w:val="000000"/>
          <w:lang w:val="en-US" w:bidi="en-US"/>
        </w:rPr>
        <w:t>pkt</w:t>
      </w:r>
      <w:r w:rsidR="00D90D5D" w:rsidRPr="00CE08E7">
        <w:rPr>
          <w:rFonts w:ascii="Lato" w:eastAsia="Arial" w:hAnsi="Lato" w:cs="Arial"/>
          <w:color w:val="000000"/>
          <w:lang w:val="en-US" w:bidi="en-US"/>
        </w:rPr>
        <w:t>.</w:t>
      </w:r>
      <w:r w:rsidRPr="00CE08E7">
        <w:rPr>
          <w:rFonts w:ascii="Lato" w:eastAsia="Arial" w:hAnsi="Lato" w:cs="Arial"/>
          <w:color w:val="000000"/>
          <w:lang w:val="en-US" w:bidi="en-US"/>
        </w:rPr>
        <w:t xml:space="preserve"> </w:t>
      </w:r>
      <w:r w:rsidRPr="00CE08E7">
        <w:rPr>
          <w:rFonts w:ascii="Lato" w:eastAsia="Arial" w:hAnsi="Lato" w:cs="Arial"/>
          <w:color w:val="000000"/>
          <w:lang w:eastAsia="pl-PL" w:bidi="pl-PL"/>
        </w:rPr>
        <w:t>1</w:t>
      </w:r>
      <w:r w:rsidR="003F7FE1" w:rsidRPr="00CE08E7">
        <w:rPr>
          <w:rFonts w:ascii="Lato" w:eastAsia="Arial" w:hAnsi="Lato" w:cs="Arial"/>
          <w:color w:val="000000"/>
          <w:lang w:eastAsia="pl-PL" w:bidi="pl-PL"/>
        </w:rPr>
        <w:t xml:space="preserve"> ustawy </w:t>
      </w:r>
      <w:r w:rsidRPr="00CE08E7">
        <w:rPr>
          <w:rFonts w:ascii="Lato" w:eastAsia="Arial" w:hAnsi="Lato" w:cs="Arial"/>
          <w:color w:val="000000"/>
          <w:lang w:eastAsia="pl-PL" w:bidi="pl-PL"/>
        </w:rPr>
        <w:t>o pomocy społecznej, tj. na czas nie dłuższy niż 2 miesiące kalendarzowe. Pomoc przyznawana w ww. trybie nie wymaga przeprowadzenia rodz</w:t>
      </w:r>
      <w:r w:rsidR="003F7FE1" w:rsidRPr="00CE08E7">
        <w:rPr>
          <w:rFonts w:ascii="Lato" w:eastAsia="Arial" w:hAnsi="Lato" w:cs="Arial"/>
          <w:color w:val="000000"/>
          <w:lang w:eastAsia="pl-PL" w:bidi="pl-PL"/>
        </w:rPr>
        <w:t>innego wywiadu środowiskowego i </w:t>
      </w:r>
      <w:r w:rsidRPr="00CE08E7">
        <w:rPr>
          <w:rFonts w:ascii="Lato" w:eastAsia="Arial" w:hAnsi="Lato" w:cs="Arial"/>
          <w:color w:val="000000"/>
          <w:lang w:eastAsia="pl-PL" w:bidi="pl-PL"/>
        </w:rPr>
        <w:t xml:space="preserve">wydania decyzji administracyjnej. </w:t>
      </w:r>
    </w:p>
    <w:p w14:paraId="1B78A04E" w14:textId="77777777" w:rsidR="00D90D5D" w:rsidRPr="00CE08E7" w:rsidRDefault="00D90D5D">
      <w:pPr>
        <w:widowControl w:val="0"/>
        <w:spacing w:after="0" w:line="276" w:lineRule="auto"/>
        <w:rPr>
          <w:rFonts w:ascii="Lato" w:eastAsia="Arial" w:hAnsi="Lato" w:cs="Arial"/>
          <w:color w:val="000000"/>
          <w:lang w:eastAsia="pl-PL" w:bidi="pl-PL"/>
        </w:rPr>
      </w:pPr>
    </w:p>
    <w:p w14:paraId="7DAA8E26" w14:textId="77777777" w:rsidR="00E971A6" w:rsidRPr="00CE08E7" w:rsidRDefault="005A0A4D">
      <w:pPr>
        <w:widowControl w:val="0"/>
        <w:spacing w:after="0" w:line="276" w:lineRule="auto"/>
        <w:rPr>
          <w:rFonts w:ascii="Lato" w:eastAsia="Arial" w:hAnsi="Lato" w:cs="Arial"/>
          <w:color w:val="000000"/>
          <w:lang w:eastAsia="pl-PL" w:bidi="pl-PL"/>
        </w:rPr>
      </w:pPr>
      <w:r w:rsidRPr="00CE08E7">
        <w:rPr>
          <w:rFonts w:ascii="Lato" w:eastAsia="Arial" w:hAnsi="Lato" w:cs="Arial"/>
          <w:color w:val="000000"/>
          <w:lang w:eastAsia="pl-PL" w:bidi="pl-PL"/>
        </w:rPr>
        <w:t xml:space="preserve">Pomoc udzielona w formie posiłku (dane narastająco): </w:t>
      </w:r>
    </w:p>
    <w:p w14:paraId="131C4264" w14:textId="77777777" w:rsidR="005A0A4D" w:rsidRPr="00CE08E7" w:rsidRDefault="005A0A4D">
      <w:pPr>
        <w:widowControl w:val="0"/>
        <w:spacing w:after="0" w:line="276" w:lineRule="auto"/>
        <w:rPr>
          <w:rFonts w:ascii="Lato" w:eastAsia="Arial" w:hAnsi="Lato" w:cs="Arial"/>
          <w:color w:val="000000"/>
          <w:lang w:eastAsia="pl-PL" w:bidi="pl-PL"/>
        </w:rPr>
      </w:pPr>
      <w:r w:rsidRPr="00CE08E7">
        <w:rPr>
          <w:rFonts w:ascii="Lato" w:eastAsia="Arial" w:hAnsi="Lato" w:cs="Arial"/>
          <w:color w:val="000000"/>
          <w:lang w:eastAsia="pl-PL" w:bidi="pl-PL"/>
        </w:rPr>
        <w:t>2022 r.:</w:t>
      </w:r>
    </w:p>
    <w:p w14:paraId="3E2BB019" w14:textId="34B9C750" w:rsidR="005A0A4D" w:rsidRPr="00CE08E7" w:rsidRDefault="00555DFD">
      <w:pPr>
        <w:widowControl w:val="0"/>
        <w:spacing w:after="0" w:line="276" w:lineRule="auto"/>
        <w:ind w:left="567"/>
        <w:rPr>
          <w:rFonts w:ascii="Lato" w:eastAsia="Arial" w:hAnsi="Lato" w:cs="Arial"/>
          <w:color w:val="000000"/>
          <w:lang w:eastAsia="pl-PL" w:bidi="pl-PL"/>
        </w:rPr>
      </w:pPr>
      <w:r>
        <w:rPr>
          <w:rFonts w:ascii="Lato" w:eastAsia="Arial" w:hAnsi="Lato" w:cs="Arial"/>
          <w:color w:val="000000"/>
          <w:lang w:eastAsia="pl-PL" w:bidi="pl-PL"/>
        </w:rPr>
        <w:t>–</w:t>
      </w:r>
      <w:r w:rsidR="005A0A4D" w:rsidRPr="00CE08E7">
        <w:rPr>
          <w:rFonts w:ascii="Lato" w:eastAsia="Arial" w:hAnsi="Lato" w:cs="Arial"/>
          <w:color w:val="000000"/>
          <w:lang w:eastAsia="pl-PL" w:bidi="pl-PL"/>
        </w:rPr>
        <w:t xml:space="preserve"> 114</w:t>
      </w:r>
      <w:r w:rsidR="003F7FE1" w:rsidRPr="00CE08E7">
        <w:rPr>
          <w:rFonts w:ascii="Lato" w:eastAsia="Arial" w:hAnsi="Lato" w:cs="Arial"/>
          <w:color w:val="000000"/>
          <w:lang w:eastAsia="pl-PL" w:bidi="pl-PL"/>
        </w:rPr>
        <w:t xml:space="preserve"> </w:t>
      </w:r>
      <w:r w:rsidR="005A0A4D" w:rsidRPr="00CE08E7">
        <w:rPr>
          <w:rFonts w:ascii="Lato" w:eastAsia="Arial" w:hAnsi="Lato" w:cs="Arial"/>
          <w:color w:val="000000"/>
          <w:lang w:eastAsia="pl-PL" w:bidi="pl-PL"/>
        </w:rPr>
        <w:t xml:space="preserve">011 </w:t>
      </w:r>
      <w:r>
        <w:rPr>
          <w:rFonts w:ascii="Lato" w:eastAsia="Arial" w:hAnsi="Lato" w:cs="Arial"/>
          <w:color w:val="000000"/>
          <w:lang w:eastAsia="pl-PL" w:bidi="pl-PL"/>
        </w:rPr>
        <w:t>–</w:t>
      </w:r>
      <w:r w:rsidR="005A0A4D" w:rsidRPr="00CE08E7">
        <w:rPr>
          <w:rFonts w:ascii="Lato" w:eastAsia="Arial" w:hAnsi="Lato" w:cs="Arial"/>
          <w:color w:val="000000"/>
          <w:lang w:eastAsia="pl-PL" w:bidi="pl-PL"/>
        </w:rPr>
        <w:t xml:space="preserve"> liczba dzieci i młodzieży, którym zapewniono 1 ciepły posiłek w szkole, </w:t>
      </w:r>
    </w:p>
    <w:p w14:paraId="2D0F8AA5" w14:textId="29850F4F" w:rsidR="005A0A4D" w:rsidRPr="00CE08E7" w:rsidRDefault="00555DFD">
      <w:pPr>
        <w:widowControl w:val="0"/>
        <w:spacing w:after="0" w:line="276" w:lineRule="auto"/>
        <w:ind w:left="567"/>
        <w:rPr>
          <w:rFonts w:ascii="Lato" w:eastAsia="Arial" w:hAnsi="Lato" w:cs="Arial"/>
          <w:color w:val="000000"/>
          <w:lang w:eastAsia="pl-PL" w:bidi="pl-PL"/>
        </w:rPr>
      </w:pPr>
      <w:r>
        <w:rPr>
          <w:rFonts w:ascii="Lato" w:eastAsia="Arial" w:hAnsi="Lato" w:cs="Arial"/>
          <w:color w:val="000000"/>
          <w:lang w:eastAsia="pl-PL" w:bidi="pl-PL"/>
        </w:rPr>
        <w:t>–</w:t>
      </w:r>
      <w:r w:rsidR="005A0A4D" w:rsidRPr="00CE08E7">
        <w:rPr>
          <w:rFonts w:ascii="Lato" w:eastAsia="Arial" w:hAnsi="Lato" w:cs="Arial"/>
          <w:color w:val="000000"/>
          <w:lang w:eastAsia="pl-PL" w:bidi="pl-PL"/>
        </w:rPr>
        <w:t xml:space="preserve"> 35 575 </w:t>
      </w:r>
      <w:r>
        <w:rPr>
          <w:rFonts w:ascii="Lato" w:eastAsia="Arial" w:hAnsi="Lato" w:cs="Arial"/>
          <w:color w:val="000000"/>
          <w:lang w:eastAsia="pl-PL" w:bidi="pl-PL"/>
        </w:rPr>
        <w:t>–</w:t>
      </w:r>
      <w:r w:rsidR="005A0A4D" w:rsidRPr="00CE08E7">
        <w:rPr>
          <w:rFonts w:ascii="Lato" w:eastAsia="Arial" w:hAnsi="Lato" w:cs="Arial"/>
          <w:color w:val="000000"/>
          <w:lang w:eastAsia="pl-PL" w:bidi="pl-PL"/>
        </w:rPr>
        <w:t xml:space="preserve"> liczba dzieci, którym zapewniono wyżywienie w przedszkolu ogółem.</w:t>
      </w:r>
    </w:p>
    <w:p w14:paraId="4846B46E" w14:textId="77777777" w:rsidR="005A0A4D" w:rsidRPr="00CE08E7" w:rsidRDefault="005A0A4D">
      <w:pPr>
        <w:widowControl w:val="0"/>
        <w:spacing w:after="0" w:line="276" w:lineRule="auto"/>
        <w:rPr>
          <w:rFonts w:ascii="Lato" w:eastAsia="Arial" w:hAnsi="Lato" w:cs="Arial"/>
          <w:color w:val="000000"/>
          <w:lang w:eastAsia="pl-PL" w:bidi="pl-PL"/>
        </w:rPr>
      </w:pPr>
      <w:r w:rsidRPr="00CE08E7">
        <w:rPr>
          <w:rFonts w:ascii="Lato" w:eastAsia="Arial" w:hAnsi="Lato" w:cs="Arial"/>
          <w:color w:val="000000"/>
          <w:lang w:eastAsia="pl-PL" w:bidi="pl-PL"/>
        </w:rPr>
        <w:t>2023 r.:</w:t>
      </w:r>
    </w:p>
    <w:p w14:paraId="5B84CDA8" w14:textId="1F6CC8DB" w:rsidR="005A0A4D" w:rsidRPr="00CE08E7" w:rsidRDefault="00555DFD">
      <w:pPr>
        <w:widowControl w:val="0"/>
        <w:spacing w:after="0" w:line="276" w:lineRule="auto"/>
        <w:ind w:left="567"/>
        <w:rPr>
          <w:rFonts w:ascii="Lato" w:eastAsia="Arial" w:hAnsi="Lato" w:cs="Arial"/>
          <w:color w:val="000000"/>
          <w:lang w:eastAsia="pl-PL" w:bidi="pl-PL"/>
        </w:rPr>
      </w:pPr>
      <w:r>
        <w:rPr>
          <w:rFonts w:ascii="Lato" w:eastAsia="Arial" w:hAnsi="Lato" w:cs="Arial"/>
          <w:color w:val="000000"/>
          <w:lang w:eastAsia="pl-PL" w:bidi="pl-PL"/>
        </w:rPr>
        <w:t>–</w:t>
      </w:r>
      <w:r w:rsidR="005A0A4D" w:rsidRPr="00CE08E7">
        <w:rPr>
          <w:rFonts w:ascii="Lato" w:eastAsia="Arial" w:hAnsi="Lato" w:cs="Arial"/>
          <w:color w:val="000000"/>
          <w:lang w:eastAsia="pl-PL" w:bidi="pl-PL"/>
        </w:rPr>
        <w:t xml:space="preserve"> 119 652 </w:t>
      </w:r>
      <w:r>
        <w:rPr>
          <w:rFonts w:ascii="Lato" w:eastAsia="Arial" w:hAnsi="Lato" w:cs="Arial"/>
          <w:color w:val="000000"/>
          <w:lang w:eastAsia="pl-PL" w:bidi="pl-PL"/>
        </w:rPr>
        <w:t>–</w:t>
      </w:r>
      <w:r w:rsidR="005A0A4D" w:rsidRPr="00CE08E7">
        <w:rPr>
          <w:rFonts w:ascii="Lato" w:eastAsia="Arial" w:hAnsi="Lato" w:cs="Arial"/>
          <w:color w:val="000000"/>
          <w:lang w:eastAsia="pl-PL" w:bidi="pl-PL"/>
        </w:rPr>
        <w:t xml:space="preserve"> liczba dzieci i młodzieży, którym zapewniono 1 ciepły posiłek w szkole, </w:t>
      </w:r>
    </w:p>
    <w:p w14:paraId="10D27CE0" w14:textId="73A25EB1" w:rsidR="005A0A4D" w:rsidRPr="00CE08E7" w:rsidRDefault="00555DFD">
      <w:pPr>
        <w:widowControl w:val="0"/>
        <w:spacing w:after="0" w:line="276" w:lineRule="auto"/>
        <w:ind w:left="567"/>
        <w:rPr>
          <w:rFonts w:ascii="Lato" w:eastAsia="Arial" w:hAnsi="Lato" w:cs="Arial"/>
          <w:color w:val="000000"/>
          <w:lang w:eastAsia="pl-PL" w:bidi="pl-PL"/>
        </w:rPr>
      </w:pPr>
      <w:r>
        <w:rPr>
          <w:rFonts w:ascii="Lato" w:eastAsia="Arial" w:hAnsi="Lato" w:cs="Arial"/>
          <w:color w:val="000000"/>
          <w:lang w:eastAsia="pl-PL" w:bidi="pl-PL"/>
        </w:rPr>
        <w:t>–</w:t>
      </w:r>
      <w:r w:rsidR="00D90D5D" w:rsidRPr="00CE08E7">
        <w:rPr>
          <w:rFonts w:ascii="Lato" w:eastAsia="Arial" w:hAnsi="Lato" w:cs="Arial"/>
          <w:color w:val="000000"/>
          <w:lang w:eastAsia="pl-PL" w:bidi="pl-PL"/>
        </w:rPr>
        <w:t xml:space="preserve"> </w:t>
      </w:r>
      <w:r w:rsidR="005A0A4D" w:rsidRPr="00CE08E7">
        <w:rPr>
          <w:rFonts w:ascii="Lato" w:eastAsia="Arial" w:hAnsi="Lato" w:cs="Arial"/>
          <w:color w:val="000000"/>
          <w:lang w:eastAsia="pl-PL" w:bidi="pl-PL"/>
        </w:rPr>
        <w:t xml:space="preserve">37 743 </w:t>
      </w:r>
      <w:r>
        <w:rPr>
          <w:rFonts w:ascii="Lato" w:eastAsia="Arial" w:hAnsi="Lato" w:cs="Arial"/>
          <w:color w:val="000000"/>
          <w:lang w:eastAsia="pl-PL" w:bidi="pl-PL"/>
        </w:rPr>
        <w:t>–</w:t>
      </w:r>
      <w:r w:rsidR="005A0A4D" w:rsidRPr="00CE08E7">
        <w:rPr>
          <w:rFonts w:ascii="Lato" w:eastAsia="Arial" w:hAnsi="Lato" w:cs="Arial"/>
          <w:color w:val="000000"/>
          <w:lang w:eastAsia="pl-PL" w:bidi="pl-PL"/>
        </w:rPr>
        <w:t xml:space="preserve"> liczba dzieci, którym zapewniono wyżywienie w przedszkolu ogółem.</w:t>
      </w:r>
    </w:p>
    <w:p w14:paraId="760D64DB" w14:textId="77777777" w:rsidR="005A0A4D" w:rsidRPr="00CE08E7" w:rsidRDefault="005A0A4D">
      <w:pPr>
        <w:widowControl w:val="0"/>
        <w:spacing w:after="0" w:line="276" w:lineRule="auto"/>
        <w:rPr>
          <w:rFonts w:ascii="Lato" w:eastAsia="Arial" w:hAnsi="Lato" w:cs="Arial"/>
          <w:color w:val="000000"/>
          <w:lang w:eastAsia="pl-PL" w:bidi="pl-PL"/>
        </w:rPr>
      </w:pPr>
      <w:r w:rsidRPr="00CE08E7">
        <w:rPr>
          <w:rFonts w:ascii="Lato" w:eastAsia="Arial" w:hAnsi="Lato" w:cs="Arial"/>
          <w:color w:val="000000"/>
          <w:lang w:eastAsia="pl-PL" w:bidi="pl-PL"/>
        </w:rPr>
        <w:t>2024 r.:</w:t>
      </w:r>
    </w:p>
    <w:p w14:paraId="7AE30A55" w14:textId="228C5F40" w:rsidR="005A0A4D" w:rsidRPr="00CE08E7" w:rsidRDefault="00555DFD">
      <w:pPr>
        <w:widowControl w:val="0"/>
        <w:spacing w:after="0" w:line="276" w:lineRule="auto"/>
        <w:ind w:left="567" w:firstLine="23"/>
        <w:rPr>
          <w:rFonts w:ascii="Lato" w:eastAsia="Arial" w:hAnsi="Lato" w:cs="Arial"/>
          <w:color w:val="000000"/>
          <w:lang w:eastAsia="pl-PL" w:bidi="pl-PL"/>
        </w:rPr>
      </w:pPr>
      <w:r>
        <w:rPr>
          <w:rFonts w:ascii="Lato" w:eastAsia="Arial" w:hAnsi="Lato" w:cs="Arial"/>
          <w:color w:val="000000"/>
          <w:lang w:eastAsia="pl-PL" w:bidi="pl-PL"/>
        </w:rPr>
        <w:t>–</w:t>
      </w:r>
      <w:r w:rsidR="005A0A4D" w:rsidRPr="00CE08E7">
        <w:rPr>
          <w:rFonts w:ascii="Lato" w:eastAsia="Arial" w:hAnsi="Lato" w:cs="Arial"/>
          <w:color w:val="000000"/>
          <w:lang w:eastAsia="pl-PL" w:bidi="pl-PL"/>
        </w:rPr>
        <w:t xml:space="preserve"> 121 762 </w:t>
      </w:r>
      <w:r>
        <w:rPr>
          <w:rFonts w:ascii="Lato" w:eastAsia="Arial" w:hAnsi="Lato" w:cs="Arial"/>
          <w:color w:val="000000"/>
          <w:lang w:eastAsia="pl-PL" w:bidi="pl-PL"/>
        </w:rPr>
        <w:t>–</w:t>
      </w:r>
      <w:r w:rsidR="005A0A4D" w:rsidRPr="00CE08E7">
        <w:rPr>
          <w:rFonts w:ascii="Lato" w:eastAsia="Arial" w:hAnsi="Lato" w:cs="Arial"/>
          <w:color w:val="000000"/>
          <w:lang w:eastAsia="pl-PL" w:bidi="pl-PL"/>
        </w:rPr>
        <w:t xml:space="preserve"> liczba dzieci i młodzieży, którym zapewniono 1 ciepły posiłek w szkole, </w:t>
      </w:r>
    </w:p>
    <w:p w14:paraId="73106AEB" w14:textId="66C1F148" w:rsidR="005A0A4D" w:rsidRPr="00CE08E7" w:rsidRDefault="00555DFD">
      <w:pPr>
        <w:widowControl w:val="0"/>
        <w:spacing w:after="0" w:line="276" w:lineRule="auto"/>
        <w:ind w:left="567" w:firstLine="23"/>
        <w:rPr>
          <w:rFonts w:ascii="Lato" w:eastAsia="Arial" w:hAnsi="Lato" w:cs="Arial"/>
          <w:color w:val="000000"/>
          <w:lang w:eastAsia="pl-PL" w:bidi="pl-PL"/>
        </w:rPr>
      </w:pPr>
      <w:r>
        <w:rPr>
          <w:rFonts w:ascii="Lato" w:eastAsia="Arial" w:hAnsi="Lato" w:cs="Arial"/>
          <w:color w:val="000000"/>
          <w:lang w:eastAsia="pl-PL" w:bidi="pl-PL"/>
        </w:rPr>
        <w:t>–</w:t>
      </w:r>
      <w:r w:rsidR="005A0A4D" w:rsidRPr="00CE08E7">
        <w:rPr>
          <w:rFonts w:ascii="Lato" w:eastAsia="Arial" w:hAnsi="Lato" w:cs="Arial"/>
          <w:color w:val="000000"/>
          <w:lang w:eastAsia="pl-PL" w:bidi="pl-PL"/>
        </w:rPr>
        <w:t xml:space="preserve"> 38 223 </w:t>
      </w:r>
      <w:r>
        <w:rPr>
          <w:rFonts w:ascii="Lato" w:eastAsia="Arial" w:hAnsi="Lato" w:cs="Arial"/>
          <w:color w:val="000000"/>
          <w:lang w:eastAsia="pl-PL" w:bidi="pl-PL"/>
        </w:rPr>
        <w:t>–</w:t>
      </w:r>
      <w:r w:rsidR="005A0A4D" w:rsidRPr="00CE08E7">
        <w:rPr>
          <w:rFonts w:ascii="Lato" w:eastAsia="Arial" w:hAnsi="Lato" w:cs="Arial"/>
          <w:color w:val="000000"/>
          <w:lang w:eastAsia="pl-PL" w:bidi="pl-PL"/>
        </w:rPr>
        <w:t xml:space="preserve"> liczba dzieci, którym zapewniono wyżywienie w przedszkolu ogółem.</w:t>
      </w:r>
    </w:p>
    <w:p w14:paraId="57E2A5F1" w14:textId="77777777" w:rsidR="005A0A4D" w:rsidRPr="00CE08E7" w:rsidRDefault="005A0A4D">
      <w:pPr>
        <w:keepNext/>
        <w:keepLines/>
        <w:widowControl w:val="0"/>
        <w:spacing w:before="240" w:after="120" w:line="276" w:lineRule="auto"/>
        <w:outlineLvl w:val="1"/>
        <w:rPr>
          <w:rFonts w:ascii="Lato" w:eastAsia="Arial" w:hAnsi="Lato" w:cs="Arial"/>
          <w:b/>
          <w:bCs/>
          <w:color w:val="000000"/>
          <w:u w:val="single"/>
          <w:lang w:eastAsia="pl-PL" w:bidi="pl-PL"/>
        </w:rPr>
      </w:pPr>
      <w:r w:rsidRPr="00CE08E7">
        <w:rPr>
          <w:rFonts w:ascii="Lato" w:eastAsia="Arial" w:hAnsi="Lato" w:cs="Arial"/>
          <w:b/>
          <w:bCs/>
          <w:color w:val="000000"/>
          <w:lang w:eastAsia="pl-PL" w:bidi="pl-PL"/>
        </w:rPr>
        <w:t>Jednorazowe świadczenie pieniężne</w:t>
      </w:r>
    </w:p>
    <w:p w14:paraId="2D04F009" w14:textId="77777777" w:rsidR="005A0A4D" w:rsidRPr="00CE08E7" w:rsidRDefault="005A0A4D">
      <w:pPr>
        <w:widowControl w:val="0"/>
        <w:spacing w:after="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 xml:space="preserve">Jednorazowe świadczenie pieniężne w wysokości 300 zł na osobę przeznaczone było na </w:t>
      </w:r>
      <w:r w:rsidR="00D90D5D" w:rsidRPr="00CE08E7">
        <w:rPr>
          <w:rFonts w:ascii="Lato" w:eastAsia="Arial" w:hAnsi="Lato" w:cs="Arial"/>
          <w:color w:val="000000"/>
          <w:lang w:eastAsia="pl-PL" w:bidi="pl-PL"/>
        </w:rPr>
        <w:t xml:space="preserve">podstawowe </w:t>
      </w:r>
      <w:r w:rsidRPr="00CE08E7">
        <w:rPr>
          <w:rFonts w:ascii="Lato" w:eastAsia="Arial" w:hAnsi="Lato" w:cs="Arial"/>
          <w:color w:val="000000"/>
          <w:lang w:eastAsia="pl-PL" w:bidi="pl-PL"/>
        </w:rPr>
        <w:t xml:space="preserve">utrzymanie, w szczególności na pokrycie wydatków na żywność, odzież, obuwie, </w:t>
      </w:r>
      <w:r w:rsidR="00D90D5D" w:rsidRPr="00CE08E7">
        <w:rPr>
          <w:rFonts w:ascii="Lato" w:eastAsia="Arial" w:hAnsi="Lato" w:cs="Arial"/>
          <w:color w:val="000000"/>
          <w:lang w:eastAsia="pl-PL" w:bidi="pl-PL"/>
        </w:rPr>
        <w:t xml:space="preserve">czy </w:t>
      </w:r>
      <w:r w:rsidRPr="00CE08E7">
        <w:rPr>
          <w:rFonts w:ascii="Lato" w:eastAsia="Arial" w:hAnsi="Lato" w:cs="Arial"/>
          <w:color w:val="000000"/>
          <w:lang w:eastAsia="pl-PL" w:bidi="pl-PL"/>
        </w:rPr>
        <w:t>środki higieny osobistej.</w:t>
      </w:r>
    </w:p>
    <w:p w14:paraId="317948CF" w14:textId="77777777" w:rsidR="00D90D5D" w:rsidRPr="00CE08E7" w:rsidRDefault="005A0A4D">
      <w:pPr>
        <w:widowControl w:val="0"/>
        <w:spacing w:before="120" w:after="0" w:line="276" w:lineRule="auto"/>
        <w:jc w:val="both"/>
        <w:rPr>
          <w:rFonts w:ascii="Lato" w:eastAsia="Arial" w:hAnsi="Lato" w:cs="Arial"/>
          <w:color w:val="000000"/>
          <w:lang w:eastAsia="pl-PL" w:bidi="pl-PL"/>
        </w:rPr>
      </w:pPr>
      <w:r w:rsidRPr="00CE08E7">
        <w:rPr>
          <w:rFonts w:ascii="Lato" w:eastAsia="Arial" w:hAnsi="Lato" w:cs="Arial"/>
          <w:color w:val="000000"/>
          <w:lang w:eastAsia="pl-PL" w:bidi="pl-PL"/>
        </w:rPr>
        <w:t>Według danych statystycznych do dnia 31 grudnia 2022 r. świadczenie jednorazowe 300 zł otrzymało 1</w:t>
      </w:r>
      <w:r w:rsidR="003F7FE1" w:rsidRPr="00CE08E7">
        <w:rPr>
          <w:rFonts w:ascii="Lato" w:eastAsia="Arial" w:hAnsi="Lato" w:cs="Arial"/>
          <w:color w:val="000000"/>
          <w:lang w:eastAsia="pl-PL" w:bidi="pl-PL"/>
        </w:rPr>
        <w:t xml:space="preserve"> </w:t>
      </w:r>
      <w:r w:rsidRPr="00CE08E7">
        <w:rPr>
          <w:rFonts w:ascii="Lato" w:eastAsia="Arial" w:hAnsi="Lato" w:cs="Arial"/>
          <w:color w:val="000000"/>
          <w:lang w:eastAsia="pl-PL" w:bidi="pl-PL"/>
        </w:rPr>
        <w:t>199 115 osób (złożono 688 785 wniosków w tej sprawie)</w:t>
      </w:r>
      <w:r w:rsidR="007076D3" w:rsidRPr="00CE08E7">
        <w:rPr>
          <w:rFonts w:ascii="Lato" w:eastAsia="Arial" w:hAnsi="Lato" w:cs="Arial"/>
          <w:color w:val="000000"/>
          <w:lang w:eastAsia="pl-PL" w:bidi="pl-PL"/>
        </w:rPr>
        <w:t>,</w:t>
      </w:r>
      <w:r w:rsidRPr="00CE08E7">
        <w:rPr>
          <w:rFonts w:ascii="Lato" w:eastAsia="Arial" w:hAnsi="Lato" w:cs="Arial"/>
          <w:color w:val="000000"/>
          <w:lang w:eastAsia="pl-PL" w:bidi="pl-PL"/>
        </w:rPr>
        <w:t xml:space="preserve"> zaś do dnia 31 grudnia 2023</w:t>
      </w:r>
      <w:r w:rsidR="007E4711" w:rsidRPr="00CE08E7">
        <w:rPr>
          <w:rFonts w:ascii="Lato" w:eastAsia="Arial" w:hAnsi="Lato" w:cs="Arial"/>
          <w:color w:val="000000"/>
          <w:lang w:eastAsia="pl-PL" w:bidi="pl-PL"/>
        </w:rPr>
        <w:t> </w:t>
      </w:r>
      <w:r w:rsidRPr="00CE08E7">
        <w:rPr>
          <w:rFonts w:ascii="Lato" w:eastAsia="Arial" w:hAnsi="Lato" w:cs="Arial"/>
          <w:color w:val="000000"/>
          <w:lang w:eastAsia="pl-PL" w:bidi="pl-PL"/>
        </w:rPr>
        <w:t>r. (narastająco, włącznie z danymi za 2022 r.) świadczenie jednorazowe 300 zł otrzymało 1</w:t>
      </w:r>
      <w:r w:rsidR="007E4711" w:rsidRPr="00CE08E7">
        <w:rPr>
          <w:rFonts w:ascii="Lato" w:eastAsia="Arial" w:hAnsi="Lato" w:cs="Arial"/>
          <w:color w:val="000000"/>
          <w:lang w:eastAsia="pl-PL" w:bidi="pl-PL"/>
        </w:rPr>
        <w:t> </w:t>
      </w:r>
      <w:r w:rsidRPr="00CE08E7">
        <w:rPr>
          <w:rFonts w:ascii="Lato" w:eastAsia="Arial" w:hAnsi="Lato" w:cs="Arial"/>
          <w:color w:val="000000"/>
          <w:lang w:eastAsia="pl-PL" w:bidi="pl-PL"/>
        </w:rPr>
        <w:t>302 196 osób (złożono 766 927 wniosków w tej sprawie).</w:t>
      </w:r>
      <w:r w:rsidR="007076D3" w:rsidRPr="00CE08E7">
        <w:rPr>
          <w:rFonts w:ascii="Lato" w:eastAsia="Arial" w:hAnsi="Lato" w:cs="Arial"/>
          <w:color w:val="000000"/>
          <w:lang w:eastAsia="pl-PL" w:bidi="pl-PL"/>
        </w:rPr>
        <w:t xml:space="preserve"> </w:t>
      </w:r>
      <w:r w:rsidRPr="00CE08E7">
        <w:rPr>
          <w:rFonts w:ascii="Lato" w:eastAsia="Arial" w:hAnsi="Lato" w:cs="Arial"/>
          <w:color w:val="000000"/>
          <w:lang w:eastAsia="pl-PL" w:bidi="pl-PL"/>
        </w:rPr>
        <w:t xml:space="preserve">Jednorazowe świadczenie pieniężne </w:t>
      </w:r>
      <w:r w:rsidR="007076D3" w:rsidRPr="00CE08E7">
        <w:rPr>
          <w:rFonts w:ascii="Lato" w:eastAsia="Arial" w:hAnsi="Lato" w:cs="Arial"/>
          <w:color w:val="000000"/>
          <w:lang w:eastAsia="pl-PL" w:bidi="pl-PL"/>
        </w:rPr>
        <w:t xml:space="preserve">do dnia 30 czerwca 2024 r. </w:t>
      </w:r>
      <w:r w:rsidRPr="00CE08E7">
        <w:rPr>
          <w:rFonts w:ascii="Lato" w:eastAsia="Arial" w:hAnsi="Lato" w:cs="Arial"/>
          <w:color w:val="000000"/>
          <w:lang w:eastAsia="pl-PL" w:bidi="pl-PL"/>
        </w:rPr>
        <w:t>w wysokości 300 zł otrzymało</w:t>
      </w:r>
      <w:r w:rsidR="007076D3" w:rsidRPr="00CE08E7">
        <w:rPr>
          <w:rFonts w:ascii="Lato" w:eastAsia="Arial" w:hAnsi="Lato" w:cs="Arial"/>
          <w:color w:val="000000"/>
          <w:lang w:eastAsia="pl-PL" w:bidi="pl-PL"/>
        </w:rPr>
        <w:t xml:space="preserve"> </w:t>
      </w:r>
      <w:r w:rsidRPr="00CE08E7">
        <w:rPr>
          <w:rFonts w:ascii="Lato" w:eastAsia="Arial" w:hAnsi="Lato" w:cs="Arial"/>
          <w:color w:val="000000"/>
          <w:lang w:eastAsia="pl-PL" w:bidi="pl-PL"/>
        </w:rPr>
        <w:t>1</w:t>
      </w:r>
      <w:r w:rsidR="003F7FE1" w:rsidRPr="00CE08E7">
        <w:rPr>
          <w:rFonts w:ascii="Lato" w:eastAsia="Arial" w:hAnsi="Lato" w:cs="Arial"/>
          <w:color w:val="000000"/>
          <w:lang w:eastAsia="pl-PL" w:bidi="pl-PL"/>
        </w:rPr>
        <w:t xml:space="preserve"> </w:t>
      </w:r>
      <w:r w:rsidRPr="00CE08E7">
        <w:rPr>
          <w:rFonts w:ascii="Lato" w:eastAsia="Arial" w:hAnsi="Lato" w:cs="Arial"/>
          <w:color w:val="000000"/>
          <w:lang w:eastAsia="pl-PL" w:bidi="pl-PL"/>
        </w:rPr>
        <w:t>358 328 osób</w:t>
      </w:r>
      <w:r w:rsidR="008328EF" w:rsidRPr="00CE08E7">
        <w:rPr>
          <w:rFonts w:ascii="Lato" w:eastAsia="Arial" w:hAnsi="Lato" w:cs="Arial"/>
          <w:color w:val="000000"/>
          <w:lang w:eastAsia="pl-PL" w:bidi="pl-PL"/>
        </w:rPr>
        <w:t xml:space="preserve">. (narastająco, włącznie z danymi za </w:t>
      </w:r>
      <w:r w:rsidR="008328EF" w:rsidRPr="00CE08E7">
        <w:rPr>
          <w:rFonts w:ascii="Lato" w:eastAsia="Arial" w:hAnsi="Lato" w:cs="Arial"/>
          <w:color w:val="000000"/>
          <w:lang w:eastAsia="pl-PL" w:bidi="pl-PL"/>
        </w:rPr>
        <w:lastRenderedPageBreak/>
        <w:t>2022 r. i 2023 r.)</w:t>
      </w:r>
      <w:r w:rsidRPr="00CE08E7">
        <w:rPr>
          <w:rFonts w:ascii="Lato" w:eastAsia="Arial" w:hAnsi="Lato" w:cs="Arial"/>
          <w:color w:val="000000"/>
          <w:lang w:eastAsia="pl-PL" w:bidi="pl-PL"/>
        </w:rPr>
        <w:t>.</w:t>
      </w:r>
      <w:r w:rsidR="007076D3" w:rsidRPr="00CE08E7">
        <w:rPr>
          <w:rFonts w:ascii="Lato" w:eastAsia="Arial" w:hAnsi="Lato" w:cs="Arial"/>
          <w:color w:val="000000"/>
          <w:lang w:eastAsia="pl-PL" w:bidi="pl-PL"/>
        </w:rPr>
        <w:t xml:space="preserve"> </w:t>
      </w:r>
      <w:r w:rsidRPr="00CE08E7">
        <w:rPr>
          <w:rFonts w:ascii="Lato" w:eastAsia="Arial" w:hAnsi="Lato" w:cs="Arial"/>
          <w:color w:val="000000"/>
          <w:lang w:eastAsia="pl-PL" w:bidi="pl-PL"/>
        </w:rPr>
        <w:t xml:space="preserve">Z dniem 1 lipca 2024 r. </w:t>
      </w:r>
      <w:r w:rsidR="00D90D5D" w:rsidRPr="00CE08E7">
        <w:rPr>
          <w:rFonts w:ascii="Lato" w:eastAsia="Arial" w:hAnsi="Lato" w:cs="Arial"/>
          <w:color w:val="000000"/>
          <w:lang w:eastAsia="pl-PL" w:bidi="pl-PL"/>
        </w:rPr>
        <w:t>przepis umożliwiający otrzymanie ww. świadczenia</w:t>
      </w:r>
      <w:r w:rsidRPr="00CE08E7">
        <w:rPr>
          <w:rFonts w:ascii="Lato" w:eastAsia="Arial" w:hAnsi="Lato" w:cs="Arial"/>
          <w:color w:val="000000"/>
          <w:lang w:eastAsia="pl-PL" w:bidi="pl-PL"/>
        </w:rPr>
        <w:t xml:space="preserve"> </w:t>
      </w:r>
      <w:r w:rsidR="00D90D5D" w:rsidRPr="00CE08E7">
        <w:rPr>
          <w:rFonts w:ascii="Lato" w:eastAsia="Arial" w:hAnsi="Lato" w:cs="Arial"/>
          <w:color w:val="000000"/>
          <w:lang w:eastAsia="pl-PL" w:bidi="pl-PL"/>
        </w:rPr>
        <w:t>został</w:t>
      </w:r>
      <w:r w:rsidRPr="00CE08E7">
        <w:rPr>
          <w:rFonts w:ascii="Lato" w:eastAsia="Arial" w:hAnsi="Lato" w:cs="Arial"/>
          <w:color w:val="000000"/>
          <w:lang w:eastAsia="pl-PL" w:bidi="pl-PL"/>
        </w:rPr>
        <w:t xml:space="preserve"> </w:t>
      </w:r>
      <w:r w:rsidR="00D90D5D" w:rsidRPr="00CE08E7">
        <w:rPr>
          <w:rFonts w:ascii="Lato" w:eastAsia="Arial" w:hAnsi="Lato" w:cs="Arial"/>
          <w:color w:val="000000"/>
          <w:lang w:eastAsia="pl-PL" w:bidi="pl-PL"/>
        </w:rPr>
        <w:t>uchylony</w:t>
      </w:r>
      <w:r w:rsidRPr="00CE08E7">
        <w:rPr>
          <w:rFonts w:ascii="Lato" w:eastAsia="Arial" w:hAnsi="Lato" w:cs="Arial"/>
          <w:color w:val="000000"/>
          <w:lang w:eastAsia="pl-PL" w:bidi="pl-PL"/>
        </w:rPr>
        <w:t>.</w:t>
      </w:r>
    </w:p>
    <w:p w14:paraId="14EB083D" w14:textId="77777777" w:rsidR="005A0A4D" w:rsidRPr="00CE08E7" w:rsidRDefault="005A0A4D">
      <w:pPr>
        <w:widowControl w:val="0"/>
        <w:spacing w:before="240" w:after="120" w:line="276" w:lineRule="auto"/>
        <w:rPr>
          <w:rFonts w:ascii="Lato" w:eastAsia="Arial" w:hAnsi="Lato" w:cs="Arial"/>
          <w:color w:val="000000"/>
          <w:lang w:eastAsia="pl-PL" w:bidi="pl-PL"/>
        </w:rPr>
      </w:pPr>
      <w:r w:rsidRPr="00CE08E7">
        <w:rPr>
          <w:rFonts w:ascii="Lato" w:eastAsia="Arial" w:hAnsi="Lato" w:cs="Arial"/>
          <w:b/>
          <w:bCs/>
          <w:color w:val="000000"/>
          <w:lang w:eastAsia="pl-PL" w:bidi="pl-PL"/>
        </w:rPr>
        <w:t>Bezpłatna pomoc psychologiczna</w:t>
      </w:r>
    </w:p>
    <w:p w14:paraId="17A7DA3D" w14:textId="77777777" w:rsidR="005A0A4D" w:rsidRPr="00CE08E7" w:rsidRDefault="005A0A4D">
      <w:pPr>
        <w:widowControl w:val="0"/>
        <w:spacing w:after="0" w:line="276" w:lineRule="auto"/>
        <w:rPr>
          <w:rFonts w:ascii="Lato" w:eastAsia="Arial" w:hAnsi="Lato" w:cs="Arial"/>
          <w:color w:val="000000"/>
          <w:lang w:eastAsia="pl-PL" w:bidi="pl-PL"/>
        </w:rPr>
      </w:pPr>
      <w:r w:rsidRPr="00CE08E7">
        <w:rPr>
          <w:rFonts w:ascii="Lato" w:eastAsia="Arial" w:hAnsi="Lato" w:cs="Arial"/>
          <w:color w:val="000000"/>
          <w:lang w:eastAsia="pl-PL" w:bidi="pl-PL"/>
        </w:rPr>
        <w:t>Pomoc udzielona w formie bezpłatnej pomocy psychologicznej (dane narastająco)</w:t>
      </w:r>
      <w:r w:rsidR="007E4711" w:rsidRPr="00CE08E7">
        <w:rPr>
          <w:rFonts w:ascii="Lato" w:eastAsia="Arial" w:hAnsi="Lato" w:cs="Arial"/>
          <w:color w:val="000000"/>
          <w:lang w:eastAsia="pl-PL" w:bidi="pl-PL"/>
        </w:rPr>
        <w:t>:</w:t>
      </w:r>
    </w:p>
    <w:p w14:paraId="1D6C13FA" w14:textId="77777777" w:rsidR="005A0A4D" w:rsidRPr="00CE08E7" w:rsidRDefault="005A0A4D">
      <w:pPr>
        <w:widowControl w:val="0"/>
        <w:numPr>
          <w:ilvl w:val="0"/>
          <w:numId w:val="25"/>
        </w:numPr>
        <w:tabs>
          <w:tab w:val="left" w:pos="1227"/>
        </w:tabs>
        <w:spacing w:after="0" w:line="276" w:lineRule="auto"/>
        <w:ind w:firstLine="860"/>
        <w:rPr>
          <w:rFonts w:ascii="Lato" w:eastAsia="Arial" w:hAnsi="Lato" w:cs="Arial"/>
          <w:color w:val="000000"/>
          <w:lang w:eastAsia="pl-PL" w:bidi="pl-PL"/>
        </w:rPr>
      </w:pPr>
      <w:r w:rsidRPr="00CE08E7">
        <w:rPr>
          <w:rFonts w:ascii="Lato" w:eastAsia="Arial" w:hAnsi="Lato" w:cs="Arial"/>
          <w:color w:val="000000"/>
          <w:lang w:eastAsia="pl-PL" w:bidi="pl-PL"/>
        </w:rPr>
        <w:t xml:space="preserve">2022 r. </w:t>
      </w:r>
      <w:r w:rsidR="003F7FE1" w:rsidRPr="00CE08E7">
        <w:rPr>
          <w:rFonts w:ascii="Lato" w:eastAsia="Arial" w:hAnsi="Lato" w:cs="Arial"/>
          <w:color w:val="000000"/>
          <w:lang w:eastAsia="pl-PL" w:bidi="pl-PL"/>
        </w:rPr>
        <w:t>–</w:t>
      </w:r>
      <w:r w:rsidRPr="00CE08E7">
        <w:rPr>
          <w:rFonts w:ascii="Lato" w:eastAsia="Arial" w:hAnsi="Lato" w:cs="Arial"/>
          <w:color w:val="000000"/>
          <w:lang w:eastAsia="pl-PL" w:bidi="pl-PL"/>
        </w:rPr>
        <w:t xml:space="preserve"> 31</w:t>
      </w:r>
      <w:r w:rsidR="003F7FE1" w:rsidRPr="00CE08E7">
        <w:rPr>
          <w:rFonts w:ascii="Lato" w:eastAsia="Arial" w:hAnsi="Lato" w:cs="Arial"/>
          <w:color w:val="000000"/>
          <w:lang w:eastAsia="pl-PL" w:bidi="pl-PL"/>
        </w:rPr>
        <w:t xml:space="preserve"> </w:t>
      </w:r>
      <w:r w:rsidRPr="00CE08E7">
        <w:rPr>
          <w:rFonts w:ascii="Lato" w:eastAsia="Arial" w:hAnsi="Lato" w:cs="Arial"/>
          <w:color w:val="000000"/>
          <w:lang w:eastAsia="pl-PL" w:bidi="pl-PL"/>
        </w:rPr>
        <w:t>712 osób,</w:t>
      </w:r>
    </w:p>
    <w:p w14:paraId="5647320A" w14:textId="77777777" w:rsidR="005A0A4D" w:rsidRPr="00CE08E7" w:rsidRDefault="005A0A4D">
      <w:pPr>
        <w:widowControl w:val="0"/>
        <w:numPr>
          <w:ilvl w:val="0"/>
          <w:numId w:val="25"/>
        </w:numPr>
        <w:tabs>
          <w:tab w:val="left" w:pos="1227"/>
        </w:tabs>
        <w:spacing w:after="0" w:line="276" w:lineRule="auto"/>
        <w:ind w:firstLine="860"/>
        <w:rPr>
          <w:rFonts w:ascii="Lato" w:eastAsia="Arial" w:hAnsi="Lato" w:cs="Arial"/>
          <w:color w:val="000000"/>
          <w:lang w:eastAsia="pl-PL" w:bidi="pl-PL"/>
        </w:rPr>
      </w:pPr>
      <w:r w:rsidRPr="00CE08E7">
        <w:rPr>
          <w:rFonts w:ascii="Lato" w:eastAsia="Arial" w:hAnsi="Lato" w:cs="Arial"/>
          <w:color w:val="000000"/>
          <w:lang w:eastAsia="pl-PL" w:bidi="pl-PL"/>
        </w:rPr>
        <w:t xml:space="preserve">2023 r. </w:t>
      </w:r>
      <w:r w:rsidR="00745A4E" w:rsidRPr="00CE08E7">
        <w:rPr>
          <w:rFonts w:ascii="Lato" w:eastAsia="Arial" w:hAnsi="Lato" w:cs="Arial"/>
          <w:color w:val="000000"/>
          <w:lang w:eastAsia="pl-PL" w:bidi="pl-PL"/>
        </w:rPr>
        <w:t>–</w:t>
      </w:r>
      <w:r w:rsidRPr="00CE08E7">
        <w:rPr>
          <w:rFonts w:ascii="Lato" w:eastAsia="Arial" w:hAnsi="Lato" w:cs="Arial"/>
          <w:color w:val="000000"/>
          <w:lang w:eastAsia="pl-PL" w:bidi="pl-PL"/>
        </w:rPr>
        <w:t xml:space="preserve"> </w:t>
      </w:r>
      <w:r w:rsidR="003F7FE1" w:rsidRPr="00CE08E7">
        <w:rPr>
          <w:rFonts w:ascii="Lato" w:eastAsia="Arial" w:hAnsi="Lato" w:cs="Arial"/>
          <w:color w:val="000000"/>
          <w:lang w:eastAsia="pl-PL" w:bidi="pl-PL"/>
        </w:rPr>
        <w:t xml:space="preserve"> </w:t>
      </w:r>
      <w:r w:rsidRPr="00CE08E7">
        <w:rPr>
          <w:rFonts w:ascii="Lato" w:eastAsia="Arial" w:hAnsi="Lato" w:cs="Arial"/>
          <w:color w:val="000000"/>
          <w:lang w:eastAsia="pl-PL" w:bidi="pl-PL"/>
        </w:rPr>
        <w:t>42 371 osób,</w:t>
      </w:r>
    </w:p>
    <w:p w14:paraId="045789C5" w14:textId="77777777" w:rsidR="005A0A4D" w:rsidRPr="00CE08E7" w:rsidRDefault="00745A4E">
      <w:pPr>
        <w:widowControl w:val="0"/>
        <w:numPr>
          <w:ilvl w:val="0"/>
          <w:numId w:val="25"/>
        </w:numPr>
        <w:tabs>
          <w:tab w:val="left" w:pos="1227"/>
        </w:tabs>
        <w:spacing w:after="0" w:line="276" w:lineRule="auto"/>
        <w:ind w:firstLine="862"/>
        <w:rPr>
          <w:rFonts w:ascii="Lato" w:eastAsia="Arial" w:hAnsi="Lato" w:cs="Arial"/>
          <w:color w:val="000000"/>
          <w:lang w:eastAsia="pl-PL" w:bidi="pl-PL"/>
        </w:rPr>
      </w:pPr>
      <w:r w:rsidRPr="00CE08E7">
        <w:rPr>
          <w:rFonts w:ascii="Lato" w:eastAsia="Arial" w:hAnsi="Lato" w:cs="Arial"/>
          <w:color w:val="000000"/>
          <w:lang w:eastAsia="pl-PL" w:bidi="pl-PL"/>
        </w:rPr>
        <w:t>2024 r. –</w:t>
      </w:r>
      <w:r w:rsidR="003F7FE1" w:rsidRPr="00CE08E7">
        <w:rPr>
          <w:rFonts w:ascii="Lato" w:eastAsia="Arial" w:hAnsi="Lato" w:cs="Arial"/>
          <w:color w:val="000000"/>
          <w:lang w:eastAsia="pl-PL" w:bidi="pl-PL"/>
        </w:rPr>
        <w:t xml:space="preserve"> </w:t>
      </w:r>
      <w:r w:rsidR="005A0A4D" w:rsidRPr="00CE08E7">
        <w:rPr>
          <w:rFonts w:ascii="Lato" w:eastAsia="Arial" w:hAnsi="Lato" w:cs="Arial"/>
          <w:color w:val="000000"/>
          <w:lang w:eastAsia="pl-PL" w:bidi="pl-PL"/>
        </w:rPr>
        <w:t>50 245 osób.</w:t>
      </w:r>
    </w:p>
    <w:p w14:paraId="2D4CFFC4" w14:textId="77777777" w:rsidR="00E05877" w:rsidRPr="00CE08E7" w:rsidRDefault="00E05877" w:rsidP="00947334">
      <w:pPr>
        <w:spacing w:before="240" w:after="120" w:line="276" w:lineRule="auto"/>
        <w:jc w:val="both"/>
        <w:rPr>
          <w:rFonts w:ascii="Lato" w:hAnsi="Lato"/>
          <w:b/>
        </w:rPr>
      </w:pPr>
    </w:p>
    <w:p w14:paraId="7DFCDAB1" w14:textId="77777777" w:rsidR="00E05877" w:rsidRPr="00CE08E7" w:rsidRDefault="00E05877" w:rsidP="00947334">
      <w:pPr>
        <w:spacing w:before="240" w:after="120" w:line="276" w:lineRule="auto"/>
        <w:jc w:val="both"/>
        <w:rPr>
          <w:rFonts w:ascii="Lato" w:hAnsi="Lato"/>
          <w:b/>
        </w:rPr>
      </w:pPr>
    </w:p>
    <w:p w14:paraId="685EA5FE" w14:textId="77777777" w:rsidR="00E05877" w:rsidRPr="00CE08E7" w:rsidRDefault="00E05877" w:rsidP="00947334">
      <w:pPr>
        <w:spacing w:before="240" w:after="120" w:line="276" w:lineRule="auto"/>
        <w:jc w:val="both"/>
        <w:rPr>
          <w:rFonts w:ascii="Lato" w:hAnsi="Lato"/>
          <w:b/>
        </w:rPr>
      </w:pPr>
    </w:p>
    <w:p w14:paraId="1212FE7B" w14:textId="77777777" w:rsidR="00E05877" w:rsidRPr="00CE08E7" w:rsidRDefault="00E05877" w:rsidP="00947334">
      <w:pPr>
        <w:spacing w:before="240" w:after="120" w:line="276" w:lineRule="auto"/>
        <w:jc w:val="both"/>
        <w:rPr>
          <w:rFonts w:ascii="Lato" w:hAnsi="Lato"/>
          <w:b/>
        </w:rPr>
      </w:pPr>
    </w:p>
    <w:p w14:paraId="7DB97C29" w14:textId="77777777" w:rsidR="00E05877" w:rsidRPr="00CE08E7" w:rsidRDefault="00E05877" w:rsidP="00947334">
      <w:pPr>
        <w:spacing w:before="240" w:after="120" w:line="276" w:lineRule="auto"/>
        <w:jc w:val="both"/>
        <w:rPr>
          <w:rFonts w:ascii="Lato" w:hAnsi="Lato"/>
          <w:b/>
        </w:rPr>
      </w:pPr>
    </w:p>
    <w:p w14:paraId="4FDD3C09" w14:textId="77777777" w:rsidR="00E05877" w:rsidRPr="00CE08E7" w:rsidRDefault="00E05877" w:rsidP="00947334">
      <w:pPr>
        <w:spacing w:before="240" w:after="120" w:line="276" w:lineRule="auto"/>
        <w:jc w:val="both"/>
        <w:rPr>
          <w:rFonts w:ascii="Lato" w:hAnsi="Lato"/>
          <w:b/>
        </w:rPr>
      </w:pPr>
    </w:p>
    <w:p w14:paraId="75550AF2" w14:textId="77777777" w:rsidR="00E05877" w:rsidRPr="00CE08E7" w:rsidRDefault="00E05877" w:rsidP="00947334">
      <w:pPr>
        <w:spacing w:before="240" w:after="120" w:line="276" w:lineRule="auto"/>
        <w:jc w:val="both"/>
        <w:rPr>
          <w:rFonts w:ascii="Lato" w:hAnsi="Lato"/>
          <w:b/>
        </w:rPr>
      </w:pPr>
    </w:p>
    <w:p w14:paraId="5A91D269" w14:textId="77777777" w:rsidR="00E5313E" w:rsidRPr="00CE08E7" w:rsidRDefault="00E5313E" w:rsidP="00947334">
      <w:pPr>
        <w:spacing w:before="240" w:after="120" w:line="276" w:lineRule="auto"/>
        <w:jc w:val="both"/>
        <w:rPr>
          <w:rFonts w:ascii="Lato" w:hAnsi="Lato"/>
          <w:b/>
        </w:rPr>
      </w:pPr>
    </w:p>
    <w:p w14:paraId="2741E096" w14:textId="77777777" w:rsidR="00E5313E" w:rsidRPr="00CE08E7" w:rsidRDefault="00E5313E" w:rsidP="00947334">
      <w:pPr>
        <w:spacing w:before="240" w:after="120" w:line="276" w:lineRule="auto"/>
        <w:jc w:val="both"/>
        <w:rPr>
          <w:rFonts w:ascii="Lato" w:hAnsi="Lato"/>
          <w:b/>
        </w:rPr>
      </w:pPr>
    </w:p>
    <w:p w14:paraId="25519730" w14:textId="77777777" w:rsidR="00E5313E" w:rsidRPr="00CE08E7" w:rsidRDefault="00E5313E" w:rsidP="00947334">
      <w:pPr>
        <w:spacing w:before="240" w:after="120" w:line="276" w:lineRule="auto"/>
        <w:jc w:val="both"/>
        <w:rPr>
          <w:rFonts w:ascii="Lato" w:hAnsi="Lato"/>
          <w:b/>
        </w:rPr>
      </w:pPr>
    </w:p>
    <w:p w14:paraId="4621C4DC" w14:textId="77777777" w:rsidR="00E5313E" w:rsidRPr="00CE08E7" w:rsidRDefault="00E5313E" w:rsidP="00947334">
      <w:pPr>
        <w:spacing w:before="240" w:after="120" w:line="276" w:lineRule="auto"/>
        <w:jc w:val="both"/>
        <w:rPr>
          <w:rFonts w:ascii="Lato" w:hAnsi="Lato"/>
          <w:b/>
        </w:rPr>
      </w:pPr>
    </w:p>
    <w:p w14:paraId="1889FD26" w14:textId="77777777" w:rsidR="00E5313E" w:rsidRPr="00CE08E7" w:rsidRDefault="00E5313E" w:rsidP="00947334">
      <w:pPr>
        <w:spacing w:before="240" w:after="120" w:line="276" w:lineRule="auto"/>
        <w:jc w:val="both"/>
        <w:rPr>
          <w:rFonts w:ascii="Lato" w:hAnsi="Lato"/>
          <w:b/>
        </w:rPr>
      </w:pPr>
    </w:p>
    <w:p w14:paraId="00C14A63" w14:textId="77777777" w:rsidR="00E5313E" w:rsidRPr="00CE08E7" w:rsidRDefault="00E5313E" w:rsidP="00947334">
      <w:pPr>
        <w:spacing w:before="240" w:after="120" w:line="276" w:lineRule="auto"/>
        <w:jc w:val="both"/>
        <w:rPr>
          <w:rFonts w:ascii="Lato" w:hAnsi="Lato"/>
          <w:b/>
        </w:rPr>
      </w:pPr>
    </w:p>
    <w:p w14:paraId="124F788E" w14:textId="77777777" w:rsidR="00E5313E" w:rsidRDefault="00E5313E" w:rsidP="00947334">
      <w:pPr>
        <w:spacing w:before="240" w:after="120" w:line="276" w:lineRule="auto"/>
        <w:jc w:val="both"/>
        <w:rPr>
          <w:rFonts w:ascii="Lato" w:hAnsi="Lato"/>
          <w:b/>
        </w:rPr>
      </w:pPr>
    </w:p>
    <w:p w14:paraId="0DD0A918" w14:textId="77777777" w:rsidR="00544150" w:rsidRDefault="00544150" w:rsidP="00947334">
      <w:pPr>
        <w:spacing w:before="240" w:after="120" w:line="276" w:lineRule="auto"/>
        <w:jc w:val="both"/>
        <w:rPr>
          <w:rFonts w:ascii="Lato" w:hAnsi="Lato"/>
          <w:b/>
        </w:rPr>
      </w:pPr>
    </w:p>
    <w:p w14:paraId="18F3C3F7" w14:textId="77777777" w:rsidR="00544150" w:rsidRDefault="00544150" w:rsidP="00947334">
      <w:pPr>
        <w:spacing w:before="240" w:after="120" w:line="276" w:lineRule="auto"/>
        <w:jc w:val="both"/>
        <w:rPr>
          <w:rFonts w:ascii="Lato" w:hAnsi="Lato"/>
          <w:b/>
        </w:rPr>
      </w:pPr>
    </w:p>
    <w:p w14:paraId="5AB1AC70" w14:textId="77777777" w:rsidR="00544150" w:rsidRDefault="00544150" w:rsidP="00947334">
      <w:pPr>
        <w:spacing w:before="240" w:after="120" w:line="276" w:lineRule="auto"/>
        <w:jc w:val="both"/>
        <w:rPr>
          <w:rFonts w:ascii="Lato" w:hAnsi="Lato"/>
          <w:b/>
        </w:rPr>
      </w:pPr>
    </w:p>
    <w:p w14:paraId="6D3134BE" w14:textId="77777777" w:rsidR="00544150" w:rsidRDefault="00544150" w:rsidP="00947334">
      <w:pPr>
        <w:spacing w:before="240" w:after="120" w:line="276" w:lineRule="auto"/>
        <w:jc w:val="both"/>
        <w:rPr>
          <w:rFonts w:ascii="Lato" w:hAnsi="Lato"/>
          <w:b/>
        </w:rPr>
      </w:pPr>
    </w:p>
    <w:p w14:paraId="13C13C56" w14:textId="77777777" w:rsidR="00544150" w:rsidRPr="00CE08E7" w:rsidRDefault="00544150" w:rsidP="00947334">
      <w:pPr>
        <w:spacing w:before="240" w:after="120" w:line="276" w:lineRule="auto"/>
        <w:jc w:val="both"/>
        <w:rPr>
          <w:rFonts w:ascii="Lato" w:hAnsi="Lato"/>
          <w:b/>
        </w:rPr>
      </w:pPr>
    </w:p>
    <w:p w14:paraId="77346483" w14:textId="77777777" w:rsidR="00E5313E" w:rsidRPr="000A193C" w:rsidRDefault="000A193C" w:rsidP="00944C3E">
      <w:pPr>
        <w:keepNext/>
        <w:spacing w:before="240" w:after="120" w:line="276" w:lineRule="auto"/>
        <w:jc w:val="both"/>
        <w:rPr>
          <w:rFonts w:ascii="Lato" w:hAnsi="Lato"/>
          <w:b/>
          <w:color w:val="002060"/>
          <w:sz w:val="24"/>
          <w:szCs w:val="24"/>
        </w:rPr>
      </w:pPr>
      <w:r w:rsidRPr="000A193C">
        <w:rPr>
          <w:rFonts w:ascii="Lato" w:hAnsi="Lato"/>
          <w:b/>
          <w:color w:val="002060"/>
          <w:sz w:val="24"/>
          <w:szCs w:val="24"/>
        </w:rPr>
        <w:lastRenderedPageBreak/>
        <w:t>Zapewnienie łączności na terytorium Ukrainy</w:t>
      </w:r>
    </w:p>
    <w:p w14:paraId="3000FB6A" w14:textId="77777777" w:rsidR="000A193C" w:rsidRPr="000A193C" w:rsidRDefault="000A193C" w:rsidP="00944C3E">
      <w:pPr>
        <w:keepNext/>
        <w:autoSpaceDE w:val="0"/>
        <w:autoSpaceDN w:val="0"/>
        <w:adjustRightInd w:val="0"/>
        <w:spacing w:before="240" w:after="120" w:line="276" w:lineRule="auto"/>
        <w:jc w:val="both"/>
        <w:rPr>
          <w:rFonts w:ascii="Lato" w:hAnsi="Lato" w:cs="SegoeUI"/>
        </w:rPr>
      </w:pPr>
      <w:r w:rsidRPr="000A193C">
        <w:rPr>
          <w:rFonts w:ascii="Lato" w:hAnsi="Lato" w:cs="SegoeUI"/>
        </w:rPr>
        <w:t xml:space="preserve">Minister Cyfryzacji, na podstawie art. 14 ust. 13 ustawy pomocowej, udzielał pomocy Ukrainie finansowanej z FP, w ramach realizowanych przez siebie zadań we współpracy z Instytutem Łączności – Państwowym </w:t>
      </w:r>
      <w:r w:rsidR="007A2952">
        <w:rPr>
          <w:rFonts w:ascii="Lato" w:hAnsi="Lato" w:cs="SegoeUI"/>
        </w:rPr>
        <w:t>Instytutem Badawczym, czyli podmiotem nadzorowanym.</w:t>
      </w:r>
    </w:p>
    <w:p w14:paraId="30B9D4DF" w14:textId="7343C130" w:rsidR="000A193C" w:rsidRPr="000A193C" w:rsidRDefault="000A193C" w:rsidP="00605E2D">
      <w:pPr>
        <w:autoSpaceDE w:val="0"/>
        <w:autoSpaceDN w:val="0"/>
        <w:adjustRightInd w:val="0"/>
        <w:spacing w:before="240" w:after="0" w:line="276" w:lineRule="auto"/>
        <w:jc w:val="both"/>
        <w:rPr>
          <w:rFonts w:ascii="Lato" w:hAnsi="Lato" w:cs="SegoeUI"/>
        </w:rPr>
      </w:pPr>
      <w:r w:rsidRPr="000A193C">
        <w:rPr>
          <w:rFonts w:ascii="Lato" w:hAnsi="Lato" w:cs="SegoeUI"/>
        </w:rPr>
        <w:t>W wyniku konfliktu zbrojnego, który toczy się na terytorium Ukrainy, zniszczeniu uległa</w:t>
      </w:r>
      <w:r>
        <w:rPr>
          <w:rFonts w:ascii="Lato" w:hAnsi="Lato" w:cs="SegoeUI"/>
        </w:rPr>
        <w:t xml:space="preserve"> </w:t>
      </w:r>
      <w:r w:rsidRPr="000A193C">
        <w:rPr>
          <w:rFonts w:ascii="Lato" w:hAnsi="Lato" w:cs="SegoeUI"/>
        </w:rPr>
        <w:t>infrastruktura telekomunikacyjna, w związku z czym na terytorium tego państwa utrudnione</w:t>
      </w:r>
      <w:r>
        <w:rPr>
          <w:rFonts w:ascii="Lato" w:hAnsi="Lato" w:cs="SegoeUI"/>
        </w:rPr>
        <w:t xml:space="preserve"> </w:t>
      </w:r>
      <w:r w:rsidRPr="000A193C">
        <w:rPr>
          <w:rFonts w:ascii="Lato" w:hAnsi="Lato" w:cs="SegoeUI"/>
        </w:rPr>
        <w:t xml:space="preserve">jest zachowanie łączności </w:t>
      </w:r>
      <w:r w:rsidR="00DE1757">
        <w:rPr>
          <w:rFonts w:ascii="Lato" w:hAnsi="Lato" w:cs="SegoeUI"/>
        </w:rPr>
        <w:t>w celach cywilnych.</w:t>
      </w:r>
    </w:p>
    <w:p w14:paraId="64282DCD" w14:textId="77777777" w:rsidR="00605E2D" w:rsidRDefault="000A193C" w:rsidP="00605E2D">
      <w:pPr>
        <w:autoSpaceDE w:val="0"/>
        <w:autoSpaceDN w:val="0"/>
        <w:adjustRightInd w:val="0"/>
        <w:spacing w:before="240" w:after="0" w:line="276" w:lineRule="auto"/>
        <w:jc w:val="both"/>
        <w:rPr>
          <w:rFonts w:ascii="Lato" w:hAnsi="Lato" w:cs="SegoeUI"/>
        </w:rPr>
      </w:pPr>
      <w:r w:rsidRPr="000A193C">
        <w:rPr>
          <w:rFonts w:ascii="Lato" w:hAnsi="Lato" w:cs="SegoeUI"/>
        </w:rPr>
        <w:t>W 2022 r. zostało zakupione i dostarczone w formie użyczenia na Ukrainę 14</w:t>
      </w:r>
      <w:r>
        <w:rPr>
          <w:rFonts w:ascii="Lato" w:hAnsi="Lato" w:cs="SegoeUI"/>
        </w:rPr>
        <w:t xml:space="preserve"> </w:t>
      </w:r>
      <w:r w:rsidRPr="000A193C">
        <w:rPr>
          <w:rFonts w:ascii="Lato" w:hAnsi="Lato" w:cs="SegoeUI"/>
        </w:rPr>
        <w:t>560 terminali</w:t>
      </w:r>
      <w:r>
        <w:rPr>
          <w:rFonts w:ascii="Lato" w:hAnsi="Lato" w:cs="SegoeUI"/>
        </w:rPr>
        <w:t xml:space="preserve"> </w:t>
      </w:r>
      <w:r w:rsidRPr="000A193C">
        <w:rPr>
          <w:rFonts w:ascii="Lato" w:hAnsi="Lato" w:cs="SegoeUI"/>
        </w:rPr>
        <w:t>systemu satelitarnej łączności Starlink. Ponadto Minist</w:t>
      </w:r>
      <w:r>
        <w:rPr>
          <w:rFonts w:ascii="Lato" w:hAnsi="Lato" w:cs="SegoeUI"/>
        </w:rPr>
        <w:t xml:space="preserve">er Cyfryzacji finansował opłaty abonamentowe z tym związane. </w:t>
      </w:r>
    </w:p>
    <w:p w14:paraId="7471F38D" w14:textId="0957540A" w:rsidR="000A193C" w:rsidRPr="000A193C" w:rsidRDefault="000A193C" w:rsidP="00605E2D">
      <w:pPr>
        <w:autoSpaceDE w:val="0"/>
        <w:autoSpaceDN w:val="0"/>
        <w:adjustRightInd w:val="0"/>
        <w:spacing w:before="120" w:after="0" w:line="276" w:lineRule="auto"/>
        <w:jc w:val="both"/>
        <w:rPr>
          <w:rFonts w:ascii="Lato" w:hAnsi="Lato" w:cs="SegoeUI"/>
        </w:rPr>
      </w:pPr>
      <w:r w:rsidRPr="000A193C">
        <w:rPr>
          <w:rFonts w:ascii="Lato" w:hAnsi="Lato" w:cs="SegoeUI"/>
        </w:rPr>
        <w:t xml:space="preserve">W 2023 r. kontynuowano </w:t>
      </w:r>
      <w:r>
        <w:rPr>
          <w:rFonts w:ascii="Lato" w:hAnsi="Lato" w:cs="SegoeUI"/>
        </w:rPr>
        <w:t>ww. wsparcie</w:t>
      </w:r>
      <w:r w:rsidR="00DE1757">
        <w:rPr>
          <w:rFonts w:ascii="Lato" w:hAnsi="Lato" w:cs="SegoeUI"/>
        </w:rPr>
        <w:t xml:space="preserve"> finansowania</w:t>
      </w:r>
      <w:r>
        <w:rPr>
          <w:rFonts w:ascii="Lato" w:hAnsi="Lato" w:cs="SegoeUI"/>
        </w:rPr>
        <w:t xml:space="preserve">. </w:t>
      </w:r>
      <w:r w:rsidR="00605E2D">
        <w:rPr>
          <w:rFonts w:ascii="Lato" w:hAnsi="Lato" w:cs="SegoeUI"/>
        </w:rPr>
        <w:t>Ponadto</w:t>
      </w:r>
      <w:r w:rsidRPr="000A193C">
        <w:rPr>
          <w:rFonts w:ascii="Lato" w:hAnsi="Lato" w:cs="SegoeUI"/>
        </w:rPr>
        <w:t xml:space="preserve"> Minister Cyfryzacji sfinansował zakup dodatkowych 5</w:t>
      </w:r>
      <w:r w:rsidR="00605E2D">
        <w:rPr>
          <w:rFonts w:ascii="Lato" w:hAnsi="Lato" w:cs="SegoeUI"/>
        </w:rPr>
        <w:t xml:space="preserve"> 000 terminali systemu </w:t>
      </w:r>
      <w:r w:rsidRPr="000A193C">
        <w:rPr>
          <w:rFonts w:ascii="Lato" w:hAnsi="Lato" w:cs="SegoeUI"/>
        </w:rPr>
        <w:t>s</w:t>
      </w:r>
      <w:r w:rsidR="00605E2D">
        <w:rPr>
          <w:rFonts w:ascii="Lato" w:hAnsi="Lato" w:cs="SegoeUI"/>
        </w:rPr>
        <w:t xml:space="preserve">atelitarnej łączności Starlink. </w:t>
      </w:r>
      <w:r w:rsidRPr="000A193C">
        <w:rPr>
          <w:rFonts w:ascii="Lato" w:hAnsi="Lato" w:cs="SegoeUI"/>
        </w:rPr>
        <w:t>Minister Cyfryzacji zaczął też finansować opłaty</w:t>
      </w:r>
      <w:r w:rsidR="00605E2D">
        <w:rPr>
          <w:rFonts w:ascii="Lato" w:hAnsi="Lato" w:cs="SegoeUI"/>
        </w:rPr>
        <w:t xml:space="preserve"> abonamentowe za 5150 terminale </w:t>
      </w:r>
      <w:r w:rsidRPr="000A193C">
        <w:rPr>
          <w:rFonts w:ascii="Lato" w:hAnsi="Lato" w:cs="SegoeUI"/>
        </w:rPr>
        <w:t>Starlink dostarczone na Ukrainę przez inne podmioty.</w:t>
      </w:r>
    </w:p>
    <w:p w14:paraId="52995F82" w14:textId="537EDF39" w:rsidR="00E5313E" w:rsidRPr="00605E2D" w:rsidRDefault="000A193C" w:rsidP="00605E2D">
      <w:pPr>
        <w:autoSpaceDE w:val="0"/>
        <w:autoSpaceDN w:val="0"/>
        <w:adjustRightInd w:val="0"/>
        <w:spacing w:before="120" w:after="0" w:line="276" w:lineRule="auto"/>
        <w:jc w:val="both"/>
        <w:rPr>
          <w:rFonts w:ascii="Lato" w:hAnsi="Lato" w:cs="SegoeUI"/>
        </w:rPr>
      </w:pPr>
      <w:r w:rsidRPr="000A193C">
        <w:rPr>
          <w:rFonts w:ascii="Lato" w:hAnsi="Lato" w:cs="SegoeUI"/>
        </w:rPr>
        <w:t>W 2024 r. Minister Cyfryzacji kontynuował finansowanie opłat abonamentowych za</w:t>
      </w:r>
      <w:r w:rsidR="00605E2D">
        <w:rPr>
          <w:rFonts w:ascii="Lato" w:hAnsi="Lato" w:cs="SegoeUI"/>
        </w:rPr>
        <w:t xml:space="preserve"> </w:t>
      </w:r>
      <w:r w:rsidRPr="000A193C">
        <w:rPr>
          <w:rFonts w:ascii="Lato" w:hAnsi="Lato" w:cs="SegoeUI"/>
        </w:rPr>
        <w:t>zakupione przez MC i użyczone na Ukrainę w latach 20</w:t>
      </w:r>
      <w:r w:rsidR="00605E2D">
        <w:rPr>
          <w:rFonts w:ascii="Lato" w:hAnsi="Lato" w:cs="SegoeUI"/>
        </w:rPr>
        <w:t>22</w:t>
      </w:r>
      <w:r w:rsidR="00555DFD">
        <w:rPr>
          <w:rFonts w:ascii="Lato" w:hAnsi="Lato" w:cs="SegoeUI"/>
        </w:rPr>
        <w:t>–</w:t>
      </w:r>
      <w:r w:rsidR="00605E2D">
        <w:rPr>
          <w:rFonts w:ascii="Lato" w:hAnsi="Lato" w:cs="SegoeUI"/>
        </w:rPr>
        <w:t xml:space="preserve">2023 oraz udostępnione przez inne podmioty </w:t>
      </w:r>
      <w:r w:rsidRPr="000A193C">
        <w:rPr>
          <w:rFonts w:ascii="Lato" w:hAnsi="Lato" w:cs="SegoeUI"/>
        </w:rPr>
        <w:t>terminale systemu satelitarnej łącznośc</w:t>
      </w:r>
      <w:r w:rsidR="00605E2D">
        <w:rPr>
          <w:rFonts w:ascii="Lato" w:hAnsi="Lato" w:cs="SegoeUI"/>
        </w:rPr>
        <w:t xml:space="preserve">i Starlink. Ponadto pod koniec </w:t>
      </w:r>
      <w:r w:rsidRPr="000A193C">
        <w:rPr>
          <w:rFonts w:ascii="Lato" w:hAnsi="Lato" w:cs="SegoeUI"/>
        </w:rPr>
        <w:t>2024 r. Minister Cyfryzacji sfinansował zakup dodatkowych 5</w:t>
      </w:r>
      <w:r w:rsidR="00605E2D">
        <w:rPr>
          <w:rFonts w:ascii="Lato" w:hAnsi="Lato" w:cs="SegoeUI"/>
        </w:rPr>
        <w:t xml:space="preserve"> 000 terminali systemu </w:t>
      </w:r>
      <w:r w:rsidRPr="000A193C">
        <w:rPr>
          <w:rFonts w:ascii="Lato" w:hAnsi="Lato" w:cs="SegoeUI"/>
        </w:rPr>
        <w:t>satelitarnej łączności Starlink.</w:t>
      </w:r>
    </w:p>
    <w:p w14:paraId="60F1DEA8" w14:textId="77777777" w:rsidR="00E5313E" w:rsidRPr="00CE08E7" w:rsidRDefault="00E5313E" w:rsidP="00947334">
      <w:pPr>
        <w:spacing w:before="240" w:after="120" w:line="276" w:lineRule="auto"/>
        <w:jc w:val="both"/>
        <w:rPr>
          <w:rFonts w:ascii="Lato" w:hAnsi="Lato"/>
          <w:b/>
        </w:rPr>
      </w:pPr>
    </w:p>
    <w:p w14:paraId="39F7CA78" w14:textId="77777777" w:rsidR="00E5313E" w:rsidRPr="00CE08E7" w:rsidRDefault="00E5313E" w:rsidP="00947334">
      <w:pPr>
        <w:spacing w:before="240" w:after="120" w:line="276" w:lineRule="auto"/>
        <w:jc w:val="both"/>
        <w:rPr>
          <w:rFonts w:ascii="Lato" w:hAnsi="Lato"/>
          <w:b/>
        </w:rPr>
      </w:pPr>
    </w:p>
    <w:p w14:paraId="721F2599" w14:textId="77777777" w:rsidR="00E05877" w:rsidRDefault="00E05877" w:rsidP="00947334">
      <w:pPr>
        <w:spacing w:before="240" w:after="120" w:line="276" w:lineRule="auto"/>
        <w:jc w:val="both"/>
        <w:rPr>
          <w:rFonts w:ascii="Lato" w:hAnsi="Lato"/>
          <w:b/>
        </w:rPr>
      </w:pPr>
    </w:p>
    <w:p w14:paraId="2FF24DC7" w14:textId="77777777" w:rsidR="00605E2D" w:rsidRDefault="00605E2D" w:rsidP="00947334">
      <w:pPr>
        <w:spacing w:before="240" w:after="120" w:line="276" w:lineRule="auto"/>
        <w:jc w:val="both"/>
        <w:rPr>
          <w:rFonts w:ascii="Lato" w:hAnsi="Lato"/>
          <w:b/>
        </w:rPr>
      </w:pPr>
    </w:p>
    <w:p w14:paraId="7D9E940B" w14:textId="77777777" w:rsidR="00605E2D" w:rsidRDefault="00605E2D" w:rsidP="00947334">
      <w:pPr>
        <w:spacing w:before="240" w:after="120" w:line="276" w:lineRule="auto"/>
        <w:jc w:val="both"/>
        <w:rPr>
          <w:rFonts w:ascii="Lato" w:hAnsi="Lato"/>
          <w:b/>
        </w:rPr>
      </w:pPr>
    </w:p>
    <w:p w14:paraId="47A27882" w14:textId="77777777" w:rsidR="00605E2D" w:rsidRDefault="00605E2D" w:rsidP="00947334">
      <w:pPr>
        <w:spacing w:before="240" w:after="120" w:line="276" w:lineRule="auto"/>
        <w:jc w:val="both"/>
        <w:rPr>
          <w:rFonts w:ascii="Lato" w:hAnsi="Lato"/>
          <w:b/>
        </w:rPr>
      </w:pPr>
    </w:p>
    <w:p w14:paraId="3EF5FFA6" w14:textId="77777777" w:rsidR="00605E2D" w:rsidRDefault="00605E2D" w:rsidP="00947334">
      <w:pPr>
        <w:spacing w:before="240" w:after="120" w:line="276" w:lineRule="auto"/>
        <w:jc w:val="both"/>
        <w:rPr>
          <w:rFonts w:ascii="Lato" w:hAnsi="Lato"/>
          <w:b/>
        </w:rPr>
      </w:pPr>
    </w:p>
    <w:p w14:paraId="7E5D56C5" w14:textId="77777777" w:rsidR="00605E2D" w:rsidRDefault="00605E2D" w:rsidP="00947334">
      <w:pPr>
        <w:spacing w:before="240" w:after="120" w:line="276" w:lineRule="auto"/>
        <w:jc w:val="both"/>
        <w:rPr>
          <w:rFonts w:ascii="Lato" w:hAnsi="Lato"/>
          <w:b/>
        </w:rPr>
      </w:pPr>
    </w:p>
    <w:p w14:paraId="5DD6D11B" w14:textId="77777777" w:rsidR="00605E2D" w:rsidRDefault="00605E2D" w:rsidP="00947334">
      <w:pPr>
        <w:spacing w:before="240" w:after="120" w:line="276" w:lineRule="auto"/>
        <w:jc w:val="both"/>
        <w:rPr>
          <w:rFonts w:ascii="Lato" w:hAnsi="Lato"/>
          <w:b/>
        </w:rPr>
      </w:pPr>
    </w:p>
    <w:p w14:paraId="1520D74C" w14:textId="77777777" w:rsidR="00605E2D" w:rsidRDefault="00605E2D" w:rsidP="00947334">
      <w:pPr>
        <w:spacing w:before="240" w:after="120" w:line="276" w:lineRule="auto"/>
        <w:jc w:val="both"/>
        <w:rPr>
          <w:rFonts w:ascii="Lato" w:hAnsi="Lato"/>
          <w:b/>
        </w:rPr>
      </w:pPr>
    </w:p>
    <w:p w14:paraId="27F033F6" w14:textId="77777777" w:rsidR="00605E2D" w:rsidRDefault="00605E2D" w:rsidP="00947334">
      <w:pPr>
        <w:spacing w:before="240" w:after="120" w:line="276" w:lineRule="auto"/>
        <w:jc w:val="both"/>
        <w:rPr>
          <w:rFonts w:ascii="Lato" w:hAnsi="Lato"/>
          <w:b/>
        </w:rPr>
      </w:pPr>
    </w:p>
    <w:p w14:paraId="4506246E" w14:textId="77777777" w:rsidR="00605E2D" w:rsidRDefault="00605E2D" w:rsidP="00947334">
      <w:pPr>
        <w:spacing w:before="240" w:after="120" w:line="276" w:lineRule="auto"/>
        <w:jc w:val="both"/>
        <w:rPr>
          <w:rFonts w:ascii="Lato" w:hAnsi="Lato"/>
          <w:b/>
        </w:rPr>
      </w:pPr>
    </w:p>
    <w:p w14:paraId="17B0756B" w14:textId="77777777" w:rsidR="00605E2D" w:rsidRPr="00CE08E7" w:rsidRDefault="00605E2D" w:rsidP="00947334">
      <w:pPr>
        <w:spacing w:before="240" w:after="120" w:line="276" w:lineRule="auto"/>
        <w:jc w:val="both"/>
        <w:rPr>
          <w:rFonts w:ascii="Lato" w:hAnsi="Lato"/>
          <w:b/>
        </w:rPr>
      </w:pPr>
    </w:p>
    <w:p w14:paraId="67953B19" w14:textId="77777777" w:rsidR="005A678E" w:rsidRPr="00CE08E7" w:rsidRDefault="00FB0E65">
      <w:pPr>
        <w:spacing w:before="240" w:after="120" w:line="276" w:lineRule="auto"/>
        <w:jc w:val="both"/>
        <w:rPr>
          <w:rFonts w:ascii="Lato" w:eastAsiaTheme="minorEastAsia" w:hAnsi="Lato" w:cs="Times New Roman"/>
          <w:b/>
          <w:noProof/>
          <w:color w:val="002060"/>
          <w:sz w:val="24"/>
          <w:szCs w:val="24"/>
          <w:lang w:eastAsia="pl-PL"/>
        </w:rPr>
      </w:pPr>
      <w:r w:rsidRPr="00CE08E7">
        <w:rPr>
          <w:rFonts w:ascii="Lato" w:eastAsiaTheme="minorEastAsia" w:hAnsi="Lato" w:cs="Times New Roman"/>
          <w:b/>
          <w:noProof/>
          <w:color w:val="002060"/>
          <w:sz w:val="24"/>
          <w:szCs w:val="24"/>
          <w:lang w:eastAsia="pl-PL"/>
        </w:rPr>
        <w:lastRenderedPageBreak/>
        <w:t>Fundusz Pomocy</w:t>
      </w:r>
    </w:p>
    <w:p w14:paraId="630914E2" w14:textId="77777777" w:rsidR="009E43D7" w:rsidRDefault="00341EE4">
      <w:pPr>
        <w:pStyle w:val="Akapitzlist"/>
        <w:spacing w:line="276" w:lineRule="auto"/>
        <w:ind w:left="0"/>
        <w:jc w:val="both"/>
        <w:rPr>
          <w:rFonts w:ascii="Lato" w:hAnsi="Lato"/>
        </w:rPr>
      </w:pPr>
      <w:r w:rsidRPr="00CE08E7">
        <w:rPr>
          <w:rFonts w:ascii="Lato" w:hAnsi="Lato"/>
        </w:rPr>
        <w:t xml:space="preserve">Na podstawie art. 14 ust. 1 ustawy </w:t>
      </w:r>
      <w:r w:rsidR="009E43D7" w:rsidRPr="00CE08E7">
        <w:rPr>
          <w:rFonts w:ascii="Lato" w:hAnsi="Lato"/>
        </w:rPr>
        <w:t>pomocowej</w:t>
      </w:r>
      <w:r w:rsidR="00FB0E65" w:rsidRPr="00CE08E7">
        <w:rPr>
          <w:rFonts w:ascii="Lato" w:hAnsi="Lato"/>
        </w:rPr>
        <w:t>,</w:t>
      </w:r>
      <w:r w:rsidR="009E43D7" w:rsidRPr="00CE08E7">
        <w:rPr>
          <w:rFonts w:ascii="Lato" w:hAnsi="Lato"/>
        </w:rPr>
        <w:t xml:space="preserve"> </w:t>
      </w:r>
      <w:r w:rsidRPr="00CE08E7">
        <w:rPr>
          <w:rFonts w:ascii="Lato" w:hAnsi="Lato"/>
        </w:rPr>
        <w:t>w celu finansowania lub dofinansowania realizacji zadań na rzecz pomocy Ukrainie, w szczególności obywatelom Ukrainy dotkniętym konfliktem zbrojnym na terytorium Ukrainy, w tym zadań realizowanych na terytorium RP, jak i poza nim, a</w:t>
      </w:r>
      <w:r w:rsidR="00FB0E65" w:rsidRPr="00CE08E7">
        <w:rPr>
          <w:rFonts w:ascii="Lato" w:hAnsi="Lato"/>
        </w:rPr>
        <w:t> </w:t>
      </w:r>
      <w:r w:rsidRPr="00CE08E7">
        <w:rPr>
          <w:rFonts w:ascii="Lato" w:hAnsi="Lato"/>
        </w:rPr>
        <w:t>także realizacji zadań związanych z bezpieczeństwem żywnościowym kraju został utworzony w</w:t>
      </w:r>
      <w:r w:rsidR="00FB0E65" w:rsidRPr="00CE08E7">
        <w:rPr>
          <w:rFonts w:ascii="Lato" w:hAnsi="Lato"/>
        </w:rPr>
        <w:t> </w:t>
      </w:r>
      <w:r w:rsidRPr="00CE08E7">
        <w:rPr>
          <w:rFonts w:ascii="Lato" w:hAnsi="Lato"/>
        </w:rPr>
        <w:t xml:space="preserve">Banku Gospodarstwa Krajowego FP. </w:t>
      </w:r>
    </w:p>
    <w:p w14:paraId="6E730408" w14:textId="45465F4E" w:rsidR="00583318" w:rsidRPr="00583318" w:rsidRDefault="00583318" w:rsidP="00583318">
      <w:pPr>
        <w:autoSpaceDE w:val="0"/>
        <w:autoSpaceDN w:val="0"/>
        <w:adjustRightInd w:val="0"/>
        <w:spacing w:before="240" w:after="120" w:line="276" w:lineRule="auto"/>
        <w:jc w:val="both"/>
        <w:rPr>
          <w:rFonts w:ascii="Lato" w:hAnsi="Lato" w:cstheme="minorHAnsi"/>
        </w:rPr>
      </w:pPr>
      <w:r w:rsidRPr="00583318">
        <w:rPr>
          <w:rFonts w:ascii="Lato" w:hAnsi="Lato" w:cstheme="minorHAnsi"/>
        </w:rPr>
        <w:t>Nadzór nad FP w okresie od utworzenia Funduszu do końca czerwca 2024 r. sprawował Prezes Rady Ministrów. Z dniem 1 lipca 2024 r. na podstawie ustawy z dnia 15 maja 2024 r. o zmianie niektórych ustaw związanych z funkcjo</w:t>
      </w:r>
      <w:r w:rsidR="00577C6D">
        <w:rPr>
          <w:rFonts w:ascii="Lato" w:hAnsi="Lato" w:cstheme="minorHAnsi"/>
        </w:rPr>
        <w:t>nowaniem administracji rządowej</w:t>
      </w:r>
      <w:r w:rsidRPr="00583318">
        <w:rPr>
          <w:rFonts w:ascii="Lato" w:hAnsi="Lato" w:cstheme="minorHAnsi"/>
        </w:rPr>
        <w:t>, zadania i kompetencje Prezesa Rady Ministrów w</w:t>
      </w:r>
      <w:r w:rsidR="00577C6D">
        <w:rPr>
          <w:rFonts w:ascii="Lato" w:hAnsi="Lato" w:cstheme="minorHAnsi"/>
        </w:rPr>
        <w:t xml:space="preserve"> zakresie nadzoru nad FP</w:t>
      </w:r>
      <w:r w:rsidRPr="00583318">
        <w:rPr>
          <w:rFonts w:ascii="Lato" w:hAnsi="Lato" w:cstheme="minorHAnsi"/>
        </w:rPr>
        <w:t xml:space="preserve"> przejął Minister Finansów. Minister Finansów upoważnił do składania dyspozycji wypłaty ze środków </w:t>
      </w:r>
      <w:r w:rsidR="00577C6D">
        <w:rPr>
          <w:rFonts w:ascii="Lato" w:hAnsi="Lato" w:cstheme="minorHAnsi"/>
        </w:rPr>
        <w:t>Funduszu</w:t>
      </w:r>
      <w:r w:rsidRPr="00583318">
        <w:rPr>
          <w:rFonts w:ascii="Lato" w:hAnsi="Lato" w:cstheme="minorHAnsi"/>
        </w:rPr>
        <w:t xml:space="preserve"> poszczególnych dysponentów części budżetowych oraz ministrów kierujących określonymi działami administracji rządowej. Zgodnie z</w:t>
      </w:r>
      <w:r w:rsidR="00577C6D">
        <w:rPr>
          <w:rFonts w:ascii="Lato" w:hAnsi="Lato" w:cstheme="minorHAnsi"/>
        </w:rPr>
        <w:t>atem z modelem funkcjonowania FP</w:t>
      </w:r>
      <w:r w:rsidRPr="00583318">
        <w:rPr>
          <w:rFonts w:ascii="Lato" w:hAnsi="Lato" w:cstheme="minorHAnsi"/>
        </w:rPr>
        <w:t xml:space="preserve"> Minister Finansów przekazuje środki dysponentom pomocniczym, którzy z uwzględnieniem swoich kompetencji us</w:t>
      </w:r>
      <w:r w:rsidR="00577C6D">
        <w:rPr>
          <w:rFonts w:ascii="Lato" w:hAnsi="Lato" w:cstheme="minorHAnsi"/>
        </w:rPr>
        <w:t>tawowych, realizują określone w </w:t>
      </w:r>
      <w:r w:rsidRPr="00583318">
        <w:rPr>
          <w:rFonts w:ascii="Lato" w:hAnsi="Lato" w:cstheme="minorHAnsi"/>
        </w:rPr>
        <w:t>planie finansowym zad</w:t>
      </w:r>
      <w:r w:rsidR="00577C6D">
        <w:rPr>
          <w:rFonts w:ascii="Lato" w:hAnsi="Lato" w:cstheme="minorHAnsi"/>
        </w:rPr>
        <w:t>ania i finansują je środkami FP</w:t>
      </w:r>
      <w:r w:rsidRPr="00583318">
        <w:rPr>
          <w:rFonts w:ascii="Lato" w:hAnsi="Lato" w:cstheme="minorHAnsi"/>
        </w:rPr>
        <w:t>.</w:t>
      </w:r>
    </w:p>
    <w:p w14:paraId="4D6E9041" w14:textId="77777777" w:rsidR="00EF7DDE" w:rsidRPr="00CE08E7" w:rsidRDefault="00EF7DDE" w:rsidP="00583318">
      <w:pPr>
        <w:widowControl w:val="0"/>
        <w:spacing w:before="240" w:after="120" w:line="276" w:lineRule="auto"/>
        <w:jc w:val="both"/>
        <w:rPr>
          <w:rFonts w:ascii="Lato" w:eastAsia="Lato" w:hAnsi="Lato" w:cs="Times New Roman"/>
        </w:rPr>
      </w:pPr>
      <w:r w:rsidRPr="00CE08E7">
        <w:rPr>
          <w:rFonts w:ascii="Lato" w:eastAsia="Lato" w:hAnsi="Lato" w:cs="Times New Roman"/>
        </w:rPr>
        <w:t>Podstawą gospodarki finansowej FP jest plan finansowy, który przygotowywany jest przez B</w:t>
      </w:r>
      <w:r w:rsidR="00904F09" w:rsidRPr="00CE08E7">
        <w:rPr>
          <w:rFonts w:ascii="Lato" w:eastAsia="Lato" w:hAnsi="Lato" w:cs="Times New Roman"/>
        </w:rPr>
        <w:t xml:space="preserve">GK </w:t>
      </w:r>
      <w:r w:rsidR="00E5313E" w:rsidRPr="00CE08E7">
        <w:rPr>
          <w:rFonts w:ascii="Lato" w:eastAsia="Lato" w:hAnsi="Lato" w:cs="Times New Roman"/>
        </w:rPr>
        <w:br/>
      </w:r>
      <w:r w:rsidRPr="00CE08E7">
        <w:rPr>
          <w:rFonts w:ascii="Lato" w:eastAsia="Lato" w:hAnsi="Lato" w:cs="Times New Roman"/>
        </w:rPr>
        <w:t>i aktualnie zatwierdzany przez Ministra Finansów</w:t>
      </w:r>
      <w:r w:rsidR="00E5313E" w:rsidRPr="00CE08E7">
        <w:rPr>
          <w:rFonts w:ascii="Lato" w:eastAsia="Lato" w:hAnsi="Lato" w:cs="Times New Roman"/>
        </w:rPr>
        <w:t xml:space="preserve"> (wcześniej </w:t>
      </w:r>
      <w:r w:rsidR="00C639E7">
        <w:rPr>
          <w:rFonts w:ascii="Lato" w:eastAsia="Lato" w:hAnsi="Lato" w:cs="Times New Roman"/>
        </w:rPr>
        <w:t>Prezesa Rady Ministrów</w:t>
      </w:r>
      <w:r w:rsidR="00E5313E" w:rsidRPr="00CE08E7">
        <w:rPr>
          <w:rFonts w:ascii="Lato" w:eastAsia="Lato" w:hAnsi="Lato" w:cs="Times New Roman"/>
        </w:rPr>
        <w:t>)</w:t>
      </w:r>
      <w:r w:rsidRPr="00CE08E7">
        <w:rPr>
          <w:rFonts w:ascii="Lato" w:eastAsia="Lato" w:hAnsi="Lato" w:cs="Times New Roman"/>
        </w:rPr>
        <w:t xml:space="preserve">. Plan finansowy Funduszu stanowi podstawę dokonywania wypłat ze środków Funduszu oraz podstawę do przeprowadzenia emisji obligacji. </w:t>
      </w:r>
      <w:r w:rsidR="00904F09" w:rsidRPr="00CE08E7">
        <w:rPr>
          <w:rFonts w:ascii="Lato" w:eastAsia="Lato" w:hAnsi="Lato" w:cs="Times New Roman"/>
        </w:rPr>
        <w:t>BGK</w:t>
      </w:r>
      <w:r w:rsidRPr="00CE08E7">
        <w:rPr>
          <w:rFonts w:ascii="Lato" w:eastAsia="Lato" w:hAnsi="Lato" w:cs="Times New Roman"/>
        </w:rPr>
        <w:t xml:space="preserve"> przekazuje Ministrowi Finansów comiesięczne sprawozdania z realiz</w:t>
      </w:r>
      <w:r w:rsidR="00F013E0" w:rsidRPr="00CE08E7">
        <w:rPr>
          <w:rFonts w:ascii="Lato" w:eastAsia="Lato" w:hAnsi="Lato" w:cs="Times New Roman"/>
        </w:rPr>
        <w:t>acji planu finansowego FP</w:t>
      </w:r>
      <w:r w:rsidRPr="00CE08E7">
        <w:rPr>
          <w:rFonts w:ascii="Lato" w:eastAsia="Lato" w:hAnsi="Lato" w:cs="Times New Roman"/>
          <w:iCs/>
        </w:rPr>
        <w:t>.</w:t>
      </w:r>
    </w:p>
    <w:p w14:paraId="25A0F671" w14:textId="77777777" w:rsidR="00EF7DDE" w:rsidRPr="00CE08E7" w:rsidRDefault="00EF7DDE">
      <w:pPr>
        <w:widowControl w:val="0"/>
        <w:spacing w:before="120" w:after="120" w:line="276" w:lineRule="auto"/>
        <w:jc w:val="both"/>
        <w:rPr>
          <w:rFonts w:ascii="Lato" w:eastAsia="Lato" w:hAnsi="Lato" w:cs="Times New Roman"/>
          <w:iCs/>
        </w:rPr>
      </w:pPr>
      <w:r w:rsidRPr="00CE08E7">
        <w:rPr>
          <w:rFonts w:ascii="Lato" w:eastAsia="Lato" w:hAnsi="Lato" w:cs="Times New Roman"/>
          <w:iCs/>
        </w:rPr>
        <w:t>W oparciu o ww. sprawozdania z realizacji planu finansowego FP należy wskazać, że:</w:t>
      </w:r>
    </w:p>
    <w:p w14:paraId="2B1B04F3" w14:textId="77777777" w:rsidR="00EF7DDE" w:rsidRPr="00CE08E7" w:rsidRDefault="00EF7DDE" w:rsidP="00947334">
      <w:pPr>
        <w:widowControl w:val="0"/>
        <w:numPr>
          <w:ilvl w:val="0"/>
          <w:numId w:val="12"/>
        </w:numPr>
        <w:spacing w:after="0" w:line="276" w:lineRule="auto"/>
        <w:contextualSpacing/>
        <w:jc w:val="both"/>
        <w:rPr>
          <w:rFonts w:ascii="Lato" w:eastAsia="Lato" w:hAnsi="Lato" w:cs="Times New Roman"/>
          <w:b/>
          <w:bCs/>
          <w:iCs/>
          <w:u w:val="single"/>
        </w:rPr>
      </w:pPr>
      <w:r w:rsidRPr="00CE08E7">
        <w:rPr>
          <w:rFonts w:ascii="Lato" w:eastAsia="Lato" w:hAnsi="Lato" w:cs="Times New Roman"/>
          <w:b/>
          <w:bCs/>
          <w:iCs/>
          <w:u w:val="single"/>
        </w:rPr>
        <w:t>w 2022 r.</w:t>
      </w:r>
    </w:p>
    <w:p w14:paraId="4699A516" w14:textId="77777777" w:rsidR="00EF7DDE" w:rsidRPr="00CE08E7" w:rsidRDefault="00EF7DDE" w:rsidP="00947334">
      <w:pPr>
        <w:widowControl w:val="0"/>
        <w:numPr>
          <w:ilvl w:val="0"/>
          <w:numId w:val="13"/>
        </w:numPr>
        <w:spacing w:after="0" w:line="276" w:lineRule="auto"/>
        <w:contextualSpacing/>
        <w:jc w:val="both"/>
        <w:rPr>
          <w:rFonts w:ascii="Lato" w:eastAsia="Lato" w:hAnsi="Lato" w:cs="Times New Roman"/>
          <w:b/>
          <w:bCs/>
          <w:iCs/>
          <w:u w:val="single"/>
        </w:rPr>
      </w:pPr>
      <w:r w:rsidRPr="00CE08E7">
        <w:rPr>
          <w:rFonts w:ascii="Lato" w:eastAsia="Lato" w:hAnsi="Lato" w:cs="Times New Roman"/>
        </w:rPr>
        <w:t xml:space="preserve">wpływy Funduszu osiągnęły poziom </w:t>
      </w:r>
      <w:r w:rsidR="00F013E0" w:rsidRPr="00CE08E7">
        <w:rPr>
          <w:rFonts w:ascii="Lato" w:eastAsia="Lato" w:hAnsi="Lato" w:cs="Times New Roman"/>
          <w:b/>
          <w:bCs/>
        </w:rPr>
        <w:t xml:space="preserve">16 </w:t>
      </w:r>
      <w:r w:rsidRPr="00CE08E7">
        <w:rPr>
          <w:rFonts w:ascii="Lato" w:eastAsia="Lato" w:hAnsi="Lato" w:cs="Times New Roman"/>
          <w:b/>
          <w:bCs/>
        </w:rPr>
        <w:t>763,4 mln zł</w:t>
      </w:r>
      <w:r w:rsidRPr="00CE08E7">
        <w:rPr>
          <w:rFonts w:ascii="Lato" w:eastAsia="Lato" w:hAnsi="Lato" w:cs="Times New Roman"/>
        </w:rPr>
        <w:t>,</w:t>
      </w:r>
    </w:p>
    <w:p w14:paraId="0F5F096C" w14:textId="77777777" w:rsidR="00EF7DDE" w:rsidRPr="00CE08E7" w:rsidRDefault="00EF7DDE" w:rsidP="00947334">
      <w:pPr>
        <w:widowControl w:val="0"/>
        <w:numPr>
          <w:ilvl w:val="0"/>
          <w:numId w:val="13"/>
        </w:numPr>
        <w:spacing w:after="0" w:line="276" w:lineRule="auto"/>
        <w:contextualSpacing/>
        <w:jc w:val="both"/>
        <w:rPr>
          <w:rFonts w:ascii="Lato" w:eastAsia="Lato" w:hAnsi="Lato" w:cs="Times New Roman"/>
          <w:b/>
          <w:bCs/>
          <w:iCs/>
          <w:u w:val="single"/>
        </w:rPr>
      </w:pPr>
      <w:bookmarkStart w:id="3" w:name="_Hlk190163808"/>
      <w:r w:rsidRPr="00CE08E7">
        <w:rPr>
          <w:rFonts w:ascii="Lato" w:eastAsia="Lato" w:hAnsi="Lato" w:cs="Times New Roman"/>
        </w:rPr>
        <w:t xml:space="preserve">wydatki Funduszu wyniosły </w:t>
      </w:r>
      <w:r w:rsidR="00F013E0" w:rsidRPr="00CE08E7">
        <w:rPr>
          <w:rFonts w:ascii="Lato" w:eastAsia="Lato" w:hAnsi="Lato" w:cs="Times New Roman"/>
          <w:b/>
          <w:bCs/>
        </w:rPr>
        <w:t xml:space="preserve">13 </w:t>
      </w:r>
      <w:r w:rsidRPr="00CE08E7">
        <w:rPr>
          <w:rFonts w:ascii="Lato" w:eastAsia="Lato" w:hAnsi="Lato" w:cs="Times New Roman"/>
          <w:b/>
          <w:bCs/>
        </w:rPr>
        <w:t>884,2 mln zł</w:t>
      </w:r>
      <w:r w:rsidRPr="00CE08E7">
        <w:rPr>
          <w:rFonts w:ascii="Lato" w:eastAsia="Lato" w:hAnsi="Lato" w:cs="Times New Roman"/>
        </w:rPr>
        <w:t xml:space="preserve">, w tym wydatki dysponentów na realizację zadań na rzecz pomocy Ukrainie – </w:t>
      </w:r>
      <w:bookmarkEnd w:id="3"/>
      <w:r w:rsidRPr="00CE08E7">
        <w:rPr>
          <w:rFonts w:ascii="Lato" w:eastAsia="Lato" w:hAnsi="Lato" w:cs="Times New Roman"/>
          <w:b/>
          <w:bCs/>
        </w:rPr>
        <w:t>1</w:t>
      </w:r>
      <w:r w:rsidR="00F013E0" w:rsidRPr="00CE08E7">
        <w:rPr>
          <w:rFonts w:ascii="Lato" w:eastAsia="Lato" w:hAnsi="Lato" w:cs="Times New Roman"/>
          <w:b/>
          <w:bCs/>
        </w:rPr>
        <w:t xml:space="preserve">3 </w:t>
      </w:r>
      <w:r w:rsidRPr="00CE08E7">
        <w:rPr>
          <w:rFonts w:ascii="Lato" w:eastAsia="Lato" w:hAnsi="Lato" w:cs="Times New Roman"/>
          <w:b/>
          <w:bCs/>
        </w:rPr>
        <w:t>879,6 mln zł;</w:t>
      </w:r>
    </w:p>
    <w:p w14:paraId="4BF93233" w14:textId="77777777" w:rsidR="00EF7DDE" w:rsidRPr="00CE08E7" w:rsidRDefault="00EF7DDE" w:rsidP="00947334">
      <w:pPr>
        <w:widowControl w:val="0"/>
        <w:numPr>
          <w:ilvl w:val="0"/>
          <w:numId w:val="12"/>
        </w:numPr>
        <w:spacing w:after="0" w:line="276" w:lineRule="auto"/>
        <w:contextualSpacing/>
        <w:jc w:val="both"/>
        <w:rPr>
          <w:rFonts w:ascii="Lato" w:eastAsia="Lato" w:hAnsi="Lato" w:cs="Times New Roman"/>
          <w:b/>
          <w:bCs/>
          <w:u w:val="single"/>
        </w:rPr>
      </w:pPr>
      <w:r w:rsidRPr="00CE08E7">
        <w:rPr>
          <w:rFonts w:ascii="Lato" w:eastAsia="Lato" w:hAnsi="Lato" w:cs="Times New Roman"/>
          <w:b/>
          <w:bCs/>
          <w:u w:val="single"/>
        </w:rPr>
        <w:t>w 2023 r.</w:t>
      </w:r>
    </w:p>
    <w:p w14:paraId="3207B0AF" w14:textId="77777777" w:rsidR="00EF7DDE" w:rsidRPr="00CE08E7" w:rsidRDefault="00EF7DDE" w:rsidP="00947334">
      <w:pPr>
        <w:widowControl w:val="0"/>
        <w:numPr>
          <w:ilvl w:val="0"/>
          <w:numId w:val="14"/>
        </w:numPr>
        <w:spacing w:after="0" w:line="276" w:lineRule="auto"/>
        <w:contextualSpacing/>
        <w:jc w:val="both"/>
        <w:rPr>
          <w:rFonts w:ascii="Lato" w:eastAsia="Lato" w:hAnsi="Lato" w:cs="Times New Roman"/>
          <w:b/>
          <w:bCs/>
        </w:rPr>
      </w:pPr>
      <w:r w:rsidRPr="00CE08E7">
        <w:rPr>
          <w:rFonts w:ascii="Lato" w:eastAsia="Lato" w:hAnsi="Lato" w:cs="Times New Roman"/>
        </w:rPr>
        <w:t xml:space="preserve">wpływy Funduszu osiągnęły poziom </w:t>
      </w:r>
      <w:r w:rsidR="00F013E0" w:rsidRPr="00CE08E7">
        <w:rPr>
          <w:rFonts w:ascii="Lato" w:eastAsia="Lato" w:hAnsi="Lato" w:cs="Times New Roman"/>
          <w:b/>
          <w:bCs/>
        </w:rPr>
        <w:t xml:space="preserve">13 </w:t>
      </w:r>
      <w:r w:rsidRPr="00CE08E7">
        <w:rPr>
          <w:rFonts w:ascii="Lato" w:eastAsia="Lato" w:hAnsi="Lato" w:cs="Times New Roman"/>
          <w:b/>
          <w:bCs/>
        </w:rPr>
        <w:t>057,1 mln zł,</w:t>
      </w:r>
    </w:p>
    <w:p w14:paraId="6C120176" w14:textId="77777777" w:rsidR="00EF7DDE" w:rsidRPr="00CE08E7" w:rsidRDefault="00EF7DDE" w:rsidP="00947334">
      <w:pPr>
        <w:widowControl w:val="0"/>
        <w:numPr>
          <w:ilvl w:val="0"/>
          <w:numId w:val="14"/>
        </w:numPr>
        <w:spacing w:after="0" w:line="276" w:lineRule="auto"/>
        <w:contextualSpacing/>
        <w:jc w:val="both"/>
        <w:rPr>
          <w:rFonts w:ascii="Lato" w:eastAsia="Lato" w:hAnsi="Lato" w:cs="Times New Roman"/>
          <w:b/>
          <w:bCs/>
        </w:rPr>
      </w:pPr>
      <w:r w:rsidRPr="00CE08E7">
        <w:rPr>
          <w:rFonts w:ascii="Lato" w:eastAsia="Lato" w:hAnsi="Lato" w:cs="Times New Roman"/>
        </w:rPr>
        <w:t xml:space="preserve">wydatki Funduszu wyniosły </w:t>
      </w:r>
      <w:r w:rsidR="00F013E0" w:rsidRPr="00CE08E7">
        <w:rPr>
          <w:rFonts w:ascii="Lato" w:eastAsia="Lato" w:hAnsi="Lato" w:cs="Times New Roman"/>
          <w:b/>
          <w:bCs/>
        </w:rPr>
        <w:t xml:space="preserve">15 </w:t>
      </w:r>
      <w:r w:rsidRPr="00CE08E7">
        <w:rPr>
          <w:rFonts w:ascii="Lato" w:eastAsia="Lato" w:hAnsi="Lato" w:cs="Times New Roman"/>
          <w:b/>
          <w:bCs/>
        </w:rPr>
        <w:t>019,3 mln zł</w:t>
      </w:r>
      <w:r w:rsidRPr="00CE08E7">
        <w:rPr>
          <w:rFonts w:ascii="Lato" w:eastAsia="Lato" w:hAnsi="Lato" w:cs="Times New Roman"/>
        </w:rPr>
        <w:t xml:space="preserve">, w tym wydatki dysponentów na realizację zadań na rzecz pomocy Ukrainie – </w:t>
      </w:r>
      <w:r w:rsidR="00F013E0" w:rsidRPr="00CE08E7">
        <w:rPr>
          <w:rFonts w:ascii="Lato" w:eastAsia="Lato" w:hAnsi="Lato" w:cs="Times New Roman"/>
          <w:b/>
          <w:bCs/>
        </w:rPr>
        <w:t xml:space="preserve">14 </w:t>
      </w:r>
      <w:r w:rsidRPr="00CE08E7">
        <w:rPr>
          <w:rFonts w:ascii="Lato" w:eastAsia="Lato" w:hAnsi="Lato" w:cs="Times New Roman"/>
          <w:b/>
          <w:bCs/>
        </w:rPr>
        <w:t>775,8 mln zł;</w:t>
      </w:r>
    </w:p>
    <w:p w14:paraId="09CF0E8C" w14:textId="77777777" w:rsidR="00EF7DDE" w:rsidRPr="00CE08E7" w:rsidRDefault="00EF7DDE" w:rsidP="00947334">
      <w:pPr>
        <w:widowControl w:val="0"/>
        <w:numPr>
          <w:ilvl w:val="0"/>
          <w:numId w:val="12"/>
        </w:numPr>
        <w:spacing w:after="0" w:line="276" w:lineRule="auto"/>
        <w:contextualSpacing/>
        <w:jc w:val="both"/>
        <w:rPr>
          <w:rFonts w:ascii="Lato" w:eastAsia="Lato" w:hAnsi="Lato" w:cs="Times New Roman"/>
          <w:b/>
          <w:bCs/>
          <w:u w:val="single"/>
        </w:rPr>
      </w:pPr>
      <w:r w:rsidRPr="00CE08E7">
        <w:rPr>
          <w:rFonts w:ascii="Lato" w:eastAsia="Lato" w:hAnsi="Lato" w:cs="Times New Roman"/>
          <w:b/>
          <w:bCs/>
          <w:u w:val="single"/>
        </w:rPr>
        <w:t>w 2024 r.</w:t>
      </w:r>
    </w:p>
    <w:p w14:paraId="676DBBF1" w14:textId="77777777" w:rsidR="00EF7DDE" w:rsidRPr="00CE08E7" w:rsidRDefault="00EF7DDE" w:rsidP="00947334">
      <w:pPr>
        <w:widowControl w:val="0"/>
        <w:numPr>
          <w:ilvl w:val="0"/>
          <w:numId w:val="15"/>
        </w:numPr>
        <w:spacing w:after="0" w:line="276" w:lineRule="auto"/>
        <w:contextualSpacing/>
        <w:jc w:val="both"/>
        <w:rPr>
          <w:rFonts w:ascii="Lato" w:eastAsia="Lato" w:hAnsi="Lato" w:cs="Times New Roman"/>
        </w:rPr>
      </w:pPr>
      <w:r w:rsidRPr="00CE08E7">
        <w:rPr>
          <w:rFonts w:ascii="Lato" w:eastAsia="Lato" w:hAnsi="Lato" w:cs="Times New Roman"/>
        </w:rPr>
        <w:t xml:space="preserve">wpływy Funduszu osiągnęły poziom </w:t>
      </w:r>
      <w:r w:rsidR="00F013E0" w:rsidRPr="00CE08E7">
        <w:rPr>
          <w:rFonts w:ascii="Lato" w:eastAsia="Lato" w:hAnsi="Lato" w:cs="Times New Roman"/>
          <w:b/>
          <w:bCs/>
        </w:rPr>
        <w:t xml:space="preserve">10 </w:t>
      </w:r>
      <w:r w:rsidRPr="00CE08E7">
        <w:rPr>
          <w:rFonts w:ascii="Lato" w:eastAsia="Lato" w:hAnsi="Lato" w:cs="Times New Roman"/>
          <w:b/>
          <w:bCs/>
        </w:rPr>
        <w:t>133,7 mln zł,</w:t>
      </w:r>
    </w:p>
    <w:p w14:paraId="77CFF765" w14:textId="77777777" w:rsidR="00EF7DDE" w:rsidRPr="00CE08E7" w:rsidRDefault="00EF7DDE" w:rsidP="00947334">
      <w:pPr>
        <w:widowControl w:val="0"/>
        <w:numPr>
          <w:ilvl w:val="0"/>
          <w:numId w:val="15"/>
        </w:numPr>
        <w:spacing w:after="0" w:line="276" w:lineRule="auto"/>
        <w:contextualSpacing/>
        <w:jc w:val="both"/>
        <w:rPr>
          <w:rFonts w:ascii="Lato" w:eastAsia="Lato" w:hAnsi="Lato" w:cs="Times New Roman"/>
          <w:b/>
          <w:bCs/>
        </w:rPr>
      </w:pPr>
      <w:r w:rsidRPr="00CE08E7">
        <w:rPr>
          <w:rFonts w:ascii="Lato" w:eastAsia="Lato" w:hAnsi="Lato" w:cs="Times New Roman"/>
        </w:rPr>
        <w:t xml:space="preserve">wydatki Funduszu wyniosły </w:t>
      </w:r>
      <w:r w:rsidR="00F013E0" w:rsidRPr="00CE08E7">
        <w:rPr>
          <w:rFonts w:ascii="Lato" w:eastAsia="Lato" w:hAnsi="Lato" w:cs="Times New Roman"/>
          <w:b/>
          <w:bCs/>
        </w:rPr>
        <w:t xml:space="preserve">10 </w:t>
      </w:r>
      <w:r w:rsidRPr="00CE08E7">
        <w:rPr>
          <w:rFonts w:ascii="Lato" w:eastAsia="Lato" w:hAnsi="Lato" w:cs="Times New Roman"/>
          <w:b/>
          <w:bCs/>
        </w:rPr>
        <w:t>499,7 mln zł</w:t>
      </w:r>
      <w:r w:rsidRPr="00CE08E7">
        <w:rPr>
          <w:rFonts w:ascii="Lato" w:eastAsia="Lato" w:hAnsi="Lato" w:cs="Times New Roman"/>
        </w:rPr>
        <w:t xml:space="preserve">, w tym wydatki dysponentów na realizację zadań na rzecz pomocy Ukrainie – </w:t>
      </w:r>
      <w:r w:rsidR="00F013E0" w:rsidRPr="00CE08E7">
        <w:rPr>
          <w:rFonts w:ascii="Lato" w:eastAsia="Lato" w:hAnsi="Lato" w:cs="Times New Roman"/>
          <w:b/>
          <w:bCs/>
        </w:rPr>
        <w:t xml:space="preserve">10 </w:t>
      </w:r>
      <w:r w:rsidRPr="00CE08E7">
        <w:rPr>
          <w:rFonts w:ascii="Lato" w:eastAsia="Lato" w:hAnsi="Lato" w:cs="Times New Roman"/>
          <w:b/>
          <w:bCs/>
        </w:rPr>
        <w:t>124,0 mln zł.</w:t>
      </w:r>
    </w:p>
    <w:p w14:paraId="0052DEA6" w14:textId="77777777" w:rsidR="00E5313E" w:rsidRPr="0036717A" w:rsidRDefault="00E5313E">
      <w:pPr>
        <w:spacing w:before="120" w:after="0" w:line="276" w:lineRule="auto"/>
        <w:jc w:val="both"/>
        <w:rPr>
          <w:rFonts w:ascii="Lato" w:eastAsia="Lato" w:hAnsi="Lato" w:cs="Times New Roman"/>
          <w:sz w:val="6"/>
          <w:szCs w:val="6"/>
        </w:rPr>
      </w:pPr>
    </w:p>
    <w:p w14:paraId="2A1EB0BD" w14:textId="7073F496" w:rsidR="00E5313E" w:rsidRPr="00CE08E7" w:rsidRDefault="007E4CA2">
      <w:pPr>
        <w:spacing w:before="120" w:after="0" w:line="276" w:lineRule="auto"/>
        <w:jc w:val="both"/>
        <w:rPr>
          <w:rFonts w:ascii="Lato" w:eastAsia="Lato" w:hAnsi="Lato" w:cs="Times New Roman"/>
        </w:rPr>
      </w:pPr>
      <w:r>
        <w:rPr>
          <w:rFonts w:ascii="Lato" w:eastAsia="Lato" w:hAnsi="Lato" w:cs="Times New Roman"/>
        </w:rPr>
        <w:t>Szczegółowe rozliczenie FP</w:t>
      </w:r>
      <w:r w:rsidR="00772923" w:rsidRPr="00CE08E7">
        <w:rPr>
          <w:rFonts w:ascii="Lato" w:eastAsia="Lato" w:hAnsi="Lato" w:cs="Times New Roman"/>
        </w:rPr>
        <w:t xml:space="preserve"> w latach 2022 r. </w:t>
      </w:r>
      <w:r w:rsidR="00555DFD">
        <w:rPr>
          <w:rFonts w:ascii="Lato" w:eastAsia="Lato" w:hAnsi="Lato" w:cs="Times New Roman"/>
        </w:rPr>
        <w:t>–</w:t>
      </w:r>
      <w:r w:rsidR="00772923" w:rsidRPr="00CE08E7">
        <w:rPr>
          <w:rFonts w:ascii="Lato" w:eastAsia="Lato" w:hAnsi="Lato" w:cs="Times New Roman"/>
        </w:rPr>
        <w:t xml:space="preserve"> 2024 r. stanowi </w:t>
      </w:r>
      <w:r w:rsidR="005140B5">
        <w:rPr>
          <w:rFonts w:ascii="Lato" w:eastAsia="Lato" w:hAnsi="Lato" w:cs="Times New Roman"/>
        </w:rPr>
        <w:t xml:space="preserve">tabela załączona do niniejszego sprawozdania. </w:t>
      </w:r>
    </w:p>
    <w:sectPr w:rsidR="00E5313E" w:rsidRPr="00CE08E7" w:rsidSect="00F76473">
      <w:footerReference w:type="default" r:id="rId8"/>
      <w:pgSz w:w="11906" w:h="16838"/>
      <w:pgMar w:top="1417" w:right="991" w:bottom="1417" w:left="1417" w:header="708" w:footer="708" w:gutter="0"/>
      <w:pgBorders w:display="firstPage" w:offsetFrom="page">
        <w:bottom w:val="trip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82C1" w14:textId="77777777" w:rsidR="00F27180" w:rsidRDefault="00F27180" w:rsidP="00F21B60">
      <w:pPr>
        <w:spacing w:after="0" w:line="240" w:lineRule="auto"/>
      </w:pPr>
      <w:r>
        <w:separator/>
      </w:r>
    </w:p>
  </w:endnote>
  <w:endnote w:type="continuationSeparator" w:id="0">
    <w:p w14:paraId="1CAF65A5" w14:textId="77777777" w:rsidR="00F27180" w:rsidRDefault="00F27180" w:rsidP="00F21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zo Sans Light">
    <w:altName w:val="Corbel"/>
    <w:panose1 w:val="00000000000000000000"/>
    <w:charset w:val="EE"/>
    <w:family w:val="swiss"/>
    <w:notTrueType/>
    <w:pitch w:val="default"/>
    <w:sig w:usb0="00000005" w:usb1="00000000" w:usb2="00000000" w:usb3="00000000" w:csb0="00000002" w:csb1="00000000"/>
  </w:font>
  <w:font w:name="Lato-Regular">
    <w:altName w:val="MS Gothic"/>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DejaVuSans">
    <w:altName w:val="Calibri"/>
    <w:panose1 w:val="00000000000000000000"/>
    <w:charset w:val="00"/>
    <w:family w:val="swiss"/>
    <w:notTrueType/>
    <w:pitch w:val="default"/>
    <w:sig w:usb0="00000007" w:usb1="00000000" w:usb2="00000000" w:usb3="00000000" w:csb0="00000003" w:csb1="00000000"/>
  </w:font>
  <w:font w:name="Lato-Regular,Bold">
    <w:altName w:val="Arial"/>
    <w:panose1 w:val="00000000000000000000"/>
    <w:charset w:val="00"/>
    <w:family w:val="swiss"/>
    <w:notTrueType/>
    <w:pitch w:val="default"/>
    <w:sig w:usb0="00000007" w:usb1="00000000" w:usb2="00000000" w:usb3="00000000" w:csb0="00000003" w:csb1="00000000"/>
  </w:font>
  <w:font w:name="Lato-Italic">
    <w:altName w:val="Arial"/>
    <w:panose1 w:val="00000000000000000000"/>
    <w:charset w:val="00"/>
    <w:family w:val="swiss"/>
    <w:notTrueType/>
    <w:pitch w:val="default"/>
    <w:sig w:usb0="00000007" w:usb1="00000000" w:usb2="00000000" w:usb3="00000000" w:csb0="00000003" w:csb1="00000000"/>
  </w:font>
  <w:font w:name="SymbolMT">
    <w:panose1 w:val="00000000000000000000"/>
    <w:charset w:val="EE"/>
    <w:family w:val="auto"/>
    <w:notTrueType/>
    <w:pitch w:val="default"/>
    <w:sig w:usb0="00000005" w:usb1="00000000" w:usb2="00000000" w:usb3="00000000" w:csb0="00000002" w:csb1="00000000"/>
  </w:font>
  <w:font w:name="SegoeUI">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337371"/>
      <w:docPartObj>
        <w:docPartGallery w:val="Page Numbers (Bottom of Page)"/>
        <w:docPartUnique/>
      </w:docPartObj>
    </w:sdtPr>
    <w:sdtContent>
      <w:p w14:paraId="77468E04" w14:textId="3639A1D5" w:rsidR="001738A6" w:rsidRDefault="001738A6">
        <w:pPr>
          <w:pStyle w:val="Stopka"/>
          <w:jc w:val="right"/>
        </w:pPr>
        <w:r>
          <w:fldChar w:fldCharType="begin"/>
        </w:r>
        <w:r>
          <w:instrText>PAGE   \* MERGEFORMAT</w:instrText>
        </w:r>
        <w:r>
          <w:fldChar w:fldCharType="separate"/>
        </w:r>
        <w:r w:rsidR="00061251">
          <w:rPr>
            <w:noProof/>
          </w:rPr>
          <w:t>34</w:t>
        </w:r>
        <w:r>
          <w:fldChar w:fldCharType="end"/>
        </w:r>
      </w:p>
    </w:sdtContent>
  </w:sdt>
  <w:p w14:paraId="3DB9896F" w14:textId="77777777" w:rsidR="002476A1" w:rsidRDefault="002476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F6033" w14:textId="77777777" w:rsidR="00F27180" w:rsidRDefault="00F27180" w:rsidP="00F21B60">
      <w:pPr>
        <w:spacing w:after="0" w:line="240" w:lineRule="auto"/>
      </w:pPr>
      <w:r>
        <w:separator/>
      </w:r>
    </w:p>
  </w:footnote>
  <w:footnote w:type="continuationSeparator" w:id="0">
    <w:p w14:paraId="573D2478" w14:textId="77777777" w:rsidR="00F27180" w:rsidRDefault="00F27180" w:rsidP="00F21B60">
      <w:pPr>
        <w:spacing w:after="0" w:line="240" w:lineRule="auto"/>
      </w:pPr>
      <w:r>
        <w:continuationSeparator/>
      </w:r>
    </w:p>
  </w:footnote>
  <w:footnote w:id="1">
    <w:p w14:paraId="0EEFA8AA" w14:textId="42D7CE07" w:rsidR="001738A6" w:rsidRPr="00FE13BB" w:rsidRDefault="001738A6" w:rsidP="00555DFD">
      <w:pPr>
        <w:tabs>
          <w:tab w:val="left" w:pos="284"/>
        </w:tabs>
        <w:spacing w:before="120" w:after="0" w:line="276" w:lineRule="auto"/>
        <w:ind w:left="284" w:hanging="284"/>
        <w:jc w:val="both"/>
        <w:rPr>
          <w:rFonts w:ascii="Lato" w:hAnsi="Lato"/>
          <w:sz w:val="18"/>
          <w:szCs w:val="18"/>
          <w:shd w:val="clear" w:color="auto" w:fill="FFFFFF"/>
        </w:rPr>
      </w:pPr>
      <w:r>
        <w:rPr>
          <w:rStyle w:val="Odwoanieprzypisudolnego"/>
        </w:rPr>
        <w:footnoteRef/>
      </w:r>
      <w:r w:rsidR="00555DFD">
        <w:rPr>
          <w:vertAlign w:val="superscript"/>
        </w:rPr>
        <w:t>)</w:t>
      </w:r>
      <w:r w:rsidR="00555DFD">
        <w:rPr>
          <w:vertAlign w:val="superscript"/>
        </w:rPr>
        <w:tab/>
      </w:r>
      <w:r w:rsidRPr="00FE13BB">
        <w:rPr>
          <w:rFonts w:ascii="Lato" w:hAnsi="Lato"/>
          <w:sz w:val="18"/>
          <w:szCs w:val="18"/>
          <w:shd w:val="clear" w:color="auto" w:fill="FFFFFF"/>
        </w:rPr>
        <w:t>Dyrektywa Rady 2001/55/WE z dnia 20 lipca 2001 r. w sprawie minimalnych standardów przyznawania tymczasowej ochrony na wypadek masowego napływu wysiedleńców oraz środków wspierających równowagę wysiłków między Państwami Członkowskimi związanych z przyjęciem takich osób wraz z jego następstwami: określa procedury działania w przypadku masowego napływu do Unii Europejskiej obywateli innych krajów, którzy nie mogą wrócić do swojego państwa pochodzenia,</w:t>
      </w:r>
      <w:r>
        <w:rPr>
          <w:rFonts w:ascii="Lato" w:hAnsi="Lato"/>
          <w:sz w:val="18"/>
          <w:szCs w:val="18"/>
          <w:shd w:val="clear" w:color="auto" w:fill="FFFFFF"/>
        </w:rPr>
        <w:t xml:space="preserve"> w szczególności z powodu wojny;</w:t>
      </w:r>
      <w:r w:rsidRPr="00FE13BB">
        <w:rPr>
          <w:rFonts w:ascii="Lato" w:hAnsi="Lato"/>
          <w:sz w:val="18"/>
          <w:szCs w:val="18"/>
          <w:shd w:val="clear" w:color="auto" w:fill="FFFFFF"/>
        </w:rPr>
        <w:t xml:space="preserve"> wprowadza natychmiastową tymczasow</w:t>
      </w:r>
      <w:r>
        <w:rPr>
          <w:rFonts w:ascii="Lato" w:hAnsi="Lato"/>
          <w:sz w:val="18"/>
          <w:szCs w:val="18"/>
          <w:shd w:val="clear" w:color="auto" w:fill="FFFFFF"/>
        </w:rPr>
        <w:t>ą ochronę dla tych wysiedleńców;</w:t>
      </w:r>
    </w:p>
    <w:p w14:paraId="22C6DCA1" w14:textId="1D7AB86D" w:rsidR="001738A6" w:rsidRDefault="001738A6" w:rsidP="00944C3E">
      <w:pPr>
        <w:spacing w:after="0" w:line="276" w:lineRule="auto"/>
        <w:ind w:left="2124" w:hanging="1830"/>
        <w:jc w:val="both"/>
      </w:pPr>
      <w:r w:rsidRPr="00FE13BB">
        <w:rPr>
          <w:rFonts w:ascii="Lato" w:hAnsi="Lato"/>
          <w:sz w:val="18"/>
          <w:szCs w:val="18"/>
          <w:shd w:val="clear" w:color="auto" w:fill="FFFFFF"/>
        </w:rPr>
        <w:t xml:space="preserve">wspiera równowagę wysiłków między państwami członkowskimi UE w związku z przyjmowaniem wysiedleńców. </w:t>
      </w:r>
    </w:p>
  </w:footnote>
  <w:footnote w:id="2">
    <w:p w14:paraId="420AC343" w14:textId="6460972F" w:rsidR="001738A6" w:rsidRPr="00944C3E" w:rsidRDefault="001738A6" w:rsidP="00555DFD">
      <w:pPr>
        <w:pStyle w:val="Tekstprzypisudolnego"/>
        <w:tabs>
          <w:tab w:val="left" w:pos="284"/>
        </w:tabs>
        <w:ind w:left="284" w:hanging="284"/>
        <w:jc w:val="both"/>
        <w:rPr>
          <w:rFonts w:ascii="Lato" w:hAnsi="Lato"/>
        </w:rPr>
      </w:pPr>
      <w:r w:rsidRPr="00944C3E">
        <w:rPr>
          <w:rStyle w:val="Odwoanieprzypisudolnego"/>
          <w:rFonts w:ascii="Lato" w:hAnsi="Lato"/>
        </w:rPr>
        <w:footnoteRef/>
      </w:r>
      <w:r w:rsidR="00555DFD" w:rsidRPr="00944C3E">
        <w:rPr>
          <w:rFonts w:ascii="Lato" w:hAnsi="Lato"/>
          <w:vertAlign w:val="superscript"/>
        </w:rPr>
        <w:t>)</w:t>
      </w:r>
      <w:r w:rsidR="00555DFD">
        <w:rPr>
          <w:rFonts w:ascii="Lato" w:hAnsi="Lato"/>
          <w:vertAlign w:val="superscript"/>
        </w:rPr>
        <w:tab/>
      </w:r>
      <w:r w:rsidR="00F95518">
        <w:rPr>
          <w:rFonts w:ascii="Lato" w:hAnsi="Lato"/>
        </w:rPr>
        <w:t>Z</w:t>
      </w:r>
      <w:r w:rsidRPr="00944C3E">
        <w:rPr>
          <w:rFonts w:ascii="Lato" w:hAnsi="Lato"/>
        </w:rPr>
        <w:t>miana ta weszła w życie od okresu świadczeniowego rozpoczynającego się 1 czerwca 2025 r. w przypadku świadczenia wychowawczego oraz roku szkolnego 2025/2026 odnośnie do świadczenia Dobry Start.</w:t>
      </w:r>
    </w:p>
  </w:footnote>
  <w:footnote w:id="3">
    <w:p w14:paraId="31F1B2B7" w14:textId="22E3982B" w:rsidR="001738A6" w:rsidRPr="00B13434" w:rsidRDefault="001738A6" w:rsidP="00555DFD">
      <w:pPr>
        <w:tabs>
          <w:tab w:val="left" w:pos="284"/>
        </w:tabs>
        <w:spacing w:before="120" w:after="120" w:line="276" w:lineRule="auto"/>
        <w:ind w:left="284" w:hanging="284"/>
        <w:jc w:val="both"/>
        <w:rPr>
          <w:rFonts w:ascii="Lato" w:hAnsi="Lato"/>
        </w:rPr>
      </w:pPr>
      <w:r>
        <w:rPr>
          <w:rStyle w:val="Odwoanieprzypisudolnego"/>
        </w:rPr>
        <w:footnoteRef/>
      </w:r>
      <w:r w:rsidR="00555DFD">
        <w:rPr>
          <w:vertAlign w:val="superscript"/>
        </w:rPr>
        <w:t>)</w:t>
      </w:r>
      <w:r w:rsidR="00555DFD">
        <w:rPr>
          <w:vertAlign w:val="superscript"/>
        </w:rPr>
        <w:tab/>
      </w:r>
      <w:r w:rsidRPr="00B13434">
        <w:rPr>
          <w:rFonts w:ascii="Lato" w:hAnsi="Lato"/>
          <w:sz w:val="18"/>
          <w:szCs w:val="18"/>
        </w:rPr>
        <w:t xml:space="preserve">Dane dotyczące stypendiów szkolnych </w:t>
      </w:r>
      <w:r>
        <w:rPr>
          <w:rFonts w:ascii="Lato" w:hAnsi="Lato"/>
          <w:sz w:val="18"/>
          <w:szCs w:val="18"/>
        </w:rPr>
        <w:t xml:space="preserve">podawane są </w:t>
      </w:r>
      <w:r w:rsidRPr="00B13434">
        <w:rPr>
          <w:rFonts w:ascii="Lato" w:hAnsi="Lato"/>
          <w:sz w:val="18"/>
          <w:szCs w:val="18"/>
        </w:rPr>
        <w:t>w podziale na półrocze</w:t>
      </w:r>
      <w:r>
        <w:rPr>
          <w:rFonts w:ascii="Lato" w:hAnsi="Lato"/>
          <w:sz w:val="18"/>
          <w:szCs w:val="18"/>
        </w:rPr>
        <w:t>, co z</w:t>
      </w:r>
      <w:r w:rsidRPr="00B13434">
        <w:rPr>
          <w:rFonts w:ascii="Lato" w:hAnsi="Lato"/>
          <w:sz w:val="18"/>
          <w:szCs w:val="18"/>
        </w:rPr>
        <w:t xml:space="preserve"> wynika z tego, że decyzje administracyjne w sprawie ich przyznania wydawane są na dane półrocze (np. na okres od stycznia do czerwca 2023 r.). Liczby uczniów za poszczególne półrocza nie należy sumować, ponieważ część z nich mogła korzystać ze stypendium szkolnego również w kolejnym półroczu.</w:t>
      </w:r>
      <w:r>
        <w:rPr>
          <w:rFonts w:ascii="Lato" w:hAnsi="Lat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A98"/>
    <w:multiLevelType w:val="hybridMultilevel"/>
    <w:tmpl w:val="19DA1ADC"/>
    <w:lvl w:ilvl="0" w:tplc="AD9A8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74D61"/>
    <w:multiLevelType w:val="hybridMultilevel"/>
    <w:tmpl w:val="6C30ECFE"/>
    <w:lvl w:ilvl="0" w:tplc="AD9A8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CC2D72"/>
    <w:multiLevelType w:val="multilevel"/>
    <w:tmpl w:val="0415001D"/>
    <w:styleLink w:val="Styl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A771EE"/>
    <w:multiLevelType w:val="hybridMultilevel"/>
    <w:tmpl w:val="F09EA4E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A4643C7"/>
    <w:multiLevelType w:val="hybridMultilevel"/>
    <w:tmpl w:val="C25CC4A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74D2048"/>
    <w:multiLevelType w:val="hybridMultilevel"/>
    <w:tmpl w:val="33B03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273755"/>
    <w:multiLevelType w:val="hybridMultilevel"/>
    <w:tmpl w:val="30FA3698"/>
    <w:lvl w:ilvl="0" w:tplc="7ACEC6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C060FB"/>
    <w:multiLevelType w:val="multilevel"/>
    <w:tmpl w:val="6D7A466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4503D5D"/>
    <w:multiLevelType w:val="hybridMultilevel"/>
    <w:tmpl w:val="BD3088E2"/>
    <w:lvl w:ilvl="0" w:tplc="AD9A8592">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DA71F25"/>
    <w:multiLevelType w:val="hybridMultilevel"/>
    <w:tmpl w:val="EA569C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F812F31"/>
    <w:multiLevelType w:val="hybridMultilevel"/>
    <w:tmpl w:val="43B2958A"/>
    <w:lvl w:ilvl="0" w:tplc="AD9A8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946C22"/>
    <w:multiLevelType w:val="multilevel"/>
    <w:tmpl w:val="6808810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3226331"/>
    <w:multiLevelType w:val="hybridMultilevel"/>
    <w:tmpl w:val="4336057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3" w15:restartNumberingAfterBreak="0">
    <w:nsid w:val="3B0A275B"/>
    <w:multiLevelType w:val="hybridMultilevel"/>
    <w:tmpl w:val="30C444A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4C291568"/>
    <w:multiLevelType w:val="hybridMultilevel"/>
    <w:tmpl w:val="23A032A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D01FFB"/>
    <w:multiLevelType w:val="hybridMultilevel"/>
    <w:tmpl w:val="267CADF4"/>
    <w:lvl w:ilvl="0" w:tplc="9DECE96C">
      <w:start w:val="1"/>
      <w:numFmt w:val="decimal"/>
      <w:lvlText w:val="%1)"/>
      <w:lvlJc w:val="left"/>
      <w:pPr>
        <w:ind w:left="360" w:hanging="360"/>
      </w:pPr>
    </w:lvl>
    <w:lvl w:ilvl="1" w:tplc="6E122688" w:tentative="1">
      <w:start w:val="1"/>
      <w:numFmt w:val="lowerLetter"/>
      <w:lvlText w:val="%2."/>
      <w:lvlJc w:val="left"/>
      <w:pPr>
        <w:ind w:left="2149" w:hanging="360"/>
      </w:pPr>
    </w:lvl>
    <w:lvl w:ilvl="2" w:tplc="B734D572" w:tentative="1">
      <w:start w:val="1"/>
      <w:numFmt w:val="lowerRoman"/>
      <w:lvlText w:val="%3."/>
      <w:lvlJc w:val="right"/>
      <w:pPr>
        <w:ind w:left="2869" w:hanging="180"/>
      </w:pPr>
    </w:lvl>
    <w:lvl w:ilvl="3" w:tplc="1F041D5A" w:tentative="1">
      <w:start w:val="1"/>
      <w:numFmt w:val="decimal"/>
      <w:lvlText w:val="%4."/>
      <w:lvlJc w:val="left"/>
      <w:pPr>
        <w:ind w:left="3589" w:hanging="360"/>
      </w:pPr>
    </w:lvl>
    <w:lvl w:ilvl="4" w:tplc="66926470" w:tentative="1">
      <w:start w:val="1"/>
      <w:numFmt w:val="lowerLetter"/>
      <w:lvlText w:val="%5."/>
      <w:lvlJc w:val="left"/>
      <w:pPr>
        <w:ind w:left="4309" w:hanging="360"/>
      </w:pPr>
    </w:lvl>
    <w:lvl w:ilvl="5" w:tplc="78584B16" w:tentative="1">
      <w:start w:val="1"/>
      <w:numFmt w:val="lowerRoman"/>
      <w:lvlText w:val="%6."/>
      <w:lvlJc w:val="right"/>
      <w:pPr>
        <w:ind w:left="5029" w:hanging="180"/>
      </w:pPr>
    </w:lvl>
    <w:lvl w:ilvl="6" w:tplc="05D28F1C" w:tentative="1">
      <w:start w:val="1"/>
      <w:numFmt w:val="decimal"/>
      <w:lvlText w:val="%7."/>
      <w:lvlJc w:val="left"/>
      <w:pPr>
        <w:ind w:left="5749" w:hanging="360"/>
      </w:pPr>
    </w:lvl>
    <w:lvl w:ilvl="7" w:tplc="BF42E952" w:tentative="1">
      <w:start w:val="1"/>
      <w:numFmt w:val="lowerLetter"/>
      <w:lvlText w:val="%8."/>
      <w:lvlJc w:val="left"/>
      <w:pPr>
        <w:ind w:left="6469" w:hanging="360"/>
      </w:pPr>
    </w:lvl>
    <w:lvl w:ilvl="8" w:tplc="8CD0760A" w:tentative="1">
      <w:start w:val="1"/>
      <w:numFmt w:val="lowerRoman"/>
      <w:lvlText w:val="%9."/>
      <w:lvlJc w:val="right"/>
      <w:pPr>
        <w:ind w:left="7189" w:hanging="180"/>
      </w:pPr>
    </w:lvl>
  </w:abstractNum>
  <w:abstractNum w:abstractNumId="16" w15:restartNumberingAfterBreak="0">
    <w:nsid w:val="5109178B"/>
    <w:multiLevelType w:val="multilevel"/>
    <w:tmpl w:val="EE4A21BC"/>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1C3057"/>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7C1D67"/>
    <w:multiLevelType w:val="hybridMultilevel"/>
    <w:tmpl w:val="7772EFE0"/>
    <w:lvl w:ilvl="0" w:tplc="AD9A8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C13015F"/>
    <w:multiLevelType w:val="hybridMultilevel"/>
    <w:tmpl w:val="BB28A4A8"/>
    <w:lvl w:ilvl="0" w:tplc="D12AE88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5D2E7B17"/>
    <w:multiLevelType w:val="hybridMultilevel"/>
    <w:tmpl w:val="0632F24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1" w15:restartNumberingAfterBreak="0">
    <w:nsid w:val="5F9070D8"/>
    <w:multiLevelType w:val="hybridMultilevel"/>
    <w:tmpl w:val="F93C2884"/>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61E67564"/>
    <w:multiLevelType w:val="hybridMultilevel"/>
    <w:tmpl w:val="86CCA62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3" w15:restartNumberingAfterBreak="0">
    <w:nsid w:val="62E94589"/>
    <w:multiLevelType w:val="multilevel"/>
    <w:tmpl w:val="D048FCF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1C56E3"/>
    <w:multiLevelType w:val="multilevel"/>
    <w:tmpl w:val="D4E4C8F8"/>
    <w:styleLink w:val="Styl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130248"/>
    <w:multiLevelType w:val="multilevel"/>
    <w:tmpl w:val="78D4F38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70397E38"/>
    <w:multiLevelType w:val="multilevel"/>
    <w:tmpl w:val="0415001D"/>
    <w:styleLink w:val="Styl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95C17FC"/>
    <w:multiLevelType w:val="hybridMultilevel"/>
    <w:tmpl w:val="B76631D6"/>
    <w:lvl w:ilvl="0" w:tplc="04150001">
      <w:start w:val="1"/>
      <w:numFmt w:val="bullet"/>
      <w:lvlText w:val=""/>
      <w:lvlJc w:val="left"/>
      <w:pPr>
        <w:ind w:left="360" w:hanging="360"/>
      </w:pPr>
      <w:rPr>
        <w:rFonts w:ascii="Symbol" w:hAnsi="Symbol" w:hint="default"/>
      </w:rPr>
    </w:lvl>
    <w:lvl w:ilvl="1" w:tplc="9266ED72">
      <w:start w:val="1"/>
      <w:numFmt w:val="lowerLetter"/>
      <w:lvlText w:val="%2."/>
      <w:lvlJc w:val="left"/>
      <w:pPr>
        <w:ind w:left="1080" w:hanging="360"/>
      </w:pPr>
    </w:lvl>
    <w:lvl w:ilvl="2" w:tplc="E9A26FEC">
      <w:start w:val="1"/>
      <w:numFmt w:val="lowerRoman"/>
      <w:lvlText w:val="%3."/>
      <w:lvlJc w:val="right"/>
      <w:pPr>
        <w:ind w:left="1800" w:hanging="180"/>
      </w:pPr>
    </w:lvl>
    <w:lvl w:ilvl="3" w:tplc="46C091EA">
      <w:start w:val="1"/>
      <w:numFmt w:val="decimal"/>
      <w:lvlText w:val="%4."/>
      <w:lvlJc w:val="left"/>
      <w:pPr>
        <w:ind w:left="2520" w:hanging="360"/>
      </w:pPr>
    </w:lvl>
    <w:lvl w:ilvl="4" w:tplc="274A85FC">
      <w:start w:val="1"/>
      <w:numFmt w:val="lowerLetter"/>
      <w:lvlText w:val="%5."/>
      <w:lvlJc w:val="left"/>
      <w:pPr>
        <w:ind w:left="3240" w:hanging="360"/>
      </w:pPr>
    </w:lvl>
    <w:lvl w:ilvl="5" w:tplc="9B64DC8E">
      <w:start w:val="1"/>
      <w:numFmt w:val="lowerRoman"/>
      <w:lvlText w:val="%6."/>
      <w:lvlJc w:val="right"/>
      <w:pPr>
        <w:ind w:left="3960" w:hanging="180"/>
      </w:pPr>
    </w:lvl>
    <w:lvl w:ilvl="6" w:tplc="AED48B1C">
      <w:start w:val="1"/>
      <w:numFmt w:val="decimal"/>
      <w:lvlText w:val="%7."/>
      <w:lvlJc w:val="left"/>
      <w:pPr>
        <w:ind w:left="4680" w:hanging="360"/>
      </w:pPr>
    </w:lvl>
    <w:lvl w:ilvl="7" w:tplc="2320CDEC">
      <w:start w:val="1"/>
      <w:numFmt w:val="lowerLetter"/>
      <w:lvlText w:val="%8."/>
      <w:lvlJc w:val="left"/>
      <w:pPr>
        <w:ind w:left="5400" w:hanging="360"/>
      </w:pPr>
    </w:lvl>
    <w:lvl w:ilvl="8" w:tplc="8C40D902">
      <w:start w:val="1"/>
      <w:numFmt w:val="lowerRoman"/>
      <w:lvlText w:val="%9."/>
      <w:lvlJc w:val="right"/>
      <w:pPr>
        <w:ind w:left="6120" w:hanging="180"/>
      </w:pPr>
    </w:lvl>
  </w:abstractNum>
  <w:abstractNum w:abstractNumId="28" w15:restartNumberingAfterBreak="0">
    <w:nsid w:val="7F8D2710"/>
    <w:multiLevelType w:val="hybridMultilevel"/>
    <w:tmpl w:val="D92AAA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FF35C2E"/>
    <w:multiLevelType w:val="hybridMultilevel"/>
    <w:tmpl w:val="13284E40"/>
    <w:lvl w:ilvl="0" w:tplc="AD9A8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25090787">
    <w:abstractNumId w:val="17"/>
  </w:num>
  <w:num w:numId="2" w16cid:durableId="1389962957">
    <w:abstractNumId w:val="26"/>
  </w:num>
  <w:num w:numId="3" w16cid:durableId="1416854050">
    <w:abstractNumId w:val="2"/>
  </w:num>
  <w:num w:numId="4" w16cid:durableId="1743215117">
    <w:abstractNumId w:val="24"/>
  </w:num>
  <w:num w:numId="5" w16cid:durableId="1745254347">
    <w:abstractNumId w:val="0"/>
  </w:num>
  <w:num w:numId="6" w16cid:durableId="51118342">
    <w:abstractNumId w:val="16"/>
  </w:num>
  <w:num w:numId="7" w16cid:durableId="17054463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3085704">
    <w:abstractNumId w:val="15"/>
  </w:num>
  <w:num w:numId="9" w16cid:durableId="1278104742">
    <w:abstractNumId w:val="25"/>
  </w:num>
  <w:num w:numId="10" w16cid:durableId="1367870068">
    <w:abstractNumId w:val="11"/>
  </w:num>
  <w:num w:numId="11" w16cid:durableId="1281952383">
    <w:abstractNumId w:val="7"/>
  </w:num>
  <w:num w:numId="12" w16cid:durableId="691996431">
    <w:abstractNumId w:val="4"/>
  </w:num>
  <w:num w:numId="13" w16cid:durableId="1622762926">
    <w:abstractNumId w:val="20"/>
  </w:num>
  <w:num w:numId="14" w16cid:durableId="1099104512">
    <w:abstractNumId w:val="22"/>
  </w:num>
  <w:num w:numId="15" w16cid:durableId="1091462635">
    <w:abstractNumId w:val="12"/>
  </w:num>
  <w:num w:numId="16" w16cid:durableId="502472797">
    <w:abstractNumId w:val="10"/>
  </w:num>
  <w:num w:numId="17" w16cid:durableId="2094624619">
    <w:abstractNumId w:val="9"/>
  </w:num>
  <w:num w:numId="18" w16cid:durableId="285503957">
    <w:abstractNumId w:val="1"/>
  </w:num>
  <w:num w:numId="19" w16cid:durableId="275141878">
    <w:abstractNumId w:val="29"/>
  </w:num>
  <w:num w:numId="20" w16cid:durableId="177504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7469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0706083">
    <w:abstractNumId w:val="21"/>
    <w:lvlOverride w:ilvl="0">
      <w:startOverride w:val="1"/>
    </w:lvlOverride>
    <w:lvlOverride w:ilvl="1"/>
    <w:lvlOverride w:ilvl="2"/>
    <w:lvlOverride w:ilvl="3"/>
    <w:lvlOverride w:ilvl="4"/>
    <w:lvlOverride w:ilvl="5"/>
    <w:lvlOverride w:ilvl="6"/>
    <w:lvlOverride w:ilvl="7"/>
    <w:lvlOverride w:ilvl="8"/>
  </w:num>
  <w:num w:numId="23" w16cid:durableId="5397853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65488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1762341">
    <w:abstractNumId w:val="23"/>
  </w:num>
  <w:num w:numId="26" w16cid:durableId="298270902">
    <w:abstractNumId w:val="6"/>
  </w:num>
  <w:num w:numId="27" w16cid:durableId="207185228">
    <w:abstractNumId w:val="5"/>
  </w:num>
  <w:num w:numId="28" w16cid:durableId="203642654">
    <w:abstractNumId w:val="13"/>
  </w:num>
  <w:num w:numId="29" w16cid:durableId="487482122">
    <w:abstractNumId w:val="27"/>
  </w:num>
  <w:num w:numId="30" w16cid:durableId="921597977">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B60"/>
    <w:rsid w:val="00000380"/>
    <w:rsid w:val="000007BE"/>
    <w:rsid w:val="00000D11"/>
    <w:rsid w:val="00001DF3"/>
    <w:rsid w:val="000037B5"/>
    <w:rsid w:val="00003C77"/>
    <w:rsid w:val="00007245"/>
    <w:rsid w:val="0000731F"/>
    <w:rsid w:val="00007AA0"/>
    <w:rsid w:val="00011B79"/>
    <w:rsid w:val="000145D3"/>
    <w:rsid w:val="00015BDD"/>
    <w:rsid w:val="00015F38"/>
    <w:rsid w:val="000161F9"/>
    <w:rsid w:val="00017AC5"/>
    <w:rsid w:val="000203F5"/>
    <w:rsid w:val="00020C65"/>
    <w:rsid w:val="00020E74"/>
    <w:rsid w:val="00023B76"/>
    <w:rsid w:val="00024240"/>
    <w:rsid w:val="00027B59"/>
    <w:rsid w:val="00030FF6"/>
    <w:rsid w:val="0003168D"/>
    <w:rsid w:val="00031E62"/>
    <w:rsid w:val="0003271A"/>
    <w:rsid w:val="00032828"/>
    <w:rsid w:val="00033FBD"/>
    <w:rsid w:val="00034A23"/>
    <w:rsid w:val="000352A3"/>
    <w:rsid w:val="0003532B"/>
    <w:rsid w:val="00035E54"/>
    <w:rsid w:val="000364A7"/>
    <w:rsid w:val="00037851"/>
    <w:rsid w:val="000378B2"/>
    <w:rsid w:val="00040AD5"/>
    <w:rsid w:val="000413F7"/>
    <w:rsid w:val="00041F05"/>
    <w:rsid w:val="00041F8D"/>
    <w:rsid w:val="00046C0A"/>
    <w:rsid w:val="0004713F"/>
    <w:rsid w:val="000472F5"/>
    <w:rsid w:val="0004744F"/>
    <w:rsid w:val="00050213"/>
    <w:rsid w:val="000518B0"/>
    <w:rsid w:val="00052794"/>
    <w:rsid w:val="00052C38"/>
    <w:rsid w:val="000533C6"/>
    <w:rsid w:val="000547E0"/>
    <w:rsid w:val="00060156"/>
    <w:rsid w:val="00061041"/>
    <w:rsid w:val="00061251"/>
    <w:rsid w:val="00061667"/>
    <w:rsid w:val="0006193E"/>
    <w:rsid w:val="00062432"/>
    <w:rsid w:val="000657D2"/>
    <w:rsid w:val="00066111"/>
    <w:rsid w:val="00067E98"/>
    <w:rsid w:val="000719A6"/>
    <w:rsid w:val="000748C6"/>
    <w:rsid w:val="00076580"/>
    <w:rsid w:val="00077668"/>
    <w:rsid w:val="00077BD5"/>
    <w:rsid w:val="00085B83"/>
    <w:rsid w:val="00090EAB"/>
    <w:rsid w:val="00091A99"/>
    <w:rsid w:val="00097812"/>
    <w:rsid w:val="00097B9B"/>
    <w:rsid w:val="000A023A"/>
    <w:rsid w:val="000A193C"/>
    <w:rsid w:val="000A5421"/>
    <w:rsid w:val="000B19B9"/>
    <w:rsid w:val="000B3B17"/>
    <w:rsid w:val="000B416F"/>
    <w:rsid w:val="000B641E"/>
    <w:rsid w:val="000C3D32"/>
    <w:rsid w:val="000C3F38"/>
    <w:rsid w:val="000C4562"/>
    <w:rsid w:val="000C7D59"/>
    <w:rsid w:val="000D2017"/>
    <w:rsid w:val="000D44B1"/>
    <w:rsid w:val="000D5258"/>
    <w:rsid w:val="000D5EAC"/>
    <w:rsid w:val="000D7DE9"/>
    <w:rsid w:val="000E0F91"/>
    <w:rsid w:val="000E114E"/>
    <w:rsid w:val="000E18F4"/>
    <w:rsid w:val="000E2A39"/>
    <w:rsid w:val="000E2E7B"/>
    <w:rsid w:val="000E4157"/>
    <w:rsid w:val="000E471D"/>
    <w:rsid w:val="000E528D"/>
    <w:rsid w:val="000E724F"/>
    <w:rsid w:val="000E79DA"/>
    <w:rsid w:val="000F0121"/>
    <w:rsid w:val="000F03AD"/>
    <w:rsid w:val="000F1AE7"/>
    <w:rsid w:val="000F1D25"/>
    <w:rsid w:val="000F6828"/>
    <w:rsid w:val="000F7EEE"/>
    <w:rsid w:val="001012B9"/>
    <w:rsid w:val="001021C7"/>
    <w:rsid w:val="00102270"/>
    <w:rsid w:val="00103094"/>
    <w:rsid w:val="00103561"/>
    <w:rsid w:val="00104AA6"/>
    <w:rsid w:val="00104B9F"/>
    <w:rsid w:val="001070C6"/>
    <w:rsid w:val="00107100"/>
    <w:rsid w:val="00107130"/>
    <w:rsid w:val="0011028F"/>
    <w:rsid w:val="001124E6"/>
    <w:rsid w:val="00113414"/>
    <w:rsid w:val="00113418"/>
    <w:rsid w:val="00113E24"/>
    <w:rsid w:val="00114222"/>
    <w:rsid w:val="00114255"/>
    <w:rsid w:val="00114B83"/>
    <w:rsid w:val="001170C7"/>
    <w:rsid w:val="00117931"/>
    <w:rsid w:val="00117A93"/>
    <w:rsid w:val="00120118"/>
    <w:rsid w:val="00120700"/>
    <w:rsid w:val="00121F1B"/>
    <w:rsid w:val="00125327"/>
    <w:rsid w:val="00125DAE"/>
    <w:rsid w:val="0012707F"/>
    <w:rsid w:val="001277AB"/>
    <w:rsid w:val="00130366"/>
    <w:rsid w:val="00130761"/>
    <w:rsid w:val="001322FD"/>
    <w:rsid w:val="001329AF"/>
    <w:rsid w:val="00132EAC"/>
    <w:rsid w:val="001351D8"/>
    <w:rsid w:val="00135517"/>
    <w:rsid w:val="001379D9"/>
    <w:rsid w:val="0014033A"/>
    <w:rsid w:val="00141076"/>
    <w:rsid w:val="001423FC"/>
    <w:rsid w:val="00143201"/>
    <w:rsid w:val="00143312"/>
    <w:rsid w:val="00145802"/>
    <w:rsid w:val="00147602"/>
    <w:rsid w:val="001514B3"/>
    <w:rsid w:val="00153080"/>
    <w:rsid w:val="00153B1B"/>
    <w:rsid w:val="00153BB7"/>
    <w:rsid w:val="00155457"/>
    <w:rsid w:val="00155540"/>
    <w:rsid w:val="00155B1E"/>
    <w:rsid w:val="0015616D"/>
    <w:rsid w:val="001568C9"/>
    <w:rsid w:val="001600B8"/>
    <w:rsid w:val="00160360"/>
    <w:rsid w:val="001613B9"/>
    <w:rsid w:val="00162DB7"/>
    <w:rsid w:val="001653B3"/>
    <w:rsid w:val="00170AFE"/>
    <w:rsid w:val="001710B4"/>
    <w:rsid w:val="001713EB"/>
    <w:rsid w:val="001738A6"/>
    <w:rsid w:val="00173D1E"/>
    <w:rsid w:val="00175581"/>
    <w:rsid w:val="0017582E"/>
    <w:rsid w:val="00175CAD"/>
    <w:rsid w:val="001760C6"/>
    <w:rsid w:val="0017612A"/>
    <w:rsid w:val="001764B3"/>
    <w:rsid w:val="0017686F"/>
    <w:rsid w:val="001808D4"/>
    <w:rsid w:val="001808DC"/>
    <w:rsid w:val="001828AD"/>
    <w:rsid w:val="001840FF"/>
    <w:rsid w:val="00184435"/>
    <w:rsid w:val="00185D25"/>
    <w:rsid w:val="00186246"/>
    <w:rsid w:val="001871E4"/>
    <w:rsid w:val="001871FD"/>
    <w:rsid w:val="0019042D"/>
    <w:rsid w:val="0019177E"/>
    <w:rsid w:val="001922DA"/>
    <w:rsid w:val="00192AB6"/>
    <w:rsid w:val="00193D95"/>
    <w:rsid w:val="001946FF"/>
    <w:rsid w:val="00194B7F"/>
    <w:rsid w:val="00195AFA"/>
    <w:rsid w:val="00197A91"/>
    <w:rsid w:val="001A0609"/>
    <w:rsid w:val="001A284D"/>
    <w:rsid w:val="001A2E06"/>
    <w:rsid w:val="001A32FA"/>
    <w:rsid w:val="001A4155"/>
    <w:rsid w:val="001A5773"/>
    <w:rsid w:val="001A5D5F"/>
    <w:rsid w:val="001A5E90"/>
    <w:rsid w:val="001A6748"/>
    <w:rsid w:val="001A6A7D"/>
    <w:rsid w:val="001A78D8"/>
    <w:rsid w:val="001A7EBC"/>
    <w:rsid w:val="001B0F71"/>
    <w:rsid w:val="001B1A0B"/>
    <w:rsid w:val="001B1E82"/>
    <w:rsid w:val="001B34D8"/>
    <w:rsid w:val="001B3DB9"/>
    <w:rsid w:val="001B530B"/>
    <w:rsid w:val="001B537C"/>
    <w:rsid w:val="001B6486"/>
    <w:rsid w:val="001C048A"/>
    <w:rsid w:val="001C1737"/>
    <w:rsid w:val="001C2250"/>
    <w:rsid w:val="001C57A8"/>
    <w:rsid w:val="001C5E96"/>
    <w:rsid w:val="001C6020"/>
    <w:rsid w:val="001C65D7"/>
    <w:rsid w:val="001D0380"/>
    <w:rsid w:val="001D08FE"/>
    <w:rsid w:val="001D139B"/>
    <w:rsid w:val="001D5E12"/>
    <w:rsid w:val="001D5EE0"/>
    <w:rsid w:val="001D7E9E"/>
    <w:rsid w:val="001E0165"/>
    <w:rsid w:val="001E1296"/>
    <w:rsid w:val="001E652B"/>
    <w:rsid w:val="001F12C2"/>
    <w:rsid w:val="001F16AE"/>
    <w:rsid w:val="001F1DAE"/>
    <w:rsid w:val="001F4D67"/>
    <w:rsid w:val="001F6697"/>
    <w:rsid w:val="00202529"/>
    <w:rsid w:val="00202B44"/>
    <w:rsid w:val="00205289"/>
    <w:rsid w:val="00206785"/>
    <w:rsid w:val="00210A1D"/>
    <w:rsid w:val="002125CE"/>
    <w:rsid w:val="002127EE"/>
    <w:rsid w:val="00212FCE"/>
    <w:rsid w:val="00213F13"/>
    <w:rsid w:val="002140DF"/>
    <w:rsid w:val="0021467F"/>
    <w:rsid w:val="002177DD"/>
    <w:rsid w:val="002202B0"/>
    <w:rsid w:val="00220EE3"/>
    <w:rsid w:val="00223231"/>
    <w:rsid w:val="0022559F"/>
    <w:rsid w:val="0023074F"/>
    <w:rsid w:val="00231833"/>
    <w:rsid w:val="00232957"/>
    <w:rsid w:val="00232F10"/>
    <w:rsid w:val="00233035"/>
    <w:rsid w:val="00234237"/>
    <w:rsid w:val="002361B8"/>
    <w:rsid w:val="0024105B"/>
    <w:rsid w:val="002411E1"/>
    <w:rsid w:val="00241E2D"/>
    <w:rsid w:val="002423F9"/>
    <w:rsid w:val="0024407D"/>
    <w:rsid w:val="0024422F"/>
    <w:rsid w:val="002450FC"/>
    <w:rsid w:val="00245289"/>
    <w:rsid w:val="002476A1"/>
    <w:rsid w:val="00250A8B"/>
    <w:rsid w:val="00250D64"/>
    <w:rsid w:val="002511CB"/>
    <w:rsid w:val="00253104"/>
    <w:rsid w:val="0025327F"/>
    <w:rsid w:val="00253E42"/>
    <w:rsid w:val="00253EF8"/>
    <w:rsid w:val="00260C17"/>
    <w:rsid w:val="00261300"/>
    <w:rsid w:val="00261799"/>
    <w:rsid w:val="00261B76"/>
    <w:rsid w:val="002675D1"/>
    <w:rsid w:val="00270B47"/>
    <w:rsid w:val="00272B91"/>
    <w:rsid w:val="00275DE5"/>
    <w:rsid w:val="0027747B"/>
    <w:rsid w:val="00277510"/>
    <w:rsid w:val="002778A1"/>
    <w:rsid w:val="00280508"/>
    <w:rsid w:val="00280B92"/>
    <w:rsid w:val="00280FA6"/>
    <w:rsid w:val="00281BFF"/>
    <w:rsid w:val="00282479"/>
    <w:rsid w:val="002828DB"/>
    <w:rsid w:val="00283708"/>
    <w:rsid w:val="00284913"/>
    <w:rsid w:val="0028551D"/>
    <w:rsid w:val="002859AA"/>
    <w:rsid w:val="00285D90"/>
    <w:rsid w:val="0028632A"/>
    <w:rsid w:val="002867AB"/>
    <w:rsid w:val="00286AD4"/>
    <w:rsid w:val="00287D62"/>
    <w:rsid w:val="00290053"/>
    <w:rsid w:val="002908DF"/>
    <w:rsid w:val="00290B7F"/>
    <w:rsid w:val="00290FD9"/>
    <w:rsid w:val="0029100A"/>
    <w:rsid w:val="002916BC"/>
    <w:rsid w:val="00291BC6"/>
    <w:rsid w:val="00291F36"/>
    <w:rsid w:val="002922E2"/>
    <w:rsid w:val="0029250D"/>
    <w:rsid w:val="002925CC"/>
    <w:rsid w:val="0029263A"/>
    <w:rsid w:val="00294683"/>
    <w:rsid w:val="002946C7"/>
    <w:rsid w:val="00296E70"/>
    <w:rsid w:val="00296F6F"/>
    <w:rsid w:val="002979D8"/>
    <w:rsid w:val="00297E4B"/>
    <w:rsid w:val="002A0F33"/>
    <w:rsid w:val="002A3595"/>
    <w:rsid w:val="002A7A60"/>
    <w:rsid w:val="002B0CFB"/>
    <w:rsid w:val="002B45DC"/>
    <w:rsid w:val="002B64FF"/>
    <w:rsid w:val="002B7A8E"/>
    <w:rsid w:val="002C2132"/>
    <w:rsid w:val="002C2C36"/>
    <w:rsid w:val="002C3C87"/>
    <w:rsid w:val="002C5993"/>
    <w:rsid w:val="002C64FF"/>
    <w:rsid w:val="002C6C99"/>
    <w:rsid w:val="002D0DA5"/>
    <w:rsid w:val="002D12DA"/>
    <w:rsid w:val="002D2C34"/>
    <w:rsid w:val="002D57B2"/>
    <w:rsid w:val="002D66B5"/>
    <w:rsid w:val="002D7488"/>
    <w:rsid w:val="002E0745"/>
    <w:rsid w:val="002E2149"/>
    <w:rsid w:val="002E2452"/>
    <w:rsid w:val="002E3C84"/>
    <w:rsid w:val="002E4B35"/>
    <w:rsid w:val="002E60BE"/>
    <w:rsid w:val="002F01F1"/>
    <w:rsid w:val="002F313B"/>
    <w:rsid w:val="002F3A17"/>
    <w:rsid w:val="002F5B6F"/>
    <w:rsid w:val="002F63D9"/>
    <w:rsid w:val="0030104B"/>
    <w:rsid w:val="003017A8"/>
    <w:rsid w:val="00301BD8"/>
    <w:rsid w:val="00301DC8"/>
    <w:rsid w:val="00302C4F"/>
    <w:rsid w:val="0030383B"/>
    <w:rsid w:val="003039B6"/>
    <w:rsid w:val="00305332"/>
    <w:rsid w:val="00310664"/>
    <w:rsid w:val="00311CB1"/>
    <w:rsid w:val="00312422"/>
    <w:rsid w:val="00322227"/>
    <w:rsid w:val="003236B6"/>
    <w:rsid w:val="00324148"/>
    <w:rsid w:val="00324D3D"/>
    <w:rsid w:val="00324E40"/>
    <w:rsid w:val="00326031"/>
    <w:rsid w:val="00326EAD"/>
    <w:rsid w:val="00326FAD"/>
    <w:rsid w:val="003273A1"/>
    <w:rsid w:val="0033182F"/>
    <w:rsid w:val="00331C67"/>
    <w:rsid w:val="003322D5"/>
    <w:rsid w:val="00332C39"/>
    <w:rsid w:val="00333952"/>
    <w:rsid w:val="00333EBD"/>
    <w:rsid w:val="00334377"/>
    <w:rsid w:val="003345E3"/>
    <w:rsid w:val="003349E0"/>
    <w:rsid w:val="00334DE4"/>
    <w:rsid w:val="0033533A"/>
    <w:rsid w:val="00336799"/>
    <w:rsid w:val="00336AF2"/>
    <w:rsid w:val="00337433"/>
    <w:rsid w:val="00341EE4"/>
    <w:rsid w:val="00342DE8"/>
    <w:rsid w:val="003451AD"/>
    <w:rsid w:val="00346203"/>
    <w:rsid w:val="003463E2"/>
    <w:rsid w:val="00350EDF"/>
    <w:rsid w:val="00356B04"/>
    <w:rsid w:val="0036045E"/>
    <w:rsid w:val="00361B3F"/>
    <w:rsid w:val="003627A1"/>
    <w:rsid w:val="00362AC5"/>
    <w:rsid w:val="003642E6"/>
    <w:rsid w:val="00364324"/>
    <w:rsid w:val="0036717A"/>
    <w:rsid w:val="00370E43"/>
    <w:rsid w:val="00371125"/>
    <w:rsid w:val="00372EBA"/>
    <w:rsid w:val="00373B11"/>
    <w:rsid w:val="00373B94"/>
    <w:rsid w:val="00376567"/>
    <w:rsid w:val="00380CFB"/>
    <w:rsid w:val="00381010"/>
    <w:rsid w:val="00384992"/>
    <w:rsid w:val="003861F7"/>
    <w:rsid w:val="00386F2F"/>
    <w:rsid w:val="003907F9"/>
    <w:rsid w:val="0039173E"/>
    <w:rsid w:val="003A0685"/>
    <w:rsid w:val="003A0EC6"/>
    <w:rsid w:val="003A141C"/>
    <w:rsid w:val="003A6988"/>
    <w:rsid w:val="003A6DDA"/>
    <w:rsid w:val="003B4FD5"/>
    <w:rsid w:val="003B5898"/>
    <w:rsid w:val="003B6504"/>
    <w:rsid w:val="003C04C5"/>
    <w:rsid w:val="003C167F"/>
    <w:rsid w:val="003C3816"/>
    <w:rsid w:val="003C52C0"/>
    <w:rsid w:val="003C61BC"/>
    <w:rsid w:val="003C71B6"/>
    <w:rsid w:val="003C7A2E"/>
    <w:rsid w:val="003D088F"/>
    <w:rsid w:val="003D0FCE"/>
    <w:rsid w:val="003D2384"/>
    <w:rsid w:val="003D61A4"/>
    <w:rsid w:val="003E064C"/>
    <w:rsid w:val="003E0BE7"/>
    <w:rsid w:val="003E2F10"/>
    <w:rsid w:val="003E3DF0"/>
    <w:rsid w:val="003E4C01"/>
    <w:rsid w:val="003E4DE7"/>
    <w:rsid w:val="003E62A7"/>
    <w:rsid w:val="003E6894"/>
    <w:rsid w:val="003E6BEF"/>
    <w:rsid w:val="003F0251"/>
    <w:rsid w:val="003F20A6"/>
    <w:rsid w:val="003F2BAE"/>
    <w:rsid w:val="003F3F42"/>
    <w:rsid w:val="003F5697"/>
    <w:rsid w:val="003F61C8"/>
    <w:rsid w:val="003F6FD3"/>
    <w:rsid w:val="003F71B1"/>
    <w:rsid w:val="003F7B9D"/>
    <w:rsid w:val="003F7C48"/>
    <w:rsid w:val="003F7FE1"/>
    <w:rsid w:val="004000B0"/>
    <w:rsid w:val="004000C2"/>
    <w:rsid w:val="00400AC5"/>
    <w:rsid w:val="00400CA2"/>
    <w:rsid w:val="00400DF4"/>
    <w:rsid w:val="004017C9"/>
    <w:rsid w:val="004020C9"/>
    <w:rsid w:val="00402174"/>
    <w:rsid w:val="0040444C"/>
    <w:rsid w:val="00404FBF"/>
    <w:rsid w:val="0040592A"/>
    <w:rsid w:val="00406592"/>
    <w:rsid w:val="00407879"/>
    <w:rsid w:val="00410422"/>
    <w:rsid w:val="00410EF8"/>
    <w:rsid w:val="0041105E"/>
    <w:rsid w:val="004124BD"/>
    <w:rsid w:val="004140EA"/>
    <w:rsid w:val="004147D9"/>
    <w:rsid w:val="0041497C"/>
    <w:rsid w:val="00414B35"/>
    <w:rsid w:val="00416311"/>
    <w:rsid w:val="00420B47"/>
    <w:rsid w:val="00421A17"/>
    <w:rsid w:val="00422BCE"/>
    <w:rsid w:val="00423EF6"/>
    <w:rsid w:val="004242C9"/>
    <w:rsid w:val="004243E6"/>
    <w:rsid w:val="00424680"/>
    <w:rsid w:val="00424918"/>
    <w:rsid w:val="00425966"/>
    <w:rsid w:val="004305DF"/>
    <w:rsid w:val="004311BB"/>
    <w:rsid w:val="00432086"/>
    <w:rsid w:val="004320DD"/>
    <w:rsid w:val="00433D9B"/>
    <w:rsid w:val="00433F1E"/>
    <w:rsid w:val="0043442C"/>
    <w:rsid w:val="00434531"/>
    <w:rsid w:val="00436588"/>
    <w:rsid w:val="004369FB"/>
    <w:rsid w:val="00436E03"/>
    <w:rsid w:val="00436F75"/>
    <w:rsid w:val="00440208"/>
    <w:rsid w:val="004432E1"/>
    <w:rsid w:val="004450DA"/>
    <w:rsid w:val="00445A33"/>
    <w:rsid w:val="00446C24"/>
    <w:rsid w:val="0045156A"/>
    <w:rsid w:val="00451BCA"/>
    <w:rsid w:val="00453EDA"/>
    <w:rsid w:val="00454AC4"/>
    <w:rsid w:val="0046034F"/>
    <w:rsid w:val="00460A8B"/>
    <w:rsid w:val="00460CDD"/>
    <w:rsid w:val="00461FEB"/>
    <w:rsid w:val="004629A1"/>
    <w:rsid w:val="00462D35"/>
    <w:rsid w:val="00466310"/>
    <w:rsid w:val="004665DD"/>
    <w:rsid w:val="0046665F"/>
    <w:rsid w:val="004673F1"/>
    <w:rsid w:val="00471BDD"/>
    <w:rsid w:val="00473BA5"/>
    <w:rsid w:val="00473F7E"/>
    <w:rsid w:val="00476A83"/>
    <w:rsid w:val="00477C1E"/>
    <w:rsid w:val="004823DC"/>
    <w:rsid w:val="00484DFD"/>
    <w:rsid w:val="00487FB4"/>
    <w:rsid w:val="00493C1F"/>
    <w:rsid w:val="004967E2"/>
    <w:rsid w:val="0049727E"/>
    <w:rsid w:val="004A12E2"/>
    <w:rsid w:val="004A18FE"/>
    <w:rsid w:val="004A492B"/>
    <w:rsid w:val="004A6660"/>
    <w:rsid w:val="004A76E1"/>
    <w:rsid w:val="004A7DA9"/>
    <w:rsid w:val="004B001D"/>
    <w:rsid w:val="004B25E4"/>
    <w:rsid w:val="004B27EA"/>
    <w:rsid w:val="004B3841"/>
    <w:rsid w:val="004B3DD6"/>
    <w:rsid w:val="004B414B"/>
    <w:rsid w:val="004B5A5A"/>
    <w:rsid w:val="004B626D"/>
    <w:rsid w:val="004C1766"/>
    <w:rsid w:val="004C24C6"/>
    <w:rsid w:val="004C3FE3"/>
    <w:rsid w:val="004C6C63"/>
    <w:rsid w:val="004C7F0C"/>
    <w:rsid w:val="004D0104"/>
    <w:rsid w:val="004D0F20"/>
    <w:rsid w:val="004D1E66"/>
    <w:rsid w:val="004D319B"/>
    <w:rsid w:val="004D3C55"/>
    <w:rsid w:val="004D4C13"/>
    <w:rsid w:val="004D527E"/>
    <w:rsid w:val="004D5A4C"/>
    <w:rsid w:val="004D7FBB"/>
    <w:rsid w:val="004E05FF"/>
    <w:rsid w:val="004E0757"/>
    <w:rsid w:val="004E15F3"/>
    <w:rsid w:val="004E22D0"/>
    <w:rsid w:val="004E3261"/>
    <w:rsid w:val="004E3349"/>
    <w:rsid w:val="004F1602"/>
    <w:rsid w:val="004F2414"/>
    <w:rsid w:val="004F4764"/>
    <w:rsid w:val="004F5A5B"/>
    <w:rsid w:val="004F5B55"/>
    <w:rsid w:val="004F69AA"/>
    <w:rsid w:val="004F6CE4"/>
    <w:rsid w:val="004F7D03"/>
    <w:rsid w:val="00500C0C"/>
    <w:rsid w:val="005013D8"/>
    <w:rsid w:val="00502A84"/>
    <w:rsid w:val="00503C1B"/>
    <w:rsid w:val="00511DCC"/>
    <w:rsid w:val="00512787"/>
    <w:rsid w:val="005140B5"/>
    <w:rsid w:val="00516038"/>
    <w:rsid w:val="005171B4"/>
    <w:rsid w:val="00517C76"/>
    <w:rsid w:val="005248B6"/>
    <w:rsid w:val="00525194"/>
    <w:rsid w:val="005266FA"/>
    <w:rsid w:val="005268A3"/>
    <w:rsid w:val="0053147D"/>
    <w:rsid w:val="00531869"/>
    <w:rsid w:val="00534A4A"/>
    <w:rsid w:val="0053539B"/>
    <w:rsid w:val="00537DD5"/>
    <w:rsid w:val="00544150"/>
    <w:rsid w:val="00545AC4"/>
    <w:rsid w:val="005473F9"/>
    <w:rsid w:val="005478C0"/>
    <w:rsid w:val="0055032E"/>
    <w:rsid w:val="005531FA"/>
    <w:rsid w:val="00553957"/>
    <w:rsid w:val="005544E3"/>
    <w:rsid w:val="005551A3"/>
    <w:rsid w:val="00555DFD"/>
    <w:rsid w:val="00562149"/>
    <w:rsid w:val="00563704"/>
    <w:rsid w:val="005637BD"/>
    <w:rsid w:val="0056411B"/>
    <w:rsid w:val="00565CEF"/>
    <w:rsid w:val="00565F4D"/>
    <w:rsid w:val="0056648C"/>
    <w:rsid w:val="00570C77"/>
    <w:rsid w:val="005728EE"/>
    <w:rsid w:val="00572C9D"/>
    <w:rsid w:val="00575AEC"/>
    <w:rsid w:val="00577C6D"/>
    <w:rsid w:val="005813A6"/>
    <w:rsid w:val="00582134"/>
    <w:rsid w:val="0058247A"/>
    <w:rsid w:val="005829A6"/>
    <w:rsid w:val="00583318"/>
    <w:rsid w:val="005838A4"/>
    <w:rsid w:val="00585972"/>
    <w:rsid w:val="00587796"/>
    <w:rsid w:val="00593A78"/>
    <w:rsid w:val="00594079"/>
    <w:rsid w:val="005942E9"/>
    <w:rsid w:val="00596492"/>
    <w:rsid w:val="005A0A4D"/>
    <w:rsid w:val="005A3710"/>
    <w:rsid w:val="005A4A09"/>
    <w:rsid w:val="005A4FE9"/>
    <w:rsid w:val="005A678E"/>
    <w:rsid w:val="005B0665"/>
    <w:rsid w:val="005B1C3F"/>
    <w:rsid w:val="005B2502"/>
    <w:rsid w:val="005B58B6"/>
    <w:rsid w:val="005B75F4"/>
    <w:rsid w:val="005C15CC"/>
    <w:rsid w:val="005C2C27"/>
    <w:rsid w:val="005C3A87"/>
    <w:rsid w:val="005C3AC5"/>
    <w:rsid w:val="005C3F4D"/>
    <w:rsid w:val="005C48F7"/>
    <w:rsid w:val="005C4C56"/>
    <w:rsid w:val="005C7790"/>
    <w:rsid w:val="005C79E5"/>
    <w:rsid w:val="005D1324"/>
    <w:rsid w:val="005D20FF"/>
    <w:rsid w:val="005D2199"/>
    <w:rsid w:val="005D2292"/>
    <w:rsid w:val="005D27EF"/>
    <w:rsid w:val="005D2A18"/>
    <w:rsid w:val="005D3B33"/>
    <w:rsid w:val="005D613F"/>
    <w:rsid w:val="005D7E73"/>
    <w:rsid w:val="005E2B31"/>
    <w:rsid w:val="005E3031"/>
    <w:rsid w:val="005E39DD"/>
    <w:rsid w:val="005E3AF6"/>
    <w:rsid w:val="005E3EB5"/>
    <w:rsid w:val="005E50DE"/>
    <w:rsid w:val="005E5E2B"/>
    <w:rsid w:val="005E66AA"/>
    <w:rsid w:val="005E6D89"/>
    <w:rsid w:val="005E6E9B"/>
    <w:rsid w:val="005E6F1F"/>
    <w:rsid w:val="005F0F32"/>
    <w:rsid w:val="005F265D"/>
    <w:rsid w:val="005F394E"/>
    <w:rsid w:val="005F3B10"/>
    <w:rsid w:val="005F42B3"/>
    <w:rsid w:val="005F4B94"/>
    <w:rsid w:val="005F4D4D"/>
    <w:rsid w:val="005F7519"/>
    <w:rsid w:val="005F78D9"/>
    <w:rsid w:val="00600BAC"/>
    <w:rsid w:val="006019AE"/>
    <w:rsid w:val="00603F5E"/>
    <w:rsid w:val="006043A8"/>
    <w:rsid w:val="00605E2D"/>
    <w:rsid w:val="00606753"/>
    <w:rsid w:val="00607A32"/>
    <w:rsid w:val="006104D6"/>
    <w:rsid w:val="00611930"/>
    <w:rsid w:val="006129BC"/>
    <w:rsid w:val="00614400"/>
    <w:rsid w:val="0061712B"/>
    <w:rsid w:val="00622980"/>
    <w:rsid w:val="0062370F"/>
    <w:rsid w:val="006249F2"/>
    <w:rsid w:val="00624DFC"/>
    <w:rsid w:val="00624E21"/>
    <w:rsid w:val="0062670A"/>
    <w:rsid w:val="00630677"/>
    <w:rsid w:val="006307E2"/>
    <w:rsid w:val="00630EEA"/>
    <w:rsid w:val="00631972"/>
    <w:rsid w:val="00632085"/>
    <w:rsid w:val="00637195"/>
    <w:rsid w:val="006418A8"/>
    <w:rsid w:val="006439F1"/>
    <w:rsid w:val="00644217"/>
    <w:rsid w:val="006457CF"/>
    <w:rsid w:val="006458F8"/>
    <w:rsid w:val="0064720F"/>
    <w:rsid w:val="00650D4B"/>
    <w:rsid w:val="0065171F"/>
    <w:rsid w:val="00652DCF"/>
    <w:rsid w:val="00653744"/>
    <w:rsid w:val="006538E8"/>
    <w:rsid w:val="00653D0C"/>
    <w:rsid w:val="006577E6"/>
    <w:rsid w:val="00660096"/>
    <w:rsid w:val="00660C9F"/>
    <w:rsid w:val="0066214C"/>
    <w:rsid w:val="00662BF6"/>
    <w:rsid w:val="00667637"/>
    <w:rsid w:val="006679D3"/>
    <w:rsid w:val="006737AE"/>
    <w:rsid w:val="00673FF7"/>
    <w:rsid w:val="00676528"/>
    <w:rsid w:val="006770B0"/>
    <w:rsid w:val="00684F21"/>
    <w:rsid w:val="00687C6D"/>
    <w:rsid w:val="0069054D"/>
    <w:rsid w:val="00692555"/>
    <w:rsid w:val="00692D8D"/>
    <w:rsid w:val="00693330"/>
    <w:rsid w:val="0069573C"/>
    <w:rsid w:val="00696710"/>
    <w:rsid w:val="00696F8D"/>
    <w:rsid w:val="006974A6"/>
    <w:rsid w:val="006A0141"/>
    <w:rsid w:val="006A08E1"/>
    <w:rsid w:val="006A1C8F"/>
    <w:rsid w:val="006A20DA"/>
    <w:rsid w:val="006A4AFD"/>
    <w:rsid w:val="006A4B13"/>
    <w:rsid w:val="006A5D1C"/>
    <w:rsid w:val="006A6D7B"/>
    <w:rsid w:val="006A781B"/>
    <w:rsid w:val="006B0218"/>
    <w:rsid w:val="006B2C25"/>
    <w:rsid w:val="006B62D8"/>
    <w:rsid w:val="006B62F5"/>
    <w:rsid w:val="006C064F"/>
    <w:rsid w:val="006C2364"/>
    <w:rsid w:val="006C702C"/>
    <w:rsid w:val="006C7D5C"/>
    <w:rsid w:val="006D03FC"/>
    <w:rsid w:val="006D1694"/>
    <w:rsid w:val="006D1AC2"/>
    <w:rsid w:val="006D1CFB"/>
    <w:rsid w:val="006D2310"/>
    <w:rsid w:val="006D260C"/>
    <w:rsid w:val="006D2E1F"/>
    <w:rsid w:val="006D3B64"/>
    <w:rsid w:val="006D578B"/>
    <w:rsid w:val="006D5A98"/>
    <w:rsid w:val="006D5BD5"/>
    <w:rsid w:val="006D5DD5"/>
    <w:rsid w:val="006D69D6"/>
    <w:rsid w:val="006D6E43"/>
    <w:rsid w:val="006D713F"/>
    <w:rsid w:val="006E0C95"/>
    <w:rsid w:val="006E3123"/>
    <w:rsid w:val="006E35BC"/>
    <w:rsid w:val="006E4317"/>
    <w:rsid w:val="006E68E8"/>
    <w:rsid w:val="006F1838"/>
    <w:rsid w:val="006F29E2"/>
    <w:rsid w:val="006F54AA"/>
    <w:rsid w:val="006F5A37"/>
    <w:rsid w:val="006F6A86"/>
    <w:rsid w:val="006F6CF5"/>
    <w:rsid w:val="006F7A9F"/>
    <w:rsid w:val="006F7EC0"/>
    <w:rsid w:val="00700643"/>
    <w:rsid w:val="00700FC1"/>
    <w:rsid w:val="00704129"/>
    <w:rsid w:val="0070438E"/>
    <w:rsid w:val="00705492"/>
    <w:rsid w:val="00705B7A"/>
    <w:rsid w:val="0070769F"/>
    <w:rsid w:val="007076D3"/>
    <w:rsid w:val="00712CD9"/>
    <w:rsid w:val="0071500C"/>
    <w:rsid w:val="00716A2E"/>
    <w:rsid w:val="00716EFA"/>
    <w:rsid w:val="00721276"/>
    <w:rsid w:val="00722139"/>
    <w:rsid w:val="007231F1"/>
    <w:rsid w:val="007236A6"/>
    <w:rsid w:val="00723D02"/>
    <w:rsid w:val="00723DC7"/>
    <w:rsid w:val="00725547"/>
    <w:rsid w:val="0072628A"/>
    <w:rsid w:val="00730E32"/>
    <w:rsid w:val="00731E40"/>
    <w:rsid w:val="00732022"/>
    <w:rsid w:val="007337BC"/>
    <w:rsid w:val="0073565D"/>
    <w:rsid w:val="00737184"/>
    <w:rsid w:val="00737350"/>
    <w:rsid w:val="00737480"/>
    <w:rsid w:val="00741763"/>
    <w:rsid w:val="00741B4D"/>
    <w:rsid w:val="00742381"/>
    <w:rsid w:val="00744459"/>
    <w:rsid w:val="00745A4E"/>
    <w:rsid w:val="0074739F"/>
    <w:rsid w:val="007549C9"/>
    <w:rsid w:val="00755727"/>
    <w:rsid w:val="00755DB0"/>
    <w:rsid w:val="00760480"/>
    <w:rsid w:val="00760651"/>
    <w:rsid w:val="00764166"/>
    <w:rsid w:val="0076522F"/>
    <w:rsid w:val="00765BCC"/>
    <w:rsid w:val="00765E2C"/>
    <w:rsid w:val="0076679E"/>
    <w:rsid w:val="0077181B"/>
    <w:rsid w:val="00771C1A"/>
    <w:rsid w:val="0077256C"/>
    <w:rsid w:val="007727E7"/>
    <w:rsid w:val="00772923"/>
    <w:rsid w:val="007729B1"/>
    <w:rsid w:val="00772DCE"/>
    <w:rsid w:val="00775DF0"/>
    <w:rsid w:val="0077655D"/>
    <w:rsid w:val="00776D91"/>
    <w:rsid w:val="00776FAA"/>
    <w:rsid w:val="007800E4"/>
    <w:rsid w:val="007802A7"/>
    <w:rsid w:val="007802DB"/>
    <w:rsid w:val="00781116"/>
    <w:rsid w:val="00782430"/>
    <w:rsid w:val="007824BA"/>
    <w:rsid w:val="00782D81"/>
    <w:rsid w:val="0078315E"/>
    <w:rsid w:val="00785096"/>
    <w:rsid w:val="00786B61"/>
    <w:rsid w:val="00786D63"/>
    <w:rsid w:val="00787CC9"/>
    <w:rsid w:val="00791250"/>
    <w:rsid w:val="00793288"/>
    <w:rsid w:val="0079602E"/>
    <w:rsid w:val="00797189"/>
    <w:rsid w:val="00797A60"/>
    <w:rsid w:val="00797B21"/>
    <w:rsid w:val="00797C75"/>
    <w:rsid w:val="007A08C8"/>
    <w:rsid w:val="007A1246"/>
    <w:rsid w:val="007A1329"/>
    <w:rsid w:val="007A17CC"/>
    <w:rsid w:val="007A1B42"/>
    <w:rsid w:val="007A2107"/>
    <w:rsid w:val="007A2952"/>
    <w:rsid w:val="007A29CF"/>
    <w:rsid w:val="007A2DC4"/>
    <w:rsid w:val="007A6318"/>
    <w:rsid w:val="007A702D"/>
    <w:rsid w:val="007B1FF6"/>
    <w:rsid w:val="007B47A1"/>
    <w:rsid w:val="007B6CF4"/>
    <w:rsid w:val="007B7B0C"/>
    <w:rsid w:val="007C04E9"/>
    <w:rsid w:val="007C12BB"/>
    <w:rsid w:val="007C3702"/>
    <w:rsid w:val="007C3AF6"/>
    <w:rsid w:val="007C656D"/>
    <w:rsid w:val="007C6718"/>
    <w:rsid w:val="007C72A4"/>
    <w:rsid w:val="007D0A98"/>
    <w:rsid w:val="007D1A74"/>
    <w:rsid w:val="007D1CC7"/>
    <w:rsid w:val="007D649E"/>
    <w:rsid w:val="007D7A5A"/>
    <w:rsid w:val="007D7F2E"/>
    <w:rsid w:val="007E06D5"/>
    <w:rsid w:val="007E3BB6"/>
    <w:rsid w:val="007E3D79"/>
    <w:rsid w:val="007E46F8"/>
    <w:rsid w:val="007E4711"/>
    <w:rsid w:val="007E4CA2"/>
    <w:rsid w:val="007E5EDF"/>
    <w:rsid w:val="007E6398"/>
    <w:rsid w:val="007F09AD"/>
    <w:rsid w:val="007F113F"/>
    <w:rsid w:val="007F1CE7"/>
    <w:rsid w:val="007F42E8"/>
    <w:rsid w:val="007F4F0D"/>
    <w:rsid w:val="007F5323"/>
    <w:rsid w:val="007F54AC"/>
    <w:rsid w:val="007F5B45"/>
    <w:rsid w:val="007F63F5"/>
    <w:rsid w:val="00801735"/>
    <w:rsid w:val="00803232"/>
    <w:rsid w:val="00805889"/>
    <w:rsid w:val="008108E1"/>
    <w:rsid w:val="0081104E"/>
    <w:rsid w:val="00811434"/>
    <w:rsid w:val="00811918"/>
    <w:rsid w:val="00815FD6"/>
    <w:rsid w:val="008163C0"/>
    <w:rsid w:val="00816AA4"/>
    <w:rsid w:val="00817DEA"/>
    <w:rsid w:val="0082020B"/>
    <w:rsid w:val="0082101F"/>
    <w:rsid w:val="00821A3A"/>
    <w:rsid w:val="00824D8C"/>
    <w:rsid w:val="00825303"/>
    <w:rsid w:val="008270AF"/>
    <w:rsid w:val="008313E5"/>
    <w:rsid w:val="00831651"/>
    <w:rsid w:val="008328EF"/>
    <w:rsid w:val="008345E4"/>
    <w:rsid w:val="0083666E"/>
    <w:rsid w:val="008379FE"/>
    <w:rsid w:val="00840FEB"/>
    <w:rsid w:val="00841C68"/>
    <w:rsid w:val="00843079"/>
    <w:rsid w:val="00843898"/>
    <w:rsid w:val="00843CEE"/>
    <w:rsid w:val="008449EC"/>
    <w:rsid w:val="00846601"/>
    <w:rsid w:val="00846A48"/>
    <w:rsid w:val="0085006A"/>
    <w:rsid w:val="00850813"/>
    <w:rsid w:val="00851371"/>
    <w:rsid w:val="00854605"/>
    <w:rsid w:val="0085535C"/>
    <w:rsid w:val="00857F8B"/>
    <w:rsid w:val="0086021E"/>
    <w:rsid w:val="00864702"/>
    <w:rsid w:val="008648B5"/>
    <w:rsid w:val="00864965"/>
    <w:rsid w:val="008659EE"/>
    <w:rsid w:val="00866AB2"/>
    <w:rsid w:val="00866FB6"/>
    <w:rsid w:val="00870283"/>
    <w:rsid w:val="0087099A"/>
    <w:rsid w:val="00872433"/>
    <w:rsid w:val="008730F7"/>
    <w:rsid w:val="00876274"/>
    <w:rsid w:val="00877708"/>
    <w:rsid w:val="00882F07"/>
    <w:rsid w:val="00883169"/>
    <w:rsid w:val="008835E2"/>
    <w:rsid w:val="00885D3E"/>
    <w:rsid w:val="008902C6"/>
    <w:rsid w:val="00892B3C"/>
    <w:rsid w:val="00892D10"/>
    <w:rsid w:val="00894071"/>
    <w:rsid w:val="0089783D"/>
    <w:rsid w:val="00897CD3"/>
    <w:rsid w:val="00897E2B"/>
    <w:rsid w:val="008A08E5"/>
    <w:rsid w:val="008A0DA1"/>
    <w:rsid w:val="008A1A5F"/>
    <w:rsid w:val="008A2F35"/>
    <w:rsid w:val="008A39AD"/>
    <w:rsid w:val="008A3C94"/>
    <w:rsid w:val="008A4933"/>
    <w:rsid w:val="008A4C0B"/>
    <w:rsid w:val="008A5C52"/>
    <w:rsid w:val="008A5E46"/>
    <w:rsid w:val="008A6470"/>
    <w:rsid w:val="008B1F45"/>
    <w:rsid w:val="008B22D4"/>
    <w:rsid w:val="008B2A53"/>
    <w:rsid w:val="008B3694"/>
    <w:rsid w:val="008B3ED8"/>
    <w:rsid w:val="008B60D5"/>
    <w:rsid w:val="008C3A01"/>
    <w:rsid w:val="008C3B1D"/>
    <w:rsid w:val="008C4461"/>
    <w:rsid w:val="008C58CE"/>
    <w:rsid w:val="008C638F"/>
    <w:rsid w:val="008C70E6"/>
    <w:rsid w:val="008C734A"/>
    <w:rsid w:val="008D0A9A"/>
    <w:rsid w:val="008D0CED"/>
    <w:rsid w:val="008D2CE1"/>
    <w:rsid w:val="008D4152"/>
    <w:rsid w:val="008D5C7A"/>
    <w:rsid w:val="008D7F67"/>
    <w:rsid w:val="008E1A8D"/>
    <w:rsid w:val="008E563C"/>
    <w:rsid w:val="008E66C0"/>
    <w:rsid w:val="008E6D91"/>
    <w:rsid w:val="008E6E61"/>
    <w:rsid w:val="008F0D4B"/>
    <w:rsid w:val="008F0E05"/>
    <w:rsid w:val="008F23A0"/>
    <w:rsid w:val="008F3955"/>
    <w:rsid w:val="008F5D09"/>
    <w:rsid w:val="008F6AB6"/>
    <w:rsid w:val="0090055A"/>
    <w:rsid w:val="00901A09"/>
    <w:rsid w:val="009025FC"/>
    <w:rsid w:val="00902934"/>
    <w:rsid w:val="00902B56"/>
    <w:rsid w:val="00902CC0"/>
    <w:rsid w:val="00903182"/>
    <w:rsid w:val="00903E3E"/>
    <w:rsid w:val="00904F09"/>
    <w:rsid w:val="00905C9C"/>
    <w:rsid w:val="009067B3"/>
    <w:rsid w:val="00907647"/>
    <w:rsid w:val="00910356"/>
    <w:rsid w:val="00911E5C"/>
    <w:rsid w:val="0091229A"/>
    <w:rsid w:val="00912FC4"/>
    <w:rsid w:val="00913414"/>
    <w:rsid w:val="0091573F"/>
    <w:rsid w:val="00915BE1"/>
    <w:rsid w:val="00915FE0"/>
    <w:rsid w:val="00921CD3"/>
    <w:rsid w:val="009245FA"/>
    <w:rsid w:val="00926376"/>
    <w:rsid w:val="00927921"/>
    <w:rsid w:val="00932B96"/>
    <w:rsid w:val="009338A2"/>
    <w:rsid w:val="00936CF5"/>
    <w:rsid w:val="0093798E"/>
    <w:rsid w:val="00937BB1"/>
    <w:rsid w:val="00941699"/>
    <w:rsid w:val="009446E6"/>
    <w:rsid w:val="00944C3E"/>
    <w:rsid w:val="00947334"/>
    <w:rsid w:val="0094772C"/>
    <w:rsid w:val="0095292D"/>
    <w:rsid w:val="009530B8"/>
    <w:rsid w:val="00955D68"/>
    <w:rsid w:val="00961018"/>
    <w:rsid w:val="00962E03"/>
    <w:rsid w:val="00963B80"/>
    <w:rsid w:val="00966E77"/>
    <w:rsid w:val="00966E82"/>
    <w:rsid w:val="00971603"/>
    <w:rsid w:val="00972455"/>
    <w:rsid w:val="00973883"/>
    <w:rsid w:val="009745E9"/>
    <w:rsid w:val="00974D06"/>
    <w:rsid w:val="00975C8C"/>
    <w:rsid w:val="0098003C"/>
    <w:rsid w:val="009814BE"/>
    <w:rsid w:val="00981D77"/>
    <w:rsid w:val="00982211"/>
    <w:rsid w:val="009831C5"/>
    <w:rsid w:val="0098342E"/>
    <w:rsid w:val="00983CCB"/>
    <w:rsid w:val="0098597D"/>
    <w:rsid w:val="00985DB6"/>
    <w:rsid w:val="00986B61"/>
    <w:rsid w:val="00986D79"/>
    <w:rsid w:val="00987B42"/>
    <w:rsid w:val="00987EE6"/>
    <w:rsid w:val="00990076"/>
    <w:rsid w:val="009908B6"/>
    <w:rsid w:val="00991B3C"/>
    <w:rsid w:val="009924A1"/>
    <w:rsid w:val="00992B6B"/>
    <w:rsid w:val="0099349E"/>
    <w:rsid w:val="00993729"/>
    <w:rsid w:val="009941FA"/>
    <w:rsid w:val="00994E98"/>
    <w:rsid w:val="0099602F"/>
    <w:rsid w:val="00997E75"/>
    <w:rsid w:val="009A0563"/>
    <w:rsid w:val="009A05C9"/>
    <w:rsid w:val="009A1A03"/>
    <w:rsid w:val="009A45A0"/>
    <w:rsid w:val="009A4A74"/>
    <w:rsid w:val="009B000E"/>
    <w:rsid w:val="009B06AC"/>
    <w:rsid w:val="009B3A7F"/>
    <w:rsid w:val="009B653D"/>
    <w:rsid w:val="009B65CB"/>
    <w:rsid w:val="009C0A4C"/>
    <w:rsid w:val="009C148E"/>
    <w:rsid w:val="009C3090"/>
    <w:rsid w:val="009C30A0"/>
    <w:rsid w:val="009C549A"/>
    <w:rsid w:val="009C6FE9"/>
    <w:rsid w:val="009C742E"/>
    <w:rsid w:val="009D146A"/>
    <w:rsid w:val="009D2EC3"/>
    <w:rsid w:val="009D3E11"/>
    <w:rsid w:val="009D4863"/>
    <w:rsid w:val="009D760D"/>
    <w:rsid w:val="009E1309"/>
    <w:rsid w:val="009E37CA"/>
    <w:rsid w:val="009E3E32"/>
    <w:rsid w:val="009E43D7"/>
    <w:rsid w:val="009E59E4"/>
    <w:rsid w:val="009E7BE8"/>
    <w:rsid w:val="009F125B"/>
    <w:rsid w:val="009F3807"/>
    <w:rsid w:val="00A00104"/>
    <w:rsid w:val="00A001BE"/>
    <w:rsid w:val="00A01B7E"/>
    <w:rsid w:val="00A035C9"/>
    <w:rsid w:val="00A051AF"/>
    <w:rsid w:val="00A053D7"/>
    <w:rsid w:val="00A076D1"/>
    <w:rsid w:val="00A10228"/>
    <w:rsid w:val="00A11B29"/>
    <w:rsid w:val="00A12823"/>
    <w:rsid w:val="00A16857"/>
    <w:rsid w:val="00A16EA4"/>
    <w:rsid w:val="00A217F1"/>
    <w:rsid w:val="00A21C6A"/>
    <w:rsid w:val="00A2214E"/>
    <w:rsid w:val="00A26278"/>
    <w:rsid w:val="00A26B6B"/>
    <w:rsid w:val="00A2735D"/>
    <w:rsid w:val="00A310AC"/>
    <w:rsid w:val="00A34912"/>
    <w:rsid w:val="00A3567E"/>
    <w:rsid w:val="00A366FB"/>
    <w:rsid w:val="00A3711F"/>
    <w:rsid w:val="00A431B3"/>
    <w:rsid w:val="00A43C86"/>
    <w:rsid w:val="00A462AE"/>
    <w:rsid w:val="00A474C0"/>
    <w:rsid w:val="00A54034"/>
    <w:rsid w:val="00A550D2"/>
    <w:rsid w:val="00A556A7"/>
    <w:rsid w:val="00A560B7"/>
    <w:rsid w:val="00A5638B"/>
    <w:rsid w:val="00A57BD0"/>
    <w:rsid w:val="00A608DB"/>
    <w:rsid w:val="00A6304E"/>
    <w:rsid w:val="00A64A50"/>
    <w:rsid w:val="00A64AEF"/>
    <w:rsid w:val="00A663DF"/>
    <w:rsid w:val="00A67BC7"/>
    <w:rsid w:val="00A67E32"/>
    <w:rsid w:val="00A67F6E"/>
    <w:rsid w:val="00A67F8C"/>
    <w:rsid w:val="00A705E1"/>
    <w:rsid w:val="00A70D71"/>
    <w:rsid w:val="00A71086"/>
    <w:rsid w:val="00A7241F"/>
    <w:rsid w:val="00A729E3"/>
    <w:rsid w:val="00A72AE9"/>
    <w:rsid w:val="00A733FF"/>
    <w:rsid w:val="00A763A8"/>
    <w:rsid w:val="00A771DA"/>
    <w:rsid w:val="00A77BBB"/>
    <w:rsid w:val="00A77F64"/>
    <w:rsid w:val="00A816AE"/>
    <w:rsid w:val="00A81F74"/>
    <w:rsid w:val="00A832CA"/>
    <w:rsid w:val="00A838B2"/>
    <w:rsid w:val="00A839A6"/>
    <w:rsid w:val="00A862AD"/>
    <w:rsid w:val="00A8685E"/>
    <w:rsid w:val="00A876DE"/>
    <w:rsid w:val="00A901DC"/>
    <w:rsid w:val="00A908D7"/>
    <w:rsid w:val="00A90DEA"/>
    <w:rsid w:val="00A928FE"/>
    <w:rsid w:val="00A92F32"/>
    <w:rsid w:val="00A9384A"/>
    <w:rsid w:val="00A95342"/>
    <w:rsid w:val="00A960B9"/>
    <w:rsid w:val="00A97EE1"/>
    <w:rsid w:val="00AA0490"/>
    <w:rsid w:val="00AA176A"/>
    <w:rsid w:val="00AA2007"/>
    <w:rsid w:val="00AA4C3B"/>
    <w:rsid w:val="00AA529C"/>
    <w:rsid w:val="00AA6A90"/>
    <w:rsid w:val="00AB073E"/>
    <w:rsid w:val="00AB3439"/>
    <w:rsid w:val="00AB3BAA"/>
    <w:rsid w:val="00AB5146"/>
    <w:rsid w:val="00AB669A"/>
    <w:rsid w:val="00AB6D2F"/>
    <w:rsid w:val="00AB7376"/>
    <w:rsid w:val="00AC2A35"/>
    <w:rsid w:val="00AC3093"/>
    <w:rsid w:val="00AC58F9"/>
    <w:rsid w:val="00AC6A44"/>
    <w:rsid w:val="00AD4607"/>
    <w:rsid w:val="00AD4D73"/>
    <w:rsid w:val="00AD758F"/>
    <w:rsid w:val="00AE05AE"/>
    <w:rsid w:val="00AE05FE"/>
    <w:rsid w:val="00AE216D"/>
    <w:rsid w:val="00AE2F11"/>
    <w:rsid w:val="00AE31F7"/>
    <w:rsid w:val="00AE3451"/>
    <w:rsid w:val="00AE3CFB"/>
    <w:rsid w:val="00AE49D2"/>
    <w:rsid w:val="00AE552C"/>
    <w:rsid w:val="00AE57E4"/>
    <w:rsid w:val="00AE668E"/>
    <w:rsid w:val="00AE726D"/>
    <w:rsid w:val="00AF0DFE"/>
    <w:rsid w:val="00AF2203"/>
    <w:rsid w:val="00AF3B4C"/>
    <w:rsid w:val="00AF4C3A"/>
    <w:rsid w:val="00AF72CA"/>
    <w:rsid w:val="00AF7B7D"/>
    <w:rsid w:val="00B0077A"/>
    <w:rsid w:val="00B03288"/>
    <w:rsid w:val="00B0526A"/>
    <w:rsid w:val="00B054A0"/>
    <w:rsid w:val="00B058BE"/>
    <w:rsid w:val="00B07A8A"/>
    <w:rsid w:val="00B1000E"/>
    <w:rsid w:val="00B10EF3"/>
    <w:rsid w:val="00B13434"/>
    <w:rsid w:val="00B141BB"/>
    <w:rsid w:val="00B14417"/>
    <w:rsid w:val="00B15E3B"/>
    <w:rsid w:val="00B16930"/>
    <w:rsid w:val="00B20879"/>
    <w:rsid w:val="00B219DE"/>
    <w:rsid w:val="00B22F38"/>
    <w:rsid w:val="00B239C0"/>
    <w:rsid w:val="00B271C7"/>
    <w:rsid w:val="00B27F8D"/>
    <w:rsid w:val="00B30C48"/>
    <w:rsid w:val="00B3242C"/>
    <w:rsid w:val="00B331A6"/>
    <w:rsid w:val="00B33BDB"/>
    <w:rsid w:val="00B36DC3"/>
    <w:rsid w:val="00B375A7"/>
    <w:rsid w:val="00B4139B"/>
    <w:rsid w:val="00B41FF8"/>
    <w:rsid w:val="00B42F13"/>
    <w:rsid w:val="00B455AB"/>
    <w:rsid w:val="00B50336"/>
    <w:rsid w:val="00B517F8"/>
    <w:rsid w:val="00B53F8D"/>
    <w:rsid w:val="00B5422F"/>
    <w:rsid w:val="00B55374"/>
    <w:rsid w:val="00B56277"/>
    <w:rsid w:val="00B56EC3"/>
    <w:rsid w:val="00B60B26"/>
    <w:rsid w:val="00B61B78"/>
    <w:rsid w:val="00B62CDA"/>
    <w:rsid w:val="00B63561"/>
    <w:rsid w:val="00B635F1"/>
    <w:rsid w:val="00B63637"/>
    <w:rsid w:val="00B63E34"/>
    <w:rsid w:val="00B63EDD"/>
    <w:rsid w:val="00B70B92"/>
    <w:rsid w:val="00B7137E"/>
    <w:rsid w:val="00B713EE"/>
    <w:rsid w:val="00B71B2D"/>
    <w:rsid w:val="00B74837"/>
    <w:rsid w:val="00B752C7"/>
    <w:rsid w:val="00B77FB5"/>
    <w:rsid w:val="00B80907"/>
    <w:rsid w:val="00B815B3"/>
    <w:rsid w:val="00B81AA7"/>
    <w:rsid w:val="00B8230E"/>
    <w:rsid w:val="00B824C6"/>
    <w:rsid w:val="00B8505C"/>
    <w:rsid w:val="00B859E0"/>
    <w:rsid w:val="00B85FF3"/>
    <w:rsid w:val="00B8680E"/>
    <w:rsid w:val="00B92C09"/>
    <w:rsid w:val="00B93AF3"/>
    <w:rsid w:val="00B93C73"/>
    <w:rsid w:val="00B9695C"/>
    <w:rsid w:val="00B9779E"/>
    <w:rsid w:val="00BA037E"/>
    <w:rsid w:val="00BA1237"/>
    <w:rsid w:val="00BA3321"/>
    <w:rsid w:val="00BA4EAB"/>
    <w:rsid w:val="00BA51CB"/>
    <w:rsid w:val="00BA54CE"/>
    <w:rsid w:val="00BA65B7"/>
    <w:rsid w:val="00BA6BAB"/>
    <w:rsid w:val="00BA6E24"/>
    <w:rsid w:val="00BA716F"/>
    <w:rsid w:val="00BA7393"/>
    <w:rsid w:val="00BA773C"/>
    <w:rsid w:val="00BB04CB"/>
    <w:rsid w:val="00BB0515"/>
    <w:rsid w:val="00BB0BE9"/>
    <w:rsid w:val="00BB3C38"/>
    <w:rsid w:val="00BB4365"/>
    <w:rsid w:val="00BB473A"/>
    <w:rsid w:val="00BB4E3D"/>
    <w:rsid w:val="00BC0461"/>
    <w:rsid w:val="00BC1054"/>
    <w:rsid w:val="00BC25E1"/>
    <w:rsid w:val="00BC3511"/>
    <w:rsid w:val="00BC37F4"/>
    <w:rsid w:val="00BC4144"/>
    <w:rsid w:val="00BC4880"/>
    <w:rsid w:val="00BC6778"/>
    <w:rsid w:val="00BC67FA"/>
    <w:rsid w:val="00BC6E31"/>
    <w:rsid w:val="00BC7EAD"/>
    <w:rsid w:val="00BD34EF"/>
    <w:rsid w:val="00BD4147"/>
    <w:rsid w:val="00BD4502"/>
    <w:rsid w:val="00BE07B2"/>
    <w:rsid w:val="00BE1DC1"/>
    <w:rsid w:val="00BE2C32"/>
    <w:rsid w:val="00BE41B9"/>
    <w:rsid w:val="00BE4315"/>
    <w:rsid w:val="00BE6FA9"/>
    <w:rsid w:val="00BE702D"/>
    <w:rsid w:val="00BF1EEB"/>
    <w:rsid w:val="00BF2329"/>
    <w:rsid w:val="00BF2408"/>
    <w:rsid w:val="00BF6987"/>
    <w:rsid w:val="00BF6A4A"/>
    <w:rsid w:val="00BF75B3"/>
    <w:rsid w:val="00C0062C"/>
    <w:rsid w:val="00C00884"/>
    <w:rsid w:val="00C0191B"/>
    <w:rsid w:val="00C0569A"/>
    <w:rsid w:val="00C11E72"/>
    <w:rsid w:val="00C12661"/>
    <w:rsid w:val="00C138CA"/>
    <w:rsid w:val="00C15687"/>
    <w:rsid w:val="00C1673F"/>
    <w:rsid w:val="00C1725A"/>
    <w:rsid w:val="00C172E9"/>
    <w:rsid w:val="00C2014E"/>
    <w:rsid w:val="00C244A3"/>
    <w:rsid w:val="00C25F45"/>
    <w:rsid w:val="00C26EFA"/>
    <w:rsid w:val="00C270CC"/>
    <w:rsid w:val="00C272E5"/>
    <w:rsid w:val="00C3051D"/>
    <w:rsid w:val="00C311CD"/>
    <w:rsid w:val="00C33C72"/>
    <w:rsid w:val="00C374E3"/>
    <w:rsid w:val="00C37BF8"/>
    <w:rsid w:val="00C37DEE"/>
    <w:rsid w:val="00C404E6"/>
    <w:rsid w:val="00C41487"/>
    <w:rsid w:val="00C42F52"/>
    <w:rsid w:val="00C439E0"/>
    <w:rsid w:val="00C45CBB"/>
    <w:rsid w:val="00C50054"/>
    <w:rsid w:val="00C50A74"/>
    <w:rsid w:val="00C53377"/>
    <w:rsid w:val="00C5378F"/>
    <w:rsid w:val="00C53DEF"/>
    <w:rsid w:val="00C54629"/>
    <w:rsid w:val="00C55DAD"/>
    <w:rsid w:val="00C57819"/>
    <w:rsid w:val="00C57A39"/>
    <w:rsid w:val="00C57DEE"/>
    <w:rsid w:val="00C57EA0"/>
    <w:rsid w:val="00C606E8"/>
    <w:rsid w:val="00C61AF0"/>
    <w:rsid w:val="00C62C46"/>
    <w:rsid w:val="00C636A8"/>
    <w:rsid w:val="00C639E7"/>
    <w:rsid w:val="00C6431D"/>
    <w:rsid w:val="00C6503D"/>
    <w:rsid w:val="00C652CF"/>
    <w:rsid w:val="00C66327"/>
    <w:rsid w:val="00C666DE"/>
    <w:rsid w:val="00C67373"/>
    <w:rsid w:val="00C7090A"/>
    <w:rsid w:val="00C71B1C"/>
    <w:rsid w:val="00C771C2"/>
    <w:rsid w:val="00C834BF"/>
    <w:rsid w:val="00C84506"/>
    <w:rsid w:val="00C85385"/>
    <w:rsid w:val="00C85C61"/>
    <w:rsid w:val="00C92097"/>
    <w:rsid w:val="00C92F8B"/>
    <w:rsid w:val="00C93FE1"/>
    <w:rsid w:val="00C94324"/>
    <w:rsid w:val="00C95829"/>
    <w:rsid w:val="00C977B3"/>
    <w:rsid w:val="00CA24D5"/>
    <w:rsid w:val="00CA3C41"/>
    <w:rsid w:val="00CA47AD"/>
    <w:rsid w:val="00CA51CD"/>
    <w:rsid w:val="00CA574C"/>
    <w:rsid w:val="00CA667F"/>
    <w:rsid w:val="00CA7015"/>
    <w:rsid w:val="00CA709A"/>
    <w:rsid w:val="00CA78FD"/>
    <w:rsid w:val="00CB0704"/>
    <w:rsid w:val="00CB0E0B"/>
    <w:rsid w:val="00CB1705"/>
    <w:rsid w:val="00CB2AE4"/>
    <w:rsid w:val="00CB3370"/>
    <w:rsid w:val="00CB3632"/>
    <w:rsid w:val="00CB4949"/>
    <w:rsid w:val="00CB4ACD"/>
    <w:rsid w:val="00CB6BC7"/>
    <w:rsid w:val="00CC0D1D"/>
    <w:rsid w:val="00CC1A39"/>
    <w:rsid w:val="00CC1F73"/>
    <w:rsid w:val="00CC312F"/>
    <w:rsid w:val="00CC4EC1"/>
    <w:rsid w:val="00CC7011"/>
    <w:rsid w:val="00CD07B5"/>
    <w:rsid w:val="00CD0C88"/>
    <w:rsid w:val="00CD0C8B"/>
    <w:rsid w:val="00CD10D4"/>
    <w:rsid w:val="00CD11D5"/>
    <w:rsid w:val="00CD35DE"/>
    <w:rsid w:val="00CD4899"/>
    <w:rsid w:val="00CD4F49"/>
    <w:rsid w:val="00CD5010"/>
    <w:rsid w:val="00CD5752"/>
    <w:rsid w:val="00CD5F49"/>
    <w:rsid w:val="00CD70AE"/>
    <w:rsid w:val="00CE08E7"/>
    <w:rsid w:val="00CE16D5"/>
    <w:rsid w:val="00CE1DD3"/>
    <w:rsid w:val="00CE5B11"/>
    <w:rsid w:val="00CE63B3"/>
    <w:rsid w:val="00CF4C7C"/>
    <w:rsid w:val="00CF65B2"/>
    <w:rsid w:val="00CF6F28"/>
    <w:rsid w:val="00CF7B36"/>
    <w:rsid w:val="00D018B5"/>
    <w:rsid w:val="00D01AFF"/>
    <w:rsid w:val="00D06F7D"/>
    <w:rsid w:val="00D07C50"/>
    <w:rsid w:val="00D11CB5"/>
    <w:rsid w:val="00D1240F"/>
    <w:rsid w:val="00D13991"/>
    <w:rsid w:val="00D13EB9"/>
    <w:rsid w:val="00D15322"/>
    <w:rsid w:val="00D1671F"/>
    <w:rsid w:val="00D215C0"/>
    <w:rsid w:val="00D23F35"/>
    <w:rsid w:val="00D2401C"/>
    <w:rsid w:val="00D2437D"/>
    <w:rsid w:val="00D243A7"/>
    <w:rsid w:val="00D319D6"/>
    <w:rsid w:val="00D32341"/>
    <w:rsid w:val="00D32C7E"/>
    <w:rsid w:val="00D33052"/>
    <w:rsid w:val="00D34B11"/>
    <w:rsid w:val="00D364B9"/>
    <w:rsid w:val="00D41F9F"/>
    <w:rsid w:val="00D42BFC"/>
    <w:rsid w:val="00D4527B"/>
    <w:rsid w:val="00D458B8"/>
    <w:rsid w:val="00D50512"/>
    <w:rsid w:val="00D51564"/>
    <w:rsid w:val="00D541FB"/>
    <w:rsid w:val="00D54269"/>
    <w:rsid w:val="00D54C59"/>
    <w:rsid w:val="00D57C34"/>
    <w:rsid w:val="00D57D4F"/>
    <w:rsid w:val="00D61A54"/>
    <w:rsid w:val="00D63196"/>
    <w:rsid w:val="00D63ABA"/>
    <w:rsid w:val="00D640C1"/>
    <w:rsid w:val="00D664F2"/>
    <w:rsid w:val="00D665A7"/>
    <w:rsid w:val="00D67880"/>
    <w:rsid w:val="00D678D7"/>
    <w:rsid w:val="00D71AA2"/>
    <w:rsid w:val="00D72E97"/>
    <w:rsid w:val="00D73C55"/>
    <w:rsid w:val="00D761E4"/>
    <w:rsid w:val="00D76836"/>
    <w:rsid w:val="00D80782"/>
    <w:rsid w:val="00D80CA8"/>
    <w:rsid w:val="00D82F1B"/>
    <w:rsid w:val="00D86F89"/>
    <w:rsid w:val="00D87781"/>
    <w:rsid w:val="00D90D5D"/>
    <w:rsid w:val="00D90E31"/>
    <w:rsid w:val="00D916F8"/>
    <w:rsid w:val="00D918C0"/>
    <w:rsid w:val="00D92D0C"/>
    <w:rsid w:val="00D942C2"/>
    <w:rsid w:val="00D96B54"/>
    <w:rsid w:val="00DA2E90"/>
    <w:rsid w:val="00DA530F"/>
    <w:rsid w:val="00DA707A"/>
    <w:rsid w:val="00DA7343"/>
    <w:rsid w:val="00DA7906"/>
    <w:rsid w:val="00DA7DC6"/>
    <w:rsid w:val="00DB57E9"/>
    <w:rsid w:val="00DB72E3"/>
    <w:rsid w:val="00DB73C4"/>
    <w:rsid w:val="00DC0A9A"/>
    <w:rsid w:val="00DC3536"/>
    <w:rsid w:val="00DC4898"/>
    <w:rsid w:val="00DC4EEF"/>
    <w:rsid w:val="00DC6FAD"/>
    <w:rsid w:val="00DC7425"/>
    <w:rsid w:val="00DC7769"/>
    <w:rsid w:val="00DD2530"/>
    <w:rsid w:val="00DD2671"/>
    <w:rsid w:val="00DD2691"/>
    <w:rsid w:val="00DD3C7C"/>
    <w:rsid w:val="00DD6D8B"/>
    <w:rsid w:val="00DD6F37"/>
    <w:rsid w:val="00DD70F7"/>
    <w:rsid w:val="00DE14B7"/>
    <w:rsid w:val="00DE1757"/>
    <w:rsid w:val="00DE34F1"/>
    <w:rsid w:val="00DE4ACE"/>
    <w:rsid w:val="00DE58F3"/>
    <w:rsid w:val="00DF3510"/>
    <w:rsid w:val="00DF4BE0"/>
    <w:rsid w:val="00DF5FA5"/>
    <w:rsid w:val="00DF64B5"/>
    <w:rsid w:val="00DF75A3"/>
    <w:rsid w:val="00E01BA7"/>
    <w:rsid w:val="00E02467"/>
    <w:rsid w:val="00E0285B"/>
    <w:rsid w:val="00E02F70"/>
    <w:rsid w:val="00E046E9"/>
    <w:rsid w:val="00E049B5"/>
    <w:rsid w:val="00E04C08"/>
    <w:rsid w:val="00E05361"/>
    <w:rsid w:val="00E05877"/>
    <w:rsid w:val="00E0745C"/>
    <w:rsid w:val="00E07C69"/>
    <w:rsid w:val="00E1182E"/>
    <w:rsid w:val="00E124F6"/>
    <w:rsid w:val="00E12611"/>
    <w:rsid w:val="00E1265B"/>
    <w:rsid w:val="00E13BE1"/>
    <w:rsid w:val="00E1539B"/>
    <w:rsid w:val="00E16B00"/>
    <w:rsid w:val="00E20C1C"/>
    <w:rsid w:val="00E21539"/>
    <w:rsid w:val="00E21B31"/>
    <w:rsid w:val="00E21DFF"/>
    <w:rsid w:val="00E22A09"/>
    <w:rsid w:val="00E23B1A"/>
    <w:rsid w:val="00E262F8"/>
    <w:rsid w:val="00E26841"/>
    <w:rsid w:val="00E27264"/>
    <w:rsid w:val="00E30248"/>
    <w:rsid w:val="00E30C01"/>
    <w:rsid w:val="00E3149F"/>
    <w:rsid w:val="00E31774"/>
    <w:rsid w:val="00E322FC"/>
    <w:rsid w:val="00E3309B"/>
    <w:rsid w:val="00E354B3"/>
    <w:rsid w:val="00E36FF0"/>
    <w:rsid w:val="00E3724F"/>
    <w:rsid w:val="00E4018C"/>
    <w:rsid w:val="00E41A78"/>
    <w:rsid w:val="00E41AF0"/>
    <w:rsid w:val="00E432F3"/>
    <w:rsid w:val="00E47221"/>
    <w:rsid w:val="00E4753D"/>
    <w:rsid w:val="00E5070F"/>
    <w:rsid w:val="00E51DB2"/>
    <w:rsid w:val="00E5313E"/>
    <w:rsid w:val="00E53813"/>
    <w:rsid w:val="00E5523D"/>
    <w:rsid w:val="00E55454"/>
    <w:rsid w:val="00E55548"/>
    <w:rsid w:val="00E56D39"/>
    <w:rsid w:val="00E57A8B"/>
    <w:rsid w:val="00E57D18"/>
    <w:rsid w:val="00E60334"/>
    <w:rsid w:val="00E6119F"/>
    <w:rsid w:val="00E63E2E"/>
    <w:rsid w:val="00E65BD7"/>
    <w:rsid w:val="00E65EEE"/>
    <w:rsid w:val="00E67CE3"/>
    <w:rsid w:val="00E7307E"/>
    <w:rsid w:val="00E73BA0"/>
    <w:rsid w:val="00E73C40"/>
    <w:rsid w:val="00E75472"/>
    <w:rsid w:val="00E76841"/>
    <w:rsid w:val="00E8259E"/>
    <w:rsid w:val="00E8490E"/>
    <w:rsid w:val="00E84E19"/>
    <w:rsid w:val="00E85746"/>
    <w:rsid w:val="00E8592C"/>
    <w:rsid w:val="00E85F54"/>
    <w:rsid w:val="00E878D7"/>
    <w:rsid w:val="00E93432"/>
    <w:rsid w:val="00E9418F"/>
    <w:rsid w:val="00E96E50"/>
    <w:rsid w:val="00E971A6"/>
    <w:rsid w:val="00E9721E"/>
    <w:rsid w:val="00EA05FB"/>
    <w:rsid w:val="00EA2252"/>
    <w:rsid w:val="00EA595D"/>
    <w:rsid w:val="00EA5AEE"/>
    <w:rsid w:val="00EA5BDE"/>
    <w:rsid w:val="00EB10B5"/>
    <w:rsid w:val="00EB203F"/>
    <w:rsid w:val="00EB21F0"/>
    <w:rsid w:val="00EB249A"/>
    <w:rsid w:val="00EB3EC1"/>
    <w:rsid w:val="00EB4AB2"/>
    <w:rsid w:val="00EB4CE0"/>
    <w:rsid w:val="00EB642D"/>
    <w:rsid w:val="00EB6838"/>
    <w:rsid w:val="00EB7097"/>
    <w:rsid w:val="00EC1C89"/>
    <w:rsid w:val="00EC5858"/>
    <w:rsid w:val="00EC6DF0"/>
    <w:rsid w:val="00EC79E9"/>
    <w:rsid w:val="00ED1E7B"/>
    <w:rsid w:val="00ED1ED5"/>
    <w:rsid w:val="00ED5AC1"/>
    <w:rsid w:val="00ED6B38"/>
    <w:rsid w:val="00ED6BD3"/>
    <w:rsid w:val="00ED7398"/>
    <w:rsid w:val="00ED7C59"/>
    <w:rsid w:val="00EE0A53"/>
    <w:rsid w:val="00EE18F5"/>
    <w:rsid w:val="00EE2EBF"/>
    <w:rsid w:val="00EE36D0"/>
    <w:rsid w:val="00EE3B36"/>
    <w:rsid w:val="00EE3CA6"/>
    <w:rsid w:val="00EE43BB"/>
    <w:rsid w:val="00EE4A7C"/>
    <w:rsid w:val="00EE4CE5"/>
    <w:rsid w:val="00EE53EC"/>
    <w:rsid w:val="00EE716B"/>
    <w:rsid w:val="00EE762F"/>
    <w:rsid w:val="00EF0848"/>
    <w:rsid w:val="00EF1497"/>
    <w:rsid w:val="00EF14EE"/>
    <w:rsid w:val="00EF18DF"/>
    <w:rsid w:val="00EF2672"/>
    <w:rsid w:val="00EF5971"/>
    <w:rsid w:val="00EF5DD4"/>
    <w:rsid w:val="00EF6B2C"/>
    <w:rsid w:val="00EF7DDE"/>
    <w:rsid w:val="00F0082A"/>
    <w:rsid w:val="00F013E0"/>
    <w:rsid w:val="00F01BF5"/>
    <w:rsid w:val="00F024CD"/>
    <w:rsid w:val="00F031E7"/>
    <w:rsid w:val="00F03E00"/>
    <w:rsid w:val="00F0404D"/>
    <w:rsid w:val="00F04090"/>
    <w:rsid w:val="00F04205"/>
    <w:rsid w:val="00F05F77"/>
    <w:rsid w:val="00F11133"/>
    <w:rsid w:val="00F13D02"/>
    <w:rsid w:val="00F14EB5"/>
    <w:rsid w:val="00F1606D"/>
    <w:rsid w:val="00F21577"/>
    <w:rsid w:val="00F21B60"/>
    <w:rsid w:val="00F22D00"/>
    <w:rsid w:val="00F2517F"/>
    <w:rsid w:val="00F25942"/>
    <w:rsid w:val="00F26374"/>
    <w:rsid w:val="00F265EB"/>
    <w:rsid w:val="00F27180"/>
    <w:rsid w:val="00F30135"/>
    <w:rsid w:val="00F31A77"/>
    <w:rsid w:val="00F34038"/>
    <w:rsid w:val="00F3625B"/>
    <w:rsid w:val="00F36E1C"/>
    <w:rsid w:val="00F36F47"/>
    <w:rsid w:val="00F40565"/>
    <w:rsid w:val="00F40836"/>
    <w:rsid w:val="00F4251D"/>
    <w:rsid w:val="00F43CDF"/>
    <w:rsid w:val="00F44052"/>
    <w:rsid w:val="00F44B5F"/>
    <w:rsid w:val="00F451BC"/>
    <w:rsid w:val="00F464B9"/>
    <w:rsid w:val="00F464D3"/>
    <w:rsid w:val="00F51EC7"/>
    <w:rsid w:val="00F5318C"/>
    <w:rsid w:val="00F57265"/>
    <w:rsid w:val="00F5777C"/>
    <w:rsid w:val="00F60EB9"/>
    <w:rsid w:val="00F617D1"/>
    <w:rsid w:val="00F6262A"/>
    <w:rsid w:val="00F639FD"/>
    <w:rsid w:val="00F63AF7"/>
    <w:rsid w:val="00F63E2A"/>
    <w:rsid w:val="00F65068"/>
    <w:rsid w:val="00F65321"/>
    <w:rsid w:val="00F715B7"/>
    <w:rsid w:val="00F719BC"/>
    <w:rsid w:val="00F74645"/>
    <w:rsid w:val="00F76473"/>
    <w:rsid w:val="00F76BCE"/>
    <w:rsid w:val="00F77A18"/>
    <w:rsid w:val="00F77B05"/>
    <w:rsid w:val="00F80498"/>
    <w:rsid w:val="00F81E51"/>
    <w:rsid w:val="00F82ABB"/>
    <w:rsid w:val="00F84646"/>
    <w:rsid w:val="00F84BEA"/>
    <w:rsid w:val="00F86704"/>
    <w:rsid w:val="00F86D79"/>
    <w:rsid w:val="00F91153"/>
    <w:rsid w:val="00F91AD2"/>
    <w:rsid w:val="00F93615"/>
    <w:rsid w:val="00F9392E"/>
    <w:rsid w:val="00F93CBC"/>
    <w:rsid w:val="00F94FA8"/>
    <w:rsid w:val="00F9507D"/>
    <w:rsid w:val="00F95518"/>
    <w:rsid w:val="00F96FC1"/>
    <w:rsid w:val="00F972CD"/>
    <w:rsid w:val="00F97997"/>
    <w:rsid w:val="00F97A4F"/>
    <w:rsid w:val="00FA02A3"/>
    <w:rsid w:val="00FA13E4"/>
    <w:rsid w:val="00FA2C07"/>
    <w:rsid w:val="00FA693E"/>
    <w:rsid w:val="00FA780F"/>
    <w:rsid w:val="00FB0E65"/>
    <w:rsid w:val="00FB1F75"/>
    <w:rsid w:val="00FB63F6"/>
    <w:rsid w:val="00FC0AAF"/>
    <w:rsid w:val="00FC1245"/>
    <w:rsid w:val="00FC36E2"/>
    <w:rsid w:val="00FC37D8"/>
    <w:rsid w:val="00FC3C84"/>
    <w:rsid w:val="00FC3DEB"/>
    <w:rsid w:val="00FC4586"/>
    <w:rsid w:val="00FC4AE6"/>
    <w:rsid w:val="00FC52EF"/>
    <w:rsid w:val="00FC5991"/>
    <w:rsid w:val="00FC60E9"/>
    <w:rsid w:val="00FC6A14"/>
    <w:rsid w:val="00FC6DBB"/>
    <w:rsid w:val="00FC6FBD"/>
    <w:rsid w:val="00FC7B80"/>
    <w:rsid w:val="00FD1CB8"/>
    <w:rsid w:val="00FD2C7E"/>
    <w:rsid w:val="00FD3522"/>
    <w:rsid w:val="00FD4C49"/>
    <w:rsid w:val="00FD60A5"/>
    <w:rsid w:val="00FD68E3"/>
    <w:rsid w:val="00FE0D62"/>
    <w:rsid w:val="00FE13BB"/>
    <w:rsid w:val="00FE1C6B"/>
    <w:rsid w:val="00FE3491"/>
    <w:rsid w:val="00FE43BD"/>
    <w:rsid w:val="00FE47A3"/>
    <w:rsid w:val="00FE7B33"/>
    <w:rsid w:val="00FE7C18"/>
    <w:rsid w:val="00FE7D95"/>
    <w:rsid w:val="00FF2013"/>
    <w:rsid w:val="00FF5F26"/>
    <w:rsid w:val="00FF73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C6C97"/>
  <w15:chartTrackingRefBased/>
  <w15:docId w15:val="{F5340F5F-6A23-419B-BEC8-A71AFF0B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B60"/>
  </w:style>
  <w:style w:type="paragraph" w:styleId="Nagwek1">
    <w:name w:val="heading 1"/>
    <w:basedOn w:val="Normalny"/>
    <w:next w:val="Normalny"/>
    <w:link w:val="Nagwek1Znak"/>
    <w:uiPriority w:val="9"/>
    <w:qFormat/>
    <w:rsid w:val="00F21B60"/>
    <w:pPr>
      <w:keepNext/>
      <w:keepLines/>
      <w:spacing w:before="240" w:after="0"/>
      <w:outlineLvl w:val="0"/>
    </w:pPr>
    <w:rPr>
      <w:rFonts w:ascii="Lato" w:eastAsiaTheme="majorEastAsia" w:hAnsi="Lato" w:cstheme="majorBidi"/>
      <w:b/>
      <w:color w:val="002060"/>
      <w:sz w:val="28"/>
      <w:szCs w:val="32"/>
    </w:rPr>
  </w:style>
  <w:style w:type="paragraph" w:styleId="Nagwek2">
    <w:name w:val="heading 2"/>
    <w:basedOn w:val="Normalny"/>
    <w:link w:val="Nagwek2Znak"/>
    <w:uiPriority w:val="99"/>
    <w:qFormat/>
    <w:rsid w:val="00F21B60"/>
    <w:pPr>
      <w:spacing w:before="100" w:beforeAutospacing="1" w:after="100" w:afterAutospacing="1" w:line="240" w:lineRule="auto"/>
      <w:outlineLvl w:val="1"/>
    </w:pPr>
    <w:rPr>
      <w:rFonts w:ascii="Lato" w:eastAsia="Times New Roman" w:hAnsi="Lato" w:cs="Times New Roman"/>
      <w:b/>
      <w:bCs/>
      <w:color w:val="002060"/>
      <w:sz w:val="24"/>
      <w:szCs w:val="36"/>
      <w:lang w:eastAsia="pl-PL"/>
    </w:rPr>
  </w:style>
  <w:style w:type="paragraph" w:styleId="Nagwek3">
    <w:name w:val="heading 3"/>
    <w:basedOn w:val="Normalny"/>
    <w:next w:val="Normalny"/>
    <w:link w:val="Nagwek3Znak"/>
    <w:uiPriority w:val="9"/>
    <w:semiHidden/>
    <w:unhideWhenUsed/>
    <w:qFormat/>
    <w:rsid w:val="00F21B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F21B6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1B60"/>
    <w:rPr>
      <w:rFonts w:ascii="Lato" w:eastAsiaTheme="majorEastAsia" w:hAnsi="Lato" w:cstheme="majorBidi"/>
      <w:b/>
      <w:color w:val="002060"/>
      <w:sz w:val="28"/>
      <w:szCs w:val="32"/>
    </w:rPr>
  </w:style>
  <w:style w:type="character" w:customStyle="1" w:styleId="Nagwek2Znak">
    <w:name w:val="Nagłówek 2 Znak"/>
    <w:basedOn w:val="Domylnaczcionkaakapitu"/>
    <w:link w:val="Nagwek2"/>
    <w:uiPriority w:val="99"/>
    <w:rsid w:val="00F21B60"/>
    <w:rPr>
      <w:rFonts w:ascii="Lato" w:eastAsia="Times New Roman" w:hAnsi="Lato" w:cs="Times New Roman"/>
      <w:b/>
      <w:bCs/>
      <w:color w:val="002060"/>
      <w:sz w:val="24"/>
      <w:szCs w:val="36"/>
      <w:lang w:eastAsia="pl-PL"/>
    </w:rPr>
  </w:style>
  <w:style w:type="character" w:customStyle="1" w:styleId="Nagwek3Znak">
    <w:name w:val="Nagłówek 3 Znak"/>
    <w:basedOn w:val="Domylnaczcionkaakapitu"/>
    <w:link w:val="Nagwek3"/>
    <w:uiPriority w:val="9"/>
    <w:semiHidden/>
    <w:rsid w:val="00F21B60"/>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F21B60"/>
    <w:rPr>
      <w:rFonts w:asciiTheme="majorHAnsi" w:eastAsiaTheme="majorEastAsia" w:hAnsiTheme="majorHAnsi" w:cstheme="majorBidi"/>
      <w:i/>
      <w:iCs/>
      <w:color w:val="2E74B5" w:themeColor="accent1" w:themeShade="BF"/>
    </w:rPr>
  </w:style>
  <w:style w:type="paragraph" w:styleId="Akapitzlist">
    <w:name w:val="List Paragraph"/>
    <w:aliases w:val="Numerowanie,Akapit z listą1,List Paragraph1,BulletC,Wyliczanie,List Paragraph,L1,Akapit z listą5,T_SZ_List Paragraph,Dot pt,F5 List Paragraph,Kolorowa lista — akcent 11,List Paragraph11,Recommendation,A_wyliczenie,K-P_odwolanie,lp1,Bullet"/>
    <w:basedOn w:val="Normalny"/>
    <w:link w:val="AkapitzlistZnak"/>
    <w:uiPriority w:val="34"/>
    <w:qFormat/>
    <w:rsid w:val="00F21B60"/>
    <w:pPr>
      <w:ind w:left="720"/>
      <w:contextualSpacing/>
    </w:pPr>
  </w:style>
  <w:style w:type="paragraph" w:styleId="Tekstprzypisudolnego">
    <w:name w:val="footnote text"/>
    <w:basedOn w:val="Normalny"/>
    <w:link w:val="TekstprzypisudolnegoZnak"/>
    <w:uiPriority w:val="99"/>
    <w:semiHidden/>
    <w:unhideWhenUsed/>
    <w:rsid w:val="00F21B6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21B60"/>
    <w:rPr>
      <w:sz w:val="20"/>
      <w:szCs w:val="20"/>
    </w:rPr>
  </w:style>
  <w:style w:type="character" w:styleId="Odwoanieprzypisudolnego">
    <w:name w:val="footnote reference"/>
    <w:basedOn w:val="Domylnaczcionkaakapitu"/>
    <w:uiPriority w:val="99"/>
    <w:semiHidden/>
    <w:unhideWhenUsed/>
    <w:rsid w:val="00F21B60"/>
    <w:rPr>
      <w:vertAlign w:val="superscript"/>
    </w:rPr>
  </w:style>
  <w:style w:type="character" w:styleId="Hipercze">
    <w:name w:val="Hyperlink"/>
    <w:basedOn w:val="Domylnaczcionkaakapitu"/>
    <w:unhideWhenUsed/>
    <w:rsid w:val="00F21B60"/>
    <w:rPr>
      <w:color w:val="0000FF"/>
      <w:u w:val="single"/>
    </w:rPr>
  </w:style>
  <w:style w:type="paragraph" w:styleId="NormalnyWeb">
    <w:name w:val="Normal (Web)"/>
    <w:basedOn w:val="Normalny"/>
    <w:uiPriority w:val="99"/>
    <w:unhideWhenUsed/>
    <w:rsid w:val="00F21B6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F21B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1B60"/>
  </w:style>
  <w:style w:type="paragraph" w:styleId="Stopka">
    <w:name w:val="footer"/>
    <w:basedOn w:val="Normalny"/>
    <w:link w:val="StopkaZnak"/>
    <w:uiPriority w:val="99"/>
    <w:unhideWhenUsed/>
    <w:rsid w:val="00F21B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1B60"/>
  </w:style>
  <w:style w:type="character" w:styleId="Uwydatnienie">
    <w:name w:val="Emphasis"/>
    <w:basedOn w:val="Domylnaczcionkaakapitu"/>
    <w:uiPriority w:val="20"/>
    <w:qFormat/>
    <w:rsid w:val="00F21B60"/>
    <w:rPr>
      <w:i/>
      <w:iCs/>
    </w:rPr>
  </w:style>
  <w:style w:type="paragraph" w:styleId="Bezodstpw">
    <w:name w:val="No Spacing"/>
    <w:uiPriority w:val="1"/>
    <w:qFormat/>
    <w:rsid w:val="00F21B60"/>
    <w:pPr>
      <w:spacing w:after="0" w:line="240" w:lineRule="auto"/>
    </w:pPr>
  </w:style>
  <w:style w:type="character" w:styleId="Odwoaniedokomentarza">
    <w:name w:val="annotation reference"/>
    <w:basedOn w:val="Domylnaczcionkaakapitu"/>
    <w:uiPriority w:val="99"/>
    <w:semiHidden/>
    <w:unhideWhenUsed/>
    <w:rsid w:val="00F21B60"/>
    <w:rPr>
      <w:sz w:val="16"/>
      <w:szCs w:val="16"/>
    </w:rPr>
  </w:style>
  <w:style w:type="paragraph" w:styleId="Tekstkomentarza">
    <w:name w:val="annotation text"/>
    <w:basedOn w:val="Normalny"/>
    <w:link w:val="TekstkomentarzaZnak"/>
    <w:uiPriority w:val="99"/>
    <w:unhideWhenUsed/>
    <w:rsid w:val="00F21B60"/>
    <w:pPr>
      <w:spacing w:line="240" w:lineRule="auto"/>
    </w:pPr>
    <w:rPr>
      <w:sz w:val="20"/>
      <w:szCs w:val="20"/>
    </w:rPr>
  </w:style>
  <w:style w:type="character" w:customStyle="1" w:styleId="TekstkomentarzaZnak">
    <w:name w:val="Tekst komentarza Znak"/>
    <w:basedOn w:val="Domylnaczcionkaakapitu"/>
    <w:link w:val="Tekstkomentarza"/>
    <w:uiPriority w:val="99"/>
    <w:rsid w:val="00F21B60"/>
    <w:rPr>
      <w:sz w:val="20"/>
      <w:szCs w:val="20"/>
    </w:rPr>
  </w:style>
  <w:style w:type="paragraph" w:styleId="Tematkomentarza">
    <w:name w:val="annotation subject"/>
    <w:basedOn w:val="Tekstkomentarza"/>
    <w:next w:val="Tekstkomentarza"/>
    <w:link w:val="TematkomentarzaZnak"/>
    <w:uiPriority w:val="99"/>
    <w:semiHidden/>
    <w:unhideWhenUsed/>
    <w:rsid w:val="00F21B60"/>
    <w:rPr>
      <w:b/>
      <w:bCs/>
    </w:rPr>
  </w:style>
  <w:style w:type="character" w:customStyle="1" w:styleId="TematkomentarzaZnak">
    <w:name w:val="Temat komentarza Znak"/>
    <w:basedOn w:val="TekstkomentarzaZnak"/>
    <w:link w:val="Tematkomentarza"/>
    <w:uiPriority w:val="99"/>
    <w:semiHidden/>
    <w:rsid w:val="00F21B60"/>
    <w:rPr>
      <w:b/>
      <w:bCs/>
      <w:sz w:val="20"/>
      <w:szCs w:val="20"/>
    </w:rPr>
  </w:style>
  <w:style w:type="paragraph" w:styleId="Tekstdymka">
    <w:name w:val="Balloon Text"/>
    <w:basedOn w:val="Normalny"/>
    <w:link w:val="TekstdymkaZnak"/>
    <w:uiPriority w:val="99"/>
    <w:semiHidden/>
    <w:unhideWhenUsed/>
    <w:rsid w:val="00F21B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1B60"/>
    <w:rPr>
      <w:rFonts w:ascii="Segoe UI" w:hAnsi="Segoe UI" w:cs="Segoe UI"/>
      <w:sz w:val="18"/>
      <w:szCs w:val="18"/>
    </w:rPr>
  </w:style>
  <w:style w:type="paragraph" w:styleId="Nagwekspisutreci">
    <w:name w:val="TOC Heading"/>
    <w:basedOn w:val="Nagwek1"/>
    <w:next w:val="Normalny"/>
    <w:uiPriority w:val="39"/>
    <w:unhideWhenUsed/>
    <w:qFormat/>
    <w:rsid w:val="00F21B60"/>
    <w:pPr>
      <w:outlineLvl w:val="9"/>
    </w:pPr>
    <w:rPr>
      <w:lang w:eastAsia="pl-PL"/>
    </w:rPr>
  </w:style>
  <w:style w:type="paragraph" w:styleId="Spistreci2">
    <w:name w:val="toc 2"/>
    <w:basedOn w:val="Normalny"/>
    <w:next w:val="Normalny"/>
    <w:autoRedefine/>
    <w:uiPriority w:val="39"/>
    <w:unhideWhenUsed/>
    <w:rsid w:val="00BC1054"/>
    <w:pPr>
      <w:spacing w:before="480" w:after="240" w:line="240" w:lineRule="auto"/>
      <w:jc w:val="both"/>
    </w:pPr>
    <w:rPr>
      <w:rFonts w:ascii="Lato" w:eastAsia="Calibri" w:hAnsi="Lato" w:cs="Calibri"/>
      <w:b/>
      <w:noProof/>
      <w:szCs w:val="24"/>
      <w:lang w:eastAsia="pl-PL"/>
    </w:rPr>
  </w:style>
  <w:style w:type="paragraph" w:styleId="Spistreci1">
    <w:name w:val="toc 1"/>
    <w:basedOn w:val="Normalny"/>
    <w:next w:val="Normalny"/>
    <w:autoRedefine/>
    <w:uiPriority w:val="39"/>
    <w:unhideWhenUsed/>
    <w:rsid w:val="000533C6"/>
    <w:pPr>
      <w:spacing w:before="5640" w:after="0" w:line="240" w:lineRule="auto"/>
      <w:jc w:val="both"/>
    </w:pPr>
    <w:rPr>
      <w:rFonts w:ascii="Lato" w:eastAsiaTheme="minorEastAsia" w:hAnsi="Lato" w:cs="Times New Roman"/>
      <w:b/>
      <w:noProof/>
      <w:color w:val="002060"/>
      <w:sz w:val="24"/>
      <w:szCs w:val="24"/>
      <w:lang w:eastAsia="pl-PL"/>
    </w:rPr>
  </w:style>
  <w:style w:type="paragraph" w:styleId="Spistreci3">
    <w:name w:val="toc 3"/>
    <w:basedOn w:val="Normalny"/>
    <w:next w:val="Normalny"/>
    <w:autoRedefine/>
    <w:uiPriority w:val="39"/>
    <w:unhideWhenUsed/>
    <w:rsid w:val="00F21B60"/>
    <w:pPr>
      <w:spacing w:after="100"/>
      <w:ind w:left="440"/>
    </w:pPr>
    <w:rPr>
      <w:rFonts w:eastAsiaTheme="minorEastAsia" w:cs="Times New Roman"/>
      <w:lang w:eastAsia="pl-PL"/>
    </w:rPr>
  </w:style>
  <w:style w:type="character" w:styleId="Pogrubienie">
    <w:name w:val="Strong"/>
    <w:basedOn w:val="Domylnaczcionkaakapitu"/>
    <w:uiPriority w:val="22"/>
    <w:qFormat/>
    <w:rsid w:val="00F21B60"/>
    <w:rPr>
      <w:b/>
      <w:bCs/>
    </w:rPr>
  </w:style>
  <w:style w:type="character" w:customStyle="1" w:styleId="field">
    <w:name w:val="field"/>
    <w:basedOn w:val="Domylnaczcionkaakapitu"/>
    <w:rsid w:val="00F21B60"/>
  </w:style>
  <w:style w:type="character" w:customStyle="1" w:styleId="AkapitzlistZnak">
    <w:name w:val="Akapit z listą Znak"/>
    <w:aliases w:val="Numerowanie Znak,Akapit z listą1 Znak,List Paragraph1 Znak,BulletC Znak,Wyliczanie Znak,List Paragraph Znak,L1 Znak,Akapit z listą5 Znak,T_SZ_List Paragraph Znak,Dot pt Znak,F5 List Paragraph Znak,Kolorowa lista — akcent 11 Znak"/>
    <w:basedOn w:val="Domylnaczcionkaakapitu"/>
    <w:link w:val="Akapitzlist"/>
    <w:uiPriority w:val="34"/>
    <w:qFormat/>
    <w:rsid w:val="00F21B60"/>
  </w:style>
  <w:style w:type="paragraph" w:customStyle="1" w:styleId="Default">
    <w:name w:val="Default"/>
    <w:uiPriority w:val="99"/>
    <w:rsid w:val="00F21B60"/>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Teksttreci">
    <w:name w:val="Tekst treści_"/>
    <w:basedOn w:val="Domylnaczcionkaakapitu"/>
    <w:link w:val="Teksttreci0"/>
    <w:locked/>
    <w:rsid w:val="00F21B60"/>
    <w:rPr>
      <w:sz w:val="21"/>
      <w:szCs w:val="21"/>
      <w:shd w:val="clear" w:color="auto" w:fill="FFFFFF"/>
    </w:rPr>
  </w:style>
  <w:style w:type="paragraph" w:customStyle="1" w:styleId="Teksttreci0">
    <w:name w:val="Tekst treści"/>
    <w:basedOn w:val="Normalny"/>
    <w:link w:val="Teksttreci"/>
    <w:rsid w:val="00F21B60"/>
    <w:pPr>
      <w:widowControl w:val="0"/>
      <w:shd w:val="clear" w:color="auto" w:fill="FFFFFF"/>
      <w:spacing w:after="60" w:line="0" w:lineRule="atLeast"/>
    </w:pPr>
    <w:rPr>
      <w:sz w:val="21"/>
      <w:szCs w:val="21"/>
    </w:rPr>
  </w:style>
  <w:style w:type="paragraph" w:styleId="Tekstpodstawowywcity3">
    <w:name w:val="Body Text Indent 3"/>
    <w:basedOn w:val="Normalny"/>
    <w:link w:val="Tekstpodstawowywcity3Znak"/>
    <w:unhideWhenUsed/>
    <w:rsid w:val="00F21B60"/>
    <w:pPr>
      <w:spacing w:after="120" w:line="240" w:lineRule="auto"/>
      <w:ind w:left="283"/>
      <w:jc w:val="both"/>
    </w:pPr>
    <w:rPr>
      <w:rFonts w:ascii="Arial Narrow" w:eastAsia="Times New Roman" w:hAnsi="Arial Narrow" w:cs="Times New Roman"/>
      <w:color w:val="000000" w:themeColor="text1"/>
      <w:sz w:val="16"/>
      <w:szCs w:val="16"/>
      <w:lang w:eastAsia="pl-PL"/>
    </w:rPr>
  </w:style>
  <w:style w:type="character" w:customStyle="1" w:styleId="Tekstpodstawowywcity3Znak">
    <w:name w:val="Tekst podstawowy wcięty 3 Znak"/>
    <w:basedOn w:val="Domylnaczcionkaakapitu"/>
    <w:link w:val="Tekstpodstawowywcity3"/>
    <w:rsid w:val="00F21B60"/>
    <w:rPr>
      <w:rFonts w:ascii="Arial Narrow" w:eastAsia="Times New Roman" w:hAnsi="Arial Narrow" w:cs="Times New Roman"/>
      <w:color w:val="000000" w:themeColor="text1"/>
      <w:sz w:val="16"/>
      <w:szCs w:val="16"/>
      <w:lang w:eastAsia="pl-PL"/>
    </w:rPr>
  </w:style>
  <w:style w:type="paragraph" w:customStyle="1" w:styleId="xmsolistparagraph">
    <w:name w:val="x_msolistparagraph"/>
    <w:basedOn w:val="Normalny"/>
    <w:rsid w:val="00F21B6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dtytu">
    <w:name w:val="Subtitle"/>
    <w:basedOn w:val="Normalny"/>
    <w:next w:val="Normalny"/>
    <w:link w:val="PodtytuZnak"/>
    <w:uiPriority w:val="11"/>
    <w:qFormat/>
    <w:rsid w:val="00F21B60"/>
    <w:pPr>
      <w:spacing w:line="256" w:lineRule="auto"/>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F21B60"/>
    <w:rPr>
      <w:rFonts w:eastAsiaTheme="minorEastAsia"/>
      <w:color w:val="5A5A5A" w:themeColor="text1" w:themeTint="A5"/>
      <w:spacing w:val="15"/>
    </w:rPr>
  </w:style>
  <w:style w:type="character" w:customStyle="1" w:styleId="normaltextrun">
    <w:name w:val="normaltextrun"/>
    <w:basedOn w:val="Domylnaczcionkaakapitu"/>
    <w:rsid w:val="00F21B60"/>
  </w:style>
  <w:style w:type="paragraph" w:customStyle="1" w:styleId="Textbody">
    <w:name w:val="Text body"/>
    <w:basedOn w:val="Normalny"/>
    <w:rsid w:val="00F21B60"/>
    <w:pPr>
      <w:suppressAutoHyphens/>
      <w:autoSpaceDN w:val="0"/>
      <w:spacing w:after="140" w:line="276" w:lineRule="auto"/>
      <w:textAlignment w:val="baseline"/>
    </w:pPr>
    <w:rPr>
      <w:rFonts w:ascii="Liberation Serif" w:eastAsia="NSimSun" w:hAnsi="Liberation Serif" w:cs="Lucida Sans"/>
      <w:kern w:val="3"/>
      <w:sz w:val="24"/>
      <w:szCs w:val="24"/>
      <w:lang w:eastAsia="zh-CN" w:bidi="hi-IN"/>
    </w:rPr>
  </w:style>
  <w:style w:type="paragraph" w:customStyle="1" w:styleId="Standard">
    <w:name w:val="Standard"/>
    <w:rsid w:val="00F21B60"/>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selectionshareable">
    <w:name w:val="selectionshareable"/>
    <w:basedOn w:val="Normalny"/>
    <w:rsid w:val="00F21B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Ppogrubienie">
    <w:name w:val="_P_ – pogrubienie"/>
    <w:basedOn w:val="Domylnaczcionkaakapitu"/>
    <w:uiPriority w:val="1"/>
    <w:qFormat/>
    <w:rsid w:val="00F21B60"/>
    <w:rPr>
      <w:b/>
    </w:rPr>
  </w:style>
  <w:style w:type="numbering" w:customStyle="1" w:styleId="Styl1">
    <w:name w:val="Styl1"/>
    <w:uiPriority w:val="99"/>
    <w:rsid w:val="00F21B60"/>
    <w:pPr>
      <w:numPr>
        <w:numId w:val="1"/>
      </w:numPr>
    </w:pPr>
  </w:style>
  <w:style w:type="numbering" w:customStyle="1" w:styleId="Styl2">
    <w:name w:val="Styl2"/>
    <w:uiPriority w:val="99"/>
    <w:rsid w:val="00F21B60"/>
    <w:pPr>
      <w:numPr>
        <w:numId w:val="2"/>
      </w:numPr>
    </w:pPr>
  </w:style>
  <w:style w:type="numbering" w:customStyle="1" w:styleId="Styl3">
    <w:name w:val="Styl3"/>
    <w:uiPriority w:val="99"/>
    <w:rsid w:val="00F21B60"/>
    <w:pPr>
      <w:numPr>
        <w:numId w:val="3"/>
      </w:numPr>
    </w:pPr>
  </w:style>
  <w:style w:type="numbering" w:customStyle="1" w:styleId="Styl4">
    <w:name w:val="Styl4"/>
    <w:uiPriority w:val="99"/>
    <w:rsid w:val="00F21B60"/>
    <w:pPr>
      <w:numPr>
        <w:numId w:val="4"/>
      </w:numPr>
    </w:pPr>
  </w:style>
  <w:style w:type="table" w:customStyle="1" w:styleId="Tabelasiatki4akcent51">
    <w:name w:val="Tabela siatki 4 — akcent 51"/>
    <w:basedOn w:val="Standardowy"/>
    <w:next w:val="Tabelasiatki4akcent5"/>
    <w:uiPriority w:val="49"/>
    <w:rsid w:val="00F21B60"/>
    <w:pPr>
      <w:spacing w:before="100" w:after="0" w:line="240" w:lineRule="auto"/>
    </w:pPr>
    <w:rPr>
      <w:rFonts w:eastAsia="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asiatki4akcent5">
    <w:name w:val="Grid Table 4 Accent 5"/>
    <w:basedOn w:val="Standardowy"/>
    <w:uiPriority w:val="49"/>
    <w:rsid w:val="00F21B6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Siatka">
    <w:name w:val="Table Grid"/>
    <w:basedOn w:val="Standardowy"/>
    <w:uiPriority w:val="39"/>
    <w:rsid w:val="00F21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ad">
    <w:name w:val="lead"/>
    <w:basedOn w:val="Domylnaczcionkaakapitu"/>
    <w:rsid w:val="00F21B60"/>
  </w:style>
  <w:style w:type="character" w:customStyle="1" w:styleId="eop">
    <w:name w:val="eop"/>
    <w:basedOn w:val="Domylnaczcionkaakapitu"/>
    <w:rsid w:val="00F21B60"/>
  </w:style>
  <w:style w:type="paragraph" w:customStyle="1" w:styleId="paragraph">
    <w:name w:val="paragraph"/>
    <w:basedOn w:val="Normalny"/>
    <w:rsid w:val="00F21B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01814486">
    <w:name w:val="scxw201814486"/>
    <w:basedOn w:val="Domylnaczcionkaakapitu"/>
    <w:rsid w:val="00F21B60"/>
  </w:style>
  <w:style w:type="character" w:customStyle="1" w:styleId="spellingerror">
    <w:name w:val="spellingerror"/>
    <w:basedOn w:val="Domylnaczcionkaakapitu"/>
    <w:rsid w:val="00F21B60"/>
  </w:style>
  <w:style w:type="paragraph" w:customStyle="1" w:styleId="artartustawynprozporzdzenia">
    <w:name w:val="artartustawynprozporzdzenia"/>
    <w:basedOn w:val="Normalny"/>
    <w:rsid w:val="00F21B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ppogrubienie0">
    <w:name w:val="ppogrubienie"/>
    <w:basedOn w:val="Domylnaczcionkaakapitu"/>
    <w:rsid w:val="00F21B60"/>
  </w:style>
  <w:style w:type="table" w:customStyle="1" w:styleId="TableGrid0">
    <w:name w:val="Table Grid0"/>
    <w:rsid w:val="00F21B60"/>
    <w:pPr>
      <w:spacing w:after="0" w:line="240" w:lineRule="auto"/>
    </w:pPr>
    <w:rPr>
      <w:rFonts w:eastAsiaTheme="minorEastAsia"/>
      <w:lang w:eastAsia="pl-PL"/>
    </w:rPr>
    <w:tblPr>
      <w:tblCellMar>
        <w:top w:w="0" w:type="dxa"/>
        <w:left w:w="0" w:type="dxa"/>
        <w:bottom w:w="0" w:type="dxa"/>
        <w:right w:w="0" w:type="dxa"/>
      </w:tblCellMar>
    </w:tblPr>
  </w:style>
  <w:style w:type="table" w:customStyle="1" w:styleId="Tabela-Siatka4">
    <w:name w:val="Tabela - Siatka4"/>
    <w:basedOn w:val="Standardowy"/>
    <w:next w:val="Tabela-Siatka"/>
    <w:uiPriority w:val="39"/>
    <w:rsid w:val="00F21B60"/>
    <w:pPr>
      <w:spacing w:after="0" w:line="240" w:lineRule="auto"/>
    </w:pPr>
    <w:rPr>
      <w:rFonts w:eastAsiaTheme="minorEastAsia"/>
      <w:kern w:val="2"/>
      <w:sz w:val="24"/>
      <w:szCs w:val="24"/>
      <w:lang w:eastAsia="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2_"/>
    <w:basedOn w:val="Domylnaczcionkaakapitu"/>
    <w:link w:val="Bodytext20"/>
    <w:rsid w:val="00F21B60"/>
    <w:rPr>
      <w:rFonts w:ascii="Arial" w:eastAsia="Arial" w:hAnsi="Arial" w:cs="Arial"/>
      <w:sz w:val="14"/>
      <w:szCs w:val="14"/>
    </w:rPr>
  </w:style>
  <w:style w:type="character" w:customStyle="1" w:styleId="Bodytext1">
    <w:name w:val="Body text|1_"/>
    <w:basedOn w:val="Domylnaczcionkaakapitu"/>
    <w:link w:val="Bodytext10"/>
    <w:rsid w:val="00F21B60"/>
    <w:rPr>
      <w:rFonts w:ascii="Arial" w:eastAsia="Arial" w:hAnsi="Arial" w:cs="Arial"/>
      <w:sz w:val="20"/>
      <w:szCs w:val="20"/>
    </w:rPr>
  </w:style>
  <w:style w:type="character" w:customStyle="1" w:styleId="Bodytext3">
    <w:name w:val="Body text|3_"/>
    <w:basedOn w:val="Domylnaczcionkaakapitu"/>
    <w:link w:val="Bodytext30"/>
    <w:rsid w:val="00F21B60"/>
    <w:rPr>
      <w:rFonts w:ascii="Arial" w:eastAsia="Arial" w:hAnsi="Arial" w:cs="Arial"/>
      <w:sz w:val="17"/>
      <w:szCs w:val="17"/>
    </w:rPr>
  </w:style>
  <w:style w:type="paragraph" w:customStyle="1" w:styleId="Bodytext20">
    <w:name w:val="Body text|2"/>
    <w:basedOn w:val="Normalny"/>
    <w:link w:val="Bodytext2"/>
    <w:rsid w:val="00F21B60"/>
    <w:pPr>
      <w:widowControl w:val="0"/>
      <w:spacing w:after="0" w:line="240" w:lineRule="auto"/>
    </w:pPr>
    <w:rPr>
      <w:rFonts w:ascii="Arial" w:eastAsia="Arial" w:hAnsi="Arial" w:cs="Arial"/>
      <w:sz w:val="14"/>
      <w:szCs w:val="14"/>
    </w:rPr>
  </w:style>
  <w:style w:type="paragraph" w:customStyle="1" w:styleId="Bodytext10">
    <w:name w:val="Body text|1"/>
    <w:basedOn w:val="Normalny"/>
    <w:link w:val="Bodytext1"/>
    <w:rsid w:val="00F21B60"/>
    <w:pPr>
      <w:widowControl w:val="0"/>
      <w:spacing w:after="0" w:line="324" w:lineRule="auto"/>
    </w:pPr>
    <w:rPr>
      <w:rFonts w:ascii="Arial" w:eastAsia="Arial" w:hAnsi="Arial" w:cs="Arial"/>
      <w:sz w:val="20"/>
      <w:szCs w:val="20"/>
    </w:rPr>
  </w:style>
  <w:style w:type="paragraph" w:customStyle="1" w:styleId="Bodytext30">
    <w:name w:val="Body text|3"/>
    <w:basedOn w:val="Normalny"/>
    <w:link w:val="Bodytext3"/>
    <w:rsid w:val="00F21B60"/>
    <w:pPr>
      <w:widowControl w:val="0"/>
      <w:spacing w:after="260" w:line="240" w:lineRule="auto"/>
    </w:pPr>
    <w:rPr>
      <w:rFonts w:ascii="Arial" w:eastAsia="Arial" w:hAnsi="Arial" w:cs="Arial"/>
      <w:sz w:val="17"/>
      <w:szCs w:val="17"/>
    </w:rPr>
  </w:style>
  <w:style w:type="character" w:customStyle="1" w:styleId="Other1">
    <w:name w:val="Other|1_"/>
    <w:basedOn w:val="Domylnaczcionkaakapitu"/>
    <w:link w:val="Other10"/>
    <w:rsid w:val="00F21B60"/>
    <w:rPr>
      <w:rFonts w:ascii="Arial" w:eastAsia="Arial" w:hAnsi="Arial" w:cs="Arial"/>
      <w:i/>
      <w:iCs/>
      <w:sz w:val="16"/>
      <w:szCs w:val="16"/>
    </w:rPr>
  </w:style>
  <w:style w:type="character" w:customStyle="1" w:styleId="Heading11">
    <w:name w:val="Heading #1|1_"/>
    <w:basedOn w:val="Domylnaczcionkaakapitu"/>
    <w:link w:val="Heading110"/>
    <w:rsid w:val="00F21B60"/>
    <w:rPr>
      <w:b/>
      <w:bCs/>
    </w:rPr>
  </w:style>
  <w:style w:type="character" w:customStyle="1" w:styleId="Tablecaption1">
    <w:name w:val="Table caption|1_"/>
    <w:basedOn w:val="Domylnaczcionkaakapitu"/>
    <w:link w:val="Tablecaption10"/>
    <w:rsid w:val="00F21B60"/>
    <w:rPr>
      <w:rFonts w:ascii="Arial" w:eastAsia="Arial" w:hAnsi="Arial" w:cs="Arial"/>
      <w:sz w:val="20"/>
      <w:szCs w:val="20"/>
    </w:rPr>
  </w:style>
  <w:style w:type="paragraph" w:customStyle="1" w:styleId="Other10">
    <w:name w:val="Other|1"/>
    <w:basedOn w:val="Normalny"/>
    <w:link w:val="Other1"/>
    <w:rsid w:val="00F21B60"/>
    <w:pPr>
      <w:widowControl w:val="0"/>
      <w:spacing w:after="0" w:line="240" w:lineRule="auto"/>
    </w:pPr>
    <w:rPr>
      <w:rFonts w:ascii="Arial" w:eastAsia="Arial" w:hAnsi="Arial" w:cs="Arial"/>
      <w:i/>
      <w:iCs/>
      <w:sz w:val="16"/>
      <w:szCs w:val="16"/>
    </w:rPr>
  </w:style>
  <w:style w:type="paragraph" w:customStyle="1" w:styleId="Heading110">
    <w:name w:val="Heading #1|1"/>
    <w:basedOn w:val="Normalny"/>
    <w:link w:val="Heading11"/>
    <w:rsid w:val="00F21B60"/>
    <w:pPr>
      <w:widowControl w:val="0"/>
      <w:spacing w:line="264" w:lineRule="auto"/>
      <w:jc w:val="center"/>
      <w:outlineLvl w:val="0"/>
    </w:pPr>
    <w:rPr>
      <w:b/>
      <w:bCs/>
    </w:rPr>
  </w:style>
  <w:style w:type="paragraph" w:customStyle="1" w:styleId="Tablecaption10">
    <w:name w:val="Table caption|1"/>
    <w:basedOn w:val="Normalny"/>
    <w:link w:val="Tablecaption1"/>
    <w:rsid w:val="00F21B60"/>
    <w:pPr>
      <w:widowControl w:val="0"/>
      <w:spacing w:after="0" w:line="240" w:lineRule="auto"/>
    </w:pPr>
    <w:rPr>
      <w:rFonts w:ascii="Arial" w:eastAsia="Arial" w:hAnsi="Arial" w:cs="Arial"/>
      <w:sz w:val="20"/>
      <w:szCs w:val="20"/>
    </w:rPr>
  </w:style>
  <w:style w:type="paragraph" w:customStyle="1" w:styleId="msonormal0">
    <w:name w:val="msonormal"/>
    <w:basedOn w:val="Normalny"/>
    <w:rsid w:val="006D6E4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0">
    <w:name w:val="default"/>
    <w:basedOn w:val="Normalny"/>
    <w:rsid w:val="006D6E43"/>
    <w:pPr>
      <w:spacing w:before="100" w:beforeAutospacing="1" w:after="100" w:afterAutospacing="1" w:line="240" w:lineRule="auto"/>
    </w:pPr>
    <w:rPr>
      <w:rFonts w:ascii="Calibri" w:hAnsi="Calibri" w:cs="Calibri"/>
      <w:lang w:eastAsia="pl-PL"/>
    </w:rPr>
  </w:style>
  <w:style w:type="character" w:customStyle="1" w:styleId="apple-converted-space">
    <w:name w:val="apple-converted-space"/>
    <w:basedOn w:val="Domylnaczcionkaakapitu"/>
    <w:rsid w:val="00857F8B"/>
  </w:style>
  <w:style w:type="character" w:styleId="UyteHipercze">
    <w:name w:val="FollowedHyperlink"/>
    <w:basedOn w:val="Domylnaczcionkaakapitu"/>
    <w:uiPriority w:val="99"/>
    <w:semiHidden/>
    <w:unhideWhenUsed/>
    <w:rsid w:val="00857F8B"/>
    <w:rPr>
      <w:color w:val="954F72" w:themeColor="followedHyperlink"/>
      <w:u w:val="single"/>
    </w:rPr>
  </w:style>
  <w:style w:type="table" w:customStyle="1" w:styleId="Tabela-Siatka1">
    <w:name w:val="Tabela - Siatka1"/>
    <w:basedOn w:val="Standardowy"/>
    <w:next w:val="Tabela-Siatka"/>
    <w:uiPriority w:val="39"/>
    <w:rsid w:val="0085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85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Normalny"/>
    <w:rsid w:val="00764166"/>
    <w:pPr>
      <w:spacing w:before="100" w:beforeAutospacing="1" w:after="100" w:afterAutospacing="1" w:line="240" w:lineRule="auto"/>
    </w:pPr>
    <w:rPr>
      <w:rFonts w:ascii="Calibri" w:eastAsia="Times New Roman" w:hAnsi="Calibri" w:cs="Calibri"/>
      <w:color w:val="000000"/>
      <w:lang w:eastAsia="pl-PL"/>
    </w:rPr>
  </w:style>
  <w:style w:type="paragraph" w:customStyle="1" w:styleId="font1">
    <w:name w:val="font1"/>
    <w:basedOn w:val="Normalny"/>
    <w:rsid w:val="00764166"/>
    <w:pPr>
      <w:spacing w:before="100" w:beforeAutospacing="1" w:after="100" w:afterAutospacing="1" w:line="240" w:lineRule="auto"/>
    </w:pPr>
    <w:rPr>
      <w:rFonts w:ascii="Calibri" w:eastAsia="Times New Roman" w:hAnsi="Calibri" w:cs="Calibri"/>
      <w:color w:val="000000"/>
      <w:lang w:eastAsia="pl-PL"/>
    </w:rPr>
  </w:style>
  <w:style w:type="paragraph" w:customStyle="1" w:styleId="font5">
    <w:name w:val="font5"/>
    <w:basedOn w:val="Normalny"/>
    <w:rsid w:val="00764166"/>
    <w:pPr>
      <w:spacing w:before="100" w:beforeAutospacing="1" w:after="100" w:afterAutospacing="1" w:line="240" w:lineRule="auto"/>
    </w:pPr>
    <w:rPr>
      <w:rFonts w:ascii="Calibri" w:eastAsia="Times New Roman" w:hAnsi="Calibri" w:cs="Calibri"/>
      <w:b/>
      <w:bCs/>
      <w:color w:val="000000"/>
      <w:lang w:eastAsia="pl-PL"/>
    </w:rPr>
  </w:style>
  <w:style w:type="paragraph" w:customStyle="1" w:styleId="font6">
    <w:name w:val="font6"/>
    <w:basedOn w:val="Normalny"/>
    <w:rsid w:val="00764166"/>
    <w:pPr>
      <w:spacing w:before="100" w:beforeAutospacing="1" w:after="100" w:afterAutospacing="1" w:line="240" w:lineRule="auto"/>
    </w:pPr>
    <w:rPr>
      <w:rFonts w:ascii="Calibri" w:eastAsia="Times New Roman" w:hAnsi="Calibri" w:cs="Calibri"/>
      <w:color w:val="000000"/>
      <w:lang w:eastAsia="pl-PL"/>
    </w:rPr>
  </w:style>
  <w:style w:type="paragraph" w:customStyle="1" w:styleId="font7">
    <w:name w:val="font7"/>
    <w:basedOn w:val="Normalny"/>
    <w:rsid w:val="00764166"/>
    <w:pPr>
      <w:spacing w:before="100" w:beforeAutospacing="1" w:after="100" w:afterAutospacing="1" w:line="240" w:lineRule="auto"/>
    </w:pPr>
    <w:rPr>
      <w:rFonts w:ascii="Calibri" w:eastAsia="Times New Roman" w:hAnsi="Calibri" w:cs="Calibri"/>
      <w:lang w:eastAsia="pl-PL"/>
    </w:rPr>
  </w:style>
  <w:style w:type="paragraph" w:customStyle="1" w:styleId="font8">
    <w:name w:val="font8"/>
    <w:basedOn w:val="Normalny"/>
    <w:rsid w:val="00764166"/>
    <w:pPr>
      <w:spacing w:before="100" w:beforeAutospacing="1" w:after="100" w:afterAutospacing="1" w:line="240" w:lineRule="auto"/>
    </w:pPr>
    <w:rPr>
      <w:rFonts w:ascii="Calibri" w:eastAsia="Times New Roman" w:hAnsi="Calibri" w:cs="Calibri"/>
      <w:lang w:eastAsia="pl-PL"/>
    </w:rPr>
  </w:style>
  <w:style w:type="paragraph" w:customStyle="1" w:styleId="font9">
    <w:name w:val="font9"/>
    <w:basedOn w:val="Normalny"/>
    <w:rsid w:val="00764166"/>
    <w:pPr>
      <w:spacing w:before="100" w:beforeAutospacing="1" w:after="100" w:afterAutospacing="1" w:line="240" w:lineRule="auto"/>
    </w:pPr>
    <w:rPr>
      <w:rFonts w:ascii="Calibri" w:eastAsia="Times New Roman" w:hAnsi="Calibri" w:cs="Calibri"/>
      <w:i/>
      <w:iCs/>
      <w:color w:val="000000"/>
      <w:lang w:eastAsia="pl-PL"/>
    </w:rPr>
  </w:style>
  <w:style w:type="paragraph" w:customStyle="1" w:styleId="font10">
    <w:name w:val="font10"/>
    <w:basedOn w:val="Normalny"/>
    <w:rsid w:val="00764166"/>
    <w:pPr>
      <w:spacing w:before="100" w:beforeAutospacing="1" w:after="100" w:afterAutospacing="1" w:line="240" w:lineRule="auto"/>
    </w:pPr>
    <w:rPr>
      <w:rFonts w:ascii="Calibri" w:eastAsia="Times New Roman" w:hAnsi="Calibri" w:cs="Calibri"/>
      <w:color w:val="000000"/>
      <w:u w:val="single"/>
      <w:lang w:eastAsia="pl-PL"/>
    </w:rPr>
  </w:style>
  <w:style w:type="paragraph" w:customStyle="1" w:styleId="xl65">
    <w:name w:val="xl65"/>
    <w:basedOn w:val="Normalny"/>
    <w:rsid w:val="00764166"/>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Calibri" w:eastAsia="Times New Roman" w:hAnsi="Calibri" w:cs="Calibri"/>
      <w:b/>
      <w:bCs/>
      <w:sz w:val="24"/>
      <w:szCs w:val="24"/>
      <w:lang w:eastAsia="pl-PL"/>
    </w:rPr>
  </w:style>
  <w:style w:type="paragraph" w:customStyle="1" w:styleId="xl66">
    <w:name w:val="xl66"/>
    <w:basedOn w:val="Normalny"/>
    <w:rsid w:val="0076416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libri" w:eastAsia="Times New Roman" w:hAnsi="Calibri" w:cs="Calibri"/>
      <w:sz w:val="24"/>
      <w:szCs w:val="24"/>
      <w:lang w:eastAsia="pl-PL"/>
    </w:rPr>
  </w:style>
  <w:style w:type="paragraph" w:customStyle="1" w:styleId="xl67">
    <w:name w:val="xl67"/>
    <w:basedOn w:val="Normalny"/>
    <w:rsid w:val="0076416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libri" w:eastAsia="Times New Roman" w:hAnsi="Calibri" w:cs="Calibri"/>
      <w:sz w:val="24"/>
      <w:szCs w:val="24"/>
      <w:lang w:eastAsia="pl-PL"/>
    </w:rPr>
  </w:style>
  <w:style w:type="paragraph" w:customStyle="1" w:styleId="xl68">
    <w:name w:val="xl68"/>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pl-PL"/>
    </w:rPr>
  </w:style>
  <w:style w:type="paragraph" w:customStyle="1" w:styleId="xl69">
    <w:name w:val="xl69"/>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pl-PL"/>
    </w:rPr>
  </w:style>
  <w:style w:type="paragraph" w:customStyle="1" w:styleId="xl70">
    <w:name w:val="xl70"/>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71">
    <w:name w:val="xl71"/>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pl-PL"/>
    </w:rPr>
  </w:style>
  <w:style w:type="paragraph" w:customStyle="1" w:styleId="xl72">
    <w:name w:val="xl72"/>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pl-PL"/>
    </w:rPr>
  </w:style>
  <w:style w:type="paragraph" w:customStyle="1" w:styleId="xl73">
    <w:name w:val="xl73"/>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pl-PL"/>
    </w:rPr>
  </w:style>
  <w:style w:type="paragraph" w:customStyle="1" w:styleId="xl74">
    <w:name w:val="xl74"/>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pl-PL"/>
    </w:rPr>
  </w:style>
  <w:style w:type="paragraph" w:customStyle="1" w:styleId="xl75">
    <w:name w:val="xl75"/>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pl-PL"/>
    </w:rPr>
  </w:style>
  <w:style w:type="paragraph" w:customStyle="1" w:styleId="xl76">
    <w:name w:val="xl76"/>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eastAsia="pl-PL"/>
    </w:rPr>
  </w:style>
  <w:style w:type="paragraph" w:customStyle="1" w:styleId="xl77">
    <w:name w:val="xl77"/>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pl-PL"/>
    </w:rPr>
  </w:style>
  <w:style w:type="paragraph" w:customStyle="1" w:styleId="xl78">
    <w:name w:val="xl78"/>
    <w:basedOn w:val="Normalny"/>
    <w:rsid w:val="0076416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pl-PL"/>
    </w:rPr>
  </w:style>
  <w:style w:type="paragraph" w:customStyle="1" w:styleId="xl79">
    <w:name w:val="xl79"/>
    <w:basedOn w:val="Normalny"/>
    <w:rsid w:val="00764166"/>
    <w:pP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80">
    <w:name w:val="xl80"/>
    <w:basedOn w:val="Normalny"/>
    <w:rsid w:val="0076416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81">
    <w:name w:val="xl81"/>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2">
    <w:name w:val="xl82"/>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3">
    <w:name w:val="xl83"/>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84">
    <w:name w:val="xl84"/>
    <w:basedOn w:val="Normalny"/>
    <w:rsid w:val="0076416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85">
    <w:name w:val="xl85"/>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6">
    <w:name w:val="xl86"/>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7">
    <w:name w:val="xl87"/>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8">
    <w:name w:val="xl88"/>
    <w:basedOn w:val="Normalny"/>
    <w:rsid w:val="0076416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9">
    <w:name w:val="xl89"/>
    <w:basedOn w:val="Normalny"/>
    <w:rsid w:val="007641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90">
    <w:name w:val="xl90"/>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91">
    <w:name w:val="xl91"/>
    <w:basedOn w:val="Normalny"/>
    <w:rsid w:val="0076416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92">
    <w:name w:val="xl92"/>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93">
    <w:name w:val="xl93"/>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pl-PL"/>
    </w:rPr>
  </w:style>
  <w:style w:type="paragraph" w:customStyle="1" w:styleId="xl94">
    <w:name w:val="xl94"/>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pl-PL"/>
    </w:rPr>
  </w:style>
  <w:style w:type="paragraph" w:customStyle="1" w:styleId="xl95">
    <w:name w:val="xl95"/>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pl-PL"/>
    </w:rPr>
  </w:style>
  <w:style w:type="paragraph" w:customStyle="1" w:styleId="xl96">
    <w:name w:val="xl96"/>
    <w:basedOn w:val="Normalny"/>
    <w:rsid w:val="0076416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pl-PL"/>
    </w:rPr>
  </w:style>
  <w:style w:type="paragraph" w:customStyle="1" w:styleId="xl97">
    <w:name w:val="xl97"/>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pl-PL"/>
    </w:rPr>
  </w:style>
  <w:style w:type="paragraph" w:customStyle="1" w:styleId="xl98">
    <w:name w:val="xl98"/>
    <w:basedOn w:val="Normalny"/>
    <w:rsid w:val="0076416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pl-PL"/>
    </w:rPr>
  </w:style>
  <w:style w:type="paragraph" w:customStyle="1" w:styleId="xl99">
    <w:name w:val="xl99"/>
    <w:basedOn w:val="Normalny"/>
    <w:rsid w:val="007641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b/>
      <w:bCs/>
      <w:sz w:val="24"/>
      <w:szCs w:val="24"/>
      <w:lang w:eastAsia="pl-PL"/>
    </w:rPr>
  </w:style>
  <w:style w:type="paragraph" w:customStyle="1" w:styleId="xl100">
    <w:name w:val="xl100"/>
    <w:basedOn w:val="Normalny"/>
    <w:rsid w:val="007641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01">
    <w:name w:val="xl101"/>
    <w:basedOn w:val="Normalny"/>
    <w:rsid w:val="0076416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102">
    <w:name w:val="xl102"/>
    <w:basedOn w:val="Normalny"/>
    <w:rsid w:val="00764166"/>
    <w:pPr>
      <w:pBdr>
        <w:top w:val="single" w:sz="4" w:space="0" w:color="auto"/>
        <w:left w:val="single" w:sz="4" w:space="0" w:color="auto"/>
        <w:bottom w:val="single" w:sz="4" w:space="0" w:color="auto"/>
        <w:right w:val="single" w:sz="4" w:space="0" w:color="auto"/>
      </w:pBdr>
      <w:shd w:val="clear" w:color="DDEBF7" w:fill="FFFFFF"/>
      <w:spacing w:before="100" w:beforeAutospacing="1" w:after="100" w:afterAutospacing="1" w:line="240" w:lineRule="auto"/>
      <w:jc w:val="center"/>
      <w:textAlignment w:val="center"/>
    </w:pPr>
    <w:rPr>
      <w:rFonts w:ascii="Calibri" w:eastAsia="Times New Roman" w:hAnsi="Calibri" w:cs="Calibri"/>
      <w:sz w:val="24"/>
      <w:szCs w:val="24"/>
      <w:lang w:eastAsia="pl-PL"/>
    </w:rPr>
  </w:style>
  <w:style w:type="paragraph" w:customStyle="1" w:styleId="xl103">
    <w:name w:val="xl103"/>
    <w:basedOn w:val="Normalny"/>
    <w:rsid w:val="0076416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pl-PL"/>
    </w:rPr>
  </w:style>
  <w:style w:type="paragraph" w:customStyle="1" w:styleId="xl104">
    <w:name w:val="xl104"/>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105">
    <w:name w:val="xl105"/>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106">
    <w:name w:val="xl106"/>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107">
    <w:name w:val="xl107"/>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08">
    <w:name w:val="xl108"/>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109">
    <w:name w:val="xl109"/>
    <w:basedOn w:val="Normalny"/>
    <w:rsid w:val="007641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110">
    <w:name w:val="xl110"/>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pl-PL"/>
    </w:rPr>
  </w:style>
  <w:style w:type="paragraph" w:customStyle="1" w:styleId="xl111">
    <w:name w:val="xl111"/>
    <w:basedOn w:val="Normalny"/>
    <w:rsid w:val="007641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12">
    <w:name w:val="xl112"/>
    <w:basedOn w:val="Normalny"/>
    <w:rsid w:val="00764166"/>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13">
    <w:name w:val="xl113"/>
    <w:basedOn w:val="Normalny"/>
    <w:rsid w:val="00764166"/>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114">
    <w:name w:val="xl114"/>
    <w:basedOn w:val="Normalny"/>
    <w:rsid w:val="00764166"/>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Calibri" w:eastAsia="Times New Roman" w:hAnsi="Calibri" w:cs="Calibri"/>
      <w:b/>
      <w:bCs/>
      <w:sz w:val="24"/>
      <w:szCs w:val="24"/>
      <w:lang w:eastAsia="pl-PL"/>
    </w:rPr>
  </w:style>
  <w:style w:type="paragraph" w:customStyle="1" w:styleId="xl115">
    <w:name w:val="xl115"/>
    <w:basedOn w:val="Normalny"/>
    <w:rsid w:val="0076416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libri" w:eastAsia="Times New Roman" w:hAnsi="Calibri" w:cs="Calibri"/>
      <w:sz w:val="24"/>
      <w:szCs w:val="24"/>
      <w:lang w:eastAsia="pl-PL"/>
    </w:rPr>
  </w:style>
  <w:style w:type="paragraph" w:customStyle="1" w:styleId="xl116">
    <w:name w:val="xl116"/>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17">
    <w:name w:val="xl117"/>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pl-PL"/>
    </w:rPr>
  </w:style>
  <w:style w:type="paragraph" w:customStyle="1" w:styleId="xl118">
    <w:name w:val="xl118"/>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19">
    <w:name w:val="xl119"/>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120">
    <w:name w:val="xl120"/>
    <w:basedOn w:val="Normalny"/>
    <w:rsid w:val="007641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00"/>
      <w:sz w:val="24"/>
      <w:szCs w:val="24"/>
      <w:lang w:eastAsia="pl-PL"/>
    </w:rPr>
  </w:style>
  <w:style w:type="paragraph" w:customStyle="1" w:styleId="xl121">
    <w:name w:val="xl121"/>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pl-PL"/>
    </w:rPr>
  </w:style>
  <w:style w:type="paragraph" w:customStyle="1" w:styleId="xl122">
    <w:name w:val="xl122"/>
    <w:basedOn w:val="Normalny"/>
    <w:rsid w:val="0076416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libri" w:eastAsia="Times New Roman" w:hAnsi="Calibri" w:cs="Calibri"/>
      <w:sz w:val="24"/>
      <w:szCs w:val="24"/>
      <w:lang w:eastAsia="pl-PL"/>
    </w:rPr>
  </w:style>
  <w:style w:type="paragraph" w:customStyle="1" w:styleId="xl123">
    <w:name w:val="xl123"/>
    <w:basedOn w:val="Normalny"/>
    <w:rsid w:val="0076416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libri" w:eastAsia="Times New Roman" w:hAnsi="Calibri" w:cs="Calibri"/>
      <w:sz w:val="24"/>
      <w:szCs w:val="24"/>
      <w:lang w:eastAsia="pl-PL"/>
    </w:rPr>
  </w:style>
  <w:style w:type="paragraph" w:customStyle="1" w:styleId="xl124">
    <w:name w:val="xl124"/>
    <w:basedOn w:val="Normalny"/>
    <w:rsid w:val="0076416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libri" w:eastAsia="Times New Roman" w:hAnsi="Calibri" w:cs="Calibri"/>
      <w:sz w:val="24"/>
      <w:szCs w:val="24"/>
      <w:lang w:eastAsia="pl-PL"/>
    </w:rPr>
  </w:style>
  <w:style w:type="paragraph" w:customStyle="1" w:styleId="xl125">
    <w:name w:val="xl125"/>
    <w:basedOn w:val="Normalny"/>
    <w:rsid w:val="0076416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126">
    <w:name w:val="xl126"/>
    <w:basedOn w:val="Normalny"/>
    <w:rsid w:val="0076416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127">
    <w:name w:val="xl127"/>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128">
    <w:name w:val="xl128"/>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pl-PL"/>
    </w:rPr>
  </w:style>
  <w:style w:type="paragraph" w:customStyle="1" w:styleId="xl129">
    <w:name w:val="xl129"/>
    <w:basedOn w:val="Normalny"/>
    <w:rsid w:val="0076416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pl-PL"/>
    </w:rPr>
  </w:style>
  <w:style w:type="paragraph" w:customStyle="1" w:styleId="xl130">
    <w:name w:val="xl130"/>
    <w:basedOn w:val="Normalny"/>
    <w:rsid w:val="0076416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Calibri" w:eastAsia="Times New Roman" w:hAnsi="Calibri" w:cs="Calibri"/>
      <w:b/>
      <w:bCs/>
      <w:sz w:val="24"/>
      <w:szCs w:val="24"/>
      <w:lang w:eastAsia="pl-PL"/>
    </w:rPr>
  </w:style>
  <w:style w:type="paragraph" w:customStyle="1" w:styleId="xl131">
    <w:name w:val="xl131"/>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132">
    <w:name w:val="xl132"/>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lang w:eastAsia="pl-PL"/>
    </w:rPr>
  </w:style>
  <w:style w:type="paragraph" w:customStyle="1" w:styleId="xl133">
    <w:name w:val="xl133"/>
    <w:basedOn w:val="Normalny"/>
    <w:rsid w:val="0076416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pl-PL"/>
    </w:rPr>
  </w:style>
  <w:style w:type="paragraph" w:customStyle="1" w:styleId="xl134">
    <w:name w:val="xl134"/>
    <w:basedOn w:val="Normalny"/>
    <w:rsid w:val="0076416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Calibri" w:eastAsia="Times New Roman" w:hAnsi="Calibri" w:cs="Calibri"/>
      <w:sz w:val="24"/>
      <w:szCs w:val="24"/>
      <w:lang w:eastAsia="pl-PL"/>
    </w:rPr>
  </w:style>
  <w:style w:type="paragraph" w:customStyle="1" w:styleId="xl135">
    <w:name w:val="xl135"/>
    <w:basedOn w:val="Normalny"/>
    <w:rsid w:val="007641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36">
    <w:name w:val="xl136"/>
    <w:basedOn w:val="Normalny"/>
    <w:rsid w:val="00764166"/>
    <w:pPr>
      <w:pBdr>
        <w:top w:val="single" w:sz="8"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Calibri" w:eastAsia="Times New Roman" w:hAnsi="Calibri" w:cs="Calibri"/>
      <w:b/>
      <w:bCs/>
      <w:sz w:val="24"/>
      <w:szCs w:val="24"/>
      <w:lang w:eastAsia="pl-PL"/>
    </w:rPr>
  </w:style>
  <w:style w:type="paragraph" w:customStyle="1" w:styleId="xl137">
    <w:name w:val="xl137"/>
    <w:basedOn w:val="Normalny"/>
    <w:rsid w:val="00764166"/>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Calibri" w:eastAsia="Times New Roman" w:hAnsi="Calibri" w:cs="Calibri"/>
      <w:b/>
      <w:bCs/>
      <w:sz w:val="24"/>
      <w:szCs w:val="24"/>
      <w:lang w:eastAsia="pl-PL"/>
    </w:rPr>
  </w:style>
  <w:style w:type="paragraph" w:customStyle="1" w:styleId="xl138">
    <w:name w:val="xl138"/>
    <w:basedOn w:val="Normalny"/>
    <w:rsid w:val="00764166"/>
    <w:pPr>
      <w:pBdr>
        <w:top w:val="single" w:sz="8"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jc w:val="center"/>
    </w:pPr>
    <w:rPr>
      <w:rFonts w:ascii="Calibri" w:eastAsia="Times New Roman" w:hAnsi="Calibri" w:cs="Calibri"/>
      <w:b/>
      <w:bCs/>
      <w:sz w:val="24"/>
      <w:szCs w:val="24"/>
      <w:lang w:eastAsia="pl-PL"/>
    </w:rPr>
  </w:style>
  <w:style w:type="character" w:customStyle="1" w:styleId="Footnote1">
    <w:name w:val="Footnote|1_"/>
    <w:basedOn w:val="Domylnaczcionkaakapitu"/>
    <w:link w:val="Footnote10"/>
    <w:rsid w:val="00E5070F"/>
    <w:rPr>
      <w:rFonts w:ascii="Arial" w:eastAsia="Arial" w:hAnsi="Arial" w:cs="Arial"/>
      <w:sz w:val="19"/>
      <w:szCs w:val="19"/>
    </w:rPr>
  </w:style>
  <w:style w:type="character" w:customStyle="1" w:styleId="Heading21">
    <w:name w:val="Heading #2|1_"/>
    <w:basedOn w:val="Domylnaczcionkaakapitu"/>
    <w:link w:val="Heading210"/>
    <w:rsid w:val="00E5070F"/>
    <w:rPr>
      <w:rFonts w:ascii="Arial" w:eastAsia="Arial" w:hAnsi="Arial" w:cs="Arial"/>
      <w:b/>
      <w:bCs/>
      <w:sz w:val="19"/>
      <w:szCs w:val="19"/>
      <w:u w:val="single"/>
    </w:rPr>
  </w:style>
  <w:style w:type="character" w:customStyle="1" w:styleId="Tableofcontents1">
    <w:name w:val="Table of contents|1_"/>
    <w:basedOn w:val="Domylnaczcionkaakapitu"/>
    <w:link w:val="Tableofcontents10"/>
    <w:rsid w:val="00E5070F"/>
    <w:rPr>
      <w:rFonts w:ascii="Arial" w:eastAsia="Arial" w:hAnsi="Arial" w:cs="Arial"/>
      <w:sz w:val="19"/>
      <w:szCs w:val="19"/>
    </w:rPr>
  </w:style>
  <w:style w:type="paragraph" w:customStyle="1" w:styleId="Footnote10">
    <w:name w:val="Footnote|1"/>
    <w:basedOn w:val="Normalny"/>
    <w:link w:val="Footnote1"/>
    <w:rsid w:val="00E5070F"/>
    <w:pPr>
      <w:widowControl w:val="0"/>
      <w:spacing w:after="0" w:line="288" w:lineRule="auto"/>
      <w:ind w:left="640"/>
    </w:pPr>
    <w:rPr>
      <w:rFonts w:ascii="Arial" w:eastAsia="Arial" w:hAnsi="Arial" w:cs="Arial"/>
      <w:sz w:val="19"/>
      <w:szCs w:val="19"/>
    </w:rPr>
  </w:style>
  <w:style w:type="paragraph" w:customStyle="1" w:styleId="Heading210">
    <w:name w:val="Heading #2|1"/>
    <w:basedOn w:val="Normalny"/>
    <w:link w:val="Heading21"/>
    <w:rsid w:val="00E5070F"/>
    <w:pPr>
      <w:widowControl w:val="0"/>
      <w:spacing w:after="120" w:line="295" w:lineRule="auto"/>
      <w:outlineLvl w:val="1"/>
    </w:pPr>
    <w:rPr>
      <w:rFonts w:ascii="Arial" w:eastAsia="Arial" w:hAnsi="Arial" w:cs="Arial"/>
      <w:b/>
      <w:bCs/>
      <w:sz w:val="19"/>
      <w:szCs w:val="19"/>
      <w:u w:val="single"/>
    </w:rPr>
  </w:style>
  <w:style w:type="paragraph" w:customStyle="1" w:styleId="Tableofcontents10">
    <w:name w:val="Table of contents|1"/>
    <w:basedOn w:val="Normalny"/>
    <w:link w:val="Tableofcontents1"/>
    <w:rsid w:val="00E5070F"/>
    <w:pPr>
      <w:widowControl w:val="0"/>
      <w:spacing w:after="70" w:line="298" w:lineRule="auto"/>
      <w:ind w:firstLine="360"/>
    </w:pPr>
    <w:rPr>
      <w:rFonts w:ascii="Arial" w:eastAsia="Arial" w:hAnsi="Arial" w:cs="Arial"/>
      <w:sz w:val="19"/>
      <w:szCs w:val="19"/>
    </w:rPr>
  </w:style>
  <w:style w:type="paragraph" w:customStyle="1" w:styleId="dane4">
    <w:name w:val="dane4"/>
    <w:basedOn w:val="Normalny"/>
    <w:link w:val="dane4Znak"/>
    <w:qFormat/>
    <w:rsid w:val="00CD0C8B"/>
    <w:pPr>
      <w:spacing w:after="120" w:line="276" w:lineRule="auto"/>
    </w:pPr>
    <w:rPr>
      <w:rFonts w:ascii="Lato" w:hAnsi="Lato"/>
    </w:rPr>
  </w:style>
  <w:style w:type="character" w:customStyle="1" w:styleId="dane4Znak">
    <w:name w:val="dane4 Znak"/>
    <w:basedOn w:val="Domylnaczcionkaakapitu"/>
    <w:link w:val="dane4"/>
    <w:rsid w:val="00CD0C8B"/>
    <w:rPr>
      <w:rFonts w:ascii="Lato" w:hAnsi="Lato"/>
    </w:rPr>
  </w:style>
  <w:style w:type="table" w:customStyle="1" w:styleId="TableNormal">
    <w:name w:val="Table Normal"/>
    <w:uiPriority w:val="2"/>
    <w:semiHidden/>
    <w:unhideWhenUsed/>
    <w:qFormat/>
    <w:rsid w:val="00CB36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B3632"/>
    <w:pPr>
      <w:widowControl w:val="0"/>
      <w:autoSpaceDE w:val="0"/>
      <w:autoSpaceDN w:val="0"/>
      <w:spacing w:after="0" w:line="210" w:lineRule="exact"/>
      <w:ind w:left="108"/>
    </w:pPr>
    <w:rPr>
      <w:rFonts w:ascii="Times New Roman" w:eastAsia="Times New Roman" w:hAnsi="Times New Roman" w:cs="Times New Roman"/>
    </w:rPr>
  </w:style>
  <w:style w:type="character" w:customStyle="1" w:styleId="Nierozpoznanawzmianka1">
    <w:name w:val="Nierozpoznana wzmianka1"/>
    <w:basedOn w:val="Domylnaczcionkaakapitu"/>
    <w:uiPriority w:val="99"/>
    <w:semiHidden/>
    <w:unhideWhenUsed/>
    <w:rsid w:val="00CB3632"/>
    <w:rPr>
      <w:color w:val="605E5C"/>
      <w:shd w:val="clear" w:color="auto" w:fill="E1DFDD"/>
    </w:rPr>
  </w:style>
  <w:style w:type="paragraph" w:styleId="Poprawka">
    <w:name w:val="Revision"/>
    <w:hidden/>
    <w:uiPriority w:val="99"/>
    <w:semiHidden/>
    <w:rsid w:val="00B42F13"/>
    <w:pPr>
      <w:spacing w:after="0" w:line="240" w:lineRule="auto"/>
    </w:pPr>
  </w:style>
  <w:style w:type="paragraph" w:customStyle="1" w:styleId="Pa3">
    <w:name w:val="Pa3"/>
    <w:basedOn w:val="Default"/>
    <w:next w:val="Default"/>
    <w:uiPriority w:val="99"/>
    <w:rsid w:val="000E2E7B"/>
    <w:pPr>
      <w:spacing w:line="241" w:lineRule="atLeast"/>
    </w:pPr>
    <w:rPr>
      <w:rFonts w:ascii="Azo Sans Light" w:eastAsiaTheme="minorHAnsi" w:hAnsi="Azo Sans Light" w:cstheme="minorBidi"/>
      <w:color w:val="auto"/>
      <w:lang w:eastAsia="en-US"/>
    </w:rPr>
  </w:style>
  <w:style w:type="paragraph" w:customStyle="1" w:styleId="Dane40">
    <w:name w:val="Dane4"/>
    <w:basedOn w:val="Normalny"/>
    <w:link w:val="Dane4Znak0"/>
    <w:qFormat/>
    <w:rsid w:val="00B33BDB"/>
    <w:pPr>
      <w:spacing w:after="0" w:line="276" w:lineRule="auto"/>
    </w:pPr>
    <w:rPr>
      <w:rFonts w:ascii="Lato" w:hAnsi="Lato"/>
    </w:rPr>
  </w:style>
  <w:style w:type="character" w:customStyle="1" w:styleId="Dane4Znak0">
    <w:name w:val="Dane4 Znak"/>
    <w:basedOn w:val="Domylnaczcionkaakapitu"/>
    <w:link w:val="Dane40"/>
    <w:rsid w:val="00B33BDB"/>
    <w:rPr>
      <w:rFonts w:ascii="Lato" w:hAnsi="Lato"/>
    </w:rPr>
  </w:style>
  <w:style w:type="table" w:customStyle="1" w:styleId="Tabelasiatki4akcent52">
    <w:name w:val="Tabela siatki 4 — akcent 52"/>
    <w:basedOn w:val="Standardowy"/>
    <w:next w:val="Tabelasiatki4akcent5"/>
    <w:uiPriority w:val="49"/>
    <w:rsid w:val="00454AC4"/>
    <w:pPr>
      <w:spacing w:before="100" w:after="0" w:line="240" w:lineRule="auto"/>
    </w:pPr>
    <w:rPr>
      <w:rFonts w:eastAsia="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siatki4akcent53">
    <w:name w:val="Tabela siatki 4 — akcent 53"/>
    <w:basedOn w:val="Standardowy"/>
    <w:next w:val="Tabelasiatki4akcent5"/>
    <w:uiPriority w:val="49"/>
    <w:rsid w:val="00250D64"/>
    <w:pPr>
      <w:spacing w:before="100" w:after="0" w:line="240" w:lineRule="auto"/>
    </w:pPr>
    <w:rPr>
      <w:rFonts w:eastAsia="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siatki4akcent54">
    <w:name w:val="Tabela siatki 4 — akcent 54"/>
    <w:basedOn w:val="Standardowy"/>
    <w:next w:val="Tabelasiatki4akcent5"/>
    <w:uiPriority w:val="49"/>
    <w:rsid w:val="00291F36"/>
    <w:pPr>
      <w:spacing w:before="100" w:after="0" w:line="240" w:lineRule="auto"/>
    </w:pPr>
    <w:rPr>
      <w:rFonts w:eastAsia="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Siatka3">
    <w:name w:val="Tabela - Siatka3"/>
    <w:basedOn w:val="Standardowy"/>
    <w:next w:val="Tabela-Siatka"/>
    <w:uiPriority w:val="39"/>
    <w:rsid w:val="001303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9E37C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E37CA"/>
    <w:rPr>
      <w:sz w:val="20"/>
      <w:szCs w:val="20"/>
    </w:rPr>
  </w:style>
  <w:style w:type="character" w:styleId="Odwoanieprzypisukocowego">
    <w:name w:val="endnote reference"/>
    <w:basedOn w:val="Domylnaczcionkaakapitu"/>
    <w:uiPriority w:val="99"/>
    <w:semiHidden/>
    <w:unhideWhenUsed/>
    <w:rsid w:val="009E37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2066">
      <w:bodyDiv w:val="1"/>
      <w:marLeft w:val="0"/>
      <w:marRight w:val="0"/>
      <w:marTop w:val="0"/>
      <w:marBottom w:val="0"/>
      <w:divBdr>
        <w:top w:val="none" w:sz="0" w:space="0" w:color="auto"/>
        <w:left w:val="none" w:sz="0" w:space="0" w:color="auto"/>
        <w:bottom w:val="none" w:sz="0" w:space="0" w:color="auto"/>
        <w:right w:val="none" w:sz="0" w:space="0" w:color="auto"/>
      </w:divBdr>
    </w:div>
    <w:div w:id="73288524">
      <w:bodyDiv w:val="1"/>
      <w:marLeft w:val="0"/>
      <w:marRight w:val="0"/>
      <w:marTop w:val="0"/>
      <w:marBottom w:val="0"/>
      <w:divBdr>
        <w:top w:val="none" w:sz="0" w:space="0" w:color="auto"/>
        <w:left w:val="none" w:sz="0" w:space="0" w:color="auto"/>
        <w:bottom w:val="none" w:sz="0" w:space="0" w:color="auto"/>
        <w:right w:val="none" w:sz="0" w:space="0" w:color="auto"/>
      </w:divBdr>
    </w:div>
    <w:div w:id="167451899">
      <w:bodyDiv w:val="1"/>
      <w:marLeft w:val="0"/>
      <w:marRight w:val="0"/>
      <w:marTop w:val="0"/>
      <w:marBottom w:val="0"/>
      <w:divBdr>
        <w:top w:val="none" w:sz="0" w:space="0" w:color="auto"/>
        <w:left w:val="none" w:sz="0" w:space="0" w:color="auto"/>
        <w:bottom w:val="none" w:sz="0" w:space="0" w:color="auto"/>
        <w:right w:val="none" w:sz="0" w:space="0" w:color="auto"/>
      </w:divBdr>
    </w:div>
    <w:div w:id="228610679">
      <w:bodyDiv w:val="1"/>
      <w:marLeft w:val="0"/>
      <w:marRight w:val="0"/>
      <w:marTop w:val="0"/>
      <w:marBottom w:val="0"/>
      <w:divBdr>
        <w:top w:val="none" w:sz="0" w:space="0" w:color="auto"/>
        <w:left w:val="none" w:sz="0" w:space="0" w:color="auto"/>
        <w:bottom w:val="none" w:sz="0" w:space="0" w:color="auto"/>
        <w:right w:val="none" w:sz="0" w:space="0" w:color="auto"/>
      </w:divBdr>
    </w:div>
    <w:div w:id="264003908">
      <w:bodyDiv w:val="1"/>
      <w:marLeft w:val="0"/>
      <w:marRight w:val="0"/>
      <w:marTop w:val="0"/>
      <w:marBottom w:val="0"/>
      <w:divBdr>
        <w:top w:val="none" w:sz="0" w:space="0" w:color="auto"/>
        <w:left w:val="none" w:sz="0" w:space="0" w:color="auto"/>
        <w:bottom w:val="none" w:sz="0" w:space="0" w:color="auto"/>
        <w:right w:val="none" w:sz="0" w:space="0" w:color="auto"/>
      </w:divBdr>
    </w:div>
    <w:div w:id="347098327">
      <w:bodyDiv w:val="1"/>
      <w:marLeft w:val="0"/>
      <w:marRight w:val="0"/>
      <w:marTop w:val="0"/>
      <w:marBottom w:val="0"/>
      <w:divBdr>
        <w:top w:val="none" w:sz="0" w:space="0" w:color="auto"/>
        <w:left w:val="none" w:sz="0" w:space="0" w:color="auto"/>
        <w:bottom w:val="none" w:sz="0" w:space="0" w:color="auto"/>
        <w:right w:val="none" w:sz="0" w:space="0" w:color="auto"/>
      </w:divBdr>
    </w:div>
    <w:div w:id="407775994">
      <w:bodyDiv w:val="1"/>
      <w:marLeft w:val="0"/>
      <w:marRight w:val="0"/>
      <w:marTop w:val="0"/>
      <w:marBottom w:val="0"/>
      <w:divBdr>
        <w:top w:val="none" w:sz="0" w:space="0" w:color="auto"/>
        <w:left w:val="none" w:sz="0" w:space="0" w:color="auto"/>
        <w:bottom w:val="none" w:sz="0" w:space="0" w:color="auto"/>
        <w:right w:val="none" w:sz="0" w:space="0" w:color="auto"/>
      </w:divBdr>
    </w:div>
    <w:div w:id="412358722">
      <w:bodyDiv w:val="1"/>
      <w:marLeft w:val="0"/>
      <w:marRight w:val="0"/>
      <w:marTop w:val="0"/>
      <w:marBottom w:val="0"/>
      <w:divBdr>
        <w:top w:val="none" w:sz="0" w:space="0" w:color="auto"/>
        <w:left w:val="none" w:sz="0" w:space="0" w:color="auto"/>
        <w:bottom w:val="none" w:sz="0" w:space="0" w:color="auto"/>
        <w:right w:val="none" w:sz="0" w:space="0" w:color="auto"/>
      </w:divBdr>
    </w:div>
    <w:div w:id="433675033">
      <w:bodyDiv w:val="1"/>
      <w:marLeft w:val="0"/>
      <w:marRight w:val="0"/>
      <w:marTop w:val="0"/>
      <w:marBottom w:val="0"/>
      <w:divBdr>
        <w:top w:val="none" w:sz="0" w:space="0" w:color="auto"/>
        <w:left w:val="none" w:sz="0" w:space="0" w:color="auto"/>
        <w:bottom w:val="none" w:sz="0" w:space="0" w:color="auto"/>
        <w:right w:val="none" w:sz="0" w:space="0" w:color="auto"/>
      </w:divBdr>
    </w:div>
    <w:div w:id="530148364">
      <w:bodyDiv w:val="1"/>
      <w:marLeft w:val="0"/>
      <w:marRight w:val="0"/>
      <w:marTop w:val="0"/>
      <w:marBottom w:val="0"/>
      <w:divBdr>
        <w:top w:val="none" w:sz="0" w:space="0" w:color="auto"/>
        <w:left w:val="none" w:sz="0" w:space="0" w:color="auto"/>
        <w:bottom w:val="none" w:sz="0" w:space="0" w:color="auto"/>
        <w:right w:val="none" w:sz="0" w:space="0" w:color="auto"/>
      </w:divBdr>
    </w:div>
    <w:div w:id="563757345">
      <w:bodyDiv w:val="1"/>
      <w:marLeft w:val="0"/>
      <w:marRight w:val="0"/>
      <w:marTop w:val="0"/>
      <w:marBottom w:val="0"/>
      <w:divBdr>
        <w:top w:val="none" w:sz="0" w:space="0" w:color="auto"/>
        <w:left w:val="none" w:sz="0" w:space="0" w:color="auto"/>
        <w:bottom w:val="none" w:sz="0" w:space="0" w:color="auto"/>
        <w:right w:val="none" w:sz="0" w:space="0" w:color="auto"/>
      </w:divBdr>
      <w:divsChild>
        <w:div w:id="1641108126">
          <w:marLeft w:val="0"/>
          <w:marRight w:val="0"/>
          <w:marTop w:val="150"/>
          <w:marBottom w:val="168"/>
          <w:divBdr>
            <w:top w:val="none" w:sz="0" w:space="0" w:color="auto"/>
            <w:left w:val="none" w:sz="0" w:space="0" w:color="auto"/>
            <w:bottom w:val="none" w:sz="0" w:space="0" w:color="auto"/>
            <w:right w:val="none" w:sz="0" w:space="0" w:color="auto"/>
          </w:divBdr>
        </w:div>
      </w:divsChild>
    </w:div>
    <w:div w:id="579099541">
      <w:bodyDiv w:val="1"/>
      <w:marLeft w:val="0"/>
      <w:marRight w:val="0"/>
      <w:marTop w:val="0"/>
      <w:marBottom w:val="0"/>
      <w:divBdr>
        <w:top w:val="none" w:sz="0" w:space="0" w:color="auto"/>
        <w:left w:val="none" w:sz="0" w:space="0" w:color="auto"/>
        <w:bottom w:val="none" w:sz="0" w:space="0" w:color="auto"/>
        <w:right w:val="none" w:sz="0" w:space="0" w:color="auto"/>
      </w:divBdr>
    </w:div>
    <w:div w:id="604004229">
      <w:bodyDiv w:val="1"/>
      <w:marLeft w:val="0"/>
      <w:marRight w:val="0"/>
      <w:marTop w:val="0"/>
      <w:marBottom w:val="0"/>
      <w:divBdr>
        <w:top w:val="none" w:sz="0" w:space="0" w:color="auto"/>
        <w:left w:val="none" w:sz="0" w:space="0" w:color="auto"/>
        <w:bottom w:val="none" w:sz="0" w:space="0" w:color="auto"/>
        <w:right w:val="none" w:sz="0" w:space="0" w:color="auto"/>
      </w:divBdr>
    </w:div>
    <w:div w:id="662588403">
      <w:bodyDiv w:val="1"/>
      <w:marLeft w:val="0"/>
      <w:marRight w:val="0"/>
      <w:marTop w:val="0"/>
      <w:marBottom w:val="0"/>
      <w:divBdr>
        <w:top w:val="none" w:sz="0" w:space="0" w:color="auto"/>
        <w:left w:val="none" w:sz="0" w:space="0" w:color="auto"/>
        <w:bottom w:val="none" w:sz="0" w:space="0" w:color="auto"/>
        <w:right w:val="none" w:sz="0" w:space="0" w:color="auto"/>
      </w:divBdr>
    </w:div>
    <w:div w:id="666370263">
      <w:bodyDiv w:val="1"/>
      <w:marLeft w:val="0"/>
      <w:marRight w:val="0"/>
      <w:marTop w:val="0"/>
      <w:marBottom w:val="0"/>
      <w:divBdr>
        <w:top w:val="none" w:sz="0" w:space="0" w:color="auto"/>
        <w:left w:val="none" w:sz="0" w:space="0" w:color="auto"/>
        <w:bottom w:val="none" w:sz="0" w:space="0" w:color="auto"/>
        <w:right w:val="none" w:sz="0" w:space="0" w:color="auto"/>
      </w:divBdr>
    </w:div>
    <w:div w:id="743376412">
      <w:bodyDiv w:val="1"/>
      <w:marLeft w:val="0"/>
      <w:marRight w:val="0"/>
      <w:marTop w:val="0"/>
      <w:marBottom w:val="0"/>
      <w:divBdr>
        <w:top w:val="none" w:sz="0" w:space="0" w:color="auto"/>
        <w:left w:val="none" w:sz="0" w:space="0" w:color="auto"/>
        <w:bottom w:val="none" w:sz="0" w:space="0" w:color="auto"/>
        <w:right w:val="none" w:sz="0" w:space="0" w:color="auto"/>
      </w:divBdr>
    </w:div>
    <w:div w:id="751587033">
      <w:bodyDiv w:val="1"/>
      <w:marLeft w:val="0"/>
      <w:marRight w:val="0"/>
      <w:marTop w:val="0"/>
      <w:marBottom w:val="0"/>
      <w:divBdr>
        <w:top w:val="none" w:sz="0" w:space="0" w:color="auto"/>
        <w:left w:val="none" w:sz="0" w:space="0" w:color="auto"/>
        <w:bottom w:val="none" w:sz="0" w:space="0" w:color="auto"/>
        <w:right w:val="none" w:sz="0" w:space="0" w:color="auto"/>
      </w:divBdr>
    </w:div>
    <w:div w:id="762066670">
      <w:bodyDiv w:val="1"/>
      <w:marLeft w:val="0"/>
      <w:marRight w:val="0"/>
      <w:marTop w:val="0"/>
      <w:marBottom w:val="0"/>
      <w:divBdr>
        <w:top w:val="none" w:sz="0" w:space="0" w:color="auto"/>
        <w:left w:val="none" w:sz="0" w:space="0" w:color="auto"/>
        <w:bottom w:val="none" w:sz="0" w:space="0" w:color="auto"/>
        <w:right w:val="none" w:sz="0" w:space="0" w:color="auto"/>
      </w:divBdr>
    </w:div>
    <w:div w:id="780807493">
      <w:bodyDiv w:val="1"/>
      <w:marLeft w:val="0"/>
      <w:marRight w:val="0"/>
      <w:marTop w:val="0"/>
      <w:marBottom w:val="0"/>
      <w:divBdr>
        <w:top w:val="none" w:sz="0" w:space="0" w:color="auto"/>
        <w:left w:val="none" w:sz="0" w:space="0" w:color="auto"/>
        <w:bottom w:val="none" w:sz="0" w:space="0" w:color="auto"/>
        <w:right w:val="none" w:sz="0" w:space="0" w:color="auto"/>
      </w:divBdr>
    </w:div>
    <w:div w:id="799881772">
      <w:bodyDiv w:val="1"/>
      <w:marLeft w:val="0"/>
      <w:marRight w:val="0"/>
      <w:marTop w:val="0"/>
      <w:marBottom w:val="0"/>
      <w:divBdr>
        <w:top w:val="none" w:sz="0" w:space="0" w:color="auto"/>
        <w:left w:val="none" w:sz="0" w:space="0" w:color="auto"/>
        <w:bottom w:val="none" w:sz="0" w:space="0" w:color="auto"/>
        <w:right w:val="none" w:sz="0" w:space="0" w:color="auto"/>
      </w:divBdr>
    </w:div>
    <w:div w:id="925579341">
      <w:bodyDiv w:val="1"/>
      <w:marLeft w:val="0"/>
      <w:marRight w:val="0"/>
      <w:marTop w:val="0"/>
      <w:marBottom w:val="0"/>
      <w:divBdr>
        <w:top w:val="none" w:sz="0" w:space="0" w:color="auto"/>
        <w:left w:val="none" w:sz="0" w:space="0" w:color="auto"/>
        <w:bottom w:val="none" w:sz="0" w:space="0" w:color="auto"/>
        <w:right w:val="none" w:sz="0" w:space="0" w:color="auto"/>
      </w:divBdr>
    </w:div>
    <w:div w:id="1048380800">
      <w:bodyDiv w:val="1"/>
      <w:marLeft w:val="0"/>
      <w:marRight w:val="0"/>
      <w:marTop w:val="0"/>
      <w:marBottom w:val="0"/>
      <w:divBdr>
        <w:top w:val="none" w:sz="0" w:space="0" w:color="auto"/>
        <w:left w:val="none" w:sz="0" w:space="0" w:color="auto"/>
        <w:bottom w:val="none" w:sz="0" w:space="0" w:color="auto"/>
        <w:right w:val="none" w:sz="0" w:space="0" w:color="auto"/>
      </w:divBdr>
    </w:div>
    <w:div w:id="1201287838">
      <w:bodyDiv w:val="1"/>
      <w:marLeft w:val="0"/>
      <w:marRight w:val="0"/>
      <w:marTop w:val="0"/>
      <w:marBottom w:val="0"/>
      <w:divBdr>
        <w:top w:val="none" w:sz="0" w:space="0" w:color="auto"/>
        <w:left w:val="none" w:sz="0" w:space="0" w:color="auto"/>
        <w:bottom w:val="none" w:sz="0" w:space="0" w:color="auto"/>
        <w:right w:val="none" w:sz="0" w:space="0" w:color="auto"/>
      </w:divBdr>
    </w:div>
    <w:div w:id="1288008599">
      <w:bodyDiv w:val="1"/>
      <w:marLeft w:val="0"/>
      <w:marRight w:val="0"/>
      <w:marTop w:val="0"/>
      <w:marBottom w:val="0"/>
      <w:divBdr>
        <w:top w:val="none" w:sz="0" w:space="0" w:color="auto"/>
        <w:left w:val="none" w:sz="0" w:space="0" w:color="auto"/>
        <w:bottom w:val="none" w:sz="0" w:space="0" w:color="auto"/>
        <w:right w:val="none" w:sz="0" w:space="0" w:color="auto"/>
      </w:divBdr>
    </w:div>
    <w:div w:id="1305044533">
      <w:bodyDiv w:val="1"/>
      <w:marLeft w:val="0"/>
      <w:marRight w:val="0"/>
      <w:marTop w:val="0"/>
      <w:marBottom w:val="0"/>
      <w:divBdr>
        <w:top w:val="none" w:sz="0" w:space="0" w:color="auto"/>
        <w:left w:val="none" w:sz="0" w:space="0" w:color="auto"/>
        <w:bottom w:val="none" w:sz="0" w:space="0" w:color="auto"/>
        <w:right w:val="none" w:sz="0" w:space="0" w:color="auto"/>
      </w:divBdr>
    </w:div>
    <w:div w:id="1370641364">
      <w:bodyDiv w:val="1"/>
      <w:marLeft w:val="0"/>
      <w:marRight w:val="0"/>
      <w:marTop w:val="0"/>
      <w:marBottom w:val="0"/>
      <w:divBdr>
        <w:top w:val="none" w:sz="0" w:space="0" w:color="auto"/>
        <w:left w:val="none" w:sz="0" w:space="0" w:color="auto"/>
        <w:bottom w:val="none" w:sz="0" w:space="0" w:color="auto"/>
        <w:right w:val="none" w:sz="0" w:space="0" w:color="auto"/>
      </w:divBdr>
    </w:div>
    <w:div w:id="1370766806">
      <w:bodyDiv w:val="1"/>
      <w:marLeft w:val="0"/>
      <w:marRight w:val="0"/>
      <w:marTop w:val="0"/>
      <w:marBottom w:val="0"/>
      <w:divBdr>
        <w:top w:val="none" w:sz="0" w:space="0" w:color="auto"/>
        <w:left w:val="none" w:sz="0" w:space="0" w:color="auto"/>
        <w:bottom w:val="none" w:sz="0" w:space="0" w:color="auto"/>
        <w:right w:val="none" w:sz="0" w:space="0" w:color="auto"/>
      </w:divBdr>
    </w:div>
    <w:div w:id="1389377349">
      <w:bodyDiv w:val="1"/>
      <w:marLeft w:val="0"/>
      <w:marRight w:val="0"/>
      <w:marTop w:val="0"/>
      <w:marBottom w:val="0"/>
      <w:divBdr>
        <w:top w:val="none" w:sz="0" w:space="0" w:color="auto"/>
        <w:left w:val="none" w:sz="0" w:space="0" w:color="auto"/>
        <w:bottom w:val="none" w:sz="0" w:space="0" w:color="auto"/>
        <w:right w:val="none" w:sz="0" w:space="0" w:color="auto"/>
      </w:divBdr>
    </w:div>
    <w:div w:id="1410813073">
      <w:bodyDiv w:val="1"/>
      <w:marLeft w:val="0"/>
      <w:marRight w:val="0"/>
      <w:marTop w:val="0"/>
      <w:marBottom w:val="0"/>
      <w:divBdr>
        <w:top w:val="none" w:sz="0" w:space="0" w:color="auto"/>
        <w:left w:val="none" w:sz="0" w:space="0" w:color="auto"/>
        <w:bottom w:val="none" w:sz="0" w:space="0" w:color="auto"/>
        <w:right w:val="none" w:sz="0" w:space="0" w:color="auto"/>
      </w:divBdr>
    </w:div>
    <w:div w:id="1455245284">
      <w:bodyDiv w:val="1"/>
      <w:marLeft w:val="0"/>
      <w:marRight w:val="0"/>
      <w:marTop w:val="0"/>
      <w:marBottom w:val="0"/>
      <w:divBdr>
        <w:top w:val="none" w:sz="0" w:space="0" w:color="auto"/>
        <w:left w:val="none" w:sz="0" w:space="0" w:color="auto"/>
        <w:bottom w:val="none" w:sz="0" w:space="0" w:color="auto"/>
        <w:right w:val="none" w:sz="0" w:space="0" w:color="auto"/>
      </w:divBdr>
    </w:div>
    <w:div w:id="1476411194">
      <w:bodyDiv w:val="1"/>
      <w:marLeft w:val="0"/>
      <w:marRight w:val="0"/>
      <w:marTop w:val="0"/>
      <w:marBottom w:val="0"/>
      <w:divBdr>
        <w:top w:val="none" w:sz="0" w:space="0" w:color="auto"/>
        <w:left w:val="none" w:sz="0" w:space="0" w:color="auto"/>
        <w:bottom w:val="none" w:sz="0" w:space="0" w:color="auto"/>
        <w:right w:val="none" w:sz="0" w:space="0" w:color="auto"/>
      </w:divBdr>
    </w:div>
    <w:div w:id="1479297185">
      <w:bodyDiv w:val="1"/>
      <w:marLeft w:val="0"/>
      <w:marRight w:val="0"/>
      <w:marTop w:val="0"/>
      <w:marBottom w:val="0"/>
      <w:divBdr>
        <w:top w:val="none" w:sz="0" w:space="0" w:color="auto"/>
        <w:left w:val="none" w:sz="0" w:space="0" w:color="auto"/>
        <w:bottom w:val="none" w:sz="0" w:space="0" w:color="auto"/>
        <w:right w:val="none" w:sz="0" w:space="0" w:color="auto"/>
      </w:divBdr>
    </w:div>
    <w:div w:id="1686639198">
      <w:bodyDiv w:val="1"/>
      <w:marLeft w:val="0"/>
      <w:marRight w:val="0"/>
      <w:marTop w:val="0"/>
      <w:marBottom w:val="0"/>
      <w:divBdr>
        <w:top w:val="none" w:sz="0" w:space="0" w:color="auto"/>
        <w:left w:val="none" w:sz="0" w:space="0" w:color="auto"/>
        <w:bottom w:val="none" w:sz="0" w:space="0" w:color="auto"/>
        <w:right w:val="none" w:sz="0" w:space="0" w:color="auto"/>
      </w:divBdr>
    </w:div>
    <w:div w:id="1716739295">
      <w:bodyDiv w:val="1"/>
      <w:marLeft w:val="0"/>
      <w:marRight w:val="0"/>
      <w:marTop w:val="0"/>
      <w:marBottom w:val="0"/>
      <w:divBdr>
        <w:top w:val="none" w:sz="0" w:space="0" w:color="auto"/>
        <w:left w:val="none" w:sz="0" w:space="0" w:color="auto"/>
        <w:bottom w:val="none" w:sz="0" w:space="0" w:color="auto"/>
        <w:right w:val="none" w:sz="0" w:space="0" w:color="auto"/>
      </w:divBdr>
    </w:div>
    <w:div w:id="1731884814">
      <w:bodyDiv w:val="1"/>
      <w:marLeft w:val="0"/>
      <w:marRight w:val="0"/>
      <w:marTop w:val="0"/>
      <w:marBottom w:val="0"/>
      <w:divBdr>
        <w:top w:val="none" w:sz="0" w:space="0" w:color="auto"/>
        <w:left w:val="none" w:sz="0" w:space="0" w:color="auto"/>
        <w:bottom w:val="none" w:sz="0" w:space="0" w:color="auto"/>
        <w:right w:val="none" w:sz="0" w:space="0" w:color="auto"/>
      </w:divBdr>
    </w:div>
    <w:div w:id="1750618359">
      <w:bodyDiv w:val="1"/>
      <w:marLeft w:val="0"/>
      <w:marRight w:val="0"/>
      <w:marTop w:val="0"/>
      <w:marBottom w:val="0"/>
      <w:divBdr>
        <w:top w:val="none" w:sz="0" w:space="0" w:color="auto"/>
        <w:left w:val="none" w:sz="0" w:space="0" w:color="auto"/>
        <w:bottom w:val="none" w:sz="0" w:space="0" w:color="auto"/>
        <w:right w:val="none" w:sz="0" w:space="0" w:color="auto"/>
      </w:divBdr>
    </w:div>
    <w:div w:id="1883250443">
      <w:bodyDiv w:val="1"/>
      <w:marLeft w:val="0"/>
      <w:marRight w:val="0"/>
      <w:marTop w:val="0"/>
      <w:marBottom w:val="0"/>
      <w:divBdr>
        <w:top w:val="none" w:sz="0" w:space="0" w:color="auto"/>
        <w:left w:val="none" w:sz="0" w:space="0" w:color="auto"/>
        <w:bottom w:val="none" w:sz="0" w:space="0" w:color="auto"/>
        <w:right w:val="none" w:sz="0" w:space="0" w:color="auto"/>
      </w:divBdr>
    </w:div>
    <w:div w:id="1899972957">
      <w:bodyDiv w:val="1"/>
      <w:marLeft w:val="0"/>
      <w:marRight w:val="0"/>
      <w:marTop w:val="0"/>
      <w:marBottom w:val="0"/>
      <w:divBdr>
        <w:top w:val="none" w:sz="0" w:space="0" w:color="auto"/>
        <w:left w:val="none" w:sz="0" w:space="0" w:color="auto"/>
        <w:bottom w:val="none" w:sz="0" w:space="0" w:color="auto"/>
        <w:right w:val="none" w:sz="0" w:space="0" w:color="auto"/>
      </w:divBdr>
    </w:div>
    <w:div w:id="1961565521">
      <w:bodyDiv w:val="1"/>
      <w:marLeft w:val="0"/>
      <w:marRight w:val="0"/>
      <w:marTop w:val="0"/>
      <w:marBottom w:val="0"/>
      <w:divBdr>
        <w:top w:val="none" w:sz="0" w:space="0" w:color="auto"/>
        <w:left w:val="none" w:sz="0" w:space="0" w:color="auto"/>
        <w:bottom w:val="none" w:sz="0" w:space="0" w:color="auto"/>
        <w:right w:val="none" w:sz="0" w:space="0" w:color="auto"/>
      </w:divBdr>
    </w:div>
    <w:div w:id="198673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27B32-C8C2-49D4-98EC-553A3E4E7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12147</Words>
  <Characters>72882</Characters>
  <Application>Microsoft Office Word</Application>
  <DocSecurity>0</DocSecurity>
  <Lines>607</Lines>
  <Paragraphs>169</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84860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Kubis Magdalena</dc:creator>
  <cp:keywords/>
  <dc:description/>
  <cp:lastModifiedBy>Znojkiewicz Sylwia</cp:lastModifiedBy>
  <cp:revision>2</cp:revision>
  <cp:lastPrinted>2025-05-22T11:07:00Z</cp:lastPrinted>
  <dcterms:created xsi:type="dcterms:W3CDTF">2025-11-06T11:45:00Z</dcterms:created>
  <dcterms:modified xsi:type="dcterms:W3CDTF">2025-11-06T11:45:00Z</dcterms:modified>
</cp:coreProperties>
</file>