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FFBB" w14:textId="2319D917" w:rsidR="00B43FC3" w:rsidRPr="00FF410C" w:rsidRDefault="00B43FC3" w:rsidP="006B412B">
      <w:pPr>
        <w:ind w:firstLine="709"/>
        <w:jc w:val="both"/>
        <w:rPr>
          <w:b/>
          <w:bCs/>
          <w:szCs w:val="24"/>
        </w:rPr>
      </w:pPr>
      <w:r w:rsidRPr="00FF410C">
        <w:rPr>
          <w:b/>
          <w:bCs/>
          <w:szCs w:val="24"/>
        </w:rPr>
        <w:t>Załącznik nr 18</w:t>
      </w:r>
      <w:r w:rsidR="006A1AF6">
        <w:rPr>
          <w:szCs w:val="24"/>
        </w:rPr>
        <w:t xml:space="preserve"> </w:t>
      </w:r>
      <w:r w:rsidR="00FF410C">
        <w:rPr>
          <w:b/>
          <w:bCs/>
          <w:szCs w:val="24"/>
        </w:rPr>
        <w:t>Postępowania przygotowawcze o przestępstwa z nienawiści</w:t>
      </w:r>
    </w:p>
    <w:p w14:paraId="22D8D2F3" w14:textId="77777777" w:rsidR="00B63007" w:rsidRDefault="00B63007" w:rsidP="006B412B">
      <w:pPr>
        <w:ind w:firstLine="708"/>
        <w:jc w:val="both"/>
        <w:rPr>
          <w:szCs w:val="24"/>
        </w:rPr>
      </w:pPr>
    </w:p>
    <w:p w14:paraId="7D656745" w14:textId="0F3FEFA2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 xml:space="preserve">Dane statystyczne dotyczące liczby spraw przestępstw motywowanych nienawiścią. </w:t>
      </w:r>
    </w:p>
    <w:p w14:paraId="3637C711" w14:textId="77777777" w:rsidR="00B43FC3" w:rsidRPr="00FF410C" w:rsidRDefault="00B43FC3" w:rsidP="006B412B">
      <w:pPr>
        <w:jc w:val="both"/>
        <w:rPr>
          <w:szCs w:val="24"/>
        </w:rPr>
      </w:pPr>
      <w:r w:rsidRPr="00FF410C">
        <w:rPr>
          <w:szCs w:val="24"/>
        </w:rPr>
        <w:t xml:space="preserve">W </w:t>
      </w:r>
      <w:r w:rsidRPr="00FF410C">
        <w:rPr>
          <w:b/>
          <w:szCs w:val="24"/>
        </w:rPr>
        <w:t>2019</w:t>
      </w:r>
      <w:r w:rsidRPr="00FF410C">
        <w:rPr>
          <w:szCs w:val="24"/>
        </w:rPr>
        <w:t xml:space="preserve"> roku prokuratorzy prowadzili lub nadzorowali 1606 postępowań przygotowawczych o wymienione wyżej przestępstwa.</w:t>
      </w:r>
    </w:p>
    <w:p w14:paraId="14DC9A8A" w14:textId="77777777" w:rsidR="00B43FC3" w:rsidRPr="00FF410C" w:rsidRDefault="00B43FC3" w:rsidP="006B412B">
      <w:pPr>
        <w:pStyle w:val="Teksttreci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F410C">
        <w:rPr>
          <w:rFonts w:ascii="Times New Roman" w:hAnsi="Times New Roman" w:cs="Times New Roman"/>
          <w:sz w:val="24"/>
          <w:szCs w:val="24"/>
        </w:rPr>
        <w:t xml:space="preserve">W </w:t>
      </w:r>
      <w:r w:rsidRPr="00FF410C">
        <w:rPr>
          <w:rFonts w:ascii="Times New Roman" w:hAnsi="Times New Roman" w:cs="Times New Roman"/>
          <w:b/>
          <w:sz w:val="24"/>
          <w:szCs w:val="24"/>
        </w:rPr>
        <w:t>2020</w:t>
      </w:r>
      <w:r w:rsidRPr="00FF410C">
        <w:rPr>
          <w:rFonts w:ascii="Times New Roman" w:hAnsi="Times New Roman" w:cs="Times New Roman"/>
          <w:sz w:val="24"/>
          <w:szCs w:val="24"/>
        </w:rPr>
        <w:t xml:space="preserve"> roku prowadzono bądź nadzorowano 1566 postępowań przygotowawczych o przestępstwa z nienawiści. </w:t>
      </w:r>
    </w:p>
    <w:p w14:paraId="6E215EEC" w14:textId="77777777" w:rsidR="00B43FC3" w:rsidRPr="00FF410C" w:rsidRDefault="00B43FC3" w:rsidP="006B412B">
      <w:pPr>
        <w:pStyle w:val="Teksttreci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F410C">
        <w:rPr>
          <w:rFonts w:ascii="Times New Roman" w:hAnsi="Times New Roman" w:cs="Times New Roman"/>
          <w:sz w:val="24"/>
          <w:szCs w:val="24"/>
        </w:rPr>
        <w:t xml:space="preserve">W </w:t>
      </w:r>
      <w:r w:rsidRPr="00FF410C">
        <w:rPr>
          <w:rFonts w:ascii="Times New Roman" w:hAnsi="Times New Roman" w:cs="Times New Roman"/>
          <w:b/>
          <w:sz w:val="24"/>
          <w:szCs w:val="24"/>
        </w:rPr>
        <w:t>2021</w:t>
      </w:r>
      <w:r w:rsidRPr="00FF410C">
        <w:rPr>
          <w:rFonts w:ascii="Times New Roman" w:hAnsi="Times New Roman" w:cs="Times New Roman"/>
          <w:sz w:val="24"/>
          <w:szCs w:val="24"/>
        </w:rPr>
        <w:t xml:space="preserve"> roku prowadzono bądź nadzorowano 1603 postępowania przygotowawcze o przestępstwa z nienawiści.</w:t>
      </w:r>
    </w:p>
    <w:p w14:paraId="114365D2" w14:textId="77777777" w:rsidR="00B43FC3" w:rsidRPr="00FF410C" w:rsidRDefault="00B43FC3" w:rsidP="006B412B">
      <w:pPr>
        <w:pStyle w:val="Teksttreci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F410C">
        <w:rPr>
          <w:rFonts w:ascii="Times New Roman" w:hAnsi="Times New Roman" w:cs="Times New Roman"/>
          <w:sz w:val="24"/>
          <w:szCs w:val="24"/>
        </w:rPr>
        <w:t xml:space="preserve">W </w:t>
      </w:r>
      <w:r w:rsidRPr="00FF410C">
        <w:rPr>
          <w:rFonts w:ascii="Times New Roman" w:hAnsi="Times New Roman" w:cs="Times New Roman"/>
          <w:b/>
          <w:sz w:val="24"/>
          <w:szCs w:val="24"/>
        </w:rPr>
        <w:t>2022</w:t>
      </w:r>
      <w:r w:rsidRPr="00FF410C">
        <w:rPr>
          <w:rFonts w:ascii="Times New Roman" w:hAnsi="Times New Roman" w:cs="Times New Roman"/>
          <w:sz w:val="24"/>
          <w:szCs w:val="24"/>
        </w:rPr>
        <w:t xml:space="preserve"> roku prowadzono lub nadzorowano 1767 postępowań przygotowawczych. </w:t>
      </w:r>
    </w:p>
    <w:p w14:paraId="61A5D3EC" w14:textId="37843F23" w:rsidR="00B43FC3" w:rsidRPr="00FF410C" w:rsidRDefault="00B43FC3" w:rsidP="006B412B">
      <w:pPr>
        <w:jc w:val="both"/>
        <w:rPr>
          <w:szCs w:val="24"/>
        </w:rPr>
      </w:pPr>
      <w:r w:rsidRPr="00FF410C">
        <w:rPr>
          <w:szCs w:val="24"/>
        </w:rPr>
        <w:t>W ostatnich 4 latach postępowania o przestępstwa z nienawiści stanowiły ok. 0,14-0,17 % ogółu spraw zarejestrowanych w prokuraturach i za poszczególne lata (2019 – 2022) wskaźnik ten wykazuje stałość. Podobny procent udziału spraw o przestępstwa z nienawiści w łącznej liczbie spraw karnych zarejestrowanych w prokuraturach odnotowano w latach 2015 – 2018.</w:t>
      </w:r>
    </w:p>
    <w:p w14:paraId="31BFEC23" w14:textId="2D815115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 xml:space="preserve">Nadto w ostatnich latach zauważalny jest wzrost ilości spraw kierowanych do sądu, co </w:t>
      </w:r>
      <w:r w:rsidR="006A1AF6" w:rsidRPr="00FF410C">
        <w:rPr>
          <w:szCs w:val="24"/>
        </w:rPr>
        <w:t>ws</w:t>
      </w:r>
      <w:r w:rsidRPr="00FF410C">
        <w:rPr>
          <w:szCs w:val="24"/>
        </w:rPr>
        <w:t xml:space="preserve">kazuje na zwiększenie skuteczności ścigania przestępstw z nienawiści. </w:t>
      </w:r>
    </w:p>
    <w:p w14:paraId="2AD2C7AB" w14:textId="7B1A18CF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>W 2019 roku w tej kategorii spraw skierowano do sądu 363 akty oskarżenia,</w:t>
      </w:r>
      <w:r w:rsidR="00FF410C" w:rsidRPr="00FF410C">
        <w:rPr>
          <w:szCs w:val="24"/>
        </w:rPr>
        <w:t xml:space="preserve"> </w:t>
      </w:r>
      <w:r w:rsidRPr="00FF410C">
        <w:rPr>
          <w:szCs w:val="24"/>
        </w:rPr>
        <w:t xml:space="preserve">29 wniosków o skazanie bez przeprowadzania rozprawy (w trybie art. 335 § 1 k.p.k.), 33 wnioski o warunkowe umorzenie postępowania oraz 7 wniosków na podstawie art. 324 k.p.k. Łącznie 432 decyzje o skierowaniu sprawy do sądu stanowi 24,65 % spraw zakończonych w tym okresie. </w:t>
      </w:r>
    </w:p>
    <w:p w14:paraId="60ED212C" w14:textId="3336C412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>W 2019 roku sądy skazały 597 osób, wobec 71 warunkowo umorzono postępowanie karne, a wyroki uniewinniające zapadły wobec 25 osób.</w:t>
      </w:r>
      <w:r w:rsidR="00FF410C" w:rsidRPr="00FF410C">
        <w:rPr>
          <w:szCs w:val="24"/>
        </w:rPr>
        <w:t xml:space="preserve"> </w:t>
      </w:r>
      <w:r w:rsidRPr="00FF410C">
        <w:rPr>
          <w:szCs w:val="24"/>
        </w:rPr>
        <w:t xml:space="preserve">W 2020 roku w tej kategorii spraw skierowano do sądu 304 akty oskarżenia,19 wniosków o skazanie bez przeprowadzania rozprawy (w trybie art. 335 § 1 k.p.k.), 44 wnioski o warunkowe umorzenie postępowania oraz 7 wniosków na podstawie art. 324 k.p.k. Łącznie 374 decyzje o skierowaniu sprawy do sądu stanowi 24,16 % spraw zakończonych w tym okresie. </w:t>
      </w:r>
    </w:p>
    <w:p w14:paraId="041E6F94" w14:textId="31236C74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 xml:space="preserve">W 2020 roku sądy skazały 421 osób, wobec 66 warunkowo umorzono postępowanie karne, a wyroki uniewinniające orzeczono wobec 11 osób. </w:t>
      </w:r>
    </w:p>
    <w:p w14:paraId="1EAB2509" w14:textId="77777777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 xml:space="preserve">W 2021 roku w tej kategorii spraw skierowano do sądu 368 aktów oskarżenia,                      22 wnioski o skazanie bez przeprowadzania rozprawy (w trybie art. 335 § 1 k.p.k.), </w:t>
      </w:r>
      <w:r w:rsidRPr="00FF410C">
        <w:rPr>
          <w:szCs w:val="24"/>
        </w:rPr>
        <w:br/>
        <w:t xml:space="preserve">65 wniosków o warunkowe umorzenie postępowania oraz 11 wniosków na podstawie art. 324 k.p.k. Łącznie 466 decyzji o skierowaniu sprawy do sądu stanowi 28,60 % spraw zakończonych w tym okresie. </w:t>
      </w:r>
    </w:p>
    <w:p w14:paraId="26B87A73" w14:textId="77777777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 xml:space="preserve">W 2021 roku sądy skazały 397 osób, wobec 90 warunkowo umorzono postępowanie karne, a wyroki uniewinniające wydano wobec 21 osób. </w:t>
      </w:r>
    </w:p>
    <w:p w14:paraId="0E3E5FC1" w14:textId="37046566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 xml:space="preserve"> W 2022 roku w tej kategorii spraw skierowano do sądu 371 aktów oskarżenia,                      25 wniosków o skazanie bez przeprowadzania rozprawy (w trybie art. 335 § 1 k.p.k.), 34 wnioski o warunkowe umorzenie postępowania oraz 10 wniosków na podstawie art. 324 k.p.k. Łącznie 440 decyzji o skierowaniu sprawy do sądu stanowi 23,55 % spraw zakończonych w tym okresie. </w:t>
      </w:r>
    </w:p>
    <w:p w14:paraId="09EC17A7" w14:textId="77777777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 xml:space="preserve">W 2022 roku sądy skazały 456 osób, wobec 64 warunkowo umorzono postępowanie karne, a wyroki uniewinniające wydano wobec 15 osób. </w:t>
      </w:r>
    </w:p>
    <w:p w14:paraId="41541F69" w14:textId="77777777" w:rsidR="00B43FC3" w:rsidRPr="00FF410C" w:rsidRDefault="00B43FC3" w:rsidP="006B412B">
      <w:pPr>
        <w:ind w:firstLine="708"/>
        <w:jc w:val="both"/>
        <w:rPr>
          <w:szCs w:val="24"/>
        </w:rPr>
      </w:pPr>
    </w:p>
    <w:p w14:paraId="5345CC65" w14:textId="77777777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 xml:space="preserve">Dane liczbowe o postępowaniach karnych zakończonych umorzeniem wobec niewykrycia sprawców przestępstwa przedstawiają się następująco: </w:t>
      </w:r>
    </w:p>
    <w:p w14:paraId="37BF22F2" w14:textId="64F8DF67" w:rsidR="00B43FC3" w:rsidRPr="00FF410C" w:rsidRDefault="006B412B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>W 2019</w:t>
      </w:r>
      <w:r w:rsidR="00B43FC3" w:rsidRPr="00FF410C">
        <w:rPr>
          <w:szCs w:val="24"/>
        </w:rPr>
        <w:t xml:space="preserve"> roku umorzono wobec niewykrycia sprawców przestępstw 341 postępowań,  co stanowiło 19,46 % ogółu spraw zakończonych.</w:t>
      </w:r>
    </w:p>
    <w:p w14:paraId="3AAC791A" w14:textId="79281A84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>W 2020 roku prokuratorzy umorzyli 262 sprawy wobec niewykrycia sprawców przestępstwa, co stanowiło 16,92 % ogółu spraw zakończonych.</w:t>
      </w:r>
    </w:p>
    <w:p w14:paraId="05AEB676" w14:textId="77777777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lastRenderedPageBreak/>
        <w:t xml:space="preserve">W 2021 roku prokuratorzy umorzyli 265 spraw wobec niewykrycia sprawców przestępstwa, co stanowiło 16,26 % ogółu spraw zakończonych. </w:t>
      </w:r>
    </w:p>
    <w:p w14:paraId="1A9A8272" w14:textId="77777777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>Natomiast w 2022 r. prokuratorzy umorzyli 369 spraw wobec niewykrycia sprawców przestępstwa, co stanowiło 19,75 % ogółu spraw zakończonych.</w:t>
      </w:r>
    </w:p>
    <w:p w14:paraId="545742FF" w14:textId="0E87B745" w:rsidR="00B43FC3" w:rsidRPr="00FF410C" w:rsidRDefault="00B43FC3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 xml:space="preserve"> Zdecydowaną większość spraw tej kategorii w latach 2019 – 2022 stanowiły sprawy o czyny z kwalifikacją </w:t>
      </w:r>
      <w:r w:rsidR="006B412B" w:rsidRPr="00FF410C">
        <w:rPr>
          <w:szCs w:val="24"/>
        </w:rPr>
        <w:t>prawną z</w:t>
      </w:r>
      <w:r w:rsidRPr="00FF410C">
        <w:rPr>
          <w:szCs w:val="24"/>
        </w:rPr>
        <w:t xml:space="preserve"> art. 257 k.k., </w:t>
      </w:r>
    </w:p>
    <w:p w14:paraId="32B20CE0" w14:textId="02133242" w:rsidR="00B43FC3" w:rsidRPr="00FF410C" w:rsidRDefault="006B412B" w:rsidP="006B412B">
      <w:pPr>
        <w:ind w:firstLine="708"/>
        <w:jc w:val="both"/>
        <w:rPr>
          <w:szCs w:val="24"/>
        </w:rPr>
      </w:pPr>
      <w:r w:rsidRPr="00FF410C">
        <w:rPr>
          <w:szCs w:val="24"/>
        </w:rPr>
        <w:t>Poniżej dane</w:t>
      </w:r>
      <w:r w:rsidR="00B43FC3" w:rsidRPr="00FF410C">
        <w:rPr>
          <w:szCs w:val="24"/>
        </w:rPr>
        <w:t xml:space="preserve"> liczbowe o postępowaniach w powyższych sprawach:</w:t>
      </w:r>
    </w:p>
    <w:p w14:paraId="73A4B7DA" w14:textId="7C73177E" w:rsidR="00B43FC3" w:rsidRPr="00FF410C" w:rsidRDefault="00B43FC3" w:rsidP="006B412B">
      <w:pPr>
        <w:ind w:firstLine="708"/>
        <w:jc w:val="both"/>
        <w:rPr>
          <w:szCs w:val="24"/>
          <w:u w:val="single"/>
        </w:rPr>
      </w:pPr>
      <w:r w:rsidRPr="00FF410C">
        <w:rPr>
          <w:szCs w:val="24"/>
          <w:u w:val="single"/>
        </w:rPr>
        <w:t xml:space="preserve">art. 257 k.k.  </w:t>
      </w:r>
    </w:p>
    <w:p w14:paraId="112E152B" w14:textId="122D4928" w:rsidR="00B43FC3" w:rsidRPr="00FF410C" w:rsidRDefault="00B43FC3" w:rsidP="006B412B">
      <w:pPr>
        <w:jc w:val="both"/>
        <w:rPr>
          <w:szCs w:val="24"/>
        </w:rPr>
      </w:pPr>
      <w:r w:rsidRPr="00FF410C">
        <w:rPr>
          <w:szCs w:val="24"/>
        </w:rPr>
        <w:t>W 2019 roku prowadzono 569 postępowań przygotowawczych, z czego zakończono aktem oskarżenia - 144, wnioskiem w trybie art. 335 § 1 kk – 8, wnioskiem w trybie art. 324 k.p.k. – 3, wnioskiem o warunkowe umorzenie postępowania – 25, umorzeniem postępowania – 229, w tym wobec niewykrycia sprawców – 87. W tym okresie sądy skazały 157 osób, wobec 37 warunkowo umorzono postępowanie karne,</w:t>
      </w:r>
      <w:r w:rsidR="006B412B">
        <w:rPr>
          <w:szCs w:val="24"/>
        </w:rPr>
        <w:t xml:space="preserve"> </w:t>
      </w:r>
      <w:r w:rsidRPr="00FF410C">
        <w:rPr>
          <w:szCs w:val="24"/>
        </w:rPr>
        <w:t xml:space="preserve">a 2 osoby uniewinniono. </w:t>
      </w:r>
    </w:p>
    <w:p w14:paraId="2FEEC68C" w14:textId="5C3C58F3" w:rsidR="00B43FC3" w:rsidRPr="00FF410C" w:rsidRDefault="00B43FC3" w:rsidP="006B412B">
      <w:pPr>
        <w:jc w:val="both"/>
        <w:rPr>
          <w:szCs w:val="24"/>
        </w:rPr>
      </w:pPr>
      <w:r w:rsidRPr="00FF410C">
        <w:rPr>
          <w:szCs w:val="24"/>
        </w:rPr>
        <w:t>W 2020 roku prowadzono 580 postępowań przygotowawczych, z czego zakończono aktem oskarżenia - 106, wnioskiem w trybie art. 335 § 1 kk – 8, wnioskiem w trybie art. 324 k.p.k. – 1, wnioskiem o warunkowe umorzenie postępowania –24, umorzeniem postępowania – 236, w tym wobec niewykrycia sprawców – 87. W tym okresie sądy skazały 96 osób, wobec 33 warunkowo umorzono postępowanie karne</w:t>
      </w:r>
      <w:r w:rsidR="006B412B">
        <w:rPr>
          <w:szCs w:val="24"/>
        </w:rPr>
        <w:t xml:space="preserve"> </w:t>
      </w:r>
      <w:r w:rsidRPr="00FF410C">
        <w:rPr>
          <w:szCs w:val="24"/>
        </w:rPr>
        <w:t xml:space="preserve">,a 1 osobę uniewinniono. </w:t>
      </w:r>
    </w:p>
    <w:p w14:paraId="7643BDFA" w14:textId="0E0FC5EF" w:rsidR="00B43FC3" w:rsidRPr="00FF410C" w:rsidRDefault="00B43FC3" w:rsidP="006B412B">
      <w:pPr>
        <w:jc w:val="both"/>
        <w:rPr>
          <w:szCs w:val="24"/>
        </w:rPr>
      </w:pPr>
      <w:r w:rsidRPr="00FF410C">
        <w:rPr>
          <w:szCs w:val="24"/>
        </w:rPr>
        <w:t>W 2021 roku prowadzono 683 postępowania przygotowawcze, z czego zakończono aktem oskarżenia - 173, wnioskiem w trybie art. 335 § 1 kk – 10, wnioskiem w trybie art. 324 k.p.k. – 3, wnioskiem o warunkowe umorzenie postępowania – 43, umorzeniem postępowania – 248, w tym wobec niewykrycia sprawców – 94. W tym okresie sądy skazały 137 osób, wobec 44 warunkowo umorzono postępowanie karne,</w:t>
      </w:r>
      <w:r w:rsidR="006B412B">
        <w:rPr>
          <w:szCs w:val="24"/>
        </w:rPr>
        <w:t xml:space="preserve"> </w:t>
      </w:r>
      <w:r w:rsidRPr="00FF410C">
        <w:rPr>
          <w:szCs w:val="24"/>
        </w:rPr>
        <w:t>a 6 osób uniewinniono.</w:t>
      </w:r>
    </w:p>
    <w:p w14:paraId="1FDC06D9" w14:textId="0E2929FC" w:rsidR="00B43FC3" w:rsidRPr="00FF410C" w:rsidRDefault="00B43FC3" w:rsidP="006B412B">
      <w:pPr>
        <w:jc w:val="both"/>
        <w:rPr>
          <w:szCs w:val="24"/>
        </w:rPr>
      </w:pPr>
      <w:r w:rsidRPr="00FF410C">
        <w:rPr>
          <w:szCs w:val="24"/>
        </w:rPr>
        <w:t>W 2022 roku prowadzono 784 postępowania przygotowawcze, z czego zakończono aktem oskarżenia - 183, wnioskiem w trybie art. 335 § 1 kk – 10, wnioskiem w trybie art. 324 k.p.k. – 2, wnioskiem o warunkowe umorzenie postępowania – 22, umorzeniem postępowania – 341, w tym wobec niewykrycia sprawców – 174. W tym okresie sądy skazały 175 osób, wobec 35 warunkowo umorzono postępowanie karne</w:t>
      </w:r>
      <w:r w:rsidR="006B412B">
        <w:rPr>
          <w:szCs w:val="24"/>
        </w:rPr>
        <w:t xml:space="preserve"> </w:t>
      </w:r>
      <w:r w:rsidRPr="00FF410C">
        <w:rPr>
          <w:szCs w:val="24"/>
        </w:rPr>
        <w:t>,a 4 osoby uniewinniono.</w:t>
      </w:r>
    </w:p>
    <w:p w14:paraId="498C0F14" w14:textId="77777777" w:rsidR="00E93BBC" w:rsidRPr="00FF410C" w:rsidRDefault="00E93BBC" w:rsidP="006B412B">
      <w:pPr>
        <w:jc w:val="both"/>
      </w:pPr>
    </w:p>
    <w:sectPr w:rsidR="00E93BBC" w:rsidRPr="00FF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C3"/>
    <w:rsid w:val="00011B56"/>
    <w:rsid w:val="000152A4"/>
    <w:rsid w:val="00017C35"/>
    <w:rsid w:val="00023BF9"/>
    <w:rsid w:val="00024008"/>
    <w:rsid w:val="0002611C"/>
    <w:rsid w:val="00032B75"/>
    <w:rsid w:val="00037A2E"/>
    <w:rsid w:val="0004071B"/>
    <w:rsid w:val="00041D29"/>
    <w:rsid w:val="000446D3"/>
    <w:rsid w:val="00045D18"/>
    <w:rsid w:val="00054162"/>
    <w:rsid w:val="00057096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848"/>
    <w:rsid w:val="000B59D0"/>
    <w:rsid w:val="000D2E9F"/>
    <w:rsid w:val="000E14E5"/>
    <w:rsid w:val="000E2170"/>
    <w:rsid w:val="000E254D"/>
    <w:rsid w:val="00100A56"/>
    <w:rsid w:val="00101CB1"/>
    <w:rsid w:val="001026FE"/>
    <w:rsid w:val="00103A22"/>
    <w:rsid w:val="00103E64"/>
    <w:rsid w:val="001053F3"/>
    <w:rsid w:val="00115C49"/>
    <w:rsid w:val="00125C11"/>
    <w:rsid w:val="001312A2"/>
    <w:rsid w:val="00134FA5"/>
    <w:rsid w:val="00137FDA"/>
    <w:rsid w:val="00143F82"/>
    <w:rsid w:val="00150046"/>
    <w:rsid w:val="0015354B"/>
    <w:rsid w:val="00155C5C"/>
    <w:rsid w:val="001709BF"/>
    <w:rsid w:val="00173181"/>
    <w:rsid w:val="0017695D"/>
    <w:rsid w:val="0018402D"/>
    <w:rsid w:val="001A26F4"/>
    <w:rsid w:val="001A792C"/>
    <w:rsid w:val="001B6C56"/>
    <w:rsid w:val="001C2F7F"/>
    <w:rsid w:val="001C646B"/>
    <w:rsid w:val="001C7BA4"/>
    <w:rsid w:val="001D220A"/>
    <w:rsid w:val="001D6C46"/>
    <w:rsid w:val="001E655B"/>
    <w:rsid w:val="001F3DFF"/>
    <w:rsid w:val="001F6719"/>
    <w:rsid w:val="001F7028"/>
    <w:rsid w:val="00201698"/>
    <w:rsid w:val="00203451"/>
    <w:rsid w:val="00210BD9"/>
    <w:rsid w:val="00217563"/>
    <w:rsid w:val="0022214A"/>
    <w:rsid w:val="00222BC2"/>
    <w:rsid w:val="002319B3"/>
    <w:rsid w:val="00231F00"/>
    <w:rsid w:val="002339C2"/>
    <w:rsid w:val="00233C43"/>
    <w:rsid w:val="002362F6"/>
    <w:rsid w:val="002372DD"/>
    <w:rsid w:val="00244480"/>
    <w:rsid w:val="00247707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C1A97"/>
    <w:rsid w:val="003C749E"/>
    <w:rsid w:val="003E2869"/>
    <w:rsid w:val="003E5DDC"/>
    <w:rsid w:val="003F2654"/>
    <w:rsid w:val="00404C41"/>
    <w:rsid w:val="004051AF"/>
    <w:rsid w:val="00415725"/>
    <w:rsid w:val="00421D49"/>
    <w:rsid w:val="004251B6"/>
    <w:rsid w:val="004252EB"/>
    <w:rsid w:val="00425D1E"/>
    <w:rsid w:val="004316DF"/>
    <w:rsid w:val="004424E4"/>
    <w:rsid w:val="00450B2A"/>
    <w:rsid w:val="00461B63"/>
    <w:rsid w:val="00462CFE"/>
    <w:rsid w:val="00465B65"/>
    <w:rsid w:val="004706DD"/>
    <w:rsid w:val="00473362"/>
    <w:rsid w:val="00477DE9"/>
    <w:rsid w:val="00480233"/>
    <w:rsid w:val="0048454C"/>
    <w:rsid w:val="004845B8"/>
    <w:rsid w:val="00491271"/>
    <w:rsid w:val="00495CC8"/>
    <w:rsid w:val="004A281D"/>
    <w:rsid w:val="004B3728"/>
    <w:rsid w:val="004C424C"/>
    <w:rsid w:val="004C6A38"/>
    <w:rsid w:val="004D1D2D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083E"/>
    <w:rsid w:val="00563B70"/>
    <w:rsid w:val="0056782A"/>
    <w:rsid w:val="0057253B"/>
    <w:rsid w:val="005737FB"/>
    <w:rsid w:val="00573970"/>
    <w:rsid w:val="00581573"/>
    <w:rsid w:val="00582FE9"/>
    <w:rsid w:val="00594FD0"/>
    <w:rsid w:val="005952F5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4B7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1AF6"/>
    <w:rsid w:val="006A5198"/>
    <w:rsid w:val="006B1A57"/>
    <w:rsid w:val="006B3065"/>
    <w:rsid w:val="006B3131"/>
    <w:rsid w:val="006B412B"/>
    <w:rsid w:val="006D4D8D"/>
    <w:rsid w:val="006E017D"/>
    <w:rsid w:val="006E79E6"/>
    <w:rsid w:val="006F219A"/>
    <w:rsid w:val="006F28AC"/>
    <w:rsid w:val="006F35EE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487F"/>
    <w:rsid w:val="007D597C"/>
    <w:rsid w:val="007E4E5E"/>
    <w:rsid w:val="007E5D64"/>
    <w:rsid w:val="007E6A59"/>
    <w:rsid w:val="007F499D"/>
    <w:rsid w:val="007F6F4A"/>
    <w:rsid w:val="00813B40"/>
    <w:rsid w:val="00814CB3"/>
    <w:rsid w:val="00820B51"/>
    <w:rsid w:val="008258FB"/>
    <w:rsid w:val="008365E9"/>
    <w:rsid w:val="0084389C"/>
    <w:rsid w:val="00866B84"/>
    <w:rsid w:val="0087127A"/>
    <w:rsid w:val="00882FC8"/>
    <w:rsid w:val="008936CF"/>
    <w:rsid w:val="00896079"/>
    <w:rsid w:val="008B2D93"/>
    <w:rsid w:val="008B3FE8"/>
    <w:rsid w:val="008C0AF9"/>
    <w:rsid w:val="008C4B24"/>
    <w:rsid w:val="008D55F5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928D6"/>
    <w:rsid w:val="0099696E"/>
    <w:rsid w:val="009A5DDF"/>
    <w:rsid w:val="009B0374"/>
    <w:rsid w:val="009C0E82"/>
    <w:rsid w:val="009C2F82"/>
    <w:rsid w:val="009E3B71"/>
    <w:rsid w:val="009F06DA"/>
    <w:rsid w:val="00A020A7"/>
    <w:rsid w:val="00A206C5"/>
    <w:rsid w:val="00A250F8"/>
    <w:rsid w:val="00A31334"/>
    <w:rsid w:val="00A3565C"/>
    <w:rsid w:val="00A4045B"/>
    <w:rsid w:val="00A446CC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43FC3"/>
    <w:rsid w:val="00B44353"/>
    <w:rsid w:val="00B45984"/>
    <w:rsid w:val="00B4645A"/>
    <w:rsid w:val="00B50995"/>
    <w:rsid w:val="00B54BB0"/>
    <w:rsid w:val="00B61896"/>
    <w:rsid w:val="00B63007"/>
    <w:rsid w:val="00B64B1C"/>
    <w:rsid w:val="00B6652B"/>
    <w:rsid w:val="00B723EF"/>
    <w:rsid w:val="00B80345"/>
    <w:rsid w:val="00B95DB5"/>
    <w:rsid w:val="00BA0BD6"/>
    <w:rsid w:val="00BB7708"/>
    <w:rsid w:val="00BC47A4"/>
    <w:rsid w:val="00BD16BA"/>
    <w:rsid w:val="00BD176B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54BD4"/>
    <w:rsid w:val="00C640F7"/>
    <w:rsid w:val="00C657CF"/>
    <w:rsid w:val="00C66326"/>
    <w:rsid w:val="00C674A5"/>
    <w:rsid w:val="00C7137F"/>
    <w:rsid w:val="00C71EEF"/>
    <w:rsid w:val="00C7638C"/>
    <w:rsid w:val="00C7676F"/>
    <w:rsid w:val="00C8561C"/>
    <w:rsid w:val="00C8760D"/>
    <w:rsid w:val="00C9078B"/>
    <w:rsid w:val="00C93933"/>
    <w:rsid w:val="00C946A8"/>
    <w:rsid w:val="00CA38CF"/>
    <w:rsid w:val="00CA4C80"/>
    <w:rsid w:val="00CB15C4"/>
    <w:rsid w:val="00CC3516"/>
    <w:rsid w:val="00CC3EAE"/>
    <w:rsid w:val="00CD03F5"/>
    <w:rsid w:val="00CE0F6C"/>
    <w:rsid w:val="00CE711C"/>
    <w:rsid w:val="00CF0EE4"/>
    <w:rsid w:val="00CF1695"/>
    <w:rsid w:val="00CF381F"/>
    <w:rsid w:val="00CF5AF7"/>
    <w:rsid w:val="00D00292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7198C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B6E4D"/>
    <w:rsid w:val="00EB78AC"/>
    <w:rsid w:val="00EC737B"/>
    <w:rsid w:val="00ED3C77"/>
    <w:rsid w:val="00ED616E"/>
    <w:rsid w:val="00EE105C"/>
    <w:rsid w:val="00EF53D6"/>
    <w:rsid w:val="00F01A5A"/>
    <w:rsid w:val="00F25FEE"/>
    <w:rsid w:val="00F26B0F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5420"/>
  <w15:chartTrackingRefBased/>
  <w15:docId w15:val="{CF23EBA6-901D-453A-B9CB-3CA55337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FC3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B43FC3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43FC3"/>
    <w:pPr>
      <w:shd w:val="clear" w:color="auto" w:fill="FFFFFF"/>
      <w:spacing w:before="600" w:line="413" w:lineRule="exact"/>
      <w:ind w:hanging="34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4752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2023-07-04T06:10:00Z</dcterms:created>
  <dcterms:modified xsi:type="dcterms:W3CDTF">2023-07-04T06:10:00Z</dcterms:modified>
</cp:coreProperties>
</file>