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325755</wp:posOffset>
            </wp:positionH>
            <wp:positionV relativeFrom="margin">
              <wp:posOffset>0</wp:posOffset>
            </wp:positionV>
            <wp:extent cx="3151505" cy="106045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151505" cy="10604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8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591" w:right="1955" w:bottom="482" w:left="513" w:header="163" w:footer="54" w:gutter="0"/>
          <w:pgNumType w:start="1"/>
          <w:cols w:space="720"/>
          <w:noEndnote/>
          <w:rtlGutter w:val="0"/>
          <w:docGrid w:linePitch="360"/>
        </w:sectPr>
      </w:pP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7"/>
        </w:rPr>
        <w:t>DLŁ-WNO.053.5.2026.AP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9"/>
        </w:rPr>
        <w:t>4339933.18050337.14590887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0"/>
        <w:jc w:val="left"/>
      </w:pPr>
      <w:r>
        <w:rPr>
          <w:rStyle w:val="CharStyle7"/>
        </w:rPr>
        <w:t>Warszawa, 12-06-2026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440" w:line="264" w:lineRule="auto"/>
        <w:ind w:left="0" w:right="0" w:firstLine="0"/>
        <w:jc w:val="both"/>
      </w:pPr>
      <w:r>
        <w:rPr>
          <w:rStyle w:val="CharStyle7"/>
          <w:b/>
          <w:bCs/>
        </w:rPr>
        <w:t xml:space="preserve">Dotyczy: </w:t>
      </w:r>
      <w:r>
        <w:rPr>
          <w:rStyle w:val="CharStyle7"/>
        </w:rPr>
        <w:t>Zawiadomienie o sposobie załatwienia petycji</w:t>
      </w:r>
      <w:r>
        <w:rPr>
          <w:rStyle w:val="CharStyle7"/>
          <w:vertAlign w:val="superscript"/>
        </w:rPr>
        <w:footnoteReference w:id="2"/>
      </w:r>
      <w:r>
        <w:rPr>
          <w:rStyle w:val="CharStyle7"/>
        </w:rPr>
        <w:t xml:space="preserve"> ws. zmiany przepisów prawa w zakresie wydłużenia okresu polowań na dzikie gęsi na terenie województwa kujawsko- pomorskiego, z uwagi na szkody w uprawach powodowane przez gęsi.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940" w:line="240" w:lineRule="auto"/>
        <w:ind w:left="0" w:right="0" w:firstLine="0"/>
        <w:jc w:val="both"/>
      </w:pPr>
      <w:r>
        <w:rPr>
          <w:rStyle w:val="CharStyle7"/>
          <w:b/>
          <w:bCs/>
        </w:rPr>
        <w:t>Pan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</w:rPr>
        <w:t>Szanowny Panie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</w:rPr>
        <w:t xml:space="preserve">po przeanalizowaniu przesłanej petycji informuję, że </w:t>
      </w:r>
      <w:r>
        <w:rPr>
          <w:rStyle w:val="CharStyle7"/>
          <w:b/>
          <w:bCs/>
        </w:rPr>
        <w:t>nie została ona uwzględniona</w:t>
      </w:r>
      <w:r>
        <w:rPr>
          <w:rStyle w:val="CharStyle7"/>
        </w:rPr>
        <w:t>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  <w:b/>
          <w:bCs/>
        </w:rPr>
        <w:t>Uzasadnienie: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</w:rPr>
        <w:t>Petycja zawiera postulat wydłużenia do 31 stycznia okresów polowań na dzikie gęsi (gęgawę, zbożową i białoczelną) na terenie województwa kujawsko-pomorskiego, analogicznie jak w województwach wielkopolskim, zachodniopomorskim, lubuskim i dolnośląskim. W uzasadnieniu dla postulatu wskazano na problem szkód powodowanych przez łowne gatunki gęsi w uprawach rolnych oraz strat zgłaszanych przez rolników. W ocenie Wnoszącego obowiązujące okresy polowań ograniczają racjonalne gospodarowanie populacją gęsi i skuteczność działań, mających na celu ochronę upraw. Gęsi niepokojone przez myśliwych po stronie województwa wielkopolskiego, przenoszą się na tereny województwa kujawsko-pomorskiego, gdzie nie można już prowadzić gospodarki łowieckiej, co skutkuje kumulacją stad i zwiększa szkody rolnicze na terenie gmin przygranicznych województwa kujawsko-pomorskiego. Wnoszący wskazuje równocześnie na ogólny trend wzrostu populacji dzikich gęsi, zarówno rodzimych, jak i tych migrujących.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</w:rPr>
        <w:t>Na potrzeby rozpoznania petycji Minister Klimatu i Środowiska uzyskał opinię Państwowej Rady Ochrony Przyrody (dalej: PROP). Opinia ta bazuje na dostępnych wynikach badań naukowych oraz danych z programów monitoringu (w zakresie, w jakim monitoring obejmuje populacje gęsi).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90" w:lineRule="auto"/>
        <w:ind w:left="0" w:right="0" w:firstLine="0"/>
        <w:jc w:val="both"/>
      </w:pPr>
      <w:r>
        <w:rPr>
          <w:rStyle w:val="CharStyle7"/>
        </w:rPr>
        <w:t>Po zapoznaniu się z argumentacją Wnoszącego, dotyczącą szkód w uprawach rolnych i różnic regionalnych, w świetle opinii PROP</w:t>
      </w:r>
      <w:r>
        <w:rPr>
          <w:rStyle w:val="CharStyle7"/>
          <w:vertAlign w:val="superscript"/>
        </w:rPr>
        <w:footnoteReference w:id="3"/>
      </w:r>
      <w:r>
        <w:rPr>
          <w:rStyle w:val="CharStyle7"/>
        </w:rPr>
        <w:t xml:space="preserve"> należy zwrócić uwagę na kwestie istotne dla sprawy: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31" w:val="left"/>
        </w:tabs>
        <w:bidi w:val="0"/>
        <w:spacing w:before="0" w:line="290" w:lineRule="auto"/>
        <w:ind w:left="0" w:right="0" w:firstLine="0"/>
        <w:jc w:val="both"/>
      </w:pPr>
      <w:r>
        <w:rPr>
          <w:rStyle w:val="CharStyle7"/>
        </w:rPr>
        <w:t>szacowanie wielkości populacji poszczególnych gatunków gęsi wymaga szczegółowej inwentaryzacji;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36" w:val="left"/>
        </w:tabs>
        <w:bidi w:val="0"/>
        <w:spacing w:before="0" w:after="640" w:line="290" w:lineRule="auto"/>
        <w:ind w:left="0" w:right="0" w:firstLine="0"/>
        <w:jc w:val="both"/>
      </w:pPr>
      <w:r>
        <w:rPr>
          <w:rStyle w:val="CharStyle7"/>
        </w:rPr>
        <w:t>szkody w uprawach rolnych powodowane przez gęsi w okresie zimowym mają zazwyczaj ograniczony charakter;</w:t>
      </w:r>
    </w:p>
    <w:p>
      <w:pPr>
        <w:pStyle w:val="Style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31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7"/>
        </w:rPr>
        <w:t>Z dnia 22 kwietnia 2026 r., znak pisma: GKNiOŚ.6122.1.2026.KR2.</w:t>
      </w:r>
    </w:p>
    <w:p>
      <w:pPr>
        <w:pStyle w:val="Style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41" w:val="left"/>
        </w:tabs>
        <w:bidi w:val="0"/>
        <w:spacing w:before="0" w:line="240" w:lineRule="auto"/>
        <w:ind w:left="0" w:right="0" w:firstLine="0"/>
        <w:jc w:val="both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type w:val="continuous"/>
          <w:pgSz w:w="11900" w:h="16840"/>
          <w:pgMar w:top="591" w:right="1955" w:bottom="482" w:left="1953" w:header="0" w:footer="3" w:gutter="0"/>
          <w:cols w:space="720"/>
          <w:noEndnote/>
          <w:rtlGutter w:val="0"/>
          <w:docGrid w:linePitch="360"/>
        </w:sectPr>
      </w:pPr>
      <w:r>
        <w:rPr>
          <w:rStyle w:val="CharStyle7"/>
        </w:rPr>
        <w:t>Znak: PROP-KOG/2026-06.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53" w:val="left"/>
        </w:tabs>
        <w:bidi w:val="0"/>
        <w:spacing w:before="0" w:after="60" w:line="290" w:lineRule="auto"/>
        <w:ind w:left="0" w:right="0" w:firstLine="0"/>
        <w:jc w:val="both"/>
      </w:pPr>
      <w:r>
        <w:rPr>
          <w:rStyle w:val="CharStyle7"/>
        </w:rPr>
        <w:t>polowanie i płoszenie powodują głównie przemieszczanie stad gęsi, a nie trwałe ograniczenie presji na uprawy;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48" w:val="left"/>
        </w:tabs>
        <w:bidi w:val="0"/>
        <w:spacing w:before="0" w:after="60"/>
        <w:ind w:left="0" w:right="0" w:firstLine="0"/>
        <w:jc w:val="both"/>
      </w:pPr>
      <w:r>
        <w:rPr>
          <w:rStyle w:val="CharStyle7"/>
        </w:rPr>
        <w:t>lokalne działania łowieckie nie rozwiązują problemu w skali ponadregionalnej.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60"/>
        <w:ind w:left="0" w:right="0" w:firstLine="0"/>
        <w:jc w:val="both"/>
      </w:pPr>
      <w:r>
        <w:rPr>
          <w:rStyle w:val="CharStyle7"/>
        </w:rPr>
        <w:t>Jednocześnie należy zaznaczyć, że druga połowa stycznia częściowo pokrywa się z okresem powrotu gęsi na lęgowiska, co ogranicza możliwość wydłużenia sezonu z uwagi na przepisy Unii Europejskiej</w:t>
      </w:r>
      <w:r>
        <w:rPr>
          <w:rStyle w:val="CharStyle7"/>
          <w:vertAlign w:val="superscript"/>
        </w:rPr>
        <w:footnoteReference w:id="4"/>
      </w:r>
      <w:r>
        <w:rPr>
          <w:rStyle w:val="CharStyle7"/>
        </w:rPr>
        <w:t>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60"/>
        <w:ind w:left="0" w:right="0" w:firstLine="0"/>
        <w:jc w:val="both"/>
      </w:pPr>
      <w:r>
        <w:rPr>
          <w:rStyle w:val="CharStyle7"/>
        </w:rPr>
        <w:t>Zgłaszany przez gminę problem ma charakter rzeczywisty, niemniej jego rozwiązanie wymaga działań systemowych, w szczególności opartych na monitoringu szkód, stosowaniu zintegrowanych działań zapobiegawczych oraz metod ograniczania konfliktów na linii rolnictwo - ochrona ptaków, jak również ewentualnych mechanizmów rekompensacyjnych dla rolników. System odszkodowań może być rozwiązaniem uzupełniającym i dotyczyć poważniejszych strat, powstających mimo podjęcia działań zapobiegawczych.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460"/>
        <w:ind w:left="0" w:right="0" w:firstLine="0"/>
        <w:jc w:val="both"/>
      </w:pPr>
      <w:r>
        <w:rPr>
          <w:rStyle w:val="CharStyle7"/>
        </w:rPr>
        <w:t>Podsumowując, w świetle analizowanych danych, postulowana zmiana terminów polowań nie stanowi skutecznego narzędzia ograniczania szkód łowieckich w uprawach i nie powinna być wprowadzana jako rozwiązanie podstawowe.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60"/>
        <w:ind w:left="0" w:right="0" w:firstLine="0"/>
        <w:jc w:val="both"/>
      </w:pPr>
      <w:r>
        <w:rPr>
          <w:rStyle w:val="CharStyle7"/>
          <w:b/>
          <w:bCs/>
        </w:rPr>
        <w:t>Podstawa prawna: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80"/>
        <w:ind w:left="0" w:right="0" w:firstLine="0"/>
        <w:jc w:val="both"/>
      </w:pPr>
      <w:r>
        <w:rPr>
          <w:rStyle w:val="CharStyle7"/>
        </w:rPr>
        <w:t>Art. 12 i 13 ustawy z dnia 11 lipca 2014 r. o petycjach.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317" w:lineRule="auto"/>
        <w:ind w:left="0" w:right="0" w:firstLine="0"/>
        <w:jc w:val="both"/>
      </w:pPr>
      <w:r>
        <w:rPr>
          <w:rStyle w:val="CharStyle7"/>
          <w:b/>
          <w:bCs/>
        </w:rPr>
        <w:t>Pouczenie: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317" w:lineRule="auto"/>
        <w:ind w:left="0" w:right="0" w:firstLine="0"/>
        <w:jc w:val="both"/>
      </w:pPr>
      <w:r>
        <w:rPr>
          <w:rStyle w:val="CharStyle7"/>
        </w:rPr>
        <w:t>Informuję, że na sposób załatwienia petycji nie służy Panu prawo wniesienia skargi w trybie określonym w Rozdziale 2 Działu VIII Kodeksu postępowania administracyjnego.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20" w:line="317" w:lineRule="auto"/>
        <w:ind w:left="0" w:right="0" w:firstLine="0"/>
        <w:jc w:val="both"/>
      </w:pPr>
      <w:r>
        <w:rPr>
          <w:rStyle w:val="CharStyle7"/>
        </w:rPr>
        <w:t>Minister Klimatu i Środowiska może pozostawić bez rozpatrzenia petycję złożoną w sprawie, która była przedmiotem petycji już rozpatrzonej, jeżeli w petycji nie powołano się na nowe fakty lub dowody nieznane Ministrowi Klimatu i Środowiska.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60"/>
        <w:ind w:left="0" w:right="0" w:firstLine="0"/>
        <w:jc w:val="both"/>
      </w:pPr>
      <w:r>
        <w:rPr>
          <w:rStyle w:val="CharStyle7"/>
        </w:rPr>
        <w:t>Z wyrazami szacunku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80"/>
        <w:ind w:left="0" w:right="0" w:firstLine="0"/>
        <w:jc w:val="both"/>
      </w:pPr>
      <w:r>
        <w:rPr>
          <w:rStyle w:val="CharStyle7"/>
        </w:rPr>
        <w:t>Z up. Ministra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7"/>
        </w:rPr>
        <w:t>Podsekretarz Stanu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7"/>
        </w:rPr>
        <w:t>Podsekretarz Stanu Mikołaj Dorożała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7"/>
        </w:rPr>
        <w:t>Ministerstwo Klimatu i Środowiska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600"/>
        <w:ind w:left="0" w:right="0" w:firstLine="0"/>
        <w:jc w:val="both"/>
      </w:pPr>
      <w:r>
        <w:rPr>
          <w:rStyle w:val="CharStyle7"/>
        </w:rPr>
        <w:t>/ – podpisany cyfrowo/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both"/>
      </w:pPr>
      <w:r>
        <w:rPr>
          <w:rStyle w:val="CharStyle7"/>
          <w:b/>
          <w:bCs/>
          <w:u w:val="single"/>
        </w:rPr>
        <w:t>Do wiadomości</w:t>
      </w:r>
      <w:r>
        <w:rPr>
          <w:rStyle w:val="CharStyle7"/>
          <w:b/>
          <w:bCs/>
        </w:rPr>
        <w:t>: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both"/>
      </w:pPr>
      <w:r>
        <w:rPr>
          <w:rStyle w:val="CharStyle7"/>
        </w:rPr>
        <w:t>Biuro Kontroli i Audytu w Ministerstwie Klimatu i Środowiska</w:t>
      </w:r>
    </w:p>
    <w:p>
      <w:pPr>
        <w:pStyle w:val="Style15"/>
        <w:keepNext/>
        <w:keepLines/>
        <w:widowControl w:val="0"/>
        <w:shd w:val="clear" w:color="auto" w:fill="auto"/>
        <w:bidi w:val="0"/>
        <w:spacing w:before="0" w:after="160"/>
        <w:ind w:left="0" w:right="0" w:firstLine="0"/>
        <w:jc w:val="center"/>
      </w:pPr>
      <w:bookmarkStart w:id="0" w:name="bookmark0"/>
      <w:r>
        <w:rPr>
          <w:rStyle w:val="CharStyle16"/>
          <w:b/>
          <w:bCs/>
        </w:rPr>
        <w:t>Klauzula informacyjna</w:t>
        <w:br/>
        <w:t>dotycząca przetwarzania danych osobowych osób wnoszących petycję</w:t>
      </w:r>
      <w:bookmarkEnd w:id="0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9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późn. zm., dalej: RODO) uprzejmie informuję, że:</w:t>
      </w:r>
    </w:p>
    <w:p>
      <w:pPr>
        <w:pStyle w:val="Style15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2" w:name="bookmark2"/>
      <w:r>
        <w:rPr>
          <w:rStyle w:val="CharStyle16"/>
          <w:b/>
          <w:bCs/>
        </w:rPr>
        <w:t>Tożsamość administratora</w:t>
      </w:r>
      <w:bookmarkEnd w:id="2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9"/>
        </w:rPr>
        <w:t>Administratorem Pani/Pana danych osobowych jest Minister Klimatu i Środowiska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9"/>
        </w:rPr>
        <w:t>Może się Pani/Pan z nami kontaktować w następujący sposób:</w:t>
      </w:r>
    </w:p>
    <w:p>
      <w:pPr>
        <w:pStyle w:val="Style8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9"/>
        </w:rPr>
        <w:t>listownie na adres: ul. Wawelska 52/54, 00-922 Warszawa</w:t>
      </w:r>
    </w:p>
    <w:p>
      <w:pPr>
        <w:pStyle w:val="Style8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9"/>
        </w:rPr>
        <w:t>poprzez elektroniczną skrzynkę podawczą: /mos/skrytka</w:t>
      </w:r>
    </w:p>
    <w:p>
      <w:pPr>
        <w:pStyle w:val="Style8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9"/>
        </w:rPr>
        <w:t>adres eDoręczeń: AE:PL-76338-88700-JTFJE-30</w:t>
      </w:r>
    </w:p>
    <w:p>
      <w:pPr>
        <w:pStyle w:val="Style8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9"/>
        </w:rPr>
        <w:t>poprzez e-mail: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9"/>
        </w:rPr>
        <w:t xml:space="preserve"> </w:t>
      </w:r>
      <w:r>
        <w:rPr>
          <w:rStyle w:val="CharStyle9"/>
          <w:color w:val="0000FF"/>
          <w:u w:val="single"/>
        </w:rPr>
        <w:t>info@klimat.gov.pl</w:t>
      </w:r>
      <w:r>
        <w:fldChar w:fldCharType="end"/>
      </w:r>
    </w:p>
    <w:p>
      <w:pPr>
        <w:pStyle w:val="Style8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/>
        <w:ind w:left="0" w:right="0" w:firstLine="380"/>
        <w:jc w:val="left"/>
      </w:pPr>
      <w:r>
        <w:rPr>
          <w:rStyle w:val="CharStyle9"/>
        </w:rPr>
        <w:t>telefonicznie: 22 36 92 900.</w:t>
      </w:r>
    </w:p>
    <w:p>
      <w:pPr>
        <w:pStyle w:val="Style15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4" w:name="bookmark4"/>
      <w:r>
        <w:rPr>
          <w:rStyle w:val="CharStyle16"/>
          <w:b/>
          <w:bCs/>
        </w:rPr>
        <w:t>Dane kontaktowe inspektora ochrony danych osobowych</w:t>
      </w:r>
      <w:bookmarkEnd w:id="4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9"/>
        </w:rPr>
        <w:t>Nad prawidłowością przetwarzania Pani/Pana danych osobowych czuwa wyznaczony przez Administratora inspektor ochrony danych, z którym można się kontaktować:</w:t>
      </w:r>
    </w:p>
    <w:p>
      <w:pPr>
        <w:pStyle w:val="Style8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9"/>
        </w:rPr>
        <w:t>listownie na adres: ul. Wawelska 52/54, 00-922 Warszawa</w:t>
      </w:r>
    </w:p>
    <w:p>
      <w:pPr>
        <w:pStyle w:val="Style8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9"/>
        </w:rPr>
        <w:t>poprzez elektroniczną skrzynkę podawczą: /mos/skrytka</w:t>
      </w:r>
    </w:p>
    <w:p>
      <w:pPr>
        <w:pStyle w:val="Style8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35" w:val="left"/>
        </w:tabs>
        <w:bidi w:val="0"/>
        <w:spacing w:before="0"/>
        <w:ind w:left="0" w:right="0" w:firstLine="380"/>
        <w:jc w:val="left"/>
      </w:pPr>
      <w:r>
        <w:rPr>
          <w:rStyle w:val="CharStyle9"/>
        </w:rPr>
        <w:t xml:space="preserve">poprzez e-mail: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9"/>
        </w:rPr>
        <w:t>inspektor.ochrony.danych@klimat.gov.pl</w:t>
      </w:r>
      <w:r>
        <w:fldChar w:fldCharType="end"/>
      </w:r>
      <w:r>
        <w:rPr>
          <w:rStyle w:val="CharStyle9"/>
        </w:rPr>
        <w:t>.</w:t>
      </w:r>
    </w:p>
    <w:p>
      <w:pPr>
        <w:pStyle w:val="Style15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6" w:name="bookmark6"/>
      <w:r>
        <w:rPr>
          <w:rStyle w:val="CharStyle16"/>
          <w:b/>
          <w:bCs/>
        </w:rPr>
        <w:t>Cele przetwarzania danych osobowych i podstawa prawna</w:t>
      </w:r>
      <w:bookmarkEnd w:id="6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9"/>
        </w:rPr>
        <w:t>Pani/Pana dane osobowe będą przetwarzane na podstawie art. 6 ust. 1 lit. c RODO (przetwarzanie jest niezbędne do wypełnienia obowiązku prawnego ciążącego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>
      <w:pPr>
        <w:pStyle w:val="Style15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8" w:name="bookmark8"/>
      <w:r>
        <w:rPr>
          <w:rStyle w:val="CharStyle16"/>
          <w:b/>
          <w:bCs/>
        </w:rPr>
        <w:t>Odbiorcy danych osobowych lub kategorie odbiorców danych osobowych</w:t>
      </w:r>
      <w:bookmarkEnd w:id="8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9"/>
        </w:rPr>
        <w:t>Pani/Pana dane osobowe mogą być udostępnione organom upoważnionym na podstawie przepisów prawa powszechnie obowiązującego, nie stanowią jednak one odbiorców danych w rozumieniu przepisów RODO.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9"/>
        </w:rPr>
        <w:t xml:space="preserve"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9"/>
        </w:rPr>
        <w:t>inspektor.ochrony.danych@klimat.gov.pl</w:t>
      </w:r>
      <w:r>
        <w:fldChar w:fldCharType="end"/>
      </w:r>
      <w:r>
        <w:rPr>
          <w:rStyle w:val="CharStyle9"/>
        </w:rPr>
        <w:t>.</w:t>
      </w:r>
    </w:p>
    <w:p>
      <w:pPr>
        <w:pStyle w:val="Style15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10" w:name="bookmark10"/>
      <w:r>
        <w:rPr>
          <w:rStyle w:val="CharStyle16"/>
          <w:b/>
          <w:bCs/>
        </w:rPr>
        <w:t>Okres przechowywania danych osobowych</w:t>
      </w:r>
      <w:bookmarkEnd w:id="10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9"/>
        </w:rPr>
        <w:t>Pani/Pana dane osobowe będą przechowywane przez okres niezbędny do realizacji celu przetwarzania, a następnie 25 lat (kat. archiwalna A) na podstawie Instrukcji Kancelaryjnej obowiązującej w Ministerstwie Klimatu i Środowiska) i przepisów ustawy z dnia 14 lipca 1983 r. o narodowym zasobie archiwalnym i archiwach.</w:t>
      </w:r>
    </w:p>
    <w:p>
      <w:pPr>
        <w:pStyle w:val="Style15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12" w:name="bookmark12"/>
      <w:r>
        <w:rPr>
          <w:rStyle w:val="CharStyle16"/>
          <w:b/>
          <w:bCs/>
        </w:rPr>
        <w:t>Przysługujące uprawnienia związane z przetwarzaniem danych osobowych</w:t>
      </w:r>
      <w:bookmarkEnd w:id="12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9"/>
        </w:rPr>
        <w:t>Przysługują Pani/Panu następujące uprawnienia:</w:t>
      </w:r>
    </w:p>
    <w:p>
      <w:pPr>
        <w:pStyle w:val="Style8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9"/>
        </w:rPr>
        <w:t>prawo dostępu do danych osobowych i uzyskania ich kopii</w:t>
      </w:r>
    </w:p>
    <w:p>
      <w:pPr>
        <w:pStyle w:val="Style8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9"/>
        </w:rPr>
        <w:t>prawo do sprostowania danych osobowych</w:t>
      </w:r>
    </w:p>
    <w:p>
      <w:pPr>
        <w:pStyle w:val="Style8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9"/>
        </w:rPr>
        <w:t>prawo do usunięcia danych osobowych</w:t>
      </w:r>
    </w:p>
    <w:p>
      <w:pPr>
        <w:pStyle w:val="Style8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9"/>
        </w:rPr>
        <w:t>prawo ograniczenia przetwarzania.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9"/>
        </w:rPr>
        <w:t>Aby skorzystać z powyższych praw należy skontaktować się z nami lub z naszym inspektorem ochrony danych (dane kontaktowe zawarte są powyżej).</w:t>
      </w:r>
    </w:p>
    <w:p>
      <w:pPr>
        <w:pStyle w:val="Style8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735" w:val="left"/>
        </w:tabs>
        <w:bidi w:val="0"/>
        <w:spacing w:before="0"/>
        <w:ind w:left="740" w:right="0" w:hanging="360"/>
        <w:jc w:val="left"/>
      </w:pPr>
      <w:r>
        <w:rPr>
          <w:rStyle w:val="CharStyle9"/>
        </w:rPr>
        <w:t>prawo do wniesienia skargi do Prezesa Urzędu Ochrony Danych Osobowych (ul. Moniuszki 1A, 00-014 Warszawa), jeśli uzna Pani/Pan, że przetwarzamy Pani/Pana dane osobowe niezgodnie z prawem.</w:t>
      </w:r>
    </w:p>
    <w:p>
      <w:pPr>
        <w:pStyle w:val="Style15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14" w:name="bookmark14"/>
      <w:r>
        <w:rPr>
          <w:rStyle w:val="CharStyle16"/>
          <w:b/>
          <w:bCs/>
        </w:rPr>
        <w:t>Informacja o przekazywaniu danych osobowych do państw trzecich</w:t>
      </w:r>
      <w:bookmarkEnd w:id="14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9"/>
        </w:rPr>
        <w:t>Nie przekazujemy Pani/Pana danych osobowych do państw trzecich.</w:t>
      </w:r>
    </w:p>
    <w:p>
      <w:pPr>
        <w:pStyle w:val="Style15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16" w:name="bookmark16"/>
      <w:r>
        <w:rPr>
          <w:rStyle w:val="CharStyle16"/>
          <w:b/>
          <w:bCs/>
        </w:rPr>
        <w:t>Informacja o profilowaniu</w:t>
      </w:r>
      <w:bookmarkEnd w:id="16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9"/>
        </w:rPr>
        <w:t>Pani/Pana dane osobowe nie podlegają zautomatyzowanemu przetwarzaniu, w tym profilowaniu.</w:t>
      </w:r>
    </w:p>
    <w:p>
      <w:pPr>
        <w:pStyle w:val="Style15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18" w:name="bookmark18"/>
      <w:r>
        <w:rPr>
          <w:rStyle w:val="CharStyle16"/>
          <w:b/>
          <w:bCs/>
        </w:rPr>
        <w:t>Informacja o dowolności lub obowiązku podania danych</w:t>
      </w:r>
      <w:bookmarkEnd w:id="18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9"/>
        </w:rPr>
        <w:t>Podanie przez Panią/Pana danych osobowych jest wymogiem ustawowym. Skutkiem niepodania danych osobowych będzie pozostawienie petycji bez rozpoznania.</w:t>
      </w:r>
    </w:p>
    <w:sectPr>
      <w:footerReference w:type="default" r:id="rId7"/>
      <w:footnotePr>
        <w:pos w:val="pageBottom"/>
        <w:numFmt w:val="decimal"/>
        <w:numStart w:val="1"/>
        <w:numRestart w:val="continuous"/>
        <w15:footnoteColumns w:val="1"/>
      </w:footnotePr>
      <w:pgSz w:w="11900" w:h="16840"/>
      <w:pgMar w:top="2094" w:right="2009" w:bottom="1755" w:left="1899" w:header="1666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3720465</wp:posOffset>
              </wp:positionH>
              <wp:positionV relativeFrom="page">
                <wp:posOffset>10025380</wp:posOffset>
              </wp:positionV>
              <wp:extent cx="48895" cy="73025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89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fldSimple w:instr=" PAGE \* MERGEFORMAT ">
                            <w:r>
                              <w:rPr>
                                <w:rStyle w:val="CharStyle12"/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92.94999999999999pt;margin-top:789.39999999999998pt;width:3.8500000000000001pt;height:5.75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fldSimple w:instr=" PAGE \* MERGEFORMAT ">
                      <w:r>
                        <w:rPr>
                          <w:rStyle w:val="CharStyle12"/>
                          <w:rFonts w:ascii="Arial" w:eastAsia="Arial" w:hAnsi="Arial" w:cs="Arial"/>
                          <w:sz w:val="16"/>
                          <w:szCs w:val="16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  <w:footnote w:id="2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rStyle w:val="CharStyle3"/>
          <w:sz w:val="16"/>
          <w:szCs w:val="16"/>
        </w:rPr>
        <w:t xml:space="preserve">Telefon: (+48) 22 369 29 00 ul. Wawelska 52/54, 00-922 Warszawa 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  <w:sz w:val="16"/>
          <w:szCs w:val="16"/>
        </w:rPr>
        <w:t>info@klimat.gov.pl</w:t>
      </w:r>
      <w:r>
        <w:fldChar w:fldCharType="end"/>
      </w:r>
      <w:r>
        <w:rPr>
          <w:rStyle w:val="CharStyle3"/>
          <w:sz w:val="16"/>
          <w:szCs w:val="16"/>
        </w:rPr>
        <w:t xml:space="preserve"> Ministerstwo Klimatu i Środowiska </w: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3"/>
          <w:sz w:val="16"/>
          <w:szCs w:val="16"/>
        </w:rPr>
        <w:t>www.gov.pl/klimat</w:t>
      </w:r>
      <w:r>
        <w:fldChar w:fldCharType="end"/>
      </w:r>
    </w:p>
  </w:footnote>
  <w:footnote w:id="3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13"/>
          <w:szCs w:val="13"/>
        </w:rPr>
      </w:pPr>
      <w:r>
        <w:rPr>
          <w:rStyle w:val="CharStyle3"/>
          <w:sz w:val="13"/>
          <w:szCs w:val="13"/>
        </w:rPr>
        <w:t>Działamy zgodnie z EMAS - zarządzając instytucją, dbamy o środowisko</w:t>
      </w:r>
    </w:p>
  </w:footnote>
  <w:footnote w:id="4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Art. 7 ust. 4 Dyrektywy Parlamentu Europejskiego i Rady 2009/147/WE z dnia 30 listopada 2009 r. w sprawie ochrony dzikiego ptactwa (Dz. U. UE L z dnia 26 stycznia 2010 r.)</w:t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vertAlign w:val="superscript"/>
        <w:lang w:val="pl-PL" w:eastAsia="pl-PL"/>
      </w:rPr>
    </w:lvl>
  </w:abstractNum>
  <w:abstractNum w:abstractNumId="4">
    <w:multiLevelType w:val="multilevel"/>
    <w:lvl w:ilvl="0">
      <w:start w:val="1"/>
      <w:numFmt w:val="bullet"/>
      <w:lvlText w:val="-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6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</w:abstractNum>
  <w:abstractNum w:abstractNumId="8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</w:abstractNum>
  <w:abstractNum w:abstractNumId="10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Footnote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7">
    <w:name w:val="Body text_"/>
    <w:basedOn w:val="DefaultParagraphFont"/>
    <w:link w:val="Style6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9">
    <w:name w:val="Body text (2)_"/>
    <w:basedOn w:val="DefaultParagraphFont"/>
    <w:link w:val="Style8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12">
    <w:name w:val="Header or footer (2)_"/>
    <w:basedOn w:val="DefaultParagraphFont"/>
    <w:link w:val="Style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6">
    <w:name w:val="Heading #1_"/>
    <w:basedOn w:val="DefaultParagraphFont"/>
    <w:link w:val="Style15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paragraph" w:customStyle="1" w:styleId="Style2">
    <w:name w:val="Footnote"/>
    <w:basedOn w:val="Normal"/>
    <w:link w:val="CharStyle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styleId="Style6">
    <w:name w:val="Body text"/>
    <w:basedOn w:val="Normal"/>
    <w:link w:val="CharStyle7"/>
    <w:qFormat/>
    <w:pPr>
      <w:widowControl w:val="0"/>
      <w:shd w:val="clear" w:color="auto" w:fill="auto"/>
      <w:spacing w:after="80" w:line="288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8">
    <w:name w:val="Body text (2)"/>
    <w:basedOn w:val="Normal"/>
    <w:link w:val="CharStyle9"/>
    <w:pPr>
      <w:widowControl w:val="0"/>
      <w:shd w:val="clear" w:color="auto" w:fill="auto"/>
      <w:spacing w:after="160" w:line="266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Style11">
    <w:name w:val="Header or footer (2)"/>
    <w:basedOn w:val="Normal"/>
    <w:link w:val="CharStyle12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5">
    <w:name w:val="Heading #1"/>
    <w:basedOn w:val="Normal"/>
    <w:link w:val="CharStyle16"/>
    <w:pPr>
      <w:widowControl w:val="0"/>
      <w:shd w:val="clear" w:color="auto" w:fill="auto"/>
      <w:spacing w:line="266" w:lineRule="auto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Odpowiedź na petycję</dc:title>
  <dc:subject/>
  <dc:creator>Zygadlewicz Małgorzata</dc:creator>
  <cp:keywords>PL, KOLOR</cp:keywords>
</cp:coreProperties>
</file>