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C3830" w14:textId="65352DCA" w:rsidR="0012004C" w:rsidRPr="00AF1D3A" w:rsidRDefault="0012004C" w:rsidP="0012004C">
      <w:pPr>
        <w:shd w:val="clear" w:color="auto" w:fill="FFFFFF"/>
        <w:spacing w:line="570" w:lineRule="atLeast"/>
        <w:jc w:val="both"/>
        <w:textAlignment w:val="baseline"/>
        <w:outlineLvl w:val="0"/>
        <w:rPr>
          <w:rFonts w:ascii="Lato" w:eastAsia="Times New Roman" w:hAnsi="Lato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  <w:lang w:eastAsia="pl-PL"/>
        </w:rPr>
      </w:pPr>
      <w:r w:rsidRPr="00AF1D3A">
        <w:rPr>
          <w:rFonts w:ascii="Lato" w:eastAsia="Times New Roman" w:hAnsi="Lato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  <w:lang w:eastAsia="pl-PL"/>
        </w:rPr>
        <w:t xml:space="preserve">Opis Przedmiotu Zamówienia dla sali </w:t>
      </w:r>
      <w:r>
        <w:rPr>
          <w:rFonts w:ascii="Lato" w:eastAsia="Times New Roman" w:hAnsi="Lato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  <w:lang w:eastAsia="pl-PL"/>
        </w:rPr>
        <w:t>konferencyjnej nr 111</w:t>
      </w:r>
      <w:r w:rsidRPr="00AF1D3A">
        <w:rPr>
          <w:rFonts w:ascii="Lato" w:eastAsia="Times New Roman" w:hAnsi="Lato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  <w:lang w:eastAsia="pl-PL"/>
        </w:rPr>
        <w:t xml:space="preserve"> </w:t>
      </w:r>
      <w:r>
        <w:rPr>
          <w:rFonts w:ascii="Lato" w:eastAsia="Times New Roman" w:hAnsi="Lato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  <w:lang w:eastAsia="pl-PL"/>
        </w:rPr>
        <w:t xml:space="preserve">w budynku </w:t>
      </w:r>
      <w:r w:rsidRPr="00AF1D3A">
        <w:rPr>
          <w:rFonts w:ascii="Lato" w:eastAsia="Times New Roman" w:hAnsi="Lato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  <w:lang w:eastAsia="pl-PL"/>
        </w:rPr>
        <w:t>Ministerstwa Rozwoju i Technologii w Warszawie.</w:t>
      </w:r>
    </w:p>
    <w:p w14:paraId="1ED482AD" w14:textId="77777777" w:rsidR="0012004C" w:rsidRDefault="0012004C" w:rsidP="0012004C"/>
    <w:p w14:paraId="197FA0EF" w14:textId="77777777" w:rsidR="0012004C" w:rsidRDefault="0012004C" w:rsidP="0012004C">
      <w:pPr>
        <w:ind w:left="720" w:hanging="360"/>
      </w:pPr>
    </w:p>
    <w:p w14:paraId="4FFDB49D" w14:textId="77777777" w:rsidR="0012004C" w:rsidRDefault="0012004C" w:rsidP="0012004C">
      <w:pPr>
        <w:ind w:left="720"/>
        <w:rPr>
          <w:rFonts w:ascii="Lato" w:hAnsi="Lato"/>
          <w:b/>
          <w:bCs/>
          <w:u w:val="single"/>
        </w:rPr>
      </w:pPr>
    </w:p>
    <w:p w14:paraId="7B7895CD" w14:textId="504DB3F6" w:rsidR="0012004C" w:rsidRPr="0012004C" w:rsidRDefault="0012004C" w:rsidP="0012004C">
      <w:pPr>
        <w:numPr>
          <w:ilvl w:val="0"/>
          <w:numId w:val="26"/>
        </w:numPr>
        <w:shd w:val="clear" w:color="auto" w:fill="FFFFFF"/>
        <w:spacing w:after="0" w:line="360" w:lineRule="auto"/>
        <w:contextualSpacing/>
        <w:jc w:val="both"/>
        <w:textAlignment w:val="baseline"/>
        <w:outlineLvl w:val="0"/>
        <w:rPr>
          <w:rFonts w:ascii="Lato" w:eastAsia="Times New Roman" w:hAnsi="Lato" w:cs="Times New Roman"/>
          <w:b/>
          <w:bCs/>
          <w:color w:val="000000" w:themeColor="text1"/>
          <w:kern w:val="36"/>
          <w:sz w:val="28"/>
          <w:szCs w:val="28"/>
          <w:u w:val="single"/>
          <w:bdr w:val="none" w:sz="0" w:space="0" w:color="auto" w:frame="1"/>
          <w:lang w:eastAsia="pl-PL"/>
        </w:rPr>
      </w:pPr>
      <w:r w:rsidRPr="0012004C">
        <w:rPr>
          <w:rFonts w:ascii="Lato" w:eastAsia="Times New Roman" w:hAnsi="Lato" w:cs="Times New Roman"/>
          <w:b/>
          <w:bCs/>
          <w:color w:val="000000" w:themeColor="text1"/>
          <w:kern w:val="36"/>
          <w:sz w:val="28"/>
          <w:szCs w:val="28"/>
          <w:u w:val="single"/>
          <w:bdr w:val="none" w:sz="0" w:space="0" w:color="auto" w:frame="1"/>
          <w:lang w:eastAsia="pl-PL"/>
        </w:rPr>
        <w:t>Przedmiot zamówienia</w:t>
      </w:r>
    </w:p>
    <w:p w14:paraId="5C17DC72" w14:textId="77777777" w:rsidR="0012004C" w:rsidRPr="0012004C" w:rsidRDefault="0012004C" w:rsidP="0012004C">
      <w:pPr>
        <w:rPr>
          <w:rFonts w:ascii="Lato" w:hAnsi="Lato"/>
        </w:rPr>
      </w:pPr>
    </w:p>
    <w:p w14:paraId="1A70EEBD" w14:textId="77777777" w:rsidR="0012004C" w:rsidRPr="0012004C" w:rsidRDefault="0012004C" w:rsidP="0012004C">
      <w:pPr>
        <w:shd w:val="clear" w:color="auto" w:fill="FFFFFF"/>
        <w:spacing w:line="360" w:lineRule="auto"/>
        <w:contextualSpacing/>
        <w:jc w:val="both"/>
        <w:textAlignment w:val="baseline"/>
        <w:outlineLvl w:val="0"/>
        <w:rPr>
          <w:rFonts w:ascii="Lato" w:eastAsia="Times New Roman" w:hAnsi="Lato" w:cs="Times New Roman"/>
          <w:color w:val="000000" w:themeColor="text1"/>
          <w:kern w:val="36"/>
          <w:bdr w:val="none" w:sz="0" w:space="0" w:color="auto" w:frame="1"/>
          <w:lang w:eastAsia="pl-PL"/>
        </w:rPr>
      </w:pPr>
      <w:r w:rsidRPr="0012004C">
        <w:rPr>
          <w:rFonts w:ascii="Lato" w:eastAsia="Times New Roman" w:hAnsi="Lato" w:cs="Times New Roman"/>
          <w:color w:val="000000" w:themeColor="text1"/>
          <w:kern w:val="36"/>
          <w:bdr w:val="none" w:sz="0" w:space="0" w:color="auto" w:frame="1"/>
          <w:lang w:eastAsia="pl-PL"/>
        </w:rPr>
        <w:t>Przedmiotem zamówienia jest dostawa, montaż i uruchomienie urządzeń audiowizualnych dla sali konferencyjnej 111 w Ministerstwie Rozwoju i Technologii w Warszawie.</w:t>
      </w:r>
    </w:p>
    <w:p w14:paraId="79837CA8" w14:textId="4E8826BE" w:rsidR="0012004C" w:rsidRPr="0012004C" w:rsidRDefault="0012004C" w:rsidP="0012004C">
      <w:pPr>
        <w:shd w:val="clear" w:color="auto" w:fill="FFFFFF"/>
        <w:spacing w:line="360" w:lineRule="auto"/>
        <w:contextualSpacing/>
        <w:jc w:val="both"/>
        <w:textAlignment w:val="baseline"/>
        <w:outlineLvl w:val="0"/>
        <w:rPr>
          <w:rFonts w:ascii="Lato" w:eastAsia="Times New Roman" w:hAnsi="Lato" w:cs="Times New Roman"/>
          <w:color w:val="000000" w:themeColor="text1"/>
          <w:kern w:val="36"/>
          <w:bdr w:val="none" w:sz="0" w:space="0" w:color="auto" w:frame="1"/>
          <w:lang w:eastAsia="pl-PL"/>
        </w:rPr>
      </w:pPr>
      <w:r>
        <w:rPr>
          <w:rFonts w:ascii="Lato" w:eastAsia="Times New Roman" w:hAnsi="Lato" w:cs="Times New Roman"/>
          <w:color w:val="000000" w:themeColor="text1"/>
          <w:kern w:val="36"/>
          <w:bdr w:val="none" w:sz="0" w:space="0" w:color="auto" w:frame="1"/>
          <w:lang w:eastAsia="pl-PL"/>
        </w:rPr>
        <w:t>W celu zapewnienia</w:t>
      </w:r>
      <w:r w:rsidRPr="0012004C">
        <w:rPr>
          <w:rFonts w:ascii="Lato" w:eastAsia="Times New Roman" w:hAnsi="Lato" w:cs="Times New Roman"/>
          <w:color w:val="000000" w:themeColor="text1"/>
          <w:kern w:val="36"/>
          <w:bdr w:val="none" w:sz="0" w:space="0" w:color="auto" w:frame="1"/>
          <w:lang w:eastAsia="pl-PL"/>
        </w:rPr>
        <w:t xml:space="preserve"> prawidłow</w:t>
      </w:r>
      <w:r>
        <w:rPr>
          <w:rFonts w:ascii="Lato" w:eastAsia="Times New Roman" w:hAnsi="Lato" w:cs="Times New Roman"/>
          <w:color w:val="000000" w:themeColor="text1"/>
          <w:kern w:val="36"/>
          <w:bdr w:val="none" w:sz="0" w:space="0" w:color="auto" w:frame="1"/>
          <w:lang w:eastAsia="pl-PL"/>
        </w:rPr>
        <w:t>ej</w:t>
      </w:r>
      <w:r w:rsidRPr="0012004C">
        <w:rPr>
          <w:rFonts w:ascii="Lato" w:eastAsia="Times New Roman" w:hAnsi="Lato" w:cs="Times New Roman"/>
          <w:color w:val="000000" w:themeColor="text1"/>
          <w:kern w:val="36"/>
          <w:bdr w:val="none" w:sz="0" w:space="0" w:color="auto" w:frame="1"/>
          <w:lang w:eastAsia="pl-PL"/>
        </w:rPr>
        <w:t xml:space="preserve"> realizacj</w:t>
      </w:r>
      <w:r>
        <w:rPr>
          <w:rFonts w:ascii="Lato" w:eastAsia="Times New Roman" w:hAnsi="Lato" w:cs="Times New Roman"/>
          <w:color w:val="000000" w:themeColor="text1"/>
          <w:kern w:val="36"/>
          <w:bdr w:val="none" w:sz="0" w:space="0" w:color="auto" w:frame="1"/>
          <w:lang w:eastAsia="pl-PL"/>
        </w:rPr>
        <w:t>i</w:t>
      </w:r>
      <w:r w:rsidRPr="0012004C">
        <w:rPr>
          <w:rFonts w:ascii="Lato" w:eastAsia="Times New Roman" w:hAnsi="Lato" w:cs="Times New Roman"/>
          <w:color w:val="000000" w:themeColor="text1"/>
          <w:kern w:val="36"/>
          <w:bdr w:val="none" w:sz="0" w:space="0" w:color="auto" w:frame="1"/>
          <w:lang w:eastAsia="pl-PL"/>
        </w:rPr>
        <w:t xml:space="preserve"> połączeń wideokonferencyjnych wyposażenie powinno składać się z następujących systemów, zintegrowanych do wspólnej pracy:</w:t>
      </w:r>
    </w:p>
    <w:p w14:paraId="44523B7B" w14:textId="77777777" w:rsidR="0012004C" w:rsidRPr="0012004C" w:rsidRDefault="0012004C" w:rsidP="0012004C">
      <w:pPr>
        <w:rPr>
          <w:rFonts w:ascii="Lato" w:hAnsi="Lato"/>
        </w:rPr>
      </w:pPr>
    </w:p>
    <w:p w14:paraId="21C0C0AB" w14:textId="77777777" w:rsidR="0012004C" w:rsidRPr="0012004C" w:rsidRDefault="0012004C" w:rsidP="0012004C">
      <w:pPr>
        <w:rPr>
          <w:rFonts w:ascii="Lato" w:hAnsi="Lato"/>
        </w:rPr>
      </w:pPr>
    </w:p>
    <w:p w14:paraId="7AAC1192" w14:textId="77777777" w:rsidR="0012004C" w:rsidRPr="0012004C" w:rsidRDefault="0012004C" w:rsidP="0012004C">
      <w:pPr>
        <w:numPr>
          <w:ilvl w:val="1"/>
          <w:numId w:val="27"/>
        </w:numPr>
        <w:rPr>
          <w:rFonts w:ascii="Lato" w:hAnsi="Lato"/>
          <w:b/>
          <w:bCs/>
        </w:rPr>
      </w:pPr>
      <w:r w:rsidRPr="0012004C">
        <w:rPr>
          <w:rFonts w:ascii="Lato" w:hAnsi="Lato"/>
          <w:b/>
          <w:bCs/>
        </w:rPr>
        <w:t>System mikrofonów i nagłośnienia odpowiedzialny za rejestrację głosu osób biorących udział w spotkanie oraz zrozumiałe nagłośnienie sali.</w:t>
      </w:r>
    </w:p>
    <w:p w14:paraId="362B09BF" w14:textId="77777777" w:rsidR="0012004C" w:rsidRPr="0012004C" w:rsidRDefault="0012004C" w:rsidP="0012004C">
      <w:pPr>
        <w:rPr>
          <w:rFonts w:ascii="Lato" w:hAnsi="Lato"/>
          <w:b/>
          <w:bCs/>
        </w:rPr>
      </w:pPr>
    </w:p>
    <w:p w14:paraId="2C21BA08" w14:textId="1FC86182" w:rsidR="0012004C" w:rsidRPr="0012004C" w:rsidRDefault="0012004C" w:rsidP="0012004C">
      <w:pPr>
        <w:pStyle w:val="Akapitzlist"/>
        <w:spacing w:line="360" w:lineRule="auto"/>
        <w:jc w:val="both"/>
        <w:rPr>
          <w:rFonts w:ascii="Lato" w:hAnsi="Lato"/>
          <w:lang w:eastAsia="pl-PL"/>
        </w:rPr>
      </w:pPr>
      <w:r w:rsidRPr="0012004C">
        <w:rPr>
          <w:rFonts w:ascii="Lato" w:hAnsi="Lato"/>
          <w:lang w:eastAsia="pl-PL"/>
        </w:rPr>
        <w:t>Prawidłową jakość transmisji mowy zapewni</w:t>
      </w:r>
      <w:r w:rsidR="00224694">
        <w:rPr>
          <w:rFonts w:ascii="Lato" w:hAnsi="Lato"/>
          <w:lang w:eastAsia="pl-PL"/>
        </w:rPr>
        <w:t>ą</w:t>
      </w:r>
      <w:r w:rsidRPr="0012004C">
        <w:rPr>
          <w:rFonts w:ascii="Lato" w:hAnsi="Lato"/>
          <w:lang w:eastAsia="pl-PL"/>
        </w:rPr>
        <w:t xml:space="preserve"> sufitow</w:t>
      </w:r>
      <w:r w:rsidR="00224694">
        <w:rPr>
          <w:rFonts w:ascii="Lato" w:hAnsi="Lato"/>
          <w:lang w:eastAsia="pl-PL"/>
        </w:rPr>
        <w:t>e</w:t>
      </w:r>
      <w:r w:rsidRPr="0012004C">
        <w:rPr>
          <w:rFonts w:ascii="Lato" w:hAnsi="Lato"/>
          <w:lang w:eastAsia="pl-PL"/>
        </w:rPr>
        <w:t xml:space="preserve"> mikrofon</w:t>
      </w:r>
      <w:r w:rsidR="00224694">
        <w:rPr>
          <w:rFonts w:ascii="Lato" w:hAnsi="Lato"/>
          <w:lang w:eastAsia="pl-PL"/>
        </w:rPr>
        <w:t>y</w:t>
      </w:r>
      <w:r w:rsidRPr="0012004C">
        <w:rPr>
          <w:rFonts w:ascii="Lato" w:hAnsi="Lato"/>
          <w:lang w:eastAsia="pl-PL"/>
        </w:rPr>
        <w:t xml:space="preserve"> odpowiedzialna za przechwytywanie głosu. Automatycznie zlokalizuje ona osobę mówiącą i skieruje na nią wiązkę z odpowiedniego przetwornika mikrofonowego. </w:t>
      </w:r>
    </w:p>
    <w:p w14:paraId="588FB760" w14:textId="695D21F8" w:rsidR="0012004C" w:rsidRPr="00056734" w:rsidRDefault="0012004C" w:rsidP="00056734">
      <w:pPr>
        <w:pStyle w:val="Akapitzlist"/>
        <w:spacing w:line="360" w:lineRule="auto"/>
        <w:jc w:val="both"/>
        <w:rPr>
          <w:rFonts w:ascii="Lato" w:hAnsi="Lato"/>
          <w:lang w:eastAsia="pl-PL"/>
        </w:rPr>
      </w:pPr>
      <w:r w:rsidRPr="0012004C">
        <w:rPr>
          <w:rFonts w:ascii="Lato" w:hAnsi="Lato"/>
          <w:lang w:eastAsia="pl-PL"/>
        </w:rPr>
        <w:t xml:space="preserve">W celu zapewnienia naturalności odbioru mowy oraz dźwięku z prezentacji multimedialnych </w:t>
      </w:r>
      <w:r w:rsidR="00056734">
        <w:rPr>
          <w:rFonts w:ascii="Lato" w:hAnsi="Lato"/>
          <w:lang w:eastAsia="pl-PL"/>
        </w:rPr>
        <w:t>system powinien posiadać</w:t>
      </w:r>
      <w:r w:rsidRPr="0012004C">
        <w:rPr>
          <w:rFonts w:ascii="Lato" w:hAnsi="Lato"/>
          <w:lang w:eastAsia="pl-PL"/>
        </w:rPr>
        <w:t xml:space="preserve">, głośniki </w:t>
      </w:r>
      <w:r w:rsidR="00056734">
        <w:rPr>
          <w:rFonts w:ascii="Lato" w:hAnsi="Lato"/>
          <w:lang w:eastAsia="pl-PL"/>
        </w:rPr>
        <w:t>o wskazanych parametrach</w:t>
      </w:r>
      <w:r w:rsidRPr="0012004C">
        <w:rPr>
          <w:rFonts w:ascii="Lato" w:hAnsi="Lato"/>
          <w:lang w:eastAsia="pl-PL"/>
        </w:rPr>
        <w:t xml:space="preserve">. Tor audio </w:t>
      </w:r>
      <w:r w:rsidR="00056734">
        <w:rPr>
          <w:rFonts w:ascii="Lato" w:hAnsi="Lato"/>
          <w:lang w:eastAsia="pl-PL"/>
        </w:rPr>
        <w:t xml:space="preserve">powinien posiadać </w:t>
      </w:r>
      <w:r w:rsidRPr="0012004C">
        <w:rPr>
          <w:rFonts w:ascii="Lato" w:hAnsi="Lato"/>
          <w:lang w:eastAsia="pl-PL"/>
        </w:rPr>
        <w:t xml:space="preserve">procesor, odpowiedzialny za eliminację sprzężeń akustycznych z mikrofonów,  niepożądanych hałasów (np. szumu klimatyzacji) oraz efektu echa występującego podczas połączeń wideokonferencyjnych.  </w:t>
      </w:r>
    </w:p>
    <w:p w14:paraId="2F5905F1" w14:textId="36C0C0EF" w:rsidR="0012004C" w:rsidRPr="00056734" w:rsidRDefault="0012004C" w:rsidP="0012004C">
      <w:pPr>
        <w:numPr>
          <w:ilvl w:val="1"/>
          <w:numId w:val="27"/>
        </w:numPr>
        <w:rPr>
          <w:rFonts w:ascii="Lato" w:hAnsi="Lato"/>
          <w:b/>
          <w:bCs/>
        </w:rPr>
      </w:pPr>
      <w:r w:rsidRPr="0012004C">
        <w:rPr>
          <w:rFonts w:ascii="Lato" w:hAnsi="Lato"/>
          <w:b/>
          <w:bCs/>
        </w:rPr>
        <w:t>System kamer i wideokonferencji</w:t>
      </w:r>
    </w:p>
    <w:p w14:paraId="0545B344" w14:textId="540BF160" w:rsidR="0012004C" w:rsidRPr="0012004C" w:rsidRDefault="0012004C" w:rsidP="0012004C">
      <w:pPr>
        <w:pStyle w:val="Akapitzlist"/>
        <w:spacing w:line="360" w:lineRule="auto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 celu zapewnienia</w:t>
      </w:r>
      <w:r w:rsidRPr="0012004C">
        <w:rPr>
          <w:rFonts w:ascii="Lato" w:hAnsi="Lato"/>
          <w:lang w:eastAsia="pl-PL"/>
        </w:rPr>
        <w:t xml:space="preserve"> precyzyjne</w:t>
      </w:r>
      <w:r>
        <w:rPr>
          <w:rFonts w:ascii="Lato" w:hAnsi="Lato"/>
          <w:lang w:eastAsia="pl-PL"/>
        </w:rPr>
        <w:t>go</w:t>
      </w:r>
      <w:r w:rsidRPr="0012004C">
        <w:rPr>
          <w:rFonts w:ascii="Lato" w:hAnsi="Lato"/>
          <w:lang w:eastAsia="pl-PL"/>
        </w:rPr>
        <w:t xml:space="preserve"> i szybkie</w:t>
      </w:r>
      <w:r>
        <w:rPr>
          <w:rFonts w:ascii="Lato" w:hAnsi="Lato"/>
          <w:lang w:eastAsia="pl-PL"/>
        </w:rPr>
        <w:t>go</w:t>
      </w:r>
      <w:r w:rsidRPr="0012004C">
        <w:rPr>
          <w:rFonts w:ascii="Lato" w:hAnsi="Lato"/>
          <w:lang w:eastAsia="pl-PL"/>
        </w:rPr>
        <w:t xml:space="preserve"> automatyczne</w:t>
      </w:r>
      <w:r>
        <w:rPr>
          <w:rFonts w:ascii="Lato" w:hAnsi="Lato"/>
          <w:lang w:eastAsia="pl-PL"/>
        </w:rPr>
        <w:t>go</w:t>
      </w:r>
      <w:r w:rsidRPr="0012004C">
        <w:rPr>
          <w:rFonts w:ascii="Lato" w:hAnsi="Lato"/>
          <w:lang w:eastAsia="pl-PL"/>
        </w:rPr>
        <w:t xml:space="preserve"> kadrowani</w:t>
      </w:r>
      <w:r>
        <w:rPr>
          <w:rFonts w:ascii="Lato" w:hAnsi="Lato"/>
          <w:lang w:eastAsia="pl-PL"/>
        </w:rPr>
        <w:t>a</w:t>
      </w:r>
      <w:r w:rsidRPr="0012004C">
        <w:rPr>
          <w:rFonts w:ascii="Lato" w:hAnsi="Lato"/>
          <w:lang w:eastAsia="pl-PL"/>
        </w:rPr>
        <w:t xml:space="preserve"> mówcy</w:t>
      </w:r>
      <w:r w:rsidR="00056734">
        <w:rPr>
          <w:rFonts w:ascii="Lato" w:hAnsi="Lato"/>
          <w:lang w:eastAsia="pl-PL"/>
        </w:rPr>
        <w:t>.</w:t>
      </w:r>
      <w:r w:rsidRPr="0012004C">
        <w:rPr>
          <w:rFonts w:ascii="Lato" w:hAnsi="Lato"/>
          <w:lang w:eastAsia="pl-PL"/>
        </w:rPr>
        <w:t xml:space="preserve"> System uzupełni bezprzewodowy prezenter, dzięki któremu wystarczy bezprzewodowo podłączyć laptop z uruchomionym oprogramowaniem konferencyjnym (np. MS Teams, Cisco WebEx, Zoom, Google Meet itp.) aby uzyskać dostęp do wszystkich urządzeń peryferyjnych dostępnych w sali (mikrofony, głośniki, kamery, prezentacja na wyświetlaczu).</w:t>
      </w:r>
    </w:p>
    <w:p w14:paraId="5DFADA78" w14:textId="77777777" w:rsidR="0012004C" w:rsidRPr="0012004C" w:rsidRDefault="0012004C" w:rsidP="0012004C">
      <w:pPr>
        <w:rPr>
          <w:rFonts w:ascii="Lato" w:hAnsi="Lato"/>
        </w:rPr>
      </w:pPr>
    </w:p>
    <w:p w14:paraId="7B9C1238" w14:textId="77777777" w:rsidR="0012004C" w:rsidRPr="0012004C" w:rsidRDefault="0012004C" w:rsidP="0012004C">
      <w:pPr>
        <w:numPr>
          <w:ilvl w:val="0"/>
          <w:numId w:val="26"/>
        </w:numPr>
        <w:shd w:val="clear" w:color="auto" w:fill="FFFFFF"/>
        <w:spacing w:after="0" w:line="360" w:lineRule="auto"/>
        <w:contextualSpacing/>
        <w:jc w:val="both"/>
        <w:textAlignment w:val="baseline"/>
        <w:outlineLvl w:val="0"/>
        <w:rPr>
          <w:rFonts w:ascii="Lato" w:eastAsia="Times New Roman" w:hAnsi="Lato" w:cs="Times New Roman"/>
          <w:b/>
          <w:bCs/>
          <w:color w:val="000000" w:themeColor="text1"/>
          <w:kern w:val="36"/>
          <w:sz w:val="28"/>
          <w:szCs w:val="28"/>
          <w:u w:val="single"/>
          <w:bdr w:val="none" w:sz="0" w:space="0" w:color="auto" w:frame="1"/>
          <w:lang w:eastAsia="pl-PL"/>
        </w:rPr>
      </w:pPr>
      <w:r w:rsidRPr="0012004C">
        <w:rPr>
          <w:rFonts w:ascii="Lato" w:eastAsia="Times New Roman" w:hAnsi="Lato" w:cs="Times New Roman"/>
          <w:b/>
          <w:bCs/>
          <w:color w:val="000000" w:themeColor="text1"/>
          <w:kern w:val="36"/>
          <w:sz w:val="28"/>
          <w:szCs w:val="28"/>
          <w:u w:val="single"/>
          <w:bdr w:val="none" w:sz="0" w:space="0" w:color="auto" w:frame="1"/>
          <w:lang w:eastAsia="pl-PL"/>
        </w:rPr>
        <w:lastRenderedPageBreak/>
        <w:t>Zestawienie ilościowe</w:t>
      </w: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900"/>
        <w:gridCol w:w="960"/>
      </w:tblGrid>
      <w:tr w:rsidR="00056734" w:rsidRPr="00056734" w14:paraId="4938C8FC" w14:textId="77777777" w:rsidTr="00056734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F35B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D296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Opis pozycji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927F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ilość</w:t>
            </w:r>
          </w:p>
        </w:tc>
      </w:tr>
      <w:tr w:rsidR="00056734" w:rsidRPr="00056734" w14:paraId="2395AA7B" w14:textId="77777777" w:rsidTr="00056734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43E4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3B3A" w14:textId="77777777" w:rsidR="00056734" w:rsidRPr="00056734" w:rsidRDefault="00056734" w:rsidP="00056734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System VC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D8CA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056734" w:rsidRPr="00056734" w14:paraId="6064E910" w14:textId="77777777" w:rsidTr="00056734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F624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AB87" w14:textId="77777777" w:rsidR="00056734" w:rsidRPr="00056734" w:rsidRDefault="00056734" w:rsidP="00056734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Uchwyt do kamery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3BD4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056734" w:rsidRPr="00056734" w14:paraId="75CAA950" w14:textId="77777777" w:rsidTr="00056734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FBBB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0482" w14:textId="77777777" w:rsidR="00056734" w:rsidRPr="00056734" w:rsidRDefault="00056734" w:rsidP="00056734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mikrofon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C553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056734" w:rsidRPr="00056734" w14:paraId="5B88CE2E" w14:textId="77777777" w:rsidTr="00056734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49AF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C6DE" w14:textId="77777777" w:rsidR="00056734" w:rsidRPr="00056734" w:rsidRDefault="00056734" w:rsidP="00056734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Uchwyt do mikrofonu zwisający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1C12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</w:tr>
      <w:tr w:rsidR="00056734" w:rsidRPr="00056734" w14:paraId="412F4DBF" w14:textId="77777777" w:rsidTr="00056734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AD6E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0BF5" w14:textId="77777777" w:rsidR="00056734" w:rsidRPr="00056734" w:rsidRDefault="00056734" w:rsidP="00056734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łączniki kablowe do paneli mikrofonowych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9C49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056734" w:rsidRPr="00056734" w14:paraId="01AAF9D1" w14:textId="77777777" w:rsidTr="00056734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7F30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365F" w14:textId="77777777" w:rsidR="00056734" w:rsidRPr="00056734" w:rsidRDefault="00056734" w:rsidP="00056734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Kabel HDMI 3.0 20m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9D80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056734" w:rsidRPr="00056734" w14:paraId="3181C629" w14:textId="77777777" w:rsidTr="00056734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70E3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8384" w14:textId="77777777" w:rsidR="00056734" w:rsidRPr="00056734" w:rsidRDefault="00056734" w:rsidP="00056734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Organizer kablowy pod blat stołu - biały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41A2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056734" w:rsidRPr="00056734" w14:paraId="523173E6" w14:textId="77777777" w:rsidTr="00056734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D25C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E77E" w14:textId="77777777" w:rsidR="00056734" w:rsidRPr="00056734" w:rsidRDefault="00056734" w:rsidP="00056734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Listwy maskujące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9EF8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056734" w:rsidRPr="00056734" w14:paraId="2B3AD7E6" w14:textId="77777777" w:rsidTr="00056734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164C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2FFC" w14:textId="77777777" w:rsidR="00056734" w:rsidRPr="00056734" w:rsidRDefault="00056734" w:rsidP="00056734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Stacja dokująca USB-C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B03C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056734" w:rsidRPr="00056734" w14:paraId="3DDA6ED8" w14:textId="77777777" w:rsidTr="00056734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4DD4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6521" w14:textId="77777777" w:rsidR="00056734" w:rsidRPr="00056734" w:rsidRDefault="00056734" w:rsidP="00056734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System bezprzewodowej prezentacji treści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75C9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056734" w:rsidRPr="00056734" w14:paraId="01E363CF" w14:textId="77777777" w:rsidTr="00056734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319A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D8AF" w14:textId="77777777" w:rsidR="00056734" w:rsidRPr="00056734" w:rsidRDefault="00056734" w:rsidP="00056734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Organizer na przyciski do systemu bezprzewodowej prezentacji treści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6F3E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056734" w:rsidRPr="00056734" w14:paraId="43A5B5A3" w14:textId="77777777" w:rsidTr="00056734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BE37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F86F" w14:textId="77777777" w:rsidR="00056734" w:rsidRPr="00056734" w:rsidRDefault="00056734" w:rsidP="00056734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Montaż, integracja urządzeń, programowanie i dokumentacja powykonawcza.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8A7C" w14:textId="77777777" w:rsidR="00056734" w:rsidRPr="00056734" w:rsidRDefault="00056734" w:rsidP="0005673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05673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</w:tbl>
    <w:p w14:paraId="2C899B18" w14:textId="77777777" w:rsidR="0012004C" w:rsidRDefault="0012004C">
      <w:pPr>
        <w:rPr>
          <w:rFonts w:ascii="Lato" w:hAnsi="Lato"/>
        </w:rPr>
      </w:pPr>
    </w:p>
    <w:p w14:paraId="051941E0" w14:textId="77777777" w:rsidR="0012004C" w:rsidRDefault="0012004C">
      <w:pPr>
        <w:rPr>
          <w:rFonts w:ascii="Lato" w:hAnsi="Lato"/>
        </w:rPr>
      </w:pPr>
    </w:p>
    <w:p w14:paraId="0C2BFF5A" w14:textId="77777777" w:rsidR="0012004C" w:rsidRPr="00AF1D3A" w:rsidRDefault="0012004C" w:rsidP="0012004C">
      <w:pPr>
        <w:pStyle w:val="Akapitzlist"/>
        <w:numPr>
          <w:ilvl w:val="0"/>
          <w:numId w:val="28"/>
        </w:num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Lato" w:eastAsia="Times New Roman" w:hAnsi="Lato" w:cs="Times New Roman"/>
          <w:b/>
          <w:bCs/>
          <w:color w:val="000000" w:themeColor="text1"/>
          <w:kern w:val="36"/>
          <w:sz w:val="28"/>
          <w:szCs w:val="28"/>
          <w:u w:val="single"/>
          <w:bdr w:val="none" w:sz="0" w:space="0" w:color="auto" w:frame="1"/>
          <w:lang w:eastAsia="pl-PL"/>
        </w:rPr>
      </w:pPr>
      <w:r w:rsidRPr="00AF1D3A">
        <w:rPr>
          <w:rFonts w:ascii="Lato" w:eastAsia="Times New Roman" w:hAnsi="Lato" w:cs="Times New Roman"/>
          <w:b/>
          <w:bCs/>
          <w:color w:val="000000" w:themeColor="text1"/>
          <w:kern w:val="36"/>
          <w:sz w:val="28"/>
          <w:szCs w:val="28"/>
          <w:u w:val="single"/>
          <w:bdr w:val="none" w:sz="0" w:space="0" w:color="auto" w:frame="1"/>
          <w:lang w:eastAsia="pl-PL"/>
        </w:rPr>
        <w:t>Wymagania szczegółowe:</w:t>
      </w:r>
    </w:p>
    <w:p w14:paraId="7BD171CA" w14:textId="77777777" w:rsidR="0012004C" w:rsidRPr="0012004C" w:rsidRDefault="0012004C">
      <w:pPr>
        <w:rPr>
          <w:rFonts w:ascii="Lato" w:hAnsi="Lato"/>
        </w:rPr>
      </w:pPr>
    </w:p>
    <w:p w14:paraId="76858CC9" w14:textId="26F3CB78" w:rsidR="008115EA" w:rsidRPr="00E73D90" w:rsidRDefault="00413032" w:rsidP="008115EA">
      <w:pPr>
        <w:pStyle w:val="Akapitzlist"/>
        <w:numPr>
          <w:ilvl w:val="0"/>
          <w:numId w:val="2"/>
        </w:numPr>
        <w:rPr>
          <w:rFonts w:ascii="Lato" w:hAnsi="Lato"/>
        </w:rPr>
      </w:pPr>
      <w:r w:rsidRPr="00E73D90">
        <w:rPr>
          <w:rFonts w:ascii="Lato" w:hAnsi="Lato"/>
        </w:rPr>
        <w:t>System wideokonferencyjny</w:t>
      </w:r>
    </w:p>
    <w:p w14:paraId="7C7704F6" w14:textId="77777777" w:rsidR="008115EA" w:rsidRPr="00E73D90" w:rsidRDefault="008115EA" w:rsidP="008115EA">
      <w:pPr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 xml:space="preserve">Mikrofon stołowy:  </w:t>
      </w:r>
    </w:p>
    <w:p w14:paraId="7D063AA3" w14:textId="77777777" w:rsidR="008115EA" w:rsidRPr="00E73D90" w:rsidRDefault="008115EA" w:rsidP="008115EA">
      <w:pPr>
        <w:pStyle w:val="Akapitzlist"/>
        <w:numPr>
          <w:ilvl w:val="0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 xml:space="preserve">Dołączone 2 mikrofony </w:t>
      </w:r>
    </w:p>
    <w:p w14:paraId="7304875B" w14:textId="77777777" w:rsidR="008115EA" w:rsidRPr="00E73D90" w:rsidRDefault="008115EA" w:rsidP="008115EA">
      <w:pPr>
        <w:pStyle w:val="Akapitzlist"/>
        <w:numPr>
          <w:ilvl w:val="0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 xml:space="preserve">Zasięg przechwytywania: średnica 7 m </w:t>
      </w:r>
    </w:p>
    <w:p w14:paraId="0FC9AFEA" w14:textId="77777777" w:rsidR="008115EA" w:rsidRPr="00E73D90" w:rsidRDefault="008115EA" w:rsidP="008115EA">
      <w:pPr>
        <w:pStyle w:val="Akapitzlist"/>
        <w:numPr>
          <w:ilvl w:val="0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 xml:space="preserve">Pasmo przenoszenia: 90 Hz – 16 kHz </w:t>
      </w:r>
    </w:p>
    <w:p w14:paraId="476E4F3E" w14:textId="77777777" w:rsidR="008115EA" w:rsidRPr="00E73D90" w:rsidRDefault="008115EA" w:rsidP="008115EA">
      <w:pPr>
        <w:pStyle w:val="Akapitzlist"/>
        <w:numPr>
          <w:ilvl w:val="0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 xml:space="preserve">Czułość: &gt; -27 dB ± 1 dB przy 1 Pa </w:t>
      </w:r>
    </w:p>
    <w:p w14:paraId="6DE2CFF1" w14:textId="77777777" w:rsidR="008115EA" w:rsidRPr="00E73D90" w:rsidRDefault="008115EA" w:rsidP="008115EA">
      <w:pPr>
        <w:pStyle w:val="Akapitzlist"/>
        <w:numPr>
          <w:ilvl w:val="0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 xml:space="preserve">Częstotliwość mikrofonu: 48 kHz </w:t>
      </w:r>
    </w:p>
    <w:p w14:paraId="31504943" w14:textId="297EA660" w:rsidR="008115EA" w:rsidRPr="00E73D90" w:rsidRDefault="008115EA" w:rsidP="008115EA">
      <w:pPr>
        <w:pStyle w:val="Akapitzlist"/>
        <w:numPr>
          <w:ilvl w:val="0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Możliwość zdalnego zarządzania za pomocą oprogramowania producenta kompatybilnego z</w:t>
      </w:r>
      <w:r w:rsidR="00E73D90">
        <w:rPr>
          <w:rFonts w:ascii="Lato" w:hAnsi="Lato"/>
          <w:sz w:val="20"/>
          <w:szCs w:val="20"/>
        </w:rPr>
        <w:t> </w:t>
      </w:r>
      <w:r w:rsidRPr="00E73D90">
        <w:rPr>
          <w:rFonts w:ascii="Lato" w:hAnsi="Lato"/>
          <w:sz w:val="20"/>
          <w:szCs w:val="20"/>
        </w:rPr>
        <w:t>urządzeniami Videobar, Videobar USB</w:t>
      </w:r>
    </w:p>
    <w:p w14:paraId="70175ACA" w14:textId="77777777" w:rsidR="008115EA" w:rsidRPr="00E73D90" w:rsidRDefault="008115EA" w:rsidP="008115EA">
      <w:pPr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 xml:space="preserve">Kamera:  </w:t>
      </w:r>
    </w:p>
    <w:p w14:paraId="4B02F437" w14:textId="77777777" w:rsidR="008115EA" w:rsidRPr="00E73D90" w:rsidRDefault="008115EA" w:rsidP="008115EA">
      <w:pPr>
        <w:pStyle w:val="Akapitzlist"/>
        <w:numPr>
          <w:ilvl w:val="0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 xml:space="preserve">Kamera wyposażona w min. jeden obiektyw FOV: 90°  </w:t>
      </w:r>
    </w:p>
    <w:p w14:paraId="2FBFCFA9" w14:textId="77777777" w:rsidR="00511D57" w:rsidRPr="00E73D90" w:rsidRDefault="008115EA" w:rsidP="008115EA">
      <w:pPr>
        <w:pStyle w:val="Akapitzlist"/>
        <w:numPr>
          <w:ilvl w:val="0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Pole widzenia</w:t>
      </w:r>
      <w:r w:rsidR="00511D57" w:rsidRPr="00E73D90">
        <w:rPr>
          <w:rFonts w:ascii="Lato" w:hAnsi="Lato"/>
          <w:sz w:val="20"/>
          <w:szCs w:val="20"/>
        </w:rPr>
        <w:t>:</w:t>
      </w:r>
      <w:r w:rsidRPr="00E73D90">
        <w:rPr>
          <w:rFonts w:ascii="Lato" w:hAnsi="Lato"/>
          <w:sz w:val="20"/>
          <w:szCs w:val="20"/>
        </w:rPr>
        <w:t xml:space="preserve"> </w:t>
      </w:r>
    </w:p>
    <w:p w14:paraId="358CFF67" w14:textId="24DE1954" w:rsidR="00511D57" w:rsidRPr="00E73D90" w:rsidRDefault="008115EA" w:rsidP="00C36BBC">
      <w:pPr>
        <w:pStyle w:val="Akapitzlist"/>
        <w:numPr>
          <w:ilvl w:val="1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 xml:space="preserve">Po przekątnej: 90° </w:t>
      </w:r>
    </w:p>
    <w:p w14:paraId="3A3C952A" w14:textId="3E691B74" w:rsidR="00511D57" w:rsidRPr="00E73D90" w:rsidRDefault="008115EA" w:rsidP="00C36BBC">
      <w:pPr>
        <w:pStyle w:val="Akapitzlist"/>
        <w:numPr>
          <w:ilvl w:val="1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 xml:space="preserve">Poziomo: 82° </w:t>
      </w:r>
    </w:p>
    <w:p w14:paraId="39708EF6" w14:textId="2BD0DE70" w:rsidR="008115EA" w:rsidRPr="00E73D90" w:rsidRDefault="008115EA" w:rsidP="00C36BBC">
      <w:pPr>
        <w:pStyle w:val="Akapitzlist"/>
        <w:numPr>
          <w:ilvl w:val="1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 xml:space="preserve">Pionowo: 52° </w:t>
      </w:r>
    </w:p>
    <w:p w14:paraId="2E293ED2" w14:textId="77777777" w:rsidR="008115EA" w:rsidRPr="00E73D90" w:rsidRDefault="008115EA" w:rsidP="008115EA">
      <w:pPr>
        <w:pStyle w:val="Akapitzlist"/>
        <w:numPr>
          <w:ilvl w:val="0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 xml:space="preserve">Zoom cyfrowy: min. 15x  </w:t>
      </w:r>
    </w:p>
    <w:p w14:paraId="7F5BD4C1" w14:textId="77777777" w:rsidR="008115EA" w:rsidRPr="00E73D90" w:rsidRDefault="008115EA" w:rsidP="008115EA">
      <w:pPr>
        <w:pStyle w:val="Akapitzlist"/>
        <w:numPr>
          <w:ilvl w:val="0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 xml:space="preserve">Obrót: 180° (±90°) </w:t>
      </w:r>
    </w:p>
    <w:p w14:paraId="00FDE17C" w14:textId="77777777" w:rsidR="008115EA" w:rsidRPr="00E73D90" w:rsidRDefault="008115EA" w:rsidP="008115EA">
      <w:pPr>
        <w:pStyle w:val="Akapitzlist"/>
        <w:numPr>
          <w:ilvl w:val="0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 xml:space="preserve">Pochylenie: 140° (+50° / -90°) </w:t>
      </w:r>
    </w:p>
    <w:p w14:paraId="26BFFEC8" w14:textId="77777777" w:rsidR="008115EA" w:rsidRPr="00E73D90" w:rsidRDefault="008115EA" w:rsidP="008115EA">
      <w:pPr>
        <w:pStyle w:val="Akapitzlist"/>
        <w:numPr>
          <w:ilvl w:val="0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 xml:space="preserve">Rozdzielczości przy 30 kl./s: 4K Ultra HD, 1440p, 1080p, 900p, 720p i SD </w:t>
      </w:r>
    </w:p>
    <w:p w14:paraId="2E9E02FE" w14:textId="77777777" w:rsidR="008115EA" w:rsidRPr="00E73D90" w:rsidRDefault="008115EA" w:rsidP="008115EA">
      <w:pPr>
        <w:pStyle w:val="Akapitzlist"/>
        <w:numPr>
          <w:ilvl w:val="0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 xml:space="preserve">Rozdzielczości przy 60 kl./s: 1080p, 720p </w:t>
      </w:r>
    </w:p>
    <w:p w14:paraId="7EE5A26C" w14:textId="77777777" w:rsidR="008115EA" w:rsidRPr="00E73D90" w:rsidRDefault="008115EA" w:rsidP="008115EA">
      <w:pPr>
        <w:pStyle w:val="Akapitzlist"/>
        <w:numPr>
          <w:ilvl w:val="0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 xml:space="preserve">Autofokus </w:t>
      </w:r>
    </w:p>
    <w:p w14:paraId="4A95111E" w14:textId="6CEDCBEB" w:rsidR="008115EA" w:rsidRPr="00E73D90" w:rsidRDefault="008115EA" w:rsidP="008115EA">
      <w:pPr>
        <w:pStyle w:val="Akapitzlist"/>
        <w:numPr>
          <w:ilvl w:val="0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Możliwość zdalnego zarządzania za pomocą oprogramowania producenta kompatybilnego z</w:t>
      </w:r>
      <w:r w:rsidR="00E73D90">
        <w:rPr>
          <w:rFonts w:ascii="Lato" w:hAnsi="Lato"/>
          <w:sz w:val="20"/>
          <w:szCs w:val="20"/>
        </w:rPr>
        <w:t> </w:t>
      </w:r>
      <w:r w:rsidRPr="00E73D90">
        <w:rPr>
          <w:rFonts w:ascii="Lato" w:hAnsi="Lato"/>
          <w:sz w:val="20"/>
          <w:szCs w:val="20"/>
        </w:rPr>
        <w:t>urządzeniami Videobar, Videobar USB</w:t>
      </w:r>
    </w:p>
    <w:p w14:paraId="53BE8224" w14:textId="77777777" w:rsidR="008115EA" w:rsidRPr="00E73D90" w:rsidRDefault="008115EA" w:rsidP="008115EA">
      <w:pPr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lastRenderedPageBreak/>
        <w:t xml:space="preserve">Głośnik:  </w:t>
      </w:r>
    </w:p>
    <w:p w14:paraId="4E937B8A" w14:textId="77777777" w:rsidR="008115EA" w:rsidRPr="00E73D90" w:rsidRDefault="008115EA" w:rsidP="008115EA">
      <w:pPr>
        <w:pStyle w:val="Akapitzlist"/>
        <w:numPr>
          <w:ilvl w:val="0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 xml:space="preserve">Dołączone 2 głośniki </w:t>
      </w:r>
    </w:p>
    <w:p w14:paraId="0AF73C85" w14:textId="77777777" w:rsidR="008115EA" w:rsidRPr="00E73D90" w:rsidRDefault="008115EA" w:rsidP="008115EA">
      <w:pPr>
        <w:pStyle w:val="Akapitzlist"/>
        <w:numPr>
          <w:ilvl w:val="0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 xml:space="preserve">Częstotliwość próbkowania: 48 kHz </w:t>
      </w:r>
    </w:p>
    <w:p w14:paraId="49D9768F" w14:textId="77777777" w:rsidR="008115EA" w:rsidRPr="00E73D90" w:rsidRDefault="008115EA" w:rsidP="008115EA">
      <w:pPr>
        <w:pStyle w:val="Akapitzlist"/>
        <w:numPr>
          <w:ilvl w:val="0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 xml:space="preserve">Głośność: 95 dB SPL przy 1 W, 100 dB SPL przy 7,5 W, obydwa ± 2 dB w odległości ½ metra </w:t>
      </w:r>
    </w:p>
    <w:p w14:paraId="36A6274A" w14:textId="77777777" w:rsidR="008115EA" w:rsidRPr="00E73D90" w:rsidRDefault="008115EA" w:rsidP="008115EA">
      <w:pPr>
        <w:pStyle w:val="Akapitzlist"/>
        <w:numPr>
          <w:ilvl w:val="0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Czułość: 95 ± 2 dB SPL w odległości ½ metra</w:t>
      </w:r>
    </w:p>
    <w:p w14:paraId="1F3E0578" w14:textId="77777777" w:rsidR="008115EA" w:rsidRPr="00E73D90" w:rsidRDefault="008115EA" w:rsidP="008115EA">
      <w:pPr>
        <w:pStyle w:val="Akapitzlist"/>
        <w:numPr>
          <w:ilvl w:val="0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Możliwość zdalnego zarządzania za pomocą oprogramowania producenta kompatybilnego z urządzeniami Videobar, Videobar USB</w:t>
      </w:r>
    </w:p>
    <w:p w14:paraId="60EEE3D1" w14:textId="1786E250" w:rsidR="004B4B3C" w:rsidRPr="00E73D90" w:rsidRDefault="003D5B3E" w:rsidP="004B4B3C">
      <w:p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Koncentrator</w:t>
      </w:r>
      <w:r w:rsidR="004B4B3C" w:rsidRPr="00E73D90">
        <w:rPr>
          <w:rFonts w:ascii="Lato" w:hAnsi="Lato"/>
          <w:sz w:val="20"/>
          <w:szCs w:val="20"/>
        </w:rPr>
        <w:t xml:space="preserve"> stołowy:</w:t>
      </w:r>
    </w:p>
    <w:p w14:paraId="60A77420" w14:textId="1655157F" w:rsidR="000C584D" w:rsidRPr="00E73D90" w:rsidRDefault="000C584D" w:rsidP="000C584D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 xml:space="preserve">Podłączenie za pomocą kabla </w:t>
      </w:r>
      <w:r w:rsidR="00AB6B19" w:rsidRPr="00E73D90">
        <w:rPr>
          <w:rFonts w:ascii="Lato" w:hAnsi="Lato"/>
          <w:sz w:val="20"/>
          <w:szCs w:val="20"/>
        </w:rPr>
        <w:t>CAT do koncentratora wyświetlacza</w:t>
      </w:r>
    </w:p>
    <w:p w14:paraId="30E0F784" w14:textId="12C8E5C7" w:rsidR="00AB6B19" w:rsidRPr="00E73D90" w:rsidRDefault="00AB6B19" w:rsidP="000C584D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Wykrywanie aktywnego mówcy</w:t>
      </w:r>
      <w:r w:rsidR="007B1E55" w:rsidRPr="00E73D90">
        <w:rPr>
          <w:rFonts w:ascii="Lato" w:hAnsi="Lato"/>
          <w:sz w:val="20"/>
          <w:szCs w:val="20"/>
        </w:rPr>
        <w:t xml:space="preserve"> z analizą dźwięku </w:t>
      </w:r>
      <w:r w:rsidR="002F5EE3" w:rsidRPr="00E73D90">
        <w:rPr>
          <w:rFonts w:ascii="Lato" w:hAnsi="Lato"/>
          <w:sz w:val="20"/>
          <w:szCs w:val="20"/>
        </w:rPr>
        <w:t>z maksymalnie 7 mikrofonów</w:t>
      </w:r>
    </w:p>
    <w:p w14:paraId="22AE2729" w14:textId="4A079A93" w:rsidR="00AB6B19" w:rsidRPr="00E73D90" w:rsidRDefault="00AB6B19" w:rsidP="000C584D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Złącze RJ-45</w:t>
      </w:r>
    </w:p>
    <w:p w14:paraId="457E9275" w14:textId="3CF4F128" w:rsidR="00AB6B19" w:rsidRPr="00E73D90" w:rsidRDefault="007B1E55" w:rsidP="000C584D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Złącze</w:t>
      </w:r>
      <w:r w:rsidR="00AB6B19" w:rsidRPr="00E73D90">
        <w:rPr>
          <w:rFonts w:ascii="Lato" w:hAnsi="Lato"/>
          <w:sz w:val="20"/>
          <w:szCs w:val="20"/>
        </w:rPr>
        <w:t xml:space="preserve"> 12 pinowe do panelu </w:t>
      </w:r>
      <w:r w:rsidR="002F5EE3" w:rsidRPr="00E73D90">
        <w:rPr>
          <w:rFonts w:ascii="Lato" w:hAnsi="Lato"/>
          <w:sz w:val="20"/>
          <w:szCs w:val="20"/>
        </w:rPr>
        <w:t>mikrofonowego</w:t>
      </w:r>
    </w:p>
    <w:p w14:paraId="3EFBA4CC" w14:textId="72E69E51" w:rsidR="007B1E55" w:rsidRPr="00E73D90" w:rsidRDefault="007B1E55" w:rsidP="000C584D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Złącze USB typ C co najmniej 1 sztuka</w:t>
      </w:r>
    </w:p>
    <w:p w14:paraId="39D28027" w14:textId="0B4D4A83" w:rsidR="007B1E55" w:rsidRPr="00E73D90" w:rsidRDefault="007B1E55" w:rsidP="000C584D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Złącze USB typ A co najmniej 1 sztuka</w:t>
      </w:r>
    </w:p>
    <w:p w14:paraId="5D4B3355" w14:textId="13F1BE62" w:rsidR="007B1E55" w:rsidRPr="00E73D90" w:rsidRDefault="007B1E55" w:rsidP="000C584D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Złącze USB typ B co najmniej 1 sztuka</w:t>
      </w:r>
    </w:p>
    <w:p w14:paraId="239E000D" w14:textId="72829457" w:rsidR="007A39DB" w:rsidRPr="00E73D90" w:rsidRDefault="002F5EE3" w:rsidP="004B4B3C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Wymiary:</w:t>
      </w:r>
    </w:p>
    <w:p w14:paraId="308C97A5" w14:textId="12B5A4EE" w:rsidR="00C36BBC" w:rsidRPr="00E73D90" w:rsidRDefault="00C36BBC" w:rsidP="00C36BBC">
      <w:p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Koncentrator</w:t>
      </w:r>
      <w:r w:rsidR="004B4B3C" w:rsidRPr="00E73D90">
        <w:rPr>
          <w:rFonts w:ascii="Lato" w:hAnsi="Lato"/>
          <w:sz w:val="20"/>
          <w:szCs w:val="20"/>
        </w:rPr>
        <w:t xml:space="preserve"> wyświetlacza: </w:t>
      </w:r>
    </w:p>
    <w:p w14:paraId="50CF2F86" w14:textId="2A8CCFDD" w:rsidR="00C36BBC" w:rsidRPr="00E73D90" w:rsidRDefault="00B676C8" w:rsidP="00C36BBC">
      <w:pPr>
        <w:pStyle w:val="Akapitzlist"/>
        <w:numPr>
          <w:ilvl w:val="0"/>
          <w:numId w:val="2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 xml:space="preserve">Złącze HDMI typ A co najmniej 2 sztuki </w:t>
      </w:r>
    </w:p>
    <w:p w14:paraId="3F5CF73A" w14:textId="6D7657FA" w:rsidR="008B53FE" w:rsidRPr="00E73D90" w:rsidRDefault="008B53FE" w:rsidP="00C36BBC">
      <w:pPr>
        <w:pStyle w:val="Akapitzlist"/>
        <w:numPr>
          <w:ilvl w:val="0"/>
          <w:numId w:val="2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Złącze USB typ C co najmniej 1 sztuka</w:t>
      </w:r>
    </w:p>
    <w:p w14:paraId="32EA653C" w14:textId="25EBEBC1" w:rsidR="008B53FE" w:rsidRPr="00E73D90" w:rsidRDefault="008B53FE" w:rsidP="00C36BBC">
      <w:pPr>
        <w:pStyle w:val="Akapitzlist"/>
        <w:numPr>
          <w:ilvl w:val="0"/>
          <w:numId w:val="2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 xml:space="preserve">Złącze </w:t>
      </w:r>
      <w:r w:rsidR="00D57BF6" w:rsidRPr="00E73D90">
        <w:rPr>
          <w:rFonts w:ascii="Lato" w:hAnsi="Lato"/>
          <w:sz w:val="20"/>
          <w:szCs w:val="20"/>
        </w:rPr>
        <w:t>USB typ B co najmniej 1 sztuka</w:t>
      </w:r>
    </w:p>
    <w:p w14:paraId="7096C86A" w14:textId="28D81BF5" w:rsidR="00D57BF6" w:rsidRPr="00E73D90" w:rsidRDefault="00D57BF6" w:rsidP="00C36BBC">
      <w:pPr>
        <w:pStyle w:val="Akapitzlist"/>
        <w:numPr>
          <w:ilvl w:val="0"/>
          <w:numId w:val="2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Złącze RJ-45 co najmniej 1 sztuka</w:t>
      </w:r>
    </w:p>
    <w:p w14:paraId="19811AC6" w14:textId="72CD4A99" w:rsidR="00D57BF6" w:rsidRPr="00E73D90" w:rsidRDefault="00D57BF6" w:rsidP="00C36BBC">
      <w:pPr>
        <w:pStyle w:val="Akapitzlist"/>
        <w:numPr>
          <w:ilvl w:val="0"/>
          <w:numId w:val="21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 xml:space="preserve">Złącze Mini XLR </w:t>
      </w:r>
      <w:r w:rsidR="00BF3512" w:rsidRPr="00E73D90">
        <w:rPr>
          <w:rFonts w:ascii="Lato" w:hAnsi="Lato"/>
          <w:sz w:val="20"/>
          <w:szCs w:val="20"/>
        </w:rPr>
        <w:t>co najmniej 2 sztuki</w:t>
      </w:r>
    </w:p>
    <w:p w14:paraId="2B1459B6" w14:textId="77777777" w:rsidR="008115EA" w:rsidRPr="004C2DC0" w:rsidRDefault="008115EA" w:rsidP="008115EA">
      <w:pPr>
        <w:pStyle w:val="Akapitzlist"/>
        <w:spacing w:line="252" w:lineRule="auto"/>
        <w:rPr>
          <w:rFonts w:ascii="Aptos" w:hAnsi="Aptos"/>
        </w:rPr>
      </w:pPr>
    </w:p>
    <w:p w14:paraId="25C2F195" w14:textId="310FC11E" w:rsidR="008115EA" w:rsidRPr="00E73D90" w:rsidRDefault="00413032" w:rsidP="008115EA">
      <w:pPr>
        <w:pStyle w:val="Akapitzlist"/>
        <w:numPr>
          <w:ilvl w:val="0"/>
          <w:numId w:val="2"/>
        </w:numPr>
        <w:spacing w:line="252" w:lineRule="auto"/>
        <w:rPr>
          <w:rFonts w:ascii="Lato" w:hAnsi="Lato"/>
        </w:rPr>
      </w:pPr>
      <w:r w:rsidRPr="00E73D90">
        <w:rPr>
          <w:rFonts w:ascii="Lato" w:hAnsi="Lato"/>
        </w:rPr>
        <w:t>Zestaw montażowy systemu wideokonferencyjnego</w:t>
      </w:r>
    </w:p>
    <w:p w14:paraId="1EB2FD8F" w14:textId="77777777" w:rsidR="008115EA" w:rsidRPr="004C2DC0" w:rsidRDefault="008115EA" w:rsidP="008115EA">
      <w:pPr>
        <w:pStyle w:val="Akapitzlist"/>
        <w:spacing w:line="252" w:lineRule="auto"/>
        <w:rPr>
          <w:rFonts w:ascii="Aptos" w:hAnsi="Aptos"/>
        </w:rPr>
      </w:pPr>
    </w:p>
    <w:p w14:paraId="749702FE" w14:textId="47C550DD" w:rsidR="008115EA" w:rsidRPr="00E73D90" w:rsidRDefault="008115EA" w:rsidP="008115EA">
      <w:pPr>
        <w:pStyle w:val="Akapitzlist"/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Wspornik głośnika:</w:t>
      </w:r>
    </w:p>
    <w:p w14:paraId="4C59F682" w14:textId="77777777" w:rsidR="008115EA" w:rsidRPr="00E73D90" w:rsidRDefault="008115EA" w:rsidP="008115EA">
      <w:pPr>
        <w:pStyle w:val="Akapitzlist"/>
        <w:spacing w:line="252" w:lineRule="auto"/>
        <w:rPr>
          <w:rFonts w:ascii="Lato" w:hAnsi="Lato"/>
          <w:sz w:val="20"/>
          <w:szCs w:val="20"/>
        </w:rPr>
      </w:pPr>
    </w:p>
    <w:p w14:paraId="03514825" w14:textId="228B2D83" w:rsidR="008115EA" w:rsidRPr="00E73D90" w:rsidRDefault="008115EA" w:rsidP="008115EA">
      <w:pPr>
        <w:pStyle w:val="Akapitzlist"/>
        <w:numPr>
          <w:ilvl w:val="0"/>
          <w:numId w:val="6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 xml:space="preserve">Dołączone 2 sztuki </w:t>
      </w:r>
    </w:p>
    <w:p w14:paraId="39C27C1C" w14:textId="083B517B" w:rsidR="008115EA" w:rsidRPr="00E73D90" w:rsidRDefault="008115EA" w:rsidP="008115EA">
      <w:pPr>
        <w:pStyle w:val="Akapitzlist"/>
        <w:numPr>
          <w:ilvl w:val="0"/>
          <w:numId w:val="6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Wysokość: 36 mm</w:t>
      </w:r>
    </w:p>
    <w:p w14:paraId="4501A73D" w14:textId="41016D84" w:rsidR="008115EA" w:rsidRPr="00E73D90" w:rsidRDefault="008115EA" w:rsidP="008115EA">
      <w:pPr>
        <w:pStyle w:val="Akapitzlist"/>
        <w:numPr>
          <w:ilvl w:val="0"/>
          <w:numId w:val="6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Szerokość: 266 mm</w:t>
      </w:r>
    </w:p>
    <w:p w14:paraId="3777FB72" w14:textId="283E61A2" w:rsidR="008115EA" w:rsidRPr="00E73D90" w:rsidRDefault="008115EA" w:rsidP="008115EA">
      <w:pPr>
        <w:pStyle w:val="Akapitzlist"/>
        <w:numPr>
          <w:ilvl w:val="0"/>
          <w:numId w:val="6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Głębokość: 8 mm</w:t>
      </w:r>
    </w:p>
    <w:p w14:paraId="7FE9E1BF" w14:textId="77777777" w:rsidR="008115EA" w:rsidRPr="00E73D90" w:rsidRDefault="008115EA" w:rsidP="008115EA">
      <w:pPr>
        <w:pStyle w:val="Akapitzlist"/>
        <w:spacing w:line="252" w:lineRule="auto"/>
        <w:rPr>
          <w:rFonts w:ascii="Lato" w:hAnsi="Lato"/>
          <w:sz w:val="20"/>
          <w:szCs w:val="20"/>
        </w:rPr>
      </w:pPr>
    </w:p>
    <w:p w14:paraId="1D7E76EB" w14:textId="77A04CC5" w:rsidR="008115EA" w:rsidRPr="00E73D90" w:rsidRDefault="008115EA" w:rsidP="008115EA">
      <w:pPr>
        <w:pStyle w:val="Akapitzlist"/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Wspornik kamery:</w:t>
      </w:r>
    </w:p>
    <w:p w14:paraId="1237065B" w14:textId="77777777" w:rsidR="008115EA" w:rsidRPr="00E73D90" w:rsidRDefault="008115EA" w:rsidP="008115EA">
      <w:pPr>
        <w:pStyle w:val="Akapitzlist"/>
        <w:spacing w:line="252" w:lineRule="auto"/>
        <w:rPr>
          <w:rFonts w:ascii="Lato" w:hAnsi="Lato"/>
          <w:sz w:val="20"/>
          <w:szCs w:val="20"/>
        </w:rPr>
      </w:pPr>
    </w:p>
    <w:p w14:paraId="3FB1B293" w14:textId="45D2E1ED" w:rsidR="008115EA" w:rsidRPr="00E73D90" w:rsidRDefault="008115EA" w:rsidP="008115EA">
      <w:pPr>
        <w:pStyle w:val="Akapitzlist"/>
        <w:numPr>
          <w:ilvl w:val="0"/>
          <w:numId w:val="6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Dołączona 1 sztuka</w:t>
      </w:r>
    </w:p>
    <w:p w14:paraId="08A558DE" w14:textId="4C2248DF" w:rsidR="008115EA" w:rsidRPr="00E73D90" w:rsidRDefault="008115EA" w:rsidP="008115EA">
      <w:pPr>
        <w:pStyle w:val="Akapitzlist"/>
        <w:numPr>
          <w:ilvl w:val="0"/>
          <w:numId w:val="6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Wysokość: 63 mm</w:t>
      </w:r>
    </w:p>
    <w:p w14:paraId="295A1F85" w14:textId="53BE091F" w:rsidR="008115EA" w:rsidRPr="00E73D90" w:rsidRDefault="008115EA" w:rsidP="008115EA">
      <w:pPr>
        <w:pStyle w:val="Akapitzlist"/>
        <w:numPr>
          <w:ilvl w:val="0"/>
          <w:numId w:val="6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Szerokość: 109 mm</w:t>
      </w:r>
    </w:p>
    <w:p w14:paraId="1E08179D" w14:textId="3A825C1B" w:rsidR="008115EA" w:rsidRPr="00E73D90" w:rsidRDefault="008115EA" w:rsidP="008115EA">
      <w:pPr>
        <w:pStyle w:val="Akapitzlist"/>
        <w:numPr>
          <w:ilvl w:val="0"/>
          <w:numId w:val="6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Głębokość: 166 mm</w:t>
      </w:r>
    </w:p>
    <w:p w14:paraId="45229840" w14:textId="77777777" w:rsidR="008115EA" w:rsidRPr="00E73D90" w:rsidRDefault="008115EA" w:rsidP="008115EA">
      <w:pPr>
        <w:pStyle w:val="Akapitzlist"/>
        <w:spacing w:line="252" w:lineRule="auto"/>
        <w:rPr>
          <w:rFonts w:ascii="Lato" w:hAnsi="Lato"/>
          <w:sz w:val="20"/>
          <w:szCs w:val="20"/>
        </w:rPr>
      </w:pPr>
    </w:p>
    <w:p w14:paraId="6FF9F29D" w14:textId="00AD62FB" w:rsidR="00F92EF6" w:rsidRPr="00E73D90" w:rsidRDefault="008115EA" w:rsidP="00F92EF6">
      <w:pPr>
        <w:pStyle w:val="Akapitzlist"/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Wspornik do koncentratora</w:t>
      </w:r>
      <w:r w:rsidR="00F92EF6" w:rsidRPr="00E73D90">
        <w:rPr>
          <w:rFonts w:ascii="Lato" w:hAnsi="Lato"/>
          <w:sz w:val="20"/>
          <w:szCs w:val="20"/>
        </w:rPr>
        <w:t xml:space="preserve"> stołowego:</w:t>
      </w:r>
    </w:p>
    <w:p w14:paraId="1A9874C7" w14:textId="77777777" w:rsidR="00F92EF6" w:rsidRPr="00E73D90" w:rsidRDefault="00F92EF6" w:rsidP="00F92EF6">
      <w:pPr>
        <w:pStyle w:val="Akapitzlist"/>
        <w:spacing w:line="252" w:lineRule="auto"/>
        <w:rPr>
          <w:rFonts w:ascii="Lato" w:hAnsi="Lato"/>
          <w:sz w:val="20"/>
          <w:szCs w:val="20"/>
        </w:rPr>
      </w:pPr>
    </w:p>
    <w:p w14:paraId="33A6ABFB" w14:textId="43EF0C4A" w:rsidR="008115EA" w:rsidRPr="00E73D90" w:rsidRDefault="008115EA" w:rsidP="008115EA">
      <w:pPr>
        <w:pStyle w:val="Akapitzlist"/>
        <w:numPr>
          <w:ilvl w:val="0"/>
          <w:numId w:val="6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Dołączona 1 sztuka</w:t>
      </w:r>
    </w:p>
    <w:p w14:paraId="44AB820A" w14:textId="4ECD1928" w:rsidR="008115EA" w:rsidRPr="00E73D90" w:rsidRDefault="008115EA" w:rsidP="008115EA">
      <w:pPr>
        <w:pStyle w:val="Akapitzlist"/>
        <w:numPr>
          <w:ilvl w:val="0"/>
          <w:numId w:val="6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Wentylowany</w:t>
      </w:r>
    </w:p>
    <w:p w14:paraId="2DB5105E" w14:textId="219AA049" w:rsidR="008115EA" w:rsidRPr="00E73D90" w:rsidRDefault="008115EA" w:rsidP="008115EA">
      <w:pPr>
        <w:pStyle w:val="Akapitzlist"/>
        <w:numPr>
          <w:ilvl w:val="0"/>
          <w:numId w:val="6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Montaż ścienny lub stołowy</w:t>
      </w:r>
    </w:p>
    <w:p w14:paraId="62FDF737" w14:textId="4CE445F6" w:rsidR="008115EA" w:rsidRPr="00E73D90" w:rsidRDefault="00F92EF6" w:rsidP="008115EA">
      <w:pPr>
        <w:pStyle w:val="Akapitzlist"/>
        <w:numPr>
          <w:ilvl w:val="0"/>
          <w:numId w:val="6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Wysokość: 12 mm</w:t>
      </w:r>
    </w:p>
    <w:p w14:paraId="7A40CC16" w14:textId="106C3AB4" w:rsidR="00F92EF6" w:rsidRPr="00E73D90" w:rsidRDefault="00F92EF6" w:rsidP="008115EA">
      <w:pPr>
        <w:pStyle w:val="Akapitzlist"/>
        <w:numPr>
          <w:ilvl w:val="0"/>
          <w:numId w:val="6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Szerokość: 164 mm</w:t>
      </w:r>
    </w:p>
    <w:p w14:paraId="6C4D2EF1" w14:textId="584FAAFD" w:rsidR="00F92EF6" w:rsidRPr="00E73D90" w:rsidRDefault="00F92EF6" w:rsidP="008115EA">
      <w:pPr>
        <w:pStyle w:val="Akapitzlist"/>
        <w:numPr>
          <w:ilvl w:val="0"/>
          <w:numId w:val="6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Głębokość: 115 mm</w:t>
      </w:r>
    </w:p>
    <w:p w14:paraId="04147147" w14:textId="77777777" w:rsidR="00F92EF6" w:rsidRPr="00E73D90" w:rsidRDefault="00F92EF6" w:rsidP="00F92EF6">
      <w:pPr>
        <w:pStyle w:val="Akapitzlist"/>
        <w:spacing w:line="252" w:lineRule="auto"/>
        <w:rPr>
          <w:rFonts w:ascii="Lato" w:hAnsi="Lato"/>
          <w:sz w:val="20"/>
          <w:szCs w:val="20"/>
        </w:rPr>
      </w:pPr>
    </w:p>
    <w:p w14:paraId="18982219" w14:textId="1AC4DFBF" w:rsidR="00F92EF6" w:rsidRPr="00E73D90" w:rsidRDefault="00F92EF6" w:rsidP="00F92EF6">
      <w:pPr>
        <w:pStyle w:val="Akapitzlist"/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Wspornik do koncentratora wyświetlacza:</w:t>
      </w:r>
    </w:p>
    <w:p w14:paraId="1F60EA88" w14:textId="77777777" w:rsidR="00F92EF6" w:rsidRPr="00E73D90" w:rsidRDefault="00F92EF6" w:rsidP="00F92EF6">
      <w:pPr>
        <w:pStyle w:val="Akapitzlist"/>
        <w:spacing w:line="252" w:lineRule="auto"/>
        <w:rPr>
          <w:rFonts w:ascii="Lato" w:hAnsi="Lato"/>
          <w:sz w:val="20"/>
          <w:szCs w:val="20"/>
        </w:rPr>
      </w:pPr>
    </w:p>
    <w:p w14:paraId="641227E4" w14:textId="77777777" w:rsidR="00F92EF6" w:rsidRPr="00E73D90" w:rsidRDefault="00F92EF6" w:rsidP="00F92EF6">
      <w:pPr>
        <w:pStyle w:val="Akapitzlist"/>
        <w:numPr>
          <w:ilvl w:val="0"/>
          <w:numId w:val="6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Dołączona 1 sztuka</w:t>
      </w:r>
    </w:p>
    <w:p w14:paraId="2791306B" w14:textId="77777777" w:rsidR="00F92EF6" w:rsidRPr="00E73D90" w:rsidRDefault="00F92EF6" w:rsidP="00F92EF6">
      <w:pPr>
        <w:pStyle w:val="Akapitzlist"/>
        <w:numPr>
          <w:ilvl w:val="0"/>
          <w:numId w:val="6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lastRenderedPageBreak/>
        <w:t>Wentylowany</w:t>
      </w:r>
    </w:p>
    <w:p w14:paraId="07FB4381" w14:textId="77777777" w:rsidR="00F92EF6" w:rsidRPr="00E73D90" w:rsidRDefault="00F92EF6" w:rsidP="00F92EF6">
      <w:pPr>
        <w:pStyle w:val="Akapitzlist"/>
        <w:numPr>
          <w:ilvl w:val="0"/>
          <w:numId w:val="6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Montaż ścienny lub stołowy</w:t>
      </w:r>
    </w:p>
    <w:p w14:paraId="4D595C0B" w14:textId="77777777" w:rsidR="00F92EF6" w:rsidRPr="00E73D90" w:rsidRDefault="00F92EF6" w:rsidP="00F92EF6">
      <w:pPr>
        <w:pStyle w:val="Akapitzlist"/>
        <w:numPr>
          <w:ilvl w:val="0"/>
          <w:numId w:val="6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Wysokość: 12 mm</w:t>
      </w:r>
    </w:p>
    <w:p w14:paraId="782CE3F7" w14:textId="77777777" w:rsidR="00F92EF6" w:rsidRPr="00E73D90" w:rsidRDefault="00F92EF6" w:rsidP="00F92EF6">
      <w:pPr>
        <w:pStyle w:val="Akapitzlist"/>
        <w:numPr>
          <w:ilvl w:val="0"/>
          <w:numId w:val="6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Szerokość: 164 mm</w:t>
      </w:r>
    </w:p>
    <w:p w14:paraId="7C44B5F5" w14:textId="77BCE50E" w:rsidR="00F92EF6" w:rsidRPr="00E73D90" w:rsidRDefault="00F92EF6" w:rsidP="00F92EF6">
      <w:pPr>
        <w:pStyle w:val="Akapitzlist"/>
        <w:numPr>
          <w:ilvl w:val="0"/>
          <w:numId w:val="6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Głębokość: 115 mm</w:t>
      </w:r>
    </w:p>
    <w:p w14:paraId="7C9D1963" w14:textId="77777777" w:rsidR="00F92EF6" w:rsidRPr="00E73D90" w:rsidRDefault="00F92EF6" w:rsidP="00F92EF6">
      <w:pPr>
        <w:pStyle w:val="Akapitzlist"/>
        <w:spacing w:line="252" w:lineRule="auto"/>
        <w:rPr>
          <w:rFonts w:ascii="Lato" w:hAnsi="Lato"/>
          <w:sz w:val="20"/>
          <w:szCs w:val="20"/>
        </w:rPr>
      </w:pPr>
    </w:p>
    <w:p w14:paraId="108239C8" w14:textId="674126D5" w:rsidR="00F92EF6" w:rsidRPr="00E73D90" w:rsidRDefault="00F92EF6" w:rsidP="00F92EF6">
      <w:pPr>
        <w:pStyle w:val="Akapitzlist"/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Uchwyt kabla:</w:t>
      </w:r>
    </w:p>
    <w:p w14:paraId="2B395517" w14:textId="77777777" w:rsidR="00F92EF6" w:rsidRPr="00E73D90" w:rsidRDefault="00F92EF6" w:rsidP="00F92EF6">
      <w:pPr>
        <w:pStyle w:val="Akapitzlist"/>
        <w:spacing w:line="252" w:lineRule="auto"/>
        <w:rPr>
          <w:rFonts w:ascii="Lato" w:hAnsi="Lato"/>
          <w:sz w:val="20"/>
          <w:szCs w:val="20"/>
        </w:rPr>
      </w:pPr>
    </w:p>
    <w:p w14:paraId="279A3CB0" w14:textId="17B04FCC" w:rsidR="00F92EF6" w:rsidRPr="00E73D90" w:rsidRDefault="00F92EF6" w:rsidP="00F92EF6">
      <w:pPr>
        <w:pStyle w:val="Akapitzlist"/>
        <w:numPr>
          <w:ilvl w:val="0"/>
          <w:numId w:val="6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 xml:space="preserve">Ochrona przed przypadkowym rozłączeniem </w:t>
      </w:r>
    </w:p>
    <w:p w14:paraId="1DFF3FF5" w14:textId="602511FB" w:rsidR="00F92EF6" w:rsidRPr="00E73D90" w:rsidRDefault="00F92EF6" w:rsidP="00F92EF6">
      <w:pPr>
        <w:pStyle w:val="Akapitzlist"/>
        <w:numPr>
          <w:ilvl w:val="0"/>
          <w:numId w:val="6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Wysokość: 12 mm</w:t>
      </w:r>
    </w:p>
    <w:p w14:paraId="05EA9261" w14:textId="6551CF4A" w:rsidR="00F92EF6" w:rsidRPr="00E73D90" w:rsidRDefault="00F92EF6" w:rsidP="00F92EF6">
      <w:pPr>
        <w:pStyle w:val="Akapitzlist"/>
        <w:numPr>
          <w:ilvl w:val="0"/>
          <w:numId w:val="6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Szerokość: 164 mm</w:t>
      </w:r>
    </w:p>
    <w:p w14:paraId="2D880045" w14:textId="5FF7691E" w:rsidR="00F92EF6" w:rsidRDefault="00F92EF6" w:rsidP="00F92EF6">
      <w:pPr>
        <w:pStyle w:val="Akapitzlist"/>
        <w:numPr>
          <w:ilvl w:val="0"/>
          <w:numId w:val="6"/>
        </w:numPr>
        <w:spacing w:line="252" w:lineRule="auto"/>
        <w:rPr>
          <w:rFonts w:ascii="Lato" w:hAnsi="Lato"/>
          <w:sz w:val="20"/>
          <w:szCs w:val="20"/>
        </w:rPr>
      </w:pPr>
      <w:r w:rsidRPr="00E73D90">
        <w:rPr>
          <w:rFonts w:ascii="Lato" w:hAnsi="Lato"/>
          <w:sz w:val="20"/>
          <w:szCs w:val="20"/>
        </w:rPr>
        <w:t>Głębokość: 38 mm</w:t>
      </w:r>
    </w:p>
    <w:p w14:paraId="2BDABE96" w14:textId="77777777" w:rsidR="00E73D90" w:rsidRPr="00E73D90" w:rsidRDefault="00E73D90" w:rsidP="00E73D90">
      <w:pPr>
        <w:spacing w:line="252" w:lineRule="auto"/>
        <w:rPr>
          <w:rFonts w:ascii="Lato" w:hAnsi="Lato"/>
          <w:sz w:val="20"/>
          <w:szCs w:val="20"/>
        </w:rPr>
      </w:pPr>
    </w:p>
    <w:p w14:paraId="688D803B" w14:textId="11A05C0B" w:rsidR="0080620C" w:rsidRPr="00056734" w:rsidRDefault="00413032" w:rsidP="0080620C">
      <w:pPr>
        <w:pStyle w:val="Akapitzlist"/>
        <w:numPr>
          <w:ilvl w:val="0"/>
          <w:numId w:val="2"/>
        </w:numPr>
        <w:spacing w:line="252" w:lineRule="auto"/>
        <w:rPr>
          <w:rFonts w:ascii="Lato" w:hAnsi="Lato"/>
        </w:rPr>
      </w:pPr>
      <w:r w:rsidRPr="00056734">
        <w:rPr>
          <w:rFonts w:ascii="Lato" w:hAnsi="Lato"/>
        </w:rPr>
        <w:t>Mikrofon stołowy systemu wideokonferencyjnego</w:t>
      </w:r>
    </w:p>
    <w:p w14:paraId="477A2219" w14:textId="77777777" w:rsidR="0080620C" w:rsidRPr="00056734" w:rsidRDefault="0080620C" w:rsidP="0080620C">
      <w:pPr>
        <w:ind w:firstLine="360"/>
        <w:rPr>
          <w:rFonts w:ascii="Lato" w:hAnsi="Lato"/>
        </w:rPr>
      </w:pPr>
      <w:r w:rsidRPr="00056734">
        <w:rPr>
          <w:rFonts w:ascii="Lato" w:hAnsi="Lato"/>
        </w:rPr>
        <w:t xml:space="preserve">Mikrofon stołowy:  </w:t>
      </w:r>
    </w:p>
    <w:p w14:paraId="337AFDA3" w14:textId="77777777" w:rsidR="0080620C" w:rsidRPr="00056734" w:rsidRDefault="0080620C" w:rsidP="0080620C">
      <w:pPr>
        <w:pStyle w:val="Akapitzlist"/>
        <w:numPr>
          <w:ilvl w:val="0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056734">
        <w:rPr>
          <w:rFonts w:ascii="Lato" w:hAnsi="Lato"/>
          <w:sz w:val="20"/>
          <w:szCs w:val="20"/>
        </w:rPr>
        <w:t xml:space="preserve">Dołączone 2 mikrofony </w:t>
      </w:r>
    </w:p>
    <w:p w14:paraId="106126EA" w14:textId="77777777" w:rsidR="0080620C" w:rsidRPr="00056734" w:rsidRDefault="0080620C" w:rsidP="0080620C">
      <w:pPr>
        <w:pStyle w:val="Akapitzlist"/>
        <w:numPr>
          <w:ilvl w:val="0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056734">
        <w:rPr>
          <w:rFonts w:ascii="Lato" w:hAnsi="Lato"/>
          <w:sz w:val="20"/>
          <w:szCs w:val="20"/>
        </w:rPr>
        <w:t xml:space="preserve">Zasięg przechwytywania: średnica 7 m </w:t>
      </w:r>
    </w:p>
    <w:p w14:paraId="7A1EAA88" w14:textId="77777777" w:rsidR="0080620C" w:rsidRPr="00056734" w:rsidRDefault="0080620C" w:rsidP="0080620C">
      <w:pPr>
        <w:pStyle w:val="Akapitzlist"/>
        <w:numPr>
          <w:ilvl w:val="0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056734">
        <w:rPr>
          <w:rFonts w:ascii="Lato" w:hAnsi="Lato"/>
          <w:sz w:val="20"/>
          <w:szCs w:val="20"/>
        </w:rPr>
        <w:t xml:space="preserve">Pasmo przenoszenia: 90 Hz – 16 kHz </w:t>
      </w:r>
    </w:p>
    <w:p w14:paraId="05812736" w14:textId="77777777" w:rsidR="0080620C" w:rsidRPr="00056734" w:rsidRDefault="0080620C" w:rsidP="0080620C">
      <w:pPr>
        <w:pStyle w:val="Akapitzlist"/>
        <w:numPr>
          <w:ilvl w:val="0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056734">
        <w:rPr>
          <w:rFonts w:ascii="Lato" w:hAnsi="Lato"/>
          <w:sz w:val="20"/>
          <w:szCs w:val="20"/>
        </w:rPr>
        <w:t xml:space="preserve">Czułość: &gt; -27 dB ± 1 dB przy 1 Pa </w:t>
      </w:r>
    </w:p>
    <w:p w14:paraId="46C9E336" w14:textId="77777777" w:rsidR="0080620C" w:rsidRPr="00056734" w:rsidRDefault="0080620C" w:rsidP="0080620C">
      <w:pPr>
        <w:pStyle w:val="Akapitzlist"/>
        <w:numPr>
          <w:ilvl w:val="0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056734">
        <w:rPr>
          <w:rFonts w:ascii="Lato" w:hAnsi="Lato"/>
          <w:sz w:val="20"/>
          <w:szCs w:val="20"/>
        </w:rPr>
        <w:t xml:space="preserve">Częstotliwość mikrofonu: 48 kHz </w:t>
      </w:r>
    </w:p>
    <w:p w14:paraId="248F63AE" w14:textId="1B3D9925" w:rsidR="0080620C" w:rsidRPr="00056734" w:rsidRDefault="0080620C" w:rsidP="0080620C">
      <w:pPr>
        <w:pStyle w:val="Akapitzlist"/>
        <w:numPr>
          <w:ilvl w:val="0"/>
          <w:numId w:val="1"/>
        </w:numPr>
        <w:spacing w:line="252" w:lineRule="auto"/>
        <w:rPr>
          <w:rFonts w:ascii="Lato" w:hAnsi="Lato"/>
          <w:sz w:val="20"/>
          <w:szCs w:val="20"/>
        </w:rPr>
      </w:pPr>
      <w:r w:rsidRPr="00056734">
        <w:rPr>
          <w:rFonts w:ascii="Lato" w:hAnsi="Lato"/>
          <w:sz w:val="20"/>
          <w:szCs w:val="20"/>
        </w:rPr>
        <w:t>Możliwość zdalnego zarządzania za pomocą oprogramowania producenta kompatybilnego z</w:t>
      </w:r>
      <w:r w:rsidR="00E73D90" w:rsidRPr="00056734">
        <w:rPr>
          <w:rFonts w:ascii="Lato" w:hAnsi="Lato"/>
          <w:sz w:val="20"/>
          <w:szCs w:val="20"/>
        </w:rPr>
        <w:t> </w:t>
      </w:r>
      <w:r w:rsidRPr="00056734">
        <w:rPr>
          <w:rFonts w:ascii="Lato" w:hAnsi="Lato"/>
          <w:sz w:val="20"/>
          <w:szCs w:val="20"/>
        </w:rPr>
        <w:t>urządzeniami Videobar, Videobar USB</w:t>
      </w:r>
    </w:p>
    <w:p w14:paraId="3F271D19" w14:textId="77777777" w:rsidR="0080620C" w:rsidRPr="00056734" w:rsidRDefault="0080620C" w:rsidP="0080620C">
      <w:pPr>
        <w:pStyle w:val="Akapitzlist"/>
        <w:spacing w:line="252" w:lineRule="auto"/>
        <w:rPr>
          <w:rFonts w:ascii="Lato" w:hAnsi="Lato"/>
        </w:rPr>
      </w:pPr>
    </w:p>
    <w:p w14:paraId="0C12F9E3" w14:textId="20E03F16" w:rsidR="0080620C" w:rsidRPr="00056734" w:rsidRDefault="0080620C" w:rsidP="0080620C">
      <w:pPr>
        <w:pStyle w:val="Akapitzlist"/>
        <w:numPr>
          <w:ilvl w:val="0"/>
          <w:numId w:val="2"/>
        </w:numPr>
        <w:spacing w:line="252" w:lineRule="auto"/>
        <w:rPr>
          <w:rFonts w:ascii="Lato" w:hAnsi="Lato"/>
        </w:rPr>
      </w:pPr>
      <w:r w:rsidRPr="00056734">
        <w:rPr>
          <w:rFonts w:ascii="Lato" w:hAnsi="Lato"/>
        </w:rPr>
        <w:t xml:space="preserve">Uchwyt do mikrofonu </w:t>
      </w:r>
    </w:p>
    <w:p w14:paraId="3B87BD31" w14:textId="77777777" w:rsidR="0080620C" w:rsidRPr="00056734" w:rsidRDefault="0080620C" w:rsidP="0080620C">
      <w:pPr>
        <w:pStyle w:val="Akapitzlist"/>
        <w:spacing w:line="252" w:lineRule="auto"/>
        <w:rPr>
          <w:rFonts w:ascii="Lato" w:hAnsi="Lato"/>
        </w:rPr>
      </w:pPr>
    </w:p>
    <w:p w14:paraId="164BE28A" w14:textId="3A59DFD8" w:rsidR="0080620C" w:rsidRPr="00FE129D" w:rsidRDefault="0080620C" w:rsidP="0080620C">
      <w:pPr>
        <w:pStyle w:val="Akapitzlist"/>
        <w:numPr>
          <w:ilvl w:val="0"/>
          <w:numId w:val="8"/>
        </w:numPr>
        <w:spacing w:line="252" w:lineRule="auto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Podwieszany uchwyt</w:t>
      </w:r>
    </w:p>
    <w:p w14:paraId="66D80304" w14:textId="70FF47C6" w:rsidR="0080620C" w:rsidRPr="00FE129D" w:rsidRDefault="0080620C" w:rsidP="0080620C">
      <w:pPr>
        <w:pStyle w:val="Akapitzlist"/>
        <w:numPr>
          <w:ilvl w:val="0"/>
          <w:numId w:val="8"/>
        </w:numPr>
        <w:spacing w:line="252" w:lineRule="auto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 xml:space="preserve">Montaż w sufitach podwieszanych jak i murowanych </w:t>
      </w:r>
    </w:p>
    <w:p w14:paraId="78644020" w14:textId="6638C52D" w:rsidR="0080620C" w:rsidRPr="00FE129D" w:rsidRDefault="005031E0" w:rsidP="0080620C">
      <w:pPr>
        <w:pStyle w:val="Akapitzlist"/>
        <w:numPr>
          <w:ilvl w:val="0"/>
          <w:numId w:val="8"/>
        </w:numPr>
        <w:spacing w:line="252" w:lineRule="auto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Wymiary:</w:t>
      </w:r>
    </w:p>
    <w:p w14:paraId="05AB2FBA" w14:textId="03C59F00" w:rsidR="005031E0" w:rsidRPr="00FE129D" w:rsidRDefault="005031E0" w:rsidP="005031E0">
      <w:pPr>
        <w:pStyle w:val="Akapitzlist"/>
        <w:numPr>
          <w:ilvl w:val="1"/>
          <w:numId w:val="8"/>
        </w:numPr>
        <w:spacing w:line="252" w:lineRule="auto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 xml:space="preserve">Uchwyt do montażu na suficie </w:t>
      </w:r>
    </w:p>
    <w:p w14:paraId="50CF217D" w14:textId="2BB81081" w:rsidR="005031E0" w:rsidRPr="00FE129D" w:rsidRDefault="005031E0" w:rsidP="005031E0">
      <w:pPr>
        <w:pStyle w:val="Akapitzlist"/>
        <w:numPr>
          <w:ilvl w:val="1"/>
          <w:numId w:val="8"/>
        </w:numPr>
        <w:spacing w:line="252" w:lineRule="auto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Wysokość: 80 mm</w:t>
      </w:r>
    </w:p>
    <w:p w14:paraId="61520FF8" w14:textId="49126C36" w:rsidR="005031E0" w:rsidRPr="00FE129D" w:rsidRDefault="005031E0" w:rsidP="005031E0">
      <w:pPr>
        <w:pStyle w:val="Akapitzlist"/>
        <w:numPr>
          <w:ilvl w:val="1"/>
          <w:numId w:val="8"/>
        </w:numPr>
        <w:spacing w:line="252" w:lineRule="auto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Szerokość: 82 mm</w:t>
      </w:r>
    </w:p>
    <w:p w14:paraId="1A1D39E7" w14:textId="7FFC6EA8" w:rsidR="005031E0" w:rsidRPr="00FE129D" w:rsidRDefault="005031E0" w:rsidP="005031E0">
      <w:pPr>
        <w:pStyle w:val="Akapitzlist"/>
        <w:numPr>
          <w:ilvl w:val="1"/>
          <w:numId w:val="8"/>
        </w:numPr>
        <w:spacing w:line="252" w:lineRule="auto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Uchwyt na mikrofon:</w:t>
      </w:r>
    </w:p>
    <w:p w14:paraId="10E1F156" w14:textId="2A251B1D" w:rsidR="005031E0" w:rsidRPr="00FE129D" w:rsidRDefault="005031E0" w:rsidP="005031E0">
      <w:pPr>
        <w:pStyle w:val="Akapitzlist"/>
        <w:numPr>
          <w:ilvl w:val="1"/>
          <w:numId w:val="8"/>
        </w:numPr>
        <w:spacing w:line="252" w:lineRule="auto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Wysokość: 56 mm</w:t>
      </w:r>
    </w:p>
    <w:p w14:paraId="1CE3680D" w14:textId="4A80841A" w:rsidR="005031E0" w:rsidRPr="00FE129D" w:rsidRDefault="005031E0" w:rsidP="005031E0">
      <w:pPr>
        <w:pStyle w:val="Akapitzlist"/>
        <w:numPr>
          <w:ilvl w:val="1"/>
          <w:numId w:val="8"/>
        </w:numPr>
        <w:spacing w:line="252" w:lineRule="auto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Szerokość: 145 mm</w:t>
      </w:r>
    </w:p>
    <w:p w14:paraId="22F24233" w14:textId="77777777" w:rsidR="005031E0" w:rsidRPr="00056734" w:rsidRDefault="005031E0" w:rsidP="005031E0">
      <w:pPr>
        <w:pStyle w:val="Akapitzlist"/>
        <w:spacing w:line="252" w:lineRule="auto"/>
        <w:ind w:left="1440"/>
        <w:rPr>
          <w:rFonts w:ascii="Lato" w:hAnsi="Lato"/>
        </w:rPr>
      </w:pPr>
    </w:p>
    <w:p w14:paraId="26DD81AD" w14:textId="7258E99E" w:rsidR="005031E0" w:rsidRPr="00FE129D" w:rsidRDefault="005031E0" w:rsidP="005031E0">
      <w:pPr>
        <w:pStyle w:val="Akapitzlist"/>
        <w:numPr>
          <w:ilvl w:val="0"/>
          <w:numId w:val="2"/>
        </w:numPr>
        <w:spacing w:line="252" w:lineRule="auto"/>
        <w:rPr>
          <w:rFonts w:ascii="Lato" w:hAnsi="Lato"/>
        </w:rPr>
      </w:pPr>
      <w:r w:rsidRPr="00FE129D">
        <w:rPr>
          <w:rFonts w:ascii="Lato" w:hAnsi="Lato"/>
        </w:rPr>
        <w:t>Łącznik CAT do paneli mikrofonowych</w:t>
      </w:r>
    </w:p>
    <w:p w14:paraId="60DA9B28" w14:textId="77777777" w:rsidR="005031E0" w:rsidRPr="004C2DC0" w:rsidRDefault="005031E0" w:rsidP="005031E0">
      <w:pPr>
        <w:pStyle w:val="Akapitzlist"/>
        <w:spacing w:line="252" w:lineRule="auto"/>
        <w:rPr>
          <w:rFonts w:ascii="Aptos" w:hAnsi="Aptos"/>
        </w:rPr>
      </w:pPr>
    </w:p>
    <w:p w14:paraId="2CEFE492" w14:textId="427CA787" w:rsidR="005031E0" w:rsidRPr="00FE129D" w:rsidRDefault="005031E0" w:rsidP="005031E0">
      <w:pPr>
        <w:pStyle w:val="Akapitzlist"/>
        <w:numPr>
          <w:ilvl w:val="0"/>
          <w:numId w:val="11"/>
        </w:numPr>
        <w:spacing w:line="252" w:lineRule="auto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 xml:space="preserve">Obsługa kabli CAT o długości do 20 metrów </w:t>
      </w:r>
    </w:p>
    <w:p w14:paraId="325AFE07" w14:textId="3BAFDBE7" w:rsidR="005031E0" w:rsidRPr="00FE129D" w:rsidRDefault="005031E0" w:rsidP="005031E0">
      <w:pPr>
        <w:pStyle w:val="Akapitzlist"/>
        <w:numPr>
          <w:ilvl w:val="0"/>
          <w:numId w:val="11"/>
        </w:numPr>
        <w:spacing w:line="252" w:lineRule="auto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Obsługiwane typy kabli: SFTP/SSTP CAT6</w:t>
      </w:r>
    </w:p>
    <w:p w14:paraId="3495EE69" w14:textId="77777777" w:rsidR="005031E0" w:rsidRPr="00FE129D" w:rsidRDefault="005031E0" w:rsidP="005031E0">
      <w:pPr>
        <w:pStyle w:val="Akapitzlist"/>
        <w:spacing w:line="252" w:lineRule="auto"/>
        <w:rPr>
          <w:rFonts w:ascii="Lato" w:hAnsi="Lato"/>
        </w:rPr>
      </w:pPr>
    </w:p>
    <w:p w14:paraId="7FF7DBF4" w14:textId="3F7D18F6" w:rsidR="005031E0" w:rsidRPr="00FE129D" w:rsidRDefault="00847990" w:rsidP="005031E0">
      <w:pPr>
        <w:pStyle w:val="Akapitzlist"/>
        <w:numPr>
          <w:ilvl w:val="0"/>
          <w:numId w:val="2"/>
        </w:numPr>
        <w:spacing w:line="252" w:lineRule="auto"/>
        <w:rPr>
          <w:rFonts w:ascii="Lato" w:hAnsi="Lato"/>
        </w:rPr>
      </w:pPr>
      <w:r w:rsidRPr="00FE129D">
        <w:rPr>
          <w:rFonts w:ascii="Lato" w:hAnsi="Lato"/>
        </w:rPr>
        <w:t>System bezprzewodowej prezentacji:</w:t>
      </w:r>
    </w:p>
    <w:p w14:paraId="5CC757E5" w14:textId="77777777" w:rsidR="00847990" w:rsidRPr="00FE129D" w:rsidRDefault="00847990" w:rsidP="00847990">
      <w:pPr>
        <w:spacing w:after="0" w:line="252" w:lineRule="auto"/>
        <w:ind w:left="360"/>
        <w:rPr>
          <w:rFonts w:ascii="Lato" w:hAnsi="Lato"/>
          <w:sz w:val="20"/>
          <w:szCs w:val="20"/>
        </w:rPr>
      </w:pPr>
      <w:bookmarkStart w:id="0" w:name="_Hlk181265119"/>
      <w:r w:rsidRPr="00FE129D">
        <w:rPr>
          <w:rFonts w:ascii="Lato" w:hAnsi="Lato"/>
        </w:rPr>
        <w:t>•</w:t>
      </w:r>
      <w:r w:rsidRPr="00FE129D">
        <w:rPr>
          <w:rFonts w:ascii="Lato" w:hAnsi="Lato"/>
        </w:rPr>
        <w:tab/>
      </w:r>
      <w:r w:rsidRPr="00FE129D">
        <w:rPr>
          <w:rFonts w:ascii="Lato" w:hAnsi="Lato"/>
          <w:sz w:val="20"/>
          <w:szCs w:val="20"/>
        </w:rPr>
        <w:t>W zestawie hub i 2 przyciski</w:t>
      </w:r>
    </w:p>
    <w:p w14:paraId="6683CCEC" w14:textId="77777777" w:rsidR="00847990" w:rsidRPr="00FE129D" w:rsidRDefault="00847990" w:rsidP="00847990">
      <w:pPr>
        <w:spacing w:after="0" w:line="252" w:lineRule="auto"/>
        <w:ind w:left="360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•</w:t>
      </w:r>
      <w:r w:rsidRPr="00FE129D">
        <w:rPr>
          <w:rFonts w:ascii="Lato" w:hAnsi="Lato"/>
          <w:sz w:val="20"/>
          <w:szCs w:val="20"/>
        </w:rPr>
        <w:tab/>
        <w:t>W zestawie dedykowany kubek na przyciski tego samego producenta</w:t>
      </w:r>
    </w:p>
    <w:p w14:paraId="695966AE" w14:textId="77777777" w:rsidR="00847990" w:rsidRPr="00FE129D" w:rsidRDefault="00847990" w:rsidP="00847990">
      <w:pPr>
        <w:spacing w:after="0" w:line="252" w:lineRule="auto"/>
        <w:ind w:left="360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•</w:t>
      </w:r>
      <w:r w:rsidRPr="00FE129D">
        <w:rPr>
          <w:rFonts w:ascii="Lato" w:hAnsi="Lato"/>
          <w:sz w:val="20"/>
          <w:szCs w:val="20"/>
        </w:rPr>
        <w:tab/>
        <w:t>Aplikacja producenta pozwalająca na przeprowadzanie bezprzewodowej prezentacji</w:t>
      </w:r>
    </w:p>
    <w:p w14:paraId="25C4FF19" w14:textId="60E25B9D" w:rsidR="00847990" w:rsidRPr="00FE129D" w:rsidRDefault="00847990" w:rsidP="00847990">
      <w:pPr>
        <w:spacing w:after="0" w:line="252" w:lineRule="auto"/>
        <w:ind w:left="360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•</w:t>
      </w:r>
      <w:r w:rsidRPr="00FE129D">
        <w:rPr>
          <w:rFonts w:ascii="Lato" w:hAnsi="Lato"/>
          <w:sz w:val="20"/>
          <w:szCs w:val="20"/>
        </w:rPr>
        <w:tab/>
        <w:t>Złącza</w:t>
      </w:r>
      <w:r w:rsidR="00413032" w:rsidRPr="00FE129D">
        <w:rPr>
          <w:rFonts w:ascii="Lato" w:hAnsi="Lato"/>
          <w:sz w:val="20"/>
          <w:szCs w:val="20"/>
        </w:rPr>
        <w:t xml:space="preserve"> wbudowane</w:t>
      </w:r>
      <w:r w:rsidRPr="00FE129D">
        <w:rPr>
          <w:rFonts w:ascii="Lato" w:hAnsi="Lato"/>
          <w:sz w:val="20"/>
          <w:szCs w:val="20"/>
        </w:rPr>
        <w:t xml:space="preserve">: min. 1x HDMI out, </w:t>
      </w:r>
      <w:r w:rsidR="00413032" w:rsidRPr="00FE129D">
        <w:rPr>
          <w:rFonts w:ascii="Lato" w:hAnsi="Lato"/>
          <w:sz w:val="20"/>
          <w:szCs w:val="20"/>
        </w:rPr>
        <w:t xml:space="preserve">1x HDMI in, </w:t>
      </w:r>
      <w:r w:rsidRPr="00FE129D">
        <w:rPr>
          <w:rFonts w:ascii="Lato" w:hAnsi="Lato"/>
          <w:sz w:val="20"/>
          <w:szCs w:val="20"/>
        </w:rPr>
        <w:t>1x USB 3.0 typ A , 1 x USB-C, 1x Ethernet</w:t>
      </w:r>
    </w:p>
    <w:p w14:paraId="117B2C6A" w14:textId="77777777" w:rsidR="00847990" w:rsidRPr="00FE129D" w:rsidRDefault="00847990" w:rsidP="00847990">
      <w:pPr>
        <w:spacing w:after="0" w:line="252" w:lineRule="auto"/>
        <w:ind w:left="360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•</w:t>
      </w:r>
      <w:r w:rsidRPr="00FE129D">
        <w:rPr>
          <w:rFonts w:ascii="Lato" w:hAnsi="Lato"/>
          <w:sz w:val="20"/>
          <w:szCs w:val="20"/>
        </w:rPr>
        <w:tab/>
        <w:t xml:space="preserve">Obsługa systemów operacyjnych: </w:t>
      </w:r>
    </w:p>
    <w:p w14:paraId="3D63992D" w14:textId="77777777" w:rsidR="00847990" w:rsidRPr="00FE129D" w:rsidRDefault="00847990" w:rsidP="00DC0108">
      <w:pPr>
        <w:pStyle w:val="Akapitzlist"/>
        <w:numPr>
          <w:ilvl w:val="0"/>
          <w:numId w:val="23"/>
        </w:numPr>
        <w:spacing w:after="0" w:line="252" w:lineRule="auto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Windows 10 i wyższe</w:t>
      </w:r>
    </w:p>
    <w:p w14:paraId="30F835CE" w14:textId="77777777" w:rsidR="00847990" w:rsidRPr="00FE129D" w:rsidRDefault="00847990" w:rsidP="00DC0108">
      <w:pPr>
        <w:pStyle w:val="Akapitzlist"/>
        <w:numPr>
          <w:ilvl w:val="0"/>
          <w:numId w:val="23"/>
        </w:numPr>
        <w:spacing w:after="0" w:line="252" w:lineRule="auto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macOS 11 i wyższe</w:t>
      </w:r>
    </w:p>
    <w:p w14:paraId="3D34ED3D" w14:textId="77777777" w:rsidR="00847990" w:rsidRPr="00FE129D" w:rsidRDefault="00847990" w:rsidP="00DC0108">
      <w:pPr>
        <w:pStyle w:val="Akapitzlist"/>
        <w:numPr>
          <w:ilvl w:val="0"/>
          <w:numId w:val="23"/>
        </w:numPr>
        <w:spacing w:after="0" w:line="252" w:lineRule="auto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Android v9 i wyższe</w:t>
      </w:r>
    </w:p>
    <w:p w14:paraId="327E08FD" w14:textId="77777777" w:rsidR="00847990" w:rsidRPr="00FE129D" w:rsidRDefault="00847990" w:rsidP="00DC0108">
      <w:pPr>
        <w:pStyle w:val="Akapitzlist"/>
        <w:numPr>
          <w:ilvl w:val="0"/>
          <w:numId w:val="23"/>
        </w:numPr>
        <w:spacing w:after="0" w:line="252" w:lineRule="auto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iOS 12 i wyższe</w:t>
      </w:r>
    </w:p>
    <w:p w14:paraId="753CA49D" w14:textId="33D35233" w:rsidR="00847990" w:rsidRPr="00FE129D" w:rsidRDefault="00847990" w:rsidP="00847990">
      <w:pPr>
        <w:pStyle w:val="Akapitzlist"/>
        <w:numPr>
          <w:ilvl w:val="0"/>
          <w:numId w:val="13"/>
        </w:numPr>
        <w:spacing w:after="0" w:line="252" w:lineRule="auto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lastRenderedPageBreak/>
        <w:t>Protokół natywny: Airplay, Googe Cast, Miracast</w:t>
      </w:r>
    </w:p>
    <w:p w14:paraId="5D4060A2" w14:textId="79F5187B" w:rsidR="00847990" w:rsidRPr="00FE129D" w:rsidRDefault="00847990" w:rsidP="00847990">
      <w:pPr>
        <w:pStyle w:val="Akapitzlist"/>
        <w:numPr>
          <w:ilvl w:val="0"/>
          <w:numId w:val="13"/>
        </w:numPr>
        <w:spacing w:after="0" w:line="252" w:lineRule="auto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Maksymalna liczba źródeł jednocześnie na ekranie: 2</w:t>
      </w:r>
    </w:p>
    <w:p w14:paraId="282BA4DC" w14:textId="77777777" w:rsidR="00847990" w:rsidRPr="00FE129D" w:rsidRDefault="00847990" w:rsidP="00847990">
      <w:pPr>
        <w:spacing w:after="0" w:line="252" w:lineRule="auto"/>
        <w:ind w:left="360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•</w:t>
      </w:r>
      <w:r w:rsidRPr="00FE129D">
        <w:rPr>
          <w:rFonts w:ascii="Lato" w:hAnsi="Lato"/>
          <w:sz w:val="20"/>
          <w:szCs w:val="20"/>
        </w:rPr>
        <w:tab/>
        <w:t>Rozdzielczość wyjściowa: min. 4K UHD (3840x2160) @ 30 Hz</w:t>
      </w:r>
    </w:p>
    <w:p w14:paraId="2D604252" w14:textId="77777777" w:rsidR="00847990" w:rsidRPr="00FE129D" w:rsidRDefault="00847990" w:rsidP="00847990">
      <w:pPr>
        <w:spacing w:after="0" w:line="252" w:lineRule="auto"/>
        <w:ind w:left="360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•</w:t>
      </w:r>
      <w:r w:rsidRPr="00FE129D">
        <w:rPr>
          <w:rFonts w:ascii="Lato" w:hAnsi="Lato"/>
          <w:sz w:val="20"/>
          <w:szCs w:val="20"/>
        </w:rPr>
        <w:tab/>
        <w:t>Protokół transmisji bezprzewodowej: IEEE 802.11 a/g/n/ac oraz IEEE 802.15.1</w:t>
      </w:r>
    </w:p>
    <w:p w14:paraId="60DD18AE" w14:textId="77777777" w:rsidR="00847990" w:rsidRPr="00FE129D" w:rsidRDefault="00847990" w:rsidP="00847990">
      <w:pPr>
        <w:spacing w:after="0" w:line="252" w:lineRule="auto"/>
        <w:ind w:left="360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•</w:t>
      </w:r>
      <w:r w:rsidRPr="00FE129D">
        <w:rPr>
          <w:rFonts w:ascii="Lato" w:hAnsi="Lato"/>
          <w:sz w:val="20"/>
          <w:szCs w:val="20"/>
        </w:rPr>
        <w:tab/>
        <w:t>Protokół uwierzytelniania WPA2-PSK w trybie autonomicznym, WPA2-PSK lub IEEE 802.1X za pomocą przycisku w trybie integracji sieciowej</w:t>
      </w:r>
    </w:p>
    <w:p w14:paraId="1D08C3B3" w14:textId="77777777" w:rsidR="00847990" w:rsidRPr="00FE129D" w:rsidRDefault="00847990" w:rsidP="00847990">
      <w:pPr>
        <w:spacing w:after="0" w:line="252" w:lineRule="auto"/>
        <w:ind w:left="360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•</w:t>
      </w:r>
      <w:r w:rsidRPr="00FE129D">
        <w:rPr>
          <w:rFonts w:ascii="Lato" w:hAnsi="Lato"/>
          <w:sz w:val="20"/>
          <w:szCs w:val="20"/>
        </w:rPr>
        <w:tab/>
        <w:t>Zasięg: min. do 30m między przyciskiem, a hubem</w:t>
      </w:r>
    </w:p>
    <w:p w14:paraId="7448607F" w14:textId="77777777" w:rsidR="00847990" w:rsidRPr="00FE129D" w:rsidRDefault="00847990" w:rsidP="00847990">
      <w:pPr>
        <w:spacing w:after="0" w:line="252" w:lineRule="auto"/>
        <w:ind w:left="360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•</w:t>
      </w:r>
      <w:r w:rsidRPr="00FE129D">
        <w:rPr>
          <w:rFonts w:ascii="Lato" w:hAnsi="Lato"/>
          <w:sz w:val="20"/>
          <w:szCs w:val="20"/>
        </w:rPr>
        <w:tab/>
        <w:t>Połączenie sieciowe: LAN, WI-FI</w:t>
      </w:r>
    </w:p>
    <w:p w14:paraId="17AAEA5D" w14:textId="77777777" w:rsidR="00847990" w:rsidRPr="00FE129D" w:rsidRDefault="00847990" w:rsidP="00847990">
      <w:pPr>
        <w:spacing w:after="0" w:line="252" w:lineRule="auto"/>
        <w:ind w:left="360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•</w:t>
      </w:r>
      <w:r w:rsidRPr="00FE129D">
        <w:rPr>
          <w:rFonts w:ascii="Lato" w:hAnsi="Lato"/>
          <w:sz w:val="20"/>
          <w:szCs w:val="20"/>
        </w:rPr>
        <w:tab/>
        <w:t>Pasmo częstotliwości: 2,4 GHz i 5 GHz</w:t>
      </w:r>
    </w:p>
    <w:p w14:paraId="45E91EF9" w14:textId="77777777" w:rsidR="00847990" w:rsidRPr="00FE129D" w:rsidRDefault="00847990" w:rsidP="00847990">
      <w:pPr>
        <w:spacing w:after="0" w:line="252" w:lineRule="auto"/>
        <w:ind w:left="360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•</w:t>
      </w:r>
      <w:r w:rsidRPr="00FE129D">
        <w:rPr>
          <w:rFonts w:ascii="Lato" w:hAnsi="Lato"/>
          <w:sz w:val="20"/>
          <w:szCs w:val="20"/>
        </w:rPr>
        <w:tab/>
        <w:t>Port USB-C obsługujący DisplayPort 1.2</w:t>
      </w:r>
    </w:p>
    <w:p w14:paraId="1B56068F" w14:textId="77777777" w:rsidR="00847990" w:rsidRPr="00FE129D" w:rsidRDefault="00847990" w:rsidP="00847990">
      <w:pPr>
        <w:spacing w:after="0" w:line="252" w:lineRule="auto"/>
        <w:ind w:left="360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•</w:t>
      </w:r>
      <w:r w:rsidRPr="00FE129D">
        <w:rPr>
          <w:rFonts w:ascii="Lato" w:hAnsi="Lato"/>
          <w:sz w:val="20"/>
          <w:szCs w:val="20"/>
        </w:rPr>
        <w:tab/>
        <w:t>Możliwość zasilania huba poprzez port USB-C o mocy co najmniej 65W</w:t>
      </w:r>
    </w:p>
    <w:p w14:paraId="7A15AC39" w14:textId="4E465618" w:rsidR="00847990" w:rsidRPr="00FE129D" w:rsidRDefault="00847990" w:rsidP="00847990">
      <w:pPr>
        <w:spacing w:after="0" w:line="252" w:lineRule="auto"/>
        <w:ind w:left="360"/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•</w:t>
      </w:r>
      <w:r w:rsidRPr="00FE129D">
        <w:rPr>
          <w:rFonts w:ascii="Lato" w:hAnsi="Lato"/>
          <w:sz w:val="20"/>
          <w:szCs w:val="20"/>
        </w:rPr>
        <w:tab/>
        <w:t>Możliwość podłączenia huba za pomocą jednego kabla USB-C do wyświetlacza w celu uzyskania obrazu i zasilania</w:t>
      </w:r>
      <w:bookmarkEnd w:id="0"/>
    </w:p>
    <w:p w14:paraId="2EEDA649" w14:textId="77777777" w:rsidR="00847990" w:rsidRPr="00FE129D" w:rsidRDefault="00847990" w:rsidP="00847990">
      <w:pPr>
        <w:spacing w:after="0" w:line="252" w:lineRule="auto"/>
        <w:rPr>
          <w:rFonts w:ascii="Lato" w:hAnsi="Lato"/>
        </w:rPr>
      </w:pPr>
    </w:p>
    <w:p w14:paraId="1525185E" w14:textId="278FE240" w:rsidR="00847990" w:rsidRPr="00FE129D" w:rsidRDefault="00847990" w:rsidP="00847990">
      <w:pPr>
        <w:pStyle w:val="Akapitzlist"/>
        <w:numPr>
          <w:ilvl w:val="0"/>
          <w:numId w:val="2"/>
        </w:numPr>
        <w:spacing w:after="0" w:line="252" w:lineRule="auto"/>
        <w:rPr>
          <w:rFonts w:ascii="Lato" w:hAnsi="Lato"/>
        </w:rPr>
      </w:pPr>
      <w:r w:rsidRPr="00FE129D">
        <w:rPr>
          <w:rFonts w:ascii="Lato" w:hAnsi="Lato"/>
        </w:rPr>
        <w:t>Stacja dokująca:</w:t>
      </w:r>
    </w:p>
    <w:p w14:paraId="0E4DA96D" w14:textId="77777777" w:rsidR="00847990" w:rsidRPr="00FE129D" w:rsidRDefault="00847990" w:rsidP="00847990">
      <w:pPr>
        <w:pStyle w:val="Akapitzlist"/>
        <w:spacing w:after="0" w:line="252" w:lineRule="auto"/>
        <w:rPr>
          <w:rFonts w:ascii="Lato" w:hAnsi="Lato"/>
        </w:rPr>
      </w:pPr>
    </w:p>
    <w:p w14:paraId="10E8D5E6" w14:textId="77777777" w:rsidR="00847990" w:rsidRPr="00FE129D" w:rsidRDefault="00847990" w:rsidP="00847990">
      <w:pPr>
        <w:pStyle w:val="Akapitzlist"/>
        <w:numPr>
          <w:ilvl w:val="0"/>
          <w:numId w:val="16"/>
        </w:numPr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Kompatybilność: Uniwersalny</w:t>
      </w:r>
    </w:p>
    <w:p w14:paraId="45F3D677" w14:textId="77777777" w:rsidR="00847990" w:rsidRPr="00FE129D" w:rsidRDefault="00847990" w:rsidP="00847990">
      <w:pPr>
        <w:pStyle w:val="Akapitzlist"/>
        <w:numPr>
          <w:ilvl w:val="0"/>
          <w:numId w:val="16"/>
        </w:numPr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Interfejs: USB-C</w:t>
      </w:r>
    </w:p>
    <w:p w14:paraId="5528149E" w14:textId="367764E7" w:rsidR="00847990" w:rsidRPr="00FE129D" w:rsidRDefault="00847990" w:rsidP="00847990">
      <w:pPr>
        <w:pStyle w:val="Akapitzlist"/>
        <w:numPr>
          <w:ilvl w:val="0"/>
          <w:numId w:val="16"/>
        </w:numPr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Rodzaje wejść / wyjść:</w:t>
      </w:r>
    </w:p>
    <w:p w14:paraId="7DABCF0E" w14:textId="77777777" w:rsidR="00847990" w:rsidRPr="00FE129D" w:rsidRDefault="00847990" w:rsidP="00847990">
      <w:pPr>
        <w:pStyle w:val="Akapitzlist"/>
        <w:numPr>
          <w:ilvl w:val="1"/>
          <w:numId w:val="16"/>
        </w:numPr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USB 3.0 - 3 szt.</w:t>
      </w:r>
    </w:p>
    <w:p w14:paraId="43334E3D" w14:textId="435F61C8" w:rsidR="00847990" w:rsidRPr="00FE129D" w:rsidRDefault="00847990" w:rsidP="00847990">
      <w:pPr>
        <w:pStyle w:val="Akapitzlist"/>
        <w:numPr>
          <w:ilvl w:val="1"/>
          <w:numId w:val="16"/>
        </w:numPr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USB 3.0 Typ C - 1 szt.</w:t>
      </w:r>
    </w:p>
    <w:p w14:paraId="224D4145" w14:textId="77777777" w:rsidR="00847990" w:rsidRPr="00FE129D" w:rsidRDefault="00847990" w:rsidP="00847990">
      <w:pPr>
        <w:pStyle w:val="Akapitzlist"/>
        <w:numPr>
          <w:ilvl w:val="1"/>
          <w:numId w:val="16"/>
        </w:numPr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USB 3.0 Typ C (zasilanie) - 1 szt.</w:t>
      </w:r>
    </w:p>
    <w:p w14:paraId="08CDB602" w14:textId="77777777" w:rsidR="00847990" w:rsidRPr="00FE129D" w:rsidRDefault="00847990" w:rsidP="00847990">
      <w:pPr>
        <w:pStyle w:val="Akapitzlist"/>
        <w:numPr>
          <w:ilvl w:val="1"/>
          <w:numId w:val="16"/>
        </w:numPr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HDMI - 1 szt.</w:t>
      </w:r>
    </w:p>
    <w:p w14:paraId="56CC1835" w14:textId="77777777" w:rsidR="00847990" w:rsidRPr="00FE129D" w:rsidRDefault="00847990" w:rsidP="00847990">
      <w:pPr>
        <w:pStyle w:val="Akapitzlist"/>
        <w:numPr>
          <w:ilvl w:val="1"/>
          <w:numId w:val="16"/>
        </w:numPr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RJ-45 (LAN) - 1 szt.</w:t>
      </w:r>
    </w:p>
    <w:p w14:paraId="6EC98CE8" w14:textId="77777777" w:rsidR="00847990" w:rsidRPr="00FE129D" w:rsidRDefault="00847990" w:rsidP="00847990">
      <w:pPr>
        <w:pStyle w:val="Akapitzlist"/>
        <w:numPr>
          <w:ilvl w:val="1"/>
          <w:numId w:val="16"/>
        </w:numPr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Czytnik kart pamięci SD - 1 szt.</w:t>
      </w:r>
    </w:p>
    <w:p w14:paraId="23BDF83E" w14:textId="77777777" w:rsidR="00847990" w:rsidRPr="00FE129D" w:rsidRDefault="00847990" w:rsidP="00847990">
      <w:pPr>
        <w:pStyle w:val="Akapitzlist"/>
        <w:numPr>
          <w:ilvl w:val="1"/>
          <w:numId w:val="16"/>
        </w:numPr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Czytnik kart pamięci Micro SD - 1 szt.</w:t>
      </w:r>
    </w:p>
    <w:p w14:paraId="7498543C" w14:textId="77777777" w:rsidR="000021A9" w:rsidRPr="00FE129D" w:rsidRDefault="00847990" w:rsidP="00847990">
      <w:pPr>
        <w:pStyle w:val="Akapitzlist"/>
        <w:numPr>
          <w:ilvl w:val="0"/>
          <w:numId w:val="16"/>
        </w:numPr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Zasilanie</w:t>
      </w:r>
      <w:r w:rsidR="000021A9" w:rsidRPr="00FE129D">
        <w:rPr>
          <w:rFonts w:ascii="Lato" w:hAnsi="Lato"/>
          <w:sz w:val="20"/>
          <w:szCs w:val="20"/>
        </w:rPr>
        <w:t xml:space="preserve">: </w:t>
      </w:r>
      <w:r w:rsidRPr="00FE129D">
        <w:rPr>
          <w:rFonts w:ascii="Lato" w:hAnsi="Lato"/>
          <w:sz w:val="20"/>
          <w:szCs w:val="20"/>
        </w:rPr>
        <w:t>USB</w:t>
      </w:r>
    </w:p>
    <w:p w14:paraId="34017094" w14:textId="77777777" w:rsidR="000021A9" w:rsidRPr="00FE129D" w:rsidRDefault="00847990" w:rsidP="00847990">
      <w:pPr>
        <w:pStyle w:val="Akapitzlist"/>
        <w:numPr>
          <w:ilvl w:val="0"/>
          <w:numId w:val="16"/>
        </w:numPr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Dodatkowe informacje</w:t>
      </w:r>
      <w:r w:rsidR="000021A9" w:rsidRPr="00FE129D">
        <w:rPr>
          <w:rFonts w:ascii="Lato" w:hAnsi="Lato"/>
          <w:sz w:val="20"/>
          <w:szCs w:val="20"/>
        </w:rPr>
        <w:t xml:space="preserve">: </w:t>
      </w:r>
      <w:r w:rsidRPr="00FE129D">
        <w:rPr>
          <w:rFonts w:ascii="Lato" w:hAnsi="Lato"/>
          <w:sz w:val="20"/>
          <w:szCs w:val="20"/>
        </w:rPr>
        <w:t>Plug &amp; Play</w:t>
      </w:r>
      <w:r w:rsidR="000021A9" w:rsidRPr="00FE129D">
        <w:rPr>
          <w:rFonts w:ascii="Lato" w:hAnsi="Lato"/>
          <w:sz w:val="20"/>
          <w:szCs w:val="20"/>
        </w:rPr>
        <w:t xml:space="preserve">, </w:t>
      </w:r>
      <w:r w:rsidRPr="00FE129D">
        <w:rPr>
          <w:rFonts w:ascii="Lato" w:hAnsi="Lato"/>
          <w:sz w:val="20"/>
          <w:szCs w:val="20"/>
        </w:rPr>
        <w:t>Aluminiowa obudowa</w:t>
      </w:r>
    </w:p>
    <w:p w14:paraId="752E676C" w14:textId="257FB0D6" w:rsidR="000021A9" w:rsidRPr="00FE129D" w:rsidRDefault="00847990" w:rsidP="00847990">
      <w:pPr>
        <w:pStyle w:val="Akapitzlist"/>
        <w:numPr>
          <w:ilvl w:val="0"/>
          <w:numId w:val="16"/>
        </w:numPr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Waga</w:t>
      </w:r>
      <w:r w:rsidR="000021A9" w:rsidRPr="00FE129D">
        <w:rPr>
          <w:rFonts w:ascii="Lato" w:hAnsi="Lato"/>
          <w:sz w:val="20"/>
          <w:szCs w:val="20"/>
        </w:rPr>
        <w:t xml:space="preserve">: </w:t>
      </w:r>
      <w:r w:rsidR="00885088" w:rsidRPr="00FE129D">
        <w:rPr>
          <w:rFonts w:ascii="Lato" w:hAnsi="Lato"/>
          <w:sz w:val="20"/>
          <w:szCs w:val="20"/>
        </w:rPr>
        <w:t xml:space="preserve">maksimum </w:t>
      </w:r>
      <w:r w:rsidRPr="00FE129D">
        <w:rPr>
          <w:rFonts w:ascii="Lato" w:hAnsi="Lato"/>
          <w:sz w:val="20"/>
          <w:szCs w:val="20"/>
        </w:rPr>
        <w:t>13</w:t>
      </w:r>
      <w:r w:rsidR="00885088" w:rsidRPr="00FE129D">
        <w:rPr>
          <w:rFonts w:ascii="Lato" w:hAnsi="Lato"/>
          <w:sz w:val="20"/>
          <w:szCs w:val="20"/>
        </w:rPr>
        <w:t>5</w:t>
      </w:r>
      <w:r w:rsidRPr="00FE129D">
        <w:rPr>
          <w:rFonts w:ascii="Lato" w:hAnsi="Lato"/>
          <w:sz w:val="20"/>
          <w:szCs w:val="20"/>
        </w:rPr>
        <w:t xml:space="preserve"> g</w:t>
      </w:r>
    </w:p>
    <w:p w14:paraId="02E11ECF" w14:textId="4B92A5AB" w:rsidR="000021A9" w:rsidRPr="00FE129D" w:rsidRDefault="00847990" w:rsidP="000021A9">
      <w:pPr>
        <w:pStyle w:val="Akapitzlist"/>
        <w:numPr>
          <w:ilvl w:val="0"/>
          <w:numId w:val="16"/>
        </w:numPr>
        <w:rPr>
          <w:rFonts w:ascii="Lato" w:hAnsi="Lato"/>
          <w:sz w:val="20"/>
          <w:szCs w:val="20"/>
        </w:rPr>
      </w:pPr>
      <w:r w:rsidRPr="00FE129D">
        <w:rPr>
          <w:rFonts w:ascii="Lato" w:hAnsi="Lato"/>
          <w:sz w:val="20"/>
          <w:szCs w:val="20"/>
        </w:rPr>
        <w:t>Dołączone akcesoria</w:t>
      </w:r>
      <w:r w:rsidR="000021A9" w:rsidRPr="00FE129D">
        <w:rPr>
          <w:rFonts w:ascii="Lato" w:hAnsi="Lato"/>
          <w:sz w:val="20"/>
          <w:szCs w:val="20"/>
        </w:rPr>
        <w:t xml:space="preserve">: </w:t>
      </w:r>
      <w:r w:rsidRPr="00FE129D">
        <w:rPr>
          <w:rFonts w:ascii="Lato" w:hAnsi="Lato"/>
          <w:sz w:val="20"/>
          <w:szCs w:val="20"/>
        </w:rPr>
        <w:t>Kabel USB typu C</w:t>
      </w:r>
      <w:r w:rsidR="000021A9" w:rsidRPr="00FE129D">
        <w:rPr>
          <w:rFonts w:ascii="Lato" w:hAnsi="Lato"/>
          <w:sz w:val="20"/>
          <w:szCs w:val="20"/>
        </w:rPr>
        <w:t xml:space="preserve">, zasilacz do stacji. </w:t>
      </w:r>
    </w:p>
    <w:p w14:paraId="5A488364" w14:textId="77777777" w:rsidR="00F92EF6" w:rsidRPr="00FE129D" w:rsidRDefault="00F92EF6" w:rsidP="00F92EF6">
      <w:pPr>
        <w:spacing w:line="252" w:lineRule="auto"/>
        <w:rPr>
          <w:rFonts w:ascii="Lato" w:hAnsi="Lato"/>
        </w:rPr>
      </w:pPr>
    </w:p>
    <w:p w14:paraId="607A20BA" w14:textId="77777777" w:rsidR="00056734" w:rsidRPr="00FE129D" w:rsidRDefault="00056734" w:rsidP="00FE129D">
      <w:pPr>
        <w:pStyle w:val="Akapitzlist"/>
        <w:numPr>
          <w:ilvl w:val="0"/>
          <w:numId w:val="2"/>
        </w:numPr>
        <w:spacing w:after="0" w:line="252" w:lineRule="auto"/>
        <w:rPr>
          <w:rFonts w:ascii="Lato" w:hAnsi="Lato"/>
        </w:rPr>
      </w:pPr>
      <w:r w:rsidRPr="00FE129D">
        <w:rPr>
          <w:rFonts w:ascii="Lato" w:hAnsi="Lato"/>
        </w:rPr>
        <w:t>Pełny: montaż, okablowanie, akcesoria montażowe, programowanie, uruchomienie urządzeń, testy poprawności działania, szkolenie zapewnione przez wykonawcę oraz dokumentacja powykonawcza.</w:t>
      </w:r>
    </w:p>
    <w:p w14:paraId="390E9000" w14:textId="77777777" w:rsidR="008115EA" w:rsidRPr="00F92EF6" w:rsidRDefault="008115EA"/>
    <w:sectPr w:rsidR="008115EA" w:rsidRPr="00F92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08A15" w14:textId="77777777" w:rsidR="00B25F7B" w:rsidRDefault="00B25F7B" w:rsidP="007E50F2">
      <w:pPr>
        <w:spacing w:after="0" w:line="240" w:lineRule="auto"/>
      </w:pPr>
      <w:r>
        <w:separator/>
      </w:r>
    </w:p>
  </w:endnote>
  <w:endnote w:type="continuationSeparator" w:id="0">
    <w:p w14:paraId="22F20349" w14:textId="77777777" w:rsidR="00B25F7B" w:rsidRDefault="00B25F7B" w:rsidP="007E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1C99D" w14:textId="77777777" w:rsidR="00B25F7B" w:rsidRDefault="00B25F7B" w:rsidP="007E50F2">
      <w:pPr>
        <w:spacing w:after="0" w:line="240" w:lineRule="auto"/>
      </w:pPr>
      <w:r>
        <w:separator/>
      </w:r>
    </w:p>
  </w:footnote>
  <w:footnote w:type="continuationSeparator" w:id="0">
    <w:p w14:paraId="7692892E" w14:textId="77777777" w:rsidR="00B25F7B" w:rsidRDefault="00B25F7B" w:rsidP="007E5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07624"/>
    <w:multiLevelType w:val="hybridMultilevel"/>
    <w:tmpl w:val="BEC058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475C"/>
    <w:multiLevelType w:val="hybridMultilevel"/>
    <w:tmpl w:val="99E2E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D4D8C"/>
    <w:multiLevelType w:val="hybridMultilevel"/>
    <w:tmpl w:val="A8705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A2915"/>
    <w:multiLevelType w:val="hybridMultilevel"/>
    <w:tmpl w:val="79122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70C35"/>
    <w:multiLevelType w:val="hybridMultilevel"/>
    <w:tmpl w:val="E2489CE6"/>
    <w:lvl w:ilvl="0" w:tplc="DD2805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BA25EA"/>
    <w:multiLevelType w:val="hybridMultilevel"/>
    <w:tmpl w:val="7F844A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AB43BE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28CE20CB"/>
    <w:multiLevelType w:val="hybridMultilevel"/>
    <w:tmpl w:val="A0566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C5B72"/>
    <w:multiLevelType w:val="hybridMultilevel"/>
    <w:tmpl w:val="F0B88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47EBA"/>
    <w:multiLevelType w:val="hybridMultilevel"/>
    <w:tmpl w:val="D0F6EB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C96F24"/>
    <w:multiLevelType w:val="hybridMultilevel"/>
    <w:tmpl w:val="2D94D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32965"/>
    <w:multiLevelType w:val="hybridMultilevel"/>
    <w:tmpl w:val="6A967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F6884"/>
    <w:multiLevelType w:val="hybridMultilevel"/>
    <w:tmpl w:val="98D48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35228"/>
    <w:multiLevelType w:val="hybridMultilevel"/>
    <w:tmpl w:val="3A1C9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6596C"/>
    <w:multiLevelType w:val="hybridMultilevel"/>
    <w:tmpl w:val="8774DEF8"/>
    <w:lvl w:ilvl="0" w:tplc="DD2805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F1756"/>
    <w:multiLevelType w:val="hybridMultilevel"/>
    <w:tmpl w:val="C2B89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21D3E"/>
    <w:multiLevelType w:val="hybridMultilevel"/>
    <w:tmpl w:val="2F5433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20B84C"/>
    <w:multiLevelType w:val="hybridMultilevel"/>
    <w:tmpl w:val="42E264D6"/>
    <w:lvl w:ilvl="0" w:tplc="E528E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805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A908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29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844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89C0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0A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02B9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9CEA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22737"/>
    <w:multiLevelType w:val="hybridMultilevel"/>
    <w:tmpl w:val="4670A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33C57"/>
    <w:multiLevelType w:val="multilevel"/>
    <w:tmpl w:val="8BC2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4C55C1"/>
    <w:multiLevelType w:val="hybridMultilevel"/>
    <w:tmpl w:val="3E6AFA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4E166D"/>
    <w:multiLevelType w:val="hybridMultilevel"/>
    <w:tmpl w:val="88CEB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5518F"/>
    <w:multiLevelType w:val="hybridMultilevel"/>
    <w:tmpl w:val="3C48F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96EC9"/>
    <w:multiLevelType w:val="hybridMultilevel"/>
    <w:tmpl w:val="0E0070A2"/>
    <w:lvl w:ilvl="0" w:tplc="DD28057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FD0854"/>
    <w:multiLevelType w:val="hybridMultilevel"/>
    <w:tmpl w:val="3C54B3C8"/>
    <w:lvl w:ilvl="0" w:tplc="DD280578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5" w15:restartNumberingAfterBreak="0">
    <w:nsid w:val="69134F43"/>
    <w:multiLevelType w:val="hybridMultilevel"/>
    <w:tmpl w:val="49B63B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146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088" w:hanging="38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cs="Times New Roman"/>
      </w:rPr>
    </w:lvl>
  </w:abstractNum>
  <w:num w:numId="1" w16cid:durableId="1177842134">
    <w:abstractNumId w:val="17"/>
  </w:num>
  <w:num w:numId="2" w16cid:durableId="1673991350">
    <w:abstractNumId w:val="11"/>
  </w:num>
  <w:num w:numId="3" w16cid:durableId="1187063931">
    <w:abstractNumId w:val="17"/>
  </w:num>
  <w:num w:numId="4" w16cid:durableId="980884370">
    <w:abstractNumId w:val="20"/>
  </w:num>
  <w:num w:numId="5" w16cid:durableId="751048183">
    <w:abstractNumId w:val="22"/>
  </w:num>
  <w:num w:numId="6" w16cid:durableId="1791587830">
    <w:abstractNumId w:val="10"/>
  </w:num>
  <w:num w:numId="7" w16cid:durableId="1639260537">
    <w:abstractNumId w:val="16"/>
  </w:num>
  <w:num w:numId="8" w16cid:durableId="255865627">
    <w:abstractNumId w:val="12"/>
  </w:num>
  <w:num w:numId="9" w16cid:durableId="631062422">
    <w:abstractNumId w:val="5"/>
  </w:num>
  <w:num w:numId="10" w16cid:durableId="1015766279">
    <w:abstractNumId w:val="3"/>
  </w:num>
  <w:num w:numId="11" w16cid:durableId="478887680">
    <w:abstractNumId w:val="7"/>
  </w:num>
  <w:num w:numId="12" w16cid:durableId="1516648012">
    <w:abstractNumId w:val="9"/>
  </w:num>
  <w:num w:numId="13" w16cid:durableId="1598127137">
    <w:abstractNumId w:val="13"/>
  </w:num>
  <w:num w:numId="14" w16cid:durableId="515538679">
    <w:abstractNumId w:val="8"/>
  </w:num>
  <w:num w:numId="15" w16cid:durableId="289014172">
    <w:abstractNumId w:val="18"/>
  </w:num>
  <w:num w:numId="16" w16cid:durableId="1523015164">
    <w:abstractNumId w:val="21"/>
  </w:num>
  <w:num w:numId="17" w16cid:durableId="1231575164">
    <w:abstractNumId w:val="15"/>
  </w:num>
  <w:num w:numId="18" w16cid:durableId="35401185">
    <w:abstractNumId w:val="14"/>
  </w:num>
  <w:num w:numId="19" w16cid:durableId="1374964594">
    <w:abstractNumId w:val="4"/>
  </w:num>
  <w:num w:numId="20" w16cid:durableId="1375159533">
    <w:abstractNumId w:val="25"/>
  </w:num>
  <w:num w:numId="21" w16cid:durableId="1789352328">
    <w:abstractNumId w:val="1"/>
  </w:num>
  <w:num w:numId="22" w16cid:durableId="2087460294">
    <w:abstractNumId w:val="24"/>
  </w:num>
  <w:num w:numId="23" w16cid:durableId="910503968">
    <w:abstractNumId w:val="23"/>
  </w:num>
  <w:num w:numId="24" w16cid:durableId="352807104">
    <w:abstractNumId w:val="19"/>
  </w:num>
  <w:num w:numId="25" w16cid:durableId="478157790">
    <w:abstractNumId w:val="2"/>
  </w:num>
  <w:num w:numId="26" w16cid:durableId="91708880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8459152">
    <w:abstractNumId w:val="6"/>
  </w:num>
  <w:num w:numId="28" w16cid:durableId="75131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EA"/>
    <w:rsid w:val="000021A9"/>
    <w:rsid w:val="00056734"/>
    <w:rsid w:val="000A3B4D"/>
    <w:rsid w:val="000C584D"/>
    <w:rsid w:val="0010172D"/>
    <w:rsid w:val="0012004C"/>
    <w:rsid w:val="00125645"/>
    <w:rsid w:val="001A777A"/>
    <w:rsid w:val="00224694"/>
    <w:rsid w:val="0024030B"/>
    <w:rsid w:val="002D2F9C"/>
    <w:rsid w:val="002F5EE3"/>
    <w:rsid w:val="00362315"/>
    <w:rsid w:val="00395D5F"/>
    <w:rsid w:val="003D5B3E"/>
    <w:rsid w:val="00413032"/>
    <w:rsid w:val="004B4B3C"/>
    <w:rsid w:val="004C2DC0"/>
    <w:rsid w:val="005031E0"/>
    <w:rsid w:val="00511D57"/>
    <w:rsid w:val="005F2CFF"/>
    <w:rsid w:val="00604F4A"/>
    <w:rsid w:val="00726FC5"/>
    <w:rsid w:val="007A39DB"/>
    <w:rsid w:val="007B1E55"/>
    <w:rsid w:val="007E50F2"/>
    <w:rsid w:val="0080620C"/>
    <w:rsid w:val="008115EA"/>
    <w:rsid w:val="00847990"/>
    <w:rsid w:val="00885088"/>
    <w:rsid w:val="008B53FE"/>
    <w:rsid w:val="00A468CD"/>
    <w:rsid w:val="00A54E9C"/>
    <w:rsid w:val="00AB6B19"/>
    <w:rsid w:val="00AE1EDB"/>
    <w:rsid w:val="00B168B2"/>
    <w:rsid w:val="00B25F7B"/>
    <w:rsid w:val="00B50F93"/>
    <w:rsid w:val="00B676C8"/>
    <w:rsid w:val="00B8564D"/>
    <w:rsid w:val="00B9251A"/>
    <w:rsid w:val="00BE2064"/>
    <w:rsid w:val="00BF3512"/>
    <w:rsid w:val="00C36BBC"/>
    <w:rsid w:val="00CC6FB3"/>
    <w:rsid w:val="00D01E0E"/>
    <w:rsid w:val="00D44D09"/>
    <w:rsid w:val="00D57BF6"/>
    <w:rsid w:val="00D85D6D"/>
    <w:rsid w:val="00D927ED"/>
    <w:rsid w:val="00DC0108"/>
    <w:rsid w:val="00E36BB6"/>
    <w:rsid w:val="00E54BE3"/>
    <w:rsid w:val="00E73D90"/>
    <w:rsid w:val="00E8627F"/>
    <w:rsid w:val="00F05D9F"/>
    <w:rsid w:val="00F22B39"/>
    <w:rsid w:val="00F24A74"/>
    <w:rsid w:val="00F92EF6"/>
    <w:rsid w:val="00FC6BF4"/>
    <w:rsid w:val="00FE129D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6C196"/>
  <w15:chartTrackingRefBased/>
  <w15:docId w15:val="{6288B7E8-7CB4-4B61-9A1B-AF57D6E5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20C"/>
  </w:style>
  <w:style w:type="paragraph" w:styleId="Nagwek1">
    <w:name w:val="heading 1"/>
    <w:basedOn w:val="Normalny"/>
    <w:next w:val="Normalny"/>
    <w:link w:val="Nagwek1Znak"/>
    <w:uiPriority w:val="9"/>
    <w:qFormat/>
    <w:rsid w:val="00811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1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1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1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1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1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1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1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1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15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15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15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15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15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15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1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1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1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1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1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15EA"/>
    <w:rPr>
      <w:i/>
      <w:iCs/>
      <w:color w:val="404040" w:themeColor="text1" w:themeTint="BF"/>
    </w:rPr>
  </w:style>
  <w:style w:type="paragraph" w:styleId="Akapitzlist">
    <w:name w:val="List Paragraph"/>
    <w:aliases w:val="Normal,Akapit z listą3,Akapit z listą31,Numerowanie,BulletC,Wyliczanie,Obiekt,Bullets,normalny tekst,List Paragraph1,Akapit z listą4,Akapit z listą11,Sl_Akapit z listą,Wypunktowanie,Nag 1,normalny,Kolorowa lista — akcent 11"/>
    <w:basedOn w:val="Normalny"/>
    <w:link w:val="AkapitzlistZnak"/>
    <w:uiPriority w:val="99"/>
    <w:qFormat/>
    <w:rsid w:val="008115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15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1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15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15EA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ormal Znak,Akapit z listą3 Znak,Akapit z listą31 Znak,Numerowanie Znak,BulletC Znak,Wyliczanie Znak,Obiekt Znak,Bullets Znak,normalny tekst Znak,List Paragraph1 Znak,Akapit z listą4 Znak,Akapit z listą11 Znak,Sl_Akapit z listą Znak"/>
    <w:basedOn w:val="Domylnaczcionkaakapitu"/>
    <w:link w:val="Akapitzlist"/>
    <w:uiPriority w:val="34"/>
    <w:locked/>
    <w:rsid w:val="008115EA"/>
  </w:style>
  <w:style w:type="paragraph" w:styleId="Nagwek">
    <w:name w:val="header"/>
    <w:basedOn w:val="Normalny"/>
    <w:link w:val="NagwekZnak"/>
    <w:uiPriority w:val="99"/>
    <w:unhideWhenUsed/>
    <w:rsid w:val="007E5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0F2"/>
  </w:style>
  <w:style w:type="paragraph" w:styleId="Stopka">
    <w:name w:val="footer"/>
    <w:basedOn w:val="Normalny"/>
    <w:link w:val="StopkaZnak"/>
    <w:uiPriority w:val="99"/>
    <w:unhideWhenUsed/>
    <w:rsid w:val="007E5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306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3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6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594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9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77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5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80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204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9972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902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4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82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67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6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21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1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905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1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6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7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6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0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8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88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2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5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55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48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8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2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079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0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6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4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320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0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849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66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67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71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37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7552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8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016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0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770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33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492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2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5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013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28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7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99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0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50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8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983</Words>
  <Characters>5903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Opis Przedmiotu Zamówienia dla sali konferencyjnej nr 111 w budynku Ministerstwa</vt:lpstr>
      <vt:lpstr>Przedmiot zamówienia</vt:lpstr>
      <vt:lpstr>Przedmiotem zamówienia jest dostawa, montaż i uruchomienie urządzeń audiowizualn</vt:lpstr>
      <vt:lpstr>W celu zapewnienia prawidłowej realizacji połączeń wideokonferencyjnych wyposaże</vt:lpstr>
      <vt:lpstr>Zestawienie ilościowe</vt:lpstr>
      <vt:lpstr>Wymagania szczegółowe:</vt:lpstr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Włazowska Agnieszka</dc:creator>
  <cp:keywords/>
  <dc:description/>
  <cp:lastModifiedBy>Włazowska Agnieszka</cp:lastModifiedBy>
  <cp:revision>2</cp:revision>
  <dcterms:created xsi:type="dcterms:W3CDTF">2024-11-14T14:05:00Z</dcterms:created>
  <dcterms:modified xsi:type="dcterms:W3CDTF">2024-11-14T14:05:00Z</dcterms:modified>
</cp:coreProperties>
</file>