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6043" w14:textId="77777777" w:rsidR="009A475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15BCED2" w14:textId="77777777" w:rsidR="009A475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A1A1817" w14:textId="6A7C9405" w:rsidR="009A475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20DB1">
        <w:rPr>
          <w:rFonts w:cs="Arial"/>
          <w:szCs w:val="24"/>
        </w:rPr>
        <w:t>5 sierpnia 2024 r.</w:t>
      </w:r>
    </w:p>
    <w:p w14:paraId="561B2756" w14:textId="1FEC625B" w:rsidR="009A475E" w:rsidRPr="00724494" w:rsidRDefault="00000000" w:rsidP="002A1BE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Skarbu Państwa</w:t>
      </w:r>
    </w:p>
    <w:p w14:paraId="6AC0E72E" w14:textId="484771E3" w:rsidR="009A475E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1B39C6">
        <w:rPr>
          <w:rFonts w:eastAsia="Times New Roman" w:cs="Arial"/>
          <w:szCs w:val="24"/>
          <w:lang w:eastAsia="pl-PL"/>
        </w:rPr>
        <w:t>Dz.U. z 2024 r. poz. 1145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0571C0DB" w14:textId="4A86042A" w:rsidR="009A475E" w:rsidRDefault="00000000" w:rsidP="002A1BEF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2A1BE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78/5 o powierzchni 0,0138 ha, położonej w obrębie </w:t>
      </w:r>
      <w:r>
        <w:t>0001 Borucino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Stężyca,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102714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6</w:t>
      </w:r>
      <w:r w:rsidRPr="00CC430F">
        <w:rPr>
          <w:rFonts w:cs="Arial"/>
        </w:rPr>
        <w:t>,</w:t>
      </w:r>
      <w:r>
        <w:rPr>
          <w:rFonts w:cs="Arial"/>
        </w:rPr>
        <w:t>na rzecz właścicieli nieruchomości przyległej, oznaczonej ewidencyjnie jako działka</w:t>
      </w:r>
      <w:r w:rsidR="00720DB1">
        <w:rPr>
          <w:rFonts w:cs="Arial"/>
        </w:rPr>
        <w:t xml:space="preserve"> </w:t>
      </w:r>
      <w:r w:rsidRPr="006A2029">
        <w:rPr>
          <w:rFonts w:cs="Arial"/>
        </w:rPr>
        <w:t xml:space="preserve">nr </w:t>
      </w:r>
      <w:r>
        <w:rPr>
          <w:rFonts w:cs="Arial"/>
        </w:rPr>
        <w:t>75/2, w celu poprawy warunków jej zagospodarowania.</w:t>
      </w:r>
      <w:bookmarkEnd w:id="1"/>
    </w:p>
    <w:p w14:paraId="78004FAC" w14:textId="74EBCE9D" w:rsidR="009A475E" w:rsidRDefault="00000000" w:rsidP="002A1BEF">
      <w:pPr>
        <w:rPr>
          <w:rFonts w:cs="Arial"/>
          <w:szCs w:val="24"/>
        </w:rPr>
      </w:pPr>
      <w:r>
        <w:rPr>
          <w:rFonts w:cs="Arial"/>
          <w:szCs w:val="24"/>
        </w:rPr>
        <w:t>§ 2.</w:t>
      </w:r>
      <w:r w:rsidR="001C5B8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Zgoda na dokonanie czynności opisanej w §</w:t>
      </w:r>
      <w:r w:rsidR="00720D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 ważna jest przez okres 1 roku od dnia jej udzielenia.</w:t>
      </w:r>
    </w:p>
    <w:p w14:paraId="3EFD6994" w14:textId="784C8E2A" w:rsidR="009A475E" w:rsidRDefault="00000000" w:rsidP="002A1BEF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</w:t>
      </w:r>
      <w:r w:rsidR="001C5B8C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4766C64A" w14:textId="77777777" w:rsidR="00720DB1" w:rsidRDefault="00720DB1" w:rsidP="00720DB1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1AC8226B" w14:textId="4CD1E3AB" w:rsidR="009A475E" w:rsidRDefault="00720DB1" w:rsidP="00720DB1">
      <w:pPr>
        <w:ind w:firstLine="4536"/>
        <w:jc w:val="center"/>
        <w:rPr>
          <w:rFonts w:ascii="Times New Roman" w:hAnsi="Times New Roman"/>
          <w:szCs w:val="24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9A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9D"/>
    <w:rsid w:val="001C5B8C"/>
    <w:rsid w:val="00720DB1"/>
    <w:rsid w:val="008236A9"/>
    <w:rsid w:val="009A475E"/>
    <w:rsid w:val="00D2789D"/>
    <w:rsid w:val="00DB4D8B"/>
    <w:rsid w:val="00E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1D50"/>
  <w15:docId w15:val="{D1C95E80-DDBB-4CB2-A69F-636EF5A7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Skarbu Państwa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2024-08-06T06:23:00Z</dcterms:created>
  <dcterms:modified xsi:type="dcterms:W3CDTF">2024-08-06T07:14:00Z</dcterms:modified>
</cp:coreProperties>
</file>