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88A02" w14:textId="28DBE0E9" w:rsidR="00B35D58" w:rsidRDefault="001E13EB">
      <w:r w:rsidRPr="001E13EB">
        <w:drawing>
          <wp:inline distT="0" distB="0" distL="0" distR="0" wp14:anchorId="1650143A" wp14:editId="49F21541">
            <wp:extent cx="5760720" cy="4793615"/>
            <wp:effectExtent l="0" t="0" r="0" b="6985"/>
            <wp:docPr id="16691878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8782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8AF0C" w14:textId="54D1CD6E" w:rsidR="001E13EB" w:rsidRDefault="001E13EB">
      <w:r w:rsidRPr="001E13EB">
        <w:lastRenderedPageBreak/>
        <w:drawing>
          <wp:inline distT="0" distB="0" distL="0" distR="0" wp14:anchorId="0FC2DD44" wp14:editId="3605459B">
            <wp:extent cx="5760720" cy="6160770"/>
            <wp:effectExtent l="0" t="0" r="0" b="0"/>
            <wp:docPr id="9925882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882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6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2BFF0" w14:textId="77777777" w:rsidR="001E13EB" w:rsidRPr="001E13EB" w:rsidRDefault="001E13EB" w:rsidP="001E13EB">
      <w:r w:rsidRPr="001E13EB">
        <w:t>Samochód wyposażony jest w najnowocześniejsze, potrzebne w tej pracy technologie, o czym mówiła </w:t>
      </w:r>
      <w:r w:rsidRPr="001E13EB">
        <w:rPr>
          <w:b/>
          <w:bCs/>
        </w:rPr>
        <w:t>Małgorzata Ryś</w:t>
      </w:r>
      <w:r w:rsidRPr="001E13EB">
        <w:t>, dyrektorka biura wojewody, która przekazała strażnikom kluczyki do wozu. Zakup został dofinansowany przez Unię Europejską. To już dziesiąty samochód, a do strażników w ciągu ośmiu lat trafiło także 7 łodzi motorowych, 10 dronów i 10 lornetek termowizyjnych. Pojazd będzie wykorzystywany na posterunku w Mrągowie.</w:t>
      </w:r>
    </w:p>
    <w:p w14:paraId="7C2A1767" w14:textId="77777777" w:rsidR="001E13EB" w:rsidRPr="001E13EB" w:rsidRDefault="001E13EB" w:rsidP="001E13EB">
      <w:r w:rsidRPr="001E13EB">
        <w:rPr>
          <w:b/>
          <w:bCs/>
        </w:rPr>
        <w:t>Paweł Kit</w:t>
      </w:r>
      <w:r w:rsidRPr="001E13EB">
        <w:t>, komendant wojewódzki Państwowej Straży Rybackiej w Olsztynie potwierdził, że taki samochód to konieczność. Będzie wykorzystywany podczas kontroli w trudnym terenie oraz do transportu łodzi motorowych. To sprzęt, dzięki któremu udało się mocno zmniejszyć kłusownictwo na jeziorach.</w:t>
      </w:r>
    </w:p>
    <w:p w14:paraId="75D0B39D" w14:textId="77777777" w:rsidR="001E13EB" w:rsidRPr="001E13EB" w:rsidRDefault="001E13EB" w:rsidP="001E13EB">
      <w:r w:rsidRPr="001E13EB">
        <w:rPr>
          <w:b/>
          <w:bCs/>
        </w:rPr>
        <w:lastRenderedPageBreak/>
        <w:t xml:space="preserve">Marcin </w:t>
      </w:r>
      <w:proofErr w:type="spellStart"/>
      <w:r w:rsidRPr="001E13EB">
        <w:rPr>
          <w:b/>
          <w:bCs/>
        </w:rPr>
        <w:t>Serowski</w:t>
      </w:r>
      <w:proofErr w:type="spellEnd"/>
      <w:r w:rsidRPr="001E13EB">
        <w:t>, komendant regionalnego posterunku Państwowej Straży Rybackiej w Mrągowie, gdzie trafiło nowe auto, przyznał, że radykalnie zmniejszyła się liczba szajek, a choć kłusownicy są sprytni, to strażnicy rybaccy są sprytniejsi.</w:t>
      </w:r>
    </w:p>
    <w:p w14:paraId="62878F23" w14:textId="77777777" w:rsidR="001E13EB" w:rsidRPr="001E13EB" w:rsidRDefault="001E13EB" w:rsidP="001E13EB">
      <w:r w:rsidRPr="001E13EB">
        <w:t>Kłusowanie zagrożone jest karą do 2 lat pozbawienia wolności. Warmińsko-Mazurska Państwowa Straż Rybacka patroluje ok. 120 tysięcy hektarów wód – w naszym regionie jest 10 posterunków, w których pracuje od trzech do czterech strażników.</w:t>
      </w:r>
    </w:p>
    <w:p w14:paraId="058B0A5C" w14:textId="77777777" w:rsidR="001E13EB" w:rsidRPr="001E13EB" w:rsidRDefault="001E13EB" w:rsidP="001E13EB">
      <w:r w:rsidRPr="001E13EB">
        <w:rPr>
          <w:b/>
          <w:bCs/>
        </w:rPr>
        <w:t>Posłuchaj wypowiedzi</w:t>
      </w:r>
    </w:p>
    <w:p w14:paraId="42D28371" w14:textId="7EF6E922" w:rsidR="001E13EB" w:rsidRDefault="001E13EB">
      <w:r>
        <w:rPr>
          <w:noProof/>
        </w:rPr>
        <w:lastRenderedPageBreak/>
        <w:drawing>
          <wp:inline distT="0" distB="0" distL="0" distR="0" wp14:anchorId="08BA4B50" wp14:editId="2991E9C0">
            <wp:extent cx="5760720" cy="3780790"/>
            <wp:effectExtent l="0" t="0" r="0" b="0"/>
            <wp:docPr id="1524147478" name="Obraz 1" descr="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1ACE63" wp14:editId="30E7C682">
            <wp:extent cx="5760720" cy="3628390"/>
            <wp:effectExtent l="0" t="0" r="0" b="0"/>
            <wp:docPr id="1329004418" name="Obraz 2" descr="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5AAD11" wp14:editId="0C1125AE">
            <wp:extent cx="5760720" cy="3144520"/>
            <wp:effectExtent l="0" t="0" r="0" b="0"/>
            <wp:docPr id="1589990221" name="Obraz 4" descr="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p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002429" wp14:editId="37BF26AA">
            <wp:extent cx="5760720" cy="3397885"/>
            <wp:effectExtent l="0" t="0" r="0" b="0"/>
            <wp:docPr id="937331246" name="Obraz 3" descr="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9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8A045" w14:textId="2FD0E327" w:rsidR="001E13EB" w:rsidRPr="001E13EB" w:rsidRDefault="001E13EB" w:rsidP="001E13EB">
      <w:pPr>
        <w:tabs>
          <w:tab w:val="left" w:pos="1335"/>
        </w:tabs>
      </w:pPr>
      <w:r>
        <w:lastRenderedPageBreak/>
        <w:tab/>
      </w:r>
      <w:r>
        <w:rPr>
          <w:noProof/>
        </w:rPr>
        <w:drawing>
          <wp:inline distT="0" distB="0" distL="0" distR="0" wp14:anchorId="7DE60D52" wp14:editId="2F801FFB">
            <wp:extent cx="5760720" cy="3757930"/>
            <wp:effectExtent l="0" t="0" r="0" b="0"/>
            <wp:docPr id="369895162" name="Obraz 5" descr="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p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13EB" w:rsidRPr="001E13EB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008B4" w14:textId="77777777" w:rsidR="000F5140" w:rsidRDefault="000F5140" w:rsidP="001E13EB">
      <w:pPr>
        <w:spacing w:after="0" w:line="240" w:lineRule="auto"/>
      </w:pPr>
      <w:r>
        <w:separator/>
      </w:r>
    </w:p>
  </w:endnote>
  <w:endnote w:type="continuationSeparator" w:id="0">
    <w:p w14:paraId="5D2B2435" w14:textId="77777777" w:rsidR="000F5140" w:rsidRDefault="000F5140" w:rsidP="001E1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81F1B" w14:textId="77777777" w:rsidR="000F5140" w:rsidRDefault="000F5140" w:rsidP="001E13EB">
      <w:pPr>
        <w:spacing w:after="0" w:line="240" w:lineRule="auto"/>
      </w:pPr>
      <w:r>
        <w:separator/>
      </w:r>
    </w:p>
  </w:footnote>
  <w:footnote w:type="continuationSeparator" w:id="0">
    <w:p w14:paraId="366A4461" w14:textId="77777777" w:rsidR="000F5140" w:rsidRDefault="000F5140" w:rsidP="001E1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972E2" w14:textId="2C34A498" w:rsidR="001E13EB" w:rsidRPr="001E13EB" w:rsidRDefault="001E13EB" w:rsidP="001E13EB">
    <w:pPr>
      <w:pStyle w:val="Nagwek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Radio Olsztyn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EB"/>
    <w:rsid w:val="000F5140"/>
    <w:rsid w:val="001E13EB"/>
    <w:rsid w:val="005E2A85"/>
    <w:rsid w:val="00B35D58"/>
    <w:rsid w:val="00D2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40ED"/>
  <w15:chartTrackingRefBased/>
  <w15:docId w15:val="{2CD9155A-2C03-4E22-90DA-542D8439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1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1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13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1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13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1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1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1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1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1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1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13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13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13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13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13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13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13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1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1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1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1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1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13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13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13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1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13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13E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1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3EB"/>
  </w:style>
  <w:style w:type="paragraph" w:styleId="Stopka">
    <w:name w:val="footer"/>
    <w:basedOn w:val="Normalny"/>
    <w:link w:val="StopkaZnak"/>
    <w:uiPriority w:val="99"/>
    <w:unhideWhenUsed/>
    <w:rsid w:val="001E1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175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Olszewski PSR Olsztyn</dc:creator>
  <cp:keywords/>
  <dc:description/>
  <cp:lastModifiedBy>Marek Olszewski PSR Olsztyn</cp:lastModifiedBy>
  <cp:revision>1</cp:revision>
  <dcterms:created xsi:type="dcterms:W3CDTF">2026-07-24T07:09:00Z</dcterms:created>
  <dcterms:modified xsi:type="dcterms:W3CDTF">2026-07-24T07:20:00Z</dcterms:modified>
</cp:coreProperties>
</file>