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81F8466" w:rsidR="009276B2" w:rsidRPr="00AD35A0" w:rsidRDefault="009276B2" w:rsidP="00AD35A0">
      <w:pPr>
        <w:spacing w:after="0" w:line="240" w:lineRule="exact"/>
        <w:rPr>
          <w:rFonts w:ascii="Lato" w:hAnsi="Lato"/>
          <w:spacing w:val="4"/>
        </w:rPr>
      </w:pPr>
      <w:r w:rsidRPr="00AD35A0">
        <w:rPr>
          <w:rFonts w:ascii="Lato" w:hAnsi="Lato"/>
          <w:spacing w:val="4"/>
        </w:rPr>
        <w:t>Znak pisma</w:t>
      </w:r>
      <w:r w:rsidR="00B36262" w:rsidRPr="00AD35A0">
        <w:rPr>
          <w:rFonts w:ascii="Lato" w:hAnsi="Lato"/>
          <w:spacing w:val="4"/>
        </w:rPr>
        <w:t>:</w:t>
      </w:r>
      <w:r w:rsidR="002830CF" w:rsidRPr="00AD35A0">
        <w:rPr>
          <w:rFonts w:ascii="Lato" w:hAnsi="Lato"/>
          <w:spacing w:val="4"/>
        </w:rPr>
        <w:t xml:space="preserve"> </w:t>
      </w:r>
      <w:r w:rsidR="00545D80" w:rsidRPr="00AD35A0">
        <w:rPr>
          <w:rFonts w:ascii="Lato" w:hAnsi="Lato"/>
          <w:spacing w:val="4"/>
        </w:rPr>
        <w:t>DLI-I.762</w:t>
      </w:r>
      <w:r w:rsidR="005910D1" w:rsidRPr="00AD35A0">
        <w:rPr>
          <w:rFonts w:ascii="Lato" w:hAnsi="Lato"/>
          <w:spacing w:val="4"/>
        </w:rPr>
        <w:t>1.1.2019.K</w:t>
      </w:r>
      <w:r w:rsidR="00BD0C5C" w:rsidRPr="00AD35A0">
        <w:rPr>
          <w:rFonts w:ascii="Lato" w:hAnsi="Lato"/>
          <w:spacing w:val="4"/>
        </w:rPr>
        <w:t>K</w:t>
      </w:r>
      <w:r w:rsidR="005910D1" w:rsidRPr="00AD35A0">
        <w:rPr>
          <w:rFonts w:ascii="Lato" w:hAnsi="Lato"/>
          <w:spacing w:val="4"/>
        </w:rPr>
        <w:t>.</w:t>
      </w:r>
      <w:r w:rsidR="00BD0C5C" w:rsidRPr="00AD35A0">
        <w:rPr>
          <w:rFonts w:ascii="Lato" w:hAnsi="Lato"/>
          <w:spacing w:val="4"/>
        </w:rPr>
        <w:t>46</w:t>
      </w:r>
      <w:r w:rsidR="005910D1" w:rsidRPr="00AD35A0">
        <w:rPr>
          <w:rFonts w:ascii="Lato" w:hAnsi="Lato"/>
          <w:spacing w:val="4"/>
        </w:rPr>
        <w:t>(KO)</w:t>
      </w:r>
    </w:p>
    <w:p w14:paraId="45F8E480" w14:textId="7523AC63" w:rsidR="009276B2" w:rsidRPr="00AD35A0" w:rsidRDefault="00B36262" w:rsidP="00AD35A0">
      <w:pPr>
        <w:spacing w:after="0" w:line="240" w:lineRule="exact"/>
        <w:rPr>
          <w:rFonts w:ascii="Lato" w:hAnsi="Lato"/>
          <w:spacing w:val="4"/>
        </w:rPr>
      </w:pPr>
      <w:r w:rsidRPr="00AD35A0">
        <w:rPr>
          <w:rFonts w:ascii="Lato" w:hAnsi="Lato"/>
          <w:spacing w:val="4"/>
        </w:rPr>
        <w:t>Warszawa</w:t>
      </w:r>
      <w:r w:rsidR="009276B2" w:rsidRPr="00AD35A0">
        <w:rPr>
          <w:rFonts w:ascii="Lato" w:hAnsi="Lato"/>
          <w:spacing w:val="4"/>
        </w:rPr>
        <w:t xml:space="preserve">, </w:t>
      </w:r>
      <w:r w:rsidR="00F11367">
        <w:rPr>
          <w:rFonts w:ascii="Lato" w:hAnsi="Lato"/>
          <w:spacing w:val="4"/>
        </w:rPr>
        <w:t xml:space="preserve">8 </w:t>
      </w:r>
      <w:r w:rsidR="00317599">
        <w:rPr>
          <w:rFonts w:ascii="Lato" w:hAnsi="Lato"/>
          <w:spacing w:val="4"/>
        </w:rPr>
        <w:t>lipca</w:t>
      </w:r>
      <w:r w:rsidR="00BD0C5C" w:rsidRPr="00AD35A0">
        <w:rPr>
          <w:rFonts w:ascii="Lato" w:hAnsi="Lato"/>
          <w:spacing w:val="4"/>
        </w:rPr>
        <w:t xml:space="preserve"> 2025</w:t>
      </w:r>
      <w:r w:rsidR="00EB4EA7" w:rsidRPr="00AD35A0">
        <w:rPr>
          <w:rFonts w:ascii="Lato" w:hAnsi="Lato"/>
          <w:spacing w:val="4"/>
        </w:rPr>
        <w:t xml:space="preserve"> r.</w:t>
      </w:r>
    </w:p>
    <w:p w14:paraId="7862D0F2" w14:textId="77777777" w:rsidR="009276B2" w:rsidRPr="00AD35A0" w:rsidRDefault="009276B2" w:rsidP="00AD35A0">
      <w:pPr>
        <w:spacing w:after="240" w:line="240" w:lineRule="exact"/>
        <w:rPr>
          <w:rFonts w:ascii="Lato" w:hAnsi="Lato"/>
          <w:spacing w:val="4"/>
        </w:rPr>
      </w:pPr>
    </w:p>
    <w:p w14:paraId="01F6DAF0" w14:textId="77777777" w:rsidR="009276B2" w:rsidRPr="00AD35A0" w:rsidRDefault="009276B2" w:rsidP="00AD35A0">
      <w:pPr>
        <w:spacing w:after="240" w:line="240" w:lineRule="exact"/>
        <w:rPr>
          <w:rFonts w:ascii="Lato" w:hAnsi="Lato"/>
          <w:spacing w:val="4"/>
        </w:rPr>
      </w:pPr>
    </w:p>
    <w:p w14:paraId="250B5F40" w14:textId="77777777" w:rsidR="005910D1" w:rsidRPr="00AD35A0" w:rsidRDefault="005910D1" w:rsidP="00AD35A0">
      <w:pPr>
        <w:spacing w:after="240" w:line="240" w:lineRule="exact"/>
        <w:jc w:val="center"/>
        <w:outlineLvl w:val="0"/>
        <w:rPr>
          <w:rFonts w:ascii="Lato" w:hAnsi="Lato" w:cs="Arial"/>
          <w:b/>
          <w:spacing w:val="4"/>
        </w:rPr>
      </w:pPr>
    </w:p>
    <w:p w14:paraId="20C0A28B" w14:textId="4FAD7BDC" w:rsidR="005910D1" w:rsidRPr="00AD35A0" w:rsidRDefault="005910D1" w:rsidP="00AD35A0">
      <w:pPr>
        <w:spacing w:after="240" w:line="240" w:lineRule="exact"/>
        <w:jc w:val="center"/>
        <w:outlineLvl w:val="0"/>
        <w:rPr>
          <w:rFonts w:ascii="Lato" w:hAnsi="Lato" w:cs="Arial"/>
          <w:b/>
          <w:spacing w:val="4"/>
        </w:rPr>
      </w:pPr>
      <w:r w:rsidRPr="00AD35A0">
        <w:rPr>
          <w:rFonts w:ascii="Lato" w:hAnsi="Lato" w:cs="Arial"/>
          <w:b/>
          <w:spacing w:val="4"/>
        </w:rPr>
        <w:t>DECYZJA</w:t>
      </w:r>
    </w:p>
    <w:p w14:paraId="19286259" w14:textId="58390BA2"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Na podstawie art. 138 § 1 pkt 2 ustawy z dnia 14 czerwca 1960 r. – Kodeks postępowania administracyjnego (t.j. Dz. U. z 202</w:t>
      </w:r>
      <w:r w:rsidR="00BD0C5C" w:rsidRPr="00AD35A0">
        <w:rPr>
          <w:rFonts w:ascii="Lato" w:hAnsi="Lato" w:cs="Arial"/>
          <w:spacing w:val="4"/>
        </w:rPr>
        <w:t>4</w:t>
      </w:r>
      <w:r w:rsidRPr="00AD35A0">
        <w:rPr>
          <w:rFonts w:ascii="Lato" w:hAnsi="Lato" w:cs="Arial"/>
          <w:spacing w:val="4"/>
        </w:rPr>
        <w:t xml:space="preserve"> r., poz. </w:t>
      </w:r>
      <w:r w:rsidR="00BD0C5C" w:rsidRPr="00AD35A0">
        <w:rPr>
          <w:rFonts w:ascii="Lato" w:hAnsi="Lato" w:cs="Arial"/>
          <w:spacing w:val="4"/>
        </w:rPr>
        <w:t>572</w:t>
      </w:r>
      <w:r w:rsidRPr="00AD35A0">
        <w:rPr>
          <w:rFonts w:ascii="Lato" w:hAnsi="Lato" w:cs="Arial"/>
          <w:spacing w:val="4"/>
        </w:rPr>
        <w:t xml:space="preserve"> ze zm.), zwanej dalej „</w:t>
      </w:r>
      <w:r w:rsidRPr="00AD35A0">
        <w:rPr>
          <w:rFonts w:ascii="Lato" w:hAnsi="Lato" w:cs="Arial"/>
          <w:i/>
          <w:spacing w:val="4"/>
        </w:rPr>
        <w:t>Kpa”,</w:t>
      </w:r>
      <w:r w:rsidRPr="00AD35A0">
        <w:rPr>
          <w:rFonts w:ascii="Lato" w:hAnsi="Lato" w:cs="Arial"/>
          <w:spacing w:val="4"/>
        </w:rPr>
        <w:t xml:space="preserve"> </w:t>
      </w:r>
      <w:r w:rsidR="00AD35A0">
        <w:rPr>
          <w:rFonts w:ascii="Lato" w:hAnsi="Lato" w:cs="Arial"/>
          <w:spacing w:val="4"/>
        </w:rPr>
        <w:br/>
      </w:r>
      <w:r w:rsidRPr="00AD35A0">
        <w:rPr>
          <w:rFonts w:ascii="Lato" w:hAnsi="Lato" w:cs="Arial"/>
          <w:spacing w:val="4"/>
        </w:rPr>
        <w:t>oraz art. 11g ust. 1 pkt 2 ustawy z dnia 10 kwietnia 2003 r. o szczególnych zasadach przygotowania i realizacji inwestycji w zakresie dróg publicznych (t.j. Dz. U. z 202</w:t>
      </w:r>
      <w:r w:rsidR="00BD0C5C" w:rsidRPr="00AD35A0">
        <w:rPr>
          <w:rFonts w:ascii="Lato" w:hAnsi="Lato" w:cs="Arial"/>
          <w:spacing w:val="4"/>
        </w:rPr>
        <w:t>4</w:t>
      </w:r>
      <w:r w:rsidRPr="00AD35A0">
        <w:rPr>
          <w:rFonts w:ascii="Lato" w:hAnsi="Lato" w:cs="Arial"/>
          <w:spacing w:val="4"/>
        </w:rPr>
        <w:t xml:space="preserve"> r., poz. </w:t>
      </w:r>
      <w:r w:rsidR="00BD0C5C" w:rsidRPr="00AD35A0">
        <w:rPr>
          <w:rFonts w:ascii="Lato" w:hAnsi="Lato" w:cs="Arial"/>
          <w:spacing w:val="4"/>
        </w:rPr>
        <w:t>311</w:t>
      </w:r>
      <w:r w:rsidRPr="00AD35A0">
        <w:rPr>
          <w:rFonts w:ascii="Lato" w:hAnsi="Lato" w:cs="Arial"/>
          <w:spacing w:val="4"/>
        </w:rPr>
        <w:t>), zwanej dalej „</w:t>
      </w:r>
      <w:r w:rsidRPr="00AD35A0">
        <w:rPr>
          <w:rFonts w:ascii="Lato" w:hAnsi="Lato" w:cs="Arial"/>
          <w:i/>
          <w:spacing w:val="4"/>
        </w:rPr>
        <w:t>specustawą drogową”,</w:t>
      </w:r>
      <w:r w:rsidRPr="00AD35A0">
        <w:rPr>
          <w:rFonts w:ascii="Lato" w:hAnsi="Lato" w:cs="Arial"/>
          <w:spacing w:val="4"/>
        </w:rPr>
        <w:t xml:space="preserve"> po </w:t>
      </w:r>
      <w:r w:rsidR="00797C0E" w:rsidRPr="00AD35A0">
        <w:rPr>
          <w:rFonts w:ascii="Lato" w:hAnsi="Lato" w:cs="Arial"/>
          <w:spacing w:val="4"/>
        </w:rPr>
        <w:t xml:space="preserve">ponownym </w:t>
      </w:r>
      <w:r w:rsidRPr="00AD35A0">
        <w:rPr>
          <w:rFonts w:ascii="Lato" w:hAnsi="Lato" w:cs="Arial"/>
          <w:spacing w:val="4"/>
        </w:rPr>
        <w:t>rozpatrzeniu odwołań Ogólnopolskiego T</w:t>
      </w:r>
      <w:r w:rsidR="007C1F6E">
        <w:rPr>
          <w:rFonts w:ascii="Lato" w:hAnsi="Lato" w:cs="Arial"/>
          <w:spacing w:val="4"/>
        </w:rPr>
        <w:t>.</w:t>
      </w:r>
      <w:r w:rsidRPr="00AD35A0">
        <w:rPr>
          <w:rFonts w:ascii="Lato" w:hAnsi="Lato" w:cs="Arial"/>
          <w:spacing w:val="4"/>
        </w:rPr>
        <w:t xml:space="preserve"> O</w:t>
      </w:r>
      <w:r w:rsidR="007C1F6E">
        <w:rPr>
          <w:rFonts w:ascii="Lato" w:hAnsi="Lato" w:cs="Arial"/>
          <w:spacing w:val="4"/>
        </w:rPr>
        <w:t>.</w:t>
      </w:r>
      <w:r w:rsidRPr="00AD35A0">
        <w:rPr>
          <w:rFonts w:ascii="Lato" w:hAnsi="Lato" w:cs="Arial"/>
          <w:spacing w:val="4"/>
        </w:rPr>
        <w:t xml:space="preserve"> P</w:t>
      </w:r>
      <w:r w:rsidR="007C1F6E">
        <w:rPr>
          <w:rFonts w:ascii="Lato" w:hAnsi="Lato" w:cs="Arial"/>
          <w:spacing w:val="4"/>
        </w:rPr>
        <w:t>.</w:t>
      </w:r>
      <w:r w:rsidRPr="00AD35A0">
        <w:rPr>
          <w:rFonts w:ascii="Lato" w:hAnsi="Lato" w:cs="Arial"/>
          <w:spacing w:val="4"/>
        </w:rPr>
        <w:t xml:space="preserve"> z siedzibą w M</w:t>
      </w:r>
      <w:r w:rsidR="007C1F6E">
        <w:rPr>
          <w:rFonts w:ascii="Lato" w:hAnsi="Lato" w:cs="Arial"/>
          <w:spacing w:val="4"/>
        </w:rPr>
        <w:t>.</w:t>
      </w:r>
      <w:r w:rsidRPr="00AD35A0">
        <w:rPr>
          <w:rFonts w:ascii="Lato" w:hAnsi="Lato" w:cs="Arial"/>
          <w:spacing w:val="4"/>
        </w:rPr>
        <w:t>, reprezentowanego przez Pana W</w:t>
      </w:r>
      <w:r w:rsidR="007C1F6E">
        <w:rPr>
          <w:rFonts w:ascii="Lato" w:hAnsi="Lato" w:cs="Arial"/>
          <w:spacing w:val="4"/>
        </w:rPr>
        <w:t>.</w:t>
      </w:r>
      <w:r w:rsidRPr="00AD35A0">
        <w:rPr>
          <w:rFonts w:ascii="Lato" w:hAnsi="Lato" w:cs="Arial"/>
          <w:spacing w:val="4"/>
        </w:rPr>
        <w:t xml:space="preserve"> N</w:t>
      </w:r>
      <w:r w:rsidR="007C1F6E">
        <w:rPr>
          <w:rFonts w:ascii="Lato" w:hAnsi="Lato" w:cs="Arial"/>
          <w:spacing w:val="4"/>
        </w:rPr>
        <w:t>.</w:t>
      </w:r>
      <w:r w:rsidRPr="00AD35A0">
        <w:rPr>
          <w:rFonts w:ascii="Lato" w:hAnsi="Lato" w:cs="Arial"/>
          <w:spacing w:val="4"/>
        </w:rPr>
        <w:t xml:space="preserve"> i Pana D</w:t>
      </w:r>
      <w:r w:rsidR="007C1F6E">
        <w:rPr>
          <w:rFonts w:ascii="Lato" w:hAnsi="Lato" w:cs="Arial"/>
          <w:spacing w:val="4"/>
        </w:rPr>
        <w:t>.</w:t>
      </w:r>
      <w:r w:rsidRPr="00AD35A0">
        <w:rPr>
          <w:rFonts w:ascii="Lato" w:hAnsi="Lato" w:cs="Arial"/>
          <w:spacing w:val="4"/>
        </w:rPr>
        <w:t xml:space="preserve"> B</w:t>
      </w:r>
      <w:r w:rsidR="007C1F6E">
        <w:rPr>
          <w:rFonts w:ascii="Lato" w:hAnsi="Lato" w:cs="Arial"/>
          <w:spacing w:val="4"/>
        </w:rPr>
        <w:t>.</w:t>
      </w:r>
      <w:r w:rsidRPr="00AD35A0">
        <w:rPr>
          <w:rFonts w:ascii="Lato" w:hAnsi="Lato" w:cs="Arial"/>
          <w:spacing w:val="4"/>
        </w:rPr>
        <w:t xml:space="preserve"> oraz Pani M</w:t>
      </w:r>
      <w:r w:rsidR="007C1F6E">
        <w:rPr>
          <w:rFonts w:ascii="Lato" w:hAnsi="Lato" w:cs="Arial"/>
          <w:spacing w:val="4"/>
        </w:rPr>
        <w:t>.</w:t>
      </w:r>
      <w:r w:rsidRPr="00AD35A0">
        <w:rPr>
          <w:rFonts w:ascii="Lato" w:hAnsi="Lato" w:cs="Arial"/>
          <w:spacing w:val="4"/>
        </w:rPr>
        <w:t xml:space="preserve"> M</w:t>
      </w:r>
      <w:r w:rsidR="007C1F6E">
        <w:rPr>
          <w:rFonts w:ascii="Lato" w:hAnsi="Lato" w:cs="Arial"/>
          <w:spacing w:val="4"/>
        </w:rPr>
        <w:t>.</w:t>
      </w:r>
      <w:r w:rsidRPr="00AD35A0">
        <w:rPr>
          <w:rFonts w:ascii="Lato" w:hAnsi="Lato" w:cs="Arial"/>
          <w:spacing w:val="4"/>
        </w:rPr>
        <w:t>, Pani H</w:t>
      </w:r>
      <w:r w:rsidR="007C1F6E">
        <w:rPr>
          <w:rFonts w:ascii="Lato" w:hAnsi="Lato" w:cs="Arial"/>
          <w:spacing w:val="4"/>
        </w:rPr>
        <w:t>.</w:t>
      </w:r>
      <w:r w:rsidRPr="00AD35A0">
        <w:rPr>
          <w:rFonts w:ascii="Lato" w:hAnsi="Lato" w:cs="Arial"/>
          <w:spacing w:val="4"/>
        </w:rPr>
        <w:t xml:space="preserve"> K</w:t>
      </w:r>
      <w:r w:rsidR="007C1F6E">
        <w:rPr>
          <w:rFonts w:ascii="Lato" w:hAnsi="Lato" w:cs="Arial"/>
          <w:spacing w:val="4"/>
        </w:rPr>
        <w:t>.</w:t>
      </w:r>
      <w:r w:rsidRPr="00AD35A0">
        <w:rPr>
          <w:rFonts w:ascii="Lato" w:hAnsi="Lato" w:cs="Arial"/>
          <w:spacing w:val="4"/>
        </w:rPr>
        <w:t>, Pana R</w:t>
      </w:r>
      <w:r w:rsidR="007C1F6E">
        <w:rPr>
          <w:rFonts w:ascii="Lato" w:hAnsi="Lato" w:cs="Arial"/>
          <w:spacing w:val="4"/>
        </w:rPr>
        <w:t>.</w:t>
      </w:r>
      <w:r w:rsidRPr="00AD35A0">
        <w:rPr>
          <w:rFonts w:ascii="Lato" w:hAnsi="Lato" w:cs="Arial"/>
          <w:spacing w:val="4"/>
        </w:rPr>
        <w:t xml:space="preserve"> K</w:t>
      </w:r>
      <w:r w:rsidR="007C1F6E">
        <w:rPr>
          <w:rFonts w:ascii="Lato" w:hAnsi="Lato" w:cs="Arial"/>
          <w:spacing w:val="4"/>
        </w:rPr>
        <w:t>.</w:t>
      </w:r>
      <w:r w:rsidRPr="00AD35A0">
        <w:rPr>
          <w:rFonts w:ascii="Lato" w:hAnsi="Lato" w:cs="Arial"/>
          <w:spacing w:val="4"/>
        </w:rPr>
        <w:t>, Pani B</w:t>
      </w:r>
      <w:r w:rsidR="007C1F6E">
        <w:rPr>
          <w:rFonts w:ascii="Lato" w:hAnsi="Lato" w:cs="Arial"/>
          <w:spacing w:val="4"/>
        </w:rPr>
        <w:t>.</w:t>
      </w:r>
      <w:r w:rsidRPr="00AD35A0">
        <w:rPr>
          <w:rFonts w:ascii="Lato" w:hAnsi="Lato" w:cs="Arial"/>
          <w:spacing w:val="4"/>
        </w:rPr>
        <w:t xml:space="preserve"> J</w:t>
      </w:r>
      <w:r w:rsidR="007C1F6E">
        <w:rPr>
          <w:rFonts w:ascii="Lato" w:hAnsi="Lato" w:cs="Arial"/>
          <w:spacing w:val="4"/>
        </w:rPr>
        <w:t>.</w:t>
      </w:r>
      <w:r w:rsidRPr="00AD35A0">
        <w:rPr>
          <w:rFonts w:ascii="Lato" w:hAnsi="Lato" w:cs="Arial"/>
          <w:spacing w:val="4"/>
        </w:rPr>
        <w:t xml:space="preserve"> Pani A</w:t>
      </w:r>
      <w:r w:rsidR="007C1F6E">
        <w:rPr>
          <w:rFonts w:ascii="Lato" w:hAnsi="Lato" w:cs="Arial"/>
          <w:spacing w:val="4"/>
        </w:rPr>
        <w:t>.</w:t>
      </w:r>
      <w:r w:rsidRPr="00AD35A0">
        <w:rPr>
          <w:rFonts w:ascii="Lato" w:hAnsi="Lato" w:cs="Arial"/>
          <w:spacing w:val="4"/>
        </w:rPr>
        <w:t xml:space="preserve"> I</w:t>
      </w:r>
      <w:r w:rsidR="007C1F6E">
        <w:rPr>
          <w:rFonts w:ascii="Lato" w:hAnsi="Lato" w:cs="Arial"/>
          <w:spacing w:val="4"/>
        </w:rPr>
        <w:t>.</w:t>
      </w:r>
      <w:r w:rsidRPr="00AD35A0">
        <w:rPr>
          <w:rFonts w:ascii="Lato" w:hAnsi="Lato" w:cs="Arial"/>
          <w:spacing w:val="4"/>
        </w:rPr>
        <w:t>, Pana A</w:t>
      </w:r>
      <w:r w:rsidR="007C1F6E">
        <w:rPr>
          <w:rFonts w:ascii="Lato" w:hAnsi="Lato" w:cs="Arial"/>
          <w:spacing w:val="4"/>
        </w:rPr>
        <w:t>.</w:t>
      </w:r>
      <w:r w:rsidRPr="00AD35A0">
        <w:rPr>
          <w:rFonts w:ascii="Lato" w:hAnsi="Lato" w:cs="Arial"/>
          <w:spacing w:val="4"/>
        </w:rPr>
        <w:t xml:space="preserve"> I</w:t>
      </w:r>
      <w:r w:rsidR="007C1F6E">
        <w:rPr>
          <w:rFonts w:ascii="Lato" w:hAnsi="Lato" w:cs="Arial"/>
          <w:spacing w:val="4"/>
        </w:rPr>
        <w:t>.</w:t>
      </w:r>
      <w:r w:rsidRPr="00AD35A0">
        <w:rPr>
          <w:rFonts w:ascii="Lato" w:hAnsi="Lato" w:cs="Arial"/>
          <w:spacing w:val="4"/>
        </w:rPr>
        <w:t>, Pani D</w:t>
      </w:r>
      <w:r w:rsidR="007C1F6E">
        <w:rPr>
          <w:rFonts w:ascii="Lato" w:hAnsi="Lato" w:cs="Arial"/>
          <w:spacing w:val="4"/>
        </w:rPr>
        <w:t>.</w:t>
      </w:r>
      <w:r w:rsidRPr="00AD35A0">
        <w:rPr>
          <w:rFonts w:ascii="Lato" w:hAnsi="Lato" w:cs="Arial"/>
          <w:spacing w:val="4"/>
        </w:rPr>
        <w:t xml:space="preserve"> Z</w:t>
      </w:r>
      <w:r w:rsidR="007C1F6E">
        <w:rPr>
          <w:rFonts w:ascii="Lato" w:hAnsi="Lato" w:cs="Arial"/>
          <w:spacing w:val="4"/>
        </w:rPr>
        <w:t>.</w:t>
      </w:r>
      <w:r w:rsidRPr="00AD35A0">
        <w:rPr>
          <w:rFonts w:ascii="Lato" w:hAnsi="Lato" w:cs="Arial"/>
          <w:spacing w:val="4"/>
        </w:rPr>
        <w:t>, Pana G</w:t>
      </w:r>
      <w:r w:rsidR="007C1F6E">
        <w:rPr>
          <w:rFonts w:ascii="Lato" w:hAnsi="Lato" w:cs="Arial"/>
          <w:spacing w:val="4"/>
        </w:rPr>
        <w:t>.</w:t>
      </w:r>
      <w:r w:rsidRPr="00AD35A0">
        <w:rPr>
          <w:rFonts w:ascii="Lato" w:hAnsi="Lato" w:cs="Arial"/>
          <w:spacing w:val="4"/>
        </w:rPr>
        <w:t xml:space="preserve"> N</w:t>
      </w:r>
      <w:r w:rsidR="007C1F6E">
        <w:rPr>
          <w:rFonts w:ascii="Lato" w:hAnsi="Lato" w:cs="Arial"/>
          <w:spacing w:val="4"/>
        </w:rPr>
        <w:t>.</w:t>
      </w:r>
      <w:r w:rsidRPr="00AD35A0">
        <w:rPr>
          <w:rFonts w:ascii="Lato" w:hAnsi="Lato" w:cs="Arial"/>
          <w:spacing w:val="4"/>
        </w:rPr>
        <w:t xml:space="preserve"> i Pani M</w:t>
      </w:r>
      <w:r w:rsidR="007C1F6E">
        <w:rPr>
          <w:rFonts w:ascii="Lato" w:hAnsi="Lato" w:cs="Arial"/>
          <w:spacing w:val="4"/>
        </w:rPr>
        <w:t>.</w:t>
      </w:r>
      <w:r w:rsidRPr="00AD35A0">
        <w:rPr>
          <w:rFonts w:ascii="Lato" w:hAnsi="Lato" w:cs="Arial"/>
          <w:spacing w:val="4"/>
        </w:rPr>
        <w:t xml:space="preserve"> M</w:t>
      </w:r>
      <w:r w:rsidR="007C1F6E">
        <w:rPr>
          <w:rFonts w:ascii="Lato" w:hAnsi="Lato" w:cs="Arial"/>
          <w:spacing w:val="4"/>
        </w:rPr>
        <w:t>.</w:t>
      </w:r>
      <w:r w:rsidRPr="00AD35A0">
        <w:rPr>
          <w:rFonts w:ascii="Lato" w:hAnsi="Lato" w:cs="Arial"/>
          <w:spacing w:val="4"/>
        </w:rPr>
        <w:t xml:space="preserve"> od decyzji </w:t>
      </w:r>
      <w:r w:rsidRPr="00AD35A0">
        <w:rPr>
          <w:rFonts w:ascii="Lato" w:hAnsi="Lato" w:cs="Arial"/>
          <w:bCs/>
          <w:iCs/>
          <w:spacing w:val="4"/>
        </w:rPr>
        <w:t>Wojewody Mazowieckiego Nr 3/II/2016 z dnia 11 stycznia 2016 r., znak: WI-II.7820.1.6.2015.AM, o zezwoleniu na realizację inwestycji drogowej dla inwestycji pn. „Budowa drogi ekspresowej S8 na odcinku od km 0+521,66 do km 6+450,26”</w:t>
      </w:r>
      <w:r w:rsidR="009E2257" w:rsidRPr="00AD35A0">
        <w:rPr>
          <w:rFonts w:ascii="Lato" w:hAnsi="Lato" w:cs="Arial"/>
          <w:bCs/>
          <w:iCs/>
          <w:spacing w:val="4"/>
        </w:rPr>
        <w:t>,</w:t>
      </w:r>
    </w:p>
    <w:p w14:paraId="3D51BE7C" w14:textId="77777777" w:rsidR="005910D1" w:rsidRPr="00AD35A0" w:rsidRDefault="005910D1" w:rsidP="00AD35A0">
      <w:pPr>
        <w:pStyle w:val="Teksttreci"/>
        <w:numPr>
          <w:ilvl w:val="0"/>
          <w:numId w:val="8"/>
        </w:numPr>
        <w:shd w:val="clear" w:color="auto" w:fill="auto"/>
        <w:tabs>
          <w:tab w:val="left" w:pos="426"/>
        </w:tabs>
        <w:spacing w:before="0" w:after="240" w:line="240" w:lineRule="exact"/>
        <w:ind w:left="357" w:hanging="215"/>
        <w:jc w:val="both"/>
        <w:rPr>
          <w:rFonts w:ascii="Lato" w:hAnsi="Lato" w:cs="Arial"/>
          <w:b/>
          <w:spacing w:val="4"/>
          <w:sz w:val="22"/>
          <w:szCs w:val="22"/>
        </w:rPr>
      </w:pPr>
      <w:r w:rsidRPr="00AD35A0">
        <w:rPr>
          <w:rFonts w:ascii="Lato" w:hAnsi="Lato" w:cs="Arial"/>
          <w:b/>
          <w:spacing w:val="4"/>
          <w:sz w:val="22"/>
          <w:szCs w:val="22"/>
        </w:rPr>
        <w:t>Uchylam:</w:t>
      </w:r>
    </w:p>
    <w:p w14:paraId="04055FD6" w14:textId="6935D53A" w:rsidR="005910D1" w:rsidRPr="00AD35A0" w:rsidRDefault="005910D1" w:rsidP="00317599">
      <w:pPr>
        <w:pStyle w:val="Teksttreci"/>
        <w:numPr>
          <w:ilvl w:val="0"/>
          <w:numId w:val="9"/>
        </w:numPr>
        <w:shd w:val="clear" w:color="auto" w:fill="auto"/>
        <w:tabs>
          <w:tab w:val="left" w:pos="284"/>
        </w:tabs>
        <w:spacing w:before="0" w:after="240" w:line="240" w:lineRule="exact"/>
        <w:ind w:left="284" w:hanging="284"/>
        <w:jc w:val="both"/>
        <w:rPr>
          <w:rFonts w:ascii="Lato" w:hAnsi="Lato" w:cs="Arial"/>
          <w:spacing w:val="4"/>
          <w:sz w:val="22"/>
          <w:szCs w:val="22"/>
        </w:rPr>
      </w:pPr>
      <w:r w:rsidRPr="00AD35A0">
        <w:rPr>
          <w:rFonts w:ascii="Lato" w:hAnsi="Lato" w:cs="Arial"/>
          <w:spacing w:val="4"/>
          <w:sz w:val="22"/>
          <w:szCs w:val="22"/>
        </w:rPr>
        <w:t>znajdujący się w pkt I.2 zaskarżonej decyzji w tabeli określającej nieruchomości, które</w:t>
      </w:r>
      <w:r w:rsidR="00317599">
        <w:rPr>
          <w:rFonts w:ascii="Lato" w:hAnsi="Lato" w:cs="Arial"/>
          <w:spacing w:val="4"/>
          <w:sz w:val="22"/>
          <w:szCs w:val="22"/>
        </w:rPr>
        <w:t xml:space="preserve"> </w:t>
      </w:r>
      <w:r w:rsidRPr="00AD35A0">
        <w:rPr>
          <w:rFonts w:ascii="Lato" w:hAnsi="Lato" w:cs="Arial"/>
          <w:spacing w:val="4"/>
          <w:sz w:val="22"/>
          <w:szCs w:val="22"/>
        </w:rPr>
        <w:t xml:space="preserve">w całości są przeznaczone pod projektowany pas drogowy drogi powiatowej, </w:t>
      </w:r>
      <w:r w:rsidR="00315E08">
        <w:rPr>
          <w:rFonts w:ascii="Lato" w:hAnsi="Lato" w:cs="Arial"/>
          <w:spacing w:val="4"/>
          <w:sz w:val="22"/>
          <w:szCs w:val="22"/>
        </w:rPr>
        <w:br/>
      </w:r>
      <w:r w:rsidRPr="00AD35A0">
        <w:rPr>
          <w:rFonts w:ascii="Lato" w:hAnsi="Lato" w:cs="Arial"/>
          <w:spacing w:val="4"/>
          <w:sz w:val="22"/>
          <w:szCs w:val="22"/>
        </w:rPr>
        <w:t>ul. Dworkowa w Gminie Kobyłka, zapis:</w:t>
      </w:r>
    </w:p>
    <w:p w14:paraId="5D3A3E7A" w14:textId="3DD32F0C" w:rsidR="005910D1" w:rsidRPr="00AD35A0" w:rsidRDefault="00317599" w:rsidP="00317599">
      <w:pPr>
        <w:pStyle w:val="Teksttreci"/>
        <w:shd w:val="clear" w:color="auto" w:fill="auto"/>
        <w:tabs>
          <w:tab w:val="left" w:pos="284"/>
        </w:tabs>
        <w:spacing w:before="0" w:after="240" w:line="240" w:lineRule="exact"/>
        <w:ind w:left="567" w:hanging="567"/>
        <w:jc w:val="both"/>
        <w:rPr>
          <w:rFonts w:ascii="Lato" w:hAnsi="Lato" w:cs="Arial"/>
          <w:b/>
          <w:spacing w:val="4"/>
          <w:sz w:val="22"/>
          <w:szCs w:val="22"/>
        </w:rPr>
      </w:pPr>
      <w:r>
        <w:rPr>
          <w:rFonts w:ascii="Lato" w:hAnsi="Lato" w:cs="Arial"/>
          <w:spacing w:val="4"/>
          <w:sz w:val="22"/>
          <w:szCs w:val="22"/>
        </w:rPr>
        <w:t xml:space="preserve">    </w:t>
      </w:r>
      <w:r w:rsidR="005910D1" w:rsidRPr="00AD35A0">
        <w:rPr>
          <w:rFonts w:ascii="Lato" w:hAnsi="Lato" w:cs="Arial"/>
          <w:spacing w:val="4"/>
          <w:sz w:val="22"/>
          <w:szCs w:val="22"/>
        </w:rPr>
        <w:t>„</w:t>
      </w:r>
      <w:r w:rsidR="005910D1" w:rsidRPr="00AD35A0">
        <w:rPr>
          <w:rFonts w:ascii="Lato" w:hAnsi="Lato" w:cs="Arial"/>
          <w:b/>
          <w:spacing w:val="4"/>
          <w:sz w:val="22"/>
          <w:szCs w:val="22"/>
        </w:rPr>
        <w:t>Działka przechodząca na rzecz właściwej jednostki samorządu terytorialnego</w:t>
      </w:r>
      <w:r w:rsidR="005910D1" w:rsidRPr="00AD35A0">
        <w:rPr>
          <w:rFonts w:ascii="Lato" w:hAnsi="Lato" w:cs="Arial"/>
          <w:spacing w:val="4"/>
          <w:sz w:val="22"/>
          <w:szCs w:val="22"/>
        </w:rPr>
        <w:t>”</w:t>
      </w:r>
    </w:p>
    <w:p w14:paraId="1E7BAED5" w14:textId="031F702F" w:rsidR="005910D1" w:rsidRPr="00AD35A0" w:rsidRDefault="005910D1" w:rsidP="00317599">
      <w:pPr>
        <w:pStyle w:val="Teksttreci"/>
        <w:numPr>
          <w:ilvl w:val="0"/>
          <w:numId w:val="9"/>
        </w:numPr>
        <w:shd w:val="clear" w:color="auto" w:fill="auto"/>
        <w:tabs>
          <w:tab w:val="left" w:pos="284"/>
        </w:tabs>
        <w:spacing w:before="0" w:after="240" w:line="240" w:lineRule="exact"/>
        <w:ind w:left="284" w:hanging="284"/>
        <w:jc w:val="both"/>
        <w:rPr>
          <w:rFonts w:ascii="Lato" w:hAnsi="Lato" w:cs="Arial"/>
          <w:spacing w:val="4"/>
          <w:sz w:val="22"/>
          <w:szCs w:val="22"/>
        </w:rPr>
      </w:pPr>
      <w:r w:rsidRPr="00AD35A0">
        <w:rPr>
          <w:rFonts w:ascii="Lato" w:hAnsi="Lato" w:cs="Arial"/>
          <w:spacing w:val="4"/>
          <w:sz w:val="22"/>
          <w:szCs w:val="22"/>
        </w:rPr>
        <w:t>znajdujący się w pkt II.2A, II.2B, II.2C, II.2D zaskarżonej decyzji w tabelach określających działki poza liniami rozgraniczającymi teren inwestycji drogi ekspresowej S8 niezbędne do rozbudowy dróg innych kategorii, w zakresie rozbudowy drogi gminnej, ul. Ceglana w Gminie Marki i Gminie Zielonka, drogi wojewódzkiej nr 631, drogi powiatowej, ul. Dworkowa w Gminie Kobyłka, drogi gminnej, ul. Szkolna w Gminie Radzymin, zapis:</w:t>
      </w:r>
    </w:p>
    <w:p w14:paraId="09EED30F" w14:textId="4445CD41" w:rsidR="005910D1" w:rsidRPr="00AD35A0" w:rsidRDefault="00317599" w:rsidP="00317599">
      <w:pPr>
        <w:pStyle w:val="Teksttreci"/>
        <w:shd w:val="clear" w:color="auto" w:fill="auto"/>
        <w:tabs>
          <w:tab w:val="left" w:pos="284"/>
        </w:tabs>
        <w:spacing w:before="0" w:after="240" w:line="240" w:lineRule="exact"/>
        <w:ind w:left="284" w:hanging="284"/>
        <w:jc w:val="both"/>
        <w:rPr>
          <w:rFonts w:ascii="Lato" w:hAnsi="Lato" w:cs="Arial"/>
          <w:spacing w:val="4"/>
          <w:sz w:val="22"/>
          <w:szCs w:val="22"/>
        </w:rPr>
      </w:pPr>
      <w:r>
        <w:rPr>
          <w:rFonts w:ascii="Lato" w:hAnsi="Lato" w:cs="Arial"/>
          <w:spacing w:val="4"/>
          <w:sz w:val="22"/>
          <w:szCs w:val="22"/>
        </w:rPr>
        <w:t xml:space="preserve">    </w:t>
      </w:r>
      <w:r w:rsidR="005910D1" w:rsidRPr="00AD35A0">
        <w:rPr>
          <w:rFonts w:ascii="Lato" w:hAnsi="Lato" w:cs="Arial"/>
          <w:spacing w:val="4"/>
          <w:sz w:val="22"/>
          <w:szCs w:val="22"/>
        </w:rPr>
        <w:t>„</w:t>
      </w:r>
      <w:r w:rsidR="005910D1" w:rsidRPr="00AD35A0">
        <w:rPr>
          <w:rFonts w:ascii="Lato" w:hAnsi="Lato" w:cs="Arial"/>
          <w:b/>
          <w:spacing w:val="4"/>
          <w:sz w:val="22"/>
          <w:szCs w:val="22"/>
        </w:rPr>
        <w:t>Działka po podziale – pogrubiona, przechodząca na rzecz właściwej jednostki</w:t>
      </w:r>
      <w:r>
        <w:rPr>
          <w:rFonts w:ascii="Lato" w:hAnsi="Lato" w:cs="Arial"/>
          <w:b/>
          <w:spacing w:val="4"/>
          <w:sz w:val="22"/>
          <w:szCs w:val="22"/>
        </w:rPr>
        <w:t xml:space="preserve">  </w:t>
      </w:r>
      <w:r w:rsidR="005910D1" w:rsidRPr="00AD35A0">
        <w:rPr>
          <w:rFonts w:ascii="Lato" w:hAnsi="Lato" w:cs="Arial"/>
          <w:b/>
          <w:spacing w:val="4"/>
          <w:sz w:val="22"/>
          <w:szCs w:val="22"/>
        </w:rPr>
        <w:t>samorządu terytorialnego</w:t>
      </w:r>
      <w:r w:rsidR="005910D1" w:rsidRPr="00AD35A0">
        <w:rPr>
          <w:rFonts w:ascii="Lato" w:hAnsi="Lato" w:cs="Arial"/>
          <w:spacing w:val="4"/>
          <w:sz w:val="22"/>
          <w:szCs w:val="22"/>
        </w:rPr>
        <w:t>”</w:t>
      </w:r>
    </w:p>
    <w:p w14:paraId="2A23AA56" w14:textId="2CB91B83" w:rsidR="005910D1" w:rsidRPr="00AD35A0" w:rsidRDefault="005910D1" w:rsidP="00317599">
      <w:pPr>
        <w:pStyle w:val="Teksttreci"/>
        <w:numPr>
          <w:ilvl w:val="0"/>
          <w:numId w:val="9"/>
        </w:numPr>
        <w:shd w:val="clear" w:color="auto" w:fill="auto"/>
        <w:tabs>
          <w:tab w:val="left" w:pos="284"/>
        </w:tabs>
        <w:spacing w:before="0" w:after="240" w:line="240" w:lineRule="exact"/>
        <w:ind w:left="284" w:hanging="284"/>
        <w:jc w:val="both"/>
        <w:rPr>
          <w:rFonts w:ascii="Lato" w:hAnsi="Lato" w:cs="Arial"/>
          <w:b/>
          <w:spacing w:val="4"/>
          <w:sz w:val="22"/>
          <w:szCs w:val="22"/>
        </w:rPr>
      </w:pPr>
      <w:r w:rsidRPr="00AD35A0">
        <w:rPr>
          <w:rFonts w:ascii="Lato" w:hAnsi="Lato" w:cs="Arial"/>
          <w:spacing w:val="4"/>
          <w:sz w:val="22"/>
          <w:szCs w:val="22"/>
        </w:rPr>
        <w:t xml:space="preserve">znajdujący się na stronie 12 zaskarżonej decyzji, w wierszach od 5 do 9 licząc </w:t>
      </w:r>
      <w:r w:rsidR="00AD35A0">
        <w:rPr>
          <w:rFonts w:ascii="Lato" w:hAnsi="Lato" w:cs="Arial"/>
          <w:spacing w:val="4"/>
          <w:sz w:val="22"/>
          <w:szCs w:val="22"/>
        </w:rPr>
        <w:br/>
      </w:r>
      <w:r w:rsidRPr="00AD35A0">
        <w:rPr>
          <w:rFonts w:ascii="Lato" w:hAnsi="Lato" w:cs="Arial"/>
          <w:spacing w:val="4"/>
          <w:sz w:val="22"/>
          <w:szCs w:val="22"/>
        </w:rPr>
        <w:t>od góry strony, zapis:</w:t>
      </w:r>
    </w:p>
    <w:p w14:paraId="354A6E73" w14:textId="6A152F07" w:rsidR="005910D1" w:rsidRPr="00AD35A0" w:rsidRDefault="005910D1" w:rsidP="00317599">
      <w:pPr>
        <w:pStyle w:val="Teksttreci"/>
        <w:shd w:val="clear" w:color="auto" w:fill="auto"/>
        <w:tabs>
          <w:tab w:val="left" w:pos="284"/>
        </w:tabs>
        <w:spacing w:before="0" w:after="240" w:line="240" w:lineRule="exact"/>
        <w:ind w:left="284" w:firstLine="0"/>
        <w:jc w:val="both"/>
        <w:rPr>
          <w:rFonts w:ascii="Lato" w:hAnsi="Lato" w:cs="Arial"/>
          <w:spacing w:val="4"/>
          <w:sz w:val="22"/>
          <w:szCs w:val="22"/>
        </w:rPr>
      </w:pPr>
      <w:r w:rsidRPr="00AD35A0">
        <w:rPr>
          <w:rFonts w:ascii="Lato" w:hAnsi="Lato" w:cs="Arial"/>
          <w:spacing w:val="4"/>
          <w:sz w:val="22"/>
          <w:szCs w:val="22"/>
        </w:rPr>
        <w:t>„</w:t>
      </w:r>
      <w:r w:rsidRPr="00AD35A0">
        <w:rPr>
          <w:rFonts w:ascii="Lato" w:hAnsi="Lato" w:cs="Arial"/>
          <w:b/>
          <w:spacing w:val="4"/>
          <w:sz w:val="22"/>
          <w:szCs w:val="22"/>
        </w:rPr>
        <w:t xml:space="preserve">Mapy zatwierdzające projekt podziału nieruchomości jako </w:t>
      </w:r>
      <w:r w:rsidRPr="00AD35A0">
        <w:rPr>
          <w:rFonts w:ascii="Lato" w:hAnsi="Lato" w:cs="Arial"/>
          <w:b/>
          <w:spacing w:val="4"/>
          <w:sz w:val="22"/>
          <w:szCs w:val="22"/>
          <w:u w:val="single"/>
        </w:rPr>
        <w:t>załącznik nr 2</w:t>
      </w:r>
      <w:r w:rsidRPr="00AD35A0">
        <w:rPr>
          <w:rFonts w:ascii="Lato" w:hAnsi="Lato" w:cs="Arial"/>
          <w:b/>
          <w:spacing w:val="4"/>
          <w:sz w:val="22"/>
          <w:szCs w:val="22"/>
        </w:rPr>
        <w:t xml:space="preserve"> stanowią integralną część niniejszej decyzji. Ww. pogrubione numery działek stanowią oznaczenie części nieruchomości, według katastru nieruchomości, </w:t>
      </w:r>
      <w:r w:rsidR="00315E08">
        <w:rPr>
          <w:rFonts w:ascii="Lato" w:hAnsi="Lato" w:cs="Arial"/>
          <w:b/>
          <w:spacing w:val="4"/>
          <w:sz w:val="22"/>
          <w:szCs w:val="22"/>
        </w:rPr>
        <w:br/>
      </w:r>
      <w:r w:rsidRPr="00AD35A0">
        <w:rPr>
          <w:rFonts w:ascii="Lato" w:hAnsi="Lato" w:cs="Arial"/>
          <w:b/>
          <w:spacing w:val="4"/>
          <w:sz w:val="22"/>
          <w:szCs w:val="22"/>
        </w:rPr>
        <w:t>które w zależności od wskazania w powyższych tabelach stają się własnością Skarbu Państwa bądź właściwej jednostki samorządu terytorialnego.</w:t>
      </w:r>
      <w:r w:rsidRPr="00AD35A0">
        <w:rPr>
          <w:rFonts w:ascii="Lato" w:hAnsi="Lato" w:cs="Arial"/>
          <w:spacing w:val="4"/>
          <w:sz w:val="22"/>
          <w:szCs w:val="22"/>
        </w:rPr>
        <w:t>”</w:t>
      </w:r>
    </w:p>
    <w:p w14:paraId="037BF704" w14:textId="6663D845" w:rsidR="005910D1" w:rsidRPr="00AD35A0" w:rsidRDefault="005910D1" w:rsidP="00317599">
      <w:pPr>
        <w:pStyle w:val="Akapitzlist"/>
        <w:numPr>
          <w:ilvl w:val="0"/>
          <w:numId w:val="9"/>
        </w:numPr>
        <w:tabs>
          <w:tab w:val="left" w:pos="0"/>
          <w:tab w:val="left" w:pos="284"/>
        </w:tabs>
        <w:spacing w:after="240" w:line="240" w:lineRule="exact"/>
        <w:ind w:left="567" w:hanging="567"/>
        <w:jc w:val="both"/>
        <w:rPr>
          <w:rFonts w:ascii="Lato" w:hAnsi="Lato" w:cs="Arial"/>
          <w:spacing w:val="4"/>
          <w:sz w:val="22"/>
          <w:szCs w:val="22"/>
        </w:rPr>
      </w:pPr>
      <w:r w:rsidRPr="00AD35A0">
        <w:rPr>
          <w:rFonts w:ascii="Lato" w:hAnsi="Lato" w:cs="Arial"/>
          <w:spacing w:val="4"/>
          <w:sz w:val="22"/>
          <w:szCs w:val="22"/>
        </w:rPr>
        <w:t xml:space="preserve"> pkt IV zaskarżonej decyzji</w:t>
      </w:r>
    </w:p>
    <w:p w14:paraId="45C001A3" w14:textId="77777777" w:rsidR="005910D1" w:rsidRPr="00AD35A0" w:rsidRDefault="005910D1" w:rsidP="00317599">
      <w:pPr>
        <w:tabs>
          <w:tab w:val="left" w:pos="567"/>
        </w:tabs>
        <w:spacing w:after="240" w:line="240" w:lineRule="exact"/>
        <w:jc w:val="both"/>
        <w:rPr>
          <w:rFonts w:ascii="Lato" w:hAnsi="Lato" w:cs="Arial"/>
          <w:spacing w:val="4"/>
        </w:rPr>
      </w:pPr>
      <w:r w:rsidRPr="00AD35A0">
        <w:rPr>
          <w:rFonts w:ascii="Lato" w:hAnsi="Lato" w:cs="Arial"/>
          <w:b/>
          <w:spacing w:val="4"/>
        </w:rPr>
        <w:t xml:space="preserve">i orzekam w tym zakresie </w:t>
      </w:r>
      <w:r w:rsidRPr="00AD35A0">
        <w:rPr>
          <w:rFonts w:ascii="Lato" w:hAnsi="Lato" w:cs="Arial"/>
          <w:spacing w:val="4"/>
        </w:rPr>
        <w:t xml:space="preserve">poprzez ustalenie, w miejsce uchyleń, nowych zapisów: </w:t>
      </w:r>
    </w:p>
    <w:p w14:paraId="720B91FE" w14:textId="77777777" w:rsidR="005910D1" w:rsidRPr="00317599" w:rsidRDefault="005910D1" w:rsidP="00317599">
      <w:pPr>
        <w:pStyle w:val="Akapitzlist"/>
        <w:numPr>
          <w:ilvl w:val="0"/>
          <w:numId w:val="9"/>
        </w:numPr>
        <w:tabs>
          <w:tab w:val="left" w:pos="0"/>
          <w:tab w:val="left" w:pos="284"/>
        </w:tabs>
        <w:spacing w:after="240" w:line="240" w:lineRule="exact"/>
        <w:ind w:left="709" w:hanging="709"/>
        <w:jc w:val="both"/>
        <w:rPr>
          <w:rFonts w:ascii="Lato" w:hAnsi="Lato" w:cs="Arial"/>
          <w:spacing w:val="4"/>
          <w:sz w:val="22"/>
          <w:szCs w:val="22"/>
        </w:rPr>
      </w:pPr>
      <w:r w:rsidRPr="00AD35A0">
        <w:rPr>
          <w:rFonts w:ascii="Lato" w:hAnsi="Lato" w:cs="Arial"/>
          <w:spacing w:val="4"/>
          <w:sz w:val="22"/>
          <w:szCs w:val="22"/>
        </w:rPr>
        <w:t>w pkt I.2:</w:t>
      </w:r>
      <w:r w:rsidRPr="00AD35A0">
        <w:rPr>
          <w:rFonts w:ascii="Lato" w:hAnsi="Lato" w:cs="Arial"/>
          <w:b/>
          <w:spacing w:val="4"/>
          <w:sz w:val="22"/>
          <w:szCs w:val="22"/>
        </w:rPr>
        <w:t xml:space="preserve"> </w:t>
      </w:r>
    </w:p>
    <w:p w14:paraId="259FF0E8" w14:textId="77777777" w:rsidR="00317599" w:rsidRPr="00AD35A0" w:rsidRDefault="00317599" w:rsidP="00317599">
      <w:pPr>
        <w:pStyle w:val="Akapitzlist"/>
        <w:tabs>
          <w:tab w:val="left" w:pos="0"/>
          <w:tab w:val="left" w:pos="284"/>
        </w:tabs>
        <w:spacing w:after="240" w:line="240" w:lineRule="exact"/>
        <w:ind w:left="709"/>
        <w:jc w:val="both"/>
        <w:rPr>
          <w:rFonts w:ascii="Lato" w:hAnsi="Lato" w:cs="Arial"/>
          <w:spacing w:val="4"/>
          <w:sz w:val="22"/>
          <w:szCs w:val="22"/>
        </w:rPr>
      </w:pPr>
    </w:p>
    <w:p w14:paraId="40ECBDED" w14:textId="77777777" w:rsidR="005910D1" w:rsidRPr="00AD35A0" w:rsidRDefault="005910D1" w:rsidP="00317599">
      <w:pPr>
        <w:pStyle w:val="Akapitzlist"/>
        <w:tabs>
          <w:tab w:val="left" w:pos="0"/>
          <w:tab w:val="left" w:pos="426"/>
        </w:tabs>
        <w:spacing w:after="240" w:line="240" w:lineRule="exact"/>
        <w:ind w:left="284"/>
        <w:jc w:val="both"/>
        <w:rPr>
          <w:rFonts w:ascii="Lato" w:hAnsi="Lato" w:cs="Arial"/>
          <w:spacing w:val="4"/>
          <w:sz w:val="22"/>
          <w:szCs w:val="22"/>
        </w:rPr>
      </w:pPr>
      <w:r w:rsidRPr="00AD35A0">
        <w:rPr>
          <w:rFonts w:ascii="Lato" w:hAnsi="Lato" w:cs="Arial"/>
          <w:spacing w:val="4"/>
          <w:sz w:val="22"/>
          <w:szCs w:val="22"/>
        </w:rPr>
        <w:t>„</w:t>
      </w:r>
      <w:r w:rsidRPr="00AD35A0">
        <w:rPr>
          <w:rFonts w:ascii="Lato" w:hAnsi="Lato" w:cs="Arial"/>
          <w:b/>
          <w:spacing w:val="4"/>
          <w:sz w:val="22"/>
          <w:szCs w:val="22"/>
        </w:rPr>
        <w:t>Działka przechodząca na rzecz Skarbu Państwa</w:t>
      </w:r>
      <w:r w:rsidRPr="00AD35A0">
        <w:rPr>
          <w:rFonts w:ascii="Lato" w:hAnsi="Lato" w:cs="Arial"/>
          <w:spacing w:val="4"/>
          <w:sz w:val="22"/>
          <w:szCs w:val="22"/>
        </w:rPr>
        <w:t>”</w:t>
      </w:r>
    </w:p>
    <w:p w14:paraId="553F024A" w14:textId="27F774F7" w:rsidR="005910D1" w:rsidRPr="00AD35A0" w:rsidRDefault="00317599" w:rsidP="00317599">
      <w:pPr>
        <w:pStyle w:val="Teksttreci"/>
        <w:numPr>
          <w:ilvl w:val="0"/>
          <w:numId w:val="9"/>
        </w:numPr>
        <w:shd w:val="clear" w:color="auto" w:fill="auto"/>
        <w:tabs>
          <w:tab w:val="left" w:pos="284"/>
        </w:tabs>
        <w:spacing w:before="0" w:after="240" w:line="240" w:lineRule="exact"/>
        <w:ind w:left="567" w:hanging="567"/>
        <w:jc w:val="both"/>
        <w:rPr>
          <w:rFonts w:ascii="Lato" w:hAnsi="Lato" w:cs="Arial"/>
          <w:spacing w:val="4"/>
          <w:sz w:val="22"/>
          <w:szCs w:val="22"/>
        </w:rPr>
      </w:pPr>
      <w:r>
        <w:rPr>
          <w:rFonts w:ascii="Lato" w:hAnsi="Lato" w:cs="Arial"/>
          <w:spacing w:val="4"/>
          <w:sz w:val="22"/>
          <w:szCs w:val="22"/>
        </w:rPr>
        <w:t xml:space="preserve"> </w:t>
      </w:r>
      <w:r w:rsidR="005910D1" w:rsidRPr="00AD35A0">
        <w:rPr>
          <w:rFonts w:ascii="Lato" w:hAnsi="Lato" w:cs="Arial"/>
          <w:spacing w:val="4"/>
          <w:sz w:val="22"/>
          <w:szCs w:val="22"/>
        </w:rPr>
        <w:t>w pkt II.2A, II.2B, II.2C, II.2D:</w:t>
      </w:r>
    </w:p>
    <w:p w14:paraId="6D47BEE0" w14:textId="77777777" w:rsidR="005910D1" w:rsidRPr="00AD35A0" w:rsidRDefault="005910D1" w:rsidP="00317599">
      <w:pPr>
        <w:tabs>
          <w:tab w:val="left" w:pos="567"/>
        </w:tabs>
        <w:spacing w:after="240" w:line="240" w:lineRule="exact"/>
        <w:ind w:left="567" w:hanging="283"/>
        <w:jc w:val="both"/>
        <w:rPr>
          <w:rFonts w:ascii="Lato" w:hAnsi="Lato" w:cs="Arial"/>
          <w:spacing w:val="4"/>
        </w:rPr>
      </w:pPr>
      <w:r w:rsidRPr="00AD35A0">
        <w:rPr>
          <w:rFonts w:ascii="Lato" w:hAnsi="Lato" w:cs="Arial"/>
          <w:spacing w:val="4"/>
        </w:rPr>
        <w:t>„</w:t>
      </w:r>
      <w:r w:rsidRPr="00AD35A0">
        <w:rPr>
          <w:rFonts w:ascii="Lato" w:hAnsi="Lato" w:cs="Arial"/>
          <w:b/>
          <w:spacing w:val="4"/>
        </w:rPr>
        <w:t>Działka po podziale – pogrubiona, przechodząca na rzecz Skarbu Państwa</w:t>
      </w:r>
    </w:p>
    <w:p w14:paraId="74728A16" w14:textId="77777777" w:rsidR="005910D1" w:rsidRDefault="005910D1" w:rsidP="00317599">
      <w:pPr>
        <w:pStyle w:val="Akapitzlist"/>
        <w:numPr>
          <w:ilvl w:val="0"/>
          <w:numId w:val="9"/>
        </w:numPr>
        <w:tabs>
          <w:tab w:val="left" w:pos="0"/>
          <w:tab w:val="left" w:pos="284"/>
        </w:tabs>
        <w:spacing w:after="240" w:line="240" w:lineRule="exact"/>
        <w:ind w:left="709" w:hanging="709"/>
        <w:jc w:val="both"/>
        <w:rPr>
          <w:rFonts w:ascii="Lato" w:hAnsi="Lato" w:cs="Arial"/>
          <w:spacing w:val="4"/>
          <w:sz w:val="22"/>
          <w:szCs w:val="22"/>
        </w:rPr>
      </w:pPr>
      <w:r w:rsidRPr="00AD35A0">
        <w:rPr>
          <w:rFonts w:ascii="Lato" w:hAnsi="Lato" w:cs="Arial"/>
          <w:spacing w:val="4"/>
          <w:sz w:val="22"/>
          <w:szCs w:val="22"/>
        </w:rPr>
        <w:t>na stronie 12:</w:t>
      </w:r>
    </w:p>
    <w:p w14:paraId="7637C7BB" w14:textId="77777777" w:rsidR="00317599" w:rsidRPr="00AD35A0" w:rsidRDefault="00317599" w:rsidP="00317599">
      <w:pPr>
        <w:pStyle w:val="Akapitzlist"/>
        <w:tabs>
          <w:tab w:val="left" w:pos="0"/>
          <w:tab w:val="left" w:pos="284"/>
        </w:tabs>
        <w:spacing w:after="240" w:line="240" w:lineRule="exact"/>
        <w:ind w:left="709"/>
        <w:jc w:val="both"/>
        <w:rPr>
          <w:rFonts w:ascii="Lato" w:hAnsi="Lato" w:cs="Arial"/>
          <w:spacing w:val="4"/>
          <w:sz w:val="22"/>
          <w:szCs w:val="22"/>
        </w:rPr>
      </w:pPr>
    </w:p>
    <w:p w14:paraId="692871CA" w14:textId="0CEB6BF0" w:rsidR="005910D1" w:rsidRDefault="005910D1" w:rsidP="00317599">
      <w:pPr>
        <w:pStyle w:val="Akapitzlist"/>
        <w:tabs>
          <w:tab w:val="left" w:pos="0"/>
          <w:tab w:val="left" w:pos="426"/>
        </w:tabs>
        <w:spacing w:after="240" w:line="240" w:lineRule="exact"/>
        <w:ind w:left="284"/>
        <w:jc w:val="both"/>
        <w:rPr>
          <w:rFonts w:ascii="Lato" w:hAnsi="Lato" w:cs="Arial"/>
          <w:spacing w:val="4"/>
          <w:sz w:val="22"/>
          <w:szCs w:val="22"/>
        </w:rPr>
      </w:pPr>
      <w:r w:rsidRPr="00AD35A0">
        <w:rPr>
          <w:rFonts w:ascii="Lato" w:hAnsi="Lato" w:cs="Arial"/>
          <w:spacing w:val="4"/>
          <w:sz w:val="22"/>
          <w:szCs w:val="22"/>
        </w:rPr>
        <w:t xml:space="preserve">„Mapy zatwierdzające projekt podziału nieruchomości jako załącznik nr 2 stanowią integralną część niniejszej decyzji. Ww. pogrubione numery działek stanowią oznaczenie części nieruchomości, według katastru nieruchomości, </w:t>
      </w:r>
      <w:r w:rsidR="0096307E">
        <w:rPr>
          <w:rFonts w:ascii="Lato" w:hAnsi="Lato" w:cs="Arial"/>
          <w:spacing w:val="4"/>
          <w:sz w:val="22"/>
          <w:szCs w:val="22"/>
        </w:rPr>
        <w:t xml:space="preserve">które </w:t>
      </w:r>
      <w:r w:rsidRPr="00AD35A0">
        <w:rPr>
          <w:rFonts w:ascii="Lato" w:hAnsi="Lato" w:cs="Arial"/>
          <w:spacing w:val="4"/>
          <w:sz w:val="22"/>
          <w:szCs w:val="22"/>
        </w:rPr>
        <w:t>stają się własnością Skarbu Państwa.”</w:t>
      </w:r>
    </w:p>
    <w:p w14:paraId="3A3E0A73" w14:textId="77777777" w:rsidR="00317599" w:rsidRPr="00AD35A0" w:rsidRDefault="00317599" w:rsidP="00317599">
      <w:pPr>
        <w:pStyle w:val="Akapitzlist"/>
        <w:tabs>
          <w:tab w:val="left" w:pos="0"/>
          <w:tab w:val="left" w:pos="426"/>
        </w:tabs>
        <w:spacing w:after="240" w:line="240" w:lineRule="exact"/>
        <w:ind w:left="284"/>
        <w:jc w:val="both"/>
        <w:rPr>
          <w:rFonts w:ascii="Lato" w:hAnsi="Lato" w:cs="Arial"/>
          <w:spacing w:val="4"/>
          <w:sz w:val="22"/>
          <w:szCs w:val="22"/>
        </w:rPr>
      </w:pPr>
    </w:p>
    <w:p w14:paraId="4FA23FB4" w14:textId="77777777" w:rsidR="005910D1" w:rsidRPr="00AD35A0" w:rsidRDefault="005910D1" w:rsidP="00317599">
      <w:pPr>
        <w:pStyle w:val="Akapitzlist"/>
        <w:numPr>
          <w:ilvl w:val="0"/>
          <w:numId w:val="9"/>
        </w:numPr>
        <w:tabs>
          <w:tab w:val="left" w:pos="0"/>
          <w:tab w:val="left" w:pos="426"/>
        </w:tabs>
        <w:spacing w:after="240" w:line="240" w:lineRule="exact"/>
        <w:ind w:left="284" w:hanging="284"/>
        <w:jc w:val="both"/>
        <w:rPr>
          <w:rFonts w:ascii="Lato" w:hAnsi="Lato"/>
          <w:spacing w:val="4"/>
          <w:sz w:val="22"/>
          <w:szCs w:val="22"/>
        </w:rPr>
      </w:pPr>
      <w:r w:rsidRPr="00AD35A0">
        <w:rPr>
          <w:rFonts w:ascii="Lato" w:hAnsi="Lato" w:cs="Arial"/>
          <w:spacing w:val="4"/>
          <w:sz w:val="22"/>
          <w:szCs w:val="22"/>
        </w:rPr>
        <w:t>nową treść pkt IV:</w:t>
      </w:r>
    </w:p>
    <w:p w14:paraId="1E72B6C2" w14:textId="77777777" w:rsidR="005910D1" w:rsidRPr="00AD35A0" w:rsidRDefault="005910D1" w:rsidP="00317599">
      <w:pPr>
        <w:tabs>
          <w:tab w:val="left" w:pos="0"/>
          <w:tab w:val="left" w:pos="284"/>
        </w:tabs>
        <w:spacing w:after="240" w:line="240" w:lineRule="exact"/>
        <w:ind w:left="284"/>
        <w:jc w:val="both"/>
        <w:rPr>
          <w:rFonts w:ascii="Lato" w:hAnsi="Lato" w:cs="Arial"/>
          <w:b/>
          <w:spacing w:val="4"/>
        </w:rPr>
      </w:pPr>
      <w:r w:rsidRPr="00AD35A0">
        <w:rPr>
          <w:rFonts w:ascii="Lato" w:hAnsi="Lato" w:cs="Arial"/>
          <w:b/>
          <w:spacing w:val="4"/>
        </w:rPr>
        <w:t>„IV. Oznaczenie nieruchomości lub ich części według katastru nieruchomości, które stają się własnością Skarbu Państwa.</w:t>
      </w:r>
    </w:p>
    <w:p w14:paraId="31D9E634" w14:textId="77777777" w:rsidR="005910D1" w:rsidRPr="00AD35A0" w:rsidRDefault="005910D1" w:rsidP="00317599">
      <w:pPr>
        <w:spacing w:after="240" w:line="240" w:lineRule="exact"/>
        <w:ind w:left="284"/>
        <w:jc w:val="both"/>
        <w:rPr>
          <w:rFonts w:ascii="Lato" w:hAnsi="Lato" w:cs="Arial"/>
          <w:spacing w:val="4"/>
        </w:rPr>
      </w:pPr>
      <w:r w:rsidRPr="00AD35A0">
        <w:rPr>
          <w:rFonts w:ascii="Lato" w:hAnsi="Lato" w:cs="Arial"/>
          <w:spacing w:val="4"/>
        </w:rPr>
        <w:t>Nieruchomości wchodzące w projektowany pas drogowy, wskazane w niniejszej decyzji, jako:</w:t>
      </w:r>
    </w:p>
    <w:p w14:paraId="0F611570" w14:textId="77777777" w:rsidR="005910D1" w:rsidRPr="00AD35A0" w:rsidRDefault="005910D1" w:rsidP="00AD35A0">
      <w:pPr>
        <w:spacing w:after="240" w:line="240" w:lineRule="exact"/>
        <w:ind w:firstLine="426"/>
        <w:jc w:val="both"/>
        <w:rPr>
          <w:rFonts w:ascii="Lato" w:hAnsi="Lato" w:cs="Arial"/>
          <w:spacing w:val="4"/>
        </w:rPr>
      </w:pPr>
      <w:r w:rsidRPr="00AD35A0">
        <w:rPr>
          <w:rFonts w:ascii="Lato" w:hAnsi="Lato" w:cs="Arial"/>
          <w:spacing w:val="4"/>
        </w:rPr>
        <w:t>„I. Działki przeznaczone pod inwestycję:</w:t>
      </w:r>
    </w:p>
    <w:p w14:paraId="1A80142D" w14:textId="3E9897C0" w:rsidR="005910D1" w:rsidRPr="00AD35A0" w:rsidRDefault="005910D1" w:rsidP="00AD35A0">
      <w:pPr>
        <w:pStyle w:val="Akapitzlist"/>
        <w:numPr>
          <w:ilvl w:val="0"/>
          <w:numId w:val="10"/>
        </w:numPr>
        <w:spacing w:after="240" w:line="240" w:lineRule="exact"/>
        <w:ind w:left="709"/>
        <w:jc w:val="both"/>
        <w:rPr>
          <w:rFonts w:ascii="Lato" w:hAnsi="Lato" w:cs="Arial"/>
          <w:spacing w:val="4"/>
          <w:sz w:val="22"/>
          <w:szCs w:val="22"/>
        </w:rPr>
      </w:pPr>
      <w:r w:rsidRPr="00AD35A0">
        <w:rPr>
          <w:rFonts w:ascii="Lato" w:hAnsi="Lato" w:cs="Arial"/>
          <w:spacing w:val="4"/>
          <w:sz w:val="22"/>
          <w:szCs w:val="22"/>
        </w:rPr>
        <w:t>Działki w całości przeznaczone pod projektowany pas drogowy  drogi ekspresowej S8, będące obecnie we władaniu osób trzecich</w:t>
      </w:r>
      <w:r w:rsidR="0096307E">
        <w:rPr>
          <w:rFonts w:ascii="Lato" w:hAnsi="Lato" w:cs="Arial"/>
          <w:spacing w:val="4"/>
          <w:sz w:val="22"/>
          <w:szCs w:val="22"/>
        </w:rPr>
        <w:t>,</w:t>
      </w:r>
    </w:p>
    <w:p w14:paraId="3E92B573" w14:textId="35958D4D" w:rsidR="005910D1" w:rsidRPr="00AD35A0" w:rsidRDefault="005910D1" w:rsidP="00AD35A0">
      <w:pPr>
        <w:pStyle w:val="Akapitzlist"/>
        <w:numPr>
          <w:ilvl w:val="0"/>
          <w:numId w:val="10"/>
        </w:numPr>
        <w:spacing w:after="240" w:line="240" w:lineRule="exact"/>
        <w:ind w:left="709"/>
        <w:jc w:val="both"/>
        <w:rPr>
          <w:rFonts w:ascii="Lato" w:hAnsi="Lato" w:cs="Arial"/>
          <w:spacing w:val="4"/>
          <w:sz w:val="22"/>
          <w:szCs w:val="22"/>
        </w:rPr>
      </w:pPr>
      <w:r w:rsidRPr="00AD35A0">
        <w:rPr>
          <w:rFonts w:ascii="Lato" w:hAnsi="Lato" w:cs="Arial"/>
          <w:spacing w:val="4"/>
          <w:sz w:val="22"/>
          <w:szCs w:val="22"/>
        </w:rPr>
        <w:t xml:space="preserve">Działki przeznaczone pod projektowany pas drogowy drogi powiatowej, </w:t>
      </w:r>
      <w:r w:rsidR="00114C52" w:rsidRPr="00AD35A0">
        <w:rPr>
          <w:rFonts w:ascii="Lato" w:hAnsi="Lato" w:cs="Arial"/>
          <w:spacing w:val="4"/>
          <w:sz w:val="22"/>
          <w:szCs w:val="22"/>
        </w:rPr>
        <w:br/>
      </w:r>
      <w:r w:rsidRPr="00AD35A0">
        <w:rPr>
          <w:rFonts w:ascii="Lato" w:hAnsi="Lato" w:cs="Arial"/>
          <w:spacing w:val="4"/>
          <w:sz w:val="22"/>
          <w:szCs w:val="22"/>
        </w:rPr>
        <w:t>ul. Dworkowa w Gminie Kobyłka”,</w:t>
      </w:r>
    </w:p>
    <w:p w14:paraId="1D47D1F9" w14:textId="0EDD7A4B" w:rsidR="005910D1" w:rsidRDefault="00986E7D" w:rsidP="00AD35A0">
      <w:pPr>
        <w:pStyle w:val="Akapitzlist"/>
        <w:spacing w:after="240" w:line="240" w:lineRule="exact"/>
        <w:ind w:left="709"/>
        <w:jc w:val="both"/>
        <w:rPr>
          <w:rFonts w:ascii="Lato" w:hAnsi="Lato" w:cs="Arial"/>
          <w:spacing w:val="4"/>
          <w:sz w:val="22"/>
          <w:szCs w:val="22"/>
        </w:rPr>
      </w:pPr>
      <w:r>
        <w:rPr>
          <w:rFonts w:ascii="Lato" w:hAnsi="Lato" w:cs="Arial"/>
          <w:spacing w:val="4"/>
          <w:sz w:val="22"/>
          <w:szCs w:val="22"/>
        </w:rPr>
        <w:t>o</w:t>
      </w:r>
      <w:r w:rsidR="005910D1" w:rsidRPr="00AD35A0">
        <w:rPr>
          <w:rFonts w:ascii="Lato" w:hAnsi="Lato" w:cs="Arial"/>
          <w:spacing w:val="4"/>
          <w:sz w:val="22"/>
          <w:szCs w:val="22"/>
        </w:rPr>
        <w:t>raz</w:t>
      </w:r>
    </w:p>
    <w:p w14:paraId="552B69BF" w14:textId="77777777" w:rsidR="00986E7D" w:rsidRPr="00AD35A0" w:rsidRDefault="00986E7D" w:rsidP="00AD35A0">
      <w:pPr>
        <w:pStyle w:val="Akapitzlist"/>
        <w:spacing w:after="240" w:line="240" w:lineRule="exact"/>
        <w:ind w:left="709"/>
        <w:jc w:val="both"/>
        <w:rPr>
          <w:rFonts w:ascii="Lato" w:hAnsi="Lato"/>
          <w:spacing w:val="4"/>
          <w:sz w:val="22"/>
          <w:szCs w:val="22"/>
        </w:rPr>
      </w:pPr>
    </w:p>
    <w:p w14:paraId="674F0516" w14:textId="77777777" w:rsidR="005910D1" w:rsidRPr="00AD35A0" w:rsidRDefault="005910D1" w:rsidP="00AD35A0">
      <w:pPr>
        <w:pStyle w:val="Akapitzlist"/>
        <w:spacing w:after="240" w:line="240" w:lineRule="exact"/>
        <w:ind w:left="360"/>
        <w:jc w:val="both"/>
        <w:rPr>
          <w:rFonts w:ascii="Lato" w:hAnsi="Lato"/>
          <w:spacing w:val="4"/>
          <w:sz w:val="22"/>
          <w:szCs w:val="22"/>
        </w:rPr>
      </w:pPr>
      <w:r w:rsidRPr="00AD35A0">
        <w:rPr>
          <w:rFonts w:ascii="Lato" w:hAnsi="Lato" w:cs="Arial"/>
          <w:spacing w:val="4"/>
          <w:sz w:val="22"/>
          <w:szCs w:val="22"/>
        </w:rPr>
        <w:t>„II. Zatwierdzam na potrzeby ww. inwestycji podział nieruchomości:</w:t>
      </w:r>
    </w:p>
    <w:p w14:paraId="5D830FB5" w14:textId="77777777" w:rsidR="005910D1" w:rsidRPr="00AD35A0" w:rsidRDefault="005910D1" w:rsidP="00AD35A0">
      <w:pPr>
        <w:pStyle w:val="Akapitzlist"/>
        <w:numPr>
          <w:ilvl w:val="0"/>
          <w:numId w:val="11"/>
        </w:numPr>
        <w:spacing w:after="240" w:line="240" w:lineRule="exact"/>
        <w:jc w:val="both"/>
        <w:rPr>
          <w:rFonts w:ascii="Lato" w:hAnsi="Lato" w:cs="Arial"/>
          <w:spacing w:val="4"/>
          <w:sz w:val="22"/>
          <w:szCs w:val="22"/>
        </w:rPr>
      </w:pPr>
      <w:r w:rsidRPr="00AD35A0">
        <w:rPr>
          <w:rFonts w:ascii="Lato" w:hAnsi="Lato" w:cs="Arial"/>
          <w:spacing w:val="4"/>
          <w:sz w:val="22"/>
          <w:szCs w:val="22"/>
        </w:rPr>
        <w:t>Działki podlegające podziałowi do przejęcia pod inwestycję niezbędne dla budowy drogi ekspresowej S8”,</w:t>
      </w:r>
    </w:p>
    <w:p w14:paraId="07FE701E" w14:textId="77777777" w:rsidR="005910D1" w:rsidRPr="00AD35A0" w:rsidRDefault="005910D1" w:rsidP="00AD35A0">
      <w:pPr>
        <w:pStyle w:val="Akapitzlist"/>
        <w:numPr>
          <w:ilvl w:val="0"/>
          <w:numId w:val="11"/>
        </w:numPr>
        <w:spacing w:after="240" w:line="240" w:lineRule="exact"/>
        <w:ind w:left="714" w:hanging="357"/>
        <w:jc w:val="both"/>
        <w:rPr>
          <w:rFonts w:ascii="Lato" w:hAnsi="Lato" w:cs="Arial"/>
          <w:spacing w:val="4"/>
          <w:sz w:val="22"/>
          <w:szCs w:val="22"/>
        </w:rPr>
      </w:pPr>
      <w:r w:rsidRPr="00AD35A0">
        <w:rPr>
          <w:rFonts w:ascii="Lato" w:hAnsi="Lato" w:cs="Arial"/>
          <w:spacing w:val="4"/>
          <w:sz w:val="22"/>
          <w:szCs w:val="22"/>
        </w:rPr>
        <w:t>Działki poza liniami rozgraniczającymi teren inwestycji drogi ekspresowej S8 niezbędne do rozbudowy dróg innych kategorii</w:t>
      </w:r>
    </w:p>
    <w:p w14:paraId="471FEED0" w14:textId="77777777" w:rsidR="005910D1" w:rsidRPr="00AD35A0" w:rsidRDefault="005910D1" w:rsidP="00AD35A0">
      <w:pPr>
        <w:pStyle w:val="Akapitzlist"/>
        <w:spacing w:after="240" w:line="240" w:lineRule="exact"/>
        <w:ind w:left="426" w:firstLine="282"/>
        <w:jc w:val="both"/>
        <w:rPr>
          <w:rFonts w:ascii="Lato" w:hAnsi="Lato" w:cs="Arial"/>
          <w:spacing w:val="4"/>
          <w:sz w:val="22"/>
          <w:szCs w:val="22"/>
        </w:rPr>
      </w:pPr>
      <w:r w:rsidRPr="00AD35A0">
        <w:rPr>
          <w:rFonts w:ascii="Lato" w:hAnsi="Lato" w:cs="Arial"/>
          <w:spacing w:val="4"/>
          <w:sz w:val="22"/>
          <w:szCs w:val="22"/>
        </w:rPr>
        <w:t>2A. Rozbudowa drogi gminnej, ul. Ceglana w Gminie Marki i Gminie Zielonka</w:t>
      </w:r>
    </w:p>
    <w:p w14:paraId="2F197915" w14:textId="77777777" w:rsidR="005910D1" w:rsidRPr="00AD35A0" w:rsidRDefault="005910D1" w:rsidP="00AD35A0">
      <w:pPr>
        <w:pStyle w:val="Akapitzlist"/>
        <w:spacing w:after="240" w:line="240" w:lineRule="exact"/>
        <w:ind w:left="426" w:firstLine="282"/>
        <w:jc w:val="both"/>
        <w:rPr>
          <w:rFonts w:ascii="Lato" w:hAnsi="Lato" w:cs="Arial"/>
          <w:spacing w:val="4"/>
          <w:sz w:val="22"/>
          <w:szCs w:val="22"/>
        </w:rPr>
      </w:pPr>
      <w:r w:rsidRPr="00AD35A0">
        <w:rPr>
          <w:rFonts w:ascii="Lato" w:hAnsi="Lato" w:cs="Arial"/>
          <w:spacing w:val="4"/>
          <w:sz w:val="22"/>
          <w:szCs w:val="22"/>
        </w:rPr>
        <w:t>2B. Rozbudowa drogi wojewódzkiej nr 631</w:t>
      </w:r>
    </w:p>
    <w:p w14:paraId="7F46D418" w14:textId="77777777" w:rsidR="005910D1" w:rsidRPr="00AD35A0" w:rsidRDefault="005910D1" w:rsidP="00AD35A0">
      <w:pPr>
        <w:pStyle w:val="Akapitzlist"/>
        <w:spacing w:after="240" w:line="240" w:lineRule="exact"/>
        <w:ind w:left="426" w:firstLine="282"/>
        <w:jc w:val="both"/>
        <w:rPr>
          <w:rFonts w:ascii="Lato" w:hAnsi="Lato" w:cs="Arial"/>
          <w:spacing w:val="4"/>
          <w:sz w:val="22"/>
          <w:szCs w:val="22"/>
        </w:rPr>
      </w:pPr>
      <w:r w:rsidRPr="00AD35A0">
        <w:rPr>
          <w:rFonts w:ascii="Lato" w:hAnsi="Lato" w:cs="Arial"/>
          <w:spacing w:val="4"/>
          <w:sz w:val="22"/>
          <w:szCs w:val="22"/>
        </w:rPr>
        <w:t>2C. Rozbudowa drogi powiatowej, ul. Dworkowa w Gminie Kobyłka</w:t>
      </w:r>
    </w:p>
    <w:p w14:paraId="5B43A922" w14:textId="77777777" w:rsidR="005910D1" w:rsidRPr="00AD35A0" w:rsidRDefault="005910D1" w:rsidP="00AD35A0">
      <w:pPr>
        <w:pStyle w:val="Akapitzlist"/>
        <w:spacing w:after="240" w:line="240" w:lineRule="exact"/>
        <w:ind w:left="426" w:firstLine="282"/>
        <w:jc w:val="both"/>
        <w:rPr>
          <w:rFonts w:ascii="Lato" w:hAnsi="Lato" w:cs="Arial"/>
          <w:spacing w:val="4"/>
          <w:sz w:val="22"/>
          <w:szCs w:val="22"/>
        </w:rPr>
      </w:pPr>
      <w:r w:rsidRPr="00AD35A0">
        <w:rPr>
          <w:rFonts w:ascii="Lato" w:hAnsi="Lato" w:cs="Arial"/>
          <w:spacing w:val="4"/>
          <w:sz w:val="22"/>
          <w:szCs w:val="22"/>
        </w:rPr>
        <w:t>2D. Rozbudowa drogi powiatowej, gminnej ul. Szkolna w Gminie Radzymin”,</w:t>
      </w:r>
    </w:p>
    <w:p w14:paraId="4DBC667A" w14:textId="418C1A3C" w:rsidR="005910D1" w:rsidRPr="00AD35A0" w:rsidRDefault="005910D1" w:rsidP="00AD35A0">
      <w:pPr>
        <w:spacing w:after="240" w:line="240" w:lineRule="exact"/>
        <w:ind w:left="426"/>
        <w:jc w:val="both"/>
        <w:rPr>
          <w:rFonts w:ascii="Lato" w:hAnsi="Lato" w:cs="Arial"/>
          <w:spacing w:val="4"/>
        </w:rPr>
      </w:pPr>
      <w:r w:rsidRPr="00AD35A0">
        <w:rPr>
          <w:rFonts w:ascii="Lato" w:hAnsi="Lato" w:cs="Arial"/>
          <w:spacing w:val="4"/>
        </w:rPr>
        <w:t xml:space="preserve">stają się z mocy prawa własnością Skarbu Państwa (zgodnie z art. 12 ust. 4 z dnia </w:t>
      </w:r>
      <w:r w:rsidR="00114C52" w:rsidRPr="00AD35A0">
        <w:rPr>
          <w:rFonts w:ascii="Lato" w:hAnsi="Lato" w:cs="Arial"/>
          <w:spacing w:val="4"/>
        </w:rPr>
        <w:br/>
      </w:r>
      <w:r w:rsidRPr="00AD35A0">
        <w:rPr>
          <w:rFonts w:ascii="Lato" w:hAnsi="Lato" w:cs="Arial"/>
          <w:spacing w:val="4"/>
        </w:rPr>
        <w:t xml:space="preserve">10 kwietnia 2003 r. o szczególnych zasadach przygotowania i realizacji inwestycji </w:t>
      </w:r>
      <w:r w:rsidR="00114C52" w:rsidRPr="00AD35A0">
        <w:rPr>
          <w:rFonts w:ascii="Lato" w:hAnsi="Lato" w:cs="Arial"/>
          <w:spacing w:val="4"/>
        </w:rPr>
        <w:br/>
      </w:r>
      <w:r w:rsidRPr="00AD35A0">
        <w:rPr>
          <w:rFonts w:ascii="Lato" w:hAnsi="Lato" w:cs="Arial"/>
          <w:spacing w:val="4"/>
        </w:rPr>
        <w:t>w zakresie dróg publicznych) z dniem, w którym decyzja o zezwoleniu na realizację inwestycji drogowej stanie się ostateczna.”</w:t>
      </w:r>
    </w:p>
    <w:p w14:paraId="4FB42A17" w14:textId="77777777" w:rsidR="005910D1" w:rsidRPr="00AD35A0" w:rsidRDefault="005910D1" w:rsidP="00AD35A0">
      <w:pPr>
        <w:numPr>
          <w:ilvl w:val="0"/>
          <w:numId w:val="8"/>
        </w:numPr>
        <w:spacing w:after="240" w:line="240" w:lineRule="exact"/>
        <w:ind w:left="426" w:hanging="284"/>
        <w:jc w:val="both"/>
        <w:rPr>
          <w:rFonts w:ascii="Lato" w:hAnsi="Lato" w:cs="Arial"/>
          <w:spacing w:val="4"/>
        </w:rPr>
      </w:pPr>
      <w:r w:rsidRPr="00AD35A0">
        <w:rPr>
          <w:rFonts w:ascii="Lato" w:hAnsi="Lato" w:cs="Arial"/>
          <w:b/>
          <w:spacing w:val="4"/>
        </w:rPr>
        <w:t>Uchylam:</w:t>
      </w:r>
      <w:r w:rsidRPr="00AD35A0">
        <w:rPr>
          <w:rFonts w:ascii="Lato" w:hAnsi="Lato" w:cs="Arial"/>
          <w:spacing w:val="4"/>
        </w:rPr>
        <w:t xml:space="preserve"> </w:t>
      </w:r>
    </w:p>
    <w:p w14:paraId="4DBF910B" w14:textId="77777777" w:rsidR="005910D1" w:rsidRDefault="005910D1" w:rsidP="00317599">
      <w:pPr>
        <w:pStyle w:val="Akapitzlist"/>
        <w:numPr>
          <w:ilvl w:val="0"/>
          <w:numId w:val="12"/>
        </w:numPr>
        <w:spacing w:after="240" w:line="240" w:lineRule="exact"/>
        <w:ind w:left="284" w:hanging="284"/>
        <w:jc w:val="both"/>
        <w:rPr>
          <w:rFonts w:ascii="Lato" w:hAnsi="Lato" w:cs="Arial"/>
          <w:bCs/>
          <w:spacing w:val="4"/>
          <w:sz w:val="22"/>
          <w:szCs w:val="22"/>
        </w:rPr>
      </w:pPr>
      <w:r w:rsidRPr="00AD35A0">
        <w:rPr>
          <w:rFonts w:ascii="Lato" w:hAnsi="Lato" w:cs="Arial"/>
          <w:bCs/>
          <w:spacing w:val="4"/>
          <w:sz w:val="22"/>
          <w:szCs w:val="22"/>
        </w:rPr>
        <w:t xml:space="preserve">rysunek 2.1 projektu zagospodarowania terenu, będącego elementem projektu budowlanego,  który stanowi załącznik nr 1 do zaskarżonej decyzji, </w:t>
      </w:r>
    </w:p>
    <w:p w14:paraId="7189CFBB" w14:textId="77777777" w:rsidR="00317599" w:rsidRPr="00AD35A0" w:rsidRDefault="00317599" w:rsidP="00317599">
      <w:pPr>
        <w:pStyle w:val="Akapitzlist"/>
        <w:spacing w:after="240" w:line="240" w:lineRule="exact"/>
        <w:ind w:left="284"/>
        <w:jc w:val="both"/>
        <w:rPr>
          <w:rFonts w:ascii="Lato" w:hAnsi="Lato" w:cs="Arial"/>
          <w:bCs/>
          <w:spacing w:val="4"/>
          <w:sz w:val="22"/>
          <w:szCs w:val="22"/>
        </w:rPr>
      </w:pPr>
    </w:p>
    <w:p w14:paraId="492C20EC" w14:textId="77777777" w:rsidR="005910D1" w:rsidRPr="00AD35A0" w:rsidRDefault="005910D1" w:rsidP="00317599">
      <w:pPr>
        <w:pStyle w:val="Akapitzlist"/>
        <w:numPr>
          <w:ilvl w:val="0"/>
          <w:numId w:val="13"/>
        </w:numPr>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 xml:space="preserve">projekt zagospodarowania terenu – Tom I/2 – (Część I), będący częścią projektu budowlanego, stanowiącego załącznik nr 1.1 do zaskarżonej decyzji - w zakresie strony 3 dotyczącej wykazu działek </w:t>
      </w:r>
      <w:r w:rsidRPr="00AD35A0">
        <w:rPr>
          <w:rFonts w:ascii="Lato" w:hAnsi="Lato" w:cs="Arial"/>
          <w:bCs/>
          <w:iCs/>
          <w:spacing w:val="4"/>
          <w:sz w:val="22"/>
          <w:szCs w:val="22"/>
        </w:rPr>
        <w:t>objętych przedmiotową inwestycją drogową, oraz zakresu rzeczowego inwestycji,</w:t>
      </w:r>
    </w:p>
    <w:p w14:paraId="3CF7D3FA" w14:textId="50A82BEC" w:rsidR="005910D1" w:rsidRPr="00AD35A0" w:rsidRDefault="005910D1" w:rsidP="00317599">
      <w:pPr>
        <w:spacing w:after="240" w:line="240" w:lineRule="exact"/>
        <w:jc w:val="both"/>
        <w:rPr>
          <w:rFonts w:ascii="Lato" w:hAnsi="Lato" w:cs="Arial"/>
          <w:bCs/>
          <w:spacing w:val="4"/>
        </w:rPr>
      </w:pPr>
      <w:r w:rsidRPr="00AD35A0">
        <w:rPr>
          <w:rFonts w:ascii="Lato" w:hAnsi="Lato" w:cs="Arial"/>
          <w:b/>
          <w:bCs/>
          <w:spacing w:val="4"/>
        </w:rPr>
        <w:lastRenderedPageBreak/>
        <w:t>i orzekam w tym zakresie</w:t>
      </w:r>
      <w:r w:rsidRPr="00AD35A0">
        <w:rPr>
          <w:rFonts w:ascii="Lato" w:hAnsi="Lato" w:cs="Arial"/>
          <w:bCs/>
          <w:spacing w:val="4"/>
        </w:rPr>
        <w:t>,</w:t>
      </w:r>
      <w:r w:rsidRPr="00AD35A0">
        <w:rPr>
          <w:rFonts w:ascii="Lato" w:hAnsi="Lato" w:cs="Arial"/>
          <w:b/>
          <w:bCs/>
          <w:spacing w:val="4"/>
        </w:rPr>
        <w:t xml:space="preserve"> </w:t>
      </w:r>
      <w:r w:rsidRPr="00AD35A0">
        <w:rPr>
          <w:rFonts w:ascii="Lato" w:hAnsi="Lato" w:cs="Arial"/>
          <w:bCs/>
          <w:spacing w:val="4"/>
        </w:rPr>
        <w:t>poprzez</w:t>
      </w:r>
      <w:r w:rsidR="00317599">
        <w:rPr>
          <w:rFonts w:ascii="Lato" w:hAnsi="Lato" w:cs="Arial"/>
          <w:bCs/>
          <w:spacing w:val="4"/>
        </w:rPr>
        <w:t>:</w:t>
      </w:r>
      <w:r w:rsidRPr="00AD35A0">
        <w:rPr>
          <w:rFonts w:ascii="Lato" w:hAnsi="Lato" w:cs="Arial"/>
          <w:bCs/>
          <w:spacing w:val="4"/>
        </w:rPr>
        <w:t xml:space="preserve"> </w:t>
      </w:r>
    </w:p>
    <w:p w14:paraId="0A8BFA49" w14:textId="7B03FD41" w:rsidR="005910D1" w:rsidRDefault="005910D1" w:rsidP="00317599">
      <w:pPr>
        <w:pStyle w:val="Akapitzlist"/>
        <w:numPr>
          <w:ilvl w:val="0"/>
          <w:numId w:val="14"/>
        </w:numPr>
        <w:spacing w:after="240" w:line="240" w:lineRule="exact"/>
        <w:ind w:left="284" w:hanging="284"/>
        <w:jc w:val="both"/>
        <w:rPr>
          <w:rFonts w:ascii="Lato" w:hAnsi="Lato" w:cs="Arial"/>
          <w:bCs/>
          <w:spacing w:val="4"/>
          <w:sz w:val="22"/>
          <w:szCs w:val="22"/>
        </w:rPr>
      </w:pPr>
      <w:r w:rsidRPr="00AD35A0">
        <w:rPr>
          <w:rFonts w:ascii="Lato" w:hAnsi="Lato" w:cs="Arial"/>
          <w:bCs/>
          <w:spacing w:val="4"/>
          <w:sz w:val="22"/>
          <w:szCs w:val="22"/>
        </w:rPr>
        <w:t>zatwierdzenie, w miejsce uchylenia, nowego rysunku 2.1 projektu zagospodarowania terenu, który stanowi załącznik nr 1 do niniejszej decyzji</w:t>
      </w:r>
      <w:r w:rsidR="00317599">
        <w:rPr>
          <w:rFonts w:ascii="Lato" w:hAnsi="Lato" w:cs="Arial"/>
          <w:bCs/>
          <w:spacing w:val="4"/>
          <w:sz w:val="22"/>
          <w:szCs w:val="22"/>
        </w:rPr>
        <w:t>,</w:t>
      </w:r>
    </w:p>
    <w:p w14:paraId="1E338891" w14:textId="77777777" w:rsidR="00317599" w:rsidRPr="00AD35A0" w:rsidRDefault="00317599" w:rsidP="00317599">
      <w:pPr>
        <w:pStyle w:val="Akapitzlist"/>
        <w:spacing w:after="240" w:line="240" w:lineRule="exact"/>
        <w:ind w:left="284"/>
        <w:jc w:val="both"/>
        <w:rPr>
          <w:rFonts w:ascii="Lato" w:hAnsi="Lato" w:cs="Arial"/>
          <w:bCs/>
          <w:spacing w:val="4"/>
          <w:sz w:val="22"/>
          <w:szCs w:val="22"/>
        </w:rPr>
      </w:pPr>
    </w:p>
    <w:p w14:paraId="370D7B8A" w14:textId="77777777" w:rsidR="005910D1" w:rsidRPr="00317599" w:rsidRDefault="005910D1" w:rsidP="00317599">
      <w:pPr>
        <w:pStyle w:val="Akapitzlist"/>
        <w:numPr>
          <w:ilvl w:val="0"/>
          <w:numId w:val="15"/>
        </w:numPr>
        <w:spacing w:after="240" w:line="240" w:lineRule="exact"/>
        <w:ind w:left="284" w:hanging="284"/>
        <w:jc w:val="both"/>
        <w:rPr>
          <w:rFonts w:ascii="Lato" w:hAnsi="Lato" w:cs="Arial"/>
          <w:bCs/>
          <w:spacing w:val="4"/>
          <w:sz w:val="22"/>
          <w:szCs w:val="22"/>
        </w:rPr>
      </w:pPr>
      <w:r w:rsidRPr="00AD35A0">
        <w:rPr>
          <w:rFonts w:ascii="Lato" w:hAnsi="Lato" w:cs="Arial"/>
          <w:spacing w:val="4"/>
          <w:sz w:val="22"/>
          <w:szCs w:val="22"/>
        </w:rPr>
        <w:t xml:space="preserve">zamiennej strony 3 projektu zagospodarowania terenu – Tom I/2 – (Część I), która stanowi </w:t>
      </w:r>
      <w:r w:rsidRPr="00AD35A0">
        <w:rPr>
          <w:rFonts w:ascii="Lato" w:hAnsi="Lato" w:cs="Arial"/>
          <w:bCs/>
          <w:iCs/>
          <w:spacing w:val="4"/>
          <w:sz w:val="22"/>
          <w:szCs w:val="22"/>
        </w:rPr>
        <w:t>załącznik nr 1.2 do niniejszej decyzji.</w:t>
      </w:r>
    </w:p>
    <w:p w14:paraId="01E12391" w14:textId="77777777" w:rsidR="00317599" w:rsidRPr="00AD35A0" w:rsidRDefault="00317599" w:rsidP="00317599">
      <w:pPr>
        <w:pStyle w:val="Akapitzlist"/>
        <w:spacing w:after="240" w:line="240" w:lineRule="exact"/>
        <w:ind w:left="284"/>
        <w:jc w:val="both"/>
        <w:rPr>
          <w:rFonts w:ascii="Lato" w:hAnsi="Lato" w:cs="Arial"/>
          <w:bCs/>
          <w:spacing w:val="4"/>
          <w:sz w:val="22"/>
          <w:szCs w:val="22"/>
        </w:rPr>
      </w:pPr>
    </w:p>
    <w:p w14:paraId="1B493FBE" w14:textId="5EA9ECFA" w:rsidR="005910D1" w:rsidRDefault="005910D1" w:rsidP="00AD35A0">
      <w:pPr>
        <w:pStyle w:val="Akapitzlist"/>
        <w:numPr>
          <w:ilvl w:val="0"/>
          <w:numId w:val="8"/>
        </w:numPr>
        <w:spacing w:after="240" w:line="240" w:lineRule="exact"/>
        <w:ind w:left="426" w:hanging="357"/>
        <w:jc w:val="both"/>
        <w:rPr>
          <w:rFonts w:ascii="Lato" w:hAnsi="Lato" w:cs="Arial"/>
          <w:b/>
          <w:bCs/>
          <w:spacing w:val="4"/>
          <w:sz w:val="22"/>
          <w:szCs w:val="22"/>
        </w:rPr>
      </w:pPr>
      <w:r w:rsidRPr="00AD35A0">
        <w:rPr>
          <w:rFonts w:ascii="Lato" w:hAnsi="Lato" w:cs="Arial"/>
          <w:b/>
          <w:bCs/>
          <w:spacing w:val="4"/>
          <w:sz w:val="22"/>
          <w:szCs w:val="22"/>
        </w:rPr>
        <w:t>Uchylam</w:t>
      </w:r>
      <w:r w:rsidR="00317599">
        <w:rPr>
          <w:rFonts w:ascii="Lato" w:hAnsi="Lato" w:cs="Arial"/>
          <w:b/>
          <w:bCs/>
          <w:spacing w:val="4"/>
          <w:sz w:val="22"/>
          <w:szCs w:val="22"/>
        </w:rPr>
        <w:t>:</w:t>
      </w:r>
      <w:r w:rsidRPr="00AD35A0">
        <w:rPr>
          <w:rFonts w:ascii="Lato" w:hAnsi="Lato" w:cs="Arial"/>
          <w:b/>
          <w:bCs/>
          <w:spacing w:val="4"/>
          <w:sz w:val="22"/>
          <w:szCs w:val="22"/>
        </w:rPr>
        <w:t xml:space="preserve"> </w:t>
      </w:r>
    </w:p>
    <w:p w14:paraId="61CEABF8" w14:textId="77777777" w:rsidR="00317599" w:rsidRPr="00AD35A0" w:rsidRDefault="00317599" w:rsidP="00317599">
      <w:pPr>
        <w:pStyle w:val="Akapitzlist"/>
        <w:spacing w:after="240" w:line="240" w:lineRule="exact"/>
        <w:ind w:left="426"/>
        <w:jc w:val="both"/>
        <w:rPr>
          <w:rFonts w:ascii="Lato" w:hAnsi="Lato" w:cs="Arial"/>
          <w:b/>
          <w:bCs/>
          <w:spacing w:val="4"/>
          <w:sz w:val="22"/>
          <w:szCs w:val="22"/>
        </w:rPr>
      </w:pPr>
    </w:p>
    <w:p w14:paraId="641F10FF" w14:textId="61BE9632" w:rsidR="005910D1" w:rsidRPr="00317599" w:rsidRDefault="005910D1" w:rsidP="00317599">
      <w:pPr>
        <w:pStyle w:val="Akapitzlist"/>
        <w:numPr>
          <w:ilvl w:val="0"/>
          <w:numId w:val="16"/>
        </w:numPr>
        <w:tabs>
          <w:tab w:val="left" w:pos="-3544"/>
        </w:tabs>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 xml:space="preserve">w </w:t>
      </w:r>
      <w:r w:rsidRPr="00AD35A0">
        <w:rPr>
          <w:rFonts w:ascii="Lato" w:hAnsi="Lato" w:cs="Arial"/>
          <w:bCs/>
          <w:spacing w:val="4"/>
          <w:sz w:val="22"/>
          <w:szCs w:val="22"/>
        </w:rPr>
        <w:t xml:space="preserve">rozstrzygnięciu zaskarżonej decyzji, znajdujący się na stronie 1, w wierszach 21 </w:t>
      </w:r>
      <w:r w:rsidR="00880595">
        <w:rPr>
          <w:rFonts w:ascii="Lato" w:hAnsi="Lato" w:cs="Arial"/>
          <w:bCs/>
          <w:spacing w:val="4"/>
          <w:sz w:val="22"/>
          <w:szCs w:val="22"/>
        </w:rPr>
        <w:br/>
      </w:r>
      <w:r w:rsidRPr="00AD35A0">
        <w:rPr>
          <w:rFonts w:ascii="Lato" w:hAnsi="Lato" w:cs="Arial"/>
          <w:bCs/>
          <w:spacing w:val="4"/>
          <w:sz w:val="22"/>
          <w:szCs w:val="22"/>
        </w:rPr>
        <w:t xml:space="preserve">i 22, licząc od dołu strony,  zapis: </w:t>
      </w:r>
    </w:p>
    <w:p w14:paraId="4F833A99" w14:textId="77777777" w:rsidR="00317599" w:rsidRPr="00AD35A0" w:rsidRDefault="00317599" w:rsidP="00317599">
      <w:pPr>
        <w:pStyle w:val="Akapitzlist"/>
        <w:tabs>
          <w:tab w:val="left" w:pos="-3544"/>
        </w:tabs>
        <w:spacing w:after="240" w:line="240" w:lineRule="exact"/>
        <w:ind w:left="927"/>
        <w:jc w:val="both"/>
        <w:rPr>
          <w:rFonts w:ascii="Lato" w:hAnsi="Lato" w:cs="Arial"/>
          <w:spacing w:val="4"/>
          <w:sz w:val="22"/>
          <w:szCs w:val="22"/>
        </w:rPr>
      </w:pPr>
    </w:p>
    <w:p w14:paraId="16DBF097" w14:textId="77777777" w:rsidR="005910D1" w:rsidRDefault="005910D1" w:rsidP="00317599">
      <w:pPr>
        <w:pStyle w:val="Akapitzlist"/>
        <w:tabs>
          <w:tab w:val="left" w:pos="-3544"/>
        </w:tabs>
        <w:spacing w:after="240" w:line="240" w:lineRule="exact"/>
        <w:ind w:left="284"/>
        <w:jc w:val="both"/>
        <w:rPr>
          <w:rFonts w:ascii="Lato" w:hAnsi="Lato" w:cs="Arial"/>
          <w:bCs/>
          <w:spacing w:val="4"/>
          <w:sz w:val="22"/>
          <w:szCs w:val="22"/>
        </w:rPr>
      </w:pPr>
      <w:r w:rsidRPr="00AD35A0">
        <w:rPr>
          <w:rFonts w:ascii="Lato" w:hAnsi="Lato" w:cs="Arial"/>
          <w:bCs/>
          <w:spacing w:val="4"/>
          <w:sz w:val="22"/>
          <w:szCs w:val="22"/>
        </w:rPr>
        <w:t>„46/2 (</w:t>
      </w:r>
      <w:r w:rsidRPr="00AD35A0">
        <w:rPr>
          <w:rFonts w:ascii="Lato" w:hAnsi="Lato" w:cs="Arial"/>
          <w:b/>
          <w:bCs/>
          <w:spacing w:val="4"/>
          <w:sz w:val="22"/>
          <w:szCs w:val="22"/>
        </w:rPr>
        <w:t>46/5,</w:t>
      </w:r>
      <w:r w:rsidRPr="00AD35A0">
        <w:rPr>
          <w:rFonts w:ascii="Lato" w:hAnsi="Lato" w:cs="Arial"/>
          <w:bCs/>
          <w:spacing w:val="4"/>
          <w:sz w:val="22"/>
          <w:szCs w:val="22"/>
        </w:rPr>
        <w:t xml:space="preserve"> 46/6)”</w:t>
      </w:r>
    </w:p>
    <w:p w14:paraId="6978C558" w14:textId="77777777" w:rsidR="00317599" w:rsidRPr="00AD35A0" w:rsidRDefault="00317599" w:rsidP="00AD35A0">
      <w:pPr>
        <w:pStyle w:val="Akapitzlist"/>
        <w:tabs>
          <w:tab w:val="left" w:pos="-3544"/>
        </w:tabs>
        <w:spacing w:after="240" w:line="240" w:lineRule="exact"/>
        <w:ind w:left="927"/>
        <w:jc w:val="both"/>
        <w:rPr>
          <w:rFonts w:ascii="Lato" w:hAnsi="Lato" w:cs="Arial"/>
          <w:spacing w:val="4"/>
          <w:sz w:val="22"/>
          <w:szCs w:val="22"/>
        </w:rPr>
      </w:pPr>
    </w:p>
    <w:p w14:paraId="2EF423F2" w14:textId="7F02781D" w:rsidR="00317599" w:rsidRPr="00317599" w:rsidRDefault="005910D1" w:rsidP="00317599">
      <w:pPr>
        <w:pStyle w:val="Akapitzlist"/>
        <w:numPr>
          <w:ilvl w:val="0"/>
          <w:numId w:val="16"/>
        </w:numPr>
        <w:tabs>
          <w:tab w:val="left" w:pos="-3544"/>
        </w:tabs>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znajdujący się na stronie 6 zaskarżonej decyzji w wierszu 4 tabeli prze</w:t>
      </w:r>
      <w:r w:rsidR="0096307E">
        <w:rPr>
          <w:rFonts w:ascii="Lato" w:hAnsi="Lato" w:cs="Arial"/>
          <w:spacing w:val="4"/>
          <w:sz w:val="22"/>
          <w:szCs w:val="22"/>
        </w:rPr>
        <w:t>d</w:t>
      </w:r>
      <w:r w:rsidRPr="00AD35A0">
        <w:rPr>
          <w:rFonts w:ascii="Lato" w:hAnsi="Lato" w:cs="Arial"/>
          <w:spacing w:val="4"/>
          <w:sz w:val="22"/>
          <w:szCs w:val="22"/>
        </w:rPr>
        <w:t>stawiającej nieruchomości podlegające podziałowi do przejęcia pod inwestycję niezbędne dla budowy drogi ekspresowej S8, zapis:</w:t>
      </w:r>
    </w:p>
    <w:p w14:paraId="7ED0020A" w14:textId="457FD866" w:rsidR="00317599" w:rsidRDefault="00317599" w:rsidP="00317599">
      <w:pPr>
        <w:pStyle w:val="Akapitzlist"/>
        <w:tabs>
          <w:tab w:val="left" w:pos="-3544"/>
        </w:tabs>
        <w:spacing w:after="240" w:line="240" w:lineRule="exact"/>
        <w:ind w:left="284"/>
        <w:jc w:val="both"/>
        <w:rPr>
          <w:rFonts w:ascii="Lato" w:hAnsi="Lato" w:cs="Arial"/>
          <w:spacing w:val="4"/>
          <w:sz w:val="22"/>
          <w:szCs w:val="22"/>
        </w:rPr>
      </w:pPr>
      <w:r>
        <w:rPr>
          <w:rFonts w:ascii="Lato" w:hAnsi="Lato" w:cs="Arial"/>
          <w:spacing w:val="4"/>
          <w:sz w:val="22"/>
          <w:szCs w:val="22"/>
        </w:rPr>
        <w:t>„</w:t>
      </w:r>
    </w:p>
    <w:p w14:paraId="3D38C85E" w14:textId="77777777" w:rsidR="00317599" w:rsidRPr="00AD35A0" w:rsidRDefault="00317599" w:rsidP="00317599">
      <w:pPr>
        <w:pStyle w:val="Akapitzlist"/>
        <w:tabs>
          <w:tab w:val="left" w:pos="-3544"/>
        </w:tabs>
        <w:spacing w:line="240" w:lineRule="exact"/>
        <w:ind w:left="284"/>
        <w:jc w:val="both"/>
        <w:rPr>
          <w:rFonts w:ascii="Lato" w:hAnsi="Lato" w:cs="Arial"/>
          <w:spacing w:val="4"/>
          <w:sz w:val="22"/>
          <w:szCs w:val="22"/>
        </w:rPr>
      </w:pPr>
    </w:p>
    <w:tbl>
      <w:tblPr>
        <w:tblStyle w:val="Tabela-Siatka"/>
        <w:tblW w:w="8505" w:type="dxa"/>
        <w:tblInd w:w="279" w:type="dxa"/>
        <w:tblLook w:val="04A0" w:firstRow="1" w:lastRow="0" w:firstColumn="1" w:lastColumn="0" w:noHBand="0" w:noVBand="1"/>
      </w:tblPr>
      <w:tblGrid>
        <w:gridCol w:w="348"/>
        <w:gridCol w:w="1920"/>
        <w:gridCol w:w="1792"/>
        <w:gridCol w:w="1852"/>
        <w:gridCol w:w="2593"/>
      </w:tblGrid>
      <w:tr w:rsidR="005910D1" w:rsidRPr="00AD35A0" w14:paraId="656977E1" w14:textId="77777777" w:rsidTr="009D7AE3">
        <w:tc>
          <w:tcPr>
            <w:tcW w:w="348" w:type="dxa"/>
            <w:tcBorders>
              <w:top w:val="single" w:sz="4" w:space="0" w:color="auto"/>
              <w:left w:val="single" w:sz="4" w:space="0" w:color="auto"/>
              <w:bottom w:val="single" w:sz="4" w:space="0" w:color="auto"/>
              <w:right w:val="single" w:sz="4" w:space="0" w:color="auto"/>
            </w:tcBorders>
            <w:hideMark/>
          </w:tcPr>
          <w:p w14:paraId="175ACD29"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w:t>
            </w:r>
          </w:p>
        </w:tc>
        <w:tc>
          <w:tcPr>
            <w:tcW w:w="1920" w:type="dxa"/>
            <w:tcBorders>
              <w:top w:val="single" w:sz="4" w:space="0" w:color="auto"/>
              <w:left w:val="single" w:sz="4" w:space="0" w:color="auto"/>
              <w:bottom w:val="single" w:sz="4" w:space="0" w:color="auto"/>
              <w:right w:val="single" w:sz="4" w:space="0" w:color="auto"/>
            </w:tcBorders>
            <w:hideMark/>
          </w:tcPr>
          <w:p w14:paraId="117D4995"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0002-4-80-02</w:t>
            </w:r>
          </w:p>
        </w:tc>
        <w:tc>
          <w:tcPr>
            <w:tcW w:w="1792" w:type="dxa"/>
            <w:tcBorders>
              <w:top w:val="single" w:sz="4" w:space="0" w:color="auto"/>
              <w:left w:val="single" w:sz="4" w:space="0" w:color="auto"/>
              <w:bottom w:val="single" w:sz="4" w:space="0" w:color="auto"/>
              <w:right w:val="single" w:sz="4" w:space="0" w:color="auto"/>
            </w:tcBorders>
            <w:hideMark/>
          </w:tcPr>
          <w:p w14:paraId="0E7C88A3"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46/2</w:t>
            </w:r>
          </w:p>
        </w:tc>
        <w:tc>
          <w:tcPr>
            <w:tcW w:w="1852" w:type="dxa"/>
            <w:tcBorders>
              <w:top w:val="single" w:sz="4" w:space="0" w:color="auto"/>
              <w:left w:val="single" w:sz="4" w:space="0" w:color="auto"/>
              <w:bottom w:val="single" w:sz="4" w:space="0" w:color="auto"/>
              <w:right w:val="single" w:sz="4" w:space="0" w:color="auto"/>
            </w:tcBorders>
            <w:hideMark/>
          </w:tcPr>
          <w:p w14:paraId="5A928ED5" w14:textId="77777777" w:rsidR="005910D1" w:rsidRPr="00AD35A0" w:rsidRDefault="005910D1" w:rsidP="00AD35A0">
            <w:pPr>
              <w:pStyle w:val="Akapitzlist"/>
              <w:tabs>
                <w:tab w:val="left" w:pos="-3544"/>
              </w:tabs>
              <w:spacing w:after="240" w:line="240" w:lineRule="exact"/>
              <w:ind w:left="0"/>
              <w:jc w:val="center"/>
              <w:rPr>
                <w:rFonts w:ascii="Lato" w:hAnsi="Lato" w:cs="Arial"/>
                <w:b/>
                <w:spacing w:val="4"/>
                <w:sz w:val="22"/>
                <w:szCs w:val="22"/>
              </w:rPr>
            </w:pPr>
            <w:r w:rsidRPr="00AD35A0">
              <w:rPr>
                <w:rFonts w:ascii="Lato" w:hAnsi="Lato" w:cs="Arial"/>
                <w:b/>
                <w:spacing w:val="4"/>
                <w:sz w:val="22"/>
                <w:szCs w:val="22"/>
              </w:rPr>
              <w:t>46/5</w:t>
            </w:r>
          </w:p>
        </w:tc>
        <w:tc>
          <w:tcPr>
            <w:tcW w:w="2593" w:type="dxa"/>
            <w:tcBorders>
              <w:top w:val="single" w:sz="4" w:space="0" w:color="auto"/>
              <w:left w:val="single" w:sz="4" w:space="0" w:color="auto"/>
              <w:bottom w:val="single" w:sz="4" w:space="0" w:color="auto"/>
              <w:right w:val="single" w:sz="4" w:space="0" w:color="auto"/>
            </w:tcBorders>
            <w:hideMark/>
          </w:tcPr>
          <w:p w14:paraId="437E755E"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46/6</w:t>
            </w:r>
          </w:p>
        </w:tc>
      </w:tr>
    </w:tbl>
    <w:p w14:paraId="1A28DFB0" w14:textId="23945C0F" w:rsidR="005910D1" w:rsidRPr="00AD35A0" w:rsidRDefault="009D7AE3" w:rsidP="009D7AE3">
      <w:pPr>
        <w:tabs>
          <w:tab w:val="left" w:pos="-3544"/>
        </w:tabs>
        <w:spacing w:after="240" w:line="240" w:lineRule="exact"/>
        <w:jc w:val="right"/>
        <w:rPr>
          <w:rFonts w:ascii="Lato" w:hAnsi="Lato" w:cs="Arial"/>
          <w:b/>
          <w:spacing w:val="4"/>
        </w:rPr>
      </w:pPr>
      <w:r>
        <w:rPr>
          <w:rFonts w:ascii="Lato" w:hAnsi="Lato" w:cs="Arial"/>
          <w:b/>
          <w:spacing w:val="4"/>
        </w:rPr>
        <w:t xml:space="preserve">                                                                                                                                  </w:t>
      </w:r>
      <w:r w:rsidR="00317599">
        <w:rPr>
          <w:rFonts w:ascii="Lato" w:hAnsi="Lato" w:cs="Arial"/>
          <w:b/>
          <w:spacing w:val="4"/>
        </w:rPr>
        <w:t>„</w:t>
      </w:r>
    </w:p>
    <w:p w14:paraId="2D1A1A76" w14:textId="1CC6E8CC" w:rsidR="005910D1" w:rsidRDefault="005910D1" w:rsidP="00317599">
      <w:pPr>
        <w:pStyle w:val="Akapitzlist"/>
        <w:numPr>
          <w:ilvl w:val="0"/>
          <w:numId w:val="16"/>
        </w:numPr>
        <w:tabs>
          <w:tab w:val="left" w:pos="-3544"/>
        </w:tabs>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znajdujący się na stronie 12 zaskarżonej decyzji w wierszu 7 tabeli prze</w:t>
      </w:r>
      <w:r w:rsidR="0096307E">
        <w:rPr>
          <w:rFonts w:ascii="Lato" w:hAnsi="Lato" w:cs="Arial"/>
          <w:spacing w:val="4"/>
          <w:sz w:val="22"/>
          <w:szCs w:val="22"/>
        </w:rPr>
        <w:t>d</w:t>
      </w:r>
      <w:r w:rsidRPr="00AD35A0">
        <w:rPr>
          <w:rFonts w:ascii="Lato" w:hAnsi="Lato" w:cs="Arial"/>
          <w:spacing w:val="4"/>
          <w:sz w:val="22"/>
          <w:szCs w:val="22"/>
        </w:rPr>
        <w:t>stawiającej nieruchomości, co do których orzeczono obowiązek przebudowy sieci uzbrojenia tereny i dróg innej kategorii i zezwolono na jego wykonanie, zapis:</w:t>
      </w:r>
    </w:p>
    <w:p w14:paraId="39E161F5" w14:textId="77777777" w:rsidR="00317599" w:rsidRDefault="00317599" w:rsidP="00317599">
      <w:pPr>
        <w:pStyle w:val="Akapitzlist"/>
        <w:tabs>
          <w:tab w:val="left" w:pos="-3544"/>
        </w:tabs>
        <w:spacing w:after="240" w:line="240" w:lineRule="exact"/>
        <w:ind w:left="284"/>
        <w:jc w:val="both"/>
        <w:rPr>
          <w:rFonts w:ascii="Lato" w:hAnsi="Lato" w:cs="Arial"/>
          <w:spacing w:val="4"/>
          <w:sz w:val="22"/>
          <w:szCs w:val="22"/>
        </w:rPr>
      </w:pPr>
    </w:p>
    <w:p w14:paraId="09C24FF1" w14:textId="4E78E158" w:rsidR="00317599" w:rsidRPr="00AD35A0" w:rsidRDefault="00317599" w:rsidP="00317599">
      <w:pPr>
        <w:pStyle w:val="Akapitzlist"/>
        <w:tabs>
          <w:tab w:val="left" w:pos="-3544"/>
        </w:tabs>
        <w:spacing w:after="240" w:line="240" w:lineRule="exact"/>
        <w:ind w:left="284"/>
        <w:jc w:val="both"/>
        <w:rPr>
          <w:rFonts w:ascii="Lato" w:hAnsi="Lato" w:cs="Arial"/>
          <w:spacing w:val="4"/>
          <w:sz w:val="22"/>
          <w:szCs w:val="22"/>
        </w:rPr>
      </w:pPr>
      <w:r>
        <w:rPr>
          <w:rFonts w:ascii="Lato" w:hAnsi="Lato" w:cs="Arial"/>
          <w:spacing w:val="4"/>
          <w:sz w:val="22"/>
          <w:szCs w:val="22"/>
        </w:rPr>
        <w:t>„</w:t>
      </w:r>
    </w:p>
    <w:tbl>
      <w:tblPr>
        <w:tblStyle w:val="Tabela-Siatka"/>
        <w:tblW w:w="0" w:type="auto"/>
        <w:tblInd w:w="279" w:type="dxa"/>
        <w:tblLook w:val="04A0" w:firstRow="1" w:lastRow="0" w:firstColumn="1" w:lastColumn="0" w:noHBand="0" w:noVBand="1"/>
      </w:tblPr>
      <w:tblGrid>
        <w:gridCol w:w="425"/>
        <w:gridCol w:w="1701"/>
        <w:gridCol w:w="851"/>
        <w:gridCol w:w="888"/>
        <w:gridCol w:w="1019"/>
        <w:gridCol w:w="3614"/>
      </w:tblGrid>
      <w:tr w:rsidR="005910D1" w:rsidRPr="00AD35A0" w14:paraId="1E4D33F3" w14:textId="77777777" w:rsidTr="009D7AE3">
        <w:tc>
          <w:tcPr>
            <w:tcW w:w="425" w:type="dxa"/>
            <w:tcBorders>
              <w:top w:val="single" w:sz="4" w:space="0" w:color="auto"/>
              <w:left w:val="single" w:sz="4" w:space="0" w:color="auto"/>
              <w:bottom w:val="single" w:sz="4" w:space="0" w:color="auto"/>
              <w:right w:val="single" w:sz="4" w:space="0" w:color="auto"/>
            </w:tcBorders>
            <w:hideMark/>
          </w:tcPr>
          <w:p w14:paraId="5D75EB32"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7</w:t>
            </w:r>
          </w:p>
        </w:tc>
        <w:tc>
          <w:tcPr>
            <w:tcW w:w="1701" w:type="dxa"/>
            <w:tcBorders>
              <w:top w:val="single" w:sz="4" w:space="0" w:color="auto"/>
              <w:left w:val="single" w:sz="4" w:space="0" w:color="auto"/>
              <w:bottom w:val="single" w:sz="4" w:space="0" w:color="auto"/>
              <w:right w:val="single" w:sz="4" w:space="0" w:color="auto"/>
            </w:tcBorders>
            <w:hideMark/>
          </w:tcPr>
          <w:p w14:paraId="0FCCBE33"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0002-4-80-02</w:t>
            </w:r>
          </w:p>
        </w:tc>
        <w:tc>
          <w:tcPr>
            <w:tcW w:w="851" w:type="dxa"/>
            <w:tcBorders>
              <w:top w:val="single" w:sz="4" w:space="0" w:color="auto"/>
              <w:left w:val="single" w:sz="4" w:space="0" w:color="auto"/>
              <w:bottom w:val="single" w:sz="4" w:space="0" w:color="auto"/>
              <w:right w:val="single" w:sz="4" w:space="0" w:color="auto"/>
            </w:tcBorders>
            <w:hideMark/>
          </w:tcPr>
          <w:p w14:paraId="3CA9669F"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46/2</w:t>
            </w:r>
          </w:p>
        </w:tc>
        <w:tc>
          <w:tcPr>
            <w:tcW w:w="888" w:type="dxa"/>
            <w:tcBorders>
              <w:top w:val="single" w:sz="4" w:space="0" w:color="auto"/>
              <w:left w:val="single" w:sz="4" w:space="0" w:color="auto"/>
              <w:bottom w:val="single" w:sz="4" w:space="0" w:color="auto"/>
              <w:right w:val="single" w:sz="4" w:space="0" w:color="auto"/>
            </w:tcBorders>
            <w:hideMark/>
          </w:tcPr>
          <w:p w14:paraId="49D2AF2A"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46/5</w:t>
            </w:r>
          </w:p>
        </w:tc>
        <w:tc>
          <w:tcPr>
            <w:tcW w:w="1019" w:type="dxa"/>
            <w:tcBorders>
              <w:top w:val="single" w:sz="4" w:space="0" w:color="auto"/>
              <w:left w:val="single" w:sz="4" w:space="0" w:color="auto"/>
              <w:bottom w:val="single" w:sz="4" w:space="0" w:color="auto"/>
              <w:right w:val="single" w:sz="4" w:space="0" w:color="auto"/>
            </w:tcBorders>
            <w:hideMark/>
          </w:tcPr>
          <w:p w14:paraId="3296AA16" w14:textId="77777777" w:rsidR="005910D1" w:rsidRPr="00AD35A0" w:rsidRDefault="005910D1" w:rsidP="00AD35A0">
            <w:pPr>
              <w:pStyle w:val="Akapitzlist"/>
              <w:tabs>
                <w:tab w:val="left" w:pos="-3544"/>
              </w:tabs>
              <w:spacing w:after="240" w:line="240" w:lineRule="exact"/>
              <w:ind w:left="0"/>
              <w:jc w:val="center"/>
              <w:rPr>
                <w:rFonts w:ascii="Lato" w:hAnsi="Lato" w:cs="Arial"/>
                <w:b/>
                <w:spacing w:val="4"/>
                <w:sz w:val="22"/>
                <w:szCs w:val="22"/>
              </w:rPr>
            </w:pPr>
            <w:r w:rsidRPr="00AD35A0">
              <w:rPr>
                <w:rFonts w:ascii="Lato" w:hAnsi="Lato" w:cs="Arial"/>
                <w:b/>
                <w:spacing w:val="4"/>
                <w:sz w:val="22"/>
                <w:szCs w:val="22"/>
              </w:rPr>
              <w:t>46/6</w:t>
            </w:r>
          </w:p>
        </w:tc>
        <w:tc>
          <w:tcPr>
            <w:tcW w:w="3614" w:type="dxa"/>
            <w:tcBorders>
              <w:top w:val="single" w:sz="4" w:space="0" w:color="auto"/>
              <w:left w:val="single" w:sz="4" w:space="0" w:color="auto"/>
              <w:bottom w:val="single" w:sz="4" w:space="0" w:color="auto"/>
              <w:right w:val="single" w:sz="4" w:space="0" w:color="auto"/>
            </w:tcBorders>
            <w:hideMark/>
          </w:tcPr>
          <w:p w14:paraId="5907E0F0"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przebudowa sieci gazowej i wodociągowej</w:t>
            </w:r>
          </w:p>
        </w:tc>
      </w:tr>
    </w:tbl>
    <w:p w14:paraId="0C34CF7A" w14:textId="2E9F1A2F" w:rsidR="009D7AE3" w:rsidRDefault="009D7AE3" w:rsidP="009D7AE3">
      <w:pPr>
        <w:pStyle w:val="Akapitzlist"/>
        <w:tabs>
          <w:tab w:val="left" w:pos="-3544"/>
        </w:tabs>
        <w:spacing w:after="240" w:line="240" w:lineRule="exact"/>
        <w:ind w:left="924"/>
        <w:jc w:val="right"/>
        <w:rPr>
          <w:rFonts w:ascii="Lato" w:hAnsi="Lato" w:cs="Arial"/>
          <w:b/>
          <w:spacing w:val="4"/>
          <w:sz w:val="22"/>
          <w:szCs w:val="22"/>
        </w:rPr>
      </w:pPr>
      <w:r>
        <w:rPr>
          <w:rFonts w:ascii="Lato" w:hAnsi="Lato" w:cs="Arial"/>
          <w:b/>
          <w:spacing w:val="4"/>
          <w:sz w:val="22"/>
          <w:szCs w:val="22"/>
        </w:rPr>
        <w:t>„</w:t>
      </w:r>
    </w:p>
    <w:p w14:paraId="5E385CB1" w14:textId="77777777" w:rsidR="009D7AE3" w:rsidRPr="009D7AE3" w:rsidRDefault="009D7AE3" w:rsidP="009D7AE3">
      <w:pPr>
        <w:pStyle w:val="Akapitzlist"/>
        <w:tabs>
          <w:tab w:val="left" w:pos="-3544"/>
        </w:tabs>
        <w:spacing w:after="240" w:line="240" w:lineRule="exact"/>
        <w:ind w:left="924"/>
        <w:jc w:val="right"/>
        <w:rPr>
          <w:rFonts w:ascii="Lato" w:hAnsi="Lato" w:cs="Arial"/>
          <w:b/>
          <w:spacing w:val="4"/>
          <w:sz w:val="22"/>
          <w:szCs w:val="22"/>
        </w:rPr>
      </w:pPr>
    </w:p>
    <w:p w14:paraId="12CEC62D" w14:textId="6FC8FA3C" w:rsidR="005910D1" w:rsidRPr="00AD35A0" w:rsidRDefault="005910D1" w:rsidP="009D7AE3">
      <w:pPr>
        <w:pStyle w:val="Akapitzlist"/>
        <w:numPr>
          <w:ilvl w:val="0"/>
          <w:numId w:val="16"/>
        </w:numPr>
        <w:tabs>
          <w:tab w:val="left" w:pos="-3544"/>
        </w:tabs>
        <w:spacing w:before="240" w:after="240" w:line="240" w:lineRule="exact"/>
        <w:ind w:left="284" w:hanging="284"/>
        <w:jc w:val="both"/>
        <w:rPr>
          <w:rFonts w:ascii="Lato" w:hAnsi="Lato" w:cs="Arial"/>
          <w:b/>
          <w:spacing w:val="4"/>
          <w:sz w:val="22"/>
          <w:szCs w:val="22"/>
        </w:rPr>
      </w:pPr>
      <w:r w:rsidRPr="00AD35A0">
        <w:rPr>
          <w:rFonts w:ascii="Lato" w:hAnsi="Lato" w:cs="Arial"/>
          <w:spacing w:val="4"/>
          <w:sz w:val="22"/>
          <w:szCs w:val="22"/>
        </w:rPr>
        <w:t>mapę z projektami podziałów nieruchomości w zakresie, w jakim dotyczy ona działki nr 46/2 z obrębu 0002-4-80-02 Zielonka, stanowiącą część załącznika nr 2 do zaskarżonej decyzji</w:t>
      </w:r>
    </w:p>
    <w:p w14:paraId="2195581C" w14:textId="77777777" w:rsidR="005910D1" w:rsidRPr="00AD35A0" w:rsidRDefault="005910D1" w:rsidP="009D7AE3">
      <w:pPr>
        <w:tabs>
          <w:tab w:val="left" w:pos="0"/>
          <w:tab w:val="left" w:pos="567"/>
        </w:tabs>
        <w:spacing w:after="240" w:line="240" w:lineRule="exact"/>
        <w:ind w:left="567" w:hanging="567"/>
        <w:jc w:val="both"/>
        <w:rPr>
          <w:rFonts w:ascii="Lato" w:hAnsi="Lato" w:cs="Arial"/>
          <w:spacing w:val="4"/>
        </w:rPr>
      </w:pPr>
      <w:r w:rsidRPr="00AD35A0">
        <w:rPr>
          <w:rFonts w:ascii="Lato" w:hAnsi="Lato" w:cs="Arial"/>
          <w:b/>
          <w:bCs/>
          <w:spacing w:val="4"/>
        </w:rPr>
        <w:t>i orzekam w tym zakresie</w:t>
      </w:r>
      <w:r w:rsidRPr="00AD35A0">
        <w:rPr>
          <w:rFonts w:ascii="Lato" w:hAnsi="Lato" w:cs="Arial"/>
          <w:b/>
          <w:spacing w:val="4"/>
        </w:rPr>
        <w:t xml:space="preserve"> </w:t>
      </w:r>
      <w:r w:rsidRPr="00AD35A0">
        <w:rPr>
          <w:rFonts w:ascii="Lato" w:hAnsi="Lato" w:cs="Arial"/>
          <w:spacing w:val="4"/>
        </w:rPr>
        <w:t xml:space="preserve">poprzez: </w:t>
      </w:r>
    </w:p>
    <w:p w14:paraId="7961E0A4" w14:textId="77777777" w:rsidR="005910D1" w:rsidRDefault="005910D1" w:rsidP="009D7AE3">
      <w:pPr>
        <w:pStyle w:val="Akapitzlist"/>
        <w:numPr>
          <w:ilvl w:val="0"/>
          <w:numId w:val="16"/>
        </w:numPr>
        <w:tabs>
          <w:tab w:val="left" w:pos="0"/>
          <w:tab w:val="left" w:pos="567"/>
        </w:tabs>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ustalenie w rozstrzygnięciu zaskarżonej decyzji, na stronie 1, nowego zapisu:</w:t>
      </w:r>
    </w:p>
    <w:p w14:paraId="39A329BF" w14:textId="77777777" w:rsidR="009D7AE3" w:rsidRPr="00AD35A0" w:rsidRDefault="009D7AE3" w:rsidP="009D7AE3">
      <w:pPr>
        <w:pStyle w:val="Akapitzlist"/>
        <w:tabs>
          <w:tab w:val="left" w:pos="0"/>
          <w:tab w:val="left" w:pos="567"/>
        </w:tabs>
        <w:spacing w:after="240" w:line="240" w:lineRule="exact"/>
        <w:ind w:left="924"/>
        <w:jc w:val="both"/>
        <w:rPr>
          <w:rFonts w:ascii="Lato" w:hAnsi="Lato" w:cs="Arial"/>
          <w:spacing w:val="4"/>
          <w:sz w:val="22"/>
          <w:szCs w:val="22"/>
        </w:rPr>
      </w:pPr>
    </w:p>
    <w:p w14:paraId="3AF3F5CE" w14:textId="77777777" w:rsidR="005910D1" w:rsidRDefault="005910D1" w:rsidP="009D7AE3">
      <w:pPr>
        <w:pStyle w:val="Akapitzlist"/>
        <w:tabs>
          <w:tab w:val="left" w:pos="0"/>
          <w:tab w:val="left" w:pos="567"/>
        </w:tabs>
        <w:spacing w:after="240" w:line="240" w:lineRule="exact"/>
        <w:ind w:left="284"/>
        <w:jc w:val="both"/>
        <w:rPr>
          <w:rFonts w:ascii="Lato" w:hAnsi="Lato" w:cs="Arial"/>
          <w:spacing w:val="4"/>
          <w:sz w:val="22"/>
          <w:szCs w:val="22"/>
        </w:rPr>
      </w:pPr>
      <w:r w:rsidRPr="00AD35A0">
        <w:rPr>
          <w:rFonts w:ascii="Lato" w:hAnsi="Lato" w:cs="Arial"/>
          <w:spacing w:val="4"/>
          <w:sz w:val="22"/>
          <w:szCs w:val="22"/>
        </w:rPr>
        <w:t>„46/3</w:t>
      </w:r>
      <w:r w:rsidRPr="00AD35A0">
        <w:rPr>
          <w:rFonts w:ascii="Lato" w:hAnsi="Lato" w:cs="Arial"/>
          <w:b/>
          <w:spacing w:val="4"/>
          <w:sz w:val="22"/>
          <w:szCs w:val="22"/>
        </w:rPr>
        <w:t xml:space="preserve"> </w:t>
      </w:r>
      <w:r w:rsidRPr="00AD35A0">
        <w:rPr>
          <w:rFonts w:ascii="Lato" w:hAnsi="Lato" w:cs="Arial"/>
          <w:spacing w:val="4"/>
          <w:sz w:val="22"/>
          <w:szCs w:val="22"/>
        </w:rPr>
        <w:t>(</w:t>
      </w:r>
      <w:r w:rsidRPr="00AD35A0">
        <w:rPr>
          <w:rFonts w:ascii="Lato" w:hAnsi="Lato" w:cs="Arial"/>
          <w:b/>
          <w:spacing w:val="4"/>
          <w:sz w:val="22"/>
          <w:szCs w:val="22"/>
        </w:rPr>
        <w:t xml:space="preserve">46/5, </w:t>
      </w:r>
      <w:r w:rsidRPr="00AD35A0">
        <w:rPr>
          <w:rFonts w:ascii="Lato" w:hAnsi="Lato" w:cs="Arial"/>
          <w:spacing w:val="4"/>
          <w:sz w:val="22"/>
          <w:szCs w:val="22"/>
        </w:rPr>
        <w:t>46/6)”, 46/4</w:t>
      </w:r>
      <w:r w:rsidRPr="00AD35A0">
        <w:rPr>
          <w:rFonts w:ascii="Lato" w:hAnsi="Lato" w:cs="Arial"/>
          <w:b/>
          <w:spacing w:val="4"/>
          <w:sz w:val="22"/>
          <w:szCs w:val="22"/>
        </w:rPr>
        <w:t>(46/9</w:t>
      </w:r>
      <w:r w:rsidRPr="00AD35A0">
        <w:rPr>
          <w:rFonts w:ascii="Lato" w:hAnsi="Lato" w:cs="Arial"/>
          <w:spacing w:val="4"/>
          <w:sz w:val="22"/>
          <w:szCs w:val="22"/>
        </w:rPr>
        <w:t>, 46/10)”</w:t>
      </w:r>
    </w:p>
    <w:p w14:paraId="6D7CD440" w14:textId="77777777" w:rsidR="009D7AE3" w:rsidRPr="00AD35A0" w:rsidRDefault="009D7AE3" w:rsidP="00AD35A0">
      <w:pPr>
        <w:pStyle w:val="Akapitzlist"/>
        <w:tabs>
          <w:tab w:val="left" w:pos="0"/>
          <w:tab w:val="left" w:pos="567"/>
        </w:tabs>
        <w:spacing w:after="240" w:line="240" w:lineRule="exact"/>
        <w:ind w:left="924"/>
        <w:jc w:val="both"/>
        <w:rPr>
          <w:rFonts w:ascii="Lato" w:hAnsi="Lato" w:cs="Arial"/>
          <w:spacing w:val="4"/>
          <w:sz w:val="22"/>
          <w:szCs w:val="22"/>
        </w:rPr>
      </w:pPr>
    </w:p>
    <w:p w14:paraId="3C29ADFD" w14:textId="04BB8E1E" w:rsidR="005910D1" w:rsidRDefault="005910D1" w:rsidP="009D7AE3">
      <w:pPr>
        <w:pStyle w:val="Akapitzlist"/>
        <w:numPr>
          <w:ilvl w:val="0"/>
          <w:numId w:val="16"/>
        </w:numPr>
        <w:tabs>
          <w:tab w:val="left" w:pos="0"/>
          <w:tab w:val="left" w:pos="567"/>
        </w:tabs>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ustalenie, w tabeli przestawiającej nieruchomości podlegające podziałowi do przejęcia pod inwestycję niezbędne dla budowy drogi ekspresowej S8, w nowego zapisu:</w:t>
      </w:r>
    </w:p>
    <w:p w14:paraId="1C411AAF" w14:textId="3A298019" w:rsidR="009D7AE3" w:rsidRDefault="009D7AE3" w:rsidP="009D7AE3">
      <w:pPr>
        <w:pStyle w:val="Akapitzlist"/>
        <w:tabs>
          <w:tab w:val="left" w:pos="0"/>
          <w:tab w:val="left" w:pos="567"/>
        </w:tabs>
        <w:spacing w:after="240" w:line="240" w:lineRule="exact"/>
        <w:ind w:left="284"/>
        <w:jc w:val="both"/>
        <w:rPr>
          <w:rFonts w:ascii="Lato" w:hAnsi="Lato" w:cs="Arial"/>
          <w:spacing w:val="4"/>
          <w:sz w:val="22"/>
          <w:szCs w:val="22"/>
        </w:rPr>
      </w:pPr>
      <w:r>
        <w:rPr>
          <w:rFonts w:ascii="Lato" w:hAnsi="Lato" w:cs="Arial"/>
          <w:spacing w:val="4"/>
          <w:sz w:val="22"/>
          <w:szCs w:val="22"/>
        </w:rPr>
        <w:t>„</w:t>
      </w:r>
    </w:p>
    <w:p w14:paraId="15AB80B1" w14:textId="77777777" w:rsidR="009D7AE3" w:rsidRPr="00AD35A0" w:rsidRDefault="009D7AE3" w:rsidP="009D7AE3">
      <w:pPr>
        <w:pStyle w:val="Akapitzlist"/>
        <w:tabs>
          <w:tab w:val="left" w:pos="0"/>
          <w:tab w:val="left" w:pos="567"/>
        </w:tabs>
        <w:spacing w:after="240" w:line="240" w:lineRule="exact"/>
        <w:ind w:left="924"/>
        <w:jc w:val="both"/>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461"/>
        <w:gridCol w:w="2061"/>
        <w:gridCol w:w="2248"/>
        <w:gridCol w:w="1809"/>
        <w:gridCol w:w="1919"/>
      </w:tblGrid>
      <w:tr w:rsidR="005910D1" w:rsidRPr="00AD35A0" w14:paraId="44FEA20B" w14:textId="77777777" w:rsidTr="009D7AE3">
        <w:tc>
          <w:tcPr>
            <w:tcW w:w="425" w:type="dxa"/>
            <w:tcBorders>
              <w:top w:val="single" w:sz="4" w:space="0" w:color="auto"/>
              <w:left w:val="single" w:sz="4" w:space="0" w:color="auto"/>
              <w:bottom w:val="single" w:sz="4" w:space="0" w:color="auto"/>
              <w:right w:val="single" w:sz="4" w:space="0" w:color="auto"/>
            </w:tcBorders>
            <w:hideMark/>
          </w:tcPr>
          <w:p w14:paraId="260487B2"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w:t>
            </w:r>
          </w:p>
        </w:tc>
        <w:tc>
          <w:tcPr>
            <w:tcW w:w="2070" w:type="dxa"/>
            <w:vMerge w:val="restart"/>
            <w:tcBorders>
              <w:top w:val="single" w:sz="4" w:space="0" w:color="auto"/>
              <w:left w:val="single" w:sz="4" w:space="0" w:color="auto"/>
              <w:bottom w:val="single" w:sz="4" w:space="0" w:color="auto"/>
              <w:right w:val="single" w:sz="4" w:space="0" w:color="auto"/>
            </w:tcBorders>
            <w:hideMark/>
          </w:tcPr>
          <w:p w14:paraId="16D687C4"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0002-4-80-02</w:t>
            </w:r>
          </w:p>
        </w:tc>
        <w:tc>
          <w:tcPr>
            <w:tcW w:w="2259" w:type="dxa"/>
            <w:tcBorders>
              <w:top w:val="single" w:sz="4" w:space="0" w:color="auto"/>
              <w:left w:val="single" w:sz="4" w:space="0" w:color="auto"/>
              <w:bottom w:val="single" w:sz="4" w:space="0" w:color="auto"/>
              <w:right w:val="single" w:sz="4" w:space="0" w:color="auto"/>
            </w:tcBorders>
            <w:hideMark/>
          </w:tcPr>
          <w:p w14:paraId="3F232459"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46/3</w:t>
            </w:r>
          </w:p>
        </w:tc>
        <w:tc>
          <w:tcPr>
            <w:tcW w:w="1817" w:type="dxa"/>
            <w:tcBorders>
              <w:top w:val="single" w:sz="4" w:space="0" w:color="auto"/>
              <w:left w:val="single" w:sz="4" w:space="0" w:color="auto"/>
              <w:bottom w:val="single" w:sz="4" w:space="0" w:color="auto"/>
              <w:right w:val="single" w:sz="4" w:space="0" w:color="auto"/>
            </w:tcBorders>
            <w:hideMark/>
          </w:tcPr>
          <w:p w14:paraId="4236425F" w14:textId="77777777" w:rsidR="005910D1" w:rsidRPr="00AD35A0" w:rsidRDefault="005910D1" w:rsidP="00AD35A0">
            <w:pPr>
              <w:pStyle w:val="Akapitzlist"/>
              <w:tabs>
                <w:tab w:val="left" w:pos="-3544"/>
              </w:tabs>
              <w:spacing w:after="240" w:line="240" w:lineRule="exact"/>
              <w:ind w:left="0"/>
              <w:jc w:val="center"/>
              <w:rPr>
                <w:rFonts w:ascii="Lato" w:hAnsi="Lato" w:cs="Arial"/>
                <w:b/>
                <w:spacing w:val="4"/>
                <w:sz w:val="22"/>
                <w:szCs w:val="22"/>
              </w:rPr>
            </w:pPr>
            <w:r w:rsidRPr="00AD35A0">
              <w:rPr>
                <w:rFonts w:ascii="Lato" w:hAnsi="Lato" w:cs="Arial"/>
                <w:b/>
                <w:spacing w:val="4"/>
                <w:sz w:val="22"/>
                <w:szCs w:val="22"/>
              </w:rPr>
              <w:t>46/5</w:t>
            </w:r>
          </w:p>
        </w:tc>
        <w:tc>
          <w:tcPr>
            <w:tcW w:w="1927" w:type="dxa"/>
            <w:tcBorders>
              <w:top w:val="single" w:sz="4" w:space="0" w:color="auto"/>
              <w:left w:val="single" w:sz="4" w:space="0" w:color="auto"/>
              <w:bottom w:val="single" w:sz="4" w:space="0" w:color="auto"/>
              <w:right w:val="single" w:sz="4" w:space="0" w:color="auto"/>
            </w:tcBorders>
            <w:hideMark/>
          </w:tcPr>
          <w:p w14:paraId="369D20C3"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46/6</w:t>
            </w:r>
          </w:p>
        </w:tc>
      </w:tr>
      <w:tr w:rsidR="005910D1" w:rsidRPr="00AD35A0" w14:paraId="1D938927" w14:textId="77777777" w:rsidTr="009D7AE3">
        <w:tc>
          <w:tcPr>
            <w:tcW w:w="425" w:type="dxa"/>
            <w:tcBorders>
              <w:top w:val="single" w:sz="4" w:space="0" w:color="auto"/>
              <w:left w:val="single" w:sz="4" w:space="0" w:color="auto"/>
              <w:bottom w:val="single" w:sz="4" w:space="0" w:color="auto"/>
              <w:right w:val="single" w:sz="4" w:space="0" w:color="auto"/>
            </w:tcBorders>
            <w:hideMark/>
          </w:tcPr>
          <w:p w14:paraId="779B6B97"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4a</w:t>
            </w: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207B79C4" w14:textId="77777777" w:rsidR="005910D1" w:rsidRPr="00AD35A0" w:rsidRDefault="005910D1" w:rsidP="00AD35A0">
            <w:pPr>
              <w:spacing w:after="240" w:line="240" w:lineRule="exact"/>
              <w:rPr>
                <w:rFonts w:ascii="Lato" w:hAnsi="Lato" w:cs="Arial"/>
                <w:spacing w:val="4"/>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3BFB1C0F"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46/4</w:t>
            </w:r>
          </w:p>
        </w:tc>
        <w:tc>
          <w:tcPr>
            <w:tcW w:w="1817" w:type="dxa"/>
            <w:tcBorders>
              <w:top w:val="single" w:sz="4" w:space="0" w:color="auto"/>
              <w:left w:val="single" w:sz="4" w:space="0" w:color="auto"/>
              <w:bottom w:val="single" w:sz="4" w:space="0" w:color="auto"/>
              <w:right w:val="single" w:sz="4" w:space="0" w:color="auto"/>
            </w:tcBorders>
            <w:hideMark/>
          </w:tcPr>
          <w:p w14:paraId="2B704CB5" w14:textId="77777777" w:rsidR="005910D1" w:rsidRPr="00AD35A0" w:rsidRDefault="005910D1" w:rsidP="00AD35A0">
            <w:pPr>
              <w:pStyle w:val="Akapitzlist"/>
              <w:tabs>
                <w:tab w:val="left" w:pos="-3544"/>
              </w:tabs>
              <w:spacing w:after="240" w:line="240" w:lineRule="exact"/>
              <w:ind w:left="0"/>
              <w:jc w:val="center"/>
              <w:rPr>
                <w:rFonts w:ascii="Lato" w:hAnsi="Lato" w:cs="Arial"/>
                <w:b/>
                <w:spacing w:val="4"/>
                <w:sz w:val="22"/>
                <w:szCs w:val="22"/>
              </w:rPr>
            </w:pPr>
            <w:r w:rsidRPr="00AD35A0">
              <w:rPr>
                <w:rFonts w:ascii="Lato" w:hAnsi="Lato" w:cs="Arial"/>
                <w:b/>
                <w:spacing w:val="4"/>
                <w:sz w:val="22"/>
                <w:szCs w:val="22"/>
              </w:rPr>
              <w:t>46/9</w:t>
            </w:r>
          </w:p>
        </w:tc>
        <w:tc>
          <w:tcPr>
            <w:tcW w:w="1927" w:type="dxa"/>
            <w:tcBorders>
              <w:top w:val="single" w:sz="4" w:space="0" w:color="auto"/>
              <w:left w:val="single" w:sz="4" w:space="0" w:color="auto"/>
              <w:bottom w:val="single" w:sz="4" w:space="0" w:color="auto"/>
              <w:right w:val="single" w:sz="4" w:space="0" w:color="auto"/>
            </w:tcBorders>
            <w:hideMark/>
          </w:tcPr>
          <w:p w14:paraId="0E3B8CC1"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46/10</w:t>
            </w:r>
          </w:p>
        </w:tc>
      </w:tr>
    </w:tbl>
    <w:p w14:paraId="40016A1F" w14:textId="15DDA21E" w:rsidR="005910D1" w:rsidRDefault="005910D1" w:rsidP="009D7AE3">
      <w:pPr>
        <w:pStyle w:val="Akapitzlist"/>
        <w:numPr>
          <w:ilvl w:val="0"/>
          <w:numId w:val="16"/>
        </w:numPr>
        <w:tabs>
          <w:tab w:val="left" w:pos="0"/>
          <w:tab w:val="left" w:pos="567"/>
        </w:tabs>
        <w:spacing w:before="240" w:after="240" w:line="240" w:lineRule="exact"/>
        <w:ind w:left="284" w:hanging="284"/>
        <w:jc w:val="both"/>
        <w:rPr>
          <w:rFonts w:ascii="Lato" w:hAnsi="Lato" w:cs="Arial"/>
          <w:spacing w:val="4"/>
          <w:sz w:val="22"/>
          <w:szCs w:val="22"/>
        </w:rPr>
      </w:pPr>
      <w:r w:rsidRPr="00AD35A0">
        <w:rPr>
          <w:rFonts w:ascii="Lato" w:hAnsi="Lato" w:cs="Arial"/>
          <w:spacing w:val="4"/>
          <w:sz w:val="22"/>
          <w:szCs w:val="22"/>
        </w:rPr>
        <w:lastRenderedPageBreak/>
        <w:t>ustalenie, w tabeli prze</w:t>
      </w:r>
      <w:r w:rsidR="0096307E">
        <w:rPr>
          <w:rFonts w:ascii="Lato" w:hAnsi="Lato" w:cs="Arial"/>
          <w:spacing w:val="4"/>
          <w:sz w:val="22"/>
          <w:szCs w:val="22"/>
        </w:rPr>
        <w:t>d</w:t>
      </w:r>
      <w:r w:rsidRPr="00AD35A0">
        <w:rPr>
          <w:rFonts w:ascii="Lato" w:hAnsi="Lato" w:cs="Arial"/>
          <w:spacing w:val="4"/>
          <w:sz w:val="22"/>
          <w:szCs w:val="22"/>
        </w:rPr>
        <w:t>stawiającej nieruchomości, co do których orzeczono obowiązek przebudowy sieci uzbrojenia tereny i dróg innej kategorii i zezwolono na jego wykonanie, nowego zapisu:</w:t>
      </w:r>
    </w:p>
    <w:p w14:paraId="0CC6816E" w14:textId="44DC43FC" w:rsidR="009D7AE3" w:rsidRPr="009D7AE3" w:rsidRDefault="009D7AE3" w:rsidP="009D7AE3">
      <w:pPr>
        <w:tabs>
          <w:tab w:val="left" w:pos="0"/>
          <w:tab w:val="left" w:pos="567"/>
        </w:tabs>
        <w:spacing w:before="240" w:after="240" w:line="240" w:lineRule="exact"/>
        <w:jc w:val="both"/>
        <w:rPr>
          <w:rFonts w:ascii="Lato" w:hAnsi="Lato" w:cs="Arial"/>
          <w:spacing w:val="4"/>
        </w:rPr>
      </w:pPr>
      <w:r>
        <w:rPr>
          <w:rFonts w:ascii="Lato" w:hAnsi="Lato" w:cs="Arial"/>
          <w:spacing w:val="4"/>
        </w:rPr>
        <w:t xml:space="preserve">     „</w:t>
      </w:r>
    </w:p>
    <w:tbl>
      <w:tblPr>
        <w:tblStyle w:val="Tabela-Siatka"/>
        <w:tblW w:w="0" w:type="auto"/>
        <w:tblInd w:w="279" w:type="dxa"/>
        <w:tblLook w:val="04A0" w:firstRow="1" w:lastRow="0" w:firstColumn="1" w:lastColumn="0" w:noHBand="0" w:noVBand="1"/>
      </w:tblPr>
      <w:tblGrid>
        <w:gridCol w:w="461"/>
        <w:gridCol w:w="1807"/>
        <w:gridCol w:w="992"/>
        <w:gridCol w:w="950"/>
        <w:gridCol w:w="849"/>
        <w:gridCol w:w="3439"/>
      </w:tblGrid>
      <w:tr w:rsidR="005910D1" w:rsidRPr="00AD35A0" w14:paraId="72405FDE" w14:textId="77777777" w:rsidTr="009D7AE3">
        <w:tc>
          <w:tcPr>
            <w:tcW w:w="461" w:type="dxa"/>
            <w:tcBorders>
              <w:top w:val="single" w:sz="4" w:space="0" w:color="auto"/>
              <w:left w:val="single" w:sz="4" w:space="0" w:color="auto"/>
              <w:bottom w:val="single" w:sz="4" w:space="0" w:color="auto"/>
              <w:right w:val="single" w:sz="4" w:space="0" w:color="auto"/>
            </w:tcBorders>
            <w:hideMark/>
          </w:tcPr>
          <w:p w14:paraId="1150EFA5"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7</w:t>
            </w:r>
          </w:p>
        </w:tc>
        <w:tc>
          <w:tcPr>
            <w:tcW w:w="1807" w:type="dxa"/>
            <w:tcBorders>
              <w:top w:val="single" w:sz="4" w:space="0" w:color="auto"/>
              <w:left w:val="single" w:sz="4" w:space="0" w:color="auto"/>
              <w:bottom w:val="single" w:sz="4" w:space="0" w:color="auto"/>
              <w:right w:val="single" w:sz="4" w:space="0" w:color="auto"/>
            </w:tcBorders>
            <w:hideMark/>
          </w:tcPr>
          <w:p w14:paraId="6906523F"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0002-4-80-02</w:t>
            </w:r>
          </w:p>
        </w:tc>
        <w:tc>
          <w:tcPr>
            <w:tcW w:w="992" w:type="dxa"/>
            <w:tcBorders>
              <w:top w:val="single" w:sz="4" w:space="0" w:color="auto"/>
              <w:left w:val="single" w:sz="4" w:space="0" w:color="auto"/>
              <w:bottom w:val="single" w:sz="4" w:space="0" w:color="auto"/>
              <w:right w:val="single" w:sz="4" w:space="0" w:color="auto"/>
            </w:tcBorders>
            <w:hideMark/>
          </w:tcPr>
          <w:p w14:paraId="328E3BC4"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46/3</w:t>
            </w:r>
          </w:p>
        </w:tc>
        <w:tc>
          <w:tcPr>
            <w:tcW w:w="950" w:type="dxa"/>
            <w:tcBorders>
              <w:top w:val="single" w:sz="4" w:space="0" w:color="auto"/>
              <w:left w:val="single" w:sz="4" w:space="0" w:color="auto"/>
              <w:bottom w:val="single" w:sz="4" w:space="0" w:color="auto"/>
              <w:right w:val="single" w:sz="4" w:space="0" w:color="auto"/>
            </w:tcBorders>
            <w:hideMark/>
          </w:tcPr>
          <w:p w14:paraId="159791DE"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46/5</w:t>
            </w:r>
          </w:p>
        </w:tc>
        <w:tc>
          <w:tcPr>
            <w:tcW w:w="849" w:type="dxa"/>
            <w:tcBorders>
              <w:top w:val="single" w:sz="4" w:space="0" w:color="auto"/>
              <w:left w:val="single" w:sz="4" w:space="0" w:color="auto"/>
              <w:bottom w:val="single" w:sz="4" w:space="0" w:color="auto"/>
              <w:right w:val="single" w:sz="4" w:space="0" w:color="auto"/>
            </w:tcBorders>
            <w:hideMark/>
          </w:tcPr>
          <w:p w14:paraId="72C3A5F2" w14:textId="77777777" w:rsidR="005910D1" w:rsidRPr="00AD35A0" w:rsidRDefault="005910D1" w:rsidP="00AD35A0">
            <w:pPr>
              <w:pStyle w:val="Akapitzlist"/>
              <w:tabs>
                <w:tab w:val="left" w:pos="-3544"/>
              </w:tabs>
              <w:spacing w:after="240" w:line="240" w:lineRule="exact"/>
              <w:ind w:left="0"/>
              <w:jc w:val="center"/>
              <w:rPr>
                <w:rFonts w:ascii="Lato" w:hAnsi="Lato" w:cs="Arial"/>
                <w:b/>
                <w:spacing w:val="4"/>
                <w:sz w:val="22"/>
                <w:szCs w:val="22"/>
              </w:rPr>
            </w:pPr>
            <w:r w:rsidRPr="00AD35A0">
              <w:rPr>
                <w:rFonts w:ascii="Lato" w:hAnsi="Lato" w:cs="Arial"/>
                <w:b/>
                <w:spacing w:val="4"/>
                <w:sz w:val="22"/>
                <w:szCs w:val="22"/>
              </w:rPr>
              <w:t>46/6</w:t>
            </w:r>
          </w:p>
        </w:tc>
        <w:tc>
          <w:tcPr>
            <w:tcW w:w="3439" w:type="dxa"/>
            <w:tcBorders>
              <w:top w:val="single" w:sz="4" w:space="0" w:color="auto"/>
              <w:left w:val="single" w:sz="4" w:space="0" w:color="auto"/>
              <w:bottom w:val="single" w:sz="4" w:space="0" w:color="auto"/>
              <w:right w:val="single" w:sz="4" w:space="0" w:color="auto"/>
            </w:tcBorders>
            <w:hideMark/>
          </w:tcPr>
          <w:p w14:paraId="56C22CE0"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przebudowa sieci gazowej i wodociągowej</w:t>
            </w:r>
          </w:p>
        </w:tc>
      </w:tr>
      <w:tr w:rsidR="005910D1" w:rsidRPr="00AD35A0" w14:paraId="4E30CB9A" w14:textId="77777777" w:rsidTr="009D7AE3">
        <w:tc>
          <w:tcPr>
            <w:tcW w:w="461" w:type="dxa"/>
            <w:tcBorders>
              <w:top w:val="single" w:sz="4" w:space="0" w:color="auto"/>
              <w:left w:val="single" w:sz="4" w:space="0" w:color="auto"/>
              <w:bottom w:val="single" w:sz="4" w:space="0" w:color="auto"/>
              <w:right w:val="single" w:sz="4" w:space="0" w:color="auto"/>
            </w:tcBorders>
            <w:hideMark/>
          </w:tcPr>
          <w:p w14:paraId="2AAAC754"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7a</w:t>
            </w:r>
          </w:p>
        </w:tc>
        <w:tc>
          <w:tcPr>
            <w:tcW w:w="1807" w:type="dxa"/>
            <w:tcBorders>
              <w:top w:val="single" w:sz="4" w:space="0" w:color="auto"/>
              <w:left w:val="single" w:sz="4" w:space="0" w:color="auto"/>
              <w:bottom w:val="single" w:sz="4" w:space="0" w:color="auto"/>
              <w:right w:val="single" w:sz="4" w:space="0" w:color="auto"/>
            </w:tcBorders>
            <w:hideMark/>
          </w:tcPr>
          <w:p w14:paraId="74ADA8C5"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0002-4-80-02</w:t>
            </w:r>
          </w:p>
        </w:tc>
        <w:tc>
          <w:tcPr>
            <w:tcW w:w="992" w:type="dxa"/>
            <w:tcBorders>
              <w:top w:val="single" w:sz="4" w:space="0" w:color="auto"/>
              <w:left w:val="single" w:sz="4" w:space="0" w:color="auto"/>
              <w:bottom w:val="single" w:sz="4" w:space="0" w:color="auto"/>
              <w:right w:val="single" w:sz="4" w:space="0" w:color="auto"/>
            </w:tcBorders>
            <w:hideMark/>
          </w:tcPr>
          <w:p w14:paraId="453083CE"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46/4</w:t>
            </w:r>
          </w:p>
        </w:tc>
        <w:tc>
          <w:tcPr>
            <w:tcW w:w="950" w:type="dxa"/>
            <w:tcBorders>
              <w:top w:val="single" w:sz="4" w:space="0" w:color="auto"/>
              <w:left w:val="single" w:sz="4" w:space="0" w:color="auto"/>
              <w:bottom w:val="single" w:sz="4" w:space="0" w:color="auto"/>
              <w:right w:val="single" w:sz="4" w:space="0" w:color="auto"/>
            </w:tcBorders>
            <w:hideMark/>
          </w:tcPr>
          <w:p w14:paraId="713D4196"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46/9</w:t>
            </w:r>
          </w:p>
        </w:tc>
        <w:tc>
          <w:tcPr>
            <w:tcW w:w="849" w:type="dxa"/>
            <w:tcBorders>
              <w:top w:val="single" w:sz="4" w:space="0" w:color="auto"/>
              <w:left w:val="single" w:sz="4" w:space="0" w:color="auto"/>
              <w:bottom w:val="single" w:sz="4" w:space="0" w:color="auto"/>
              <w:right w:val="single" w:sz="4" w:space="0" w:color="auto"/>
            </w:tcBorders>
            <w:hideMark/>
          </w:tcPr>
          <w:p w14:paraId="560A09D5" w14:textId="77777777" w:rsidR="005910D1" w:rsidRPr="00AD35A0" w:rsidRDefault="005910D1" w:rsidP="00AD35A0">
            <w:pPr>
              <w:pStyle w:val="Akapitzlist"/>
              <w:tabs>
                <w:tab w:val="left" w:pos="-3544"/>
              </w:tabs>
              <w:spacing w:after="240" w:line="240" w:lineRule="exact"/>
              <w:ind w:left="0"/>
              <w:jc w:val="center"/>
              <w:rPr>
                <w:rFonts w:ascii="Lato" w:hAnsi="Lato" w:cs="Arial"/>
                <w:b/>
                <w:spacing w:val="4"/>
                <w:sz w:val="22"/>
                <w:szCs w:val="22"/>
              </w:rPr>
            </w:pPr>
            <w:r w:rsidRPr="00AD35A0">
              <w:rPr>
                <w:rFonts w:ascii="Lato" w:hAnsi="Lato" w:cs="Arial"/>
                <w:b/>
                <w:spacing w:val="4"/>
                <w:sz w:val="22"/>
                <w:szCs w:val="22"/>
              </w:rPr>
              <w:t>46/10</w:t>
            </w:r>
          </w:p>
        </w:tc>
        <w:tc>
          <w:tcPr>
            <w:tcW w:w="3439" w:type="dxa"/>
            <w:tcBorders>
              <w:top w:val="single" w:sz="4" w:space="0" w:color="auto"/>
              <w:left w:val="single" w:sz="4" w:space="0" w:color="auto"/>
              <w:bottom w:val="single" w:sz="4" w:space="0" w:color="auto"/>
              <w:right w:val="single" w:sz="4" w:space="0" w:color="auto"/>
            </w:tcBorders>
            <w:hideMark/>
          </w:tcPr>
          <w:p w14:paraId="5A281169" w14:textId="77777777" w:rsidR="005910D1" w:rsidRPr="00AD35A0" w:rsidRDefault="005910D1" w:rsidP="00AD35A0">
            <w:pPr>
              <w:pStyle w:val="Akapitzlist"/>
              <w:tabs>
                <w:tab w:val="left" w:pos="-3544"/>
              </w:tabs>
              <w:spacing w:after="240" w:line="240" w:lineRule="exact"/>
              <w:ind w:left="0"/>
              <w:jc w:val="center"/>
              <w:rPr>
                <w:rFonts w:ascii="Lato" w:hAnsi="Lato" w:cs="Arial"/>
                <w:spacing w:val="4"/>
                <w:sz w:val="22"/>
                <w:szCs w:val="22"/>
              </w:rPr>
            </w:pPr>
            <w:r w:rsidRPr="00AD35A0">
              <w:rPr>
                <w:rFonts w:ascii="Lato" w:hAnsi="Lato" w:cs="Arial"/>
                <w:spacing w:val="4"/>
                <w:sz w:val="22"/>
                <w:szCs w:val="22"/>
              </w:rPr>
              <w:t>przebudowa sieci gazowej i wodociągowej</w:t>
            </w:r>
          </w:p>
        </w:tc>
      </w:tr>
    </w:tbl>
    <w:p w14:paraId="3AC9E74F" w14:textId="3E41FF6E" w:rsidR="009D7AE3" w:rsidRDefault="009D7AE3" w:rsidP="009D7AE3">
      <w:pPr>
        <w:pStyle w:val="Akapitzlist"/>
        <w:tabs>
          <w:tab w:val="left" w:pos="0"/>
          <w:tab w:val="left" w:pos="567"/>
        </w:tabs>
        <w:spacing w:after="240" w:line="240" w:lineRule="exact"/>
        <w:ind w:left="924"/>
        <w:jc w:val="right"/>
        <w:rPr>
          <w:rFonts w:ascii="Lato" w:hAnsi="Lato" w:cs="Arial"/>
          <w:spacing w:val="4"/>
          <w:sz w:val="22"/>
          <w:szCs w:val="22"/>
        </w:rPr>
      </w:pPr>
      <w:r>
        <w:rPr>
          <w:rFonts w:ascii="Lato" w:hAnsi="Lato" w:cs="Arial"/>
          <w:spacing w:val="4"/>
          <w:sz w:val="22"/>
          <w:szCs w:val="22"/>
        </w:rPr>
        <w:t>„</w:t>
      </w:r>
    </w:p>
    <w:p w14:paraId="57D96BF9" w14:textId="77777777" w:rsidR="009D7AE3" w:rsidRDefault="009D7AE3" w:rsidP="009D7AE3">
      <w:pPr>
        <w:pStyle w:val="Akapitzlist"/>
        <w:tabs>
          <w:tab w:val="left" w:pos="0"/>
          <w:tab w:val="left" w:pos="567"/>
        </w:tabs>
        <w:spacing w:before="240" w:after="240" w:line="240" w:lineRule="exact"/>
        <w:ind w:left="924"/>
        <w:jc w:val="both"/>
        <w:rPr>
          <w:rFonts w:ascii="Lato" w:hAnsi="Lato" w:cs="Arial"/>
          <w:spacing w:val="4"/>
          <w:sz w:val="22"/>
          <w:szCs w:val="22"/>
        </w:rPr>
      </w:pPr>
    </w:p>
    <w:p w14:paraId="40FFA059" w14:textId="5357515E" w:rsidR="005910D1" w:rsidRDefault="005910D1" w:rsidP="009D7AE3">
      <w:pPr>
        <w:pStyle w:val="Akapitzlist"/>
        <w:numPr>
          <w:ilvl w:val="0"/>
          <w:numId w:val="16"/>
        </w:numPr>
        <w:tabs>
          <w:tab w:val="left" w:pos="0"/>
          <w:tab w:val="left" w:pos="567"/>
        </w:tabs>
        <w:spacing w:before="240" w:after="240" w:line="240" w:lineRule="exact"/>
        <w:ind w:left="284" w:hanging="284"/>
        <w:jc w:val="both"/>
        <w:rPr>
          <w:rFonts w:ascii="Lato" w:hAnsi="Lato" w:cs="Arial"/>
          <w:spacing w:val="4"/>
          <w:sz w:val="22"/>
          <w:szCs w:val="22"/>
        </w:rPr>
      </w:pPr>
      <w:r w:rsidRPr="00AD35A0">
        <w:rPr>
          <w:rFonts w:ascii="Lato" w:hAnsi="Lato" w:cs="Arial"/>
          <w:spacing w:val="4"/>
          <w:sz w:val="22"/>
          <w:szCs w:val="22"/>
        </w:rPr>
        <w:t>zatwierdzenie, w miejsce uchylenia, nowej mapy z projektami podziałów nieruchomości w zakresie, w jakim dotyczy ona działek nr 46/3 i 46/4 z obrębu 0002-4-80-02 Zielonka, stanowiącej załącznik nr 3 do niniejszej decyzji.</w:t>
      </w:r>
    </w:p>
    <w:p w14:paraId="3EAA3F39" w14:textId="77777777" w:rsidR="009D7AE3" w:rsidRPr="00AD35A0" w:rsidRDefault="009D7AE3" w:rsidP="009D7AE3">
      <w:pPr>
        <w:pStyle w:val="Akapitzlist"/>
        <w:tabs>
          <w:tab w:val="left" w:pos="0"/>
          <w:tab w:val="left" w:pos="567"/>
        </w:tabs>
        <w:spacing w:before="240" w:after="240" w:line="240" w:lineRule="exact"/>
        <w:ind w:left="284"/>
        <w:jc w:val="both"/>
        <w:rPr>
          <w:rFonts w:ascii="Lato" w:hAnsi="Lato" w:cs="Arial"/>
          <w:spacing w:val="4"/>
          <w:sz w:val="22"/>
          <w:szCs w:val="22"/>
        </w:rPr>
      </w:pPr>
    </w:p>
    <w:p w14:paraId="29B74229" w14:textId="77777777" w:rsidR="005910D1" w:rsidRPr="00AD35A0" w:rsidRDefault="005910D1" w:rsidP="009D7AE3">
      <w:pPr>
        <w:pStyle w:val="Akapitzlist"/>
        <w:numPr>
          <w:ilvl w:val="0"/>
          <w:numId w:val="8"/>
        </w:numPr>
        <w:tabs>
          <w:tab w:val="left" w:pos="0"/>
          <w:tab w:val="left" w:pos="284"/>
        </w:tabs>
        <w:spacing w:after="240" w:line="240" w:lineRule="exact"/>
        <w:ind w:left="284" w:hanging="284"/>
        <w:jc w:val="both"/>
        <w:rPr>
          <w:rFonts w:ascii="Lato" w:hAnsi="Lato" w:cs="Arial"/>
          <w:b/>
          <w:spacing w:val="4"/>
          <w:sz w:val="22"/>
          <w:szCs w:val="22"/>
        </w:rPr>
      </w:pPr>
      <w:r w:rsidRPr="00AD35A0">
        <w:rPr>
          <w:rFonts w:ascii="Lato" w:hAnsi="Lato" w:cs="Arial"/>
          <w:spacing w:val="4"/>
          <w:sz w:val="22"/>
          <w:szCs w:val="22"/>
        </w:rPr>
        <w:t xml:space="preserve">     </w:t>
      </w:r>
      <w:r w:rsidRPr="00AD35A0">
        <w:rPr>
          <w:rFonts w:ascii="Lato" w:hAnsi="Lato" w:cs="Arial"/>
          <w:b/>
          <w:spacing w:val="4"/>
          <w:sz w:val="22"/>
          <w:szCs w:val="22"/>
        </w:rPr>
        <w:t xml:space="preserve">Uchylam </w:t>
      </w:r>
      <w:r w:rsidRPr="00AD35A0">
        <w:rPr>
          <w:rFonts w:ascii="Lato" w:hAnsi="Lato" w:cs="Arial"/>
          <w:spacing w:val="4"/>
          <w:sz w:val="22"/>
          <w:szCs w:val="22"/>
        </w:rPr>
        <w:t>znajdujący się w pkt V zaskarżonej decyzji dotyczącym warunków wynikających z potrzeb ochrony środowiska, ochrony zabytków i dóbr kultury współczesnej oraz potrzeb obronności państwa”, zapis:</w:t>
      </w:r>
    </w:p>
    <w:p w14:paraId="7671F1D6" w14:textId="4F8A1DE6" w:rsidR="005910D1" w:rsidRPr="00AD35A0" w:rsidRDefault="005910D1" w:rsidP="009D7AE3">
      <w:pPr>
        <w:tabs>
          <w:tab w:val="left" w:pos="0"/>
          <w:tab w:val="left" w:pos="284"/>
        </w:tabs>
        <w:spacing w:after="240" w:line="240" w:lineRule="exact"/>
        <w:ind w:left="284"/>
        <w:jc w:val="both"/>
        <w:rPr>
          <w:rFonts w:ascii="Lato" w:hAnsi="Lato" w:cs="Arial"/>
          <w:spacing w:val="4"/>
        </w:rPr>
      </w:pPr>
      <w:r w:rsidRPr="00AD35A0">
        <w:rPr>
          <w:rFonts w:ascii="Lato" w:hAnsi="Lato" w:cs="Arial"/>
          <w:spacing w:val="4"/>
        </w:rPr>
        <w:t xml:space="preserve">„Powyższe elementy ww. decyzji o środowiskowych uwarunkowaniach </w:t>
      </w:r>
      <w:r w:rsidR="00BD0C5C" w:rsidRPr="00AD35A0">
        <w:rPr>
          <w:rFonts w:ascii="Lato" w:hAnsi="Lato" w:cs="Arial"/>
          <w:spacing w:val="4"/>
        </w:rPr>
        <w:br/>
      </w:r>
      <w:r w:rsidRPr="00AD35A0">
        <w:rPr>
          <w:rFonts w:ascii="Lato" w:hAnsi="Lato" w:cs="Arial"/>
          <w:spacing w:val="4"/>
        </w:rPr>
        <w:t xml:space="preserve">oraz ww. postanowienia, zostały wyszczególnione w uzasadnieniu niniejszej decyzji – zgodnie z art. 95 ustawy z dnia 3 października 2008 r. o udostępnianiu informacji </w:t>
      </w:r>
      <w:r w:rsidRPr="00AD35A0">
        <w:rPr>
          <w:rFonts w:ascii="Lato" w:hAnsi="Lato" w:cs="Arial"/>
          <w:spacing w:val="4"/>
        </w:rPr>
        <w:br/>
        <w:t xml:space="preserve">o środowisku i jego ochronie, udziale społeczeństwa w ochronie środowiska </w:t>
      </w:r>
      <w:r w:rsidR="00BD0C5C" w:rsidRPr="00AD35A0">
        <w:rPr>
          <w:rFonts w:ascii="Lato" w:hAnsi="Lato" w:cs="Arial"/>
          <w:spacing w:val="4"/>
        </w:rPr>
        <w:br/>
      </w:r>
      <w:r w:rsidRPr="00AD35A0">
        <w:rPr>
          <w:rFonts w:ascii="Lato" w:hAnsi="Lato" w:cs="Arial"/>
          <w:spacing w:val="4"/>
        </w:rPr>
        <w:t>oraz o ocenach oddziaływania na środowisko (Dz. U. z 2013 r. poz. 1235 t.j.).”</w:t>
      </w:r>
    </w:p>
    <w:p w14:paraId="0C57A1DF" w14:textId="77777777" w:rsidR="005910D1" w:rsidRPr="00AD35A0" w:rsidRDefault="005910D1" w:rsidP="009D7AE3">
      <w:pPr>
        <w:tabs>
          <w:tab w:val="left" w:pos="0"/>
          <w:tab w:val="left" w:pos="426"/>
        </w:tabs>
        <w:spacing w:after="240" w:line="240" w:lineRule="exact"/>
        <w:ind w:left="426" w:hanging="568"/>
        <w:jc w:val="both"/>
        <w:rPr>
          <w:rFonts w:ascii="Lato" w:hAnsi="Lato" w:cs="Arial"/>
          <w:spacing w:val="4"/>
        </w:rPr>
      </w:pPr>
      <w:r w:rsidRPr="00AD35A0">
        <w:rPr>
          <w:rFonts w:ascii="Lato" w:hAnsi="Lato" w:cs="Arial"/>
          <w:b/>
          <w:spacing w:val="4"/>
        </w:rPr>
        <w:t xml:space="preserve">i orzekam w tym zakresie </w:t>
      </w:r>
      <w:r w:rsidRPr="00AD35A0">
        <w:rPr>
          <w:rFonts w:ascii="Lato" w:hAnsi="Lato" w:cs="Arial"/>
          <w:spacing w:val="4"/>
        </w:rPr>
        <w:t>poprzez ustalenie, w miejsce uchylenia, nowego zapisu:</w:t>
      </w:r>
    </w:p>
    <w:p w14:paraId="18E996B2" w14:textId="100F3C26" w:rsidR="005910D1" w:rsidRPr="00AD35A0" w:rsidRDefault="005910D1" w:rsidP="009D7AE3">
      <w:pPr>
        <w:tabs>
          <w:tab w:val="left" w:pos="0"/>
          <w:tab w:val="left" w:pos="284"/>
        </w:tabs>
        <w:spacing w:after="240" w:line="240" w:lineRule="exact"/>
        <w:ind w:left="284"/>
        <w:jc w:val="both"/>
        <w:rPr>
          <w:rFonts w:ascii="Lato" w:hAnsi="Lato" w:cs="Arial"/>
          <w:spacing w:val="4"/>
        </w:rPr>
      </w:pPr>
      <w:r w:rsidRPr="00AD35A0">
        <w:rPr>
          <w:rFonts w:ascii="Lato" w:hAnsi="Lato" w:cs="Arial"/>
          <w:spacing w:val="4"/>
        </w:rPr>
        <w:t xml:space="preserve">„Powyższe elementy ww. decyzji o środowiskowych uwarunkowaniach </w:t>
      </w:r>
      <w:r w:rsidR="00BD0C5C" w:rsidRPr="00AD35A0">
        <w:rPr>
          <w:rFonts w:ascii="Lato" w:hAnsi="Lato" w:cs="Arial"/>
          <w:spacing w:val="4"/>
        </w:rPr>
        <w:br/>
      </w:r>
      <w:r w:rsidRPr="00AD35A0">
        <w:rPr>
          <w:rFonts w:ascii="Lato" w:hAnsi="Lato" w:cs="Arial"/>
          <w:spacing w:val="4"/>
        </w:rPr>
        <w:t xml:space="preserve">oraz ww. postanowienia, zostały wyszczególnione w uzasadnieniu niniejszej decyzji – zgodnie z art. 95 ustawy z dnia 3 października 2008 r. o udostępnianiu informacji </w:t>
      </w:r>
      <w:r w:rsidRPr="00AD35A0">
        <w:rPr>
          <w:rFonts w:ascii="Lato" w:hAnsi="Lato" w:cs="Arial"/>
          <w:spacing w:val="4"/>
        </w:rPr>
        <w:br/>
        <w:t xml:space="preserve">o środowisku i jego ochronie, udziale społeczeństwa w ochronie środowiska oraz </w:t>
      </w:r>
      <w:r w:rsidRPr="00AD35A0">
        <w:rPr>
          <w:rFonts w:ascii="Lato" w:hAnsi="Lato" w:cs="Arial"/>
          <w:spacing w:val="4"/>
        </w:rPr>
        <w:br/>
        <w:t>o ocenach oddziaływania na środowisko”</w:t>
      </w:r>
    </w:p>
    <w:p w14:paraId="5446E45C" w14:textId="72A121BA" w:rsidR="005910D1" w:rsidRPr="00AD35A0" w:rsidRDefault="009D7AE3" w:rsidP="009D7AE3">
      <w:pPr>
        <w:spacing w:after="240" w:line="240" w:lineRule="exact"/>
        <w:jc w:val="both"/>
        <w:rPr>
          <w:rFonts w:ascii="Lato" w:hAnsi="Lato" w:cs="Arial"/>
          <w:bCs/>
          <w:spacing w:val="4"/>
        </w:rPr>
      </w:pPr>
      <w:r>
        <w:rPr>
          <w:rFonts w:ascii="Lato" w:hAnsi="Lato" w:cs="Arial"/>
          <w:bCs/>
          <w:spacing w:val="4"/>
        </w:rPr>
        <w:t xml:space="preserve">     </w:t>
      </w:r>
      <w:r w:rsidR="005910D1" w:rsidRPr="00AD35A0">
        <w:rPr>
          <w:rFonts w:ascii="Lato" w:hAnsi="Lato" w:cs="Arial"/>
          <w:bCs/>
          <w:spacing w:val="4"/>
        </w:rPr>
        <w:t>Nakładam obowiązek przedstawienia analizy porealizacyjnej w zakresie</w:t>
      </w:r>
      <w:r w:rsidR="0096307E">
        <w:rPr>
          <w:rFonts w:ascii="Lato" w:hAnsi="Lato" w:cs="Arial"/>
          <w:bCs/>
          <w:spacing w:val="4"/>
        </w:rPr>
        <w:t>:</w:t>
      </w:r>
      <w:r w:rsidR="005910D1" w:rsidRPr="00AD35A0">
        <w:rPr>
          <w:rFonts w:ascii="Lato" w:hAnsi="Lato" w:cs="Arial"/>
          <w:bCs/>
          <w:spacing w:val="4"/>
        </w:rPr>
        <w:t xml:space="preserve"> </w:t>
      </w:r>
    </w:p>
    <w:p w14:paraId="3EB37204" w14:textId="2A23FF71" w:rsidR="005910D1" w:rsidRPr="00AD35A0" w:rsidRDefault="005910D1" w:rsidP="00AD35A0">
      <w:pPr>
        <w:pStyle w:val="Akapitzlist"/>
        <w:numPr>
          <w:ilvl w:val="0"/>
          <w:numId w:val="17"/>
        </w:numPr>
        <w:spacing w:after="240" w:line="240" w:lineRule="exact"/>
        <w:jc w:val="both"/>
        <w:rPr>
          <w:rFonts w:ascii="Lato" w:hAnsi="Lato" w:cs="Arial"/>
          <w:bCs/>
          <w:spacing w:val="4"/>
          <w:sz w:val="22"/>
          <w:szCs w:val="22"/>
        </w:rPr>
      </w:pPr>
      <w:r w:rsidRPr="00AD35A0">
        <w:rPr>
          <w:rFonts w:ascii="Lato" w:hAnsi="Lato" w:cs="Arial"/>
          <w:bCs/>
          <w:spacing w:val="4"/>
          <w:sz w:val="22"/>
          <w:szCs w:val="22"/>
        </w:rPr>
        <w:t>O</w:t>
      </w:r>
      <w:r w:rsidRPr="00AD35A0">
        <w:rPr>
          <w:rFonts w:ascii="Lato" w:hAnsi="Lato" w:cs="Arial"/>
          <w:spacing w:val="4"/>
          <w:sz w:val="22"/>
          <w:szCs w:val="22"/>
        </w:rPr>
        <w:t xml:space="preserve">ddziaływania inwestycji na klimat akustyczny i oceny skuteczności zastosowanych zabezpieczeń mających na celu ochronę przed hałasem, </w:t>
      </w:r>
      <w:r w:rsidR="00114C52" w:rsidRPr="00AD35A0">
        <w:rPr>
          <w:rFonts w:ascii="Lato" w:hAnsi="Lato" w:cs="Arial"/>
          <w:spacing w:val="4"/>
          <w:sz w:val="22"/>
          <w:szCs w:val="22"/>
        </w:rPr>
        <w:br/>
      </w:r>
      <w:r w:rsidRPr="00AD35A0">
        <w:rPr>
          <w:rFonts w:ascii="Lato" w:hAnsi="Lato" w:cs="Arial"/>
          <w:spacing w:val="4"/>
          <w:sz w:val="22"/>
          <w:szCs w:val="22"/>
        </w:rPr>
        <w:t>na wysokości pierwszej linii zabudowy mieszkaniowej:</w:t>
      </w:r>
    </w:p>
    <w:p w14:paraId="0529E012" w14:textId="77777777" w:rsidR="005910D1" w:rsidRPr="00AD35A0" w:rsidRDefault="005910D1" w:rsidP="00AD35A0">
      <w:pPr>
        <w:pStyle w:val="Teksttreci"/>
        <w:numPr>
          <w:ilvl w:val="0"/>
          <w:numId w:val="18"/>
        </w:numPr>
        <w:shd w:val="clear" w:color="auto" w:fill="auto"/>
        <w:tabs>
          <w:tab w:val="left" w:pos="567"/>
          <w:tab w:val="left" w:pos="1520"/>
        </w:tabs>
        <w:spacing w:before="0" w:after="240" w:line="240" w:lineRule="exact"/>
        <w:ind w:left="1200" w:hanging="516"/>
        <w:jc w:val="both"/>
        <w:rPr>
          <w:rFonts w:ascii="Lato" w:hAnsi="Lato" w:cs="Arial"/>
          <w:spacing w:val="4"/>
          <w:sz w:val="22"/>
          <w:szCs w:val="22"/>
        </w:rPr>
      </w:pPr>
      <w:r w:rsidRPr="00AD35A0">
        <w:rPr>
          <w:rFonts w:ascii="Lato" w:hAnsi="Lato" w:cs="Arial"/>
          <w:spacing w:val="4"/>
          <w:sz w:val="22"/>
          <w:szCs w:val="22"/>
        </w:rPr>
        <w:t>strona prawa drogi w km 0+617 (punkt nr 38)</w:t>
      </w:r>
    </w:p>
    <w:p w14:paraId="3285B322" w14:textId="77777777" w:rsidR="005910D1" w:rsidRPr="00AD35A0" w:rsidRDefault="005910D1" w:rsidP="00AD35A0">
      <w:pPr>
        <w:pStyle w:val="Teksttreci"/>
        <w:numPr>
          <w:ilvl w:val="0"/>
          <w:numId w:val="18"/>
        </w:numPr>
        <w:shd w:val="clear" w:color="auto" w:fill="auto"/>
        <w:tabs>
          <w:tab w:val="left" w:pos="567"/>
          <w:tab w:val="left" w:pos="1520"/>
        </w:tabs>
        <w:spacing w:before="0" w:after="240" w:line="240" w:lineRule="exact"/>
        <w:ind w:left="1200" w:hanging="516"/>
        <w:jc w:val="both"/>
        <w:rPr>
          <w:rFonts w:ascii="Lato" w:hAnsi="Lato" w:cs="Arial"/>
          <w:spacing w:val="4"/>
          <w:sz w:val="22"/>
          <w:szCs w:val="22"/>
        </w:rPr>
      </w:pPr>
      <w:r w:rsidRPr="00AD35A0">
        <w:rPr>
          <w:rFonts w:ascii="Lato" w:hAnsi="Lato" w:cs="Arial"/>
          <w:spacing w:val="4"/>
          <w:sz w:val="22"/>
          <w:szCs w:val="22"/>
        </w:rPr>
        <w:t>strona prawa drogi w km 0+948 (punkt nr 27)</w:t>
      </w:r>
    </w:p>
    <w:p w14:paraId="4E35F9B7" w14:textId="77777777" w:rsidR="005910D1" w:rsidRPr="00AD35A0" w:rsidRDefault="005910D1" w:rsidP="00AD35A0">
      <w:pPr>
        <w:pStyle w:val="Teksttreci"/>
        <w:numPr>
          <w:ilvl w:val="0"/>
          <w:numId w:val="18"/>
        </w:numPr>
        <w:shd w:val="clear" w:color="auto" w:fill="auto"/>
        <w:tabs>
          <w:tab w:val="left" w:pos="567"/>
          <w:tab w:val="left" w:pos="1517"/>
        </w:tabs>
        <w:spacing w:before="0" w:after="240" w:line="240" w:lineRule="exact"/>
        <w:ind w:left="1200" w:hanging="516"/>
        <w:jc w:val="both"/>
        <w:rPr>
          <w:rFonts w:ascii="Lato" w:hAnsi="Lato" w:cs="Arial"/>
          <w:spacing w:val="4"/>
          <w:sz w:val="22"/>
          <w:szCs w:val="22"/>
        </w:rPr>
      </w:pPr>
      <w:r w:rsidRPr="00AD35A0">
        <w:rPr>
          <w:rFonts w:ascii="Lato" w:hAnsi="Lato" w:cs="Arial"/>
          <w:spacing w:val="4"/>
          <w:sz w:val="22"/>
          <w:szCs w:val="22"/>
        </w:rPr>
        <w:t>strona lewa drogi w km 1+135 (punkt nr 13)</w:t>
      </w:r>
    </w:p>
    <w:p w14:paraId="07B9BD92" w14:textId="77777777" w:rsidR="005910D1" w:rsidRPr="00AD35A0" w:rsidRDefault="005910D1" w:rsidP="00AD35A0">
      <w:pPr>
        <w:pStyle w:val="Teksttreci"/>
        <w:numPr>
          <w:ilvl w:val="0"/>
          <w:numId w:val="18"/>
        </w:numPr>
        <w:shd w:val="clear" w:color="auto" w:fill="auto"/>
        <w:tabs>
          <w:tab w:val="left" w:pos="567"/>
          <w:tab w:val="left" w:pos="1517"/>
        </w:tabs>
        <w:spacing w:before="0" w:after="240" w:line="240" w:lineRule="exact"/>
        <w:ind w:left="1200" w:hanging="516"/>
        <w:jc w:val="both"/>
        <w:rPr>
          <w:rFonts w:ascii="Lato" w:hAnsi="Lato" w:cs="Arial"/>
          <w:spacing w:val="4"/>
          <w:sz w:val="22"/>
          <w:szCs w:val="22"/>
        </w:rPr>
      </w:pPr>
      <w:r w:rsidRPr="00AD35A0">
        <w:rPr>
          <w:rFonts w:ascii="Lato" w:hAnsi="Lato" w:cs="Arial"/>
          <w:spacing w:val="4"/>
          <w:sz w:val="22"/>
          <w:szCs w:val="22"/>
        </w:rPr>
        <w:t>strona lewa drogi w km 6+400 (punkt nr 16)</w:t>
      </w:r>
    </w:p>
    <w:p w14:paraId="7BAA4694" w14:textId="77777777" w:rsidR="005910D1" w:rsidRPr="00AD35A0" w:rsidRDefault="005910D1" w:rsidP="00AD35A0">
      <w:pPr>
        <w:pStyle w:val="Teksttreci"/>
        <w:numPr>
          <w:ilvl w:val="0"/>
          <w:numId w:val="18"/>
        </w:numPr>
        <w:shd w:val="clear" w:color="auto" w:fill="auto"/>
        <w:tabs>
          <w:tab w:val="left" w:pos="567"/>
          <w:tab w:val="left" w:pos="1517"/>
        </w:tabs>
        <w:spacing w:before="0" w:after="240" w:line="240" w:lineRule="exact"/>
        <w:ind w:left="1200" w:hanging="516"/>
        <w:jc w:val="both"/>
        <w:rPr>
          <w:rFonts w:ascii="Lato" w:hAnsi="Lato" w:cs="Arial"/>
          <w:spacing w:val="4"/>
          <w:sz w:val="22"/>
          <w:szCs w:val="22"/>
        </w:rPr>
      </w:pPr>
      <w:r w:rsidRPr="00AD35A0">
        <w:rPr>
          <w:rFonts w:ascii="Lato" w:hAnsi="Lato" w:cs="Arial"/>
          <w:spacing w:val="4"/>
          <w:sz w:val="22"/>
          <w:szCs w:val="22"/>
        </w:rPr>
        <w:t>strona lewa drogi w km 6+400 (punkt nr 16)</w:t>
      </w:r>
    </w:p>
    <w:p w14:paraId="4E6292FA" w14:textId="77777777" w:rsidR="005910D1" w:rsidRPr="00AD35A0" w:rsidRDefault="005910D1" w:rsidP="00AD35A0">
      <w:pPr>
        <w:pStyle w:val="Teksttreci"/>
        <w:numPr>
          <w:ilvl w:val="0"/>
          <w:numId w:val="18"/>
        </w:numPr>
        <w:shd w:val="clear" w:color="auto" w:fill="auto"/>
        <w:tabs>
          <w:tab w:val="left" w:pos="567"/>
          <w:tab w:val="left" w:pos="1517"/>
        </w:tabs>
        <w:spacing w:before="0" w:after="240" w:line="240" w:lineRule="exact"/>
        <w:ind w:left="1200" w:hanging="516"/>
        <w:jc w:val="both"/>
        <w:rPr>
          <w:rFonts w:ascii="Lato" w:hAnsi="Lato" w:cs="Arial"/>
          <w:spacing w:val="4"/>
          <w:sz w:val="22"/>
          <w:szCs w:val="22"/>
        </w:rPr>
      </w:pPr>
      <w:r w:rsidRPr="00AD35A0">
        <w:rPr>
          <w:rFonts w:ascii="Lato" w:hAnsi="Lato" w:cs="Arial"/>
          <w:spacing w:val="4"/>
          <w:sz w:val="22"/>
          <w:szCs w:val="22"/>
        </w:rPr>
        <w:t>strona lewa drogi w km 0+850 (punkt nr 8)</w:t>
      </w:r>
    </w:p>
    <w:p w14:paraId="36AD5A5C" w14:textId="2AB8F363" w:rsidR="005910D1" w:rsidRPr="00AD35A0" w:rsidRDefault="005910D1" w:rsidP="00AD35A0">
      <w:pPr>
        <w:pStyle w:val="Teksttreci"/>
        <w:shd w:val="clear" w:color="auto" w:fill="auto"/>
        <w:tabs>
          <w:tab w:val="left" w:pos="567"/>
        </w:tabs>
        <w:spacing w:before="0" w:after="240" w:line="240" w:lineRule="exact"/>
        <w:ind w:left="567" w:right="80" w:firstLine="0"/>
        <w:jc w:val="both"/>
        <w:rPr>
          <w:rFonts w:ascii="Lato" w:hAnsi="Lato" w:cs="Arial"/>
          <w:spacing w:val="4"/>
          <w:sz w:val="22"/>
          <w:szCs w:val="22"/>
        </w:rPr>
      </w:pPr>
      <w:r w:rsidRPr="00AD35A0">
        <w:rPr>
          <w:rFonts w:ascii="Lato" w:hAnsi="Lato" w:cs="Arial"/>
          <w:spacing w:val="4"/>
          <w:sz w:val="22"/>
          <w:szCs w:val="22"/>
        </w:rPr>
        <w:lastRenderedPageBreak/>
        <w:t xml:space="preserve">Wyniki z przeprowadzonych pomiarów hałasu należy odnieść do wielkości dopuszczalnych uwzględniając ustalenia z miejscowych planów zagospodarowania przestrzennego lub wynikające z faktycznego zagospodarowaniu terenu. </w:t>
      </w:r>
      <w:r w:rsidRPr="00AD35A0">
        <w:rPr>
          <w:rFonts w:ascii="Lato" w:hAnsi="Lato" w:cs="Arial"/>
          <w:spacing w:val="4"/>
          <w:sz w:val="22"/>
          <w:szCs w:val="22"/>
        </w:rPr>
        <w:br/>
        <w:t>W przypadku niedotrzymania poziomów dopuszczalnych, należy podjąć działania mające na celu utworzenie obszaru ograniczonego użytkowania.</w:t>
      </w:r>
    </w:p>
    <w:p w14:paraId="14F1A673" w14:textId="31A80F3E" w:rsidR="00183637" w:rsidRPr="00AD35A0" w:rsidRDefault="00183637" w:rsidP="00AD35A0">
      <w:pPr>
        <w:pStyle w:val="Akapitzlist"/>
        <w:spacing w:after="240" w:line="240" w:lineRule="exact"/>
        <w:ind w:left="357"/>
        <w:jc w:val="both"/>
        <w:rPr>
          <w:rFonts w:ascii="Lato" w:hAnsi="Lato" w:cs="Arial"/>
          <w:spacing w:val="4"/>
          <w:sz w:val="22"/>
          <w:szCs w:val="22"/>
        </w:rPr>
      </w:pPr>
      <w:r w:rsidRPr="00AD35A0">
        <w:rPr>
          <w:rFonts w:ascii="Lato" w:hAnsi="Lato" w:cs="Arial"/>
          <w:spacing w:val="4"/>
          <w:sz w:val="22"/>
          <w:szCs w:val="22"/>
        </w:rPr>
        <w:t xml:space="preserve">2. „Monitoringu przyrodniczego, którego zakres określono w punkcie 4.1 decyzji Regionalnego Dyrektora Ochrony Środowiska z dnia 2 grudnia 2011 r., znak: </w:t>
      </w:r>
      <w:r w:rsidRPr="00AD35A0">
        <w:rPr>
          <w:rFonts w:ascii="Lato" w:hAnsi="Lato" w:cs="Arial"/>
          <w:spacing w:val="4"/>
          <w:sz w:val="22"/>
          <w:szCs w:val="22"/>
        </w:rPr>
        <w:br/>
        <w:t xml:space="preserve">WOOŚ-II.4200.15.2011.MW o środowiskowych uwarunkowaniach zgody </w:t>
      </w:r>
      <w:r w:rsidRPr="00AD35A0">
        <w:rPr>
          <w:rFonts w:ascii="Lato" w:hAnsi="Lato" w:cs="Arial"/>
          <w:spacing w:val="4"/>
          <w:sz w:val="22"/>
          <w:szCs w:val="22"/>
        </w:rPr>
        <w:br/>
        <w:t xml:space="preserve">na realizację przedsięwzięcia polegającego na budowie północnego wylotu </w:t>
      </w:r>
      <w:r w:rsidRPr="00AD35A0">
        <w:rPr>
          <w:rFonts w:ascii="Lato" w:hAnsi="Lato" w:cs="Arial"/>
          <w:spacing w:val="4"/>
          <w:sz w:val="22"/>
          <w:szCs w:val="22"/>
        </w:rPr>
        <w:br/>
        <w:t xml:space="preserve">z Warszawy drogi ekspresowej S8 w kierunku Białegostoku na odcinku </w:t>
      </w:r>
      <w:r w:rsidR="00AD35A0">
        <w:rPr>
          <w:rFonts w:ascii="Lato" w:hAnsi="Lato" w:cs="Arial"/>
          <w:spacing w:val="4"/>
          <w:sz w:val="22"/>
          <w:szCs w:val="22"/>
        </w:rPr>
        <w:br/>
      </w:r>
      <w:r w:rsidRPr="00AD35A0">
        <w:rPr>
          <w:rFonts w:ascii="Lato" w:hAnsi="Lato" w:cs="Arial"/>
          <w:spacing w:val="4"/>
          <w:sz w:val="22"/>
          <w:szCs w:val="22"/>
        </w:rPr>
        <w:t>od projektowanej Wschodniej Obwodnicy Warszawy (droga S-17) do obwodnicy Radzymina według wariantu „III”.</w:t>
      </w:r>
    </w:p>
    <w:p w14:paraId="158B517D" w14:textId="78826AA0" w:rsidR="00183637" w:rsidRPr="00AD35A0" w:rsidRDefault="00183637" w:rsidP="00AD35A0">
      <w:pPr>
        <w:pStyle w:val="Teksttreci"/>
        <w:shd w:val="clear" w:color="auto" w:fill="auto"/>
        <w:tabs>
          <w:tab w:val="left" w:pos="567"/>
        </w:tabs>
        <w:spacing w:before="0" w:after="240" w:line="240" w:lineRule="exact"/>
        <w:ind w:left="357" w:right="80" w:firstLine="0"/>
        <w:jc w:val="both"/>
        <w:rPr>
          <w:rFonts w:ascii="Lato" w:hAnsi="Lato" w:cs="Arial"/>
          <w:spacing w:val="4"/>
          <w:sz w:val="22"/>
          <w:szCs w:val="22"/>
        </w:rPr>
      </w:pPr>
      <w:r w:rsidRPr="00AD35A0">
        <w:rPr>
          <w:rFonts w:ascii="Lato" w:hAnsi="Lato" w:cs="Arial"/>
          <w:spacing w:val="4"/>
          <w:sz w:val="22"/>
          <w:szCs w:val="22"/>
        </w:rPr>
        <w:t xml:space="preserve">Analiza porealizacyjna winna zostać sporządzona po upływie roku od dnia oddania obiektu do użytkowania i przedstawiona właściwemu organowi w terminie </w:t>
      </w:r>
      <w:r w:rsidR="00AD35A0">
        <w:rPr>
          <w:rFonts w:ascii="Lato" w:hAnsi="Lato" w:cs="Arial"/>
          <w:spacing w:val="4"/>
          <w:sz w:val="22"/>
          <w:szCs w:val="22"/>
        </w:rPr>
        <w:br/>
      </w:r>
      <w:r w:rsidRPr="00AD35A0">
        <w:rPr>
          <w:rFonts w:ascii="Lato" w:hAnsi="Lato" w:cs="Arial"/>
          <w:spacing w:val="4"/>
          <w:sz w:val="22"/>
          <w:szCs w:val="22"/>
        </w:rPr>
        <w:t>do 18 miesięcy od dnia oddania obiektu do użytkowania.”</w:t>
      </w:r>
    </w:p>
    <w:p w14:paraId="5B823ECF" w14:textId="180E2836" w:rsidR="00E41B5B" w:rsidRPr="00AD35A0" w:rsidRDefault="00E41B5B" w:rsidP="00AD35A0">
      <w:pPr>
        <w:pStyle w:val="Teksttreci"/>
        <w:numPr>
          <w:ilvl w:val="0"/>
          <w:numId w:val="8"/>
        </w:numPr>
        <w:shd w:val="clear" w:color="auto" w:fill="auto"/>
        <w:tabs>
          <w:tab w:val="left" w:pos="426"/>
        </w:tabs>
        <w:spacing w:before="0" w:after="240" w:line="240" w:lineRule="exact"/>
        <w:jc w:val="both"/>
        <w:rPr>
          <w:rFonts w:ascii="Lato" w:hAnsi="Lato" w:cs="Arial"/>
          <w:spacing w:val="4"/>
          <w:sz w:val="22"/>
          <w:szCs w:val="22"/>
        </w:rPr>
      </w:pPr>
      <w:r w:rsidRPr="00AD35A0">
        <w:rPr>
          <w:rFonts w:ascii="Lato" w:hAnsi="Lato" w:cs="Arial"/>
          <w:spacing w:val="4"/>
          <w:sz w:val="22"/>
          <w:szCs w:val="22"/>
        </w:rPr>
        <w:t xml:space="preserve">Uchylam </w:t>
      </w:r>
      <w:r w:rsidR="003631B5" w:rsidRPr="00AD35A0">
        <w:rPr>
          <w:rFonts w:ascii="Lato" w:hAnsi="Lato" w:cs="Arial"/>
          <w:bCs/>
          <w:spacing w:val="4"/>
          <w:sz w:val="22"/>
          <w:szCs w:val="22"/>
        </w:rPr>
        <w:t xml:space="preserve">znajdujący się </w:t>
      </w:r>
      <w:r w:rsidR="003631B5" w:rsidRPr="00AD35A0">
        <w:rPr>
          <w:rFonts w:ascii="Lato" w:hAnsi="Lato" w:cs="Arial"/>
          <w:spacing w:val="4"/>
          <w:sz w:val="22"/>
          <w:szCs w:val="22"/>
        </w:rPr>
        <w:t xml:space="preserve">na stronie </w:t>
      </w:r>
      <w:r w:rsidR="005A69BE" w:rsidRPr="00AD35A0">
        <w:rPr>
          <w:rFonts w:ascii="Lato" w:hAnsi="Lato" w:cs="Arial"/>
          <w:spacing w:val="4"/>
          <w:sz w:val="22"/>
          <w:szCs w:val="22"/>
        </w:rPr>
        <w:t>20</w:t>
      </w:r>
      <w:r w:rsidR="003631B5" w:rsidRPr="00AD35A0">
        <w:rPr>
          <w:rFonts w:ascii="Lato" w:hAnsi="Lato" w:cs="Arial"/>
          <w:spacing w:val="4"/>
          <w:sz w:val="22"/>
          <w:szCs w:val="22"/>
        </w:rPr>
        <w:t xml:space="preserve"> i 2</w:t>
      </w:r>
      <w:r w:rsidR="005A69BE" w:rsidRPr="00AD35A0">
        <w:rPr>
          <w:rFonts w:ascii="Lato" w:hAnsi="Lato" w:cs="Arial"/>
          <w:spacing w:val="4"/>
          <w:sz w:val="22"/>
          <w:szCs w:val="22"/>
        </w:rPr>
        <w:t>1 zaskarżonej decyzji</w:t>
      </w:r>
      <w:r w:rsidR="003631B5" w:rsidRPr="00AD35A0">
        <w:rPr>
          <w:rFonts w:ascii="Lato" w:hAnsi="Lato" w:cs="Arial"/>
          <w:spacing w:val="4"/>
          <w:sz w:val="22"/>
          <w:szCs w:val="22"/>
        </w:rPr>
        <w:t xml:space="preserve"> zapis stanowiący dotychczasową treść pkt </w:t>
      </w:r>
      <w:r w:rsidR="005A69BE" w:rsidRPr="00AD35A0">
        <w:rPr>
          <w:rFonts w:ascii="Lato" w:hAnsi="Lato" w:cs="Arial"/>
          <w:spacing w:val="4"/>
          <w:sz w:val="22"/>
          <w:szCs w:val="22"/>
        </w:rPr>
        <w:t>V</w:t>
      </w:r>
      <w:r w:rsidR="003631B5" w:rsidRPr="00AD35A0">
        <w:rPr>
          <w:rFonts w:ascii="Lato" w:hAnsi="Lato" w:cs="Arial"/>
          <w:spacing w:val="4"/>
          <w:sz w:val="22"/>
          <w:szCs w:val="22"/>
        </w:rPr>
        <w:t xml:space="preserve"> pn.: „</w:t>
      </w:r>
      <w:r w:rsidR="005A69BE" w:rsidRPr="00AD35A0">
        <w:rPr>
          <w:rFonts w:ascii="Lato" w:hAnsi="Lato" w:cs="Arial"/>
          <w:spacing w:val="4"/>
          <w:sz w:val="22"/>
          <w:szCs w:val="22"/>
        </w:rPr>
        <w:t>Warunki wynikające z potrzeb ochrony środowiska, ochrony zabytków i dóbr kultury współczesnej oraz potrzeb obronności państwa</w:t>
      </w:r>
      <w:r w:rsidR="003631B5" w:rsidRPr="00AD35A0">
        <w:rPr>
          <w:rFonts w:ascii="Lato" w:hAnsi="Lato" w:cs="Arial"/>
          <w:spacing w:val="4"/>
          <w:sz w:val="22"/>
          <w:szCs w:val="22"/>
        </w:rPr>
        <w:t>”,</w:t>
      </w:r>
    </w:p>
    <w:p w14:paraId="2BE3AFB7" w14:textId="65CF0AAD" w:rsidR="003631B5" w:rsidRPr="00AD35A0" w:rsidRDefault="00E41B5B" w:rsidP="009D7AE3">
      <w:pPr>
        <w:spacing w:after="240" w:line="240" w:lineRule="exact"/>
        <w:ind w:left="-284"/>
        <w:jc w:val="both"/>
        <w:rPr>
          <w:rFonts w:ascii="Lato" w:hAnsi="Lato" w:cs="Arial"/>
          <w:bCs/>
          <w:spacing w:val="4"/>
        </w:rPr>
      </w:pPr>
      <w:r w:rsidRPr="00AD35A0">
        <w:rPr>
          <w:rFonts w:ascii="Lato" w:hAnsi="Lato" w:cs="Arial"/>
          <w:b/>
          <w:spacing w:val="4"/>
        </w:rPr>
        <w:t xml:space="preserve">i orzekam w tym zakresie </w:t>
      </w:r>
      <w:r w:rsidRPr="00AD35A0">
        <w:rPr>
          <w:rFonts w:ascii="Lato" w:hAnsi="Lato" w:cs="Arial"/>
          <w:spacing w:val="4"/>
        </w:rPr>
        <w:t>poprzez ustalenie,</w:t>
      </w:r>
      <w:r w:rsidR="003631B5" w:rsidRPr="00AD35A0">
        <w:rPr>
          <w:rFonts w:ascii="Lato" w:hAnsi="Lato" w:cs="Arial"/>
          <w:bCs/>
          <w:spacing w:val="4"/>
        </w:rPr>
        <w:t xml:space="preserve"> w miejsce uchylenia na stronie </w:t>
      </w:r>
      <w:r w:rsidR="005A69BE" w:rsidRPr="00AD35A0">
        <w:rPr>
          <w:rFonts w:ascii="Lato" w:hAnsi="Lato" w:cs="Arial"/>
          <w:bCs/>
          <w:spacing w:val="4"/>
        </w:rPr>
        <w:t>20</w:t>
      </w:r>
      <w:r w:rsidR="003631B5" w:rsidRPr="00AD35A0">
        <w:rPr>
          <w:rFonts w:ascii="Lato" w:hAnsi="Lato" w:cs="Arial"/>
          <w:bCs/>
          <w:spacing w:val="4"/>
        </w:rPr>
        <w:t xml:space="preserve"> i 2</w:t>
      </w:r>
      <w:r w:rsidR="005A69BE" w:rsidRPr="00AD35A0">
        <w:rPr>
          <w:rFonts w:ascii="Lato" w:hAnsi="Lato" w:cs="Arial"/>
          <w:bCs/>
          <w:spacing w:val="4"/>
        </w:rPr>
        <w:t>1</w:t>
      </w:r>
      <w:r w:rsidR="003631B5" w:rsidRPr="00AD35A0">
        <w:rPr>
          <w:rFonts w:ascii="Lato" w:hAnsi="Lato" w:cs="Arial"/>
          <w:bCs/>
          <w:spacing w:val="4"/>
        </w:rPr>
        <w:t xml:space="preserve">, zapisu stanowiącego nową treść pkt </w:t>
      </w:r>
      <w:r w:rsidR="005A69BE" w:rsidRPr="00AD35A0">
        <w:rPr>
          <w:rFonts w:ascii="Lato" w:hAnsi="Lato" w:cs="Arial"/>
          <w:bCs/>
          <w:spacing w:val="4"/>
        </w:rPr>
        <w:t>V</w:t>
      </w:r>
      <w:r w:rsidR="003631B5" w:rsidRPr="00AD35A0">
        <w:rPr>
          <w:rFonts w:ascii="Lato" w:hAnsi="Lato" w:cs="Arial"/>
          <w:bCs/>
          <w:spacing w:val="4"/>
        </w:rPr>
        <w:t>:</w:t>
      </w:r>
    </w:p>
    <w:p w14:paraId="42E02C79" w14:textId="2A97CBB1" w:rsidR="005A69BE" w:rsidRPr="00AD35A0" w:rsidRDefault="003631B5" w:rsidP="00AD35A0">
      <w:pPr>
        <w:spacing w:after="240" w:line="240" w:lineRule="exact"/>
        <w:ind w:left="284"/>
        <w:jc w:val="both"/>
        <w:rPr>
          <w:rFonts w:ascii="Lato" w:hAnsi="Lato" w:cs="Arial"/>
          <w:b/>
          <w:spacing w:val="4"/>
        </w:rPr>
      </w:pPr>
      <w:r w:rsidRPr="00AD35A0">
        <w:rPr>
          <w:rFonts w:ascii="Lato" w:hAnsi="Lato" w:cs="Arial"/>
          <w:bCs/>
          <w:spacing w:val="4"/>
        </w:rPr>
        <w:t>„</w:t>
      </w:r>
      <w:r w:rsidR="005A69BE" w:rsidRPr="00AD35A0">
        <w:rPr>
          <w:rFonts w:ascii="Lato" w:hAnsi="Lato" w:cs="Arial"/>
          <w:b/>
          <w:spacing w:val="4"/>
        </w:rPr>
        <w:t>V. Warunki wynikające z potrzeb ochrony środowiska, ochrony zabytków i dóbr kultury współczesnej oraz potrzeb obronności państwa.</w:t>
      </w:r>
    </w:p>
    <w:p w14:paraId="4B3080EF" w14:textId="77777777" w:rsidR="005A69BE" w:rsidRPr="00AD35A0" w:rsidRDefault="005A69BE" w:rsidP="00AD35A0">
      <w:pPr>
        <w:tabs>
          <w:tab w:val="left" w:pos="567"/>
        </w:tabs>
        <w:spacing w:after="240" w:line="240" w:lineRule="exact"/>
        <w:ind w:left="284"/>
        <w:jc w:val="both"/>
        <w:rPr>
          <w:rFonts w:ascii="Lato" w:hAnsi="Lato" w:cs="Arial"/>
          <w:bCs/>
          <w:spacing w:val="4"/>
        </w:rPr>
      </w:pPr>
      <w:r w:rsidRPr="00AD35A0">
        <w:rPr>
          <w:rFonts w:ascii="Lato" w:hAnsi="Lato" w:cs="Arial"/>
          <w:bCs/>
          <w:spacing w:val="4"/>
        </w:rPr>
        <w:t>Przedmiotowa inwestycja drogowa powinna być zgodna z wymaganiami wskazanymi w:</w:t>
      </w:r>
    </w:p>
    <w:p w14:paraId="1F3F3826" w14:textId="3E4162ED" w:rsidR="005A69BE" w:rsidRPr="00AD35A0" w:rsidRDefault="005A69BE" w:rsidP="00AD35A0">
      <w:pPr>
        <w:pStyle w:val="Akapitzlist"/>
        <w:numPr>
          <w:ilvl w:val="0"/>
          <w:numId w:val="9"/>
        </w:numPr>
        <w:tabs>
          <w:tab w:val="left" w:pos="567"/>
        </w:tabs>
        <w:spacing w:after="240" w:line="240" w:lineRule="exact"/>
        <w:ind w:left="284" w:firstLine="0"/>
        <w:jc w:val="both"/>
        <w:rPr>
          <w:rFonts w:ascii="Lato" w:hAnsi="Lato" w:cs="Arial"/>
          <w:bCs/>
          <w:spacing w:val="4"/>
          <w:sz w:val="22"/>
          <w:szCs w:val="22"/>
        </w:rPr>
      </w:pPr>
      <w:r w:rsidRPr="00AD35A0">
        <w:rPr>
          <w:rFonts w:ascii="Lato" w:hAnsi="Lato" w:cs="Arial"/>
          <w:bCs/>
          <w:spacing w:val="4"/>
          <w:sz w:val="22"/>
          <w:szCs w:val="22"/>
        </w:rPr>
        <w:t xml:space="preserve"> decyzji Regionalnego Dyrektora Ochrony Środowiska w Warszawie z dnia 2</w:t>
      </w:r>
      <w:r w:rsidR="006953D0" w:rsidRPr="00AD35A0">
        <w:rPr>
          <w:rFonts w:ascii="Lato" w:hAnsi="Lato" w:cs="Arial"/>
          <w:bCs/>
          <w:spacing w:val="4"/>
          <w:sz w:val="22"/>
          <w:szCs w:val="22"/>
        </w:rPr>
        <w:t>.12.</w:t>
      </w:r>
      <w:r w:rsidRPr="00AD35A0">
        <w:rPr>
          <w:rFonts w:ascii="Lato" w:hAnsi="Lato" w:cs="Arial"/>
          <w:bCs/>
          <w:spacing w:val="4"/>
          <w:sz w:val="22"/>
          <w:szCs w:val="22"/>
        </w:rPr>
        <w:t>2011 r. znak: WOOŚ-II.4200.15.2011.MW</w:t>
      </w:r>
      <w:r w:rsidR="00FF0CBE" w:rsidRPr="00AD35A0">
        <w:rPr>
          <w:rFonts w:ascii="Lato" w:hAnsi="Lato" w:cs="Arial"/>
          <w:bCs/>
          <w:spacing w:val="4"/>
          <w:sz w:val="22"/>
          <w:szCs w:val="22"/>
        </w:rPr>
        <w:t>,</w:t>
      </w:r>
      <w:r w:rsidRPr="00AD35A0">
        <w:rPr>
          <w:rFonts w:ascii="Lato" w:hAnsi="Lato" w:cs="Arial"/>
          <w:bCs/>
          <w:spacing w:val="4"/>
          <w:sz w:val="22"/>
          <w:szCs w:val="22"/>
        </w:rPr>
        <w:t xml:space="preserve"> określającej środowiskowe uwarunkowania zgody na realizację przedsięwzięcia polegającego na budowie północnego wylotu z Warszawy drogi ekspresowej S8 w kierunku Białegostoku na odcinku od projektowanej Wschodniej Obwodnicy Warszawy (droga S-17) </w:t>
      </w:r>
      <w:r w:rsidR="00AD35A0">
        <w:rPr>
          <w:rFonts w:ascii="Lato" w:hAnsi="Lato" w:cs="Arial"/>
          <w:bCs/>
          <w:spacing w:val="4"/>
          <w:sz w:val="22"/>
          <w:szCs w:val="22"/>
        </w:rPr>
        <w:br/>
      </w:r>
      <w:r w:rsidRPr="00AD35A0">
        <w:rPr>
          <w:rFonts w:ascii="Lato" w:hAnsi="Lato" w:cs="Arial"/>
          <w:bCs/>
          <w:spacing w:val="4"/>
          <w:sz w:val="22"/>
          <w:szCs w:val="22"/>
        </w:rPr>
        <w:t>do obwodnicy Radzymina według wariantu „III”, oraz wskazującej jednocześnie:</w:t>
      </w:r>
    </w:p>
    <w:p w14:paraId="32EB7799" w14:textId="77777777" w:rsidR="005A69BE" w:rsidRPr="00AD35A0" w:rsidRDefault="005A69BE" w:rsidP="00AD35A0">
      <w:pPr>
        <w:pStyle w:val="Akapitzlist"/>
        <w:numPr>
          <w:ilvl w:val="0"/>
          <w:numId w:val="33"/>
        </w:numPr>
        <w:tabs>
          <w:tab w:val="left" w:pos="567"/>
        </w:tabs>
        <w:spacing w:after="240" w:line="240" w:lineRule="exact"/>
        <w:ind w:left="284" w:firstLine="0"/>
        <w:jc w:val="both"/>
        <w:rPr>
          <w:rFonts w:ascii="Lato" w:hAnsi="Lato" w:cs="Arial"/>
          <w:bCs/>
          <w:spacing w:val="4"/>
          <w:sz w:val="22"/>
          <w:szCs w:val="22"/>
        </w:rPr>
      </w:pPr>
      <w:r w:rsidRPr="00AD35A0">
        <w:rPr>
          <w:rFonts w:ascii="Lato" w:hAnsi="Lato" w:cs="Arial"/>
          <w:spacing w:val="4"/>
          <w:sz w:val="22"/>
          <w:szCs w:val="22"/>
        </w:rPr>
        <w:t>rodzaj i miejsce realizacji inwestycji,</w:t>
      </w:r>
    </w:p>
    <w:p w14:paraId="7E0460F7" w14:textId="77777777" w:rsidR="005A69BE" w:rsidRPr="00AD35A0" w:rsidRDefault="005A69BE" w:rsidP="00AD35A0">
      <w:pPr>
        <w:pStyle w:val="Akapitzlist"/>
        <w:numPr>
          <w:ilvl w:val="0"/>
          <w:numId w:val="33"/>
        </w:numPr>
        <w:tabs>
          <w:tab w:val="left" w:pos="567"/>
        </w:tabs>
        <w:spacing w:after="240" w:line="240" w:lineRule="exact"/>
        <w:ind w:left="284" w:firstLine="0"/>
        <w:jc w:val="both"/>
        <w:rPr>
          <w:rFonts w:ascii="Lato" w:hAnsi="Lato" w:cs="Arial"/>
          <w:bCs/>
          <w:spacing w:val="4"/>
          <w:sz w:val="22"/>
          <w:szCs w:val="22"/>
        </w:rPr>
      </w:pPr>
      <w:r w:rsidRPr="00AD35A0">
        <w:rPr>
          <w:rFonts w:ascii="Lato" w:hAnsi="Lato" w:cs="Arial"/>
          <w:spacing w:val="4"/>
          <w:sz w:val="22"/>
          <w:szCs w:val="22"/>
        </w:rPr>
        <w:t>warunki na etapie realizacji przedsięwzięcia,</w:t>
      </w:r>
    </w:p>
    <w:p w14:paraId="0A95F1C2" w14:textId="77777777" w:rsidR="005A69BE" w:rsidRPr="00AD35A0" w:rsidRDefault="005A69BE" w:rsidP="00AD35A0">
      <w:pPr>
        <w:pStyle w:val="Akapitzlist"/>
        <w:numPr>
          <w:ilvl w:val="0"/>
          <w:numId w:val="33"/>
        </w:numPr>
        <w:tabs>
          <w:tab w:val="left" w:pos="567"/>
        </w:tabs>
        <w:spacing w:after="240" w:line="240" w:lineRule="exact"/>
        <w:ind w:left="284" w:firstLine="0"/>
        <w:jc w:val="both"/>
        <w:rPr>
          <w:rFonts w:ascii="Lato" w:hAnsi="Lato" w:cs="Arial"/>
          <w:bCs/>
          <w:spacing w:val="4"/>
          <w:sz w:val="22"/>
          <w:szCs w:val="22"/>
        </w:rPr>
      </w:pPr>
      <w:r w:rsidRPr="00AD35A0">
        <w:rPr>
          <w:rFonts w:ascii="Lato" w:hAnsi="Lato" w:cs="Arial"/>
          <w:spacing w:val="4"/>
          <w:sz w:val="22"/>
          <w:szCs w:val="22"/>
        </w:rPr>
        <w:t>wymagania konieczne do uwzględnienia w projekcie budowlanym,</w:t>
      </w:r>
    </w:p>
    <w:p w14:paraId="21207651" w14:textId="68F6E9FC" w:rsidR="00FF0CBE" w:rsidRPr="00AD35A0" w:rsidRDefault="005A69BE" w:rsidP="00AD35A0">
      <w:pPr>
        <w:pStyle w:val="Akapitzlist"/>
        <w:numPr>
          <w:ilvl w:val="0"/>
          <w:numId w:val="33"/>
        </w:numPr>
        <w:tabs>
          <w:tab w:val="left" w:pos="567"/>
        </w:tabs>
        <w:spacing w:after="240" w:line="240" w:lineRule="exact"/>
        <w:ind w:left="284" w:firstLine="0"/>
        <w:jc w:val="both"/>
        <w:rPr>
          <w:rFonts w:ascii="Lato" w:hAnsi="Lato" w:cs="Arial"/>
          <w:bCs/>
          <w:spacing w:val="4"/>
          <w:sz w:val="22"/>
          <w:szCs w:val="22"/>
        </w:rPr>
      </w:pPr>
      <w:r w:rsidRPr="00AD35A0">
        <w:rPr>
          <w:rFonts w:ascii="Lato" w:hAnsi="Lato" w:cs="Arial"/>
          <w:spacing w:val="4"/>
          <w:sz w:val="22"/>
          <w:szCs w:val="22"/>
        </w:rPr>
        <w:t>warunki na etapie eksploatacji przedsięwzięcia</w:t>
      </w:r>
      <w:r w:rsidR="00FF0CBE" w:rsidRPr="00AD35A0">
        <w:rPr>
          <w:rFonts w:ascii="Lato" w:hAnsi="Lato" w:cs="Arial"/>
          <w:spacing w:val="4"/>
          <w:sz w:val="22"/>
          <w:szCs w:val="22"/>
        </w:rPr>
        <w:t>,</w:t>
      </w:r>
    </w:p>
    <w:p w14:paraId="122CC214" w14:textId="0EAC8E56" w:rsidR="00FF0CBE" w:rsidRPr="00AD35A0" w:rsidRDefault="005A69BE" w:rsidP="00AD35A0">
      <w:pPr>
        <w:pStyle w:val="Akapitzlist"/>
        <w:numPr>
          <w:ilvl w:val="0"/>
          <w:numId w:val="23"/>
        </w:numPr>
        <w:tabs>
          <w:tab w:val="left" w:pos="567"/>
        </w:tabs>
        <w:spacing w:after="240" w:line="240" w:lineRule="exact"/>
        <w:ind w:left="284" w:firstLine="0"/>
        <w:jc w:val="both"/>
        <w:outlineLvl w:val="0"/>
        <w:rPr>
          <w:rFonts w:ascii="Lato" w:hAnsi="Lato" w:cs="Arial"/>
          <w:spacing w:val="4"/>
          <w:sz w:val="22"/>
          <w:szCs w:val="22"/>
        </w:rPr>
      </w:pPr>
      <w:r w:rsidRPr="00AD35A0">
        <w:rPr>
          <w:rFonts w:ascii="Lato" w:hAnsi="Lato" w:cs="Arial"/>
          <w:bCs/>
          <w:spacing w:val="4"/>
          <w:sz w:val="22"/>
          <w:szCs w:val="22"/>
        </w:rPr>
        <w:t xml:space="preserve">decyzji Generalnego Dyrektora </w:t>
      </w:r>
      <w:r w:rsidR="00FF0CBE" w:rsidRPr="00AD35A0">
        <w:rPr>
          <w:rFonts w:ascii="Lato" w:hAnsi="Lato" w:cs="Arial"/>
          <w:spacing w:val="4"/>
          <w:sz w:val="22"/>
          <w:szCs w:val="22"/>
        </w:rPr>
        <w:t xml:space="preserve">Generalnego Dyrektora Ochrony Środowiska z dnia </w:t>
      </w:r>
      <w:r w:rsidR="002C3540" w:rsidRPr="00AD35A0">
        <w:rPr>
          <w:rFonts w:ascii="Lato" w:hAnsi="Lato" w:cs="Arial"/>
          <w:spacing w:val="4"/>
          <w:sz w:val="22"/>
          <w:szCs w:val="22"/>
        </w:rPr>
        <w:t>27.04.2024</w:t>
      </w:r>
      <w:r w:rsidR="00FF0CBE" w:rsidRPr="00AD35A0">
        <w:rPr>
          <w:rFonts w:ascii="Lato" w:hAnsi="Lato" w:cs="Arial"/>
          <w:spacing w:val="4"/>
          <w:sz w:val="22"/>
          <w:szCs w:val="22"/>
        </w:rPr>
        <w:t xml:space="preserve"> r. znak: DOOŚ-WDŚ/ZOO.4200.26.2016.AL/AB/JSz/SW.</w:t>
      </w:r>
      <w:r w:rsidR="002C3540" w:rsidRPr="00AD35A0">
        <w:rPr>
          <w:rFonts w:ascii="Lato" w:hAnsi="Lato" w:cs="Arial"/>
          <w:spacing w:val="4"/>
          <w:sz w:val="22"/>
          <w:szCs w:val="22"/>
        </w:rPr>
        <w:t>56</w:t>
      </w:r>
      <w:r w:rsidR="00FF0CBE" w:rsidRPr="00AD35A0">
        <w:rPr>
          <w:rFonts w:ascii="Lato" w:hAnsi="Lato" w:cs="Arial"/>
          <w:spacing w:val="4"/>
          <w:sz w:val="22"/>
          <w:szCs w:val="22"/>
        </w:rPr>
        <w:t xml:space="preserve">, uchylającej w części i orzekającej w tym zakresie co do istoty sprawy, a w pozostałym zakresie utrzymującej w mocy ww. </w:t>
      </w:r>
      <w:r w:rsidR="00FF0CBE" w:rsidRPr="00AD35A0">
        <w:rPr>
          <w:rFonts w:ascii="Lato" w:hAnsi="Lato" w:cs="Arial"/>
          <w:iCs/>
          <w:spacing w:val="4"/>
          <w:sz w:val="22"/>
          <w:szCs w:val="22"/>
        </w:rPr>
        <w:t>decyzję</w:t>
      </w:r>
      <w:r w:rsidR="00FF0CBE" w:rsidRPr="00AD35A0">
        <w:rPr>
          <w:rFonts w:ascii="Lato" w:hAnsi="Lato" w:cs="Arial"/>
          <w:i/>
          <w:spacing w:val="4"/>
          <w:sz w:val="22"/>
          <w:szCs w:val="22"/>
        </w:rPr>
        <w:t xml:space="preserve"> </w:t>
      </w:r>
      <w:r w:rsidR="00FF0CBE" w:rsidRPr="00AD35A0">
        <w:rPr>
          <w:rFonts w:ascii="Lato" w:hAnsi="Lato" w:cs="Arial"/>
          <w:bCs/>
          <w:spacing w:val="4"/>
          <w:sz w:val="22"/>
          <w:szCs w:val="22"/>
        </w:rPr>
        <w:t xml:space="preserve">Regionalnego Dyrektora Ochrony Środowiska </w:t>
      </w:r>
      <w:r w:rsidR="006953D0" w:rsidRPr="00AD35A0">
        <w:rPr>
          <w:rFonts w:ascii="Lato" w:hAnsi="Lato" w:cs="Arial"/>
          <w:bCs/>
          <w:spacing w:val="4"/>
          <w:sz w:val="22"/>
          <w:szCs w:val="22"/>
        </w:rPr>
        <w:br/>
      </w:r>
      <w:r w:rsidR="00FF0CBE" w:rsidRPr="00AD35A0">
        <w:rPr>
          <w:rFonts w:ascii="Lato" w:hAnsi="Lato" w:cs="Arial"/>
          <w:bCs/>
          <w:spacing w:val="4"/>
          <w:sz w:val="22"/>
          <w:szCs w:val="22"/>
        </w:rPr>
        <w:t>w Warszawie z dnia 2</w:t>
      </w:r>
      <w:r w:rsidR="006953D0" w:rsidRPr="00AD35A0">
        <w:rPr>
          <w:rFonts w:ascii="Lato" w:hAnsi="Lato" w:cs="Arial"/>
          <w:bCs/>
          <w:spacing w:val="4"/>
          <w:sz w:val="22"/>
          <w:szCs w:val="22"/>
        </w:rPr>
        <w:t>.12.</w:t>
      </w:r>
      <w:r w:rsidR="00FF0CBE" w:rsidRPr="00AD35A0">
        <w:rPr>
          <w:rFonts w:ascii="Lato" w:hAnsi="Lato" w:cs="Arial"/>
          <w:bCs/>
          <w:spacing w:val="4"/>
          <w:sz w:val="22"/>
          <w:szCs w:val="22"/>
        </w:rPr>
        <w:t>2011 r. znak: WOOŚ-II.4200.15.2011.MW</w:t>
      </w:r>
      <w:r w:rsidR="00471397">
        <w:rPr>
          <w:rFonts w:ascii="Lato" w:hAnsi="Lato" w:cs="Arial"/>
          <w:i/>
          <w:spacing w:val="4"/>
          <w:sz w:val="22"/>
          <w:szCs w:val="22"/>
        </w:rPr>
        <w:t>,</w:t>
      </w:r>
    </w:p>
    <w:p w14:paraId="460B3B47" w14:textId="52C83461" w:rsidR="00FF0CBE" w:rsidRPr="00AD35A0" w:rsidRDefault="00FF0CBE" w:rsidP="00AD35A0">
      <w:pPr>
        <w:pStyle w:val="Akapitzlist"/>
        <w:numPr>
          <w:ilvl w:val="0"/>
          <w:numId w:val="23"/>
        </w:numPr>
        <w:tabs>
          <w:tab w:val="left" w:pos="567"/>
        </w:tabs>
        <w:spacing w:after="240" w:line="240" w:lineRule="exact"/>
        <w:ind w:left="284" w:firstLine="0"/>
        <w:jc w:val="both"/>
        <w:outlineLvl w:val="0"/>
        <w:rPr>
          <w:rFonts w:ascii="Lato" w:hAnsi="Lato" w:cs="Arial"/>
          <w:spacing w:val="4"/>
          <w:sz w:val="22"/>
          <w:szCs w:val="22"/>
        </w:rPr>
      </w:pPr>
      <w:r w:rsidRPr="00AD35A0">
        <w:rPr>
          <w:rFonts w:ascii="Lato" w:hAnsi="Lato" w:cs="Arial"/>
          <w:spacing w:val="4"/>
          <w:sz w:val="22"/>
          <w:szCs w:val="22"/>
        </w:rPr>
        <w:t>postanowieniem Regionalnego Dyrektora Ochrony Środowiska w Warszawie z dnia 23</w:t>
      </w:r>
      <w:r w:rsidR="006953D0" w:rsidRPr="00AD35A0">
        <w:rPr>
          <w:rFonts w:ascii="Lato" w:hAnsi="Lato" w:cs="Arial"/>
          <w:spacing w:val="4"/>
          <w:sz w:val="22"/>
          <w:szCs w:val="22"/>
        </w:rPr>
        <w:t>.11.</w:t>
      </w:r>
      <w:r w:rsidRPr="00AD35A0">
        <w:rPr>
          <w:rFonts w:ascii="Lato" w:hAnsi="Lato" w:cs="Arial"/>
          <w:spacing w:val="4"/>
          <w:sz w:val="22"/>
          <w:szCs w:val="22"/>
        </w:rPr>
        <w:t>2015 r. znak: WOOŚ.II.4200.22.2015.MW, uzupełnionym postanowieniem Regionalnego Dyrektora Ochrony Środowiska w Warszawie z dnia 17</w:t>
      </w:r>
      <w:r w:rsidR="006953D0" w:rsidRPr="00AD35A0">
        <w:rPr>
          <w:rFonts w:ascii="Lato" w:hAnsi="Lato" w:cs="Arial"/>
          <w:spacing w:val="4"/>
          <w:sz w:val="22"/>
          <w:szCs w:val="22"/>
        </w:rPr>
        <w:t>.12.</w:t>
      </w:r>
      <w:r w:rsidRPr="00AD35A0">
        <w:rPr>
          <w:rFonts w:ascii="Lato" w:hAnsi="Lato" w:cs="Arial"/>
          <w:spacing w:val="4"/>
          <w:sz w:val="22"/>
          <w:szCs w:val="22"/>
        </w:rPr>
        <w:t>2015 r., uzgadniającym:</w:t>
      </w:r>
    </w:p>
    <w:p w14:paraId="58F66B11" w14:textId="2523B88A" w:rsidR="00FF0CBE" w:rsidRPr="00AD35A0" w:rsidRDefault="00FF0CBE" w:rsidP="00AD35A0">
      <w:pPr>
        <w:pStyle w:val="Akapitzlist"/>
        <w:numPr>
          <w:ilvl w:val="0"/>
          <w:numId w:val="34"/>
        </w:numPr>
        <w:tabs>
          <w:tab w:val="left" w:pos="567"/>
        </w:tabs>
        <w:spacing w:after="240" w:line="240" w:lineRule="exact"/>
        <w:jc w:val="both"/>
        <w:outlineLvl w:val="0"/>
        <w:rPr>
          <w:rFonts w:ascii="Lato" w:hAnsi="Lato" w:cs="Arial"/>
          <w:spacing w:val="4"/>
          <w:sz w:val="22"/>
          <w:szCs w:val="22"/>
        </w:rPr>
      </w:pPr>
      <w:r w:rsidRPr="00AD35A0">
        <w:rPr>
          <w:rFonts w:ascii="Lato" w:hAnsi="Lato" w:cs="Arial"/>
          <w:spacing w:val="4"/>
          <w:sz w:val="22"/>
          <w:szCs w:val="22"/>
        </w:rPr>
        <w:t>warunki i działania na etapie realizacji,</w:t>
      </w:r>
    </w:p>
    <w:p w14:paraId="666B5089" w14:textId="23377792" w:rsidR="00FF0CBE" w:rsidRPr="00AD35A0" w:rsidRDefault="00FF0CBE" w:rsidP="00AD35A0">
      <w:pPr>
        <w:pStyle w:val="Akapitzlist"/>
        <w:numPr>
          <w:ilvl w:val="0"/>
          <w:numId w:val="34"/>
        </w:numPr>
        <w:tabs>
          <w:tab w:val="left" w:pos="567"/>
        </w:tabs>
        <w:spacing w:after="240" w:line="240" w:lineRule="exact"/>
        <w:jc w:val="both"/>
        <w:outlineLvl w:val="0"/>
        <w:rPr>
          <w:rFonts w:ascii="Lato" w:hAnsi="Lato" w:cs="Arial"/>
          <w:spacing w:val="4"/>
          <w:sz w:val="22"/>
          <w:szCs w:val="22"/>
        </w:rPr>
      </w:pPr>
      <w:r w:rsidRPr="00AD35A0">
        <w:rPr>
          <w:rFonts w:ascii="Lato" w:hAnsi="Lato" w:cs="Arial"/>
          <w:spacing w:val="4"/>
          <w:sz w:val="22"/>
          <w:szCs w:val="22"/>
        </w:rPr>
        <w:t>warunki i działania na etapie eksploatacji,</w:t>
      </w:r>
    </w:p>
    <w:p w14:paraId="21F2EF49" w14:textId="56F6E376" w:rsidR="00FF0CBE" w:rsidRPr="00AD35A0" w:rsidRDefault="00FF0CBE" w:rsidP="00AD35A0">
      <w:pPr>
        <w:pStyle w:val="Akapitzlist"/>
        <w:numPr>
          <w:ilvl w:val="0"/>
          <w:numId w:val="34"/>
        </w:numPr>
        <w:tabs>
          <w:tab w:val="left" w:pos="567"/>
        </w:tabs>
        <w:spacing w:after="240" w:line="240" w:lineRule="exact"/>
        <w:jc w:val="both"/>
        <w:outlineLvl w:val="0"/>
        <w:rPr>
          <w:rFonts w:ascii="Lato" w:hAnsi="Lato" w:cs="Arial"/>
          <w:spacing w:val="4"/>
          <w:sz w:val="22"/>
          <w:szCs w:val="22"/>
        </w:rPr>
      </w:pPr>
      <w:r w:rsidRPr="00AD35A0">
        <w:rPr>
          <w:rFonts w:ascii="Lato" w:hAnsi="Lato" w:cs="Arial"/>
          <w:spacing w:val="4"/>
          <w:sz w:val="22"/>
          <w:szCs w:val="22"/>
        </w:rPr>
        <w:t xml:space="preserve">zmiany zapisów decyzji </w:t>
      </w:r>
      <w:r w:rsidRPr="00AD35A0">
        <w:rPr>
          <w:rFonts w:ascii="Lato" w:hAnsi="Lato" w:cs="Arial"/>
          <w:bCs/>
          <w:spacing w:val="4"/>
          <w:sz w:val="22"/>
          <w:szCs w:val="22"/>
        </w:rPr>
        <w:t xml:space="preserve">Regionalnego Dyrektora Ochrony Środowiska </w:t>
      </w:r>
      <w:r w:rsidRPr="00AD35A0">
        <w:rPr>
          <w:rFonts w:ascii="Lato" w:hAnsi="Lato" w:cs="Arial"/>
          <w:bCs/>
          <w:spacing w:val="4"/>
          <w:sz w:val="22"/>
          <w:szCs w:val="22"/>
        </w:rPr>
        <w:br/>
        <w:t>w Warszawie z dnia 2</w:t>
      </w:r>
      <w:r w:rsidR="006953D0" w:rsidRPr="00AD35A0">
        <w:rPr>
          <w:rFonts w:ascii="Lato" w:hAnsi="Lato" w:cs="Arial"/>
          <w:bCs/>
          <w:spacing w:val="4"/>
          <w:sz w:val="22"/>
          <w:szCs w:val="22"/>
        </w:rPr>
        <w:t>.12.</w:t>
      </w:r>
      <w:r w:rsidRPr="00AD35A0">
        <w:rPr>
          <w:rFonts w:ascii="Lato" w:hAnsi="Lato" w:cs="Arial"/>
          <w:bCs/>
          <w:spacing w:val="4"/>
          <w:sz w:val="22"/>
          <w:szCs w:val="22"/>
        </w:rPr>
        <w:t>2011 r. znak: WOOŚ-II.4200.15.2011.MW,</w:t>
      </w:r>
    </w:p>
    <w:p w14:paraId="786C282F" w14:textId="62B468FF" w:rsidR="00FF0CBE" w:rsidRPr="00AD35A0" w:rsidRDefault="00FF0CBE" w:rsidP="00AD35A0">
      <w:pPr>
        <w:pStyle w:val="Akapitzlist"/>
        <w:numPr>
          <w:ilvl w:val="0"/>
          <w:numId w:val="9"/>
        </w:numPr>
        <w:tabs>
          <w:tab w:val="left" w:pos="567"/>
        </w:tabs>
        <w:spacing w:after="240" w:line="240" w:lineRule="exact"/>
        <w:ind w:left="426" w:hanging="142"/>
        <w:jc w:val="both"/>
        <w:outlineLvl w:val="0"/>
        <w:rPr>
          <w:rFonts w:ascii="Lato" w:hAnsi="Lato" w:cs="Arial"/>
          <w:spacing w:val="4"/>
          <w:sz w:val="22"/>
          <w:szCs w:val="22"/>
        </w:rPr>
      </w:pPr>
      <w:r w:rsidRPr="00AD35A0">
        <w:rPr>
          <w:rFonts w:ascii="Lato" w:hAnsi="Lato" w:cs="Arial"/>
          <w:spacing w:val="4"/>
          <w:sz w:val="22"/>
          <w:szCs w:val="22"/>
        </w:rPr>
        <w:lastRenderedPageBreak/>
        <w:t xml:space="preserve"> decyzj</w:t>
      </w:r>
      <w:r w:rsidR="000E235F" w:rsidRPr="00AD35A0">
        <w:rPr>
          <w:rFonts w:ascii="Lato" w:hAnsi="Lato" w:cs="Arial"/>
          <w:spacing w:val="4"/>
          <w:sz w:val="22"/>
          <w:szCs w:val="22"/>
        </w:rPr>
        <w:t>i</w:t>
      </w:r>
      <w:r w:rsidRPr="00AD35A0">
        <w:rPr>
          <w:rFonts w:ascii="Lato" w:hAnsi="Lato" w:cs="Arial"/>
          <w:spacing w:val="4"/>
          <w:sz w:val="22"/>
          <w:szCs w:val="22"/>
        </w:rPr>
        <w:t xml:space="preserve"> Generalnego Dyrektora Ochrony Środowiska z dnia 22</w:t>
      </w:r>
      <w:r w:rsidR="006953D0" w:rsidRPr="00AD35A0">
        <w:rPr>
          <w:rFonts w:ascii="Lato" w:hAnsi="Lato" w:cs="Arial"/>
          <w:spacing w:val="4"/>
          <w:sz w:val="22"/>
          <w:szCs w:val="22"/>
        </w:rPr>
        <w:t>.07.</w:t>
      </w:r>
      <w:r w:rsidRPr="00AD35A0">
        <w:rPr>
          <w:rFonts w:ascii="Lato" w:hAnsi="Lato" w:cs="Arial"/>
          <w:spacing w:val="4"/>
          <w:sz w:val="22"/>
          <w:szCs w:val="22"/>
        </w:rPr>
        <w:t>2015 r. znak: DZP-WP.6205.64.2015.ŁR1, zezwalając</w:t>
      </w:r>
      <w:r w:rsidR="000E235F" w:rsidRPr="00AD35A0">
        <w:rPr>
          <w:rFonts w:ascii="Lato" w:hAnsi="Lato" w:cs="Arial"/>
          <w:spacing w:val="4"/>
          <w:sz w:val="22"/>
          <w:szCs w:val="22"/>
        </w:rPr>
        <w:t>ej</w:t>
      </w:r>
      <w:r w:rsidRPr="00AD35A0">
        <w:rPr>
          <w:rFonts w:ascii="Lato" w:hAnsi="Lato" w:cs="Arial"/>
          <w:spacing w:val="4"/>
          <w:sz w:val="22"/>
          <w:szCs w:val="22"/>
        </w:rPr>
        <w:t xml:space="preserve"> na odstępstwo od zakazów obowiązujących w granicach rezerwatu przyrody „Horowe Bagno”,</w:t>
      </w:r>
    </w:p>
    <w:p w14:paraId="449CB046" w14:textId="3B6D80F5" w:rsidR="00FF0CBE" w:rsidRPr="00AD35A0" w:rsidRDefault="006953D0" w:rsidP="00AD35A0">
      <w:pPr>
        <w:pStyle w:val="Akapitzlist"/>
        <w:numPr>
          <w:ilvl w:val="0"/>
          <w:numId w:val="9"/>
        </w:numPr>
        <w:tabs>
          <w:tab w:val="left" w:pos="567"/>
        </w:tabs>
        <w:spacing w:after="240" w:line="240" w:lineRule="exact"/>
        <w:ind w:left="426" w:hanging="142"/>
        <w:jc w:val="both"/>
        <w:outlineLvl w:val="0"/>
        <w:rPr>
          <w:rFonts w:ascii="Lato" w:hAnsi="Lato" w:cs="Arial"/>
          <w:spacing w:val="4"/>
          <w:sz w:val="22"/>
          <w:szCs w:val="22"/>
        </w:rPr>
      </w:pPr>
      <w:r w:rsidRPr="00AD35A0">
        <w:rPr>
          <w:rFonts w:ascii="Lato" w:hAnsi="Lato" w:cs="Arial"/>
          <w:spacing w:val="4"/>
          <w:sz w:val="22"/>
          <w:szCs w:val="22"/>
        </w:rPr>
        <w:t>decyzji</w:t>
      </w:r>
      <w:r w:rsidR="000E235F" w:rsidRPr="00AD35A0">
        <w:rPr>
          <w:rFonts w:ascii="Lato" w:hAnsi="Lato" w:cs="Arial"/>
          <w:spacing w:val="4"/>
          <w:sz w:val="22"/>
          <w:szCs w:val="22"/>
        </w:rPr>
        <w:t xml:space="preserve"> Marszałka Województwa </w:t>
      </w:r>
      <w:r w:rsidRPr="00AD35A0">
        <w:rPr>
          <w:rFonts w:ascii="Lato" w:hAnsi="Lato" w:cs="Arial"/>
          <w:spacing w:val="4"/>
          <w:sz w:val="22"/>
          <w:szCs w:val="22"/>
        </w:rPr>
        <w:t>Mazowieckiego nr 25/2015 z 16.07.2015 r. zwalniającej inwestora z zakazów określonych z art. 88n ust. 1 ustawy Prawo Wodne,</w:t>
      </w:r>
    </w:p>
    <w:p w14:paraId="07128E5A" w14:textId="7ADE2655" w:rsidR="006953D0" w:rsidRPr="00AD35A0" w:rsidRDefault="006953D0" w:rsidP="00AD35A0">
      <w:pPr>
        <w:pStyle w:val="Akapitzlist"/>
        <w:numPr>
          <w:ilvl w:val="0"/>
          <w:numId w:val="9"/>
        </w:numPr>
        <w:tabs>
          <w:tab w:val="left" w:pos="567"/>
        </w:tabs>
        <w:spacing w:after="240" w:line="240" w:lineRule="exact"/>
        <w:ind w:left="426" w:hanging="142"/>
        <w:jc w:val="both"/>
        <w:outlineLvl w:val="0"/>
        <w:rPr>
          <w:rFonts w:ascii="Lato" w:hAnsi="Lato" w:cs="Arial"/>
          <w:spacing w:val="4"/>
          <w:sz w:val="22"/>
          <w:szCs w:val="22"/>
        </w:rPr>
      </w:pPr>
      <w:r w:rsidRPr="00AD35A0">
        <w:rPr>
          <w:rFonts w:ascii="Lato" w:hAnsi="Lato" w:cs="Arial"/>
          <w:spacing w:val="4"/>
          <w:sz w:val="22"/>
          <w:szCs w:val="22"/>
        </w:rPr>
        <w:t>pismem Dyrektora Regionalnego Zarządu Gospodarki Wodnej w Warszawie z dnia 6.07.2015 r. znak: TC-U-0213-(116)-0522-2015, opiniującego pozytywnie planowaną inwestycję,</w:t>
      </w:r>
    </w:p>
    <w:p w14:paraId="3BB4F175" w14:textId="4C3775FD" w:rsidR="006953D0" w:rsidRPr="00AD35A0" w:rsidRDefault="006953D0" w:rsidP="00AD35A0">
      <w:pPr>
        <w:pStyle w:val="Akapitzlist"/>
        <w:numPr>
          <w:ilvl w:val="0"/>
          <w:numId w:val="9"/>
        </w:numPr>
        <w:tabs>
          <w:tab w:val="left" w:pos="567"/>
        </w:tabs>
        <w:spacing w:after="240" w:line="240" w:lineRule="exact"/>
        <w:ind w:left="426" w:hanging="142"/>
        <w:jc w:val="both"/>
        <w:outlineLvl w:val="0"/>
        <w:rPr>
          <w:rFonts w:ascii="Lato" w:hAnsi="Lato" w:cs="Arial"/>
          <w:spacing w:val="4"/>
          <w:sz w:val="22"/>
          <w:szCs w:val="22"/>
        </w:rPr>
      </w:pPr>
      <w:r w:rsidRPr="00AD35A0">
        <w:rPr>
          <w:rFonts w:ascii="Lato" w:hAnsi="Lato" w:cs="Arial"/>
          <w:spacing w:val="4"/>
          <w:sz w:val="22"/>
          <w:szCs w:val="22"/>
        </w:rPr>
        <w:t>pismem Dyrektora Regionalnej Dyrekcji Lasów Państwowych w Warszawie z dnia 14.07.2015 r. znak: ZS-2281.1.43.2015, opiniującego pozytywnie przedmiotową inwestycję,</w:t>
      </w:r>
    </w:p>
    <w:p w14:paraId="06B63D7C" w14:textId="58B47861" w:rsidR="006953D0" w:rsidRPr="00AD35A0" w:rsidRDefault="006953D0" w:rsidP="00AD35A0">
      <w:pPr>
        <w:pStyle w:val="Akapitzlist"/>
        <w:numPr>
          <w:ilvl w:val="0"/>
          <w:numId w:val="9"/>
        </w:numPr>
        <w:tabs>
          <w:tab w:val="left" w:pos="567"/>
        </w:tabs>
        <w:spacing w:after="240" w:line="240" w:lineRule="exact"/>
        <w:ind w:left="426" w:hanging="142"/>
        <w:jc w:val="both"/>
        <w:outlineLvl w:val="0"/>
        <w:rPr>
          <w:rFonts w:ascii="Lato" w:hAnsi="Lato" w:cs="Arial"/>
          <w:spacing w:val="4"/>
          <w:sz w:val="22"/>
          <w:szCs w:val="22"/>
        </w:rPr>
      </w:pPr>
      <w:r w:rsidRPr="00AD35A0">
        <w:rPr>
          <w:rFonts w:ascii="Lato" w:hAnsi="Lato" w:cs="Arial"/>
          <w:spacing w:val="4"/>
          <w:sz w:val="22"/>
          <w:szCs w:val="22"/>
        </w:rPr>
        <w:t xml:space="preserve">pismem Mazowieckiego Wojewódzkiego Konserwatora Zabytków z dnia </w:t>
      </w:r>
      <w:r w:rsidRPr="00AD35A0">
        <w:rPr>
          <w:rFonts w:ascii="Lato" w:hAnsi="Lato" w:cs="Arial"/>
          <w:spacing w:val="4"/>
          <w:sz w:val="22"/>
          <w:szCs w:val="22"/>
        </w:rPr>
        <w:br/>
        <w:t>17.07.2015 r. znak: WA.5183.31.18.2015.MW, opiniującego planowaną inwestycję,</w:t>
      </w:r>
    </w:p>
    <w:p w14:paraId="58D8B727" w14:textId="6D7D0007" w:rsidR="003631B5" w:rsidRPr="00AD35A0" w:rsidRDefault="006953D0" w:rsidP="00AD35A0">
      <w:pPr>
        <w:pStyle w:val="Akapitzlist"/>
        <w:numPr>
          <w:ilvl w:val="0"/>
          <w:numId w:val="9"/>
        </w:numPr>
        <w:tabs>
          <w:tab w:val="left" w:pos="567"/>
        </w:tabs>
        <w:spacing w:after="240" w:line="240" w:lineRule="exact"/>
        <w:ind w:left="426" w:hanging="142"/>
        <w:jc w:val="both"/>
        <w:outlineLvl w:val="0"/>
        <w:rPr>
          <w:rFonts w:ascii="Lato" w:hAnsi="Lato" w:cs="Arial"/>
          <w:spacing w:val="4"/>
          <w:sz w:val="22"/>
          <w:szCs w:val="22"/>
        </w:rPr>
      </w:pPr>
      <w:r w:rsidRPr="00AD35A0">
        <w:rPr>
          <w:rFonts w:ascii="Lato" w:hAnsi="Lato" w:cs="Arial"/>
          <w:spacing w:val="4"/>
          <w:sz w:val="22"/>
          <w:szCs w:val="22"/>
        </w:rPr>
        <w:t xml:space="preserve">pismem PKP Polskich Linii Kolejowych S.A. z dnia 29.06.2015 r. wskazującym </w:t>
      </w:r>
      <w:r w:rsidR="00AD35A0">
        <w:rPr>
          <w:rFonts w:ascii="Lato" w:hAnsi="Lato" w:cs="Arial"/>
          <w:spacing w:val="4"/>
          <w:sz w:val="22"/>
          <w:szCs w:val="22"/>
        </w:rPr>
        <w:br/>
      </w:r>
      <w:r w:rsidRPr="00AD35A0">
        <w:rPr>
          <w:rFonts w:ascii="Lato" w:hAnsi="Lato" w:cs="Arial"/>
          <w:spacing w:val="4"/>
          <w:sz w:val="22"/>
          <w:szCs w:val="22"/>
        </w:rPr>
        <w:t>na brak uwag do planowanej inwestycji</w:t>
      </w:r>
      <w:r w:rsidR="00FB4D96" w:rsidRPr="00AD35A0">
        <w:rPr>
          <w:rFonts w:ascii="Lato" w:hAnsi="Lato" w:cs="Arial"/>
          <w:spacing w:val="4"/>
          <w:sz w:val="22"/>
          <w:szCs w:val="22"/>
        </w:rPr>
        <w:t>.</w:t>
      </w:r>
      <w:r w:rsidRPr="00AD35A0">
        <w:rPr>
          <w:rFonts w:ascii="Lato" w:hAnsi="Lato" w:cs="Arial"/>
          <w:spacing w:val="4"/>
          <w:sz w:val="22"/>
          <w:szCs w:val="22"/>
        </w:rPr>
        <w:t>”,</w:t>
      </w:r>
    </w:p>
    <w:p w14:paraId="0006E0EE" w14:textId="77777777" w:rsidR="006953D0" w:rsidRPr="00AD35A0" w:rsidRDefault="006953D0" w:rsidP="00AD35A0">
      <w:pPr>
        <w:pStyle w:val="Akapitzlist"/>
        <w:tabs>
          <w:tab w:val="left" w:pos="567"/>
        </w:tabs>
        <w:spacing w:after="240" w:line="240" w:lineRule="exact"/>
        <w:ind w:left="426"/>
        <w:jc w:val="both"/>
        <w:outlineLvl w:val="0"/>
        <w:rPr>
          <w:rFonts w:ascii="Lato" w:hAnsi="Lato" w:cs="Arial"/>
          <w:spacing w:val="4"/>
          <w:sz w:val="22"/>
          <w:szCs w:val="22"/>
        </w:rPr>
      </w:pPr>
    </w:p>
    <w:p w14:paraId="022CA918" w14:textId="7CCEDAB2" w:rsidR="007F3E63" w:rsidRPr="00AD35A0" w:rsidRDefault="007F3E63" w:rsidP="00AD35A0">
      <w:pPr>
        <w:pStyle w:val="Akapitzlist"/>
        <w:numPr>
          <w:ilvl w:val="0"/>
          <w:numId w:val="8"/>
        </w:numPr>
        <w:spacing w:after="240" w:line="240" w:lineRule="exact"/>
        <w:ind w:left="357" w:hanging="357"/>
        <w:jc w:val="both"/>
        <w:outlineLvl w:val="0"/>
        <w:rPr>
          <w:rFonts w:ascii="Lato" w:hAnsi="Lato" w:cs="Arial"/>
          <w:spacing w:val="4"/>
          <w:sz w:val="22"/>
          <w:szCs w:val="22"/>
        </w:rPr>
      </w:pPr>
      <w:r w:rsidRPr="00AD35A0">
        <w:rPr>
          <w:rFonts w:ascii="Lato" w:hAnsi="Lato" w:cs="Arial"/>
          <w:b/>
          <w:spacing w:val="4"/>
          <w:sz w:val="22"/>
          <w:szCs w:val="22"/>
        </w:rPr>
        <w:t>W pozostałej części zaskarżoną decyzję utrzymuję w mocy.</w:t>
      </w:r>
    </w:p>
    <w:p w14:paraId="30B1F3E9" w14:textId="77777777" w:rsidR="005910D1" w:rsidRPr="00AD35A0" w:rsidRDefault="005910D1" w:rsidP="00AD35A0">
      <w:pPr>
        <w:spacing w:after="240" w:line="240" w:lineRule="exact"/>
        <w:jc w:val="center"/>
        <w:outlineLvl w:val="0"/>
        <w:rPr>
          <w:rFonts w:ascii="Lato" w:hAnsi="Lato" w:cs="Arial"/>
          <w:b/>
          <w:spacing w:val="4"/>
        </w:rPr>
      </w:pPr>
      <w:r w:rsidRPr="00AD35A0">
        <w:rPr>
          <w:rFonts w:ascii="Lato" w:hAnsi="Lato" w:cs="Arial"/>
          <w:b/>
          <w:spacing w:val="4"/>
        </w:rPr>
        <w:t>UZASADNIENIE</w:t>
      </w:r>
    </w:p>
    <w:p w14:paraId="35E71201" w14:textId="1C0F938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Wnioskiem z dnia 28 lipca 2015 r. znak: L.dz.S8-Z1/02/208/MM/15, Generalny Dyrektor Dróg Krajowych i Autostrad, </w:t>
      </w:r>
      <w:r w:rsidR="00C8555A" w:rsidRPr="00AD35A0">
        <w:rPr>
          <w:rFonts w:ascii="Lato" w:hAnsi="Lato" w:cs="Arial"/>
          <w:spacing w:val="4"/>
        </w:rPr>
        <w:t>zwany dalej „</w:t>
      </w:r>
      <w:r w:rsidR="00C8555A" w:rsidRPr="00AD35A0">
        <w:rPr>
          <w:rFonts w:ascii="Lato" w:hAnsi="Lato" w:cs="Arial"/>
          <w:i/>
          <w:spacing w:val="4"/>
        </w:rPr>
        <w:t>inwestorem, ”</w:t>
      </w:r>
      <w:r w:rsidRPr="00AD35A0">
        <w:rPr>
          <w:rFonts w:ascii="Lato" w:hAnsi="Lato" w:cs="Arial"/>
          <w:spacing w:val="4"/>
        </w:rPr>
        <w:t>reprezentowany przez pełnomocnika Pana M</w:t>
      </w:r>
      <w:r w:rsidR="007C1F6E">
        <w:rPr>
          <w:rFonts w:ascii="Lato" w:hAnsi="Lato" w:cs="Arial"/>
          <w:spacing w:val="4"/>
        </w:rPr>
        <w:t>.</w:t>
      </w:r>
      <w:r w:rsidRPr="00AD35A0">
        <w:rPr>
          <w:rFonts w:ascii="Lato" w:hAnsi="Lato" w:cs="Arial"/>
          <w:spacing w:val="4"/>
        </w:rPr>
        <w:t xml:space="preserve"> M</w:t>
      </w:r>
      <w:r w:rsidR="007C1F6E">
        <w:rPr>
          <w:rFonts w:ascii="Lato" w:hAnsi="Lato" w:cs="Arial"/>
          <w:spacing w:val="4"/>
        </w:rPr>
        <w:t>.</w:t>
      </w:r>
      <w:r w:rsidRPr="00AD35A0">
        <w:rPr>
          <w:rFonts w:ascii="Lato" w:hAnsi="Lato" w:cs="Arial"/>
          <w:spacing w:val="4"/>
        </w:rPr>
        <w:t xml:space="preserve">, wystąpił o wydanie zezwolenia na realizację inwestycji drogowej pn. </w:t>
      </w:r>
      <w:r w:rsidRPr="00AD35A0">
        <w:rPr>
          <w:rFonts w:ascii="Lato" w:hAnsi="Lato" w:cs="Arial"/>
          <w:bCs/>
          <w:iCs/>
          <w:spacing w:val="4"/>
        </w:rPr>
        <w:t xml:space="preserve">„Budowa drogi ekspresowej S8 na odcinku od km 0+521,66 </w:t>
      </w:r>
      <w:r w:rsidR="00D94FE5">
        <w:rPr>
          <w:rFonts w:ascii="Lato" w:hAnsi="Lato" w:cs="Arial"/>
          <w:bCs/>
          <w:iCs/>
          <w:spacing w:val="4"/>
        </w:rPr>
        <w:br/>
      </w:r>
      <w:r w:rsidRPr="00AD35A0">
        <w:rPr>
          <w:rFonts w:ascii="Lato" w:hAnsi="Lato" w:cs="Arial"/>
          <w:bCs/>
          <w:iCs/>
          <w:spacing w:val="4"/>
        </w:rPr>
        <w:t xml:space="preserve">do km 6+450,26”. Ponadto </w:t>
      </w:r>
      <w:r w:rsidRPr="00AD35A0">
        <w:rPr>
          <w:rFonts w:ascii="Lato" w:hAnsi="Lato" w:cs="Arial"/>
          <w:bCs/>
          <w:i/>
          <w:spacing w:val="4"/>
        </w:rPr>
        <w:t>inwestor</w:t>
      </w:r>
      <w:r w:rsidRPr="00AD35A0">
        <w:rPr>
          <w:rFonts w:ascii="Lato" w:hAnsi="Lato" w:cs="Arial"/>
          <w:bCs/>
          <w:iCs/>
          <w:spacing w:val="4"/>
        </w:rPr>
        <w:t xml:space="preserve"> wniósł o nadanie decyzji rygoru natychmiastowej wykonalności.</w:t>
      </w:r>
    </w:p>
    <w:p w14:paraId="7CAA7A77" w14:textId="6F76F5E4"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spacing w:val="4"/>
        </w:rPr>
        <w:t xml:space="preserve">Po przeprowadzeniu postępowania w przedmiotowej sprawie, działając na podstawie </w:t>
      </w:r>
      <w:r w:rsidRPr="00AD35A0">
        <w:rPr>
          <w:rFonts w:ascii="Lato" w:hAnsi="Lato" w:cs="Arial"/>
          <w:spacing w:val="4"/>
        </w:rPr>
        <w:br/>
        <w:t xml:space="preserve">art. 11a ust. 1, </w:t>
      </w:r>
      <w:r w:rsidRPr="00AD35A0">
        <w:rPr>
          <w:rFonts w:ascii="Lato" w:hAnsi="Lato" w:cs="Arial"/>
          <w:i/>
          <w:spacing w:val="4"/>
        </w:rPr>
        <w:t>specustawy drogowej</w:t>
      </w:r>
      <w:r w:rsidRPr="00AD35A0">
        <w:rPr>
          <w:rFonts w:ascii="Lato" w:hAnsi="Lato" w:cs="Arial"/>
          <w:spacing w:val="4"/>
        </w:rPr>
        <w:t xml:space="preserve">, oraz art. 104 </w:t>
      </w:r>
      <w:r w:rsidRPr="00AD35A0">
        <w:rPr>
          <w:rFonts w:ascii="Lato" w:hAnsi="Lato" w:cs="Arial"/>
          <w:i/>
          <w:spacing w:val="4"/>
        </w:rPr>
        <w:t>Kpa,</w:t>
      </w:r>
      <w:r w:rsidRPr="00AD35A0">
        <w:rPr>
          <w:rFonts w:ascii="Lato" w:hAnsi="Lato" w:cs="Arial"/>
          <w:spacing w:val="4"/>
        </w:rPr>
        <w:t xml:space="preserve"> Wojewoda Mazowiecki wydał </w:t>
      </w:r>
      <w:r w:rsidR="00AD35A0">
        <w:rPr>
          <w:rFonts w:ascii="Lato" w:hAnsi="Lato" w:cs="Arial"/>
          <w:spacing w:val="4"/>
        </w:rPr>
        <w:br/>
      </w:r>
      <w:r w:rsidRPr="00AD35A0">
        <w:rPr>
          <w:rFonts w:ascii="Lato" w:hAnsi="Lato" w:cs="Arial"/>
          <w:spacing w:val="4"/>
        </w:rPr>
        <w:t xml:space="preserve">w dniu 11 stycznia 2016 r., decyzję </w:t>
      </w:r>
      <w:r w:rsidRPr="00AD35A0">
        <w:rPr>
          <w:rFonts w:ascii="Lato" w:hAnsi="Lato" w:cs="Arial"/>
          <w:bCs/>
          <w:iCs/>
          <w:spacing w:val="4"/>
        </w:rPr>
        <w:t>Nr 3/II/2016 znak: WI-II.7820.1.6.2015.AM</w:t>
      </w:r>
      <w:r w:rsidR="00595F37" w:rsidRPr="00AD35A0">
        <w:rPr>
          <w:rFonts w:ascii="Lato" w:hAnsi="Lato" w:cs="Arial"/>
          <w:bCs/>
          <w:iCs/>
          <w:spacing w:val="4"/>
        </w:rPr>
        <w:t>,</w:t>
      </w:r>
      <w:r w:rsidRPr="00AD35A0">
        <w:rPr>
          <w:rFonts w:ascii="Lato" w:hAnsi="Lato" w:cs="Arial"/>
          <w:bCs/>
          <w:iCs/>
          <w:spacing w:val="4"/>
        </w:rPr>
        <w:t xml:space="preserve"> </w:t>
      </w:r>
      <w:r w:rsidR="00595F37" w:rsidRPr="00AD35A0">
        <w:rPr>
          <w:rFonts w:ascii="Lato" w:hAnsi="Lato" w:cs="Arial"/>
          <w:bCs/>
          <w:iCs/>
          <w:spacing w:val="4"/>
        </w:rPr>
        <w:br/>
      </w:r>
      <w:r w:rsidRPr="00AD35A0">
        <w:rPr>
          <w:rFonts w:ascii="Lato" w:hAnsi="Lato" w:cs="Arial"/>
          <w:bCs/>
          <w:iCs/>
          <w:spacing w:val="4"/>
        </w:rPr>
        <w:t>o zezwoleniu na realizację inwestycji drogowej dla inwestycji pn. „Budowa drogi ekspresowej S8 na odcinku od km 0+521,66 do km 6+450,26”, zwaną dalej „</w:t>
      </w:r>
      <w:r w:rsidRPr="00AD35A0">
        <w:rPr>
          <w:rFonts w:ascii="Lato" w:hAnsi="Lato" w:cs="Arial"/>
          <w:bCs/>
          <w:i/>
          <w:iCs/>
          <w:spacing w:val="4"/>
        </w:rPr>
        <w:t>decyzją Wojewody Mazowieckiego”</w:t>
      </w:r>
      <w:r w:rsidRPr="00AD35A0">
        <w:rPr>
          <w:rFonts w:ascii="Lato" w:hAnsi="Lato" w:cs="Arial"/>
          <w:bCs/>
          <w:iCs/>
          <w:spacing w:val="4"/>
        </w:rPr>
        <w:t xml:space="preserve"> oraz nadał jej jednocześnie rygor natychmiastowej wykonalności. </w:t>
      </w:r>
    </w:p>
    <w:p w14:paraId="332919B9" w14:textId="0889715B"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Od </w:t>
      </w:r>
      <w:r w:rsidRPr="00AD35A0">
        <w:rPr>
          <w:rFonts w:ascii="Lato" w:hAnsi="Lato" w:cs="Arial"/>
          <w:bCs/>
          <w:i/>
          <w:iCs/>
          <w:spacing w:val="4"/>
        </w:rPr>
        <w:t>decyzji Wojewody Mazowieckiego</w:t>
      </w:r>
      <w:r w:rsidRPr="00AD35A0">
        <w:rPr>
          <w:rFonts w:ascii="Lato" w:hAnsi="Lato" w:cs="Arial"/>
          <w:bCs/>
          <w:iCs/>
          <w:spacing w:val="4"/>
        </w:rPr>
        <w:t xml:space="preserve"> odwołania do Ministra Infrastruktury </w:t>
      </w:r>
      <w:r w:rsidR="00595F37" w:rsidRPr="00AD35A0">
        <w:rPr>
          <w:rFonts w:ascii="Lato" w:hAnsi="Lato" w:cs="Arial"/>
          <w:bCs/>
          <w:iCs/>
          <w:spacing w:val="4"/>
        </w:rPr>
        <w:br/>
      </w:r>
      <w:r w:rsidRPr="00AD35A0">
        <w:rPr>
          <w:rFonts w:ascii="Lato" w:hAnsi="Lato" w:cs="Arial"/>
          <w:bCs/>
          <w:iCs/>
          <w:spacing w:val="4"/>
        </w:rPr>
        <w:t>i Budownictwa, za pośrednictwem organu pierwszej instancji, wnieśli: Ogólnopolskie T</w:t>
      </w:r>
      <w:r w:rsidR="007C1F6E">
        <w:rPr>
          <w:rFonts w:ascii="Lato" w:hAnsi="Lato" w:cs="Arial"/>
          <w:bCs/>
          <w:iCs/>
          <w:spacing w:val="4"/>
        </w:rPr>
        <w:t>.</w:t>
      </w:r>
      <w:r w:rsidRPr="00AD35A0">
        <w:rPr>
          <w:rFonts w:ascii="Lato" w:hAnsi="Lato" w:cs="Arial"/>
          <w:bCs/>
          <w:iCs/>
          <w:spacing w:val="4"/>
        </w:rPr>
        <w:t xml:space="preserve"> O</w:t>
      </w:r>
      <w:r w:rsidR="007C1F6E">
        <w:rPr>
          <w:rFonts w:ascii="Lato" w:hAnsi="Lato" w:cs="Arial"/>
          <w:bCs/>
          <w:iCs/>
          <w:spacing w:val="4"/>
        </w:rPr>
        <w:t>.</w:t>
      </w:r>
      <w:r w:rsidRPr="00AD35A0">
        <w:rPr>
          <w:rFonts w:ascii="Lato" w:hAnsi="Lato" w:cs="Arial"/>
          <w:bCs/>
          <w:iCs/>
          <w:spacing w:val="4"/>
        </w:rPr>
        <w:t xml:space="preserve"> P</w:t>
      </w:r>
      <w:r w:rsidR="007C1F6E">
        <w:rPr>
          <w:rFonts w:ascii="Lato" w:hAnsi="Lato" w:cs="Arial"/>
          <w:bCs/>
          <w:iCs/>
          <w:spacing w:val="4"/>
        </w:rPr>
        <w:t>.</w:t>
      </w:r>
      <w:r w:rsidRPr="00AD35A0">
        <w:rPr>
          <w:rFonts w:ascii="Lato" w:hAnsi="Lato" w:cs="Arial"/>
          <w:bCs/>
          <w:iCs/>
          <w:spacing w:val="4"/>
        </w:rPr>
        <w:t xml:space="preserve"> z siedzibą w M</w:t>
      </w:r>
      <w:r w:rsidR="007C1F6E">
        <w:rPr>
          <w:rFonts w:ascii="Lato" w:hAnsi="Lato" w:cs="Arial"/>
          <w:bCs/>
          <w:iCs/>
          <w:spacing w:val="4"/>
        </w:rPr>
        <w:t>.</w:t>
      </w:r>
      <w:r w:rsidRPr="00AD35A0">
        <w:rPr>
          <w:rFonts w:ascii="Lato" w:hAnsi="Lato" w:cs="Arial"/>
          <w:bCs/>
          <w:iCs/>
          <w:spacing w:val="4"/>
        </w:rPr>
        <w:t xml:space="preserve"> (pismo z dnia 3 lutego 2016 r., wniesione osobiście do Mazowieckiego Urzędu Wojewódzkiego w Warszawie w dniu 8 lutego 2016 r.) oraz Pani M</w:t>
      </w:r>
      <w:r w:rsidR="007C1F6E">
        <w:rPr>
          <w:rFonts w:ascii="Lato" w:hAnsi="Lato" w:cs="Arial"/>
          <w:bCs/>
          <w:iCs/>
          <w:spacing w:val="4"/>
        </w:rPr>
        <w:t>.</w:t>
      </w:r>
      <w:r w:rsidRPr="00AD35A0">
        <w:rPr>
          <w:rFonts w:ascii="Lato" w:hAnsi="Lato" w:cs="Arial"/>
          <w:bCs/>
          <w:iCs/>
          <w:spacing w:val="4"/>
        </w:rPr>
        <w:t xml:space="preserve"> M</w:t>
      </w:r>
      <w:r w:rsidR="007C1F6E">
        <w:rPr>
          <w:rFonts w:ascii="Lato" w:hAnsi="Lato" w:cs="Arial"/>
          <w:bCs/>
          <w:iCs/>
          <w:spacing w:val="4"/>
        </w:rPr>
        <w:t>.</w:t>
      </w:r>
      <w:r w:rsidRPr="00AD35A0">
        <w:rPr>
          <w:rFonts w:ascii="Lato" w:hAnsi="Lato" w:cs="Arial"/>
          <w:bCs/>
          <w:iCs/>
          <w:spacing w:val="4"/>
        </w:rPr>
        <w:t>, Pani H</w:t>
      </w:r>
      <w:r w:rsidR="007C1F6E">
        <w:rPr>
          <w:rFonts w:ascii="Lato" w:hAnsi="Lato" w:cs="Arial"/>
          <w:bCs/>
          <w:iCs/>
          <w:spacing w:val="4"/>
        </w:rPr>
        <w:t>.</w:t>
      </w:r>
      <w:r w:rsidRPr="00AD35A0">
        <w:rPr>
          <w:rFonts w:ascii="Lato" w:hAnsi="Lato" w:cs="Arial"/>
          <w:bCs/>
          <w:iCs/>
          <w:spacing w:val="4"/>
        </w:rPr>
        <w:t xml:space="preserve"> K</w:t>
      </w:r>
      <w:r w:rsidR="007C1F6E">
        <w:rPr>
          <w:rFonts w:ascii="Lato" w:hAnsi="Lato" w:cs="Arial"/>
          <w:bCs/>
          <w:iCs/>
          <w:spacing w:val="4"/>
        </w:rPr>
        <w:t>.</w:t>
      </w:r>
      <w:r w:rsidRPr="00AD35A0">
        <w:rPr>
          <w:rFonts w:ascii="Lato" w:hAnsi="Lato" w:cs="Arial"/>
          <w:bCs/>
          <w:iCs/>
          <w:spacing w:val="4"/>
        </w:rPr>
        <w:t>, Pan R</w:t>
      </w:r>
      <w:r w:rsidR="007C1F6E">
        <w:rPr>
          <w:rFonts w:ascii="Lato" w:hAnsi="Lato" w:cs="Arial"/>
          <w:bCs/>
          <w:iCs/>
          <w:spacing w:val="4"/>
        </w:rPr>
        <w:t>.</w:t>
      </w:r>
      <w:r w:rsidRPr="00AD35A0">
        <w:rPr>
          <w:rFonts w:ascii="Lato" w:hAnsi="Lato" w:cs="Arial"/>
          <w:bCs/>
          <w:iCs/>
          <w:spacing w:val="4"/>
        </w:rPr>
        <w:t xml:space="preserve"> K</w:t>
      </w:r>
      <w:r w:rsidR="007C1F6E">
        <w:rPr>
          <w:rFonts w:ascii="Lato" w:hAnsi="Lato" w:cs="Arial"/>
          <w:bCs/>
          <w:iCs/>
          <w:spacing w:val="4"/>
        </w:rPr>
        <w:t>.</w:t>
      </w:r>
      <w:r w:rsidRPr="00AD35A0">
        <w:rPr>
          <w:rFonts w:ascii="Lato" w:hAnsi="Lato" w:cs="Arial"/>
          <w:bCs/>
          <w:iCs/>
          <w:spacing w:val="4"/>
        </w:rPr>
        <w:t>, Pani B</w:t>
      </w:r>
      <w:r w:rsidR="007C1F6E">
        <w:rPr>
          <w:rFonts w:ascii="Lato" w:hAnsi="Lato" w:cs="Arial"/>
          <w:bCs/>
          <w:iCs/>
          <w:spacing w:val="4"/>
        </w:rPr>
        <w:t>.</w:t>
      </w:r>
      <w:r w:rsidRPr="00AD35A0">
        <w:rPr>
          <w:rFonts w:ascii="Lato" w:hAnsi="Lato" w:cs="Arial"/>
          <w:bCs/>
          <w:iCs/>
          <w:spacing w:val="4"/>
        </w:rPr>
        <w:t xml:space="preserve"> J</w:t>
      </w:r>
      <w:r w:rsidR="007C1F6E">
        <w:rPr>
          <w:rFonts w:ascii="Lato" w:hAnsi="Lato" w:cs="Arial"/>
          <w:bCs/>
          <w:iCs/>
          <w:spacing w:val="4"/>
        </w:rPr>
        <w:t>.</w:t>
      </w:r>
      <w:r w:rsidRPr="00AD35A0">
        <w:rPr>
          <w:rFonts w:ascii="Lato" w:hAnsi="Lato" w:cs="Arial"/>
          <w:bCs/>
          <w:iCs/>
          <w:spacing w:val="4"/>
        </w:rPr>
        <w:t>, Pani A</w:t>
      </w:r>
      <w:r w:rsidR="007C1F6E">
        <w:rPr>
          <w:rFonts w:ascii="Lato" w:hAnsi="Lato" w:cs="Arial"/>
          <w:bCs/>
          <w:iCs/>
          <w:spacing w:val="4"/>
        </w:rPr>
        <w:t>.</w:t>
      </w:r>
      <w:r w:rsidRPr="00AD35A0">
        <w:rPr>
          <w:rFonts w:ascii="Lato" w:hAnsi="Lato" w:cs="Arial"/>
          <w:bCs/>
          <w:iCs/>
          <w:spacing w:val="4"/>
        </w:rPr>
        <w:t xml:space="preserve"> I</w:t>
      </w:r>
      <w:r w:rsidR="007C1F6E">
        <w:rPr>
          <w:rFonts w:ascii="Lato" w:hAnsi="Lato" w:cs="Arial"/>
          <w:bCs/>
          <w:iCs/>
          <w:spacing w:val="4"/>
        </w:rPr>
        <w:t>.</w:t>
      </w:r>
      <w:r w:rsidRPr="00AD35A0">
        <w:rPr>
          <w:rFonts w:ascii="Lato" w:hAnsi="Lato" w:cs="Arial"/>
          <w:bCs/>
          <w:iCs/>
          <w:spacing w:val="4"/>
        </w:rPr>
        <w:t>, Pan A</w:t>
      </w:r>
      <w:r w:rsidR="007C1F6E">
        <w:rPr>
          <w:rFonts w:ascii="Lato" w:hAnsi="Lato" w:cs="Arial"/>
          <w:bCs/>
          <w:iCs/>
          <w:spacing w:val="4"/>
        </w:rPr>
        <w:t>.</w:t>
      </w:r>
      <w:r w:rsidRPr="00AD35A0">
        <w:rPr>
          <w:rFonts w:ascii="Lato" w:hAnsi="Lato" w:cs="Arial"/>
          <w:bCs/>
          <w:iCs/>
          <w:spacing w:val="4"/>
        </w:rPr>
        <w:t xml:space="preserve"> I</w:t>
      </w:r>
      <w:r w:rsidR="007C1F6E">
        <w:rPr>
          <w:rFonts w:ascii="Lato" w:hAnsi="Lato" w:cs="Arial"/>
          <w:bCs/>
          <w:iCs/>
          <w:spacing w:val="4"/>
        </w:rPr>
        <w:t>.</w:t>
      </w:r>
      <w:r w:rsidRPr="00AD35A0">
        <w:rPr>
          <w:rFonts w:ascii="Lato" w:hAnsi="Lato" w:cs="Arial"/>
          <w:bCs/>
          <w:iCs/>
          <w:spacing w:val="4"/>
        </w:rPr>
        <w:t>, Pani D</w:t>
      </w:r>
      <w:r w:rsidR="007C1F6E">
        <w:rPr>
          <w:rFonts w:ascii="Lato" w:hAnsi="Lato" w:cs="Arial"/>
          <w:bCs/>
          <w:iCs/>
          <w:spacing w:val="4"/>
        </w:rPr>
        <w:t>.</w:t>
      </w:r>
      <w:r w:rsidRPr="00AD35A0">
        <w:rPr>
          <w:rFonts w:ascii="Lato" w:hAnsi="Lato" w:cs="Arial"/>
          <w:bCs/>
          <w:iCs/>
          <w:spacing w:val="4"/>
        </w:rPr>
        <w:t xml:space="preserve"> Z</w:t>
      </w:r>
      <w:r w:rsidR="007C1F6E">
        <w:rPr>
          <w:rFonts w:ascii="Lato" w:hAnsi="Lato" w:cs="Arial"/>
          <w:bCs/>
          <w:iCs/>
          <w:spacing w:val="4"/>
        </w:rPr>
        <w:t>.</w:t>
      </w:r>
      <w:r w:rsidRPr="00AD35A0">
        <w:rPr>
          <w:rFonts w:ascii="Lato" w:hAnsi="Lato" w:cs="Arial"/>
          <w:bCs/>
          <w:iCs/>
          <w:spacing w:val="4"/>
        </w:rPr>
        <w:t>, Pan G</w:t>
      </w:r>
      <w:r w:rsidR="007C1F6E">
        <w:rPr>
          <w:rFonts w:ascii="Lato" w:hAnsi="Lato" w:cs="Arial"/>
          <w:bCs/>
          <w:iCs/>
          <w:spacing w:val="4"/>
        </w:rPr>
        <w:t>.</w:t>
      </w:r>
      <w:r w:rsidRPr="00AD35A0">
        <w:rPr>
          <w:rFonts w:ascii="Lato" w:hAnsi="Lato" w:cs="Arial"/>
          <w:bCs/>
          <w:iCs/>
          <w:spacing w:val="4"/>
        </w:rPr>
        <w:t xml:space="preserve"> N</w:t>
      </w:r>
      <w:r w:rsidR="007C1F6E">
        <w:rPr>
          <w:rFonts w:ascii="Lato" w:hAnsi="Lato" w:cs="Arial"/>
          <w:bCs/>
          <w:iCs/>
          <w:spacing w:val="4"/>
        </w:rPr>
        <w:t>.</w:t>
      </w:r>
      <w:r w:rsidRPr="00AD35A0">
        <w:rPr>
          <w:rFonts w:ascii="Lato" w:hAnsi="Lato" w:cs="Arial"/>
          <w:bCs/>
          <w:iCs/>
          <w:spacing w:val="4"/>
        </w:rPr>
        <w:t xml:space="preserve"> i Pani M</w:t>
      </w:r>
      <w:r w:rsidR="007C1F6E">
        <w:rPr>
          <w:rFonts w:ascii="Lato" w:hAnsi="Lato" w:cs="Arial"/>
          <w:bCs/>
          <w:iCs/>
          <w:spacing w:val="4"/>
        </w:rPr>
        <w:t>.</w:t>
      </w:r>
      <w:r w:rsidRPr="00AD35A0">
        <w:rPr>
          <w:rFonts w:ascii="Lato" w:hAnsi="Lato" w:cs="Arial"/>
          <w:bCs/>
          <w:iCs/>
          <w:spacing w:val="4"/>
        </w:rPr>
        <w:t xml:space="preserve"> M</w:t>
      </w:r>
      <w:r w:rsidR="007C1F6E">
        <w:rPr>
          <w:rFonts w:ascii="Lato" w:hAnsi="Lato" w:cs="Arial"/>
          <w:bCs/>
          <w:iCs/>
          <w:spacing w:val="4"/>
        </w:rPr>
        <w:t>.</w:t>
      </w:r>
      <w:r w:rsidRPr="00AD35A0">
        <w:rPr>
          <w:rFonts w:ascii="Lato" w:hAnsi="Lato" w:cs="Arial"/>
          <w:bCs/>
          <w:iCs/>
          <w:spacing w:val="4"/>
        </w:rPr>
        <w:t xml:space="preserve"> (pismo z dnia 21 stycznia 2016 r., </w:t>
      </w:r>
      <w:r w:rsidR="001D6102" w:rsidRPr="00AD35A0">
        <w:rPr>
          <w:rFonts w:ascii="Lato" w:hAnsi="Lato"/>
          <w:bCs/>
          <w:spacing w:val="4"/>
        </w:rPr>
        <w:t xml:space="preserve">w polskiej placówce pocztowej operatora wyznaczonego w rozumieniu ustawy z dnia 23 listopada 2012 r. – Prawo pocztowe (t.j. Dz. U. z 2025 r. poz. 366), </w:t>
      </w:r>
      <w:r w:rsidRPr="00AD35A0">
        <w:rPr>
          <w:rFonts w:ascii="Lato" w:hAnsi="Lato" w:cs="Arial"/>
          <w:bCs/>
          <w:iCs/>
          <w:spacing w:val="4"/>
        </w:rPr>
        <w:t xml:space="preserve">w tym samym dniu). </w:t>
      </w:r>
    </w:p>
    <w:p w14:paraId="4E1681D9" w14:textId="565FC31E" w:rsidR="00860351" w:rsidRPr="00AD35A0" w:rsidRDefault="00C8555A" w:rsidP="00AD35A0">
      <w:pPr>
        <w:spacing w:after="240" w:line="240" w:lineRule="exact"/>
        <w:jc w:val="both"/>
        <w:outlineLvl w:val="0"/>
        <w:rPr>
          <w:rFonts w:ascii="Lato" w:hAnsi="Lato" w:cs="Arial"/>
          <w:bCs/>
          <w:iCs/>
          <w:spacing w:val="4"/>
        </w:rPr>
      </w:pPr>
      <w:r w:rsidRPr="00AD35A0">
        <w:rPr>
          <w:rFonts w:ascii="Lato" w:hAnsi="Lato" w:cs="Arial"/>
          <w:bCs/>
          <w:iCs/>
          <w:spacing w:val="4"/>
        </w:rPr>
        <w:t>W odwołaniach</w:t>
      </w:r>
      <w:r w:rsidR="000136E5">
        <w:rPr>
          <w:rFonts w:ascii="Lato" w:hAnsi="Lato" w:cs="Arial"/>
          <w:bCs/>
          <w:iCs/>
          <w:spacing w:val="4"/>
        </w:rPr>
        <w:t xml:space="preserve"> wniesionych w terminie</w:t>
      </w:r>
      <w:r w:rsidRPr="00AD35A0">
        <w:rPr>
          <w:rFonts w:ascii="Lato" w:hAnsi="Lato" w:cs="Arial"/>
          <w:bCs/>
          <w:iCs/>
          <w:spacing w:val="4"/>
        </w:rPr>
        <w:t xml:space="preserve"> </w:t>
      </w:r>
      <w:r w:rsidR="00860351" w:rsidRPr="00AD35A0">
        <w:rPr>
          <w:rFonts w:ascii="Lato" w:hAnsi="Lato" w:cs="Arial"/>
          <w:bCs/>
          <w:iCs/>
          <w:spacing w:val="4"/>
        </w:rPr>
        <w:t xml:space="preserve">i pismach uzupełniających </w:t>
      </w:r>
      <w:r w:rsidRPr="00AD35A0">
        <w:rPr>
          <w:rFonts w:ascii="Lato" w:hAnsi="Lato" w:cs="Arial"/>
          <w:bCs/>
          <w:iCs/>
          <w:spacing w:val="4"/>
        </w:rPr>
        <w:t xml:space="preserve">strony skarżące podniosły zarzuty w stosunku do </w:t>
      </w:r>
      <w:r w:rsidRPr="00AD35A0">
        <w:rPr>
          <w:rFonts w:ascii="Lato" w:hAnsi="Lato" w:cs="Arial"/>
          <w:bCs/>
          <w:i/>
          <w:iCs/>
          <w:spacing w:val="4"/>
        </w:rPr>
        <w:t xml:space="preserve">decyzji Wojewody Mazowieckiego </w:t>
      </w:r>
      <w:r w:rsidRPr="00AD35A0">
        <w:rPr>
          <w:rFonts w:ascii="Lato" w:hAnsi="Lato" w:cs="Arial"/>
          <w:bCs/>
          <w:iCs/>
          <w:spacing w:val="4"/>
        </w:rPr>
        <w:t>oraz postępowania zakończonego wydaniem ww. decyzji.</w:t>
      </w:r>
    </w:p>
    <w:p w14:paraId="427A8FD0" w14:textId="0497109F" w:rsidR="00797C0E" w:rsidRPr="00AD35A0" w:rsidRDefault="00797C0E"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Po przeprowadzeniu postępowania odwoławczego, Minister Infrastruktury </w:t>
      </w:r>
      <w:r w:rsidR="001D6102" w:rsidRPr="00AD35A0">
        <w:rPr>
          <w:rFonts w:ascii="Lato" w:hAnsi="Lato" w:cs="Arial"/>
          <w:bCs/>
          <w:iCs/>
          <w:spacing w:val="4"/>
        </w:rPr>
        <w:br/>
      </w:r>
      <w:r w:rsidRPr="00AD35A0">
        <w:rPr>
          <w:rFonts w:ascii="Lato" w:hAnsi="Lato" w:cs="Arial"/>
          <w:bCs/>
          <w:iCs/>
          <w:spacing w:val="4"/>
        </w:rPr>
        <w:t xml:space="preserve">i Budownictwa decyzją z dnia 6 lipca 2016 r., znak: DLI.II.6621.13.2016.MZ.29, uzupełnioną postanowieniem z dnia 19 lipca 2016 r., znak: DLI.II.6621.13.2016.MZ.36 </w:t>
      </w:r>
      <w:r w:rsidR="001D6102" w:rsidRPr="00AD35A0">
        <w:rPr>
          <w:rFonts w:ascii="Lato" w:hAnsi="Lato" w:cs="Arial"/>
          <w:bCs/>
          <w:iCs/>
          <w:spacing w:val="4"/>
        </w:rPr>
        <w:br/>
      </w:r>
      <w:r w:rsidRPr="00AD35A0">
        <w:rPr>
          <w:rFonts w:ascii="Lato" w:hAnsi="Lato" w:cs="Arial"/>
          <w:bCs/>
          <w:iCs/>
          <w:spacing w:val="4"/>
        </w:rPr>
        <w:t xml:space="preserve">i sprostowaną postanowieniem z dnia 8 września 2016 r., znak: DLI.II.6621.13.2016.MZ.41, zwaną dalej </w:t>
      </w:r>
      <w:r w:rsidRPr="00AD35A0">
        <w:rPr>
          <w:rFonts w:ascii="Lato" w:hAnsi="Lato" w:cs="Arial"/>
          <w:bCs/>
          <w:i/>
          <w:iCs/>
          <w:spacing w:val="4"/>
        </w:rPr>
        <w:t xml:space="preserve">„decyzją Ministra Infrastruktury i Budownictwa”, </w:t>
      </w:r>
      <w:r w:rsidRPr="00AD35A0">
        <w:rPr>
          <w:rFonts w:ascii="Lato" w:hAnsi="Lato" w:cs="Arial"/>
          <w:bCs/>
          <w:iCs/>
          <w:spacing w:val="4"/>
        </w:rPr>
        <w:lastRenderedPageBreak/>
        <w:t xml:space="preserve">uchylił w części i orzekł w tym zakresie co do istoty sprawy, a w pozostałym zakresie utrzymał w mocy </w:t>
      </w:r>
      <w:r w:rsidRPr="00AD35A0">
        <w:rPr>
          <w:rFonts w:ascii="Lato" w:hAnsi="Lato" w:cs="Arial"/>
          <w:bCs/>
          <w:i/>
          <w:iCs/>
          <w:spacing w:val="4"/>
        </w:rPr>
        <w:t>decyzję Wojewody Mazowieckiego.</w:t>
      </w:r>
    </w:p>
    <w:p w14:paraId="188BEAA8" w14:textId="2E0B09CC" w:rsidR="00797C0E" w:rsidRPr="00AD35A0" w:rsidRDefault="00797C0E" w:rsidP="00AD35A0">
      <w:pPr>
        <w:spacing w:after="240" w:line="240" w:lineRule="exact"/>
        <w:jc w:val="both"/>
        <w:outlineLvl w:val="0"/>
        <w:rPr>
          <w:rFonts w:ascii="Lato" w:hAnsi="Lato" w:cs="Arial"/>
          <w:bCs/>
          <w:iCs/>
          <w:spacing w:val="4"/>
        </w:rPr>
      </w:pPr>
      <w:r w:rsidRPr="00AD35A0">
        <w:rPr>
          <w:rFonts w:ascii="Lato" w:hAnsi="Lato" w:cs="Arial"/>
          <w:bCs/>
          <w:iCs/>
          <w:spacing w:val="4"/>
        </w:rPr>
        <w:t>Skargę na</w:t>
      </w:r>
      <w:r w:rsidRPr="00AD35A0">
        <w:rPr>
          <w:rFonts w:ascii="Lato" w:hAnsi="Lato" w:cs="Arial"/>
          <w:bCs/>
          <w:i/>
          <w:iCs/>
          <w:spacing w:val="4"/>
        </w:rPr>
        <w:t xml:space="preserve"> decyzję Ministra Infrastruktury i Budownictwa</w:t>
      </w:r>
      <w:r w:rsidRPr="00AD35A0">
        <w:rPr>
          <w:rFonts w:ascii="Lato" w:hAnsi="Lato" w:cs="Arial"/>
          <w:bCs/>
          <w:iCs/>
          <w:spacing w:val="4"/>
        </w:rPr>
        <w:t xml:space="preserve"> do Wojewódzkiego Sądu Administracyjnego w Warszawie wniosło Ogólnopolskie T</w:t>
      </w:r>
      <w:r w:rsidR="007C1F6E">
        <w:rPr>
          <w:rFonts w:ascii="Lato" w:hAnsi="Lato" w:cs="Arial"/>
          <w:bCs/>
          <w:iCs/>
          <w:spacing w:val="4"/>
        </w:rPr>
        <w:t>.</w:t>
      </w:r>
      <w:r w:rsidRPr="00AD35A0">
        <w:rPr>
          <w:rFonts w:ascii="Lato" w:hAnsi="Lato" w:cs="Arial"/>
          <w:bCs/>
          <w:iCs/>
          <w:spacing w:val="4"/>
        </w:rPr>
        <w:t xml:space="preserve"> O</w:t>
      </w:r>
      <w:r w:rsidR="007C1F6E">
        <w:rPr>
          <w:rFonts w:ascii="Lato" w:hAnsi="Lato" w:cs="Arial"/>
          <w:bCs/>
          <w:iCs/>
          <w:spacing w:val="4"/>
        </w:rPr>
        <w:t>.</w:t>
      </w:r>
      <w:r w:rsidRPr="00AD35A0">
        <w:rPr>
          <w:rFonts w:ascii="Lato" w:hAnsi="Lato" w:cs="Arial"/>
          <w:bCs/>
          <w:iCs/>
          <w:spacing w:val="4"/>
        </w:rPr>
        <w:t xml:space="preserve"> P</w:t>
      </w:r>
      <w:r w:rsidR="007C1F6E">
        <w:rPr>
          <w:rFonts w:ascii="Lato" w:hAnsi="Lato" w:cs="Arial"/>
          <w:bCs/>
          <w:iCs/>
          <w:spacing w:val="4"/>
        </w:rPr>
        <w:t>.</w:t>
      </w:r>
      <w:r w:rsidRPr="00AD35A0">
        <w:rPr>
          <w:rFonts w:ascii="Lato" w:hAnsi="Lato" w:cs="Arial"/>
          <w:bCs/>
          <w:iCs/>
          <w:spacing w:val="4"/>
        </w:rPr>
        <w:t xml:space="preserve"> z siedzibą w M</w:t>
      </w:r>
      <w:r w:rsidR="007C1F6E">
        <w:rPr>
          <w:rFonts w:ascii="Lato" w:hAnsi="Lato" w:cs="Arial"/>
          <w:bCs/>
          <w:iCs/>
          <w:spacing w:val="4"/>
        </w:rPr>
        <w:t>.</w:t>
      </w:r>
      <w:r w:rsidRPr="00AD35A0">
        <w:rPr>
          <w:rFonts w:ascii="Lato" w:hAnsi="Lato" w:cs="Arial"/>
          <w:bCs/>
          <w:iCs/>
          <w:spacing w:val="4"/>
        </w:rPr>
        <w:t>.</w:t>
      </w:r>
    </w:p>
    <w:p w14:paraId="4AB5FB62" w14:textId="41C414A7" w:rsidR="00797C0E" w:rsidRPr="00AD35A0" w:rsidRDefault="00797C0E"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Wojewódzki Sąd Administracyjny w Warszawie wyrokiem z dnia 10 marca 2017 r., </w:t>
      </w:r>
      <w:r w:rsidR="00AD35A0">
        <w:rPr>
          <w:rFonts w:ascii="Lato" w:hAnsi="Lato" w:cs="Arial"/>
          <w:bCs/>
          <w:iCs/>
          <w:spacing w:val="4"/>
        </w:rPr>
        <w:br/>
      </w:r>
      <w:r w:rsidRPr="00AD35A0">
        <w:rPr>
          <w:rFonts w:ascii="Lato" w:hAnsi="Lato" w:cs="Arial"/>
          <w:bCs/>
          <w:iCs/>
          <w:spacing w:val="4"/>
        </w:rPr>
        <w:t xml:space="preserve">sygn. akt VII SA/Wa 2194/16, uchylił </w:t>
      </w:r>
      <w:r w:rsidRPr="00AD35A0">
        <w:rPr>
          <w:rFonts w:ascii="Lato" w:hAnsi="Lato" w:cs="Arial"/>
          <w:bCs/>
          <w:i/>
          <w:iCs/>
          <w:spacing w:val="4"/>
        </w:rPr>
        <w:t>decyzję Ministra Infrastruktury i Budownictwa</w:t>
      </w:r>
      <w:r w:rsidRPr="00AD35A0">
        <w:rPr>
          <w:rFonts w:ascii="Lato" w:hAnsi="Lato" w:cs="Arial"/>
          <w:bCs/>
          <w:iCs/>
          <w:spacing w:val="4"/>
        </w:rPr>
        <w:t xml:space="preserve">. </w:t>
      </w:r>
    </w:p>
    <w:p w14:paraId="4279BBF6" w14:textId="77777777" w:rsidR="00797C0E" w:rsidRPr="00AD35A0" w:rsidRDefault="00797C0E"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Skargi kasacyjne od ww. wyroku Wojewódzkiego Sądu Administracyjnego w Warszawie wnieśli </w:t>
      </w:r>
      <w:r w:rsidRPr="00AD35A0">
        <w:rPr>
          <w:rFonts w:ascii="Lato" w:hAnsi="Lato" w:cs="Arial"/>
          <w:bCs/>
          <w:i/>
          <w:iCs/>
          <w:spacing w:val="4"/>
        </w:rPr>
        <w:t xml:space="preserve">inwestor </w:t>
      </w:r>
      <w:r w:rsidRPr="00AD35A0">
        <w:rPr>
          <w:rFonts w:ascii="Lato" w:hAnsi="Lato" w:cs="Arial"/>
          <w:bCs/>
          <w:iCs/>
          <w:spacing w:val="4"/>
        </w:rPr>
        <w:t xml:space="preserve">oraz Minister Infrastruktury i Budownictwa. </w:t>
      </w:r>
    </w:p>
    <w:p w14:paraId="532CB2A5" w14:textId="77777777" w:rsidR="00797C0E" w:rsidRDefault="00797C0E"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Naczelny Sąd Administracyjny wyrokiem z dnia 8 grudnia 2017 r., sygn. akt II OSK 2124/17, oddalił skargi kasacyjne. </w:t>
      </w:r>
    </w:p>
    <w:p w14:paraId="69440212" w14:textId="2BA538AF" w:rsidR="003F41AF" w:rsidRPr="001341C6" w:rsidRDefault="0057574B" w:rsidP="003F41AF">
      <w:pPr>
        <w:spacing w:after="240" w:line="240" w:lineRule="exact"/>
        <w:jc w:val="both"/>
        <w:rPr>
          <w:rFonts w:ascii="Lato" w:hAnsi="Lato" w:cs="Arial"/>
          <w:spacing w:val="4"/>
        </w:rPr>
      </w:pPr>
      <w:r>
        <w:rPr>
          <w:rFonts w:ascii="Lato" w:hAnsi="Lato" w:cs="Arial"/>
          <w:bCs/>
          <w:iCs/>
          <w:spacing w:val="4"/>
        </w:rPr>
        <w:t xml:space="preserve">W wyniku powyższego, </w:t>
      </w:r>
      <w:r w:rsidR="003F41AF">
        <w:rPr>
          <w:rFonts w:ascii="Lato" w:hAnsi="Lato" w:cs="Arial"/>
          <w:spacing w:val="4"/>
        </w:rPr>
        <w:t>p</w:t>
      </w:r>
      <w:r w:rsidR="003F41AF" w:rsidRPr="001341C6">
        <w:rPr>
          <w:rFonts w:ascii="Lato" w:hAnsi="Lato" w:cs="Arial"/>
          <w:spacing w:val="4"/>
        </w:rPr>
        <w:t xml:space="preserve">ostanowieniem Ministra Inwestycji i Rozwoju z dnia 8 maja 2018 r. znak: DLI-II.4621.1.2018.MW.4, zawieszono postępowanie odwoławcze </w:t>
      </w:r>
      <w:r w:rsidR="003F41AF">
        <w:rPr>
          <w:rFonts w:ascii="Lato" w:hAnsi="Lato" w:cs="Arial"/>
          <w:spacing w:val="4"/>
        </w:rPr>
        <w:br/>
      </w:r>
      <w:r w:rsidR="003F41AF" w:rsidRPr="001341C6">
        <w:rPr>
          <w:rFonts w:ascii="Lato" w:hAnsi="Lato" w:cs="Arial"/>
          <w:spacing w:val="4"/>
        </w:rPr>
        <w:t xml:space="preserve">w sprawie </w:t>
      </w:r>
      <w:r w:rsidR="003F41AF" w:rsidRPr="001341C6">
        <w:rPr>
          <w:rFonts w:ascii="Lato" w:hAnsi="Lato" w:cs="Arial"/>
          <w:i/>
          <w:iCs/>
          <w:spacing w:val="4"/>
        </w:rPr>
        <w:t>decyzji Wojewody Mazowieckiego</w:t>
      </w:r>
      <w:r w:rsidR="003F41AF" w:rsidRPr="001341C6">
        <w:rPr>
          <w:rFonts w:ascii="Lato" w:hAnsi="Lato" w:cs="Arial"/>
          <w:spacing w:val="4"/>
        </w:rPr>
        <w:t xml:space="preserve"> – do  czasu </w:t>
      </w:r>
      <w:r w:rsidR="003F41AF">
        <w:rPr>
          <w:rFonts w:ascii="Lato" w:hAnsi="Lato" w:cs="Arial"/>
          <w:spacing w:val="4"/>
        </w:rPr>
        <w:t xml:space="preserve">wydania </w:t>
      </w:r>
      <w:r w:rsidR="003F41AF" w:rsidRPr="001341C6">
        <w:rPr>
          <w:rFonts w:ascii="Lato" w:hAnsi="Lato" w:cs="Arial"/>
          <w:spacing w:val="4"/>
        </w:rPr>
        <w:t xml:space="preserve">przez Generalnego Dyrektora Ochrony </w:t>
      </w:r>
      <w:r w:rsidR="003F41AF" w:rsidRPr="003F41AF">
        <w:rPr>
          <w:rFonts w:ascii="Lato" w:hAnsi="Lato" w:cs="Arial"/>
          <w:spacing w:val="4"/>
        </w:rPr>
        <w:t xml:space="preserve">Środowiska decyzji w sprawie odwołań od decyzji Regionalnego Dyrektora Ochrony Środowiska w Warszawie z dnia 2 grudnia 2011 r., znak: </w:t>
      </w:r>
      <w:r w:rsidR="003F41AF">
        <w:rPr>
          <w:rFonts w:ascii="Lato" w:hAnsi="Lato" w:cs="Arial"/>
          <w:spacing w:val="4"/>
        </w:rPr>
        <w:br/>
      </w:r>
      <w:r w:rsidR="003F41AF" w:rsidRPr="003F41AF">
        <w:rPr>
          <w:rFonts w:ascii="Lato" w:hAnsi="Lato" w:cs="Arial"/>
          <w:spacing w:val="4"/>
        </w:rPr>
        <w:t>WOOŚ-II.4200.15.2011.MW, zwanej dalej „</w:t>
      </w:r>
      <w:r w:rsidR="003F41AF" w:rsidRPr="003F41AF">
        <w:rPr>
          <w:rFonts w:ascii="Lato" w:hAnsi="Lato" w:cs="Arial"/>
          <w:bCs/>
          <w:i/>
          <w:spacing w:val="4"/>
        </w:rPr>
        <w:t xml:space="preserve">decyzją </w:t>
      </w:r>
      <w:r w:rsidR="006B305C">
        <w:rPr>
          <w:rFonts w:ascii="Lato" w:hAnsi="Lato" w:cs="Arial"/>
          <w:bCs/>
          <w:i/>
          <w:spacing w:val="4"/>
        </w:rPr>
        <w:t>środowiskową</w:t>
      </w:r>
      <w:r w:rsidR="003F41AF" w:rsidRPr="003F41AF">
        <w:rPr>
          <w:rFonts w:ascii="Lato" w:hAnsi="Lato" w:cs="Arial"/>
          <w:bCs/>
          <w:i/>
          <w:spacing w:val="4"/>
        </w:rPr>
        <w:t>”</w:t>
      </w:r>
      <w:r w:rsidR="003F41AF" w:rsidRPr="003F41AF">
        <w:rPr>
          <w:rFonts w:ascii="Lato" w:hAnsi="Lato" w:cs="Arial"/>
          <w:spacing w:val="4"/>
        </w:rPr>
        <w:t>, określającej środowiskowe uwarunkowania zgody</w:t>
      </w:r>
      <w:r w:rsidR="003F41AF" w:rsidRPr="001341C6">
        <w:rPr>
          <w:rFonts w:ascii="Lato" w:hAnsi="Lato" w:cs="Arial"/>
          <w:spacing w:val="4"/>
        </w:rPr>
        <w:t xml:space="preserve"> na realizację przedsięwzięcia polegającego </w:t>
      </w:r>
      <w:r w:rsidR="006B305C">
        <w:rPr>
          <w:rFonts w:ascii="Lato" w:hAnsi="Lato" w:cs="Arial"/>
          <w:spacing w:val="4"/>
        </w:rPr>
        <w:br/>
      </w:r>
      <w:r w:rsidR="003F41AF" w:rsidRPr="001341C6">
        <w:rPr>
          <w:rFonts w:ascii="Lato" w:hAnsi="Lato" w:cs="Arial"/>
          <w:spacing w:val="4"/>
        </w:rPr>
        <w:t xml:space="preserve">na budowie północnego wylotu z Warszawy drogi ekspresowej S8 w kierunku Białegostoku na odcinku od projektowanej Wschodniej Obwodnicy Warszawy (droga </w:t>
      </w:r>
      <w:r w:rsidR="006B305C">
        <w:rPr>
          <w:rFonts w:ascii="Lato" w:hAnsi="Lato" w:cs="Arial"/>
          <w:spacing w:val="4"/>
        </w:rPr>
        <w:br/>
      </w:r>
      <w:r w:rsidR="003F41AF" w:rsidRPr="001341C6">
        <w:rPr>
          <w:rFonts w:ascii="Lato" w:hAnsi="Lato" w:cs="Arial"/>
          <w:spacing w:val="4"/>
        </w:rPr>
        <w:t>S-17) do obwodnicy Radzymina według wariantu „III”.</w:t>
      </w:r>
    </w:p>
    <w:p w14:paraId="711064B9" w14:textId="0084148D" w:rsidR="003F41AF" w:rsidRPr="001341C6" w:rsidRDefault="003F41AF" w:rsidP="003F41AF">
      <w:pPr>
        <w:spacing w:after="240" w:line="240" w:lineRule="exact"/>
        <w:jc w:val="both"/>
        <w:rPr>
          <w:rFonts w:ascii="Lato" w:hAnsi="Lato" w:cs="Arial"/>
          <w:spacing w:val="4"/>
          <w:szCs w:val="20"/>
        </w:rPr>
      </w:pPr>
      <w:bookmarkStart w:id="0" w:name="_Hlk117669351"/>
      <w:r w:rsidRPr="001341C6">
        <w:rPr>
          <w:rFonts w:ascii="Lato" w:hAnsi="Lato" w:cs="Arial"/>
          <w:iCs/>
          <w:spacing w:val="4"/>
        </w:rPr>
        <w:t xml:space="preserve">Generalny </w:t>
      </w:r>
      <w:r w:rsidRPr="001341C6">
        <w:rPr>
          <w:rFonts w:ascii="Lato" w:hAnsi="Lato" w:cs="Arial"/>
          <w:spacing w:val="4"/>
          <w:szCs w:val="20"/>
        </w:rPr>
        <w:t>Dyrektor Ochrony Środowiska decyzją z dnia 31 marca 2022 r., znak: DOOŚ-WDŚ/ZOO.4200.26.2016.AL/AB/JSz/SW.20,</w:t>
      </w:r>
      <w:bookmarkEnd w:id="0"/>
      <w:r w:rsidR="00986E7D">
        <w:rPr>
          <w:rFonts w:ascii="Lato" w:hAnsi="Lato" w:cs="Arial"/>
          <w:spacing w:val="4"/>
          <w:szCs w:val="20"/>
        </w:rPr>
        <w:t xml:space="preserve"> </w:t>
      </w:r>
      <w:r w:rsidRPr="001341C6">
        <w:rPr>
          <w:rFonts w:ascii="Lato" w:hAnsi="Lato" w:cs="Arial"/>
          <w:spacing w:val="4"/>
          <w:szCs w:val="20"/>
        </w:rPr>
        <w:t>po</w:t>
      </w:r>
      <w:r w:rsidR="00986E7D">
        <w:rPr>
          <w:rFonts w:ascii="Lato" w:hAnsi="Lato" w:cs="Arial"/>
          <w:spacing w:val="4"/>
          <w:szCs w:val="20"/>
        </w:rPr>
        <w:t xml:space="preserve"> </w:t>
      </w:r>
      <w:r w:rsidRPr="001341C6">
        <w:rPr>
          <w:rFonts w:ascii="Lato" w:hAnsi="Lato" w:cs="Arial"/>
          <w:spacing w:val="4"/>
          <w:szCs w:val="20"/>
        </w:rPr>
        <w:t>przeprowadzeniu</w:t>
      </w:r>
      <w:r w:rsidR="00986E7D">
        <w:rPr>
          <w:rFonts w:ascii="Lato" w:hAnsi="Lato" w:cs="Arial"/>
          <w:spacing w:val="4"/>
          <w:szCs w:val="20"/>
        </w:rPr>
        <w:t xml:space="preserve"> </w:t>
      </w:r>
      <w:r w:rsidRPr="001341C6">
        <w:rPr>
          <w:rFonts w:ascii="Lato" w:hAnsi="Lato" w:cs="Arial"/>
          <w:spacing w:val="4"/>
          <w:szCs w:val="20"/>
        </w:rPr>
        <w:t xml:space="preserve">postępowania odwoławczego </w:t>
      </w:r>
      <w:r w:rsidRPr="001341C6">
        <w:rPr>
          <w:rFonts w:ascii="Lato" w:hAnsi="Lato" w:cs="Arial"/>
          <w:bCs/>
          <w:iCs/>
          <w:spacing w:val="4"/>
          <w:szCs w:val="20"/>
        </w:rPr>
        <w:t xml:space="preserve">od </w:t>
      </w:r>
      <w:r w:rsidRPr="001341C6">
        <w:rPr>
          <w:rFonts w:ascii="Lato" w:hAnsi="Lato" w:cs="Arial"/>
          <w:bCs/>
          <w:i/>
          <w:spacing w:val="4"/>
          <w:szCs w:val="20"/>
        </w:rPr>
        <w:t>decyzji</w:t>
      </w:r>
      <w:r w:rsidRPr="001341C6">
        <w:rPr>
          <w:rFonts w:ascii="Lato" w:hAnsi="Lato" w:cs="Arial"/>
          <w:bCs/>
          <w:iCs/>
          <w:spacing w:val="4"/>
          <w:szCs w:val="20"/>
        </w:rPr>
        <w:t xml:space="preserve"> </w:t>
      </w:r>
      <w:r w:rsidRPr="001341C6">
        <w:rPr>
          <w:rFonts w:ascii="Lato" w:hAnsi="Lato" w:cs="Arial"/>
          <w:bCs/>
          <w:i/>
          <w:spacing w:val="4"/>
        </w:rPr>
        <w:t>środowiskow</w:t>
      </w:r>
      <w:r w:rsidR="006B305C">
        <w:rPr>
          <w:rFonts w:ascii="Lato" w:hAnsi="Lato" w:cs="Arial"/>
          <w:bCs/>
          <w:i/>
          <w:spacing w:val="4"/>
        </w:rPr>
        <w:t>ej</w:t>
      </w:r>
      <w:r w:rsidRPr="001341C6">
        <w:rPr>
          <w:rFonts w:ascii="Lato" w:hAnsi="Lato" w:cs="Arial"/>
          <w:bCs/>
          <w:iCs/>
          <w:spacing w:val="4"/>
          <w:szCs w:val="20"/>
        </w:rPr>
        <w:t xml:space="preserve">, </w:t>
      </w:r>
      <w:r w:rsidRPr="001341C6">
        <w:rPr>
          <w:rFonts w:ascii="Lato" w:hAnsi="Lato" w:cs="Arial"/>
          <w:spacing w:val="4"/>
          <w:szCs w:val="20"/>
        </w:rPr>
        <w:t xml:space="preserve">uchylił w części ww. </w:t>
      </w:r>
      <w:r w:rsidRPr="001341C6">
        <w:rPr>
          <w:rFonts w:ascii="Lato" w:hAnsi="Lato" w:cs="Arial"/>
          <w:bCs/>
          <w:iCs/>
          <w:spacing w:val="4"/>
          <w:szCs w:val="20"/>
        </w:rPr>
        <w:t>decyzję oraz orzekł w tym zakresie co do istoty sprawy, a w pozostałym zakresie utrzymał w mocy ww. rozstrzygnięcie organu I instancji.</w:t>
      </w:r>
    </w:p>
    <w:p w14:paraId="1CF4F489" w14:textId="00CFAFA6" w:rsidR="003F41AF" w:rsidRPr="001341C6" w:rsidRDefault="003F41AF" w:rsidP="003F41AF">
      <w:pPr>
        <w:tabs>
          <w:tab w:val="left" w:pos="720"/>
        </w:tabs>
        <w:spacing w:after="240" w:line="240" w:lineRule="exact"/>
        <w:jc w:val="both"/>
        <w:rPr>
          <w:rFonts w:ascii="Lato" w:hAnsi="Lato" w:cs="Arial"/>
          <w:i/>
          <w:spacing w:val="4"/>
        </w:rPr>
      </w:pPr>
      <w:r w:rsidRPr="001341C6">
        <w:rPr>
          <w:rFonts w:ascii="Lato" w:hAnsi="Lato" w:cs="Arial"/>
          <w:spacing w:val="4"/>
        </w:rPr>
        <w:t>Wobec powyższego, postanowieniem Ministra Rozwoju i Technologii</w:t>
      </w:r>
      <w:r w:rsidR="00986E7D">
        <w:rPr>
          <w:rFonts w:ascii="Lato" w:hAnsi="Lato" w:cs="Arial"/>
          <w:spacing w:val="4"/>
        </w:rPr>
        <w:t>, zwanego dalej „</w:t>
      </w:r>
      <w:r w:rsidR="00986E7D" w:rsidRPr="00986E7D">
        <w:rPr>
          <w:rFonts w:ascii="Lato" w:hAnsi="Lato" w:cs="Arial"/>
          <w:i/>
          <w:iCs/>
          <w:spacing w:val="4"/>
        </w:rPr>
        <w:t>Ministrem</w:t>
      </w:r>
      <w:r w:rsidR="00986E7D">
        <w:rPr>
          <w:rFonts w:ascii="Lato" w:hAnsi="Lato" w:cs="Arial"/>
          <w:spacing w:val="4"/>
        </w:rPr>
        <w:t>”,</w:t>
      </w:r>
      <w:r w:rsidRPr="001341C6">
        <w:rPr>
          <w:rFonts w:ascii="Lato" w:hAnsi="Lato" w:cs="Arial"/>
          <w:spacing w:val="4"/>
        </w:rPr>
        <w:t xml:space="preserve"> z dnia 27 października 2022 r. znak: DLI-I.7621.1.2019.KO.18(IG) podjęto zawieszone postępowanie odwoławcze prowadzone w sprawie </w:t>
      </w:r>
      <w:r w:rsidRPr="001341C6">
        <w:rPr>
          <w:rFonts w:ascii="Lato" w:hAnsi="Lato" w:cs="Arial"/>
          <w:i/>
          <w:spacing w:val="4"/>
        </w:rPr>
        <w:t>decyzji Wojewody Mazowieckiego.</w:t>
      </w:r>
    </w:p>
    <w:p w14:paraId="7C55F1D3" w14:textId="77777777" w:rsidR="003F41AF" w:rsidRPr="001341C6" w:rsidRDefault="003F41AF" w:rsidP="003F41AF">
      <w:pPr>
        <w:spacing w:after="240" w:line="240" w:lineRule="exact"/>
        <w:jc w:val="both"/>
        <w:rPr>
          <w:rFonts w:ascii="Lato" w:hAnsi="Lato" w:cs="Arial"/>
          <w:bCs/>
          <w:iCs/>
          <w:color w:val="000000"/>
          <w:spacing w:val="4"/>
        </w:rPr>
      </w:pPr>
      <w:r w:rsidRPr="001341C6">
        <w:rPr>
          <w:rFonts w:ascii="Lato" w:hAnsi="Lato" w:cs="Arial"/>
          <w:iCs/>
          <w:spacing w:val="4"/>
        </w:rPr>
        <w:t xml:space="preserve">Następnie, </w:t>
      </w:r>
      <w:r>
        <w:rPr>
          <w:rFonts w:ascii="Lato" w:hAnsi="Lato" w:cs="Arial"/>
          <w:bCs/>
          <w:iCs/>
          <w:color w:val="000000"/>
          <w:spacing w:val="4"/>
        </w:rPr>
        <w:t>w</w:t>
      </w:r>
      <w:r w:rsidRPr="001341C6">
        <w:rPr>
          <w:rFonts w:ascii="Lato" w:hAnsi="Lato" w:cs="Arial"/>
          <w:bCs/>
          <w:iCs/>
          <w:color w:val="000000"/>
          <w:spacing w:val="4"/>
        </w:rPr>
        <w:t>yrokiem z dnia 19 grudnia 2022 r. sygn. akt IV SA/Wa 1084/22,</w:t>
      </w:r>
      <w:r w:rsidRPr="001341C6">
        <w:rPr>
          <w:rFonts w:ascii="Lato" w:hAnsi="Lato" w:cs="Arial"/>
          <w:bCs/>
          <w:iCs/>
          <w:color w:val="000000"/>
          <w:spacing w:val="4"/>
          <w:u w:val="words"/>
        </w:rPr>
        <w:t xml:space="preserve"> </w:t>
      </w:r>
      <w:r w:rsidRPr="001341C6">
        <w:rPr>
          <w:rFonts w:ascii="Lato" w:hAnsi="Lato" w:cs="Arial"/>
          <w:bCs/>
          <w:iCs/>
          <w:color w:val="000000"/>
          <w:spacing w:val="4"/>
        </w:rPr>
        <w:t xml:space="preserve">Wojewódzki Sąd Administracyjny w Warszawie uchylił zaskarżoną </w:t>
      </w:r>
      <w:r w:rsidRPr="001341C6">
        <w:rPr>
          <w:rFonts w:ascii="Lato" w:hAnsi="Lato" w:cs="Arial"/>
          <w:iCs/>
          <w:spacing w:val="4"/>
        </w:rPr>
        <w:t xml:space="preserve">decyzję Generalnego </w:t>
      </w:r>
      <w:r w:rsidRPr="001341C6">
        <w:rPr>
          <w:rFonts w:ascii="Lato" w:hAnsi="Lato" w:cs="Arial"/>
          <w:bCs/>
          <w:spacing w:val="4"/>
        </w:rPr>
        <w:t xml:space="preserve">Dyrektora Ochrony Środowiska </w:t>
      </w:r>
      <w:r w:rsidRPr="001341C6">
        <w:rPr>
          <w:rFonts w:ascii="Lato" w:hAnsi="Lato" w:cs="Arial"/>
          <w:bCs/>
          <w:iCs/>
          <w:color w:val="000000"/>
          <w:spacing w:val="4"/>
        </w:rPr>
        <w:t xml:space="preserve">z dnia 31 marca 2022 r. znak: </w:t>
      </w:r>
      <w:r>
        <w:rPr>
          <w:rFonts w:ascii="Lato" w:hAnsi="Lato" w:cs="Arial"/>
          <w:bCs/>
          <w:iCs/>
          <w:color w:val="000000"/>
          <w:spacing w:val="4"/>
        </w:rPr>
        <w:br/>
      </w:r>
      <w:r w:rsidRPr="001341C6">
        <w:rPr>
          <w:rFonts w:ascii="Lato" w:hAnsi="Lato" w:cs="Arial"/>
          <w:bCs/>
          <w:iCs/>
          <w:color w:val="000000"/>
          <w:spacing w:val="4"/>
        </w:rPr>
        <w:t xml:space="preserve">DOOŚ-WDŚ/ZOO.4200.26.2016.AL/AB/JSz/SW.20. Ww. wyrok stał się prawomocny w dniu 7 marca 2023 r. </w:t>
      </w:r>
    </w:p>
    <w:p w14:paraId="082B257D" w14:textId="770B5BAF" w:rsidR="003F41AF" w:rsidRDefault="003F41AF" w:rsidP="003F41AF">
      <w:pPr>
        <w:spacing w:after="240" w:line="240" w:lineRule="exact"/>
        <w:jc w:val="both"/>
        <w:rPr>
          <w:rFonts w:ascii="Arial" w:eastAsia="Times New Roman" w:hAnsi="Arial" w:cs="Arial"/>
          <w:bCs/>
          <w:iCs/>
          <w:spacing w:val="4"/>
          <w:sz w:val="20"/>
          <w:szCs w:val="20"/>
          <w:lang w:eastAsia="zh-CN"/>
        </w:rPr>
      </w:pPr>
      <w:r w:rsidRPr="001341C6">
        <w:rPr>
          <w:rFonts w:ascii="Lato" w:hAnsi="Lato" w:cs="Arial"/>
          <w:bCs/>
          <w:iCs/>
          <w:noProof/>
          <w:spacing w:val="4"/>
        </w:rPr>
        <w:t xml:space="preserve">Wobec powyższego, postanowieniem Ministra Rozwoju i Technologii z dnia 8 maja </w:t>
      </w:r>
      <w:r w:rsidRPr="001341C6">
        <w:rPr>
          <w:rFonts w:ascii="Lato" w:hAnsi="Lato" w:cs="Arial"/>
          <w:bCs/>
          <w:iCs/>
          <w:noProof/>
          <w:spacing w:val="4"/>
        </w:rPr>
        <w:br/>
        <w:t>2023 r. znak: DLI-I.</w:t>
      </w:r>
      <w:r w:rsidRPr="001341C6">
        <w:rPr>
          <w:rFonts w:ascii="Lato" w:hAnsi="Lato"/>
          <w:spacing w:val="4"/>
        </w:rPr>
        <w:t xml:space="preserve">7621.1.2019.KT.30(KO), ponownie zawieszono </w:t>
      </w:r>
      <w:r w:rsidRPr="001341C6">
        <w:rPr>
          <w:rFonts w:ascii="Lato" w:hAnsi="Lato" w:cs="Arial"/>
          <w:spacing w:val="4"/>
        </w:rPr>
        <w:t xml:space="preserve">przedmiotowe postępowanie odwoławcze w sprawie </w:t>
      </w:r>
      <w:r w:rsidRPr="001341C6">
        <w:rPr>
          <w:rFonts w:ascii="Lato" w:hAnsi="Lato" w:cs="Arial"/>
          <w:i/>
          <w:iCs/>
          <w:spacing w:val="4"/>
        </w:rPr>
        <w:t>decyzji Wojewody Mazowieckiego</w:t>
      </w:r>
      <w:r w:rsidRPr="001341C6">
        <w:rPr>
          <w:rFonts w:ascii="Lato" w:hAnsi="Lato" w:cs="Arial"/>
          <w:spacing w:val="4"/>
        </w:rPr>
        <w:t xml:space="preserve"> - do czasu </w:t>
      </w:r>
      <w:r w:rsidRPr="001341C6">
        <w:rPr>
          <w:rFonts w:ascii="Lato" w:hAnsi="Lato" w:cs="Arial"/>
          <w:bCs/>
          <w:iCs/>
          <w:noProof/>
          <w:spacing w:val="4"/>
        </w:rPr>
        <w:t xml:space="preserve">wydania ostatecznej (prawomocnej) decyzji </w:t>
      </w:r>
      <w:bookmarkStart w:id="1" w:name="_Hlk134611107"/>
      <w:r w:rsidRPr="001341C6">
        <w:rPr>
          <w:rFonts w:ascii="Lato" w:hAnsi="Lato" w:cs="Arial"/>
          <w:bCs/>
          <w:iCs/>
          <w:noProof/>
          <w:spacing w:val="4"/>
        </w:rPr>
        <w:t>o środowiskowych uwarunkowaniach zgody na realizację przedsięwzięcia</w:t>
      </w:r>
      <w:bookmarkEnd w:id="1"/>
      <w:r w:rsidRPr="001341C6">
        <w:rPr>
          <w:rFonts w:ascii="Lato" w:hAnsi="Lato" w:cs="Arial"/>
          <w:bCs/>
          <w:iCs/>
          <w:noProof/>
          <w:spacing w:val="4"/>
        </w:rPr>
        <w:t>.</w:t>
      </w:r>
      <w:r w:rsidRPr="001341C6">
        <w:rPr>
          <w:rFonts w:ascii="Arial" w:eastAsia="Times New Roman" w:hAnsi="Arial" w:cs="Arial"/>
          <w:bCs/>
          <w:iCs/>
          <w:spacing w:val="4"/>
          <w:sz w:val="20"/>
          <w:szCs w:val="20"/>
          <w:lang w:eastAsia="zh-CN"/>
        </w:rPr>
        <w:t xml:space="preserve"> </w:t>
      </w:r>
    </w:p>
    <w:p w14:paraId="7186492A" w14:textId="51BE03ED" w:rsidR="00413402" w:rsidRPr="00EB5D70" w:rsidRDefault="00413402" w:rsidP="00413402">
      <w:pPr>
        <w:spacing w:after="240" w:line="240" w:lineRule="exact"/>
        <w:jc w:val="both"/>
        <w:rPr>
          <w:rFonts w:ascii="Lato" w:eastAsia="Times New Roman" w:hAnsi="Lato" w:cs="Arial"/>
          <w:bCs/>
          <w:iCs/>
          <w:spacing w:val="4"/>
          <w:lang w:eastAsia="pl-PL"/>
        </w:rPr>
      </w:pPr>
      <w:r>
        <w:rPr>
          <w:rFonts w:ascii="Lato" w:eastAsia="Times New Roman" w:hAnsi="Lato" w:cs="Arial"/>
          <w:iCs/>
          <w:spacing w:val="4"/>
          <w:lang w:eastAsia="pl-PL"/>
        </w:rPr>
        <w:t xml:space="preserve">Następnie, </w:t>
      </w:r>
      <w:r w:rsidRPr="006E7DE6">
        <w:rPr>
          <w:rFonts w:ascii="Lato" w:eastAsia="Times New Roman" w:hAnsi="Lato" w:cs="Arial"/>
          <w:iCs/>
          <w:spacing w:val="4"/>
          <w:lang w:eastAsia="pl-PL"/>
        </w:rPr>
        <w:t xml:space="preserve">Generalny </w:t>
      </w:r>
      <w:r w:rsidRPr="006E7DE6">
        <w:rPr>
          <w:rFonts w:ascii="Lato" w:eastAsia="Times New Roman" w:hAnsi="Lato" w:cs="Arial"/>
          <w:spacing w:val="4"/>
          <w:lang w:eastAsia="pl-PL"/>
        </w:rPr>
        <w:t xml:space="preserve">Dyrektor Ochrony Środowiska decyzją </w:t>
      </w:r>
      <w:r>
        <w:rPr>
          <w:rFonts w:ascii="Lato" w:eastAsia="Times New Roman" w:hAnsi="Lato" w:cs="Arial"/>
          <w:spacing w:val="4"/>
          <w:lang w:eastAsia="pl-PL"/>
        </w:rPr>
        <w:t xml:space="preserve">z dnia </w:t>
      </w:r>
      <w:r>
        <w:rPr>
          <w:rFonts w:ascii="Lato" w:hAnsi="Lato" w:cs="Arial"/>
          <w:bCs/>
          <w:iCs/>
          <w:color w:val="000000"/>
          <w:spacing w:val="4"/>
        </w:rPr>
        <w:t xml:space="preserve">27 kwietnia 2024 r., znak: </w:t>
      </w:r>
      <w:r w:rsidRPr="000D2BB5">
        <w:rPr>
          <w:rFonts w:ascii="Lato" w:hAnsi="Lato" w:cs="Arial"/>
          <w:bCs/>
          <w:iCs/>
          <w:color w:val="000000"/>
          <w:spacing w:val="4"/>
        </w:rPr>
        <w:t>DOOŚ-WDŚ/ZOO.4200.26.2016.AL/AB/JSz/SW.</w:t>
      </w:r>
      <w:r>
        <w:rPr>
          <w:rFonts w:ascii="Lato" w:hAnsi="Lato" w:cs="Arial"/>
          <w:bCs/>
          <w:iCs/>
          <w:color w:val="000000"/>
          <w:spacing w:val="4"/>
        </w:rPr>
        <w:t>56, zwaną dalej „</w:t>
      </w:r>
      <w:r w:rsidRPr="008D4F4E">
        <w:rPr>
          <w:rFonts w:ascii="Lato" w:hAnsi="Lato" w:cs="Arial"/>
          <w:bCs/>
          <w:i/>
          <w:color w:val="000000"/>
          <w:spacing w:val="4"/>
        </w:rPr>
        <w:t>decyzją GDOŚ</w:t>
      </w:r>
      <w:r>
        <w:rPr>
          <w:rFonts w:ascii="Lato" w:hAnsi="Lato" w:cs="Arial"/>
          <w:bCs/>
          <w:iCs/>
          <w:color w:val="000000"/>
          <w:spacing w:val="4"/>
        </w:rPr>
        <w:t xml:space="preserve">”, po ponownym </w:t>
      </w:r>
      <w:r w:rsidRPr="001341C6">
        <w:rPr>
          <w:rFonts w:ascii="Lato" w:hAnsi="Lato" w:cs="Arial"/>
          <w:spacing w:val="4"/>
          <w:szCs w:val="20"/>
        </w:rPr>
        <w:t>przeprowadzeniu</w:t>
      </w:r>
      <w:r>
        <w:rPr>
          <w:rFonts w:ascii="Lato" w:hAnsi="Lato" w:cs="Arial"/>
          <w:spacing w:val="4"/>
          <w:szCs w:val="20"/>
        </w:rPr>
        <w:t xml:space="preserve"> </w:t>
      </w:r>
      <w:r w:rsidRPr="001341C6">
        <w:rPr>
          <w:rFonts w:ascii="Lato" w:hAnsi="Lato" w:cs="Arial"/>
          <w:spacing w:val="4"/>
          <w:szCs w:val="20"/>
        </w:rPr>
        <w:t xml:space="preserve">postępowania odwoławczego </w:t>
      </w:r>
      <w:r w:rsidRPr="001341C6">
        <w:rPr>
          <w:rFonts w:ascii="Lato" w:hAnsi="Lato" w:cs="Arial"/>
          <w:bCs/>
          <w:iCs/>
          <w:spacing w:val="4"/>
          <w:szCs w:val="20"/>
        </w:rPr>
        <w:t xml:space="preserve">od </w:t>
      </w:r>
      <w:r w:rsidRPr="001341C6">
        <w:rPr>
          <w:rFonts w:ascii="Lato" w:hAnsi="Lato" w:cs="Arial"/>
          <w:bCs/>
          <w:i/>
          <w:spacing w:val="4"/>
          <w:szCs w:val="20"/>
        </w:rPr>
        <w:t>decyzji</w:t>
      </w:r>
      <w:r w:rsidRPr="001341C6">
        <w:rPr>
          <w:rFonts w:ascii="Lato" w:hAnsi="Lato" w:cs="Arial"/>
          <w:bCs/>
          <w:iCs/>
          <w:spacing w:val="4"/>
          <w:szCs w:val="20"/>
        </w:rPr>
        <w:t xml:space="preserve"> </w:t>
      </w:r>
      <w:r>
        <w:rPr>
          <w:rFonts w:ascii="Lato" w:hAnsi="Lato" w:cs="Arial"/>
          <w:bCs/>
          <w:iCs/>
          <w:spacing w:val="4"/>
          <w:szCs w:val="20"/>
        </w:rPr>
        <w:br/>
      </w:r>
      <w:r w:rsidRPr="001341C6">
        <w:rPr>
          <w:rFonts w:ascii="Lato" w:hAnsi="Lato" w:cs="Arial"/>
          <w:bCs/>
          <w:i/>
          <w:spacing w:val="4"/>
        </w:rPr>
        <w:t>środowiskow</w:t>
      </w:r>
      <w:r w:rsidR="006B305C">
        <w:rPr>
          <w:rFonts w:ascii="Lato" w:hAnsi="Lato" w:cs="Arial"/>
          <w:bCs/>
          <w:i/>
          <w:spacing w:val="4"/>
        </w:rPr>
        <w:t>ej</w:t>
      </w:r>
      <w:r>
        <w:rPr>
          <w:rFonts w:ascii="Lato" w:hAnsi="Lato" w:cs="Arial"/>
          <w:bCs/>
          <w:i/>
          <w:spacing w:val="4"/>
        </w:rPr>
        <w:t>,</w:t>
      </w:r>
      <w:r>
        <w:rPr>
          <w:rFonts w:ascii="Lato" w:hAnsi="Lato" w:cs="Arial"/>
          <w:bCs/>
          <w:iCs/>
          <w:color w:val="000000"/>
          <w:spacing w:val="4"/>
        </w:rPr>
        <w:t xml:space="preserve"> uchylił w części i orzekł w tym zakresie co do istoty sprawy, a w pozostałej części utrzymał w mocy</w:t>
      </w:r>
      <w:r>
        <w:rPr>
          <w:rFonts w:ascii="Lato" w:eastAsia="Times New Roman" w:hAnsi="Lato" w:cs="Arial"/>
          <w:bCs/>
          <w:iCs/>
          <w:spacing w:val="4"/>
          <w:lang w:eastAsia="pl-PL"/>
        </w:rPr>
        <w:t xml:space="preserve"> </w:t>
      </w:r>
      <w:r w:rsidR="003D3F5F">
        <w:rPr>
          <w:rFonts w:ascii="Lato" w:eastAsia="Times New Roman" w:hAnsi="Lato" w:cs="Arial"/>
          <w:bCs/>
          <w:iCs/>
          <w:spacing w:val="4"/>
          <w:lang w:eastAsia="pl-PL"/>
        </w:rPr>
        <w:t xml:space="preserve">ww. </w:t>
      </w:r>
      <w:r w:rsidRPr="001341C6">
        <w:rPr>
          <w:rFonts w:ascii="Lato" w:hAnsi="Lato" w:cs="Arial"/>
          <w:bCs/>
          <w:i/>
          <w:spacing w:val="4"/>
          <w:szCs w:val="20"/>
        </w:rPr>
        <w:t>decyzj</w:t>
      </w:r>
      <w:r>
        <w:rPr>
          <w:rFonts w:ascii="Lato" w:hAnsi="Lato" w:cs="Arial"/>
          <w:bCs/>
          <w:i/>
          <w:spacing w:val="4"/>
          <w:szCs w:val="20"/>
        </w:rPr>
        <w:t>ę</w:t>
      </w:r>
      <w:r>
        <w:rPr>
          <w:rFonts w:ascii="Lato" w:hAnsi="Lato" w:cs="Arial"/>
          <w:bCs/>
          <w:iCs/>
          <w:spacing w:val="4"/>
          <w:szCs w:val="20"/>
        </w:rPr>
        <w:t xml:space="preserve"> </w:t>
      </w:r>
      <w:r w:rsidRPr="001341C6">
        <w:rPr>
          <w:rFonts w:ascii="Lato" w:hAnsi="Lato" w:cs="Arial"/>
          <w:bCs/>
          <w:i/>
          <w:spacing w:val="4"/>
        </w:rPr>
        <w:t>środowiskow</w:t>
      </w:r>
      <w:r w:rsidR="006B305C">
        <w:rPr>
          <w:rFonts w:ascii="Lato" w:hAnsi="Lato" w:cs="Arial"/>
          <w:bCs/>
          <w:i/>
          <w:spacing w:val="4"/>
        </w:rPr>
        <w:t>ą</w:t>
      </w:r>
      <w:r>
        <w:rPr>
          <w:rFonts w:ascii="Lato" w:hAnsi="Lato" w:cs="Arial"/>
          <w:bCs/>
          <w:i/>
          <w:spacing w:val="4"/>
        </w:rPr>
        <w:t>.</w:t>
      </w:r>
    </w:p>
    <w:p w14:paraId="47B1CD03" w14:textId="661509B6" w:rsidR="00413402" w:rsidRPr="00C3388A" w:rsidRDefault="00413402" w:rsidP="00413402">
      <w:pPr>
        <w:spacing w:after="240" w:line="240" w:lineRule="exact"/>
        <w:jc w:val="both"/>
        <w:rPr>
          <w:rFonts w:ascii="Lato" w:hAnsi="Lato" w:cs="Arial"/>
          <w:spacing w:val="4"/>
        </w:rPr>
      </w:pPr>
      <w:r>
        <w:rPr>
          <w:rFonts w:ascii="Lato" w:hAnsi="Lato" w:cs="Arial"/>
          <w:bCs/>
          <w:spacing w:val="4"/>
        </w:rPr>
        <w:lastRenderedPageBreak/>
        <w:t xml:space="preserve">Na ww. </w:t>
      </w:r>
      <w:r w:rsidRPr="00413402">
        <w:rPr>
          <w:rFonts w:ascii="Lato" w:hAnsi="Lato" w:cs="Arial"/>
          <w:bCs/>
          <w:i/>
          <w:iCs/>
          <w:spacing w:val="4"/>
        </w:rPr>
        <w:t>decyzję GDOŚ</w:t>
      </w:r>
      <w:r>
        <w:rPr>
          <w:rFonts w:ascii="Lato" w:hAnsi="Lato" w:cs="Arial"/>
          <w:bCs/>
          <w:spacing w:val="4"/>
        </w:rPr>
        <w:t xml:space="preserve"> ponownie wniesiono skargę do Wojewódzkiego Sądu Administracyjnego w Warszawie. Niemniej jednak, w</w:t>
      </w:r>
      <w:r w:rsidRPr="00C3388A">
        <w:rPr>
          <w:rFonts w:ascii="Lato" w:hAnsi="Lato" w:cs="Arial"/>
          <w:bCs/>
          <w:spacing w:val="4"/>
        </w:rPr>
        <w:t xml:space="preserve">yrokiem z dnia </w:t>
      </w:r>
      <w:r>
        <w:rPr>
          <w:rFonts w:ascii="Lato" w:hAnsi="Lato" w:cs="Arial"/>
          <w:bCs/>
          <w:spacing w:val="4"/>
        </w:rPr>
        <w:t>17 lutego 2025</w:t>
      </w:r>
      <w:r w:rsidRPr="00C3388A">
        <w:rPr>
          <w:rFonts w:ascii="Lato" w:hAnsi="Lato" w:cs="Arial"/>
          <w:bCs/>
          <w:spacing w:val="4"/>
        </w:rPr>
        <w:t xml:space="preserve"> r., sygn. akt </w:t>
      </w:r>
      <w:r>
        <w:rPr>
          <w:rFonts w:ascii="Lato" w:hAnsi="Lato" w:cs="Arial"/>
          <w:bCs/>
          <w:spacing w:val="4"/>
        </w:rPr>
        <w:t>IV</w:t>
      </w:r>
      <w:r w:rsidRPr="00C3388A">
        <w:rPr>
          <w:rFonts w:ascii="Lato" w:hAnsi="Lato" w:cs="Arial"/>
          <w:bCs/>
          <w:spacing w:val="4"/>
        </w:rPr>
        <w:t xml:space="preserve"> SA/Wa </w:t>
      </w:r>
      <w:r>
        <w:rPr>
          <w:rFonts w:ascii="Lato" w:hAnsi="Lato" w:cs="Arial"/>
          <w:bCs/>
          <w:spacing w:val="4"/>
        </w:rPr>
        <w:t>1711/24</w:t>
      </w:r>
      <w:r w:rsidRPr="00C3388A">
        <w:rPr>
          <w:rFonts w:ascii="Lato" w:hAnsi="Lato" w:cs="Arial"/>
          <w:bCs/>
          <w:spacing w:val="4"/>
        </w:rPr>
        <w:t xml:space="preserve"> Wojewódzki Sąd Administracyjny w Warszawie oddalił skargę n</w:t>
      </w:r>
      <w:r>
        <w:rPr>
          <w:rFonts w:ascii="Lato" w:hAnsi="Lato" w:cs="Arial"/>
          <w:bCs/>
          <w:spacing w:val="4"/>
        </w:rPr>
        <w:t xml:space="preserve">a </w:t>
      </w:r>
      <w:r w:rsidRPr="008D4F4E">
        <w:rPr>
          <w:rFonts w:ascii="Lato" w:hAnsi="Lato" w:cs="Arial"/>
          <w:bCs/>
          <w:i/>
          <w:iCs/>
          <w:spacing w:val="4"/>
        </w:rPr>
        <w:t>decyzję GDOŚ</w:t>
      </w:r>
      <w:r w:rsidRPr="00C3388A">
        <w:rPr>
          <w:rFonts w:ascii="Lato" w:hAnsi="Lato" w:cs="Arial"/>
          <w:bCs/>
          <w:spacing w:val="4"/>
        </w:rPr>
        <w:t xml:space="preserve">. Powyższy wyrok stał się prawomocny w dniu </w:t>
      </w:r>
      <w:r>
        <w:rPr>
          <w:rFonts w:ascii="Lato" w:hAnsi="Lato" w:cs="Arial"/>
          <w:bCs/>
          <w:spacing w:val="4"/>
        </w:rPr>
        <w:t xml:space="preserve">20 marca </w:t>
      </w:r>
      <w:r w:rsidRPr="00EB5D70">
        <w:rPr>
          <w:rFonts w:ascii="Lato" w:hAnsi="Lato" w:cs="Arial"/>
          <w:bCs/>
          <w:spacing w:val="4"/>
        </w:rPr>
        <w:t>2025 r.</w:t>
      </w:r>
    </w:p>
    <w:p w14:paraId="1E104723" w14:textId="1342EFE8" w:rsidR="0057574B" w:rsidRPr="00413402" w:rsidRDefault="00413402" w:rsidP="00413402">
      <w:pPr>
        <w:spacing w:after="240" w:line="240" w:lineRule="exact"/>
        <w:jc w:val="both"/>
        <w:rPr>
          <w:rFonts w:ascii="Lato" w:eastAsia="Times New Roman" w:hAnsi="Lato" w:cs="Arial"/>
          <w:bCs/>
          <w:iCs/>
          <w:spacing w:val="4"/>
          <w:lang w:eastAsia="zh-CN"/>
        </w:rPr>
      </w:pPr>
      <w:r w:rsidRPr="00413402">
        <w:rPr>
          <w:rFonts w:ascii="Lato" w:eastAsia="Times New Roman" w:hAnsi="Lato" w:cs="Arial"/>
          <w:bCs/>
          <w:iCs/>
          <w:spacing w:val="4"/>
          <w:lang w:eastAsia="zh-CN"/>
        </w:rPr>
        <w:t xml:space="preserve">Wobec powyższego, </w:t>
      </w:r>
      <w:r>
        <w:rPr>
          <w:rFonts w:ascii="Lato" w:eastAsia="Times New Roman" w:hAnsi="Lato" w:cs="Arial"/>
          <w:bCs/>
          <w:iCs/>
          <w:spacing w:val="4"/>
          <w:lang w:eastAsia="zh-CN"/>
        </w:rPr>
        <w:t xml:space="preserve">postanowieniem Ministra Rozwoju i Technologii z dnia 7 maja </w:t>
      </w:r>
      <w:r>
        <w:rPr>
          <w:rFonts w:ascii="Lato" w:eastAsia="Times New Roman" w:hAnsi="Lato" w:cs="Arial"/>
          <w:bCs/>
          <w:iCs/>
          <w:spacing w:val="4"/>
          <w:lang w:eastAsia="zh-CN"/>
        </w:rPr>
        <w:br/>
        <w:t xml:space="preserve">2025 r. znak: DLI-I.7621.1.2019.KK.43(KO), ponownie podjęto zawieszone </w:t>
      </w:r>
      <w:r w:rsidRPr="001341C6">
        <w:rPr>
          <w:rFonts w:ascii="Lato" w:hAnsi="Lato" w:cs="Arial"/>
          <w:spacing w:val="4"/>
        </w:rPr>
        <w:t xml:space="preserve">postępowanie odwoławcze prowadzone w sprawie </w:t>
      </w:r>
      <w:r w:rsidRPr="001341C6">
        <w:rPr>
          <w:rFonts w:ascii="Lato" w:hAnsi="Lato" w:cs="Arial"/>
          <w:i/>
          <w:spacing w:val="4"/>
        </w:rPr>
        <w:t>decyzji Wojewody Mazowieckiego</w:t>
      </w:r>
      <w:r>
        <w:rPr>
          <w:rFonts w:ascii="Lato" w:hAnsi="Lato" w:cs="Arial"/>
          <w:i/>
          <w:spacing w:val="4"/>
        </w:rPr>
        <w:t>.</w:t>
      </w:r>
    </w:p>
    <w:p w14:paraId="01F160D8" w14:textId="3A9214B9" w:rsidR="001D6102" w:rsidRPr="00AD35A0" w:rsidRDefault="001D6102" w:rsidP="00AD35A0">
      <w:pPr>
        <w:spacing w:after="240" w:line="240" w:lineRule="exact"/>
        <w:jc w:val="both"/>
        <w:rPr>
          <w:rFonts w:ascii="Lato" w:hAnsi="Lato"/>
          <w:spacing w:val="4"/>
        </w:rPr>
      </w:pPr>
      <w:r w:rsidRPr="00AD35A0">
        <w:rPr>
          <w:rFonts w:ascii="Lato" w:hAnsi="Lato" w:cs="Arial"/>
          <w:color w:val="000000"/>
          <w:spacing w:val="4"/>
        </w:rPr>
        <w:t xml:space="preserve">Uwzględniając fakt, iż właściwym w przedmiotowej sprawie - stosownie do treści rozporządzenia Prezesa Rady Ministrów z dnia 16 maja 2024 r. w sprawie szczegółowego zakresu działania Ministra Rozwoju i Technologii (Dz. U. z 2024 r. poz. 739) - jest </w:t>
      </w:r>
      <w:r w:rsidR="00986E7D">
        <w:rPr>
          <w:rFonts w:ascii="Lato" w:hAnsi="Lato" w:cs="Arial"/>
          <w:color w:val="000000"/>
          <w:spacing w:val="4"/>
        </w:rPr>
        <w:t xml:space="preserve">obecnie </w:t>
      </w:r>
      <w:r w:rsidRPr="00986E7D">
        <w:rPr>
          <w:rFonts w:ascii="Lato" w:hAnsi="Lato" w:cs="Arial"/>
          <w:i/>
          <w:iCs/>
          <w:color w:val="000000"/>
          <w:spacing w:val="4"/>
        </w:rPr>
        <w:t>Minister</w:t>
      </w:r>
      <w:r w:rsidRPr="00AD35A0">
        <w:rPr>
          <w:rFonts w:ascii="Lato" w:hAnsi="Lato" w:cs="Arial"/>
          <w:color w:val="000000"/>
          <w:spacing w:val="4"/>
        </w:rPr>
        <w:t>, stwierdzono, co następuje.</w:t>
      </w:r>
    </w:p>
    <w:p w14:paraId="2DE6CC8F" w14:textId="52DAA9BF"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Kompetencje organu odwoławczego obejmują zarówno korygowanie wad prawnych decyzji organu pierwszej instancji, polegających na niewłaściwym zastosowaniu przepisu prawa materialnego, bądź postępowania administracyjnego, jak i wad polegających </w:t>
      </w:r>
      <w:r w:rsidR="001D6102" w:rsidRPr="00AD35A0">
        <w:rPr>
          <w:rFonts w:ascii="Lato" w:hAnsi="Lato" w:cs="Arial"/>
          <w:spacing w:val="4"/>
        </w:rPr>
        <w:br/>
      </w:r>
      <w:r w:rsidRPr="00AD35A0">
        <w:rPr>
          <w:rFonts w:ascii="Lato" w:hAnsi="Lato" w:cs="Arial"/>
          <w:spacing w:val="4"/>
        </w:rPr>
        <w:t xml:space="preserve">na niewłaściwej ocenie okoliczności faktycznych. </w:t>
      </w:r>
    </w:p>
    <w:p w14:paraId="0A42522F" w14:textId="29AEE0A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AD35A0">
        <w:rPr>
          <w:rFonts w:ascii="Lato" w:hAnsi="Lato" w:cs="Arial"/>
          <w:i/>
          <w:spacing w:val="4"/>
        </w:rPr>
        <w:t>Kpa</w:t>
      </w:r>
      <w:r w:rsidRPr="00AD35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AD35A0">
        <w:rPr>
          <w:rFonts w:ascii="Lato" w:hAnsi="Lato" w:cs="Arial"/>
          <w:i/>
          <w:spacing w:val="4"/>
        </w:rPr>
        <w:t>Kpa</w:t>
      </w:r>
      <w:r w:rsidRPr="00AD35A0">
        <w:rPr>
          <w:rFonts w:ascii="Lato" w:hAnsi="Lato" w:cs="Arial"/>
          <w:spacing w:val="4"/>
        </w:rPr>
        <w:t xml:space="preserve">, a przede wszystkim do podejmowania wszelkich kroków niezbędnych </w:t>
      </w:r>
      <w:r w:rsidR="001D6102" w:rsidRPr="00AD35A0">
        <w:rPr>
          <w:rFonts w:ascii="Lato" w:hAnsi="Lato" w:cs="Arial"/>
          <w:spacing w:val="4"/>
        </w:rPr>
        <w:br/>
      </w:r>
      <w:r w:rsidRPr="00AD35A0">
        <w:rPr>
          <w:rFonts w:ascii="Lato" w:hAnsi="Lato" w:cs="Arial"/>
          <w:spacing w:val="4"/>
        </w:rPr>
        <w:t>do dokładnego wyjaśnienia stanu faktycznego.</w:t>
      </w:r>
    </w:p>
    <w:p w14:paraId="2D578C73" w14:textId="0F8CE93A"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trakcie przeprowadzonego postępowania odwoławczego Minister </w:t>
      </w:r>
      <w:r w:rsidR="00595F37" w:rsidRPr="00AD35A0">
        <w:rPr>
          <w:rFonts w:ascii="Lato" w:hAnsi="Lato" w:cs="Arial"/>
          <w:spacing w:val="4"/>
        </w:rPr>
        <w:t xml:space="preserve">Rozwoju </w:t>
      </w:r>
      <w:r w:rsidR="001C37BC" w:rsidRPr="00AD35A0">
        <w:rPr>
          <w:rFonts w:ascii="Lato" w:hAnsi="Lato" w:cs="Arial"/>
          <w:spacing w:val="4"/>
        </w:rPr>
        <w:br/>
      </w:r>
      <w:r w:rsidR="00595F37" w:rsidRPr="00AD35A0">
        <w:rPr>
          <w:rFonts w:ascii="Lato" w:hAnsi="Lato" w:cs="Arial"/>
          <w:spacing w:val="4"/>
        </w:rPr>
        <w:t>i Technologii</w:t>
      </w:r>
      <w:r w:rsidRPr="00AD35A0">
        <w:rPr>
          <w:rFonts w:ascii="Lato" w:hAnsi="Lato" w:cs="Arial"/>
          <w:spacing w:val="4"/>
        </w:rPr>
        <w:t xml:space="preserve"> rozpatrzył ponownie wniosek </w:t>
      </w:r>
      <w:r w:rsidRPr="00AD35A0">
        <w:rPr>
          <w:rFonts w:ascii="Lato" w:hAnsi="Lato" w:cs="Arial"/>
          <w:i/>
          <w:spacing w:val="4"/>
        </w:rPr>
        <w:t>inwestora</w:t>
      </w:r>
      <w:r w:rsidRPr="00AD35A0">
        <w:rPr>
          <w:rFonts w:ascii="Lato" w:hAnsi="Lato" w:cs="Arial"/>
          <w:spacing w:val="4"/>
        </w:rPr>
        <w:t xml:space="preserve"> o wydanie przedmiotowej decyzji, przeanalizował materiał dowodowy zgromadzony przez organ pierwszej instancji, </w:t>
      </w:r>
      <w:r w:rsidR="001D6102" w:rsidRPr="00AD35A0">
        <w:rPr>
          <w:rFonts w:ascii="Lato" w:hAnsi="Lato" w:cs="Arial"/>
          <w:spacing w:val="4"/>
        </w:rPr>
        <w:br/>
      </w:r>
      <w:r w:rsidRPr="00AD35A0">
        <w:rPr>
          <w:rFonts w:ascii="Lato" w:hAnsi="Lato" w:cs="Arial"/>
          <w:spacing w:val="4"/>
        </w:rPr>
        <w:t xml:space="preserve">w tym zbadał prawidłowość przeprowadzonego przez organ pierwszej instancji postępowania i wydanej </w:t>
      </w:r>
      <w:r w:rsidRPr="00AD35A0">
        <w:rPr>
          <w:rFonts w:ascii="Lato" w:hAnsi="Lato" w:cs="Arial"/>
          <w:i/>
          <w:spacing w:val="4"/>
        </w:rPr>
        <w:t>decyzji Wojewody Mazowieckiego</w:t>
      </w:r>
      <w:r w:rsidRPr="00AD35A0">
        <w:rPr>
          <w:rFonts w:ascii="Lato" w:hAnsi="Lato" w:cs="Arial"/>
          <w:spacing w:val="4"/>
        </w:rPr>
        <w:t>, jak również rozpatrzył zarzuty zawarte w odwołaniach i pismach je uzupełniających.</w:t>
      </w:r>
    </w:p>
    <w:p w14:paraId="12B3D42C" w14:textId="2E67B5EE" w:rsidR="005910D1" w:rsidRPr="00AD35A0" w:rsidRDefault="005910D1" w:rsidP="00AD35A0">
      <w:pPr>
        <w:spacing w:after="240" w:line="240" w:lineRule="exact"/>
        <w:ind w:right="23"/>
        <w:jc w:val="both"/>
        <w:rPr>
          <w:rFonts w:ascii="Lato" w:hAnsi="Lato" w:cs="Arial"/>
          <w:spacing w:val="4"/>
        </w:rPr>
      </w:pPr>
      <w:r w:rsidRPr="00AD35A0">
        <w:rPr>
          <w:rFonts w:ascii="Lato" w:hAnsi="Lato" w:cs="Arial"/>
          <w:spacing w:val="4"/>
        </w:rPr>
        <w:t xml:space="preserve">Na wstępie należy wyjaśnić, iż w dniu 26 października 2015 r. weszła w życie ustawa </w:t>
      </w:r>
      <w:r w:rsidR="001C37BC" w:rsidRPr="00AD35A0">
        <w:rPr>
          <w:rFonts w:ascii="Lato" w:hAnsi="Lato" w:cs="Arial"/>
          <w:spacing w:val="4"/>
        </w:rPr>
        <w:br/>
      </w:r>
      <w:r w:rsidRPr="00AD35A0">
        <w:rPr>
          <w:rFonts w:ascii="Lato" w:hAnsi="Lato" w:cs="Arial"/>
          <w:spacing w:val="4"/>
        </w:rPr>
        <w:t>z dnia 5 sierpnia 2015 r. o zmianie u</w:t>
      </w:r>
      <w:r w:rsidRPr="00AD35A0">
        <w:rPr>
          <w:rFonts w:ascii="Lato" w:hAnsi="Lato" w:cs="Arial"/>
          <w:bCs/>
          <w:spacing w:val="4"/>
        </w:rPr>
        <w:t xml:space="preserve">stawy o szczególnych zasadach przygotowania </w:t>
      </w:r>
      <w:r w:rsidR="001C37BC" w:rsidRPr="00AD35A0">
        <w:rPr>
          <w:rFonts w:ascii="Lato" w:hAnsi="Lato" w:cs="Arial"/>
          <w:bCs/>
          <w:spacing w:val="4"/>
        </w:rPr>
        <w:br/>
      </w:r>
      <w:r w:rsidRPr="00AD35A0">
        <w:rPr>
          <w:rFonts w:ascii="Lato" w:hAnsi="Lato" w:cs="Arial"/>
          <w:bCs/>
          <w:spacing w:val="4"/>
        </w:rPr>
        <w:t>i realizacji inwestycji w zakresie dróg publicznych oraz niektórych innych ustaw</w:t>
      </w:r>
      <w:r w:rsidRPr="00AD35A0">
        <w:rPr>
          <w:rFonts w:ascii="Lato" w:hAnsi="Lato" w:cs="Arial"/>
          <w:spacing w:val="4"/>
        </w:rPr>
        <w:t xml:space="preserve"> (Dz. U. z 2015 r., poz. 1590), zwana dalej „</w:t>
      </w:r>
      <w:r w:rsidRPr="00AD35A0">
        <w:rPr>
          <w:rFonts w:ascii="Lato" w:hAnsi="Lato" w:cs="Arial"/>
          <w:i/>
          <w:spacing w:val="4"/>
        </w:rPr>
        <w:t>ustawą zmieniającą</w:t>
      </w:r>
      <w:r w:rsidRPr="00AD35A0">
        <w:rPr>
          <w:rFonts w:ascii="Lato" w:hAnsi="Lato" w:cs="Arial"/>
          <w:spacing w:val="4"/>
        </w:rPr>
        <w:t xml:space="preserve">”, której art. 1 wprowadził zmiany w przepisach </w:t>
      </w:r>
      <w:r w:rsidRPr="00AD35A0">
        <w:rPr>
          <w:rFonts w:ascii="Lato" w:hAnsi="Lato" w:cs="Arial"/>
          <w:i/>
          <w:spacing w:val="4"/>
        </w:rPr>
        <w:t>specustawy</w:t>
      </w:r>
      <w:r w:rsidRPr="00AD35A0">
        <w:rPr>
          <w:rFonts w:ascii="Lato" w:hAnsi="Lato" w:cs="Arial"/>
          <w:spacing w:val="4"/>
        </w:rPr>
        <w:t xml:space="preserve"> </w:t>
      </w:r>
      <w:r w:rsidRPr="00AD35A0">
        <w:rPr>
          <w:rFonts w:ascii="Lato" w:hAnsi="Lato" w:cs="Arial"/>
          <w:i/>
          <w:spacing w:val="4"/>
        </w:rPr>
        <w:t>drogowej</w:t>
      </w:r>
      <w:r w:rsidRPr="00AD35A0">
        <w:rPr>
          <w:rFonts w:ascii="Lato" w:hAnsi="Lato" w:cs="Arial"/>
          <w:spacing w:val="4"/>
        </w:rPr>
        <w:t xml:space="preserve">, m.in. w jej art. 11f ust. 8. </w:t>
      </w:r>
    </w:p>
    <w:p w14:paraId="17DF5EE6" w14:textId="6986D923" w:rsidR="005910D1" w:rsidRPr="00AD35A0" w:rsidRDefault="005910D1" w:rsidP="00AD35A0">
      <w:pPr>
        <w:spacing w:after="240" w:line="240" w:lineRule="exact"/>
        <w:ind w:right="23"/>
        <w:jc w:val="both"/>
        <w:rPr>
          <w:rFonts w:ascii="Lato" w:hAnsi="Lato" w:cs="Arial"/>
          <w:spacing w:val="4"/>
        </w:rPr>
      </w:pPr>
      <w:r w:rsidRPr="00AD35A0">
        <w:rPr>
          <w:rFonts w:ascii="Lato" w:hAnsi="Lato" w:cs="Arial"/>
          <w:spacing w:val="4"/>
        </w:rPr>
        <w:t xml:space="preserve">Zgodnie z art. 5 ust. 1 </w:t>
      </w:r>
      <w:r w:rsidRPr="00AD35A0">
        <w:rPr>
          <w:rFonts w:ascii="Lato" w:hAnsi="Lato" w:cs="Arial"/>
          <w:i/>
          <w:spacing w:val="4"/>
        </w:rPr>
        <w:t>ustawy zmieniającej</w:t>
      </w:r>
      <w:r w:rsidRPr="00AD35A0">
        <w:rPr>
          <w:rFonts w:ascii="Lato" w:hAnsi="Lato" w:cs="Arial"/>
          <w:spacing w:val="4"/>
        </w:rPr>
        <w:t xml:space="preserve">, do postępowań w sprawach prowadzonych na podstawie </w:t>
      </w:r>
      <w:r w:rsidRPr="00AD35A0">
        <w:rPr>
          <w:rFonts w:ascii="Lato" w:hAnsi="Lato" w:cs="Arial"/>
          <w:i/>
          <w:spacing w:val="4"/>
        </w:rPr>
        <w:t>specustawy drogowej</w:t>
      </w:r>
      <w:r w:rsidRPr="00AD35A0">
        <w:rPr>
          <w:rFonts w:ascii="Lato" w:hAnsi="Lato" w:cs="Arial"/>
          <w:spacing w:val="4"/>
        </w:rPr>
        <w:t xml:space="preserve">, wszczętych i niezakończonych decyzją ostateczną </w:t>
      </w:r>
      <w:r w:rsidR="00AD35A0">
        <w:rPr>
          <w:rFonts w:ascii="Lato" w:hAnsi="Lato" w:cs="Arial"/>
          <w:spacing w:val="4"/>
        </w:rPr>
        <w:br/>
      </w:r>
      <w:r w:rsidRPr="00AD35A0">
        <w:rPr>
          <w:rFonts w:ascii="Lato" w:hAnsi="Lato" w:cs="Arial"/>
          <w:spacing w:val="4"/>
        </w:rPr>
        <w:t xml:space="preserve">do dnia wejścia w życie </w:t>
      </w:r>
      <w:r w:rsidRPr="00AD35A0">
        <w:rPr>
          <w:rFonts w:ascii="Lato" w:hAnsi="Lato" w:cs="Arial"/>
          <w:i/>
          <w:spacing w:val="4"/>
        </w:rPr>
        <w:t>ustawy zmieniającej</w:t>
      </w:r>
      <w:r w:rsidRPr="00AD35A0">
        <w:rPr>
          <w:rFonts w:ascii="Lato" w:hAnsi="Lato" w:cs="Arial"/>
          <w:spacing w:val="4"/>
        </w:rPr>
        <w:t xml:space="preserve"> stosuje się przepisy dotychczasowe.</w:t>
      </w:r>
    </w:p>
    <w:p w14:paraId="6F4858E5" w14:textId="75450262" w:rsidR="005910D1" w:rsidRPr="00AD35A0" w:rsidRDefault="005910D1" w:rsidP="00AD35A0">
      <w:pPr>
        <w:pStyle w:val="Tekstpodstawowywcity"/>
        <w:tabs>
          <w:tab w:val="left" w:pos="0"/>
        </w:tabs>
        <w:spacing w:after="240" w:line="240" w:lineRule="exact"/>
        <w:ind w:left="20" w:right="-1"/>
        <w:jc w:val="both"/>
        <w:rPr>
          <w:rFonts w:ascii="Lato" w:hAnsi="Lato" w:cs="Arial"/>
          <w:spacing w:val="4"/>
          <w:sz w:val="22"/>
          <w:szCs w:val="22"/>
        </w:rPr>
      </w:pPr>
      <w:r w:rsidRPr="00AD35A0">
        <w:rPr>
          <w:rFonts w:ascii="Lato" w:hAnsi="Lato" w:cs="Arial"/>
          <w:spacing w:val="4"/>
          <w:sz w:val="22"/>
          <w:szCs w:val="22"/>
        </w:rPr>
        <w:t xml:space="preserve">W myśl zaś art. 5 ust. 2 </w:t>
      </w:r>
      <w:r w:rsidRPr="00AD35A0">
        <w:rPr>
          <w:rFonts w:ascii="Lato" w:hAnsi="Lato" w:cs="Arial"/>
          <w:i/>
          <w:spacing w:val="4"/>
          <w:sz w:val="22"/>
          <w:szCs w:val="22"/>
        </w:rPr>
        <w:t xml:space="preserve">ustawy zmieniającej, </w:t>
      </w:r>
      <w:r w:rsidRPr="00AD35A0">
        <w:rPr>
          <w:rFonts w:ascii="Lato" w:hAnsi="Lato" w:cs="Arial"/>
          <w:spacing w:val="4"/>
          <w:sz w:val="22"/>
          <w:szCs w:val="22"/>
        </w:rPr>
        <w:t xml:space="preserve">na wniosek właściwego zarządcy drogi </w:t>
      </w:r>
      <w:r w:rsidR="00AD35A0">
        <w:rPr>
          <w:rFonts w:ascii="Lato" w:hAnsi="Lato" w:cs="Arial"/>
          <w:spacing w:val="4"/>
          <w:sz w:val="22"/>
          <w:szCs w:val="22"/>
        </w:rPr>
        <w:br/>
      </w:r>
      <w:r w:rsidRPr="00AD35A0">
        <w:rPr>
          <w:rFonts w:ascii="Lato" w:hAnsi="Lato" w:cs="Arial"/>
          <w:spacing w:val="4"/>
          <w:sz w:val="22"/>
          <w:szCs w:val="22"/>
        </w:rPr>
        <w:t xml:space="preserve">do postępowań, o których mowa w ust. 1, stosuje się przepisy art. 11f ust. 1 pkt 8 </w:t>
      </w:r>
      <w:r w:rsidR="00AD35A0">
        <w:rPr>
          <w:rFonts w:ascii="Lato" w:hAnsi="Lato" w:cs="Arial"/>
          <w:spacing w:val="4"/>
          <w:sz w:val="22"/>
          <w:szCs w:val="22"/>
        </w:rPr>
        <w:br/>
      </w:r>
      <w:r w:rsidRPr="00AD35A0">
        <w:rPr>
          <w:rFonts w:ascii="Lato" w:hAnsi="Lato" w:cs="Arial"/>
          <w:spacing w:val="4"/>
          <w:sz w:val="22"/>
          <w:szCs w:val="22"/>
        </w:rPr>
        <w:t xml:space="preserve">lub art. 12 ust. 7 i 8 </w:t>
      </w:r>
      <w:r w:rsidRPr="00AD35A0">
        <w:rPr>
          <w:rFonts w:ascii="Lato" w:hAnsi="Lato" w:cs="Arial"/>
          <w:i/>
          <w:spacing w:val="4"/>
          <w:sz w:val="22"/>
          <w:szCs w:val="22"/>
        </w:rPr>
        <w:t>specustawy drogowej</w:t>
      </w:r>
      <w:r w:rsidRPr="00AD35A0">
        <w:rPr>
          <w:rFonts w:ascii="Lato" w:hAnsi="Lato" w:cs="Arial"/>
          <w:spacing w:val="4"/>
          <w:sz w:val="22"/>
          <w:szCs w:val="22"/>
        </w:rPr>
        <w:t xml:space="preserve">, w brzmieniu nadanym </w:t>
      </w:r>
      <w:r w:rsidRPr="00AD35A0">
        <w:rPr>
          <w:rStyle w:val="luchili"/>
          <w:rFonts w:ascii="Lato" w:hAnsi="Lato" w:cs="Arial"/>
          <w:i/>
          <w:spacing w:val="4"/>
          <w:sz w:val="22"/>
          <w:szCs w:val="22"/>
        </w:rPr>
        <w:t>ustawą zmieniającą</w:t>
      </w:r>
      <w:r w:rsidRPr="00AD35A0">
        <w:rPr>
          <w:rFonts w:ascii="Lato" w:hAnsi="Lato" w:cs="Arial"/>
          <w:spacing w:val="4"/>
          <w:sz w:val="22"/>
          <w:szCs w:val="22"/>
        </w:rPr>
        <w:t xml:space="preserve">. </w:t>
      </w:r>
    </w:p>
    <w:p w14:paraId="45874400" w14:textId="5BBB2767" w:rsidR="005910D1" w:rsidRPr="00AD35A0" w:rsidRDefault="005910D1" w:rsidP="00AD35A0">
      <w:pPr>
        <w:pStyle w:val="Tekstpodstawowywcity"/>
        <w:tabs>
          <w:tab w:val="left" w:pos="0"/>
        </w:tabs>
        <w:spacing w:after="240" w:line="240" w:lineRule="exact"/>
        <w:ind w:left="20" w:right="-1"/>
        <w:jc w:val="both"/>
        <w:rPr>
          <w:rFonts w:ascii="Lato" w:hAnsi="Lato" w:cs="Arial"/>
          <w:spacing w:val="4"/>
          <w:sz w:val="22"/>
          <w:szCs w:val="22"/>
        </w:rPr>
      </w:pPr>
      <w:r w:rsidRPr="00AD35A0">
        <w:rPr>
          <w:rFonts w:ascii="Lato" w:hAnsi="Lato" w:cs="Arial"/>
          <w:spacing w:val="4"/>
          <w:sz w:val="22"/>
          <w:szCs w:val="22"/>
        </w:rPr>
        <w:t xml:space="preserve">Wobec złożenia przez </w:t>
      </w:r>
      <w:r w:rsidRPr="00AD35A0">
        <w:rPr>
          <w:rFonts w:ascii="Lato" w:hAnsi="Lato" w:cs="Arial"/>
          <w:i/>
          <w:spacing w:val="4"/>
          <w:sz w:val="22"/>
          <w:szCs w:val="22"/>
        </w:rPr>
        <w:t>inwestora</w:t>
      </w:r>
      <w:r w:rsidRPr="00AD35A0">
        <w:rPr>
          <w:rFonts w:ascii="Lato" w:hAnsi="Lato" w:cs="Arial"/>
          <w:spacing w:val="4"/>
          <w:sz w:val="22"/>
          <w:szCs w:val="22"/>
        </w:rPr>
        <w:t xml:space="preserve"> w dniu 9 listopada 2015 r. wniosku, o którym mowa </w:t>
      </w:r>
      <w:r w:rsidR="001C37BC" w:rsidRPr="00AD35A0">
        <w:rPr>
          <w:rFonts w:ascii="Lato" w:hAnsi="Lato" w:cs="Arial"/>
          <w:spacing w:val="4"/>
          <w:sz w:val="22"/>
          <w:szCs w:val="22"/>
        </w:rPr>
        <w:br/>
      </w:r>
      <w:r w:rsidRPr="00AD35A0">
        <w:rPr>
          <w:rFonts w:ascii="Lato" w:hAnsi="Lato" w:cs="Arial"/>
          <w:spacing w:val="4"/>
          <w:sz w:val="22"/>
          <w:szCs w:val="22"/>
        </w:rPr>
        <w:t xml:space="preserve">w art. 5 ust. 2 </w:t>
      </w:r>
      <w:r w:rsidRPr="00AD35A0">
        <w:rPr>
          <w:rFonts w:ascii="Lato" w:hAnsi="Lato" w:cs="Arial"/>
          <w:i/>
          <w:spacing w:val="4"/>
          <w:sz w:val="22"/>
          <w:szCs w:val="22"/>
        </w:rPr>
        <w:t xml:space="preserve">ustawy zmieniającej, </w:t>
      </w:r>
      <w:r w:rsidRPr="00AD35A0">
        <w:rPr>
          <w:rFonts w:ascii="Lato" w:hAnsi="Lato" w:cs="Arial"/>
          <w:spacing w:val="4"/>
          <w:sz w:val="22"/>
          <w:szCs w:val="22"/>
        </w:rPr>
        <w:t xml:space="preserve">w przedmiotowym postępowaniu stosuje się przepisy art. 11f ust. 1 pkt 8 lub art. 12 ust. 7 i 8 </w:t>
      </w:r>
      <w:r w:rsidRPr="00AD35A0">
        <w:rPr>
          <w:rFonts w:ascii="Lato" w:hAnsi="Lato" w:cs="Arial"/>
          <w:i/>
          <w:spacing w:val="4"/>
          <w:sz w:val="22"/>
          <w:szCs w:val="22"/>
        </w:rPr>
        <w:t>specustawy drogowej</w:t>
      </w:r>
      <w:r w:rsidRPr="00AD35A0">
        <w:rPr>
          <w:rFonts w:ascii="Lato" w:hAnsi="Lato" w:cs="Arial"/>
          <w:spacing w:val="4"/>
          <w:sz w:val="22"/>
          <w:szCs w:val="22"/>
        </w:rPr>
        <w:t xml:space="preserve">, w brzmieniu nadanym </w:t>
      </w:r>
      <w:r w:rsidRPr="00AD35A0">
        <w:rPr>
          <w:rStyle w:val="luchili"/>
          <w:rFonts w:ascii="Lato" w:hAnsi="Lato" w:cs="Arial"/>
          <w:i/>
          <w:spacing w:val="4"/>
          <w:sz w:val="22"/>
          <w:szCs w:val="22"/>
        </w:rPr>
        <w:t>ustawą zmieniającą</w:t>
      </w:r>
      <w:r w:rsidRPr="00AD35A0">
        <w:rPr>
          <w:rFonts w:ascii="Lato" w:hAnsi="Lato" w:cs="Arial"/>
          <w:spacing w:val="4"/>
          <w:sz w:val="22"/>
          <w:szCs w:val="22"/>
        </w:rPr>
        <w:t>, o czym będzie mowa szczegółowo poniżej.</w:t>
      </w:r>
    </w:p>
    <w:p w14:paraId="714882BF" w14:textId="5040118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 xml:space="preserve">Zgodnie z art. 11a ust. 1 </w:t>
      </w:r>
      <w:r w:rsidRPr="00AD35A0">
        <w:rPr>
          <w:rFonts w:ascii="Lato" w:hAnsi="Lato" w:cs="Arial"/>
          <w:i/>
          <w:spacing w:val="4"/>
        </w:rPr>
        <w:t>specustawy drogowej</w:t>
      </w:r>
      <w:r w:rsidRPr="00AD35A0">
        <w:rPr>
          <w:rFonts w:ascii="Lato" w:hAnsi="Lato" w:cs="Arial"/>
          <w:spacing w:val="4"/>
        </w:rPr>
        <w:t xml:space="preserve">, z wnioskiem o wydanie decyzji </w:t>
      </w:r>
      <w:r w:rsidR="001C37BC" w:rsidRPr="00AD35A0">
        <w:rPr>
          <w:rFonts w:ascii="Lato" w:hAnsi="Lato" w:cs="Arial"/>
          <w:spacing w:val="4"/>
        </w:rPr>
        <w:br/>
      </w:r>
      <w:r w:rsidRPr="00AD35A0">
        <w:rPr>
          <w:rFonts w:ascii="Lato" w:hAnsi="Lato" w:cs="Arial"/>
          <w:spacing w:val="4"/>
        </w:rPr>
        <w:t>o zezwoleniu na realizację przedmiotowej inwestycji wystąpił do Wojewody Mazowieckiego w dniu 29 lipca 2015 r. Generalny Dyrektor Dróg Krajowych i Autostrad, reprezentowany pełnomocnika Pana M</w:t>
      </w:r>
      <w:r w:rsidR="007C1F6E">
        <w:rPr>
          <w:rFonts w:ascii="Lato" w:hAnsi="Lato" w:cs="Arial"/>
          <w:spacing w:val="4"/>
        </w:rPr>
        <w:t>.</w:t>
      </w:r>
      <w:r w:rsidRPr="00AD35A0">
        <w:rPr>
          <w:rFonts w:ascii="Lato" w:hAnsi="Lato" w:cs="Arial"/>
          <w:spacing w:val="4"/>
        </w:rPr>
        <w:t xml:space="preserve"> M</w:t>
      </w:r>
      <w:r w:rsidR="007C1F6E">
        <w:rPr>
          <w:rFonts w:ascii="Lato" w:hAnsi="Lato" w:cs="Arial"/>
          <w:spacing w:val="4"/>
        </w:rPr>
        <w:t>.</w:t>
      </w:r>
      <w:r w:rsidRPr="00AD35A0">
        <w:rPr>
          <w:rFonts w:ascii="Lato" w:hAnsi="Lato" w:cs="Arial"/>
          <w:spacing w:val="4"/>
        </w:rPr>
        <w:t>.</w:t>
      </w:r>
    </w:p>
    <w:p w14:paraId="05CCD5EC"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Przed złożeniem wniosku zgodnie z art. 11b ust. 1 </w:t>
      </w:r>
      <w:r w:rsidRPr="00AD35A0">
        <w:rPr>
          <w:rFonts w:ascii="Lato" w:hAnsi="Lato" w:cs="Arial"/>
          <w:i/>
          <w:spacing w:val="4"/>
        </w:rPr>
        <w:t>specustawy drogowej</w:t>
      </w:r>
      <w:r w:rsidRPr="00AD35A0">
        <w:rPr>
          <w:rFonts w:ascii="Lato" w:hAnsi="Lato" w:cs="Arial"/>
          <w:spacing w:val="4"/>
        </w:rPr>
        <w:t xml:space="preserve">, </w:t>
      </w:r>
      <w:r w:rsidRPr="00AD35A0">
        <w:rPr>
          <w:rFonts w:ascii="Lato" w:hAnsi="Lato" w:cs="Arial"/>
          <w:i/>
          <w:spacing w:val="4"/>
        </w:rPr>
        <w:t>inwestor</w:t>
      </w:r>
      <w:r w:rsidRPr="00AD35A0">
        <w:rPr>
          <w:rFonts w:ascii="Lato" w:hAnsi="Lato" w:cs="Arial"/>
          <w:spacing w:val="4"/>
        </w:rPr>
        <w:t xml:space="preserve"> uzyskał następujące opinie:</w:t>
      </w:r>
    </w:p>
    <w:p w14:paraId="1E376E04" w14:textId="45C904B0" w:rsidR="005910D1" w:rsidRPr="00AD35A0" w:rsidRDefault="005910D1" w:rsidP="00AD35A0">
      <w:pPr>
        <w:numPr>
          <w:ilvl w:val="0"/>
          <w:numId w:val="21"/>
        </w:numPr>
        <w:spacing w:after="240" w:line="240" w:lineRule="exact"/>
        <w:ind w:left="284" w:hanging="284"/>
        <w:jc w:val="both"/>
        <w:outlineLvl w:val="0"/>
        <w:rPr>
          <w:rFonts w:ascii="Lato" w:hAnsi="Lato" w:cs="Arial"/>
          <w:spacing w:val="4"/>
        </w:rPr>
      </w:pPr>
      <w:r w:rsidRPr="00AD35A0">
        <w:rPr>
          <w:rFonts w:ascii="Lato" w:hAnsi="Lato" w:cs="Arial"/>
          <w:spacing w:val="4"/>
        </w:rPr>
        <w:t>Zarządu Województwa M</w:t>
      </w:r>
      <w:r w:rsidR="007654F1">
        <w:rPr>
          <w:rFonts w:ascii="Lato" w:hAnsi="Lato" w:cs="Arial"/>
          <w:spacing w:val="4"/>
        </w:rPr>
        <w:t>azowieckiego</w:t>
      </w:r>
      <w:r w:rsidRPr="00AD35A0">
        <w:rPr>
          <w:rFonts w:ascii="Lato" w:hAnsi="Lato" w:cs="Arial"/>
          <w:spacing w:val="4"/>
        </w:rPr>
        <w:t xml:space="preserve"> z dnia 24 lipca 2015 r., znak: </w:t>
      </w:r>
      <w:r w:rsidR="001C37BC" w:rsidRPr="00AD35A0">
        <w:rPr>
          <w:rFonts w:ascii="Lato" w:hAnsi="Lato" w:cs="Arial"/>
          <w:spacing w:val="4"/>
        </w:rPr>
        <w:br/>
      </w:r>
      <w:r w:rsidRPr="00AD35A0">
        <w:rPr>
          <w:rFonts w:ascii="Lato" w:hAnsi="Lato" w:cs="Arial"/>
          <w:spacing w:val="4"/>
        </w:rPr>
        <w:t xml:space="preserve">W-Z-PP-4334.154.15.MB., </w:t>
      </w:r>
    </w:p>
    <w:p w14:paraId="4F845A88" w14:textId="4BC59ECA" w:rsidR="005910D1" w:rsidRPr="00AD35A0" w:rsidRDefault="005910D1" w:rsidP="00AD35A0">
      <w:pPr>
        <w:numPr>
          <w:ilvl w:val="0"/>
          <w:numId w:val="21"/>
        </w:numPr>
        <w:spacing w:after="240" w:line="240" w:lineRule="exact"/>
        <w:ind w:left="284" w:hanging="284"/>
        <w:jc w:val="both"/>
        <w:outlineLvl w:val="0"/>
        <w:rPr>
          <w:rFonts w:ascii="Lato" w:hAnsi="Lato" w:cs="Arial"/>
          <w:spacing w:val="4"/>
        </w:rPr>
      </w:pPr>
      <w:r w:rsidRPr="00AD35A0">
        <w:rPr>
          <w:rFonts w:ascii="Lato" w:hAnsi="Lato" w:cs="Arial"/>
          <w:spacing w:val="4"/>
        </w:rPr>
        <w:t>Zarządu Powiatu W</w:t>
      </w:r>
      <w:r w:rsidR="007654F1">
        <w:rPr>
          <w:rFonts w:ascii="Lato" w:hAnsi="Lato" w:cs="Arial"/>
          <w:spacing w:val="4"/>
        </w:rPr>
        <w:t>ołomińskiego</w:t>
      </w:r>
      <w:r w:rsidRPr="00AD35A0">
        <w:rPr>
          <w:rFonts w:ascii="Lato" w:hAnsi="Lato" w:cs="Arial"/>
          <w:spacing w:val="4"/>
        </w:rPr>
        <w:t xml:space="preserve"> z dnia 8 lipca 2015 r., znak: WID.711.293.2.2015.JKK,</w:t>
      </w:r>
    </w:p>
    <w:p w14:paraId="2391ED66" w14:textId="22FEB1EB" w:rsidR="005910D1" w:rsidRPr="00AD35A0" w:rsidRDefault="005910D1" w:rsidP="00AD35A0">
      <w:pPr>
        <w:numPr>
          <w:ilvl w:val="0"/>
          <w:numId w:val="21"/>
        </w:numPr>
        <w:spacing w:after="240" w:line="240" w:lineRule="exact"/>
        <w:ind w:left="284" w:hanging="284"/>
        <w:jc w:val="both"/>
        <w:outlineLvl w:val="0"/>
        <w:rPr>
          <w:rFonts w:ascii="Lato" w:hAnsi="Lato" w:cs="Arial"/>
          <w:spacing w:val="4"/>
        </w:rPr>
      </w:pPr>
      <w:r w:rsidRPr="00AD35A0">
        <w:rPr>
          <w:rFonts w:ascii="Lato" w:hAnsi="Lato" w:cs="Arial"/>
          <w:spacing w:val="4"/>
        </w:rPr>
        <w:t>Burmistrza Miasta Z</w:t>
      </w:r>
      <w:r w:rsidR="007654F1">
        <w:rPr>
          <w:rFonts w:ascii="Lato" w:hAnsi="Lato" w:cs="Arial"/>
          <w:spacing w:val="4"/>
        </w:rPr>
        <w:t>ielonka</w:t>
      </w:r>
      <w:r w:rsidRPr="00AD35A0">
        <w:rPr>
          <w:rFonts w:ascii="Lato" w:hAnsi="Lato" w:cs="Arial"/>
          <w:spacing w:val="4"/>
        </w:rPr>
        <w:t xml:space="preserve"> z dnia 10 lipca 2015 r., znak: WIZ.16101.1.131.2015,</w:t>
      </w:r>
    </w:p>
    <w:p w14:paraId="304D1B4D" w14:textId="77BBB07C" w:rsidR="005910D1" w:rsidRPr="00AD35A0" w:rsidRDefault="005910D1" w:rsidP="00AD35A0">
      <w:pPr>
        <w:numPr>
          <w:ilvl w:val="0"/>
          <w:numId w:val="21"/>
        </w:numPr>
        <w:spacing w:after="240" w:line="240" w:lineRule="exact"/>
        <w:ind w:left="284" w:hanging="284"/>
        <w:jc w:val="both"/>
        <w:outlineLvl w:val="0"/>
        <w:rPr>
          <w:rFonts w:ascii="Lato" w:hAnsi="Lato" w:cs="Arial"/>
          <w:spacing w:val="4"/>
        </w:rPr>
      </w:pPr>
      <w:r w:rsidRPr="00AD35A0">
        <w:rPr>
          <w:rFonts w:ascii="Lato" w:hAnsi="Lato" w:cs="Arial"/>
          <w:spacing w:val="4"/>
        </w:rPr>
        <w:t>Burmistrza Miasta K</w:t>
      </w:r>
      <w:r w:rsidR="007654F1">
        <w:rPr>
          <w:rFonts w:ascii="Lato" w:hAnsi="Lato" w:cs="Arial"/>
          <w:spacing w:val="4"/>
        </w:rPr>
        <w:t>obyłka</w:t>
      </w:r>
      <w:r w:rsidRPr="00AD35A0">
        <w:rPr>
          <w:rFonts w:ascii="Lato" w:hAnsi="Lato" w:cs="Arial"/>
          <w:spacing w:val="4"/>
        </w:rPr>
        <w:t xml:space="preserve"> z dnia 22 lipca 2015 r., znak: WIN.7011.24.2012,</w:t>
      </w:r>
    </w:p>
    <w:p w14:paraId="191D2A1F" w14:textId="766E7284" w:rsidR="005910D1" w:rsidRPr="00AD35A0" w:rsidRDefault="005910D1" w:rsidP="00AD35A0">
      <w:pPr>
        <w:numPr>
          <w:ilvl w:val="0"/>
          <w:numId w:val="21"/>
        </w:numPr>
        <w:spacing w:after="240" w:line="240" w:lineRule="exact"/>
        <w:ind w:left="284" w:hanging="284"/>
        <w:jc w:val="both"/>
        <w:outlineLvl w:val="0"/>
        <w:rPr>
          <w:rFonts w:ascii="Lato" w:hAnsi="Lato" w:cs="Arial"/>
          <w:spacing w:val="4"/>
        </w:rPr>
      </w:pPr>
      <w:r w:rsidRPr="00AD35A0">
        <w:rPr>
          <w:rFonts w:ascii="Lato" w:hAnsi="Lato" w:cs="Arial"/>
          <w:spacing w:val="4"/>
        </w:rPr>
        <w:t>Burmistrza Miasta R</w:t>
      </w:r>
      <w:r w:rsidR="007654F1">
        <w:rPr>
          <w:rFonts w:ascii="Lato" w:hAnsi="Lato" w:cs="Arial"/>
          <w:spacing w:val="4"/>
        </w:rPr>
        <w:t>adzymin</w:t>
      </w:r>
      <w:r w:rsidRPr="00AD35A0">
        <w:rPr>
          <w:rFonts w:ascii="Lato" w:hAnsi="Lato" w:cs="Arial"/>
          <w:spacing w:val="4"/>
        </w:rPr>
        <w:t xml:space="preserve"> z dnia 24 lipca 2015 r., znak: GKMiD.7225.167.2015.EU, </w:t>
      </w:r>
    </w:p>
    <w:p w14:paraId="0EE5B63D" w14:textId="2DBD1D6F"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Ponadto, przed złożeniem wniosku, zgodnie z art. 11b ust. 1 </w:t>
      </w:r>
      <w:r w:rsidRPr="00AD35A0">
        <w:rPr>
          <w:rFonts w:ascii="Lato" w:hAnsi="Lato" w:cs="Arial"/>
          <w:i/>
          <w:spacing w:val="4"/>
        </w:rPr>
        <w:t>specustawy drogowej,</w:t>
      </w:r>
      <w:r w:rsidRPr="00AD35A0">
        <w:rPr>
          <w:rFonts w:ascii="Lato" w:hAnsi="Lato" w:cs="Arial"/>
          <w:spacing w:val="4"/>
        </w:rPr>
        <w:t xml:space="preserve"> inwestor zwrócił się pismem z dnia 20 czerwca 2015 r., znak: l.dz.S8-Z1/02/11/ER/15, do Burmistrza Miasta M</w:t>
      </w:r>
      <w:r w:rsidR="00A725BF">
        <w:rPr>
          <w:rFonts w:ascii="Lato" w:hAnsi="Lato" w:cs="Arial"/>
          <w:spacing w:val="4"/>
        </w:rPr>
        <w:t>arki</w:t>
      </w:r>
      <w:r w:rsidRPr="00AD35A0">
        <w:rPr>
          <w:rFonts w:ascii="Lato" w:hAnsi="Lato" w:cs="Arial"/>
          <w:spacing w:val="4"/>
        </w:rPr>
        <w:t xml:space="preserve"> (data wpływu 26 czerwca 2015 r.) z prośbą o wydanie opinii do wniosku w przedmiocie zezwolenia na realizację inwestycji drogowej. Niewydanie opinii w terminie 14 dni od dnia zwrócenia się o nią przez inwestora, zgodnie z treścią art. 11b  ust. 2 </w:t>
      </w:r>
      <w:r w:rsidRPr="00AD35A0">
        <w:rPr>
          <w:rFonts w:ascii="Lato" w:hAnsi="Lato" w:cs="Arial"/>
          <w:i/>
          <w:spacing w:val="4"/>
        </w:rPr>
        <w:t>specustawy drogowej,</w:t>
      </w:r>
      <w:r w:rsidRPr="00AD35A0">
        <w:rPr>
          <w:rFonts w:ascii="Lato" w:hAnsi="Lato" w:cs="Arial"/>
          <w:spacing w:val="4"/>
        </w:rPr>
        <w:t xml:space="preserve"> uznano za brak zastrzeżeń do wniosku. </w:t>
      </w:r>
    </w:p>
    <w:p w14:paraId="1D8D06DF"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art. 11d ust. 1 pkt 1 </w:t>
      </w:r>
      <w:r w:rsidRPr="00AD35A0">
        <w:rPr>
          <w:rFonts w:ascii="Lato" w:hAnsi="Lato" w:cs="Arial"/>
          <w:i/>
          <w:spacing w:val="4"/>
        </w:rPr>
        <w:t>specustawy drogowej,</w:t>
      </w:r>
      <w:r w:rsidRPr="00AD35A0">
        <w:rPr>
          <w:rFonts w:ascii="Lato" w:hAnsi="Lato" w:cs="Arial"/>
          <w:spacing w:val="4"/>
        </w:rPr>
        <w:t xml:space="preserve"> do wniosku załączono mapę w skali 1:500, na której przedstawiono proponowany przebieg drogi, z zaznaczeniem terenu niezbędnego dla obiektów budowlanych oraz istniejące uzbrojenie terenu. Ponadto dołączono analizę powiązania projektowanej drogi z innymi drogami publicznymi, mapy zawierające projekty podziałów nieruchomości oraz określono zmiany w dotychczasowej infrastrukturze zagospodarowania terenu.</w:t>
      </w:r>
    </w:p>
    <w:p w14:paraId="464D6224" w14:textId="49895D45"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art. 11d ust. 1 pkt 5 </w:t>
      </w:r>
      <w:r w:rsidRPr="00AD35A0">
        <w:rPr>
          <w:rFonts w:ascii="Lato" w:hAnsi="Lato" w:cs="Arial"/>
          <w:i/>
          <w:spacing w:val="4"/>
        </w:rPr>
        <w:t>specustawy drogowej,</w:t>
      </w:r>
      <w:r w:rsidRPr="00AD35A0">
        <w:rPr>
          <w:rFonts w:ascii="Lato" w:hAnsi="Lato" w:cs="Arial"/>
          <w:spacing w:val="4"/>
        </w:rPr>
        <w:t xml:space="preserve"> do wniosku o wydanie decyzji </w:t>
      </w:r>
      <w:r w:rsidR="001C37BC" w:rsidRPr="00AD35A0">
        <w:rPr>
          <w:rFonts w:ascii="Lato" w:hAnsi="Lato" w:cs="Arial"/>
          <w:spacing w:val="4"/>
        </w:rPr>
        <w:br/>
      </w:r>
      <w:r w:rsidRPr="00AD35A0">
        <w:rPr>
          <w:rFonts w:ascii="Lato" w:hAnsi="Lato" w:cs="Arial"/>
          <w:spacing w:val="4"/>
        </w:rPr>
        <w:t xml:space="preserve">o zezwoleniu na realizację inwestycji drogowej </w:t>
      </w:r>
      <w:r w:rsidRPr="00AD35A0">
        <w:rPr>
          <w:rFonts w:ascii="Lato" w:hAnsi="Lato" w:cs="Arial"/>
          <w:i/>
          <w:spacing w:val="4"/>
        </w:rPr>
        <w:t>inwestor</w:t>
      </w:r>
      <w:r w:rsidRPr="00AD35A0">
        <w:rPr>
          <w:rFonts w:ascii="Lato" w:hAnsi="Lato" w:cs="Arial"/>
          <w:spacing w:val="4"/>
        </w:rPr>
        <w:t xml:space="preserve"> dołączył projekt budowlany wraz z opiniami, uzgodnieniami, pozwoleniami oraz dokumentami wymaganymi przepisami szczególnymi. Projekt został wykonany i sprawdzony przez osoby spełniające warunki, </w:t>
      </w:r>
      <w:r w:rsidR="00C301D8" w:rsidRPr="00AD35A0">
        <w:rPr>
          <w:rFonts w:ascii="Lato" w:hAnsi="Lato" w:cs="Arial"/>
          <w:spacing w:val="4"/>
        </w:rPr>
        <w:br/>
      </w:r>
      <w:r w:rsidRPr="00AD35A0">
        <w:rPr>
          <w:rFonts w:ascii="Lato" w:hAnsi="Lato" w:cs="Arial"/>
          <w:spacing w:val="4"/>
        </w:rPr>
        <w:t xml:space="preserve">o których mowa w art. 12 ust. 7 ustawy z dnia 7 lipca 1994 r. - Prawo budowlane </w:t>
      </w:r>
      <w:r w:rsidR="00C301D8" w:rsidRPr="00AD35A0">
        <w:rPr>
          <w:rFonts w:ascii="Lato" w:hAnsi="Lato" w:cs="Arial"/>
          <w:spacing w:val="4"/>
        </w:rPr>
        <w:br/>
      </w:r>
      <w:r w:rsidRPr="00AD35A0">
        <w:rPr>
          <w:rFonts w:ascii="Lato" w:hAnsi="Lato" w:cs="Arial"/>
          <w:spacing w:val="4"/>
        </w:rPr>
        <w:t>(Dz. U. z 20</w:t>
      </w:r>
      <w:r w:rsidR="00C301D8" w:rsidRPr="00AD35A0">
        <w:rPr>
          <w:rFonts w:ascii="Lato" w:hAnsi="Lato" w:cs="Arial"/>
          <w:spacing w:val="4"/>
        </w:rPr>
        <w:t>25</w:t>
      </w:r>
      <w:r w:rsidRPr="00AD35A0">
        <w:rPr>
          <w:rFonts w:ascii="Lato" w:hAnsi="Lato" w:cs="Arial"/>
          <w:spacing w:val="4"/>
        </w:rPr>
        <w:t xml:space="preserve"> r., poz. </w:t>
      </w:r>
      <w:r w:rsidR="00C301D8" w:rsidRPr="00AD35A0">
        <w:rPr>
          <w:rFonts w:ascii="Lato" w:hAnsi="Lato" w:cs="Arial"/>
          <w:spacing w:val="4"/>
        </w:rPr>
        <w:t>418</w:t>
      </w:r>
      <w:r w:rsidRPr="00AD35A0">
        <w:rPr>
          <w:rFonts w:ascii="Lato" w:hAnsi="Lato" w:cs="Arial"/>
          <w:spacing w:val="4"/>
        </w:rPr>
        <w:t>), zwanej dalej „</w:t>
      </w:r>
      <w:r w:rsidRPr="00AD35A0">
        <w:rPr>
          <w:rFonts w:ascii="Lato" w:hAnsi="Lato" w:cs="Arial"/>
          <w:i/>
          <w:spacing w:val="4"/>
        </w:rPr>
        <w:t>ustawą Prawo budowlane”.</w:t>
      </w:r>
      <w:r w:rsidRPr="00AD35A0">
        <w:rPr>
          <w:rFonts w:ascii="Lato" w:hAnsi="Lato" w:cs="Arial"/>
          <w:spacing w:val="4"/>
        </w:rPr>
        <w:t xml:space="preserve"> Zgodnie z art. 20 </w:t>
      </w:r>
      <w:r w:rsidR="00C301D8" w:rsidRPr="00AD35A0">
        <w:rPr>
          <w:rFonts w:ascii="Lato" w:hAnsi="Lato" w:cs="Arial"/>
          <w:spacing w:val="4"/>
        </w:rPr>
        <w:br/>
      </w:r>
      <w:r w:rsidRPr="00AD35A0">
        <w:rPr>
          <w:rFonts w:ascii="Lato" w:hAnsi="Lato" w:cs="Arial"/>
          <w:spacing w:val="4"/>
        </w:rPr>
        <w:t xml:space="preserve">ust. 4 tej ustawy, do projektu dołączono oświadczenia projektantów i sprawdzających </w:t>
      </w:r>
      <w:r w:rsidR="00C301D8" w:rsidRPr="00AD35A0">
        <w:rPr>
          <w:rFonts w:ascii="Lato" w:hAnsi="Lato" w:cs="Arial"/>
          <w:spacing w:val="4"/>
        </w:rPr>
        <w:br/>
      </w:r>
      <w:r w:rsidRPr="00AD35A0">
        <w:rPr>
          <w:rFonts w:ascii="Lato" w:hAnsi="Lato" w:cs="Arial"/>
          <w:spacing w:val="4"/>
        </w:rPr>
        <w:t xml:space="preserve">o sporządzeniu projektu zgodnie z obowiązującymi przepisami oraz zasadami wiedzy technicznej. </w:t>
      </w:r>
    </w:p>
    <w:p w14:paraId="21BAE3B6" w14:textId="0FBDE4F9" w:rsidR="005910D1" w:rsidRPr="00AD35A0" w:rsidRDefault="005910D1" w:rsidP="00AD35A0">
      <w:pPr>
        <w:spacing w:after="240" w:line="240" w:lineRule="exact"/>
        <w:jc w:val="both"/>
        <w:outlineLvl w:val="0"/>
        <w:rPr>
          <w:rFonts w:ascii="Lato" w:hAnsi="Lato" w:cs="Arial"/>
          <w:i/>
          <w:spacing w:val="4"/>
        </w:rPr>
      </w:pPr>
      <w:r w:rsidRPr="00AD35A0">
        <w:rPr>
          <w:rFonts w:ascii="Lato" w:hAnsi="Lato" w:cs="Arial"/>
          <w:spacing w:val="4"/>
        </w:rPr>
        <w:t xml:space="preserve">Po dokonaniu analizy przedłożonego przez </w:t>
      </w:r>
      <w:r w:rsidRPr="00AD35A0">
        <w:rPr>
          <w:rFonts w:ascii="Lato" w:hAnsi="Lato" w:cs="Arial"/>
          <w:i/>
          <w:spacing w:val="4"/>
        </w:rPr>
        <w:t xml:space="preserve">inwestora </w:t>
      </w:r>
      <w:r w:rsidRPr="00AD35A0">
        <w:rPr>
          <w:rFonts w:ascii="Lato" w:hAnsi="Lato" w:cs="Arial"/>
          <w:spacing w:val="4"/>
        </w:rPr>
        <w:t>projektu budowlanego</w:t>
      </w:r>
      <w:r w:rsidRPr="00AD35A0">
        <w:rPr>
          <w:rFonts w:ascii="Lato" w:hAnsi="Lato" w:cs="Arial"/>
          <w:i/>
          <w:spacing w:val="4"/>
        </w:rPr>
        <w:t xml:space="preserve"> Minister</w:t>
      </w:r>
      <w:r w:rsidRPr="00AD35A0">
        <w:rPr>
          <w:rFonts w:ascii="Lato" w:hAnsi="Lato" w:cs="Arial"/>
          <w:spacing w:val="4"/>
        </w:rPr>
        <w:t xml:space="preserve"> stwierdził, że jest on zgodny z art. 34 ust. 2 i ust. 3 </w:t>
      </w:r>
      <w:r w:rsidRPr="00AD35A0">
        <w:rPr>
          <w:rFonts w:ascii="Lato" w:hAnsi="Lato" w:cs="Arial"/>
          <w:i/>
          <w:spacing w:val="4"/>
        </w:rPr>
        <w:t>ustawy Prawo budowlane</w:t>
      </w:r>
      <w:r w:rsidRPr="00AD35A0">
        <w:rPr>
          <w:rFonts w:ascii="Lato" w:hAnsi="Lato" w:cs="Arial"/>
          <w:spacing w:val="4"/>
        </w:rPr>
        <w:t xml:space="preserve"> </w:t>
      </w:r>
      <w:r w:rsidR="00AD35A0">
        <w:rPr>
          <w:rFonts w:ascii="Lato" w:hAnsi="Lato" w:cs="Arial"/>
          <w:spacing w:val="4"/>
        </w:rPr>
        <w:br/>
      </w:r>
      <w:r w:rsidRPr="00AD35A0">
        <w:rPr>
          <w:rFonts w:ascii="Lato" w:hAnsi="Lato" w:cs="Arial"/>
          <w:spacing w:val="4"/>
        </w:rPr>
        <w:t xml:space="preserve">oraz z rozporządzeniem Ministra Transportu, Budownictwa i Gospodarki Morskiej z dnia </w:t>
      </w:r>
      <w:r w:rsidR="001C37BC" w:rsidRPr="00AD35A0">
        <w:rPr>
          <w:rFonts w:ascii="Lato" w:hAnsi="Lato" w:cs="Arial"/>
          <w:spacing w:val="4"/>
        </w:rPr>
        <w:br/>
      </w:r>
      <w:r w:rsidRPr="00AD35A0">
        <w:rPr>
          <w:rFonts w:ascii="Lato" w:hAnsi="Lato" w:cs="Arial"/>
          <w:spacing w:val="4"/>
        </w:rPr>
        <w:t>25 kwietnia 2012 r. w sprawie szczegółowego zakresu i formy projektu budowlanego (Dz. U. z 2012 r., poz. 462, z późn. zm), zwanym dalej „</w:t>
      </w:r>
      <w:r w:rsidRPr="00AD35A0">
        <w:rPr>
          <w:rFonts w:ascii="Lato" w:hAnsi="Lato" w:cs="Arial"/>
          <w:i/>
          <w:spacing w:val="4"/>
        </w:rPr>
        <w:t>rozporządzeniem MTBiGM”.</w:t>
      </w:r>
    </w:p>
    <w:p w14:paraId="19BE6E6C"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art. 11d ust. 1 pkt 8 </w:t>
      </w:r>
      <w:r w:rsidRPr="00AD35A0">
        <w:rPr>
          <w:rFonts w:ascii="Lato" w:hAnsi="Lato" w:cs="Arial"/>
          <w:i/>
          <w:spacing w:val="4"/>
        </w:rPr>
        <w:t>specustawy drogowej</w:t>
      </w:r>
      <w:r w:rsidRPr="00AD35A0">
        <w:rPr>
          <w:rFonts w:ascii="Lato" w:hAnsi="Lato" w:cs="Arial"/>
          <w:spacing w:val="4"/>
        </w:rPr>
        <w:t xml:space="preserve">, </w:t>
      </w:r>
      <w:r w:rsidRPr="00AD35A0">
        <w:rPr>
          <w:rFonts w:ascii="Lato" w:hAnsi="Lato" w:cs="Arial"/>
          <w:i/>
          <w:spacing w:val="4"/>
        </w:rPr>
        <w:t>inwestor</w:t>
      </w:r>
      <w:r w:rsidRPr="00AD35A0">
        <w:rPr>
          <w:rFonts w:ascii="Lato" w:hAnsi="Lato" w:cs="Arial"/>
          <w:spacing w:val="4"/>
        </w:rPr>
        <w:t xml:space="preserve"> załączył do wniosku także opinie:</w:t>
      </w:r>
    </w:p>
    <w:p w14:paraId="399EECA4" w14:textId="77777777"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lastRenderedPageBreak/>
        <w:t xml:space="preserve">Dyrektora Regionalnego Zarządu Gospodarki Wodnej w Warszawie, z dnia 6 lipca 2015 r., znak: TC-U-0213-(116)-0522-2015, </w:t>
      </w:r>
    </w:p>
    <w:p w14:paraId="20E92D64" w14:textId="77777777"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t>Dyrektora Regionalnej Dyrekcji Lasów Państwowych w Warszawie z dnia 14 lipca 2015 r., znak: ZS.2281.1.43.2015,</w:t>
      </w:r>
    </w:p>
    <w:p w14:paraId="2C7F18B1" w14:textId="77777777"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t>Dyrektora Regionalnej Dyrekcji Lasów Państwowych w Warszawie z dnia 21 lipca 2015 r., znak: ZS.2281.1.48.2015,</w:t>
      </w:r>
    </w:p>
    <w:p w14:paraId="22E2FD18" w14:textId="3F5B4907"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Mazowieckiego Wojewódzkiego Konserwatora Zabytków  w Warszawie z dnia </w:t>
      </w:r>
      <w:r w:rsidR="001C37BC" w:rsidRPr="00AD35A0">
        <w:rPr>
          <w:rFonts w:ascii="Lato" w:hAnsi="Lato" w:cs="Arial"/>
          <w:spacing w:val="4"/>
        </w:rPr>
        <w:br/>
      </w:r>
      <w:r w:rsidRPr="00AD35A0">
        <w:rPr>
          <w:rFonts w:ascii="Lato" w:hAnsi="Lato" w:cs="Arial"/>
          <w:spacing w:val="4"/>
        </w:rPr>
        <w:t>17 lipca 2015 r., znak: WA.5183.31.18.2015.MW,</w:t>
      </w:r>
    </w:p>
    <w:p w14:paraId="79143D6F" w14:textId="2C0D6B9C"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PKP Polskie Linie Kolejowe S.A. w Warszawie, z dnia 29 czerwca 2015 r., znak: </w:t>
      </w:r>
      <w:r w:rsidR="001C37BC" w:rsidRPr="00AD35A0">
        <w:rPr>
          <w:rFonts w:ascii="Lato" w:hAnsi="Lato" w:cs="Arial"/>
          <w:spacing w:val="4"/>
        </w:rPr>
        <w:br/>
      </w:r>
      <w:r w:rsidRPr="00AD35A0">
        <w:rPr>
          <w:rFonts w:ascii="Lato" w:hAnsi="Lato" w:cs="Arial"/>
          <w:spacing w:val="4"/>
        </w:rPr>
        <w:t>IZDK-505-179a/2015/EB,</w:t>
      </w:r>
    </w:p>
    <w:p w14:paraId="1885C29D" w14:textId="19E5FFE3"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Mazowieckiego Komendanta Wojewódzkiego Państwowej Straży Pożarnej z dnia </w:t>
      </w:r>
      <w:r w:rsidR="001C37BC" w:rsidRPr="00AD35A0">
        <w:rPr>
          <w:rFonts w:ascii="Lato" w:hAnsi="Lato" w:cs="Arial"/>
          <w:spacing w:val="4"/>
        </w:rPr>
        <w:br/>
      </w:r>
      <w:r w:rsidRPr="00AD35A0">
        <w:rPr>
          <w:rFonts w:ascii="Lato" w:hAnsi="Lato" w:cs="Arial"/>
          <w:spacing w:val="4"/>
        </w:rPr>
        <w:t>9 marca 2015 r., znak: WZ.5565.5.3.2014,</w:t>
      </w:r>
    </w:p>
    <w:p w14:paraId="5E87BB1A" w14:textId="51FFD51F" w:rsidR="005910D1" w:rsidRPr="00AD35A0" w:rsidRDefault="005910D1" w:rsidP="00AD35A0">
      <w:pPr>
        <w:numPr>
          <w:ilvl w:val="0"/>
          <w:numId w:val="22"/>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Mazowieckiego Komendanta Wojewódzkiego Państwowej Straży Pożarnej z dnia </w:t>
      </w:r>
      <w:r w:rsidR="001C37BC" w:rsidRPr="00AD35A0">
        <w:rPr>
          <w:rFonts w:ascii="Lato" w:hAnsi="Lato" w:cs="Arial"/>
          <w:spacing w:val="4"/>
        </w:rPr>
        <w:br/>
      </w:r>
      <w:r w:rsidRPr="00AD35A0">
        <w:rPr>
          <w:rFonts w:ascii="Lato" w:hAnsi="Lato" w:cs="Arial"/>
          <w:spacing w:val="4"/>
        </w:rPr>
        <w:t>29 czerwca 2015 r., znak: WZ.5565.5.4.2014.</w:t>
      </w:r>
    </w:p>
    <w:p w14:paraId="1821CBE2" w14:textId="149B2215" w:rsidR="005910D1" w:rsidRPr="00AD35A0" w:rsidRDefault="005910D1" w:rsidP="00AD35A0">
      <w:pPr>
        <w:spacing w:before="240" w:after="240" w:line="240" w:lineRule="exact"/>
        <w:jc w:val="both"/>
        <w:outlineLvl w:val="0"/>
        <w:rPr>
          <w:rFonts w:ascii="Lato" w:hAnsi="Lato" w:cs="Arial"/>
          <w:spacing w:val="4"/>
        </w:rPr>
      </w:pPr>
      <w:r w:rsidRPr="00AD35A0">
        <w:rPr>
          <w:rFonts w:ascii="Lato" w:hAnsi="Lato" w:cs="Arial"/>
          <w:spacing w:val="4"/>
        </w:rPr>
        <w:t xml:space="preserve">Co do pozostałych opinii, wskazanych w art. 11d ust. 1 pkt 8 </w:t>
      </w:r>
      <w:r w:rsidRPr="00AD35A0">
        <w:rPr>
          <w:rFonts w:ascii="Lato" w:hAnsi="Lato" w:cs="Arial"/>
          <w:i/>
          <w:spacing w:val="4"/>
        </w:rPr>
        <w:t>specustawy drogowej,</w:t>
      </w:r>
      <w:r w:rsidRPr="00AD35A0">
        <w:rPr>
          <w:rFonts w:ascii="Lato" w:hAnsi="Lato" w:cs="Arial"/>
          <w:spacing w:val="4"/>
        </w:rPr>
        <w:t xml:space="preserve"> </w:t>
      </w:r>
      <w:r w:rsidR="00AD35A0">
        <w:rPr>
          <w:rFonts w:ascii="Lato" w:hAnsi="Lato" w:cs="Arial"/>
          <w:spacing w:val="4"/>
        </w:rPr>
        <w:br/>
      </w:r>
      <w:r w:rsidRPr="00AD35A0">
        <w:rPr>
          <w:rFonts w:ascii="Lato" w:hAnsi="Lato" w:cs="Arial"/>
          <w:spacing w:val="4"/>
        </w:rPr>
        <w:t xml:space="preserve">należy zauważyć, iż </w:t>
      </w:r>
      <w:r w:rsidRPr="00AD35A0">
        <w:rPr>
          <w:rFonts w:ascii="Lato" w:hAnsi="Lato" w:cs="Arial"/>
          <w:i/>
          <w:spacing w:val="4"/>
        </w:rPr>
        <w:t>inwestor</w:t>
      </w:r>
      <w:r w:rsidRPr="00AD35A0">
        <w:rPr>
          <w:rFonts w:ascii="Lato" w:hAnsi="Lato" w:cs="Arial"/>
          <w:spacing w:val="4"/>
        </w:rPr>
        <w:t xml:space="preserve"> nie miał obowiązku ich przedkładania, gdyż w obszarze projektowanej inwestycji nie znajdują się tereny, z których istnieniem ustawodawca wiąże skutek uzyskania stosownych uzgodnień. Planowana inwestycja nie </w:t>
      </w:r>
      <w:r w:rsidR="00AD35A0">
        <w:rPr>
          <w:rFonts w:ascii="Lato" w:hAnsi="Lato" w:cs="Arial"/>
          <w:spacing w:val="4"/>
        </w:rPr>
        <w:br/>
      </w:r>
      <w:r w:rsidRPr="00AD35A0">
        <w:rPr>
          <w:rFonts w:ascii="Lato" w:hAnsi="Lato" w:cs="Arial"/>
          <w:spacing w:val="4"/>
        </w:rPr>
        <w:t xml:space="preserve">jest zlokalizowana w miejscowości uzdrowiskowej, znajduje się poza pasem technicznym </w:t>
      </w:r>
      <w:r w:rsidR="001C37BC" w:rsidRPr="00AD35A0">
        <w:rPr>
          <w:rFonts w:ascii="Lato" w:hAnsi="Lato" w:cs="Arial"/>
          <w:spacing w:val="4"/>
        </w:rPr>
        <w:br/>
      </w:r>
      <w:r w:rsidRPr="00AD35A0">
        <w:rPr>
          <w:rFonts w:ascii="Lato" w:hAnsi="Lato" w:cs="Arial"/>
          <w:spacing w:val="4"/>
        </w:rPr>
        <w:t xml:space="preserve">i ochronnym morskich portów i przystani oraz terenów górniczych, co powoduje, </w:t>
      </w:r>
      <w:r w:rsidRPr="00AD35A0">
        <w:rPr>
          <w:rFonts w:ascii="Lato" w:hAnsi="Lato" w:cs="Arial"/>
          <w:spacing w:val="4"/>
        </w:rPr>
        <w:br/>
        <w:t xml:space="preserve">że inwestycja nie wymaga uzyskania opinii ministra właściwego do spraw zdrowia, dyrektora właściwego urzędu morskiego oraz właściwego organu nadzoru górniczego. </w:t>
      </w:r>
    </w:p>
    <w:p w14:paraId="6397651B"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art. 11d ust. 1 pkt 9 </w:t>
      </w:r>
      <w:r w:rsidRPr="00AD35A0">
        <w:rPr>
          <w:rFonts w:ascii="Lato" w:hAnsi="Lato" w:cs="Arial"/>
          <w:i/>
          <w:spacing w:val="4"/>
        </w:rPr>
        <w:t>specustawy drogowej</w:t>
      </w:r>
      <w:r w:rsidRPr="00AD35A0">
        <w:rPr>
          <w:rFonts w:ascii="Lato" w:hAnsi="Lato" w:cs="Arial"/>
          <w:spacing w:val="4"/>
        </w:rPr>
        <w:t xml:space="preserve">, do wniosku </w:t>
      </w:r>
      <w:r w:rsidRPr="00AD35A0">
        <w:rPr>
          <w:rFonts w:ascii="Lato" w:hAnsi="Lato" w:cs="Arial"/>
          <w:i/>
          <w:spacing w:val="4"/>
        </w:rPr>
        <w:t>inwestor</w:t>
      </w:r>
      <w:r w:rsidRPr="00AD35A0">
        <w:rPr>
          <w:rFonts w:ascii="Lato" w:hAnsi="Lato" w:cs="Arial"/>
          <w:spacing w:val="4"/>
        </w:rPr>
        <w:t xml:space="preserve"> dołączył również wymaganą przepisami odrębnymi:</w:t>
      </w:r>
    </w:p>
    <w:p w14:paraId="420EAC01" w14:textId="4A23BBA4" w:rsidR="005910D1" w:rsidRDefault="005910D1" w:rsidP="00AD35A0">
      <w:pPr>
        <w:pStyle w:val="Akapitzlist"/>
        <w:numPr>
          <w:ilvl w:val="0"/>
          <w:numId w:val="23"/>
        </w:numPr>
        <w:spacing w:after="240" w:line="240" w:lineRule="exact"/>
        <w:ind w:left="284" w:hanging="284"/>
        <w:jc w:val="both"/>
        <w:outlineLvl w:val="0"/>
        <w:rPr>
          <w:rFonts w:ascii="Lato" w:hAnsi="Lato" w:cs="Arial"/>
          <w:spacing w:val="4"/>
          <w:sz w:val="22"/>
          <w:szCs w:val="22"/>
        </w:rPr>
      </w:pPr>
      <w:r w:rsidRPr="00AD35A0">
        <w:rPr>
          <w:rFonts w:ascii="Lato" w:hAnsi="Lato" w:cs="Arial"/>
          <w:spacing w:val="4"/>
          <w:sz w:val="22"/>
          <w:szCs w:val="22"/>
        </w:rPr>
        <w:t xml:space="preserve">decyzję Marszałka Województwa Mazowieckiego z dnia 27 sierpnia 2013 r., </w:t>
      </w:r>
      <w:r w:rsidR="00D94FE5">
        <w:rPr>
          <w:rFonts w:ascii="Lato" w:hAnsi="Lato" w:cs="Arial"/>
          <w:spacing w:val="4"/>
          <w:sz w:val="22"/>
          <w:szCs w:val="22"/>
        </w:rPr>
        <w:br/>
      </w:r>
      <w:r w:rsidRPr="00AD35A0">
        <w:rPr>
          <w:rFonts w:ascii="Lato" w:hAnsi="Lato" w:cs="Arial"/>
          <w:spacing w:val="4"/>
          <w:sz w:val="22"/>
          <w:szCs w:val="22"/>
        </w:rPr>
        <w:t xml:space="preserve">znak: PŚ-ZD-I.7322.2.26.2013.PM, PŚ-ZD-I.7322.2.25.2013.PM udzielająca pozwolenia wodnoprawnego na odprowadzanie oczyszczonych wód opadowych </w:t>
      </w:r>
      <w:r w:rsidR="00D94FE5">
        <w:rPr>
          <w:rFonts w:ascii="Lato" w:hAnsi="Lato" w:cs="Arial"/>
          <w:spacing w:val="4"/>
          <w:sz w:val="22"/>
          <w:szCs w:val="22"/>
        </w:rPr>
        <w:br/>
      </w:r>
      <w:r w:rsidRPr="00AD35A0">
        <w:rPr>
          <w:rFonts w:ascii="Lato" w:hAnsi="Lato" w:cs="Arial"/>
          <w:spacing w:val="4"/>
          <w:sz w:val="22"/>
          <w:szCs w:val="22"/>
        </w:rPr>
        <w:t xml:space="preserve">i roztopowych z drogi S8 do rzeki Długiej  wylotami w km rzeki 8+722,65 i 8+917,69 oraz na wykonanie urządzeń wodnych tj.: wylotu do rzeki w km 8+917,69, przejścia kolektorem deszczowym pod wałem przeciwpowodziowym rzeki Długiej w km 8+917,69  i rowów drogowych wraz z przepustami pod drogami w związku </w:t>
      </w:r>
      <w:r w:rsidRPr="00AD35A0">
        <w:rPr>
          <w:rFonts w:ascii="Lato" w:hAnsi="Lato" w:cs="Arial"/>
          <w:spacing w:val="4"/>
          <w:sz w:val="22"/>
          <w:szCs w:val="22"/>
        </w:rPr>
        <w:br/>
        <w:t xml:space="preserve">z budową drogi ekspresowej S8 na odcinku Marki – Drewnica od km 11+600 do km 13+800, </w:t>
      </w:r>
    </w:p>
    <w:p w14:paraId="1FA7EF9B" w14:textId="77777777" w:rsidR="000136E5" w:rsidRPr="00AD35A0" w:rsidRDefault="000136E5" w:rsidP="000136E5">
      <w:pPr>
        <w:pStyle w:val="Akapitzlist"/>
        <w:spacing w:after="240" w:line="240" w:lineRule="exact"/>
        <w:ind w:left="284"/>
        <w:jc w:val="both"/>
        <w:outlineLvl w:val="0"/>
        <w:rPr>
          <w:rFonts w:ascii="Lato" w:hAnsi="Lato" w:cs="Arial"/>
          <w:spacing w:val="4"/>
          <w:sz w:val="22"/>
          <w:szCs w:val="22"/>
        </w:rPr>
      </w:pPr>
    </w:p>
    <w:p w14:paraId="60BF460C" w14:textId="425018C2" w:rsidR="005910D1" w:rsidRPr="000136E5" w:rsidRDefault="005910D1" w:rsidP="00AD35A0">
      <w:pPr>
        <w:pStyle w:val="Akapitzlist"/>
        <w:numPr>
          <w:ilvl w:val="0"/>
          <w:numId w:val="23"/>
        </w:numPr>
        <w:spacing w:after="240" w:line="240" w:lineRule="exact"/>
        <w:ind w:left="284" w:hanging="284"/>
        <w:jc w:val="both"/>
        <w:outlineLvl w:val="0"/>
        <w:rPr>
          <w:rFonts w:ascii="Lato" w:hAnsi="Lato" w:cs="Arial"/>
          <w:spacing w:val="4"/>
          <w:sz w:val="22"/>
          <w:szCs w:val="22"/>
        </w:rPr>
      </w:pPr>
      <w:r w:rsidRPr="00AD35A0">
        <w:rPr>
          <w:rFonts w:ascii="Lato" w:hAnsi="Lato" w:cs="Arial"/>
          <w:spacing w:val="4"/>
          <w:sz w:val="22"/>
          <w:szCs w:val="22"/>
        </w:rPr>
        <w:t xml:space="preserve">decyzję Regionalnego Dyrektora Ochrony Środowiska w Warszawie z dnia 2 grudnia 2011 r., znak: WOOŚ-II.4200.15.2011.MW o środowiskowych uwarunkowaniach zgody na realizację przedsięwzięcia polegającego na budowie północnego wylotu </w:t>
      </w:r>
      <w:r w:rsidR="001C37BC" w:rsidRPr="00AD35A0">
        <w:rPr>
          <w:rFonts w:ascii="Lato" w:hAnsi="Lato" w:cs="Arial"/>
          <w:spacing w:val="4"/>
          <w:sz w:val="22"/>
          <w:szCs w:val="22"/>
        </w:rPr>
        <w:br/>
      </w:r>
      <w:r w:rsidRPr="00AD35A0">
        <w:rPr>
          <w:rFonts w:ascii="Lato" w:hAnsi="Lato" w:cs="Arial"/>
          <w:spacing w:val="4"/>
          <w:sz w:val="22"/>
          <w:szCs w:val="22"/>
        </w:rPr>
        <w:t xml:space="preserve">z Warszawy drogi ekspresowej S8 w kierunku Białegostoku na odcinku </w:t>
      </w:r>
      <w:r w:rsidR="00C301D8" w:rsidRPr="00AD35A0">
        <w:rPr>
          <w:rFonts w:ascii="Lato" w:hAnsi="Lato" w:cs="Arial"/>
          <w:spacing w:val="4"/>
          <w:sz w:val="22"/>
          <w:szCs w:val="22"/>
        </w:rPr>
        <w:br/>
      </w:r>
      <w:r w:rsidRPr="00AD35A0">
        <w:rPr>
          <w:rFonts w:ascii="Lato" w:hAnsi="Lato" w:cs="Arial"/>
          <w:spacing w:val="4"/>
          <w:sz w:val="22"/>
          <w:szCs w:val="22"/>
        </w:rPr>
        <w:t>od projektowanej Wschodniej Obwodnicy Warszawy (droga S-17) do obwodnicy Radzymina według wariantu „III”, zwaną dalej „</w:t>
      </w:r>
      <w:r w:rsidRPr="00AD35A0">
        <w:rPr>
          <w:rFonts w:ascii="Lato" w:hAnsi="Lato" w:cs="Arial"/>
          <w:i/>
          <w:spacing w:val="4"/>
          <w:sz w:val="22"/>
          <w:szCs w:val="22"/>
        </w:rPr>
        <w:t>decyzją środowiskową”</w:t>
      </w:r>
      <w:r w:rsidR="007E7E87" w:rsidRPr="00AD35A0">
        <w:rPr>
          <w:rFonts w:ascii="Lato" w:hAnsi="Lato" w:cs="Arial"/>
          <w:i/>
          <w:spacing w:val="4"/>
          <w:sz w:val="22"/>
          <w:szCs w:val="22"/>
        </w:rPr>
        <w:t>,</w:t>
      </w:r>
    </w:p>
    <w:p w14:paraId="50D9A238" w14:textId="77777777" w:rsidR="000136E5" w:rsidRPr="000136E5" w:rsidRDefault="000136E5" w:rsidP="000136E5">
      <w:pPr>
        <w:pStyle w:val="Akapitzlist"/>
        <w:rPr>
          <w:rFonts w:ascii="Lato" w:hAnsi="Lato" w:cs="Arial"/>
          <w:spacing w:val="4"/>
          <w:sz w:val="22"/>
          <w:szCs w:val="22"/>
        </w:rPr>
      </w:pPr>
    </w:p>
    <w:p w14:paraId="7E96E46A" w14:textId="5AC7E95A" w:rsidR="007E7E87" w:rsidRPr="00AD35A0" w:rsidRDefault="007E7E87" w:rsidP="00AD35A0">
      <w:pPr>
        <w:pStyle w:val="Akapitzlist"/>
        <w:numPr>
          <w:ilvl w:val="0"/>
          <w:numId w:val="23"/>
        </w:numPr>
        <w:spacing w:after="240" w:line="240" w:lineRule="exact"/>
        <w:ind w:left="284" w:hanging="284"/>
        <w:jc w:val="both"/>
        <w:outlineLvl w:val="0"/>
        <w:rPr>
          <w:rFonts w:ascii="Lato" w:hAnsi="Lato" w:cs="Arial"/>
          <w:spacing w:val="4"/>
          <w:sz w:val="22"/>
          <w:szCs w:val="22"/>
        </w:rPr>
      </w:pPr>
      <w:r w:rsidRPr="00AD35A0">
        <w:rPr>
          <w:rFonts w:ascii="Lato" w:hAnsi="Lato" w:cs="Arial"/>
          <w:spacing w:val="4"/>
          <w:sz w:val="22"/>
          <w:szCs w:val="22"/>
        </w:rPr>
        <w:t xml:space="preserve">decyzję Generalnego Dyrektora Ochrony Środowiska z dnia </w:t>
      </w:r>
      <w:r w:rsidR="00C301D8" w:rsidRPr="00AD35A0">
        <w:rPr>
          <w:rFonts w:ascii="Lato" w:hAnsi="Lato" w:cs="Arial"/>
          <w:spacing w:val="4"/>
          <w:sz w:val="22"/>
          <w:szCs w:val="22"/>
        </w:rPr>
        <w:t>27 kwietnia 2024</w:t>
      </w:r>
      <w:r w:rsidRPr="00AD35A0">
        <w:rPr>
          <w:rFonts w:ascii="Lato" w:hAnsi="Lato" w:cs="Arial"/>
          <w:spacing w:val="4"/>
          <w:sz w:val="22"/>
          <w:szCs w:val="22"/>
        </w:rPr>
        <w:t xml:space="preserve"> r. znak: DOOŚ-WDŚ/ZOO.4200.26.2016.AL/AB/JSz/SW.</w:t>
      </w:r>
      <w:r w:rsidR="00C301D8" w:rsidRPr="00AD35A0">
        <w:rPr>
          <w:rFonts w:ascii="Lato" w:hAnsi="Lato" w:cs="Arial"/>
          <w:spacing w:val="4"/>
          <w:sz w:val="22"/>
          <w:szCs w:val="22"/>
        </w:rPr>
        <w:t>56</w:t>
      </w:r>
      <w:r w:rsidRPr="00AD35A0">
        <w:rPr>
          <w:rFonts w:ascii="Lato" w:hAnsi="Lato" w:cs="Arial"/>
          <w:spacing w:val="4"/>
          <w:sz w:val="22"/>
          <w:szCs w:val="22"/>
        </w:rPr>
        <w:t xml:space="preserve">, uchylającą w części i orzekającą w tym zakresie co do istoty sprawy, a w pozostałym zakresie utrzymującą w mocy </w:t>
      </w:r>
      <w:r w:rsidRPr="00AD35A0">
        <w:rPr>
          <w:rFonts w:ascii="Lato" w:hAnsi="Lato" w:cs="Arial"/>
          <w:i/>
          <w:spacing w:val="4"/>
          <w:sz w:val="22"/>
          <w:szCs w:val="22"/>
        </w:rPr>
        <w:t>decyzję środowiskową</w:t>
      </w:r>
      <w:r w:rsidR="00C301D8" w:rsidRPr="00AD35A0">
        <w:rPr>
          <w:rFonts w:ascii="Lato" w:hAnsi="Lato" w:cs="Arial"/>
          <w:i/>
          <w:spacing w:val="4"/>
          <w:sz w:val="22"/>
          <w:szCs w:val="22"/>
        </w:rPr>
        <w:t>.</w:t>
      </w:r>
    </w:p>
    <w:p w14:paraId="24EF26A2" w14:textId="713EAE73"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 xml:space="preserve">Następnie organ odwoławczy poddał kontroli przeprowadzone przez Wojewodę Mazowieckiego postępowanie w sprawie wydania decyzji o zezwoleniu na realizację </w:t>
      </w:r>
      <w:r w:rsidR="001C37BC" w:rsidRPr="00AD35A0">
        <w:rPr>
          <w:rFonts w:ascii="Lato" w:hAnsi="Lato" w:cs="Arial"/>
          <w:spacing w:val="4"/>
        </w:rPr>
        <w:br/>
      </w:r>
      <w:r w:rsidRPr="00AD35A0">
        <w:rPr>
          <w:rFonts w:ascii="Lato" w:hAnsi="Lato" w:cs="Arial"/>
          <w:spacing w:val="4"/>
        </w:rPr>
        <w:t>ww. przedsięwzięcia i stwierdził, co następuje.</w:t>
      </w:r>
    </w:p>
    <w:p w14:paraId="05A9DA64" w14:textId="4AD181CC"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ocenie organu drugiej instancji Wojewoda Mazowiecki prawidłowo poinformował strony o wszczętym postępowaniu, podał jego podstawę prawną, pouczył o prawie </w:t>
      </w:r>
      <w:r w:rsidR="00C301D8" w:rsidRPr="00AD35A0">
        <w:rPr>
          <w:rFonts w:ascii="Lato" w:hAnsi="Lato" w:cs="Arial"/>
          <w:spacing w:val="4"/>
        </w:rPr>
        <w:br/>
      </w:r>
      <w:r w:rsidRPr="00AD35A0">
        <w:rPr>
          <w:rFonts w:ascii="Lato" w:hAnsi="Lato" w:cs="Arial"/>
          <w:spacing w:val="4"/>
        </w:rPr>
        <w:t xml:space="preserve">do składania wniosków, uwag i zastrzeżeń, a zatem należycie i wyczerpująco poinformował strony o okolicznościach faktycznych i prawnych, będących przedmiotem postępowania administracyjnego, które mogły mieć wpływ na ustalenie ich praw </w:t>
      </w:r>
      <w:r w:rsidR="00C301D8" w:rsidRPr="00AD35A0">
        <w:rPr>
          <w:rFonts w:ascii="Lato" w:hAnsi="Lato" w:cs="Arial"/>
          <w:spacing w:val="4"/>
        </w:rPr>
        <w:br/>
      </w:r>
      <w:r w:rsidRPr="00AD35A0">
        <w:rPr>
          <w:rFonts w:ascii="Lato" w:hAnsi="Lato" w:cs="Arial"/>
          <w:spacing w:val="4"/>
        </w:rPr>
        <w:t>i obowiązków.</w:t>
      </w:r>
    </w:p>
    <w:p w14:paraId="602BD105" w14:textId="2536E0D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Wojewoda Mazowiecki, zgodnie z dyspozycją zawartą w art. 11d ust. 5 </w:t>
      </w:r>
      <w:r w:rsidRPr="00AD35A0">
        <w:rPr>
          <w:rFonts w:ascii="Lato" w:hAnsi="Lato" w:cs="Arial"/>
          <w:i/>
          <w:spacing w:val="4"/>
        </w:rPr>
        <w:t>specustawy drogowej</w:t>
      </w:r>
      <w:r w:rsidRPr="00AD35A0">
        <w:rPr>
          <w:rFonts w:ascii="Lato" w:hAnsi="Lato" w:cs="Arial"/>
          <w:spacing w:val="4"/>
        </w:rPr>
        <w:t xml:space="preserve">, pismem z dnia 1 września 2015 r., znak: WI-II.7820.1.6.2015.AM, zawiadomił o wszczęciu postępowania w sprawie wydania decyzji o zezwoleniu na realizację przedmiotowej inwestycji wnioskodawcę oraz właścicieli i użytkowników wieczystych nieruchomości wskazanych we wniosku, wysyłając zawiadomienia na adres wskazany </w:t>
      </w:r>
      <w:r w:rsidR="006A609D" w:rsidRPr="00AD35A0">
        <w:rPr>
          <w:rFonts w:ascii="Lato" w:hAnsi="Lato" w:cs="Arial"/>
          <w:spacing w:val="4"/>
        </w:rPr>
        <w:br/>
      </w:r>
      <w:r w:rsidRPr="00AD35A0">
        <w:rPr>
          <w:rFonts w:ascii="Lato" w:hAnsi="Lato" w:cs="Arial"/>
          <w:spacing w:val="4"/>
        </w:rPr>
        <w:t xml:space="preserve">w katastrze nieruchomości. Pozostałe strony postępowania zostały poinformowane </w:t>
      </w:r>
      <w:r w:rsidR="006A609D" w:rsidRPr="00AD35A0">
        <w:rPr>
          <w:rFonts w:ascii="Lato" w:hAnsi="Lato" w:cs="Arial"/>
          <w:spacing w:val="4"/>
        </w:rPr>
        <w:br/>
      </w:r>
      <w:r w:rsidRPr="00AD35A0">
        <w:rPr>
          <w:rFonts w:ascii="Lato" w:hAnsi="Lato" w:cs="Arial"/>
          <w:spacing w:val="4"/>
        </w:rPr>
        <w:t xml:space="preserve">o jego wszczęciu w drodze obwieszczenia w urzędzie wojewódzkim, w urzędach gminy właściwych ze względu na przebieg drogi oraz na stronie internetowej tych gmin, a także w prasie lokalnej. </w:t>
      </w:r>
    </w:p>
    <w:p w14:paraId="0BFE8A7B"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aktach sprawy znajdują się dowody potwierdzające obwieszczenie o wszczęciu przedmiotowego postępowania: </w:t>
      </w:r>
    </w:p>
    <w:p w14:paraId="3F13461C" w14:textId="77777777" w:rsidR="005910D1" w:rsidRPr="00AD35A0" w:rsidRDefault="005910D1" w:rsidP="00AD35A0">
      <w:pPr>
        <w:numPr>
          <w:ilvl w:val="0"/>
          <w:numId w:val="24"/>
        </w:numPr>
        <w:spacing w:after="240" w:line="240" w:lineRule="exact"/>
        <w:ind w:left="284" w:hanging="284"/>
        <w:jc w:val="both"/>
        <w:outlineLvl w:val="0"/>
        <w:rPr>
          <w:rFonts w:ascii="Lato" w:hAnsi="Lato" w:cs="Arial"/>
          <w:spacing w:val="4"/>
        </w:rPr>
      </w:pPr>
      <w:r w:rsidRPr="00AD35A0">
        <w:rPr>
          <w:rFonts w:ascii="Lato" w:hAnsi="Lato" w:cs="Arial"/>
          <w:spacing w:val="4"/>
        </w:rPr>
        <w:t>w Mazowieckim Urzędzie Wojewódzkim w Warszawie w dniach od 2 do 17 września 2015 r., oraz na stronie internetowej tego urzędu w tym samym terminie,</w:t>
      </w:r>
    </w:p>
    <w:p w14:paraId="61756734" w14:textId="77777777" w:rsidR="005910D1" w:rsidRPr="00AD35A0" w:rsidRDefault="005910D1" w:rsidP="00AD35A0">
      <w:pPr>
        <w:numPr>
          <w:ilvl w:val="0"/>
          <w:numId w:val="24"/>
        </w:numPr>
        <w:spacing w:after="240" w:line="240" w:lineRule="exact"/>
        <w:ind w:left="284" w:hanging="284"/>
        <w:jc w:val="both"/>
        <w:outlineLvl w:val="0"/>
        <w:rPr>
          <w:rFonts w:ascii="Lato" w:hAnsi="Lato" w:cs="Arial"/>
          <w:spacing w:val="4"/>
        </w:rPr>
      </w:pPr>
      <w:r w:rsidRPr="00AD35A0">
        <w:rPr>
          <w:rFonts w:ascii="Lato" w:hAnsi="Lato" w:cs="Arial"/>
          <w:spacing w:val="4"/>
        </w:rPr>
        <w:t>w Urzędzie Miasta Zielonka w dniach od 7 do 22 września 2015 r., oraz na stronie internetowej tego urzędu od dnia 8 września 2015 r.,</w:t>
      </w:r>
    </w:p>
    <w:p w14:paraId="70051738" w14:textId="5F2CAD42" w:rsidR="005910D1" w:rsidRPr="00AD35A0" w:rsidRDefault="005910D1" w:rsidP="00AD35A0">
      <w:pPr>
        <w:numPr>
          <w:ilvl w:val="0"/>
          <w:numId w:val="24"/>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w Urzędzie Gminy Radzymin w dniach od 10 września do 5 października 2015 r., </w:t>
      </w:r>
      <w:r w:rsidR="00AD35A0">
        <w:rPr>
          <w:rFonts w:ascii="Lato" w:hAnsi="Lato" w:cs="Arial"/>
          <w:spacing w:val="4"/>
        </w:rPr>
        <w:br/>
      </w:r>
      <w:r w:rsidRPr="00AD35A0">
        <w:rPr>
          <w:rFonts w:ascii="Lato" w:hAnsi="Lato" w:cs="Arial"/>
          <w:spacing w:val="4"/>
        </w:rPr>
        <w:t xml:space="preserve">oraz na stronie internetowej tego urzędu od dnia 23 września 2015 r., </w:t>
      </w:r>
    </w:p>
    <w:p w14:paraId="0E58BDAD" w14:textId="77777777" w:rsidR="005910D1" w:rsidRPr="00AD35A0" w:rsidRDefault="005910D1" w:rsidP="00AD35A0">
      <w:pPr>
        <w:numPr>
          <w:ilvl w:val="0"/>
          <w:numId w:val="24"/>
        </w:numPr>
        <w:spacing w:after="240" w:line="240" w:lineRule="exact"/>
        <w:ind w:left="284" w:hanging="284"/>
        <w:jc w:val="both"/>
        <w:outlineLvl w:val="0"/>
        <w:rPr>
          <w:rFonts w:ascii="Lato" w:hAnsi="Lato" w:cs="Arial"/>
          <w:spacing w:val="4"/>
        </w:rPr>
      </w:pPr>
      <w:r w:rsidRPr="00AD35A0">
        <w:rPr>
          <w:rFonts w:ascii="Lato" w:hAnsi="Lato" w:cs="Arial"/>
          <w:spacing w:val="4"/>
        </w:rPr>
        <w:t>w Urzędzie Miasta Marki w dniach od 11 do 25 września 2015 r., oraz na stronie internetowej tego urzędu od dnia 11 września 2015 r.,</w:t>
      </w:r>
    </w:p>
    <w:p w14:paraId="7D7152E9" w14:textId="77777777" w:rsidR="005910D1" w:rsidRPr="00AD35A0" w:rsidRDefault="005910D1" w:rsidP="00AD35A0">
      <w:pPr>
        <w:numPr>
          <w:ilvl w:val="0"/>
          <w:numId w:val="24"/>
        </w:numPr>
        <w:spacing w:after="240" w:line="240" w:lineRule="exact"/>
        <w:ind w:left="284" w:hanging="284"/>
        <w:jc w:val="both"/>
        <w:outlineLvl w:val="0"/>
        <w:rPr>
          <w:rFonts w:ascii="Lato" w:hAnsi="Lato" w:cs="Arial"/>
          <w:spacing w:val="4"/>
        </w:rPr>
      </w:pPr>
      <w:r w:rsidRPr="00AD35A0">
        <w:rPr>
          <w:rFonts w:ascii="Lato" w:hAnsi="Lato" w:cs="Arial"/>
          <w:spacing w:val="4"/>
        </w:rPr>
        <w:t>w Urzędzie Miasta Kobyłka w dniach od 9 do 23 września 2015 r., oraz  na stronie internetowej tego urzędu w tym samym terminie,</w:t>
      </w:r>
    </w:p>
    <w:p w14:paraId="7F86B644" w14:textId="455CBC33" w:rsidR="005910D1" w:rsidRPr="00AD35A0" w:rsidRDefault="005910D1" w:rsidP="00AD35A0">
      <w:pPr>
        <w:numPr>
          <w:ilvl w:val="0"/>
          <w:numId w:val="24"/>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w prasie lokalnej – „Życie Powiatu na Mazowszu” – wydanie z dnia 10 września </w:t>
      </w:r>
      <w:r w:rsidR="006A609D" w:rsidRPr="00AD35A0">
        <w:rPr>
          <w:rFonts w:ascii="Lato" w:hAnsi="Lato" w:cs="Arial"/>
          <w:spacing w:val="4"/>
        </w:rPr>
        <w:br/>
      </w:r>
      <w:r w:rsidRPr="00AD35A0">
        <w:rPr>
          <w:rFonts w:ascii="Lato" w:hAnsi="Lato" w:cs="Arial"/>
          <w:spacing w:val="4"/>
        </w:rPr>
        <w:t xml:space="preserve">2015 r. </w:t>
      </w:r>
    </w:p>
    <w:p w14:paraId="6E0B5832"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W przedmiotowym obwieszczeniu organ pierwszej instancji poinformował o miejscu, gdzie strony lub ich pełnomocnicy mogą zapoznać się z dokumentacją dotyczącą inwestycji oraz o możliwości składania uwag i wniosków.</w:t>
      </w:r>
    </w:p>
    <w:p w14:paraId="44435BFE" w14:textId="3887CB0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W trakcie postępowania pierwszoinstancyjnego do Wojewody Mazowieckiego zastrzeżenia i wnioski dotyczące przedmiotowej inwestycji wnieśli: Pani M</w:t>
      </w:r>
      <w:r w:rsidR="007C1F6E">
        <w:rPr>
          <w:rFonts w:ascii="Lato" w:hAnsi="Lato" w:cs="Arial"/>
          <w:spacing w:val="4"/>
        </w:rPr>
        <w:t>.</w:t>
      </w:r>
      <w:r w:rsidRPr="00AD35A0">
        <w:rPr>
          <w:rFonts w:ascii="Lato" w:hAnsi="Lato" w:cs="Arial"/>
          <w:spacing w:val="4"/>
        </w:rPr>
        <w:t xml:space="preserve"> M</w:t>
      </w:r>
      <w:r w:rsidR="007C1F6E">
        <w:rPr>
          <w:rFonts w:ascii="Lato" w:hAnsi="Lato" w:cs="Arial"/>
          <w:spacing w:val="4"/>
        </w:rPr>
        <w:t>.</w:t>
      </w:r>
      <w:r w:rsidRPr="00AD35A0">
        <w:rPr>
          <w:rFonts w:ascii="Lato" w:hAnsi="Lato" w:cs="Arial"/>
          <w:spacing w:val="4"/>
        </w:rPr>
        <w:t>, Pan W</w:t>
      </w:r>
      <w:r w:rsidR="007C1F6E">
        <w:rPr>
          <w:rFonts w:ascii="Lato" w:hAnsi="Lato" w:cs="Arial"/>
          <w:spacing w:val="4"/>
        </w:rPr>
        <w:t>.</w:t>
      </w:r>
      <w:r w:rsidRPr="00AD35A0">
        <w:rPr>
          <w:rFonts w:ascii="Lato" w:hAnsi="Lato" w:cs="Arial"/>
          <w:spacing w:val="4"/>
        </w:rPr>
        <w:t xml:space="preserve"> K</w:t>
      </w:r>
      <w:r w:rsidR="007C1F6E">
        <w:rPr>
          <w:rFonts w:ascii="Lato" w:hAnsi="Lato" w:cs="Arial"/>
          <w:spacing w:val="4"/>
        </w:rPr>
        <w:t>.</w:t>
      </w:r>
      <w:r w:rsidRPr="00AD35A0">
        <w:rPr>
          <w:rFonts w:ascii="Lato" w:hAnsi="Lato" w:cs="Arial"/>
          <w:spacing w:val="4"/>
        </w:rPr>
        <w:t>, Pani M</w:t>
      </w:r>
      <w:r w:rsidR="007C1F6E">
        <w:rPr>
          <w:rFonts w:ascii="Lato" w:hAnsi="Lato" w:cs="Arial"/>
          <w:spacing w:val="4"/>
        </w:rPr>
        <w:t>.</w:t>
      </w:r>
      <w:r w:rsidRPr="00AD35A0">
        <w:rPr>
          <w:rFonts w:ascii="Lato" w:hAnsi="Lato" w:cs="Arial"/>
          <w:spacing w:val="4"/>
        </w:rPr>
        <w:t xml:space="preserve"> O</w:t>
      </w:r>
      <w:r w:rsidR="007C1F6E">
        <w:rPr>
          <w:rFonts w:ascii="Lato" w:hAnsi="Lato" w:cs="Arial"/>
          <w:spacing w:val="4"/>
        </w:rPr>
        <w:t>.</w:t>
      </w:r>
      <w:r w:rsidRPr="00AD35A0">
        <w:rPr>
          <w:rFonts w:ascii="Lato" w:hAnsi="Lato" w:cs="Arial"/>
          <w:spacing w:val="4"/>
        </w:rPr>
        <w:t>, Pani E</w:t>
      </w:r>
      <w:r w:rsidR="007C1F6E">
        <w:rPr>
          <w:rFonts w:ascii="Lato" w:hAnsi="Lato" w:cs="Arial"/>
          <w:spacing w:val="4"/>
        </w:rPr>
        <w:t>.</w:t>
      </w:r>
      <w:r w:rsidRPr="00AD35A0">
        <w:rPr>
          <w:rFonts w:ascii="Lato" w:hAnsi="Lato" w:cs="Arial"/>
          <w:spacing w:val="4"/>
        </w:rPr>
        <w:t xml:space="preserve"> W</w:t>
      </w:r>
      <w:r w:rsidR="007C1F6E">
        <w:rPr>
          <w:rFonts w:ascii="Lato" w:hAnsi="Lato" w:cs="Arial"/>
          <w:spacing w:val="4"/>
        </w:rPr>
        <w:t>.</w:t>
      </w:r>
      <w:r w:rsidRPr="00AD35A0">
        <w:rPr>
          <w:rFonts w:ascii="Lato" w:hAnsi="Lato" w:cs="Arial"/>
          <w:spacing w:val="4"/>
        </w:rPr>
        <w:t>, Pan A</w:t>
      </w:r>
      <w:r w:rsidR="007C1F6E">
        <w:rPr>
          <w:rFonts w:ascii="Lato" w:hAnsi="Lato" w:cs="Arial"/>
          <w:spacing w:val="4"/>
        </w:rPr>
        <w:t>.</w:t>
      </w:r>
      <w:r w:rsidRPr="00AD35A0">
        <w:rPr>
          <w:rFonts w:ascii="Lato" w:hAnsi="Lato" w:cs="Arial"/>
          <w:spacing w:val="4"/>
        </w:rPr>
        <w:t xml:space="preserve"> Ś</w:t>
      </w:r>
      <w:r w:rsidR="007C1F6E">
        <w:rPr>
          <w:rFonts w:ascii="Lato" w:hAnsi="Lato" w:cs="Arial"/>
          <w:spacing w:val="4"/>
        </w:rPr>
        <w:t>.</w:t>
      </w:r>
      <w:r w:rsidRPr="00AD35A0">
        <w:rPr>
          <w:rFonts w:ascii="Lato" w:hAnsi="Lato" w:cs="Arial"/>
          <w:spacing w:val="4"/>
        </w:rPr>
        <w:t>, Pani A</w:t>
      </w:r>
      <w:r w:rsidR="007C1F6E">
        <w:rPr>
          <w:rFonts w:ascii="Lato" w:hAnsi="Lato" w:cs="Arial"/>
          <w:spacing w:val="4"/>
        </w:rPr>
        <w:t>.</w:t>
      </w:r>
      <w:r w:rsidRPr="00AD35A0">
        <w:rPr>
          <w:rFonts w:ascii="Lato" w:hAnsi="Lato" w:cs="Arial"/>
          <w:spacing w:val="4"/>
        </w:rPr>
        <w:t xml:space="preserve"> I</w:t>
      </w:r>
      <w:r w:rsidR="007C1F6E">
        <w:rPr>
          <w:rFonts w:ascii="Lato" w:hAnsi="Lato" w:cs="Arial"/>
          <w:spacing w:val="4"/>
        </w:rPr>
        <w:t>.</w:t>
      </w:r>
      <w:r w:rsidRPr="00AD35A0">
        <w:rPr>
          <w:rFonts w:ascii="Lato" w:hAnsi="Lato" w:cs="Arial"/>
          <w:spacing w:val="4"/>
        </w:rPr>
        <w:t xml:space="preserve"> i Pan A</w:t>
      </w:r>
      <w:r w:rsidR="007C1F6E">
        <w:rPr>
          <w:rFonts w:ascii="Lato" w:hAnsi="Lato" w:cs="Arial"/>
          <w:spacing w:val="4"/>
        </w:rPr>
        <w:t>.</w:t>
      </w:r>
      <w:r w:rsidRPr="00AD35A0">
        <w:rPr>
          <w:rFonts w:ascii="Lato" w:hAnsi="Lato" w:cs="Arial"/>
          <w:spacing w:val="4"/>
        </w:rPr>
        <w:t xml:space="preserve"> I</w:t>
      </w:r>
      <w:r w:rsidR="007C1F6E">
        <w:rPr>
          <w:rFonts w:ascii="Lato" w:hAnsi="Lato" w:cs="Arial"/>
          <w:spacing w:val="4"/>
        </w:rPr>
        <w:t>.</w:t>
      </w:r>
      <w:r w:rsidRPr="00AD35A0">
        <w:rPr>
          <w:rFonts w:ascii="Lato" w:hAnsi="Lato" w:cs="Arial"/>
          <w:spacing w:val="4"/>
        </w:rPr>
        <w:t xml:space="preserve">, </w:t>
      </w:r>
      <w:r w:rsidR="00AD35A0">
        <w:rPr>
          <w:rFonts w:ascii="Lato" w:hAnsi="Lato" w:cs="Arial"/>
          <w:spacing w:val="4"/>
        </w:rPr>
        <w:br/>
      </w:r>
      <w:r w:rsidRPr="00AD35A0">
        <w:rPr>
          <w:rFonts w:ascii="Lato" w:hAnsi="Lato" w:cs="Arial"/>
          <w:spacing w:val="4"/>
        </w:rPr>
        <w:t>Pan M</w:t>
      </w:r>
      <w:r w:rsidR="007C1F6E">
        <w:rPr>
          <w:rFonts w:ascii="Lato" w:hAnsi="Lato" w:cs="Arial"/>
          <w:spacing w:val="4"/>
        </w:rPr>
        <w:t>.</w:t>
      </w:r>
      <w:r w:rsidRPr="00AD35A0">
        <w:rPr>
          <w:rFonts w:ascii="Lato" w:hAnsi="Lato" w:cs="Arial"/>
          <w:spacing w:val="4"/>
        </w:rPr>
        <w:t xml:space="preserve"> Ch</w:t>
      </w:r>
      <w:r w:rsidR="007C1F6E">
        <w:rPr>
          <w:rFonts w:ascii="Lato" w:hAnsi="Lato" w:cs="Arial"/>
          <w:spacing w:val="4"/>
        </w:rPr>
        <w:t>.</w:t>
      </w:r>
      <w:r w:rsidRPr="00AD35A0">
        <w:rPr>
          <w:rFonts w:ascii="Lato" w:hAnsi="Lato" w:cs="Arial"/>
          <w:spacing w:val="4"/>
        </w:rPr>
        <w:t>, Pan J</w:t>
      </w:r>
      <w:r w:rsidR="007C1F6E">
        <w:rPr>
          <w:rFonts w:ascii="Lato" w:hAnsi="Lato" w:cs="Arial"/>
          <w:spacing w:val="4"/>
        </w:rPr>
        <w:t>.</w:t>
      </w:r>
      <w:r w:rsidRPr="00AD35A0">
        <w:rPr>
          <w:rFonts w:ascii="Lato" w:hAnsi="Lato" w:cs="Arial"/>
          <w:spacing w:val="4"/>
        </w:rPr>
        <w:t xml:space="preserve"> C</w:t>
      </w:r>
      <w:r w:rsidR="007C1F6E">
        <w:rPr>
          <w:rFonts w:ascii="Lato" w:hAnsi="Lato" w:cs="Arial"/>
          <w:spacing w:val="4"/>
        </w:rPr>
        <w:t>.</w:t>
      </w:r>
      <w:r w:rsidRPr="00AD35A0">
        <w:rPr>
          <w:rFonts w:ascii="Lato" w:hAnsi="Lato" w:cs="Arial"/>
          <w:spacing w:val="4"/>
        </w:rPr>
        <w:t>, Pan J</w:t>
      </w:r>
      <w:r w:rsidR="007C1F6E">
        <w:rPr>
          <w:rFonts w:ascii="Lato" w:hAnsi="Lato" w:cs="Arial"/>
          <w:spacing w:val="4"/>
        </w:rPr>
        <w:t>.</w:t>
      </w:r>
      <w:r w:rsidRPr="00AD35A0">
        <w:rPr>
          <w:rFonts w:ascii="Lato" w:hAnsi="Lato" w:cs="Arial"/>
          <w:spacing w:val="4"/>
        </w:rPr>
        <w:t xml:space="preserve"> S</w:t>
      </w:r>
      <w:r w:rsidR="007C1F6E">
        <w:rPr>
          <w:rFonts w:ascii="Lato" w:hAnsi="Lato" w:cs="Arial"/>
          <w:spacing w:val="4"/>
        </w:rPr>
        <w:t>.</w:t>
      </w:r>
      <w:r w:rsidRPr="00AD35A0">
        <w:rPr>
          <w:rFonts w:ascii="Lato" w:hAnsi="Lato" w:cs="Arial"/>
          <w:spacing w:val="4"/>
        </w:rPr>
        <w:t xml:space="preserve"> oraz Ogólnopolskie T</w:t>
      </w:r>
      <w:r w:rsidR="007C1F6E">
        <w:rPr>
          <w:rFonts w:ascii="Lato" w:hAnsi="Lato" w:cs="Arial"/>
          <w:spacing w:val="4"/>
        </w:rPr>
        <w:t>.</w:t>
      </w:r>
      <w:r w:rsidRPr="00AD35A0">
        <w:rPr>
          <w:rFonts w:ascii="Lato" w:hAnsi="Lato" w:cs="Arial"/>
          <w:spacing w:val="4"/>
        </w:rPr>
        <w:t xml:space="preserve"> O</w:t>
      </w:r>
      <w:r w:rsidR="007C1F6E">
        <w:rPr>
          <w:rFonts w:ascii="Lato" w:hAnsi="Lato" w:cs="Arial"/>
          <w:spacing w:val="4"/>
        </w:rPr>
        <w:t>.</w:t>
      </w:r>
      <w:r w:rsidRPr="00AD35A0">
        <w:rPr>
          <w:rFonts w:ascii="Lato" w:hAnsi="Lato" w:cs="Arial"/>
          <w:spacing w:val="4"/>
        </w:rPr>
        <w:t xml:space="preserve"> P</w:t>
      </w:r>
      <w:r w:rsidR="007C1F6E">
        <w:rPr>
          <w:rFonts w:ascii="Lato" w:hAnsi="Lato" w:cs="Arial"/>
          <w:spacing w:val="4"/>
        </w:rPr>
        <w:t>.</w:t>
      </w:r>
      <w:r w:rsidRPr="00AD35A0">
        <w:rPr>
          <w:rFonts w:ascii="Lato" w:hAnsi="Lato" w:cs="Arial"/>
          <w:spacing w:val="4"/>
        </w:rPr>
        <w:t xml:space="preserve">. Wojewoda Mazowiecki przekazał ww. pisma z uwagami i wnioskami </w:t>
      </w:r>
      <w:r w:rsidRPr="00AD35A0">
        <w:rPr>
          <w:rFonts w:ascii="Lato" w:hAnsi="Lato" w:cs="Arial"/>
          <w:i/>
          <w:spacing w:val="4"/>
        </w:rPr>
        <w:t xml:space="preserve">inwestorowi </w:t>
      </w:r>
      <w:r w:rsidRPr="00AD35A0">
        <w:rPr>
          <w:rFonts w:ascii="Lato" w:hAnsi="Lato" w:cs="Arial"/>
          <w:spacing w:val="4"/>
        </w:rPr>
        <w:t>oraz Regionalnemu Dyrektorowi Ochrony Środowiska w Warszawie, który ustosunkował się do nich w drodze odrębnych pism znajdujących się w aktach przedmiotowej sprawy.</w:t>
      </w:r>
    </w:p>
    <w:p w14:paraId="672CF36A" w14:textId="652EC26A"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 xml:space="preserve">Z uwagi na wniosek </w:t>
      </w:r>
      <w:r w:rsidRPr="00AD35A0">
        <w:rPr>
          <w:rFonts w:ascii="Lato" w:hAnsi="Lato" w:cs="Arial"/>
          <w:i/>
          <w:spacing w:val="4"/>
        </w:rPr>
        <w:t>inwestora</w:t>
      </w:r>
      <w:r w:rsidRPr="00AD35A0">
        <w:rPr>
          <w:rFonts w:ascii="Lato" w:hAnsi="Lato" w:cs="Arial"/>
          <w:spacing w:val="4"/>
        </w:rPr>
        <w:t xml:space="preserve"> o przeprowadzenie ponownej oceny oddziaływania przedmiotowego przedsięwzięcia na środowisko organ pierwszej instancji, działając </w:t>
      </w:r>
      <w:r w:rsidR="00D94FE5">
        <w:rPr>
          <w:rFonts w:ascii="Lato" w:hAnsi="Lato" w:cs="Arial"/>
          <w:spacing w:val="4"/>
        </w:rPr>
        <w:br/>
      </w:r>
      <w:r w:rsidRPr="00AD35A0">
        <w:rPr>
          <w:rFonts w:ascii="Lato" w:hAnsi="Lato" w:cs="Arial"/>
          <w:spacing w:val="4"/>
        </w:rPr>
        <w:t xml:space="preserve">na podstawie art. 89 ust. 1 </w:t>
      </w:r>
      <w:r w:rsidR="009934EB" w:rsidRPr="009934EB">
        <w:rPr>
          <w:rFonts w:ascii="Lato" w:hAnsi="Lato" w:cs="Arial"/>
          <w:bCs/>
          <w:i/>
          <w:spacing w:val="4"/>
        </w:rPr>
        <w:t>ustawy ooś</w:t>
      </w:r>
      <w:r w:rsidR="009934EB">
        <w:rPr>
          <w:rFonts w:ascii="Lato" w:hAnsi="Lato" w:cs="Arial"/>
          <w:spacing w:val="4"/>
        </w:rPr>
        <w:t xml:space="preserve">, </w:t>
      </w:r>
      <w:r w:rsidRPr="00AD35A0">
        <w:rPr>
          <w:rFonts w:ascii="Lato" w:hAnsi="Lato" w:cs="Arial"/>
          <w:spacing w:val="4"/>
        </w:rPr>
        <w:t xml:space="preserve">pismem z dnia 24 sierpnia 2015 r., </w:t>
      </w:r>
      <w:r w:rsidR="009934EB">
        <w:rPr>
          <w:rFonts w:ascii="Lato" w:hAnsi="Lato" w:cs="Arial"/>
          <w:spacing w:val="4"/>
        </w:rPr>
        <w:br/>
      </w:r>
      <w:r w:rsidRPr="00AD35A0">
        <w:rPr>
          <w:rFonts w:ascii="Lato" w:hAnsi="Lato" w:cs="Arial"/>
          <w:spacing w:val="4"/>
        </w:rPr>
        <w:t xml:space="preserve">znak: WI-II.7820.1.6.2015.AM, zwrócił się do Regionalnego Dyrektora Ochrony Środowiska w Warszawie o uzgodnienie warunków realizacji przedsięwzięcia </w:t>
      </w:r>
      <w:r w:rsidR="009934EB">
        <w:rPr>
          <w:rFonts w:ascii="Lato" w:hAnsi="Lato" w:cs="Arial"/>
          <w:spacing w:val="4"/>
        </w:rPr>
        <w:br/>
      </w:r>
      <w:r w:rsidRPr="00AD35A0">
        <w:rPr>
          <w:rFonts w:ascii="Lato" w:hAnsi="Lato" w:cs="Arial"/>
          <w:spacing w:val="4"/>
        </w:rPr>
        <w:t>pn. „</w:t>
      </w:r>
      <w:r w:rsidRPr="00AD35A0">
        <w:rPr>
          <w:rFonts w:ascii="Lato" w:hAnsi="Lato" w:cs="Arial"/>
          <w:bCs/>
          <w:iCs/>
          <w:spacing w:val="4"/>
        </w:rPr>
        <w:t xml:space="preserve">Budowa drogi ekspresowej S8 na odcinku od km 0+521,66 do km 6+450,26” </w:t>
      </w:r>
      <w:r w:rsidR="009934EB">
        <w:rPr>
          <w:rFonts w:ascii="Lato" w:hAnsi="Lato" w:cs="Arial"/>
          <w:bCs/>
          <w:iCs/>
          <w:spacing w:val="4"/>
        </w:rPr>
        <w:br/>
      </w:r>
      <w:r w:rsidRPr="00AD35A0">
        <w:rPr>
          <w:rFonts w:ascii="Lato" w:hAnsi="Lato" w:cs="Arial"/>
          <w:spacing w:val="4"/>
        </w:rPr>
        <w:t xml:space="preserve">w ramach ponownego przeprowadzenia oceny oddziaływania przedsięwzięcia </w:t>
      </w:r>
      <w:r w:rsidR="009934EB">
        <w:rPr>
          <w:rFonts w:ascii="Lato" w:hAnsi="Lato" w:cs="Arial"/>
          <w:spacing w:val="4"/>
        </w:rPr>
        <w:br/>
      </w:r>
      <w:r w:rsidRPr="00AD35A0">
        <w:rPr>
          <w:rFonts w:ascii="Lato" w:hAnsi="Lato" w:cs="Arial"/>
          <w:spacing w:val="4"/>
        </w:rPr>
        <w:t xml:space="preserve">na środowisko na etapie postępowania w sprawie wydania decyzji o zezwoleniu </w:t>
      </w:r>
      <w:r w:rsidR="009934EB">
        <w:rPr>
          <w:rFonts w:ascii="Lato" w:hAnsi="Lato" w:cs="Arial"/>
          <w:spacing w:val="4"/>
        </w:rPr>
        <w:br/>
      </w:r>
      <w:r w:rsidRPr="00AD35A0">
        <w:rPr>
          <w:rFonts w:ascii="Lato" w:hAnsi="Lato" w:cs="Arial"/>
          <w:spacing w:val="4"/>
        </w:rPr>
        <w:t>na realizację inwestycji drogowej.</w:t>
      </w:r>
    </w:p>
    <w:p w14:paraId="42832909" w14:textId="644A47E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Regionalny Dyrektor Ochrony Środowiska w Warszawie, działając na podstawie art. 90 ust. 2 pkt 1 ust. 3 </w:t>
      </w:r>
      <w:r w:rsidRPr="00AD35A0">
        <w:rPr>
          <w:rFonts w:ascii="Lato" w:hAnsi="Lato" w:cs="Arial"/>
          <w:i/>
          <w:spacing w:val="4"/>
        </w:rPr>
        <w:t xml:space="preserve">ustawy </w:t>
      </w:r>
      <w:r w:rsidR="00D94FE5">
        <w:rPr>
          <w:rFonts w:ascii="Lato" w:hAnsi="Lato" w:cs="Arial"/>
          <w:i/>
          <w:spacing w:val="4"/>
        </w:rPr>
        <w:t>ooś</w:t>
      </w:r>
      <w:r w:rsidRPr="00AD35A0">
        <w:rPr>
          <w:rFonts w:ascii="Lato" w:hAnsi="Lato" w:cs="Arial"/>
          <w:spacing w:val="4"/>
        </w:rPr>
        <w:t xml:space="preserve">, pismem z dnia 23 września 2015 r., znak: </w:t>
      </w:r>
      <w:r w:rsidR="00D94FE5">
        <w:rPr>
          <w:rFonts w:ascii="Lato" w:hAnsi="Lato" w:cs="Arial"/>
          <w:spacing w:val="4"/>
        </w:rPr>
        <w:br/>
      </w:r>
      <w:r w:rsidRPr="00AD35A0">
        <w:rPr>
          <w:rFonts w:ascii="Lato" w:hAnsi="Lato" w:cs="Arial"/>
          <w:spacing w:val="4"/>
        </w:rPr>
        <w:t xml:space="preserve">WOOŚ-II.4200.22.2015.MW.3, zwrócił się do Wojewody Mazowieckiego o zapewnienie możliwości udziału społeczeństwa w sprawie przeprowadzenia ponownej oceny oddziaływania na środowisko dla ww. przedsięwzięcia drogowego w trybie art. 33-36 </w:t>
      </w:r>
      <w:r w:rsidR="00D94FE5">
        <w:rPr>
          <w:rFonts w:ascii="Lato" w:hAnsi="Lato" w:cs="Arial"/>
          <w:spacing w:val="4"/>
        </w:rPr>
        <w:br/>
      </w:r>
      <w:r w:rsidRPr="00AD35A0">
        <w:rPr>
          <w:rFonts w:ascii="Lato" w:hAnsi="Lato" w:cs="Arial"/>
          <w:spacing w:val="4"/>
        </w:rPr>
        <w:t xml:space="preserve">i 38 </w:t>
      </w:r>
      <w:r w:rsidRPr="00AD35A0">
        <w:rPr>
          <w:rFonts w:ascii="Lato" w:hAnsi="Lato" w:cs="Arial"/>
          <w:i/>
          <w:spacing w:val="4"/>
        </w:rPr>
        <w:t xml:space="preserve">ustawy </w:t>
      </w:r>
      <w:r w:rsidR="00D94FE5">
        <w:rPr>
          <w:rFonts w:ascii="Lato" w:hAnsi="Lato" w:cs="Arial"/>
          <w:i/>
          <w:spacing w:val="4"/>
        </w:rPr>
        <w:t>ooś</w:t>
      </w:r>
      <w:r w:rsidRPr="00AD35A0">
        <w:rPr>
          <w:rFonts w:ascii="Lato" w:hAnsi="Lato" w:cs="Arial"/>
          <w:spacing w:val="4"/>
        </w:rPr>
        <w:t>.</w:t>
      </w:r>
    </w:p>
    <w:p w14:paraId="3CCA1DF4" w14:textId="10B55E1C"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Spełniając powyższy obowiązek, Wojewoda Mazowiecki zawiadomieniem wydanym na podstawie art. 30, art. 33-36, art. 82 ust. 1 pkt 4 i 4a, w związku z art. 90 ust. 2 pkt 1 </w:t>
      </w:r>
      <w:r w:rsidRPr="00AD35A0">
        <w:rPr>
          <w:rFonts w:ascii="Lato" w:hAnsi="Lato" w:cs="Arial"/>
          <w:i/>
          <w:spacing w:val="4"/>
        </w:rPr>
        <w:t xml:space="preserve">ustawy </w:t>
      </w:r>
      <w:r w:rsidR="00D94FE5">
        <w:rPr>
          <w:rFonts w:ascii="Lato" w:hAnsi="Lato" w:cs="Arial"/>
          <w:i/>
          <w:spacing w:val="4"/>
        </w:rPr>
        <w:t>ooś</w:t>
      </w:r>
      <w:r w:rsidRPr="00AD35A0">
        <w:rPr>
          <w:rFonts w:ascii="Lato" w:hAnsi="Lato" w:cs="Arial"/>
          <w:i/>
          <w:spacing w:val="4"/>
        </w:rPr>
        <w:t xml:space="preserve"> </w:t>
      </w:r>
      <w:r w:rsidRPr="00AD35A0">
        <w:rPr>
          <w:rFonts w:ascii="Lato" w:hAnsi="Lato" w:cs="Arial"/>
          <w:spacing w:val="4"/>
        </w:rPr>
        <w:t xml:space="preserve">oraz art. 49 i 61 § 1 </w:t>
      </w:r>
      <w:r w:rsidRPr="00AD35A0">
        <w:rPr>
          <w:rFonts w:ascii="Lato" w:hAnsi="Lato" w:cs="Arial"/>
          <w:i/>
          <w:spacing w:val="4"/>
        </w:rPr>
        <w:t xml:space="preserve">Kpa </w:t>
      </w:r>
      <w:r w:rsidRPr="00AD35A0">
        <w:rPr>
          <w:rFonts w:ascii="Lato" w:hAnsi="Lato" w:cs="Arial"/>
          <w:spacing w:val="4"/>
        </w:rPr>
        <w:t xml:space="preserve">zawiadomił o możliwości zapoznania się </w:t>
      </w:r>
      <w:r w:rsidR="00D94FE5">
        <w:rPr>
          <w:rFonts w:ascii="Lato" w:hAnsi="Lato" w:cs="Arial"/>
          <w:spacing w:val="4"/>
        </w:rPr>
        <w:br/>
      </w:r>
      <w:r w:rsidRPr="00AD35A0">
        <w:rPr>
          <w:rFonts w:ascii="Lato" w:hAnsi="Lato" w:cs="Arial"/>
          <w:spacing w:val="4"/>
        </w:rPr>
        <w:t>z dokumentacją sprawy oraz składania uwag i wniosków.</w:t>
      </w:r>
    </w:p>
    <w:p w14:paraId="30EBF1C2" w14:textId="2C56FEF3"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Regionalny Dyrektor Ochrony Środowiska w Warszawie, biorąc pod uwagę pozytywną opinię Państwowego Wojewódzkiego Inspektora Sanitarnego w Warszawie z dnia </w:t>
      </w:r>
      <w:r w:rsidR="006A609D" w:rsidRPr="00AD35A0">
        <w:rPr>
          <w:rFonts w:ascii="Lato" w:hAnsi="Lato" w:cs="Arial"/>
          <w:spacing w:val="4"/>
        </w:rPr>
        <w:br/>
      </w:r>
      <w:r w:rsidRPr="00AD35A0">
        <w:rPr>
          <w:rFonts w:ascii="Lato" w:hAnsi="Lato" w:cs="Arial"/>
          <w:spacing w:val="4"/>
        </w:rPr>
        <w:t xml:space="preserve">21 października 2015 r., znak:ZNS.9022.2.00085.2015.DB, postanowieniem z dnia </w:t>
      </w:r>
      <w:r w:rsidR="006A609D" w:rsidRPr="00AD35A0">
        <w:rPr>
          <w:rFonts w:ascii="Lato" w:hAnsi="Lato" w:cs="Arial"/>
          <w:spacing w:val="4"/>
        </w:rPr>
        <w:br/>
      </w:r>
      <w:r w:rsidRPr="00AD35A0">
        <w:rPr>
          <w:rFonts w:ascii="Lato" w:hAnsi="Lato" w:cs="Arial"/>
          <w:spacing w:val="4"/>
        </w:rPr>
        <w:t xml:space="preserve">23 listopada 2015 r., znak: WOOŚ.4200.22.2015.MW.6, </w:t>
      </w:r>
      <w:r w:rsidR="00D33D02" w:rsidRPr="00AD35A0">
        <w:rPr>
          <w:rFonts w:ascii="Lato" w:hAnsi="Lato" w:cs="Arial"/>
          <w:spacing w:val="4"/>
        </w:rPr>
        <w:t>zwanym dalej „</w:t>
      </w:r>
      <w:r w:rsidRPr="00AD35A0">
        <w:rPr>
          <w:rFonts w:ascii="Lato" w:hAnsi="Lato" w:cs="Arial"/>
          <w:i/>
          <w:spacing w:val="4"/>
        </w:rPr>
        <w:t>postanowieniem uzgadniającym RDOŚ</w:t>
      </w:r>
      <w:r w:rsidR="00D33D02" w:rsidRPr="00AD35A0">
        <w:rPr>
          <w:rFonts w:ascii="Lato" w:hAnsi="Lato" w:cs="Arial"/>
          <w:i/>
          <w:spacing w:val="4"/>
        </w:rPr>
        <w:t>”,</w:t>
      </w:r>
      <w:r w:rsidRPr="00AD35A0">
        <w:rPr>
          <w:rFonts w:ascii="Lato" w:hAnsi="Lato" w:cs="Arial"/>
          <w:spacing w:val="4"/>
        </w:rPr>
        <w:t xml:space="preserve"> uzgodnił realizację przedmiotowego przedsięwzięcia i określił warunki jego realizacji.</w:t>
      </w:r>
    </w:p>
    <w:p w14:paraId="66A66A54" w14:textId="207F779D"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 wniosek </w:t>
      </w:r>
      <w:r w:rsidRPr="00AD35A0">
        <w:rPr>
          <w:rFonts w:ascii="Lato" w:hAnsi="Lato" w:cs="Arial"/>
          <w:i/>
          <w:spacing w:val="4"/>
        </w:rPr>
        <w:t xml:space="preserve">inwestora </w:t>
      </w:r>
      <w:r w:rsidRPr="00AD35A0">
        <w:rPr>
          <w:rFonts w:ascii="Lato" w:hAnsi="Lato" w:cs="Arial"/>
          <w:spacing w:val="4"/>
        </w:rPr>
        <w:t xml:space="preserve"> z dnia 10 grudnia 2015 r., Regionalny Dyrektor Ochrony Środowiska w Warszawie postanowieniem z dnia 17 grudnia 2015 r., znak: </w:t>
      </w:r>
      <w:r w:rsidR="006A609D" w:rsidRPr="00AD35A0">
        <w:rPr>
          <w:rFonts w:ascii="Lato" w:hAnsi="Lato" w:cs="Arial"/>
          <w:spacing w:val="4"/>
        </w:rPr>
        <w:br/>
      </w:r>
      <w:r w:rsidRPr="00AD35A0">
        <w:rPr>
          <w:rFonts w:ascii="Lato" w:hAnsi="Lato" w:cs="Arial"/>
          <w:spacing w:val="4"/>
        </w:rPr>
        <w:t xml:space="preserve">WOOŚ-II.4200.22.2015.MW.9, uzupełnił </w:t>
      </w:r>
      <w:r w:rsidRPr="00AD35A0">
        <w:rPr>
          <w:rFonts w:ascii="Lato" w:hAnsi="Lato" w:cs="Arial"/>
          <w:i/>
          <w:spacing w:val="4"/>
        </w:rPr>
        <w:t>postanowienie uzgadniające RDOŚ.</w:t>
      </w:r>
      <w:r w:rsidRPr="00AD35A0">
        <w:rPr>
          <w:rFonts w:ascii="Lato" w:hAnsi="Lato" w:cs="Arial"/>
          <w:spacing w:val="4"/>
        </w:rPr>
        <w:t xml:space="preserve"> </w:t>
      </w:r>
    </w:p>
    <w:p w14:paraId="194A03F7" w14:textId="08B9AEB7" w:rsidR="005910D1" w:rsidRPr="00AD35A0" w:rsidRDefault="00D33D02" w:rsidP="00AD35A0">
      <w:pPr>
        <w:spacing w:after="240" w:line="240" w:lineRule="exact"/>
        <w:jc w:val="both"/>
        <w:outlineLvl w:val="0"/>
        <w:rPr>
          <w:rFonts w:ascii="Lato" w:hAnsi="Lato" w:cs="Arial"/>
          <w:spacing w:val="4"/>
        </w:rPr>
      </w:pPr>
      <w:r w:rsidRPr="00AD35A0">
        <w:rPr>
          <w:rFonts w:ascii="Lato" w:hAnsi="Lato" w:cs="Arial"/>
          <w:spacing w:val="4"/>
        </w:rPr>
        <w:t>Dalej, u</w:t>
      </w:r>
      <w:r w:rsidR="005910D1" w:rsidRPr="00AD35A0">
        <w:rPr>
          <w:rFonts w:ascii="Lato" w:hAnsi="Lato" w:cs="Arial"/>
          <w:spacing w:val="4"/>
        </w:rPr>
        <w:t xml:space="preserve">znając, że zebrany w sprawie materiał dowodowy pozwala na wydanie rozstrzygnięcia, Wojewoda Mazowiecki wydał w dniu 11 stycznia 2016 r. decyzję </w:t>
      </w:r>
      <w:r w:rsidRPr="00AD35A0">
        <w:rPr>
          <w:rFonts w:ascii="Lato" w:hAnsi="Lato" w:cs="Arial"/>
          <w:spacing w:val="4"/>
        </w:rPr>
        <w:br/>
      </w:r>
      <w:r w:rsidR="005910D1" w:rsidRPr="00AD35A0">
        <w:rPr>
          <w:rFonts w:ascii="Lato" w:hAnsi="Lato" w:cs="Arial"/>
          <w:bCs/>
          <w:iCs/>
          <w:spacing w:val="4"/>
        </w:rPr>
        <w:t xml:space="preserve">Nr 3/II/2016 </w:t>
      </w:r>
      <w:r w:rsidR="005910D1" w:rsidRPr="00AD35A0">
        <w:rPr>
          <w:rFonts w:ascii="Lato" w:hAnsi="Lato" w:cs="Arial"/>
          <w:spacing w:val="4"/>
        </w:rPr>
        <w:t xml:space="preserve">znak: WI-II.7820.1.6.2015.AM, o zezwoleniu na realizację przedmiotowej inwestycji drogowej. </w:t>
      </w:r>
    </w:p>
    <w:p w14:paraId="4786E057" w14:textId="521D47F8"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art. 11f ust. 3 </w:t>
      </w:r>
      <w:r w:rsidRPr="00AD35A0">
        <w:rPr>
          <w:rFonts w:ascii="Lato" w:hAnsi="Lato" w:cs="Arial"/>
          <w:i/>
          <w:spacing w:val="4"/>
        </w:rPr>
        <w:t>specustawy drogowej</w:t>
      </w:r>
      <w:r w:rsidRPr="00AD35A0">
        <w:rPr>
          <w:rFonts w:ascii="Lato" w:hAnsi="Lato" w:cs="Arial"/>
          <w:spacing w:val="4"/>
        </w:rPr>
        <w:t xml:space="preserve">, Wojewoda Mazowiecki doręczył </w:t>
      </w:r>
      <w:r w:rsidR="006A609D" w:rsidRPr="00AD35A0">
        <w:rPr>
          <w:rFonts w:ascii="Lato" w:hAnsi="Lato" w:cs="Arial"/>
          <w:spacing w:val="4"/>
        </w:rPr>
        <w:br/>
      </w:r>
      <w:r w:rsidRPr="00AD35A0">
        <w:rPr>
          <w:rFonts w:ascii="Lato" w:hAnsi="Lato" w:cs="Arial"/>
          <w:spacing w:val="4"/>
        </w:rPr>
        <w:t>ww. decyzję wnioskodawcy oraz zawiadomił o jej wydaniu pozostałe strony w drodze obwieszczeń w urzędzie wojewódzkim oraz w urzędach gmin właściwych ze względu na przebieg drogi, na stronie internetowej tych gmin, a także w prasie lokalnej.</w:t>
      </w:r>
    </w:p>
    <w:p w14:paraId="1C5939A2"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W aktach sprawy znajdują się dowody potwierdzające obwieszczenie o wydaniu przedmiotowej decyzji:</w:t>
      </w:r>
    </w:p>
    <w:p w14:paraId="2604AF08" w14:textId="77777777" w:rsidR="005910D1" w:rsidRPr="00AD35A0" w:rsidRDefault="005910D1" w:rsidP="00AD35A0">
      <w:pPr>
        <w:numPr>
          <w:ilvl w:val="0"/>
          <w:numId w:val="25"/>
        </w:numPr>
        <w:spacing w:after="240" w:line="240" w:lineRule="exact"/>
        <w:ind w:left="284" w:hanging="284"/>
        <w:jc w:val="both"/>
        <w:outlineLvl w:val="0"/>
        <w:rPr>
          <w:rFonts w:ascii="Lato" w:hAnsi="Lato" w:cs="Arial"/>
          <w:spacing w:val="4"/>
        </w:rPr>
      </w:pPr>
      <w:r w:rsidRPr="00AD35A0">
        <w:rPr>
          <w:rFonts w:ascii="Lato" w:hAnsi="Lato" w:cs="Arial"/>
          <w:spacing w:val="4"/>
        </w:rPr>
        <w:t>w Mazowieckim Urzędzie Wojewódzkim w Warszawie w dniach od 14  do 29 stycznia 2016  r., oraz na stronie internetowej tego urzędu w tym samym terminie</w:t>
      </w:r>
    </w:p>
    <w:p w14:paraId="1CBB7BB5" w14:textId="7EB85689" w:rsidR="005910D1" w:rsidRPr="00AD35A0" w:rsidRDefault="005910D1" w:rsidP="00AD35A0">
      <w:pPr>
        <w:numPr>
          <w:ilvl w:val="0"/>
          <w:numId w:val="25"/>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w Urzędzie Miasta Zielonka w dniach od 18 stycznia do 2 lutego 2016 r. </w:t>
      </w:r>
      <w:r w:rsidR="00AD35A0">
        <w:rPr>
          <w:rFonts w:ascii="Lato" w:hAnsi="Lato" w:cs="Arial"/>
          <w:spacing w:val="4"/>
        </w:rPr>
        <w:br/>
      </w:r>
      <w:r w:rsidRPr="00AD35A0">
        <w:rPr>
          <w:rFonts w:ascii="Lato" w:hAnsi="Lato" w:cs="Arial"/>
          <w:spacing w:val="4"/>
        </w:rPr>
        <w:t>oraz na stronie internetowej urzędu od dnia 19 stycznia 2016 r.,</w:t>
      </w:r>
    </w:p>
    <w:p w14:paraId="5F859243" w14:textId="00DCB531" w:rsidR="005910D1" w:rsidRPr="00AD35A0" w:rsidRDefault="005910D1" w:rsidP="00AD35A0">
      <w:pPr>
        <w:numPr>
          <w:ilvl w:val="0"/>
          <w:numId w:val="25"/>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w Urzędzie Miasta i Gminy Radzymin w dniach od 22 stycznia do 8 lutego 2016 r. </w:t>
      </w:r>
      <w:r w:rsidR="00AD35A0">
        <w:rPr>
          <w:rFonts w:ascii="Lato" w:hAnsi="Lato" w:cs="Arial"/>
          <w:spacing w:val="4"/>
        </w:rPr>
        <w:br/>
      </w:r>
      <w:r w:rsidRPr="00AD35A0">
        <w:rPr>
          <w:rFonts w:ascii="Lato" w:hAnsi="Lato" w:cs="Arial"/>
          <w:spacing w:val="4"/>
        </w:rPr>
        <w:t>oraz na stronie internetowej tego urzędu w tym samym terminie,</w:t>
      </w:r>
    </w:p>
    <w:p w14:paraId="2249076F" w14:textId="77777777" w:rsidR="005910D1" w:rsidRPr="00AD35A0" w:rsidRDefault="005910D1" w:rsidP="00AD35A0">
      <w:pPr>
        <w:numPr>
          <w:ilvl w:val="0"/>
          <w:numId w:val="25"/>
        </w:numPr>
        <w:spacing w:after="240" w:line="240" w:lineRule="exact"/>
        <w:ind w:left="284" w:hanging="284"/>
        <w:jc w:val="both"/>
        <w:outlineLvl w:val="0"/>
        <w:rPr>
          <w:rFonts w:ascii="Lato" w:hAnsi="Lato" w:cs="Arial"/>
          <w:spacing w:val="4"/>
        </w:rPr>
      </w:pPr>
      <w:r w:rsidRPr="00AD35A0">
        <w:rPr>
          <w:rFonts w:ascii="Lato" w:hAnsi="Lato" w:cs="Arial"/>
          <w:spacing w:val="4"/>
        </w:rPr>
        <w:lastRenderedPageBreak/>
        <w:t xml:space="preserve">w Urzędzie Miasta Marki w dniach od 21 stycznia do 4 lutego 2016 r., oraz na stronie internetowej tego urzędu od dnia 21 stycznia 2016 r. </w:t>
      </w:r>
    </w:p>
    <w:p w14:paraId="66AEE0CC" w14:textId="15820ABE" w:rsidR="005910D1" w:rsidRPr="00AD35A0" w:rsidRDefault="005910D1" w:rsidP="00AD35A0">
      <w:pPr>
        <w:numPr>
          <w:ilvl w:val="0"/>
          <w:numId w:val="25"/>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w Urzędzie Miasta Kobyłka w dniach od 21 stycznia do 4 lutego 2016 r., </w:t>
      </w:r>
      <w:r w:rsidR="00AD35A0">
        <w:rPr>
          <w:rFonts w:ascii="Lato" w:hAnsi="Lato" w:cs="Arial"/>
          <w:spacing w:val="4"/>
        </w:rPr>
        <w:br/>
      </w:r>
      <w:r w:rsidRPr="00AD35A0">
        <w:rPr>
          <w:rFonts w:ascii="Lato" w:hAnsi="Lato" w:cs="Arial"/>
          <w:spacing w:val="4"/>
        </w:rPr>
        <w:t xml:space="preserve">oraz na stronie internetowej tego urzędu od dnia 21 stycznia 2016 r. </w:t>
      </w:r>
    </w:p>
    <w:p w14:paraId="5DF2EA25" w14:textId="77777777" w:rsidR="005910D1" w:rsidRPr="00AD35A0" w:rsidRDefault="005910D1" w:rsidP="00AD35A0">
      <w:pPr>
        <w:numPr>
          <w:ilvl w:val="0"/>
          <w:numId w:val="25"/>
        </w:numPr>
        <w:spacing w:after="240" w:line="240" w:lineRule="exact"/>
        <w:ind w:left="284" w:hanging="284"/>
        <w:jc w:val="both"/>
        <w:outlineLvl w:val="0"/>
        <w:rPr>
          <w:rFonts w:ascii="Lato" w:hAnsi="Lato" w:cs="Arial"/>
          <w:spacing w:val="4"/>
        </w:rPr>
      </w:pPr>
      <w:r w:rsidRPr="00AD35A0">
        <w:rPr>
          <w:rFonts w:ascii="Lato" w:hAnsi="Lato" w:cs="Arial"/>
          <w:spacing w:val="4"/>
        </w:rPr>
        <w:t xml:space="preserve">w prasie lokalnej – „Wieści Podwarszawskie” – wydanie z dnia 24 stycznia 2016 r. </w:t>
      </w:r>
    </w:p>
    <w:p w14:paraId="4B0D66D5"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Dotychczasowych właścicieli i użytkowników wieczystych nieruchomości objętych </w:t>
      </w:r>
      <w:r w:rsidRPr="00AD35A0">
        <w:rPr>
          <w:rFonts w:ascii="Lato" w:hAnsi="Lato" w:cs="Arial"/>
          <w:i/>
          <w:spacing w:val="4"/>
        </w:rPr>
        <w:t xml:space="preserve">decyzją Wojewody Mazowieckiego </w:t>
      </w:r>
      <w:r w:rsidRPr="00AD35A0">
        <w:rPr>
          <w:rFonts w:ascii="Lato" w:hAnsi="Lato" w:cs="Arial"/>
          <w:spacing w:val="4"/>
        </w:rPr>
        <w:t>organ pierwszej instancji poinformował o wydaniu decyzji w drodze zawiadomień wysłanych na adresy wskazane w katastrze nieruchomości.</w:t>
      </w:r>
    </w:p>
    <w:p w14:paraId="5C2EC79A" w14:textId="193C6CEE"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W zawiadomieniach oraz w obwieszczeniu, zgodnie z art. 11f ust. 4 s</w:t>
      </w:r>
      <w:r w:rsidRPr="00AD35A0">
        <w:rPr>
          <w:rFonts w:ascii="Lato" w:hAnsi="Lato" w:cs="Arial"/>
          <w:i/>
          <w:spacing w:val="4"/>
        </w:rPr>
        <w:t>pecustawy drogowej,</w:t>
      </w:r>
      <w:r w:rsidRPr="00AD35A0">
        <w:rPr>
          <w:rFonts w:ascii="Lato" w:hAnsi="Lato" w:cs="Arial"/>
          <w:spacing w:val="4"/>
        </w:rPr>
        <w:t xml:space="preserve"> zamieszczono informację o miejscu, w którym strony mogą zapoznać się z treścią decyzji. </w:t>
      </w:r>
    </w:p>
    <w:p w14:paraId="09AC5111"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Analizując </w:t>
      </w:r>
      <w:r w:rsidRPr="00AD35A0">
        <w:rPr>
          <w:rFonts w:ascii="Lato" w:hAnsi="Lato" w:cs="Arial"/>
          <w:i/>
          <w:spacing w:val="4"/>
        </w:rPr>
        <w:t>decyzję Wojewody Mazowieckiego</w:t>
      </w:r>
      <w:r w:rsidRPr="00AD35A0">
        <w:rPr>
          <w:rFonts w:ascii="Lato" w:hAnsi="Lato" w:cs="Arial"/>
          <w:spacing w:val="4"/>
        </w:rPr>
        <w:t xml:space="preserve"> organ odwoławczy zważył, co następuje.</w:t>
      </w:r>
    </w:p>
    <w:p w14:paraId="32AE9ECA" w14:textId="7A7CFE3D"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 wstępie należy zaznaczyć, że kontrolowana decyzja czyni zadość wymogom przedstawionym w art. 11f ust. 1 </w:t>
      </w:r>
      <w:r w:rsidRPr="00AD35A0">
        <w:rPr>
          <w:rFonts w:ascii="Lato" w:hAnsi="Lato" w:cs="Arial"/>
          <w:i/>
          <w:spacing w:val="4"/>
        </w:rPr>
        <w:t>specustawy drogowej</w:t>
      </w:r>
      <w:r w:rsidRPr="00AD35A0">
        <w:rPr>
          <w:rFonts w:ascii="Lato" w:hAnsi="Lato" w:cs="Arial"/>
          <w:spacing w:val="4"/>
        </w:rPr>
        <w:t xml:space="preserve">, zawiera, bowiem wszystkie niezbędne elementy określone w tym przepisie. </w:t>
      </w:r>
      <w:r w:rsidRPr="00AD35A0">
        <w:rPr>
          <w:rFonts w:ascii="Lato" w:hAnsi="Lato" w:cs="Arial"/>
          <w:i/>
          <w:spacing w:val="4"/>
        </w:rPr>
        <w:t>Decyzja Wojewody Mazowieckiego</w:t>
      </w:r>
      <w:r w:rsidRPr="00AD35A0">
        <w:rPr>
          <w:rFonts w:ascii="Lato" w:hAnsi="Lato" w:cs="Arial"/>
          <w:spacing w:val="4"/>
        </w:rPr>
        <w:t xml:space="preserve"> zawiera wymagania dotyczące powiązania drogi z innymi drogami publicznymi </w:t>
      </w:r>
      <w:r w:rsidR="006A609D" w:rsidRPr="00AD35A0">
        <w:rPr>
          <w:rFonts w:ascii="Lato" w:hAnsi="Lato" w:cs="Arial"/>
          <w:spacing w:val="4"/>
        </w:rPr>
        <w:br/>
      </w:r>
      <w:r w:rsidRPr="00AD35A0">
        <w:rPr>
          <w:rFonts w:ascii="Lato" w:hAnsi="Lato" w:cs="Arial"/>
          <w:spacing w:val="4"/>
        </w:rPr>
        <w:t xml:space="preserve">i określenie linii rozgraniczających teren inwestycji - mapa w skali 1:500 przedstawiająca proponowany przebieg drogi oraz linie rozgraniczające teren. </w:t>
      </w:r>
    </w:p>
    <w:p w14:paraId="700E8C43"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Decyzja zawiera także zatwierdzenie podziału nieruchomości (mapy z projektami podziałów nieruchomości w skali 1:1000 wraz z wykazami zmian gruntowych, stanowiące załącznik nr 2 do decyzji, będące jej integralną częścią). </w:t>
      </w:r>
    </w:p>
    <w:p w14:paraId="7927E138" w14:textId="3E2B9358"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Ponadto, na mocy przedmiotowej decyzji, zatwierdzono projekt budowlany, stanowiący załącznik nr 1 do zaskarżonej decyzji, będący jej integralną częścią. W decyzji określono także nieruchomości, które stają się z mocy prawa własnością Skarbu Państwa </w:t>
      </w:r>
      <w:r w:rsidR="00A07D1D">
        <w:rPr>
          <w:rFonts w:ascii="Lato" w:hAnsi="Lato" w:cs="Arial"/>
          <w:spacing w:val="4"/>
        </w:rPr>
        <w:br/>
      </w:r>
      <w:r w:rsidRPr="00AD35A0">
        <w:rPr>
          <w:rFonts w:ascii="Lato" w:hAnsi="Lato" w:cs="Arial"/>
          <w:spacing w:val="4"/>
        </w:rPr>
        <w:t xml:space="preserve">oraz właściwych jednostek samorządu terytorialnego, co uznać należy za zapis nieprawidłowy, o czym będzie mowa w dalszej części decyzji, nałożono na </w:t>
      </w:r>
      <w:r w:rsidRPr="00AD35A0">
        <w:rPr>
          <w:rFonts w:ascii="Lato" w:hAnsi="Lato" w:cs="Arial"/>
          <w:i/>
          <w:spacing w:val="4"/>
        </w:rPr>
        <w:t xml:space="preserve">inwestora </w:t>
      </w:r>
      <w:r w:rsidRPr="00AD35A0">
        <w:rPr>
          <w:rFonts w:ascii="Lato" w:hAnsi="Lato" w:cs="Arial"/>
          <w:spacing w:val="4"/>
        </w:rPr>
        <w:t xml:space="preserve">obowiązek przebudowy istniejącej sieci uzbrojenia terenu oraz innych dróg publicznych, zezwolono na wykonanie tego obowiązku oraz określono ograniczenia w korzystaniu </w:t>
      </w:r>
      <w:r w:rsidR="006A609D" w:rsidRPr="00AD35A0">
        <w:rPr>
          <w:rFonts w:ascii="Lato" w:hAnsi="Lato" w:cs="Arial"/>
          <w:spacing w:val="4"/>
        </w:rPr>
        <w:br/>
      </w:r>
      <w:r w:rsidRPr="00AD35A0">
        <w:rPr>
          <w:rFonts w:ascii="Lato" w:hAnsi="Lato" w:cs="Arial"/>
          <w:spacing w:val="4"/>
        </w:rPr>
        <w:t>z nieruchomości dla realizacji obowiązku, o którym mowa powyżej, jak również określono warunki wynikające z potrzeb ochrony środowiska, ochrony zabytków i dóbr kultury współczesnej oraz potrzeb obronności państwa, a także określono wymagania dotyczące ochrony uzasadnionych interesów osób trzecich. Decyzja zawiera również określenie szczególnych warunków prowadzenia robót budowlanych oraz określenie szczegółowych wymagań dotyczących nadzoru na budowie.</w:t>
      </w:r>
    </w:p>
    <w:p w14:paraId="09F81D5B"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Zaskarżona </w:t>
      </w:r>
      <w:r w:rsidRPr="00AD35A0">
        <w:rPr>
          <w:rFonts w:ascii="Lato" w:hAnsi="Lato" w:cs="Arial"/>
          <w:i/>
          <w:spacing w:val="4"/>
        </w:rPr>
        <w:t>decyzja Wojewody Mazowieckiego</w:t>
      </w:r>
      <w:r w:rsidRPr="00AD35A0">
        <w:rPr>
          <w:rFonts w:ascii="Lato" w:hAnsi="Lato" w:cs="Arial"/>
          <w:spacing w:val="4"/>
        </w:rPr>
        <w:t xml:space="preserve"> określa również termin wydania nieruchomości, opróżnienia lokali oraz innych pomieszczeń, o którym mowa w art. 16 ust. 2 </w:t>
      </w:r>
      <w:r w:rsidRPr="00AD35A0">
        <w:rPr>
          <w:rFonts w:ascii="Lato" w:hAnsi="Lato" w:cs="Arial"/>
          <w:i/>
          <w:spacing w:val="4"/>
        </w:rPr>
        <w:t>specustawy drogowej.</w:t>
      </w:r>
      <w:r w:rsidRPr="00AD35A0">
        <w:rPr>
          <w:rFonts w:ascii="Lato" w:hAnsi="Lato" w:cs="Arial"/>
          <w:spacing w:val="4"/>
        </w:rPr>
        <w:t xml:space="preserve"> Pozytywnie należy ocenić określenie przez Wojewodę Mazowieckiego – biorąc pod uwagę dyspozycję art. 16 ust. 2 </w:t>
      </w:r>
      <w:r w:rsidRPr="00AD35A0">
        <w:rPr>
          <w:rFonts w:ascii="Lato" w:hAnsi="Lato" w:cs="Arial"/>
          <w:i/>
          <w:spacing w:val="4"/>
        </w:rPr>
        <w:t>specustawy drogowej</w:t>
      </w:r>
      <w:r w:rsidRPr="00AD35A0">
        <w:rPr>
          <w:rFonts w:ascii="Lato" w:hAnsi="Lato" w:cs="Arial"/>
          <w:spacing w:val="4"/>
        </w:rPr>
        <w:t xml:space="preserve"> - terminu wydania nieruchomości na 120 dzień od dnia, w którym decyzja o zezwoleniu na realizację inwestycji drogowej stanie się ostateczna. Organ zobowiązany był bowiem tak uczynić wobec uzasadnionego wystąpienia przez</w:t>
      </w:r>
      <w:r w:rsidRPr="00AD35A0">
        <w:rPr>
          <w:rFonts w:ascii="Lato" w:hAnsi="Lato" w:cs="Arial"/>
          <w:i/>
          <w:spacing w:val="4"/>
        </w:rPr>
        <w:t xml:space="preserve"> inwestora</w:t>
      </w:r>
      <w:r w:rsidRPr="00AD35A0">
        <w:rPr>
          <w:rFonts w:ascii="Lato" w:hAnsi="Lato" w:cs="Arial"/>
          <w:spacing w:val="4"/>
        </w:rPr>
        <w:t xml:space="preserve"> o nadanie decyzji rygoru natychmiastowej wykonalności.</w:t>
      </w:r>
    </w:p>
    <w:p w14:paraId="0E8AD0DA"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Po zapoznaniu się ze zgromadzonym materiałem dowodowym organ II instancji stwierdził, iż wydana decyzja wymaga dokonania korekty merytoryczno – reformacyjnej.</w:t>
      </w:r>
    </w:p>
    <w:p w14:paraId="7E7AF5C9"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 xml:space="preserve">Przepisy art. 138 § 1 pkt 2 </w:t>
      </w:r>
      <w:r w:rsidRPr="00AD35A0">
        <w:rPr>
          <w:rFonts w:ascii="Lato" w:hAnsi="Lato" w:cs="Arial"/>
          <w:i/>
          <w:spacing w:val="4"/>
        </w:rPr>
        <w:t>kpa</w:t>
      </w:r>
      <w:r w:rsidRPr="00AD35A0">
        <w:rPr>
          <w:rFonts w:ascii="Lato" w:hAnsi="Lato" w:cs="Arial"/>
          <w:spacing w:val="4"/>
        </w:rPr>
        <w:t xml:space="preserve"> umożliwiają organowi odwoławczemu korektę zaskarżonej decyzji przez jej uchylenie i orzeczenie w tym zakresie co do istoty sprawy.</w:t>
      </w:r>
    </w:p>
    <w:p w14:paraId="4E3421DF" w14:textId="3AF55181" w:rsidR="005910D1" w:rsidRPr="00AD35A0" w:rsidRDefault="005910D1" w:rsidP="00AD35A0">
      <w:pPr>
        <w:spacing w:after="240" w:line="240" w:lineRule="exact"/>
        <w:ind w:right="23"/>
        <w:jc w:val="both"/>
        <w:rPr>
          <w:rFonts w:ascii="Lato" w:hAnsi="Lato" w:cs="Arial"/>
          <w:spacing w:val="4"/>
        </w:rPr>
      </w:pPr>
      <w:r w:rsidRPr="00AD35A0">
        <w:rPr>
          <w:rFonts w:ascii="Lato" w:hAnsi="Lato" w:cs="Arial"/>
          <w:spacing w:val="4"/>
        </w:rPr>
        <w:t xml:space="preserve">Jak już wcześniej wspomniano, w dniu 26 października 2015 r. weszła w życie </w:t>
      </w:r>
      <w:r w:rsidRPr="00AD35A0">
        <w:rPr>
          <w:rFonts w:ascii="Lato" w:hAnsi="Lato" w:cs="Arial"/>
          <w:i/>
          <w:spacing w:val="4"/>
        </w:rPr>
        <w:t>ustawa zmieniająca</w:t>
      </w:r>
      <w:r w:rsidRPr="00AD35A0">
        <w:rPr>
          <w:rFonts w:ascii="Lato" w:hAnsi="Lato" w:cs="Arial"/>
          <w:spacing w:val="4"/>
        </w:rPr>
        <w:t xml:space="preserve">, której art. 1 wprowadził zmiany w przepisach </w:t>
      </w:r>
      <w:r w:rsidRPr="00AD35A0">
        <w:rPr>
          <w:rFonts w:ascii="Lato" w:hAnsi="Lato" w:cs="Arial"/>
          <w:i/>
          <w:spacing w:val="4"/>
        </w:rPr>
        <w:t>specustawy</w:t>
      </w:r>
      <w:r w:rsidRPr="00AD35A0">
        <w:rPr>
          <w:rFonts w:ascii="Lato" w:hAnsi="Lato" w:cs="Arial"/>
          <w:spacing w:val="4"/>
        </w:rPr>
        <w:t xml:space="preserve"> </w:t>
      </w:r>
      <w:r w:rsidRPr="00AD35A0">
        <w:rPr>
          <w:rFonts w:ascii="Lato" w:hAnsi="Lato" w:cs="Arial"/>
          <w:i/>
          <w:spacing w:val="4"/>
        </w:rPr>
        <w:t>drogowej</w:t>
      </w:r>
      <w:r w:rsidRPr="00AD35A0">
        <w:rPr>
          <w:rFonts w:ascii="Lato" w:hAnsi="Lato" w:cs="Arial"/>
          <w:spacing w:val="4"/>
        </w:rPr>
        <w:t xml:space="preserve">, </w:t>
      </w:r>
      <w:r w:rsidR="0037601E" w:rsidRPr="00AD35A0">
        <w:rPr>
          <w:rFonts w:ascii="Lato" w:hAnsi="Lato" w:cs="Arial"/>
          <w:spacing w:val="4"/>
        </w:rPr>
        <w:br/>
      </w:r>
      <w:r w:rsidRPr="00AD35A0">
        <w:rPr>
          <w:rFonts w:ascii="Lato" w:hAnsi="Lato" w:cs="Arial"/>
          <w:spacing w:val="4"/>
        </w:rPr>
        <w:t xml:space="preserve">m.in. w jej art. 11f ust. 8. </w:t>
      </w:r>
    </w:p>
    <w:p w14:paraId="4104399C" w14:textId="3232976E" w:rsidR="005910D1" w:rsidRPr="00AD35A0" w:rsidRDefault="005910D1" w:rsidP="00AD35A0">
      <w:pPr>
        <w:pStyle w:val="Tekstpodstawowywcity"/>
        <w:tabs>
          <w:tab w:val="left" w:pos="0"/>
        </w:tabs>
        <w:spacing w:after="240" w:line="240" w:lineRule="exact"/>
        <w:ind w:left="20" w:right="-1"/>
        <w:jc w:val="both"/>
        <w:rPr>
          <w:rFonts w:ascii="Lato" w:hAnsi="Lato" w:cs="Arial"/>
          <w:spacing w:val="4"/>
          <w:sz w:val="22"/>
          <w:szCs w:val="22"/>
        </w:rPr>
      </w:pPr>
      <w:r w:rsidRPr="00AD35A0">
        <w:rPr>
          <w:rFonts w:ascii="Lato" w:hAnsi="Lato" w:cs="Arial"/>
          <w:spacing w:val="4"/>
          <w:sz w:val="22"/>
          <w:szCs w:val="22"/>
        </w:rPr>
        <w:t xml:space="preserve">Wobec złożenia przez </w:t>
      </w:r>
      <w:r w:rsidRPr="00AD35A0">
        <w:rPr>
          <w:rFonts w:ascii="Lato" w:hAnsi="Lato" w:cs="Arial"/>
          <w:i/>
          <w:spacing w:val="4"/>
          <w:sz w:val="22"/>
          <w:szCs w:val="22"/>
        </w:rPr>
        <w:t>inwestora</w:t>
      </w:r>
      <w:r w:rsidRPr="00AD35A0">
        <w:rPr>
          <w:rFonts w:ascii="Lato" w:hAnsi="Lato" w:cs="Arial"/>
          <w:spacing w:val="4"/>
          <w:sz w:val="22"/>
          <w:szCs w:val="22"/>
        </w:rPr>
        <w:t xml:space="preserve"> w dniu 9 listopada 2015 r. wniosku, o którym mowa </w:t>
      </w:r>
      <w:r w:rsidR="006A609D" w:rsidRPr="00AD35A0">
        <w:rPr>
          <w:rFonts w:ascii="Lato" w:hAnsi="Lato" w:cs="Arial"/>
          <w:spacing w:val="4"/>
          <w:sz w:val="22"/>
          <w:szCs w:val="22"/>
        </w:rPr>
        <w:br/>
      </w:r>
      <w:r w:rsidRPr="00AD35A0">
        <w:rPr>
          <w:rFonts w:ascii="Lato" w:hAnsi="Lato" w:cs="Arial"/>
          <w:spacing w:val="4"/>
          <w:sz w:val="22"/>
          <w:szCs w:val="22"/>
        </w:rPr>
        <w:t xml:space="preserve">w art. 5 ust. 2 </w:t>
      </w:r>
      <w:r w:rsidRPr="00AD35A0">
        <w:rPr>
          <w:rFonts w:ascii="Lato" w:hAnsi="Lato" w:cs="Arial"/>
          <w:i/>
          <w:spacing w:val="4"/>
          <w:sz w:val="22"/>
          <w:szCs w:val="22"/>
        </w:rPr>
        <w:t xml:space="preserve">ustawy zmieniającej, </w:t>
      </w:r>
      <w:r w:rsidRPr="00AD35A0">
        <w:rPr>
          <w:rFonts w:ascii="Lato" w:hAnsi="Lato" w:cs="Arial"/>
          <w:spacing w:val="4"/>
          <w:sz w:val="22"/>
          <w:szCs w:val="22"/>
        </w:rPr>
        <w:t xml:space="preserve">w przedmiotowym postępowaniu stosuje się przepisy art. 11f ust. 1 pkt 8 lub art. 12 ust. 7 i 8 </w:t>
      </w:r>
      <w:r w:rsidRPr="00AD35A0">
        <w:rPr>
          <w:rFonts w:ascii="Lato" w:hAnsi="Lato" w:cs="Arial"/>
          <w:i/>
          <w:spacing w:val="4"/>
          <w:sz w:val="22"/>
          <w:szCs w:val="22"/>
        </w:rPr>
        <w:t>specustawy drogowej</w:t>
      </w:r>
      <w:r w:rsidRPr="00AD35A0">
        <w:rPr>
          <w:rFonts w:ascii="Lato" w:hAnsi="Lato" w:cs="Arial"/>
          <w:spacing w:val="4"/>
          <w:sz w:val="22"/>
          <w:szCs w:val="22"/>
        </w:rPr>
        <w:t xml:space="preserve">, w brzmieniu nadanym </w:t>
      </w:r>
      <w:r w:rsidRPr="00AD35A0">
        <w:rPr>
          <w:rStyle w:val="luchili"/>
          <w:rFonts w:ascii="Lato" w:hAnsi="Lato" w:cs="Arial"/>
          <w:i/>
          <w:spacing w:val="4"/>
          <w:sz w:val="22"/>
          <w:szCs w:val="22"/>
        </w:rPr>
        <w:t>ustawą zmieniającą</w:t>
      </w:r>
      <w:r w:rsidRPr="00AD35A0">
        <w:rPr>
          <w:rFonts w:ascii="Lato" w:hAnsi="Lato" w:cs="Arial"/>
          <w:spacing w:val="4"/>
          <w:sz w:val="22"/>
          <w:szCs w:val="22"/>
        </w:rPr>
        <w:t>.</w:t>
      </w:r>
    </w:p>
    <w:p w14:paraId="5A22E817" w14:textId="28C0693E" w:rsidR="005910D1" w:rsidRPr="00AD35A0" w:rsidRDefault="005910D1" w:rsidP="00AD35A0">
      <w:pPr>
        <w:spacing w:after="240" w:line="240" w:lineRule="exact"/>
        <w:jc w:val="both"/>
        <w:rPr>
          <w:rFonts w:ascii="Lato" w:hAnsi="Lato" w:cs="Arial"/>
          <w:color w:val="000000"/>
          <w:spacing w:val="4"/>
          <w:lang w:bidi="pl-PL"/>
        </w:rPr>
      </w:pPr>
      <w:r w:rsidRPr="00AD35A0">
        <w:rPr>
          <w:rFonts w:ascii="Lato" w:hAnsi="Lato" w:cs="Arial"/>
          <w:spacing w:val="4"/>
        </w:rPr>
        <w:t xml:space="preserve">Jednym z podstawowych skutków ww. nowelizacji jest możliwość określania pasów drogowych innych dróg publicznych, które są niezbędne do rozbudowy w związku </w:t>
      </w:r>
      <w:r w:rsidR="006A609D" w:rsidRPr="00AD35A0">
        <w:rPr>
          <w:rFonts w:ascii="Lato" w:hAnsi="Lato" w:cs="Arial"/>
          <w:spacing w:val="4"/>
        </w:rPr>
        <w:br/>
      </w:r>
      <w:r w:rsidRPr="00AD35A0">
        <w:rPr>
          <w:rFonts w:ascii="Lato" w:hAnsi="Lato" w:cs="Arial"/>
          <w:spacing w:val="4"/>
        </w:rPr>
        <w:t xml:space="preserve">z planowanym przedsięwzięciem (art. 11f ust. 1 pkt 2 </w:t>
      </w:r>
      <w:r w:rsidRPr="00AD35A0">
        <w:rPr>
          <w:rFonts w:ascii="Lato" w:hAnsi="Lato" w:cs="Arial"/>
          <w:i/>
          <w:spacing w:val="4"/>
        </w:rPr>
        <w:t>specustawy drogowej</w:t>
      </w:r>
      <w:r w:rsidRPr="00AD35A0">
        <w:rPr>
          <w:rFonts w:ascii="Lato" w:hAnsi="Lato" w:cs="Arial"/>
          <w:spacing w:val="4"/>
        </w:rPr>
        <w:t xml:space="preserve">) </w:t>
      </w:r>
      <w:r w:rsidR="0037601E" w:rsidRPr="00AD35A0">
        <w:rPr>
          <w:rFonts w:ascii="Lato" w:hAnsi="Lato" w:cs="Arial"/>
          <w:spacing w:val="4"/>
        </w:rPr>
        <w:br/>
      </w:r>
      <w:r w:rsidRPr="00AD35A0">
        <w:rPr>
          <w:rFonts w:ascii="Lato" w:hAnsi="Lato" w:cs="Arial"/>
          <w:spacing w:val="4"/>
        </w:rPr>
        <w:t xml:space="preserve">oraz możliwość dokonania podziału działek niezbędnych do takiej rozbudowy (art. 12 ust. 1 i ust. 2 </w:t>
      </w:r>
      <w:r w:rsidRPr="00AD35A0">
        <w:rPr>
          <w:rFonts w:ascii="Lato" w:hAnsi="Lato" w:cs="Arial"/>
          <w:i/>
          <w:spacing w:val="4"/>
        </w:rPr>
        <w:t>specustawy drogowej</w:t>
      </w:r>
      <w:r w:rsidRPr="00AD35A0">
        <w:rPr>
          <w:rFonts w:ascii="Lato" w:hAnsi="Lato" w:cs="Arial"/>
          <w:spacing w:val="4"/>
        </w:rPr>
        <w:t xml:space="preserve">). Taka konstrukcja ma za zadanie ułatwienie przekazania przez inwestora na rzecz właściwego zarządcy drogi, odcinków innych dróg publicznych wybudowanych w związku z inwestycją drogową. </w:t>
      </w:r>
      <w:r w:rsidRPr="00AD35A0">
        <w:rPr>
          <w:rFonts w:ascii="Lato" w:hAnsi="Lato" w:cs="Arial"/>
          <w:color w:val="000000"/>
          <w:spacing w:val="4"/>
          <w:lang w:bidi="pl-PL"/>
        </w:rPr>
        <w:t xml:space="preserve">Nie zmienia to jednak faktu, iż samo wydzielenie działek pod pasy drogowe innych dróg publicznych </w:t>
      </w:r>
      <w:r w:rsidR="00A07D1D">
        <w:rPr>
          <w:rFonts w:ascii="Lato" w:hAnsi="Lato" w:cs="Arial"/>
          <w:color w:val="000000"/>
          <w:spacing w:val="4"/>
          <w:lang w:bidi="pl-PL"/>
        </w:rPr>
        <w:br/>
      </w:r>
      <w:r w:rsidRPr="00AD35A0">
        <w:rPr>
          <w:rFonts w:ascii="Lato" w:hAnsi="Lato" w:cs="Arial"/>
          <w:color w:val="000000"/>
          <w:spacing w:val="4"/>
          <w:lang w:bidi="pl-PL"/>
        </w:rPr>
        <w:t xml:space="preserve">nie skutkuje orzeczeniem w decyzji o zezwoleniu na realizacje inwestycji drogowej, </w:t>
      </w:r>
      <w:r w:rsidR="0037601E" w:rsidRPr="00AD35A0">
        <w:rPr>
          <w:rFonts w:ascii="Lato" w:hAnsi="Lato" w:cs="Arial"/>
          <w:color w:val="000000"/>
          <w:spacing w:val="4"/>
          <w:lang w:bidi="pl-PL"/>
        </w:rPr>
        <w:br/>
      </w:r>
      <w:r w:rsidRPr="00AD35A0">
        <w:rPr>
          <w:rFonts w:ascii="Lato" w:hAnsi="Lato" w:cs="Arial"/>
          <w:color w:val="000000"/>
          <w:spacing w:val="4"/>
          <w:lang w:bidi="pl-PL"/>
        </w:rPr>
        <w:t xml:space="preserve">iż te działki mają stać się własnością odpowiedniego zarządcy drogi (innego niż zarządca inwestycji głównej). </w:t>
      </w:r>
    </w:p>
    <w:p w14:paraId="082EB312" w14:textId="4D7A295F" w:rsidR="005910D1" w:rsidRPr="00AD35A0" w:rsidRDefault="005910D1" w:rsidP="00AD35A0">
      <w:pPr>
        <w:spacing w:after="240" w:line="240" w:lineRule="exact"/>
        <w:jc w:val="both"/>
        <w:rPr>
          <w:rFonts w:ascii="Lato" w:hAnsi="Lato" w:cs="Arial"/>
          <w:spacing w:val="4"/>
        </w:rPr>
      </w:pPr>
      <w:r w:rsidRPr="00AD35A0">
        <w:rPr>
          <w:rFonts w:ascii="Lato" w:hAnsi="Lato" w:cs="Arial"/>
          <w:color w:val="000000"/>
          <w:spacing w:val="4"/>
          <w:lang w:bidi="pl-PL"/>
        </w:rPr>
        <w:t xml:space="preserve">Dopiero bowiem decyzja o zezwoleniu na realizację inwestycji drogowej jest podstawą do przekazania właściwemu zarządcy drogi innych dróg publicznych wybudowanych </w:t>
      </w:r>
      <w:r w:rsidR="0037601E" w:rsidRPr="00AD35A0">
        <w:rPr>
          <w:rFonts w:ascii="Lato" w:hAnsi="Lato" w:cs="Arial"/>
          <w:color w:val="000000"/>
          <w:spacing w:val="4"/>
          <w:lang w:bidi="pl-PL"/>
        </w:rPr>
        <w:br/>
      </w:r>
      <w:r w:rsidRPr="00AD35A0">
        <w:rPr>
          <w:rFonts w:ascii="Lato" w:hAnsi="Lato" w:cs="Arial"/>
          <w:color w:val="000000"/>
          <w:spacing w:val="4"/>
          <w:lang w:bidi="pl-PL"/>
        </w:rPr>
        <w:t>na podstawie decyzji o zezwoleniu na realizacje inwestycji drogowej</w:t>
      </w:r>
      <w:r w:rsidRPr="00AD35A0">
        <w:rPr>
          <w:rFonts w:ascii="Lato" w:hAnsi="Lato" w:cs="Arial"/>
          <w:spacing w:val="4"/>
        </w:rPr>
        <w:t xml:space="preserve">, </w:t>
      </w:r>
      <w:r w:rsidR="0037601E" w:rsidRPr="00AD35A0">
        <w:rPr>
          <w:rFonts w:ascii="Lato" w:hAnsi="Lato" w:cs="Arial"/>
          <w:spacing w:val="4"/>
        </w:rPr>
        <w:br/>
      </w:r>
      <w:r w:rsidRPr="00AD35A0">
        <w:rPr>
          <w:rFonts w:ascii="Lato" w:hAnsi="Lato" w:cs="Arial"/>
          <w:spacing w:val="4"/>
        </w:rPr>
        <w:t xml:space="preserve">na co w szczególności wskazuje brzmienie art. 11f ust. 2a </w:t>
      </w:r>
      <w:r w:rsidRPr="00AD35A0">
        <w:rPr>
          <w:rFonts w:ascii="Lato" w:hAnsi="Lato" w:cs="Arial"/>
          <w:i/>
          <w:spacing w:val="4"/>
        </w:rPr>
        <w:t>specustawy drogowej</w:t>
      </w:r>
      <w:r w:rsidRPr="00AD35A0">
        <w:rPr>
          <w:rFonts w:ascii="Lato" w:hAnsi="Lato" w:cs="Arial"/>
          <w:spacing w:val="4"/>
        </w:rPr>
        <w:t xml:space="preserve">. </w:t>
      </w:r>
    </w:p>
    <w:p w14:paraId="02985E8F" w14:textId="629212A7" w:rsidR="005910D1" w:rsidRPr="00AD35A0" w:rsidRDefault="005910D1" w:rsidP="00AD35A0">
      <w:pPr>
        <w:spacing w:after="240" w:line="240" w:lineRule="exact"/>
        <w:jc w:val="both"/>
        <w:rPr>
          <w:rFonts w:ascii="Lato" w:hAnsi="Lato" w:cs="Arial"/>
          <w:color w:val="000000"/>
          <w:spacing w:val="4"/>
          <w:lang w:bidi="pl-PL"/>
        </w:rPr>
      </w:pPr>
      <w:r w:rsidRPr="00AD35A0">
        <w:rPr>
          <w:rFonts w:ascii="Lato" w:eastAsia="Calibri" w:hAnsi="Lato" w:cs="Arial"/>
          <w:bCs/>
          <w:iCs/>
          <w:spacing w:val="4"/>
        </w:rPr>
        <w:t xml:space="preserve">Zgodnie z art. 11f ust 2a </w:t>
      </w:r>
      <w:r w:rsidRPr="00AD35A0">
        <w:rPr>
          <w:rFonts w:ascii="Lato" w:eastAsia="Calibri" w:hAnsi="Lato" w:cs="Arial"/>
          <w:bCs/>
          <w:i/>
          <w:iCs/>
          <w:spacing w:val="4"/>
        </w:rPr>
        <w:t xml:space="preserve">specustawy drogowej, </w:t>
      </w:r>
      <w:r w:rsidRPr="00AD35A0">
        <w:rPr>
          <w:rFonts w:ascii="Lato" w:eastAsia="Calibri" w:hAnsi="Lato" w:cs="Arial"/>
          <w:bCs/>
          <w:iCs/>
          <w:spacing w:val="4"/>
        </w:rPr>
        <w:t>decyzja o zezwoleniu na realizację inwestycji drogowych</w:t>
      </w:r>
      <w:r w:rsidRPr="00AD35A0">
        <w:rPr>
          <w:rFonts w:ascii="Lato" w:eastAsia="Calibri" w:hAnsi="Lato" w:cs="Arial"/>
          <w:bCs/>
          <w:i/>
          <w:iCs/>
          <w:spacing w:val="4"/>
        </w:rPr>
        <w:t xml:space="preserve"> </w:t>
      </w:r>
      <w:r w:rsidRPr="00AD35A0">
        <w:rPr>
          <w:rFonts w:ascii="Lato" w:eastAsia="Calibri" w:hAnsi="Lato" w:cs="Arial"/>
          <w:bCs/>
          <w:iCs/>
          <w:spacing w:val="4"/>
        </w:rPr>
        <w:t xml:space="preserve">stanowi podstawę do przekazania wybudowanych i oddanych </w:t>
      </w:r>
      <w:r w:rsidR="0037601E" w:rsidRPr="00AD35A0">
        <w:rPr>
          <w:rFonts w:ascii="Lato" w:eastAsia="Calibri" w:hAnsi="Lato" w:cs="Arial"/>
          <w:bCs/>
          <w:iCs/>
          <w:spacing w:val="4"/>
        </w:rPr>
        <w:br/>
      </w:r>
      <w:r w:rsidRPr="00AD35A0">
        <w:rPr>
          <w:rFonts w:ascii="Lato" w:eastAsia="Calibri" w:hAnsi="Lato" w:cs="Arial"/>
          <w:bCs/>
          <w:iCs/>
          <w:spacing w:val="4"/>
        </w:rPr>
        <w:t xml:space="preserve">do użytkowania dróg, o których mowa w art. 11f ust. 1 pkt 8 lit. g </w:t>
      </w:r>
      <w:r w:rsidRPr="00AD35A0">
        <w:rPr>
          <w:rFonts w:ascii="Lato" w:eastAsia="Calibri" w:hAnsi="Lato" w:cs="Arial"/>
          <w:bCs/>
          <w:i/>
          <w:iCs/>
          <w:spacing w:val="4"/>
        </w:rPr>
        <w:t>specustawy drogowej</w:t>
      </w:r>
      <w:r w:rsidRPr="00AD35A0">
        <w:rPr>
          <w:rFonts w:ascii="Lato" w:eastAsia="Calibri" w:hAnsi="Lato" w:cs="Arial"/>
          <w:bCs/>
          <w:iCs/>
          <w:spacing w:val="4"/>
        </w:rPr>
        <w:t xml:space="preserve">, właściwym zarządcom drogi. Zgodnie z art. 11f ust. 1 pkt 8 lit. g </w:t>
      </w:r>
      <w:r w:rsidRPr="00AD35A0">
        <w:rPr>
          <w:rFonts w:ascii="Lato" w:eastAsia="Calibri" w:hAnsi="Lato" w:cs="Arial"/>
          <w:bCs/>
          <w:i/>
          <w:iCs/>
          <w:spacing w:val="4"/>
        </w:rPr>
        <w:t>specustawy drogowej</w:t>
      </w:r>
      <w:r w:rsidRPr="00AD35A0">
        <w:rPr>
          <w:rFonts w:ascii="Lato" w:eastAsia="Calibri" w:hAnsi="Lato" w:cs="Arial"/>
          <w:bCs/>
          <w:iCs/>
          <w:spacing w:val="4"/>
        </w:rPr>
        <w:t xml:space="preserve">, decyzja o zezwoleniu na realizację inwestycji drogowej zawiera ustalenia dotyczące </w:t>
      </w:r>
      <w:r w:rsidRPr="00AD35A0">
        <w:rPr>
          <w:rFonts w:ascii="Lato" w:hAnsi="Lato" w:cs="Arial"/>
          <w:color w:val="000000"/>
          <w:spacing w:val="4"/>
          <w:lang w:bidi="pl-PL"/>
        </w:rPr>
        <w:t xml:space="preserve">obowiązku budowy lub przebudowy innych dróg publicznych. </w:t>
      </w:r>
    </w:p>
    <w:p w14:paraId="2A703D16" w14:textId="42B4FC89" w:rsidR="005910D1" w:rsidRPr="00AD35A0" w:rsidRDefault="005910D1" w:rsidP="00AD35A0">
      <w:pPr>
        <w:pStyle w:val="Teksttreci20"/>
        <w:spacing w:after="240"/>
        <w:ind w:firstLine="0"/>
        <w:rPr>
          <w:rFonts w:ascii="Lato" w:hAnsi="Lato"/>
          <w:color w:val="000000"/>
          <w:spacing w:val="4"/>
          <w:lang w:bidi="pl-PL"/>
        </w:rPr>
      </w:pPr>
      <w:r w:rsidRPr="00AD35A0">
        <w:rPr>
          <w:rFonts w:ascii="Lato" w:hAnsi="Lato"/>
          <w:bCs/>
          <w:iCs/>
          <w:color w:val="000000"/>
          <w:spacing w:val="4"/>
          <w:lang w:bidi="pl-PL"/>
        </w:rPr>
        <w:t xml:space="preserve">Inne drogi publiczne, wybudowane w związku z inwestycją główną i oddane </w:t>
      </w:r>
      <w:r w:rsidR="0037601E" w:rsidRPr="00AD35A0">
        <w:rPr>
          <w:rFonts w:ascii="Lato" w:hAnsi="Lato"/>
          <w:bCs/>
          <w:iCs/>
          <w:color w:val="000000"/>
          <w:spacing w:val="4"/>
          <w:lang w:bidi="pl-PL"/>
        </w:rPr>
        <w:br/>
      </w:r>
      <w:r w:rsidRPr="00AD35A0">
        <w:rPr>
          <w:rFonts w:ascii="Lato" w:hAnsi="Lato"/>
          <w:bCs/>
          <w:iCs/>
          <w:color w:val="000000"/>
          <w:spacing w:val="4"/>
          <w:lang w:bidi="pl-PL"/>
        </w:rPr>
        <w:t xml:space="preserve">do użytkowania powinny zostać przekazane właściwym do zarządzania nimi zarządcom. </w:t>
      </w:r>
      <w:r w:rsidR="006A609D" w:rsidRPr="00AD35A0">
        <w:rPr>
          <w:rFonts w:ascii="Lato" w:hAnsi="Lato"/>
          <w:bCs/>
          <w:iCs/>
          <w:color w:val="000000"/>
          <w:spacing w:val="4"/>
          <w:lang w:bidi="pl-PL"/>
        </w:rPr>
        <w:br/>
      </w:r>
      <w:r w:rsidRPr="00AD35A0">
        <w:rPr>
          <w:rFonts w:ascii="Lato" w:hAnsi="Lato"/>
          <w:bCs/>
          <w:iCs/>
          <w:color w:val="000000"/>
          <w:spacing w:val="4"/>
          <w:lang w:bidi="pl-PL"/>
        </w:rPr>
        <w:t xml:space="preserve">W tym miejscu podkreślić należy jednak, iż na podstawie art. 11f ust. 2a </w:t>
      </w:r>
      <w:r w:rsidRPr="00AD35A0">
        <w:rPr>
          <w:rFonts w:ascii="Lato" w:hAnsi="Lato"/>
          <w:bCs/>
          <w:i/>
          <w:iCs/>
          <w:color w:val="000000"/>
          <w:spacing w:val="4"/>
          <w:lang w:bidi="pl-PL"/>
        </w:rPr>
        <w:t xml:space="preserve">specustawy drogowej </w:t>
      </w:r>
      <w:r w:rsidRPr="00AD35A0">
        <w:rPr>
          <w:rFonts w:ascii="Lato" w:hAnsi="Lato"/>
          <w:bCs/>
          <w:iCs/>
          <w:color w:val="000000"/>
          <w:spacing w:val="4"/>
          <w:lang w:bidi="pl-PL"/>
        </w:rPr>
        <w:t xml:space="preserve">decyzja o zezwoleniu na realizację inwestycji drogowej, sama w sobie </w:t>
      </w:r>
      <w:r w:rsidR="0037601E" w:rsidRPr="00AD35A0">
        <w:rPr>
          <w:rFonts w:ascii="Lato" w:hAnsi="Lato"/>
          <w:bCs/>
          <w:iCs/>
          <w:color w:val="000000"/>
          <w:spacing w:val="4"/>
          <w:lang w:bidi="pl-PL"/>
        </w:rPr>
        <w:br/>
      </w:r>
      <w:r w:rsidRPr="00AD35A0">
        <w:rPr>
          <w:rFonts w:ascii="Lato" w:hAnsi="Lato"/>
          <w:bCs/>
          <w:iCs/>
          <w:color w:val="000000"/>
          <w:spacing w:val="4"/>
          <w:lang w:bidi="pl-PL"/>
        </w:rPr>
        <w:t xml:space="preserve">nie przenosi na rzecz odpowiedniej jednostki samorządu terytorialnego własności dróg publicznych przebudowywanych lub wybudowanych w związku z realizacją inwestycji głównej. Stanowi ona jedynie podstawę do podjęcia w dalszej kolejności czynności </w:t>
      </w:r>
      <w:r w:rsidRPr="00AD35A0">
        <w:rPr>
          <w:rFonts w:ascii="Lato" w:hAnsi="Lato"/>
          <w:color w:val="000000"/>
          <w:spacing w:val="4"/>
          <w:lang w:bidi="pl-PL"/>
        </w:rPr>
        <w:t xml:space="preserve">zmierzających do przekazania  tych dróg właściwym zarządcom, w celu zapewnienia spójności sieci dróg w Polsce. </w:t>
      </w:r>
    </w:p>
    <w:p w14:paraId="2EE4441F" w14:textId="3448E36B" w:rsidR="005910D1" w:rsidRPr="00AD35A0" w:rsidRDefault="005910D1" w:rsidP="00AD35A0">
      <w:pPr>
        <w:spacing w:after="240" w:line="240" w:lineRule="exact"/>
        <w:jc w:val="both"/>
        <w:rPr>
          <w:rFonts w:ascii="Lato" w:hAnsi="Lato" w:cs="Arial"/>
          <w:color w:val="000000"/>
          <w:spacing w:val="4"/>
          <w:lang w:bidi="pl-PL"/>
        </w:rPr>
      </w:pPr>
      <w:r w:rsidRPr="00AD35A0">
        <w:rPr>
          <w:rFonts w:ascii="Lato" w:hAnsi="Lato" w:cs="Arial"/>
          <w:color w:val="000000"/>
          <w:spacing w:val="4"/>
          <w:lang w:bidi="pl-PL"/>
        </w:rPr>
        <w:t xml:space="preserve">Koniecznym w tym miejscu jest podkreślenie, że powyższe przepisy mają charakter uregulowań wywłaszczeniowych, a więc głęboko ingerujące w sferę podstawowych praw obywateli, jakim jest prawo własności. Oznacza to, że ich wykładnia nie może </w:t>
      </w:r>
      <w:r w:rsidR="0037601E" w:rsidRPr="00AD35A0">
        <w:rPr>
          <w:rFonts w:ascii="Lato" w:hAnsi="Lato" w:cs="Arial"/>
          <w:color w:val="000000"/>
          <w:spacing w:val="4"/>
          <w:lang w:bidi="pl-PL"/>
        </w:rPr>
        <w:br/>
      </w:r>
      <w:r w:rsidRPr="00AD35A0">
        <w:rPr>
          <w:rFonts w:ascii="Lato" w:hAnsi="Lato" w:cs="Arial"/>
          <w:color w:val="000000"/>
          <w:spacing w:val="4"/>
          <w:lang w:bidi="pl-PL"/>
        </w:rPr>
        <w:t xml:space="preserve">być dokonywana w sposób rozszerzający. </w:t>
      </w:r>
    </w:p>
    <w:p w14:paraId="06161C8D" w14:textId="789233EE" w:rsidR="005910D1" w:rsidRPr="00AD35A0" w:rsidRDefault="005910D1" w:rsidP="00AD35A0">
      <w:pPr>
        <w:spacing w:after="240" w:line="240" w:lineRule="exact"/>
        <w:jc w:val="both"/>
        <w:rPr>
          <w:rFonts w:ascii="Lato" w:hAnsi="Lato" w:cs="Arial"/>
          <w:color w:val="000000"/>
          <w:spacing w:val="4"/>
          <w:lang w:bidi="pl-PL"/>
        </w:rPr>
      </w:pPr>
      <w:r w:rsidRPr="00AD35A0">
        <w:rPr>
          <w:rFonts w:ascii="Lato" w:hAnsi="Lato" w:cs="Arial"/>
          <w:color w:val="000000"/>
          <w:spacing w:val="4"/>
          <w:lang w:bidi="pl-PL"/>
        </w:rPr>
        <w:t xml:space="preserve">Dodatkowo trzeba stwierdzić, że </w:t>
      </w:r>
      <w:r w:rsidRPr="00AD35A0">
        <w:rPr>
          <w:rFonts w:ascii="Lato" w:hAnsi="Lato" w:cs="Arial"/>
          <w:i/>
          <w:color w:val="000000"/>
          <w:spacing w:val="4"/>
          <w:lang w:bidi="pl-PL"/>
        </w:rPr>
        <w:t>specustawa drogowa</w:t>
      </w:r>
      <w:r w:rsidRPr="00AD35A0">
        <w:rPr>
          <w:rFonts w:ascii="Lato" w:hAnsi="Lato" w:cs="Arial"/>
          <w:color w:val="000000"/>
          <w:spacing w:val="4"/>
          <w:lang w:bidi="pl-PL"/>
        </w:rPr>
        <w:t xml:space="preserve"> oparta jest na założeniu, </w:t>
      </w:r>
      <w:r w:rsidR="006A609D" w:rsidRPr="00AD35A0">
        <w:rPr>
          <w:rFonts w:ascii="Lato" w:hAnsi="Lato" w:cs="Arial"/>
          <w:color w:val="000000"/>
          <w:spacing w:val="4"/>
          <w:lang w:bidi="pl-PL"/>
        </w:rPr>
        <w:br/>
      </w:r>
      <w:r w:rsidRPr="00AD35A0">
        <w:rPr>
          <w:rFonts w:ascii="Lato" w:hAnsi="Lato" w:cs="Arial"/>
          <w:color w:val="000000"/>
          <w:spacing w:val="4"/>
          <w:lang w:bidi="pl-PL"/>
        </w:rPr>
        <w:t xml:space="preserve">że wniosek o decyzję o zezwoleniu na realizację inwestycji drogowej składa inwestor, będący właściwym zarządca drogi (art. 11b ust. 1). Jest to więc podmiot, który inicjuje </w:t>
      </w:r>
      <w:r w:rsidRPr="00AD35A0">
        <w:rPr>
          <w:rFonts w:ascii="Lato" w:hAnsi="Lato" w:cs="Arial"/>
          <w:color w:val="000000"/>
          <w:spacing w:val="4"/>
          <w:lang w:bidi="pl-PL"/>
        </w:rPr>
        <w:lastRenderedPageBreak/>
        <w:t xml:space="preserve">postępowanie w sprawie wydania decyzji o zezwoleniu na realizacje inwestycji drogowej, a po jej wydaniu prowadzi inwestycję. Z tego też powodu jest to podmiot odpowiedzialny za całość procesu inwestycyjnego, włącznie ze skutkami związanymi z nabyciem nieruchomości. </w:t>
      </w:r>
    </w:p>
    <w:p w14:paraId="1952050C" w14:textId="21650D87" w:rsidR="005910D1" w:rsidRPr="00AD35A0" w:rsidRDefault="005910D1" w:rsidP="00AD35A0">
      <w:pPr>
        <w:spacing w:after="240" w:line="240" w:lineRule="exact"/>
        <w:jc w:val="both"/>
        <w:rPr>
          <w:rFonts w:ascii="Lato" w:hAnsi="Lato" w:cs="Arial"/>
          <w:color w:val="000000"/>
          <w:spacing w:val="4"/>
          <w:lang w:bidi="pl-PL"/>
        </w:rPr>
      </w:pPr>
      <w:r w:rsidRPr="00AD35A0">
        <w:rPr>
          <w:rFonts w:ascii="Lato" w:hAnsi="Lato" w:cs="Arial"/>
          <w:color w:val="000000"/>
          <w:spacing w:val="4"/>
          <w:lang w:bidi="pl-PL"/>
        </w:rPr>
        <w:t xml:space="preserve">W ocenie </w:t>
      </w:r>
      <w:r w:rsidRPr="00AD35A0">
        <w:rPr>
          <w:rFonts w:ascii="Lato" w:hAnsi="Lato" w:cs="Arial"/>
          <w:i/>
          <w:color w:val="000000"/>
          <w:spacing w:val="4"/>
          <w:lang w:bidi="pl-PL"/>
        </w:rPr>
        <w:t>Ministra,</w:t>
      </w:r>
      <w:r w:rsidRPr="00AD35A0">
        <w:rPr>
          <w:rFonts w:ascii="Lato" w:hAnsi="Lato" w:cs="Arial"/>
          <w:color w:val="000000"/>
          <w:spacing w:val="4"/>
          <w:lang w:bidi="pl-PL"/>
        </w:rPr>
        <w:t xml:space="preserve"> o braku możliwości orzeczenia w decyzji o zezwoleniu na realizację inwestycji drogowej o nabyciu prawa własności nieruchomości przejmowanych pod inną drogę publiczną niż droga stanowiąca przedmiot inwestycji świadczy brak literalnego dopuszczenia przez ustawę takiej konstrukcji. Wskazane powyżej założenia </w:t>
      </w:r>
      <w:r w:rsidR="00D94FE5">
        <w:rPr>
          <w:rFonts w:ascii="Lato" w:hAnsi="Lato" w:cs="Arial"/>
          <w:color w:val="000000"/>
          <w:spacing w:val="4"/>
          <w:lang w:bidi="pl-PL"/>
        </w:rPr>
        <w:br/>
      </w:r>
      <w:r w:rsidRPr="00AD35A0">
        <w:rPr>
          <w:rFonts w:ascii="Lato" w:hAnsi="Lato" w:cs="Arial"/>
          <w:color w:val="000000"/>
          <w:spacing w:val="4"/>
          <w:lang w:bidi="pl-PL"/>
        </w:rPr>
        <w:t xml:space="preserve">co do samego wywłaszczenia (przejmowania nieruchomości z mocy prawa przy ścisłym wykładaniu przepisów) i prowadzenia inwestycji tylko przez jeden podmiot, świadczą </w:t>
      </w:r>
      <w:r w:rsidR="006A609D" w:rsidRPr="00AD35A0">
        <w:rPr>
          <w:rFonts w:ascii="Lato" w:hAnsi="Lato" w:cs="Arial"/>
          <w:color w:val="000000"/>
          <w:spacing w:val="4"/>
          <w:lang w:bidi="pl-PL"/>
        </w:rPr>
        <w:br/>
      </w:r>
      <w:r w:rsidRPr="00AD35A0">
        <w:rPr>
          <w:rFonts w:ascii="Lato" w:hAnsi="Lato" w:cs="Arial"/>
          <w:color w:val="000000"/>
          <w:spacing w:val="4"/>
          <w:lang w:bidi="pl-PL"/>
        </w:rPr>
        <w:t xml:space="preserve">o tym, że tylko podmiot będący inwestorem może być podmiotem praw wynikających </w:t>
      </w:r>
      <w:r w:rsidR="0037601E" w:rsidRPr="00AD35A0">
        <w:rPr>
          <w:rFonts w:ascii="Lato" w:hAnsi="Lato" w:cs="Arial"/>
          <w:color w:val="000000"/>
          <w:spacing w:val="4"/>
          <w:lang w:bidi="pl-PL"/>
        </w:rPr>
        <w:br/>
      </w:r>
      <w:r w:rsidRPr="00AD35A0">
        <w:rPr>
          <w:rFonts w:ascii="Lato" w:hAnsi="Lato" w:cs="Arial"/>
          <w:color w:val="000000"/>
          <w:spacing w:val="4"/>
          <w:lang w:bidi="pl-PL"/>
        </w:rPr>
        <w:t xml:space="preserve">z tej decyzji w zakresie nabycia praw do nieruchomości objętych inwestycją. Przy takiej konstrukcji przepisów nie można uznawać, że inny podmiot, nie prowadząc inwestycji drogowej (wniosek składa inny zarządca drogi), będzie nabywał nieruchomości, o których nabycie nie występował. </w:t>
      </w:r>
    </w:p>
    <w:p w14:paraId="7A985D32" w14:textId="438884D2" w:rsidR="005910D1" w:rsidRPr="00AD35A0" w:rsidRDefault="005910D1" w:rsidP="00AD35A0">
      <w:pPr>
        <w:spacing w:after="240" w:line="240" w:lineRule="exact"/>
        <w:jc w:val="both"/>
        <w:rPr>
          <w:rFonts w:ascii="Lato" w:hAnsi="Lato" w:cs="Arial"/>
          <w:color w:val="000000"/>
          <w:spacing w:val="4"/>
          <w:lang w:bidi="pl-PL"/>
        </w:rPr>
      </w:pPr>
      <w:r w:rsidRPr="00AD35A0">
        <w:rPr>
          <w:rFonts w:ascii="Lato" w:hAnsi="Lato" w:cs="Arial"/>
          <w:color w:val="000000"/>
          <w:spacing w:val="4"/>
          <w:lang w:bidi="pl-PL"/>
        </w:rPr>
        <w:t xml:space="preserve">Zwrócić również należy uwagę, że przyjęte założenie jest wystarczające dla możliwości realizacji inwestycji przez inwestora. Nabycie przez niego wszystkich nieruchomości </w:t>
      </w:r>
      <w:r w:rsidR="006A609D" w:rsidRPr="00AD35A0">
        <w:rPr>
          <w:rFonts w:ascii="Lato" w:hAnsi="Lato" w:cs="Arial"/>
          <w:color w:val="000000"/>
          <w:spacing w:val="4"/>
          <w:lang w:bidi="pl-PL"/>
        </w:rPr>
        <w:br/>
      </w:r>
      <w:r w:rsidRPr="00AD35A0">
        <w:rPr>
          <w:rFonts w:ascii="Lato" w:hAnsi="Lato" w:cs="Arial"/>
          <w:color w:val="000000"/>
          <w:spacing w:val="4"/>
          <w:lang w:bidi="pl-PL"/>
        </w:rPr>
        <w:t xml:space="preserve">w liniach rozgraniczających, w tym nieruchomości przeznaczonych pod budowę </w:t>
      </w:r>
      <w:r w:rsidR="0037601E" w:rsidRPr="00AD35A0">
        <w:rPr>
          <w:rFonts w:ascii="Lato" w:hAnsi="Lato" w:cs="Arial"/>
          <w:color w:val="000000"/>
          <w:spacing w:val="4"/>
          <w:lang w:bidi="pl-PL"/>
        </w:rPr>
        <w:br/>
      </w:r>
      <w:r w:rsidRPr="00AD35A0">
        <w:rPr>
          <w:rFonts w:ascii="Lato" w:hAnsi="Lato" w:cs="Arial"/>
          <w:color w:val="000000"/>
          <w:spacing w:val="4"/>
          <w:lang w:bidi="pl-PL"/>
        </w:rPr>
        <w:t xml:space="preserve">lub rozbudowę innych dróg publicznych niż przedmiot inwestycji, oznacza, że podmiot ten poprzez nabycie własności, uzyskuje tytuł prawny do dysponowania nieruchomością na cele budowlane. Prowadzona inwestycja w zakresie innej drogi publicznej </w:t>
      </w:r>
      <w:r w:rsidR="0037601E" w:rsidRPr="00AD35A0">
        <w:rPr>
          <w:rFonts w:ascii="Lato" w:hAnsi="Lato" w:cs="Arial"/>
          <w:color w:val="000000"/>
          <w:spacing w:val="4"/>
          <w:lang w:bidi="pl-PL"/>
        </w:rPr>
        <w:br/>
      </w:r>
      <w:r w:rsidRPr="00AD35A0">
        <w:rPr>
          <w:rFonts w:ascii="Lato" w:hAnsi="Lato" w:cs="Arial"/>
          <w:color w:val="000000"/>
          <w:spacing w:val="4"/>
          <w:lang w:bidi="pl-PL"/>
        </w:rPr>
        <w:t xml:space="preserve">jest związana z zakresem inwestycji głównej. Zasadnym jest więc, aby w ramach całości zadania inwestycyjnego inwestor odpowiadał za całość terenu inwestycji, </w:t>
      </w:r>
      <w:r w:rsidR="0037601E" w:rsidRPr="00AD35A0">
        <w:rPr>
          <w:rFonts w:ascii="Lato" w:hAnsi="Lato" w:cs="Arial"/>
          <w:color w:val="000000"/>
          <w:spacing w:val="4"/>
          <w:lang w:bidi="pl-PL"/>
        </w:rPr>
        <w:br/>
      </w:r>
      <w:r w:rsidRPr="00AD35A0">
        <w:rPr>
          <w:rFonts w:ascii="Lato" w:hAnsi="Lato" w:cs="Arial"/>
          <w:color w:val="000000"/>
          <w:spacing w:val="4"/>
          <w:lang w:bidi="pl-PL"/>
        </w:rPr>
        <w:t>w tym za konsekwencje nabycia nieruchomości.</w:t>
      </w:r>
    </w:p>
    <w:p w14:paraId="423C3E13" w14:textId="675C3CE9" w:rsidR="005910D1" w:rsidRPr="00AD35A0" w:rsidRDefault="005910D1" w:rsidP="00AD35A0">
      <w:pPr>
        <w:spacing w:after="240" w:line="240" w:lineRule="exact"/>
        <w:jc w:val="both"/>
        <w:rPr>
          <w:rFonts w:ascii="Lato" w:hAnsi="Lato" w:cs="Times New Roman"/>
          <w:spacing w:val="4"/>
        </w:rPr>
      </w:pPr>
      <w:r w:rsidRPr="00AD35A0">
        <w:rPr>
          <w:rFonts w:ascii="Lato" w:hAnsi="Lato" w:cs="Arial"/>
          <w:spacing w:val="4"/>
        </w:rPr>
        <w:t xml:space="preserve">Kolejnym argumentem na poparcie tej tezy jest fakt, iż z chwilą uzyskania przez decyzję waloru ostateczności, nieruchomości, które przekazane byłyby na rzecz jednostek samorządu terytorialnego, stałyby się własnością tego innego podmiotu, a co za tym idzie inwestor danej inwestycji (zarządca drogi, który składał wniosek o wydanie decyzji </w:t>
      </w:r>
      <w:r w:rsidR="006A609D" w:rsidRPr="00AD35A0">
        <w:rPr>
          <w:rFonts w:ascii="Lato" w:hAnsi="Lato" w:cs="Arial"/>
          <w:spacing w:val="4"/>
        </w:rPr>
        <w:br/>
      </w:r>
      <w:r w:rsidRPr="00AD35A0">
        <w:rPr>
          <w:rFonts w:ascii="Lato" w:hAnsi="Lato" w:cs="Arial"/>
          <w:spacing w:val="4"/>
        </w:rPr>
        <w:t xml:space="preserve">o zezwoleniu na realizację inwestycji) utraciłby prawo do dysponowania nieruchomościami na cele budowlane, bowiem działki, które przeznaczone zostały </w:t>
      </w:r>
      <w:r w:rsidR="0037601E" w:rsidRPr="00AD35A0">
        <w:rPr>
          <w:rFonts w:ascii="Lato" w:hAnsi="Lato" w:cs="Arial"/>
          <w:spacing w:val="4"/>
        </w:rPr>
        <w:br/>
      </w:r>
      <w:r w:rsidRPr="00AD35A0">
        <w:rPr>
          <w:rFonts w:ascii="Lato" w:hAnsi="Lato" w:cs="Arial"/>
          <w:spacing w:val="4"/>
        </w:rPr>
        <w:t xml:space="preserve">na inne drogi publiczne stałyby się własnością innego podmiotu publicznoprawnego.  </w:t>
      </w:r>
      <w:r w:rsidR="006A609D" w:rsidRPr="00AD35A0">
        <w:rPr>
          <w:rFonts w:ascii="Lato" w:hAnsi="Lato" w:cs="Arial"/>
          <w:spacing w:val="4"/>
        </w:rPr>
        <w:br/>
      </w:r>
      <w:r w:rsidRPr="00AD35A0">
        <w:rPr>
          <w:rFonts w:ascii="Lato" w:hAnsi="Lato" w:cs="Arial"/>
          <w:spacing w:val="4"/>
        </w:rPr>
        <w:t xml:space="preserve">Na tę okoliczność zwrócił również uwagę sam inwestor w piśmie z dnia </w:t>
      </w:r>
      <w:r w:rsidRPr="00AD35A0">
        <w:rPr>
          <w:rFonts w:ascii="Lato" w:eastAsia="Calibri" w:hAnsi="Lato" w:cs="Arial"/>
          <w:spacing w:val="4"/>
        </w:rPr>
        <w:t xml:space="preserve">24 marca </w:t>
      </w:r>
      <w:r w:rsidR="006A609D" w:rsidRPr="00AD35A0">
        <w:rPr>
          <w:rFonts w:ascii="Lato" w:eastAsia="Calibri" w:hAnsi="Lato" w:cs="Arial"/>
          <w:spacing w:val="4"/>
        </w:rPr>
        <w:br/>
      </w:r>
      <w:r w:rsidRPr="00AD35A0">
        <w:rPr>
          <w:rFonts w:ascii="Lato" w:eastAsia="Calibri" w:hAnsi="Lato" w:cs="Arial"/>
          <w:spacing w:val="4"/>
        </w:rPr>
        <w:t>2016 r., znak: O.WA.I-4.KP-6.4170.1.2016.250.AG.</w:t>
      </w:r>
      <w:r w:rsidRPr="00AD35A0">
        <w:rPr>
          <w:rFonts w:ascii="Lato" w:hAnsi="Lato" w:cs="Arial"/>
          <w:spacing w:val="4"/>
        </w:rPr>
        <w:t xml:space="preserve"> </w:t>
      </w:r>
    </w:p>
    <w:p w14:paraId="1C2642EF" w14:textId="1EBEB86D" w:rsidR="005910D1" w:rsidRPr="00AD35A0" w:rsidRDefault="005910D1" w:rsidP="00AD35A0">
      <w:pPr>
        <w:pStyle w:val="Teksttreci20"/>
        <w:shd w:val="clear" w:color="auto" w:fill="auto"/>
        <w:spacing w:after="240"/>
        <w:ind w:firstLine="0"/>
        <w:rPr>
          <w:rFonts w:ascii="Lato" w:hAnsi="Lato"/>
          <w:spacing w:val="4"/>
        </w:rPr>
      </w:pPr>
      <w:r w:rsidRPr="00AD35A0">
        <w:rPr>
          <w:rFonts w:ascii="Lato" w:hAnsi="Lato"/>
          <w:spacing w:val="4"/>
        </w:rPr>
        <w:t xml:space="preserve">W konsekwencji w pkt I niniejszej decyzji </w:t>
      </w:r>
      <w:r w:rsidRPr="00AD35A0">
        <w:rPr>
          <w:rFonts w:ascii="Lato" w:hAnsi="Lato"/>
          <w:i/>
          <w:spacing w:val="4"/>
        </w:rPr>
        <w:t xml:space="preserve">Minister </w:t>
      </w:r>
      <w:r w:rsidRPr="00AD35A0">
        <w:rPr>
          <w:rFonts w:ascii="Lato" w:hAnsi="Lato"/>
          <w:spacing w:val="4"/>
        </w:rPr>
        <w:t xml:space="preserve">uchylił znajdujące się w pkt I i II </w:t>
      </w:r>
      <w:r w:rsidR="00A07D1D">
        <w:rPr>
          <w:rFonts w:ascii="Lato" w:hAnsi="Lato"/>
          <w:spacing w:val="4"/>
        </w:rPr>
        <w:br/>
      </w:r>
      <w:r w:rsidRPr="00AD35A0">
        <w:rPr>
          <w:rFonts w:ascii="Lato" w:hAnsi="Lato"/>
          <w:spacing w:val="4"/>
        </w:rPr>
        <w:t xml:space="preserve">oraz IV zaskarżonej decyzji zapisy dotyczące przejścia własności </w:t>
      </w:r>
      <w:r w:rsidRPr="00AD35A0">
        <w:rPr>
          <w:rFonts w:ascii="Lato" w:hAnsi="Lato"/>
          <w:bCs/>
          <w:iCs/>
          <w:spacing w:val="4"/>
        </w:rPr>
        <w:t>przebudowywanych nieruchomości lub ich części, które są przeznaczone pod rozbudowę dróg innych kategorii, tj. drogi wojewódzkiej nr 631, ul. Dworkowej, ul. Szkolnej oraz ul. Ceglanej</w:t>
      </w:r>
      <w:r w:rsidRPr="00AD35A0">
        <w:rPr>
          <w:rFonts w:ascii="Lato" w:hAnsi="Lato"/>
          <w:spacing w:val="4"/>
        </w:rPr>
        <w:t xml:space="preserve">, zastępując go zapisem dotyczącym wskazującym, iż te nieruchomości staną </w:t>
      </w:r>
      <w:r w:rsidR="00A07D1D">
        <w:rPr>
          <w:rFonts w:ascii="Lato" w:hAnsi="Lato"/>
          <w:spacing w:val="4"/>
        </w:rPr>
        <w:br/>
      </w:r>
      <w:r w:rsidRPr="00AD35A0">
        <w:rPr>
          <w:rFonts w:ascii="Lato" w:hAnsi="Lato"/>
          <w:spacing w:val="4"/>
        </w:rPr>
        <w:t xml:space="preserve">się własnością Skarbu Państwa. </w:t>
      </w:r>
    </w:p>
    <w:p w14:paraId="02E2911C" w14:textId="15B60318" w:rsidR="005910D1" w:rsidRPr="00AD35A0" w:rsidRDefault="005910D1" w:rsidP="00AD35A0">
      <w:pPr>
        <w:spacing w:after="240" w:line="240" w:lineRule="exact"/>
        <w:jc w:val="both"/>
        <w:rPr>
          <w:rFonts w:ascii="Lato" w:eastAsia="Calibri" w:hAnsi="Lato" w:cs="Arial"/>
          <w:spacing w:val="4"/>
        </w:rPr>
      </w:pPr>
      <w:r w:rsidRPr="00AD35A0">
        <w:rPr>
          <w:rFonts w:ascii="Lato" w:eastAsia="Calibri" w:hAnsi="Lato" w:cs="Arial"/>
          <w:spacing w:val="4"/>
        </w:rPr>
        <w:t xml:space="preserve">W toku prowadzonego przez </w:t>
      </w:r>
      <w:r w:rsidRPr="00AD35A0">
        <w:rPr>
          <w:rFonts w:ascii="Lato" w:eastAsia="Calibri" w:hAnsi="Lato" w:cs="Arial"/>
          <w:i/>
          <w:spacing w:val="4"/>
        </w:rPr>
        <w:t>Ministra</w:t>
      </w:r>
      <w:r w:rsidRPr="00AD35A0">
        <w:rPr>
          <w:rFonts w:ascii="Lato" w:eastAsia="Calibri" w:hAnsi="Lato" w:cs="Arial"/>
          <w:spacing w:val="4"/>
        </w:rPr>
        <w:t xml:space="preserve"> postępowania odwoławczego wpłynęło pismo inwestora z dnia 24 marca 2016 r., znak: O.WA.I-4.KP-6.4170.1.2016.250.AG, </w:t>
      </w:r>
      <w:r w:rsidR="00A07D1D">
        <w:rPr>
          <w:rFonts w:ascii="Lato" w:eastAsia="Calibri" w:hAnsi="Lato" w:cs="Arial"/>
          <w:spacing w:val="4"/>
        </w:rPr>
        <w:br/>
      </w:r>
      <w:r w:rsidRPr="00AD35A0">
        <w:rPr>
          <w:rFonts w:ascii="Lato" w:eastAsia="Calibri" w:hAnsi="Lato" w:cs="Arial"/>
          <w:spacing w:val="4"/>
        </w:rPr>
        <w:t xml:space="preserve">w który inwestor wyjaśnił, iż z uwagi na prawomocne postanowienie Sądu Rejonowego </w:t>
      </w:r>
      <w:r w:rsidR="006A609D" w:rsidRPr="00AD35A0">
        <w:rPr>
          <w:rFonts w:ascii="Lato" w:eastAsia="Calibri" w:hAnsi="Lato" w:cs="Arial"/>
          <w:spacing w:val="4"/>
        </w:rPr>
        <w:br/>
      </w:r>
      <w:r w:rsidRPr="00AD35A0">
        <w:rPr>
          <w:rFonts w:ascii="Lato" w:eastAsia="Calibri" w:hAnsi="Lato" w:cs="Arial"/>
          <w:spacing w:val="4"/>
        </w:rPr>
        <w:t xml:space="preserve">w Wołominie z dnia 29 października 2015 r., sygn. akt I Ns 1768/15, konieczna jest korekta mapy podziałowej w zakresie podziału działki nr 46/2 z obrębu 0002-4-80-02 Zielonka. Jednocześnie przy piśmie z dnia 3 czerwca 2016 r., znak: O.WA.I-4.KP-6.4170.1.2016.561.AG oraz z dnia 10 czerwca 2016 r., znak: O.WA.I-4.KP-6.4170.1.2016.595.AG inwestor przesłał poprawione egzemplarze mapy z projektem podziału nieruchomości, skorygowane mapy stanowiące rys. 2.1 Projektu </w:t>
      </w:r>
      <w:r w:rsidRPr="00AD35A0">
        <w:rPr>
          <w:rFonts w:ascii="Lato" w:eastAsia="Calibri" w:hAnsi="Lato" w:cs="Arial"/>
          <w:spacing w:val="4"/>
        </w:rPr>
        <w:lastRenderedPageBreak/>
        <w:t xml:space="preserve">Zagospodarowania Terenu oraz stronę 3 Projektu Zagospodarowania Terenu, zawierającą wykaz działek objętych inwestycją. </w:t>
      </w:r>
    </w:p>
    <w:p w14:paraId="48E5A12F" w14:textId="77777777" w:rsidR="005910D1" w:rsidRPr="00AD35A0" w:rsidRDefault="005910D1" w:rsidP="00AD35A0">
      <w:pPr>
        <w:spacing w:after="240" w:line="240" w:lineRule="exact"/>
        <w:jc w:val="both"/>
        <w:rPr>
          <w:rFonts w:ascii="Lato" w:eastAsia="Calibri" w:hAnsi="Lato" w:cs="Arial"/>
          <w:spacing w:val="4"/>
        </w:rPr>
      </w:pPr>
      <w:r w:rsidRPr="00AD35A0">
        <w:rPr>
          <w:rFonts w:ascii="Lato" w:eastAsia="Calibri" w:hAnsi="Lato" w:cs="Arial"/>
          <w:spacing w:val="4"/>
        </w:rPr>
        <w:t xml:space="preserve">W związku z powyższym w pkt II niniejszej decyzji </w:t>
      </w:r>
      <w:r w:rsidRPr="00AD35A0">
        <w:rPr>
          <w:rFonts w:ascii="Lato" w:eastAsia="Calibri" w:hAnsi="Lato" w:cs="Arial"/>
          <w:i/>
          <w:iCs/>
          <w:spacing w:val="4"/>
        </w:rPr>
        <w:t>Minister</w:t>
      </w:r>
      <w:r w:rsidRPr="00AD35A0">
        <w:rPr>
          <w:rFonts w:ascii="Lato" w:eastAsia="Calibri" w:hAnsi="Lato" w:cs="Arial"/>
          <w:spacing w:val="4"/>
        </w:rPr>
        <w:t xml:space="preserve"> dokonał niezbędnych zmian w dokumentacji projektowej uwzględniającej fakt, iż w miejsce działki nr 46/2 powstały działki nr 46/3 i 46/4. </w:t>
      </w:r>
    </w:p>
    <w:p w14:paraId="2C6562E4" w14:textId="18D8193C" w:rsidR="005910D1" w:rsidRPr="00AD35A0" w:rsidRDefault="005910D1" w:rsidP="00AD35A0">
      <w:pPr>
        <w:tabs>
          <w:tab w:val="left" w:pos="-3544"/>
        </w:tabs>
        <w:spacing w:after="240" w:line="240" w:lineRule="exact"/>
        <w:jc w:val="both"/>
        <w:rPr>
          <w:rFonts w:ascii="Lato" w:eastAsia="Times New Roman" w:hAnsi="Lato" w:cs="Arial"/>
          <w:spacing w:val="4"/>
          <w:lang w:eastAsia="pl-PL"/>
        </w:rPr>
      </w:pPr>
      <w:r w:rsidRPr="00AD35A0">
        <w:rPr>
          <w:rFonts w:ascii="Lato" w:eastAsia="Calibri" w:hAnsi="Lato" w:cs="Arial"/>
          <w:bCs/>
          <w:iCs/>
          <w:spacing w:val="4"/>
        </w:rPr>
        <w:t xml:space="preserve">Ponadto, w pkt III niniejszej decyzji </w:t>
      </w:r>
      <w:r w:rsidRPr="00AD35A0">
        <w:rPr>
          <w:rFonts w:ascii="Lato" w:eastAsia="Calibri" w:hAnsi="Lato" w:cs="Arial"/>
          <w:bCs/>
          <w:i/>
          <w:iCs/>
          <w:spacing w:val="4"/>
        </w:rPr>
        <w:t>Minister</w:t>
      </w:r>
      <w:r w:rsidRPr="00AD35A0">
        <w:rPr>
          <w:rFonts w:ascii="Lato" w:eastAsia="Calibri" w:hAnsi="Lato" w:cs="Arial"/>
          <w:bCs/>
          <w:iCs/>
          <w:spacing w:val="4"/>
        </w:rPr>
        <w:t xml:space="preserve"> dokonał niezbędnych zmian w zakresie zapisów dotyczących oznaczenia działki nr 46/2 jako terenu usytuowania obiektu, dokonania jej podziału oraz ograniczeń w korzystaniu z tej nieruchomości, </w:t>
      </w:r>
      <w:r w:rsidR="0037601E" w:rsidRPr="00AD35A0">
        <w:rPr>
          <w:rFonts w:ascii="Lato" w:eastAsia="Calibri" w:hAnsi="Lato" w:cs="Arial"/>
          <w:bCs/>
          <w:iCs/>
          <w:spacing w:val="4"/>
        </w:rPr>
        <w:br/>
      </w:r>
      <w:r w:rsidRPr="00AD35A0">
        <w:rPr>
          <w:rFonts w:ascii="Lato" w:eastAsia="Calibri" w:hAnsi="Lato" w:cs="Arial"/>
          <w:bCs/>
          <w:iCs/>
          <w:spacing w:val="4"/>
        </w:rPr>
        <w:t>a także zatwierdził nową mapę z projektem podziału działek nr 46/3 i 46/4.</w:t>
      </w:r>
    </w:p>
    <w:p w14:paraId="488F9500" w14:textId="77777777"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Analizując dalej </w:t>
      </w:r>
      <w:r w:rsidRPr="00AD35A0">
        <w:rPr>
          <w:rFonts w:ascii="Lato" w:hAnsi="Lato" w:cs="Arial"/>
          <w:bCs/>
          <w:i/>
          <w:iCs/>
          <w:spacing w:val="4"/>
        </w:rPr>
        <w:t>decyzję Wojewody Mazowieckiego</w:t>
      </w:r>
      <w:r w:rsidRPr="00AD35A0">
        <w:rPr>
          <w:rFonts w:ascii="Lato" w:hAnsi="Lato" w:cs="Arial"/>
          <w:bCs/>
          <w:iCs/>
          <w:spacing w:val="4"/>
        </w:rPr>
        <w:t xml:space="preserve"> stwierdzić należy, co następuje.</w:t>
      </w:r>
    </w:p>
    <w:p w14:paraId="4754087A" w14:textId="7854C751" w:rsidR="005910D1" w:rsidRPr="00AD35A0" w:rsidRDefault="005910D1" w:rsidP="00AD35A0">
      <w:pPr>
        <w:spacing w:after="240" w:line="240" w:lineRule="exact"/>
        <w:jc w:val="both"/>
        <w:outlineLvl w:val="0"/>
        <w:rPr>
          <w:rFonts w:ascii="Lato" w:hAnsi="Lato" w:cs="Arial"/>
          <w:i/>
          <w:spacing w:val="4"/>
        </w:rPr>
      </w:pPr>
      <w:r w:rsidRPr="00AD35A0">
        <w:rPr>
          <w:rFonts w:ascii="Lato" w:hAnsi="Lato" w:cs="Arial"/>
          <w:bCs/>
          <w:iCs/>
          <w:spacing w:val="4"/>
        </w:rPr>
        <w:t xml:space="preserve">Zgodnie z art. 93 ust. 2 pkt 2 </w:t>
      </w:r>
      <w:r w:rsidRPr="00AD35A0">
        <w:rPr>
          <w:rFonts w:ascii="Lato" w:hAnsi="Lato" w:cs="Arial"/>
          <w:bCs/>
          <w:i/>
          <w:iCs/>
          <w:spacing w:val="4"/>
        </w:rPr>
        <w:t xml:space="preserve">ustawy </w:t>
      </w:r>
      <w:r w:rsidR="00CE348D">
        <w:rPr>
          <w:rFonts w:ascii="Lato" w:hAnsi="Lato" w:cs="Arial"/>
          <w:bCs/>
          <w:i/>
          <w:iCs/>
          <w:spacing w:val="4"/>
        </w:rPr>
        <w:t>ooś</w:t>
      </w:r>
      <w:r w:rsidRPr="00AD35A0">
        <w:rPr>
          <w:rFonts w:ascii="Lato" w:hAnsi="Lato" w:cs="Arial"/>
          <w:bCs/>
          <w:iCs/>
          <w:spacing w:val="4"/>
        </w:rPr>
        <w:t xml:space="preserve"> w decyzjach, o których mowa w art. 72 ust. 1 pkt 1, 10, 14 i 18, właściwy organ może nałożyć na wnioskodawcę obowiązek przedstawienia analizy porealizacyjnej, określając jej zakres i termin. W związku z tym, </w:t>
      </w:r>
      <w:r w:rsidR="00BB12E4">
        <w:rPr>
          <w:rFonts w:ascii="Lato" w:hAnsi="Lato" w:cs="Arial"/>
          <w:bCs/>
          <w:iCs/>
          <w:spacing w:val="4"/>
        </w:rPr>
        <w:br/>
      </w:r>
      <w:r w:rsidRPr="00AD35A0">
        <w:rPr>
          <w:rFonts w:ascii="Lato" w:hAnsi="Lato" w:cs="Arial"/>
          <w:bCs/>
          <w:iCs/>
          <w:spacing w:val="4"/>
        </w:rPr>
        <w:t xml:space="preserve">iż w </w:t>
      </w:r>
      <w:r w:rsidRPr="00AD35A0">
        <w:rPr>
          <w:rFonts w:ascii="Lato" w:hAnsi="Lato" w:cs="Arial"/>
          <w:bCs/>
          <w:i/>
          <w:iCs/>
          <w:spacing w:val="4"/>
        </w:rPr>
        <w:t xml:space="preserve">decyzji Wojewody Mazowieckiego </w:t>
      </w:r>
      <w:r w:rsidRPr="00AD35A0">
        <w:rPr>
          <w:rFonts w:ascii="Lato" w:hAnsi="Lato" w:cs="Arial"/>
          <w:bCs/>
          <w:iCs/>
          <w:spacing w:val="4"/>
        </w:rPr>
        <w:t xml:space="preserve">obowiązek przeprowadzenia analizy porealizacyjnej nie został nałożony, </w:t>
      </w:r>
      <w:r w:rsidRPr="00AD35A0">
        <w:rPr>
          <w:rFonts w:ascii="Lato" w:hAnsi="Lato" w:cs="Arial"/>
          <w:bCs/>
          <w:i/>
          <w:iCs/>
          <w:spacing w:val="4"/>
        </w:rPr>
        <w:t xml:space="preserve">Minister </w:t>
      </w:r>
      <w:r w:rsidRPr="00AD35A0">
        <w:rPr>
          <w:rFonts w:ascii="Lato" w:hAnsi="Lato" w:cs="Arial"/>
          <w:bCs/>
          <w:iCs/>
          <w:spacing w:val="4"/>
        </w:rPr>
        <w:t>uczynił to</w:t>
      </w:r>
      <w:r w:rsidRPr="00AD35A0">
        <w:rPr>
          <w:rFonts w:ascii="Lato" w:hAnsi="Lato" w:cs="Arial"/>
          <w:bCs/>
          <w:i/>
          <w:iCs/>
          <w:spacing w:val="4"/>
        </w:rPr>
        <w:t xml:space="preserve"> </w:t>
      </w:r>
      <w:r w:rsidRPr="00AD35A0">
        <w:rPr>
          <w:rFonts w:ascii="Lato" w:hAnsi="Lato" w:cs="Arial"/>
          <w:bCs/>
          <w:iCs/>
          <w:spacing w:val="4"/>
        </w:rPr>
        <w:t xml:space="preserve">w punkcie IV niniejszej decyzji, wskazując </w:t>
      </w:r>
      <w:r w:rsidR="006A5DC3">
        <w:rPr>
          <w:rFonts w:ascii="Lato" w:hAnsi="Lato" w:cs="Arial"/>
          <w:bCs/>
          <w:iCs/>
          <w:spacing w:val="4"/>
        </w:rPr>
        <w:br/>
      </w:r>
      <w:r w:rsidRPr="00AD35A0">
        <w:rPr>
          <w:rFonts w:ascii="Lato" w:hAnsi="Lato" w:cs="Arial"/>
          <w:bCs/>
          <w:iCs/>
          <w:spacing w:val="4"/>
        </w:rPr>
        <w:t xml:space="preserve">na obowiązek jej wykonania po upływie roku od dnia oddania obiektu do użytkowania </w:t>
      </w:r>
      <w:r w:rsidR="006A5DC3">
        <w:rPr>
          <w:rFonts w:ascii="Lato" w:hAnsi="Lato" w:cs="Arial"/>
          <w:bCs/>
          <w:iCs/>
          <w:spacing w:val="4"/>
        </w:rPr>
        <w:br/>
      </w:r>
      <w:r w:rsidRPr="00AD35A0">
        <w:rPr>
          <w:rFonts w:ascii="Lato" w:hAnsi="Lato" w:cs="Arial"/>
          <w:bCs/>
          <w:iCs/>
          <w:spacing w:val="4"/>
        </w:rPr>
        <w:t>i przedstawienia jej właściwemu organowi w terminie do 18 miesięcy od dnia oddania obiektu do użytkowania.</w:t>
      </w:r>
    </w:p>
    <w:p w14:paraId="7DD6043D" w14:textId="5BEF34AD"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Zakres i termin obowiązku przedstawienia analizy porealizacyjnej, który został nałożony w niniejszej decyzji, uwzględnia treść </w:t>
      </w:r>
      <w:r w:rsidRPr="00AD35A0">
        <w:rPr>
          <w:rFonts w:ascii="Lato" w:hAnsi="Lato" w:cs="Arial"/>
          <w:bCs/>
          <w:i/>
          <w:iCs/>
          <w:spacing w:val="4"/>
        </w:rPr>
        <w:t xml:space="preserve">decyzji </w:t>
      </w:r>
      <w:r w:rsidR="006A5DC3">
        <w:rPr>
          <w:rFonts w:ascii="Lato" w:hAnsi="Lato" w:cs="Arial"/>
          <w:bCs/>
          <w:i/>
          <w:iCs/>
          <w:spacing w:val="4"/>
        </w:rPr>
        <w:t>środowiskowej</w:t>
      </w:r>
      <w:r w:rsidRPr="00AD35A0">
        <w:rPr>
          <w:rFonts w:ascii="Lato" w:hAnsi="Lato" w:cs="Arial"/>
          <w:bCs/>
          <w:i/>
          <w:iCs/>
          <w:spacing w:val="4"/>
        </w:rPr>
        <w:t xml:space="preserve">. </w:t>
      </w:r>
      <w:r w:rsidRPr="00AD35A0">
        <w:rPr>
          <w:rFonts w:ascii="Lato" w:hAnsi="Lato" w:cs="Arial"/>
          <w:bCs/>
          <w:iCs/>
          <w:spacing w:val="4"/>
        </w:rPr>
        <w:t xml:space="preserve">Zauważyć należy, </w:t>
      </w:r>
      <w:r w:rsidR="006A5DC3">
        <w:rPr>
          <w:rFonts w:ascii="Lato" w:hAnsi="Lato" w:cs="Arial"/>
          <w:bCs/>
          <w:iCs/>
          <w:spacing w:val="4"/>
        </w:rPr>
        <w:br/>
      </w:r>
      <w:r w:rsidRPr="00AD35A0">
        <w:rPr>
          <w:rFonts w:ascii="Lato" w:hAnsi="Lato" w:cs="Arial"/>
          <w:bCs/>
          <w:iCs/>
          <w:spacing w:val="4"/>
        </w:rPr>
        <w:t xml:space="preserve">iż w pkt 3.13 </w:t>
      </w:r>
      <w:r w:rsidRPr="006A5DC3">
        <w:rPr>
          <w:rFonts w:ascii="Lato" w:hAnsi="Lato" w:cs="Arial"/>
          <w:bCs/>
          <w:i/>
          <w:iCs/>
          <w:spacing w:val="4"/>
        </w:rPr>
        <w:t>postanowienia uzgadniającego RDOŚ,</w:t>
      </w:r>
      <w:r w:rsidRPr="006A5DC3">
        <w:rPr>
          <w:rFonts w:ascii="Lato" w:hAnsi="Lato" w:cs="Arial"/>
          <w:bCs/>
          <w:iCs/>
          <w:spacing w:val="4"/>
        </w:rPr>
        <w:t xml:space="preserve"> Regionalny Dyrektor Ochrony Środowiska w Warszawie nałożył obowiązek wykonania analizy</w:t>
      </w:r>
      <w:r w:rsidRPr="00AD35A0">
        <w:rPr>
          <w:rFonts w:ascii="Lato" w:hAnsi="Lato" w:cs="Arial"/>
          <w:bCs/>
          <w:iCs/>
          <w:spacing w:val="4"/>
        </w:rPr>
        <w:t xml:space="preserve"> porealizacyjnej. </w:t>
      </w:r>
      <w:r w:rsidR="006A5DC3">
        <w:rPr>
          <w:rFonts w:ascii="Lato" w:hAnsi="Lato" w:cs="Arial"/>
          <w:bCs/>
          <w:iCs/>
          <w:spacing w:val="4"/>
        </w:rPr>
        <w:br/>
      </w:r>
      <w:r w:rsidRPr="00AD35A0">
        <w:rPr>
          <w:rFonts w:ascii="Lato" w:hAnsi="Lato" w:cs="Arial"/>
          <w:bCs/>
          <w:iCs/>
          <w:spacing w:val="4"/>
        </w:rPr>
        <w:t xml:space="preserve">Zakres i termin obowiązku przedstawienia analizy porealizacyjnej, który został nałożony w niniejszej decyzji, uwzględnia treść decyzji o środowiskowych uwarunkowaniach RDOŚ oraz </w:t>
      </w:r>
      <w:r w:rsidRPr="00AD35A0">
        <w:rPr>
          <w:rFonts w:ascii="Lato" w:hAnsi="Lato" w:cs="Arial"/>
          <w:bCs/>
          <w:i/>
          <w:iCs/>
          <w:spacing w:val="4"/>
        </w:rPr>
        <w:t>postanowienia uzgadniającego RDOŚ.</w:t>
      </w:r>
      <w:r w:rsidRPr="00AD35A0">
        <w:rPr>
          <w:rFonts w:ascii="Lato" w:hAnsi="Lato" w:cs="Arial"/>
          <w:bCs/>
          <w:iCs/>
          <w:spacing w:val="4"/>
        </w:rPr>
        <w:t xml:space="preserve"> </w:t>
      </w:r>
    </w:p>
    <w:p w14:paraId="01DAEDBD" w14:textId="77777777" w:rsidR="0037601E" w:rsidRPr="00AD35A0" w:rsidRDefault="00C93441" w:rsidP="00AD35A0">
      <w:pPr>
        <w:spacing w:after="240" w:line="240" w:lineRule="exact"/>
        <w:jc w:val="both"/>
        <w:rPr>
          <w:rFonts w:ascii="Lato" w:hAnsi="Lato"/>
          <w:bCs/>
          <w:spacing w:val="4"/>
        </w:rPr>
      </w:pPr>
      <w:r w:rsidRPr="00AD35A0">
        <w:rPr>
          <w:rFonts w:ascii="Lato" w:hAnsi="Lato" w:cs="Arial"/>
          <w:bCs/>
          <w:iCs/>
          <w:spacing w:val="4"/>
        </w:rPr>
        <w:t xml:space="preserve">Co więcej, w pkt V niniejszej decyzji </w:t>
      </w:r>
      <w:r w:rsidRPr="00AD35A0">
        <w:rPr>
          <w:rFonts w:ascii="Lato" w:hAnsi="Lato" w:cs="Arial"/>
          <w:bCs/>
          <w:i/>
          <w:spacing w:val="4"/>
        </w:rPr>
        <w:t>Minister</w:t>
      </w:r>
      <w:r w:rsidRPr="00AD35A0">
        <w:rPr>
          <w:rFonts w:ascii="Lato" w:hAnsi="Lato" w:cs="Arial"/>
          <w:bCs/>
          <w:iCs/>
          <w:spacing w:val="4"/>
        </w:rPr>
        <w:t xml:space="preserve"> uchylił</w:t>
      </w:r>
      <w:r w:rsidR="00D65DF6" w:rsidRPr="00AD35A0">
        <w:rPr>
          <w:rFonts w:ascii="Lato" w:hAnsi="Lato" w:cs="Arial"/>
          <w:bCs/>
          <w:iCs/>
          <w:spacing w:val="4"/>
        </w:rPr>
        <w:t xml:space="preserve">, a następnie orzekł nową treść </w:t>
      </w:r>
      <w:r w:rsidRPr="00AD35A0">
        <w:rPr>
          <w:rFonts w:ascii="Lato" w:hAnsi="Lato" w:cs="Arial"/>
          <w:bCs/>
          <w:iCs/>
          <w:spacing w:val="4"/>
        </w:rPr>
        <w:t>znajdując</w:t>
      </w:r>
      <w:r w:rsidR="00D65DF6" w:rsidRPr="00AD35A0">
        <w:rPr>
          <w:rFonts w:ascii="Lato" w:hAnsi="Lato" w:cs="Arial"/>
          <w:bCs/>
          <w:iCs/>
          <w:spacing w:val="4"/>
        </w:rPr>
        <w:t>ych</w:t>
      </w:r>
      <w:r w:rsidRPr="00AD35A0">
        <w:rPr>
          <w:rFonts w:ascii="Lato" w:hAnsi="Lato" w:cs="Arial"/>
          <w:bCs/>
          <w:iCs/>
          <w:spacing w:val="4"/>
        </w:rPr>
        <w:t xml:space="preserve"> się na stronie 20 i 21 zapis</w:t>
      </w:r>
      <w:r w:rsidR="00D65DF6" w:rsidRPr="00AD35A0">
        <w:rPr>
          <w:rFonts w:ascii="Lato" w:hAnsi="Lato" w:cs="Arial"/>
          <w:bCs/>
          <w:iCs/>
          <w:spacing w:val="4"/>
        </w:rPr>
        <w:t>ów</w:t>
      </w:r>
      <w:r w:rsidRPr="00AD35A0">
        <w:rPr>
          <w:rFonts w:ascii="Lato" w:hAnsi="Lato" w:cs="Arial"/>
          <w:bCs/>
          <w:iCs/>
          <w:spacing w:val="4"/>
        </w:rPr>
        <w:t xml:space="preserve"> pkt V </w:t>
      </w:r>
      <w:r w:rsidRPr="00AD35A0">
        <w:rPr>
          <w:rFonts w:ascii="Lato" w:hAnsi="Lato" w:cs="Arial"/>
          <w:bCs/>
          <w:i/>
          <w:spacing w:val="4"/>
        </w:rPr>
        <w:t>decyzji Wojewody Mazowieckiego</w:t>
      </w:r>
      <w:r w:rsidRPr="00AD35A0">
        <w:rPr>
          <w:rFonts w:ascii="Lato" w:hAnsi="Lato" w:cs="Arial"/>
          <w:bCs/>
          <w:iCs/>
          <w:spacing w:val="4"/>
        </w:rPr>
        <w:t xml:space="preserve">. Powyższej zmiany dokonano z uwagi na fakt, iż decyzja Generalnego Dyrektora Ochrony Środowiska z dnia 19 września 2012 r., znak: DOOŚ-OAI.4200.10.2012.AgŁb.2, została uchylona wyrokiem Wojewódzkiego Sądu Administracyjnego w Warszawie w dniu </w:t>
      </w:r>
      <w:r w:rsidR="00D65DF6" w:rsidRPr="00AD35A0">
        <w:rPr>
          <w:rFonts w:ascii="Lato" w:hAnsi="Lato" w:cs="Arial"/>
          <w:bCs/>
          <w:iCs/>
          <w:spacing w:val="4"/>
        </w:rPr>
        <w:br/>
      </w:r>
      <w:r w:rsidRPr="00AD35A0">
        <w:rPr>
          <w:rFonts w:ascii="Lato" w:hAnsi="Lato" w:cs="Arial"/>
          <w:bCs/>
          <w:iCs/>
          <w:spacing w:val="4"/>
        </w:rPr>
        <w:t xml:space="preserve">13 listopada 2015 r., sygn. akt IV SA/Wa 2569/15. Dalej, </w:t>
      </w:r>
      <w:r w:rsidRPr="00AD35A0">
        <w:rPr>
          <w:rFonts w:ascii="Lato" w:hAnsi="Lato"/>
          <w:bCs/>
          <w:spacing w:val="4"/>
        </w:rPr>
        <w:t xml:space="preserve">decyzją z dnia 31 marca </w:t>
      </w:r>
      <w:r w:rsidR="00D65DF6" w:rsidRPr="00AD35A0">
        <w:rPr>
          <w:rFonts w:ascii="Lato" w:hAnsi="Lato"/>
          <w:bCs/>
          <w:spacing w:val="4"/>
        </w:rPr>
        <w:br/>
      </w:r>
      <w:r w:rsidRPr="00AD35A0">
        <w:rPr>
          <w:rFonts w:ascii="Lato" w:hAnsi="Lato"/>
          <w:bCs/>
          <w:spacing w:val="4"/>
        </w:rPr>
        <w:t xml:space="preserve">2022 r., znak: DOOŚ-WDŚ/ZOO.4200.26.2016.AL/AB/JSz/SW.20, Generalny Dyrektor Ochrony Środowiska uchylił w części i orzekł w tym zakresie co do istoty sprawy, </w:t>
      </w:r>
      <w:r w:rsidR="00D65DF6" w:rsidRPr="00AD35A0">
        <w:rPr>
          <w:rFonts w:ascii="Lato" w:hAnsi="Lato"/>
          <w:bCs/>
          <w:spacing w:val="4"/>
        </w:rPr>
        <w:br/>
      </w:r>
      <w:r w:rsidRPr="00AD35A0">
        <w:rPr>
          <w:rFonts w:ascii="Lato" w:hAnsi="Lato"/>
          <w:bCs/>
          <w:spacing w:val="4"/>
        </w:rPr>
        <w:t xml:space="preserve">a w pozostałej części utrzymał w mocy </w:t>
      </w:r>
      <w:r w:rsidRPr="00AD35A0">
        <w:rPr>
          <w:rFonts w:ascii="Lato" w:hAnsi="Lato"/>
          <w:bCs/>
          <w:i/>
          <w:iCs/>
          <w:spacing w:val="4"/>
        </w:rPr>
        <w:t>decyzję środowiskową</w:t>
      </w:r>
      <w:r w:rsidRPr="00AD35A0">
        <w:rPr>
          <w:rFonts w:ascii="Lato" w:hAnsi="Lato"/>
          <w:bCs/>
          <w:spacing w:val="4"/>
        </w:rPr>
        <w:t xml:space="preserve">. Następnie postanowieniem z dnia 14 kwietnia 2022 r., znak: DOOŚ-WDŚ/ZOO.4200.26.2016.AL/AB/JSz/SW.23, Generalny Dyrektor Ochrony Środowiska uzupełnił ww. decyzję z dnia 31 marca 2022 r. </w:t>
      </w:r>
    </w:p>
    <w:p w14:paraId="2070937E" w14:textId="6C079611" w:rsidR="0037601E" w:rsidRPr="00AD35A0" w:rsidRDefault="0037601E" w:rsidP="00AD35A0">
      <w:pPr>
        <w:spacing w:after="240" w:line="240" w:lineRule="exact"/>
        <w:jc w:val="both"/>
        <w:rPr>
          <w:rFonts w:ascii="Lato" w:hAnsi="Lato" w:cs="Arial"/>
          <w:bCs/>
          <w:iCs/>
          <w:color w:val="000000"/>
          <w:spacing w:val="4"/>
        </w:rPr>
      </w:pPr>
      <w:r w:rsidRPr="00AD35A0">
        <w:rPr>
          <w:rFonts w:ascii="Lato" w:hAnsi="Lato" w:cs="Arial"/>
          <w:iCs/>
          <w:spacing w:val="4"/>
        </w:rPr>
        <w:t xml:space="preserve">Ww. decyzja Generalnego </w:t>
      </w:r>
      <w:r w:rsidRPr="00AD35A0">
        <w:rPr>
          <w:rFonts w:ascii="Lato" w:hAnsi="Lato" w:cs="Arial"/>
          <w:bCs/>
          <w:spacing w:val="4"/>
        </w:rPr>
        <w:t xml:space="preserve">Dyrektora Ochrony Środowiska </w:t>
      </w:r>
      <w:r w:rsidRPr="00AD35A0">
        <w:rPr>
          <w:rFonts w:ascii="Lato" w:hAnsi="Lato" w:cs="Arial"/>
          <w:bCs/>
          <w:iCs/>
          <w:color w:val="000000"/>
          <w:spacing w:val="4"/>
        </w:rPr>
        <w:t xml:space="preserve">z dnia 31 marca 2022 r., znak: DOOŚ-WDŚ/ZOO.4200.26.2016.AL/AB/JSz/SW.20, również została zaskarżona </w:t>
      </w:r>
      <w:r w:rsidRPr="00AD35A0">
        <w:rPr>
          <w:rFonts w:ascii="Lato" w:hAnsi="Lato" w:cs="Arial"/>
          <w:bCs/>
          <w:iCs/>
          <w:color w:val="000000"/>
          <w:spacing w:val="4"/>
        </w:rPr>
        <w:br/>
        <w:t>do Wojewódzkiego Sądu Administracyjnego w Warszawie.</w:t>
      </w:r>
    </w:p>
    <w:p w14:paraId="19D7076B" w14:textId="77777777" w:rsidR="0037601E" w:rsidRPr="00AD35A0" w:rsidRDefault="0037601E" w:rsidP="00AD35A0">
      <w:pPr>
        <w:spacing w:after="240" w:line="240" w:lineRule="exact"/>
        <w:jc w:val="both"/>
        <w:rPr>
          <w:rFonts w:ascii="Lato" w:hAnsi="Lato" w:cs="Arial"/>
          <w:bCs/>
          <w:iCs/>
          <w:color w:val="000000"/>
          <w:spacing w:val="4"/>
        </w:rPr>
      </w:pPr>
      <w:r w:rsidRPr="00AD35A0">
        <w:rPr>
          <w:rFonts w:ascii="Lato" w:hAnsi="Lato" w:cs="Arial"/>
          <w:bCs/>
          <w:iCs/>
          <w:color w:val="000000"/>
          <w:spacing w:val="4"/>
        </w:rPr>
        <w:t>Wyrokiem z dnia 19 grudnia 2022 r., sygn. akt IV SA/Wa 1084/22,</w:t>
      </w:r>
      <w:r w:rsidRPr="00AD35A0">
        <w:rPr>
          <w:rFonts w:ascii="Lato" w:hAnsi="Lato" w:cs="Arial"/>
          <w:bCs/>
          <w:iCs/>
          <w:color w:val="000000"/>
          <w:spacing w:val="4"/>
          <w:u w:val="words"/>
        </w:rPr>
        <w:t xml:space="preserve"> </w:t>
      </w:r>
      <w:r w:rsidRPr="00AD35A0">
        <w:rPr>
          <w:rFonts w:ascii="Lato" w:hAnsi="Lato" w:cs="Arial"/>
          <w:bCs/>
          <w:iCs/>
          <w:color w:val="000000"/>
          <w:spacing w:val="4"/>
        </w:rPr>
        <w:t xml:space="preserve">Wojewódzki Sąd Administracyjny w Warszawie uchylił zaskarżoną </w:t>
      </w:r>
      <w:r w:rsidRPr="00AD35A0">
        <w:rPr>
          <w:rFonts w:ascii="Lato" w:hAnsi="Lato" w:cs="Arial"/>
          <w:iCs/>
          <w:spacing w:val="4"/>
        </w:rPr>
        <w:t xml:space="preserve">decyzję Generalnego </w:t>
      </w:r>
      <w:r w:rsidRPr="00AD35A0">
        <w:rPr>
          <w:rFonts w:ascii="Lato" w:hAnsi="Lato" w:cs="Arial"/>
          <w:bCs/>
          <w:spacing w:val="4"/>
        </w:rPr>
        <w:t xml:space="preserve">Dyrektora Ochrony Środowiska </w:t>
      </w:r>
      <w:r w:rsidRPr="00AD35A0">
        <w:rPr>
          <w:rFonts w:ascii="Lato" w:hAnsi="Lato" w:cs="Arial"/>
          <w:bCs/>
          <w:iCs/>
          <w:color w:val="000000"/>
          <w:spacing w:val="4"/>
        </w:rPr>
        <w:t xml:space="preserve">z dnia 31 marca 2022 r., znak: </w:t>
      </w:r>
      <w:r w:rsidRPr="00AD35A0">
        <w:rPr>
          <w:rFonts w:ascii="Lato" w:hAnsi="Lato" w:cs="Arial"/>
          <w:bCs/>
          <w:iCs/>
          <w:color w:val="000000"/>
          <w:spacing w:val="4"/>
        </w:rPr>
        <w:br/>
        <w:t xml:space="preserve">DOOŚ-WDŚ/ZOO.4200.26.2016.AL/AB/JSz/SW.20. Ww. wyrok stał się prawomocny w dniu 7 marca 2023 r. </w:t>
      </w:r>
    </w:p>
    <w:p w14:paraId="694441A6" w14:textId="78046206" w:rsidR="0037601E" w:rsidRPr="00AD35A0" w:rsidRDefault="0037601E" w:rsidP="00AD35A0">
      <w:pPr>
        <w:spacing w:after="240" w:line="240" w:lineRule="exact"/>
        <w:jc w:val="both"/>
        <w:rPr>
          <w:rFonts w:ascii="Lato" w:hAnsi="Lato" w:cs="Arial"/>
          <w:bCs/>
          <w:i/>
          <w:spacing w:val="4"/>
        </w:rPr>
      </w:pPr>
      <w:r w:rsidRPr="00AD35A0">
        <w:rPr>
          <w:rFonts w:ascii="Lato" w:hAnsi="Lato" w:cs="Arial"/>
          <w:bCs/>
          <w:iCs/>
          <w:color w:val="000000"/>
          <w:spacing w:val="4"/>
        </w:rPr>
        <w:lastRenderedPageBreak/>
        <w:t xml:space="preserve">Następnie, po ponownym przeprowadzeniu postępowania odwoławczego, Generalny Dyrektor Ochrony Środowiska wydał w dniu 27 kwietnia 2024 r. decyzję, </w:t>
      </w:r>
      <w:r w:rsidR="00A07D1D">
        <w:rPr>
          <w:rFonts w:ascii="Lato" w:hAnsi="Lato" w:cs="Arial"/>
          <w:bCs/>
          <w:iCs/>
          <w:color w:val="000000"/>
          <w:spacing w:val="4"/>
        </w:rPr>
        <w:br/>
      </w:r>
      <w:r w:rsidRPr="00AD35A0">
        <w:rPr>
          <w:rFonts w:ascii="Lato" w:hAnsi="Lato" w:cs="Arial"/>
          <w:bCs/>
          <w:iCs/>
          <w:color w:val="000000"/>
          <w:spacing w:val="4"/>
        </w:rPr>
        <w:t xml:space="preserve">znak: DOOŚ-WDŚ/ZOO.4200.26.2016.AL/AB/JSz/SW.56, uchylającą w części </w:t>
      </w:r>
      <w:r w:rsidR="00A07D1D">
        <w:rPr>
          <w:rFonts w:ascii="Lato" w:hAnsi="Lato" w:cs="Arial"/>
          <w:bCs/>
          <w:iCs/>
          <w:color w:val="000000"/>
          <w:spacing w:val="4"/>
        </w:rPr>
        <w:br/>
      </w:r>
      <w:r w:rsidRPr="00AD35A0">
        <w:rPr>
          <w:rFonts w:ascii="Lato" w:hAnsi="Lato" w:cs="Arial"/>
          <w:bCs/>
          <w:iCs/>
          <w:color w:val="000000"/>
          <w:spacing w:val="4"/>
        </w:rPr>
        <w:t xml:space="preserve">i orzekającą w tym zakresie co do istoty sprawy, a w pozostałej części utrzymującą </w:t>
      </w:r>
      <w:r w:rsidR="00A07D1D">
        <w:rPr>
          <w:rFonts w:ascii="Lato" w:hAnsi="Lato" w:cs="Arial"/>
          <w:bCs/>
          <w:iCs/>
          <w:color w:val="000000"/>
          <w:spacing w:val="4"/>
        </w:rPr>
        <w:br/>
      </w:r>
      <w:r w:rsidRPr="00AD35A0">
        <w:rPr>
          <w:rFonts w:ascii="Lato" w:hAnsi="Lato" w:cs="Arial"/>
          <w:bCs/>
          <w:iCs/>
          <w:color w:val="000000"/>
          <w:spacing w:val="4"/>
        </w:rPr>
        <w:t xml:space="preserve">w mocy </w:t>
      </w:r>
      <w:r w:rsidRPr="00AD35A0">
        <w:rPr>
          <w:rFonts w:ascii="Lato" w:hAnsi="Lato" w:cs="Arial"/>
          <w:bCs/>
          <w:i/>
          <w:spacing w:val="4"/>
        </w:rPr>
        <w:t>decyzję środowiskową.</w:t>
      </w:r>
    </w:p>
    <w:p w14:paraId="7F4B2746" w14:textId="5B318986" w:rsidR="00C93441" w:rsidRPr="00AD35A0" w:rsidRDefault="0037601E" w:rsidP="00AD35A0">
      <w:pPr>
        <w:spacing w:after="240" w:line="240" w:lineRule="exact"/>
        <w:jc w:val="both"/>
        <w:rPr>
          <w:rFonts w:ascii="Lato" w:hAnsi="Lato" w:cs="Arial"/>
          <w:spacing w:val="4"/>
        </w:rPr>
      </w:pPr>
      <w:r w:rsidRPr="00AD35A0">
        <w:rPr>
          <w:rFonts w:ascii="Lato" w:hAnsi="Lato" w:cs="Arial"/>
          <w:bCs/>
          <w:iCs/>
          <w:spacing w:val="4"/>
        </w:rPr>
        <w:t>Ww. decyzja z dnia 27 kwietnia 2024 r. została zaskarżona do Wojewódzkiego Sądu Administracyjnego w Warszawie. Przy czym, w</w:t>
      </w:r>
      <w:r w:rsidRPr="00AD35A0">
        <w:rPr>
          <w:rFonts w:ascii="Lato" w:hAnsi="Lato" w:cs="Arial"/>
          <w:bCs/>
          <w:spacing w:val="4"/>
        </w:rPr>
        <w:t xml:space="preserve">yrokiem z dnia 17 lutego 2025 r., </w:t>
      </w:r>
      <w:r w:rsidR="00A07D1D">
        <w:rPr>
          <w:rFonts w:ascii="Lato" w:hAnsi="Lato" w:cs="Arial"/>
          <w:bCs/>
          <w:spacing w:val="4"/>
        </w:rPr>
        <w:br/>
      </w:r>
      <w:r w:rsidRPr="00AD35A0">
        <w:rPr>
          <w:rFonts w:ascii="Lato" w:hAnsi="Lato" w:cs="Arial"/>
          <w:bCs/>
          <w:spacing w:val="4"/>
        </w:rPr>
        <w:t>sygn. akt IV SA/Wa 1711/24 Wojewódzki Sąd Administracyjny w Warszawie oddalił skargę na ww. decyzję. Powyższy wyrok stał się prawomocny w dniu 20 marca 2025 r.</w:t>
      </w:r>
    </w:p>
    <w:p w14:paraId="166D82C9" w14:textId="072C0792"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Organ odwoławczy dokonując powyższych rozstrzygnięć uznał, że nie naruszają </w:t>
      </w:r>
      <w:r w:rsidR="00A07D1D">
        <w:rPr>
          <w:rFonts w:ascii="Lato" w:hAnsi="Lato" w:cs="Arial"/>
          <w:spacing w:val="4"/>
        </w:rPr>
        <w:br/>
      </w:r>
      <w:r w:rsidRPr="00AD35A0">
        <w:rPr>
          <w:rFonts w:ascii="Lato" w:hAnsi="Lato" w:cs="Arial"/>
          <w:spacing w:val="4"/>
        </w:rPr>
        <w:t xml:space="preserve">one zasady dwuinstancyjności postępowania, o której mowa w art. 15 </w:t>
      </w:r>
      <w:r w:rsidRPr="00AD35A0">
        <w:rPr>
          <w:rFonts w:ascii="Lato" w:hAnsi="Lato" w:cs="Arial"/>
          <w:i/>
          <w:spacing w:val="4"/>
        </w:rPr>
        <w:t>Kpa</w:t>
      </w:r>
      <w:r w:rsidRPr="00AD35A0">
        <w:rPr>
          <w:rFonts w:ascii="Lato" w:hAnsi="Lato" w:cs="Arial"/>
          <w:spacing w:val="4"/>
        </w:rPr>
        <w:t xml:space="preserve">, </w:t>
      </w:r>
      <w:r w:rsidR="00A07D1D">
        <w:rPr>
          <w:rFonts w:ascii="Lato" w:hAnsi="Lato" w:cs="Arial"/>
          <w:spacing w:val="4"/>
        </w:rPr>
        <w:br/>
      </w:r>
      <w:r w:rsidRPr="00AD35A0">
        <w:rPr>
          <w:rFonts w:ascii="Lato" w:hAnsi="Lato" w:cs="Arial"/>
          <w:spacing w:val="4"/>
        </w:rPr>
        <w:t xml:space="preserve">ponieważ zasadniczym rozstrzygnięciem </w:t>
      </w:r>
      <w:r w:rsidRPr="00AD35A0">
        <w:rPr>
          <w:rFonts w:ascii="Lato" w:hAnsi="Lato" w:cs="Arial"/>
          <w:i/>
          <w:spacing w:val="4"/>
        </w:rPr>
        <w:t>decyzji Wojewody Mazowieckiego</w:t>
      </w:r>
      <w:r w:rsidRPr="00AD35A0">
        <w:rPr>
          <w:rFonts w:ascii="Lato" w:hAnsi="Lato" w:cs="Arial"/>
          <w:spacing w:val="4"/>
        </w:rPr>
        <w:t xml:space="preserve"> było </w:t>
      </w:r>
      <w:r w:rsidR="00A07D1D">
        <w:rPr>
          <w:rFonts w:ascii="Lato" w:hAnsi="Lato" w:cs="Arial"/>
          <w:spacing w:val="4"/>
        </w:rPr>
        <w:br/>
      </w:r>
      <w:r w:rsidRPr="00AD35A0">
        <w:rPr>
          <w:rFonts w:ascii="Lato" w:hAnsi="Lato" w:cs="Arial"/>
          <w:spacing w:val="4"/>
        </w:rPr>
        <w:t xml:space="preserve">m.in. ustalenie przebiegu linii rozgraniczających teren, zatwierdzenie podziału nieruchomości i projektu budowlanego oraz ustaleń dotyczących materii, </w:t>
      </w:r>
      <w:r w:rsidR="00A07D1D">
        <w:rPr>
          <w:rFonts w:ascii="Lato" w:hAnsi="Lato" w:cs="Arial"/>
          <w:spacing w:val="4"/>
        </w:rPr>
        <w:br/>
      </w:r>
      <w:r w:rsidRPr="00AD35A0">
        <w:rPr>
          <w:rFonts w:ascii="Lato" w:hAnsi="Lato" w:cs="Arial"/>
          <w:spacing w:val="4"/>
        </w:rPr>
        <w:t xml:space="preserve">o której stanowi art. 11f ust. 1 pkt 8 lit. a, e i g </w:t>
      </w:r>
      <w:r w:rsidRPr="00AD35A0">
        <w:rPr>
          <w:rFonts w:ascii="Lato" w:hAnsi="Lato" w:cs="Arial"/>
          <w:i/>
          <w:spacing w:val="4"/>
        </w:rPr>
        <w:t>specustawy drogowej</w:t>
      </w:r>
      <w:r w:rsidRPr="00AD35A0">
        <w:rPr>
          <w:rFonts w:ascii="Lato" w:hAnsi="Lato" w:cs="Arial"/>
          <w:spacing w:val="4"/>
        </w:rPr>
        <w:t xml:space="preserve">, a te pozostają zgodne z wnioskiem </w:t>
      </w:r>
      <w:r w:rsidRPr="00AD35A0">
        <w:rPr>
          <w:rFonts w:ascii="Lato" w:hAnsi="Lato" w:cs="Arial"/>
          <w:i/>
          <w:spacing w:val="4"/>
        </w:rPr>
        <w:t>inwestora</w:t>
      </w:r>
      <w:r w:rsidRPr="00AD35A0">
        <w:rPr>
          <w:rFonts w:ascii="Lato" w:hAnsi="Lato" w:cs="Arial"/>
          <w:spacing w:val="4"/>
        </w:rPr>
        <w:t xml:space="preserve"> oraz z decyzją organu pierwszej instancji.</w:t>
      </w:r>
    </w:p>
    <w:p w14:paraId="023F1EC8" w14:textId="77777777"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Badając zgodność z prawem pozostałej części zaskarżonej decyzji, organ odwoławczy stwierdził, że czyni ona zadość innym wymogom </w:t>
      </w:r>
      <w:r w:rsidRPr="00AD35A0">
        <w:rPr>
          <w:rFonts w:ascii="Lato" w:hAnsi="Lato" w:cs="Arial"/>
          <w:i/>
          <w:spacing w:val="4"/>
        </w:rPr>
        <w:t>specustawy drogowej</w:t>
      </w:r>
      <w:r w:rsidRPr="00AD35A0">
        <w:rPr>
          <w:rFonts w:ascii="Lato" w:hAnsi="Lato" w:cs="Arial"/>
          <w:spacing w:val="4"/>
        </w:rPr>
        <w:t xml:space="preserve"> oraz, że brak było podstaw do zakwestionowania decyzji poza częścią uchyloną i ustaloną w pkt I-IV.</w:t>
      </w:r>
    </w:p>
    <w:p w14:paraId="4A8C9641"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Odnosząc się zaś do zarzutów podniesionych przez skarżących</w:t>
      </w:r>
      <w:r w:rsidRPr="00AD35A0">
        <w:rPr>
          <w:rFonts w:ascii="Lato" w:hAnsi="Lato" w:cs="Arial"/>
          <w:i/>
          <w:spacing w:val="4"/>
        </w:rPr>
        <w:t>,</w:t>
      </w:r>
      <w:r w:rsidRPr="00AD35A0">
        <w:rPr>
          <w:rFonts w:ascii="Lato" w:hAnsi="Lato" w:cs="Arial"/>
          <w:spacing w:val="4"/>
        </w:rPr>
        <w:t xml:space="preserve"> organ odwoławczy</w:t>
      </w:r>
      <w:r w:rsidRPr="00AD35A0">
        <w:rPr>
          <w:rFonts w:ascii="Lato" w:hAnsi="Lato" w:cs="Arial"/>
          <w:bCs/>
          <w:spacing w:val="4"/>
        </w:rPr>
        <w:t xml:space="preserve"> </w:t>
      </w:r>
      <w:r w:rsidRPr="00AD35A0">
        <w:rPr>
          <w:rFonts w:ascii="Lato" w:hAnsi="Lato" w:cs="Arial"/>
          <w:spacing w:val="4"/>
        </w:rPr>
        <w:t xml:space="preserve">uznał, że nie zasługują one na uwzględnienie. </w:t>
      </w:r>
    </w:p>
    <w:p w14:paraId="0E6D0CEB" w14:textId="5805F0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Rozpatrując odwołania od </w:t>
      </w:r>
      <w:r w:rsidRPr="00AD35A0">
        <w:rPr>
          <w:rFonts w:ascii="Lato" w:hAnsi="Lato" w:cs="Arial"/>
          <w:i/>
          <w:spacing w:val="4"/>
        </w:rPr>
        <w:t>decyzji Wojewody Mazowieckiego</w:t>
      </w:r>
      <w:r w:rsidRPr="00AD35A0">
        <w:rPr>
          <w:rFonts w:ascii="Lato" w:hAnsi="Lato" w:cs="Arial"/>
          <w:spacing w:val="4"/>
        </w:rPr>
        <w:t xml:space="preserve">, w pierwszej kolejności wskazać należy, że zarówno wojewoda orzekający w sprawie jako organ pierwszej instancji, jak i </w:t>
      </w:r>
      <w:r w:rsidRPr="00AD35A0">
        <w:rPr>
          <w:rFonts w:ascii="Lato" w:hAnsi="Lato" w:cs="Arial"/>
          <w:i/>
          <w:iCs/>
          <w:spacing w:val="4"/>
        </w:rPr>
        <w:t>Minister</w:t>
      </w:r>
      <w:r w:rsidRPr="00AD35A0">
        <w:rPr>
          <w:rFonts w:ascii="Lato" w:hAnsi="Lato" w:cs="Arial"/>
          <w:spacing w:val="4"/>
        </w:rPr>
        <w:t xml:space="preserve"> działający jako organ odwoławczy, pełnią w procesie inwestycyjnym funkcję organów, które będąc właściwe do wydania decyzji </w:t>
      </w:r>
      <w:r w:rsidR="006A609D" w:rsidRPr="00AD35A0">
        <w:rPr>
          <w:rFonts w:ascii="Lato" w:hAnsi="Lato" w:cs="Arial"/>
          <w:spacing w:val="4"/>
        </w:rPr>
        <w:br/>
      </w:r>
      <w:r w:rsidRPr="00AD35A0">
        <w:rPr>
          <w:rFonts w:ascii="Lato" w:hAnsi="Lato" w:cs="Arial"/>
          <w:spacing w:val="4"/>
        </w:rPr>
        <w:t>w przedmiocie zezwolenia na realizację inwestycji drogowej, nie są jednocześnie uprawnione do wyznaczania i korygowania trasy inwestycji drogowej, ani do zmiany proponowanych we wniosku rozwiązań.</w:t>
      </w:r>
    </w:p>
    <w:p w14:paraId="08953A90" w14:textId="21C2EBF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Ponadto, zgodnie z art. 11d ust. 1 pkt 1 </w:t>
      </w:r>
      <w:r w:rsidRPr="00AD35A0">
        <w:rPr>
          <w:rFonts w:ascii="Lato" w:hAnsi="Lato" w:cs="Arial"/>
          <w:i/>
          <w:spacing w:val="4"/>
        </w:rPr>
        <w:t>specustawy drogowej</w:t>
      </w:r>
      <w:r w:rsidRPr="00AD35A0">
        <w:rPr>
          <w:rFonts w:ascii="Lato" w:hAnsi="Lato" w:cs="Arial"/>
          <w:spacing w:val="4"/>
        </w:rPr>
        <w:t xml:space="preserve">, to inwestor we wniosku </w:t>
      </w:r>
      <w:r w:rsidR="003E294E" w:rsidRPr="00AD35A0">
        <w:rPr>
          <w:rFonts w:ascii="Lato" w:hAnsi="Lato" w:cs="Arial"/>
          <w:spacing w:val="4"/>
        </w:rPr>
        <w:br/>
      </w:r>
      <w:r w:rsidRPr="00AD35A0">
        <w:rPr>
          <w:rFonts w:ascii="Lato" w:hAnsi="Lato" w:cs="Arial"/>
          <w:spacing w:val="4"/>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6A609D" w:rsidRPr="00AD35A0">
        <w:rPr>
          <w:rFonts w:ascii="Lato" w:hAnsi="Lato" w:cs="Arial"/>
          <w:spacing w:val="4"/>
        </w:rPr>
        <w:br/>
      </w:r>
      <w:r w:rsidRPr="00AD35A0">
        <w:rPr>
          <w:rFonts w:ascii="Lato" w:hAnsi="Lato" w:cs="Arial"/>
          <w:spacing w:val="4"/>
        </w:rPr>
        <w:t xml:space="preserve">w granicach tego wniosku nie mają możliwości ingerowania w lokalizację inwestycji, </w:t>
      </w:r>
      <w:r w:rsidR="009934EB">
        <w:rPr>
          <w:rFonts w:ascii="Lato" w:hAnsi="Lato" w:cs="Arial"/>
          <w:spacing w:val="4"/>
        </w:rPr>
        <w:br/>
      </w:r>
      <w:r w:rsidRPr="00AD35A0">
        <w:rPr>
          <w:rFonts w:ascii="Lato" w:hAnsi="Lato" w:cs="Arial"/>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D35A0">
        <w:rPr>
          <w:rFonts w:ascii="Lato" w:hAnsi="Lato" w:cs="Arial"/>
          <w:i/>
          <w:spacing w:val="4"/>
        </w:rPr>
        <w:t>specustawy drogowej</w:t>
      </w:r>
      <w:r w:rsidRPr="00AD35A0">
        <w:rPr>
          <w:rFonts w:ascii="Lato" w:hAnsi="Lato" w:cs="Arial"/>
          <w:spacing w:val="4"/>
        </w:rPr>
        <w:t xml:space="preserve">, bowiem stosownie do przepisu art. 11e </w:t>
      </w:r>
      <w:r w:rsidRPr="00AD35A0">
        <w:rPr>
          <w:rFonts w:ascii="Lato" w:hAnsi="Lato" w:cs="Arial"/>
          <w:i/>
          <w:spacing w:val="4"/>
        </w:rPr>
        <w:t>specustawy drogowej</w:t>
      </w:r>
      <w:r w:rsidRPr="00AD35A0">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  </w:t>
      </w:r>
    </w:p>
    <w:p w14:paraId="5FF459B6" w14:textId="274BBD04"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Inwestor jest zatem kreatorem miejsca, sposobu i kształtu realizacji inwestycji, natomiast organ orzekający wyznacza dopuszczalne prawem granice tej kreacji, </w:t>
      </w:r>
      <w:r w:rsidR="009934EB">
        <w:rPr>
          <w:rFonts w:ascii="Lato" w:hAnsi="Lato" w:cs="Arial"/>
          <w:spacing w:val="4"/>
        </w:rPr>
        <w:br/>
      </w:r>
      <w:r w:rsidRPr="00AD35A0">
        <w:rPr>
          <w:rFonts w:ascii="Lato" w:hAnsi="Lato" w:cs="Arial"/>
          <w:spacing w:val="4"/>
        </w:rPr>
        <w:t xml:space="preserve">poprzez dokonywanie oceny prawnej, kończącej się aktem władztwa publicznego, zakreślającego te granice. Zadaniem organu jest bowiem sprawdzenie, czy wyznaczone przez wnioskodawcę linie rozgraniczające pas drogowy oraz zaproponowane rozwiązania </w:t>
      </w:r>
      <w:r w:rsidRPr="00AD35A0">
        <w:rPr>
          <w:rFonts w:ascii="Lato" w:hAnsi="Lato" w:cs="Arial"/>
          <w:spacing w:val="4"/>
        </w:rPr>
        <w:lastRenderedPageBreak/>
        <w:t>techniczne odpowiadają woli ustawodawcy wyrażonej w innych regulacjach prawnych, mających znaczenie dla wydania decyzji o zezwoleniu na realizację inwestycji drogowej.</w:t>
      </w:r>
    </w:p>
    <w:p w14:paraId="3C228C2F" w14:textId="5D257DEE"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poglądem powszechnie przyjmowanym w orzecznictwie sądowoadministracyjnym  dotyczącym przedmiotowej materii (vide: wyroki Naczelnego Sądu Administracyjnego z dnia 1 marca 2016 r., sygn. akt II OSK 2334/15, z dnia </w:t>
      </w:r>
      <w:r w:rsidR="006A609D" w:rsidRPr="00AD35A0">
        <w:rPr>
          <w:rFonts w:ascii="Lato" w:hAnsi="Lato" w:cs="Arial"/>
          <w:spacing w:val="4"/>
        </w:rPr>
        <w:br/>
      </w:r>
      <w:r w:rsidRPr="00AD35A0">
        <w:rPr>
          <w:rFonts w:ascii="Lato" w:hAnsi="Lato" w:cs="Arial"/>
          <w:spacing w:val="4"/>
        </w:rPr>
        <w:t xml:space="preserve">1 kwietnia 2015 r., sygn. akt II OSK 106/15, z dnia 24 lutego 2015 r., sygn. akt II OSK 3221/14, z dnia 2 kwietnia 2014 r., sygn. akt II OSK 2621/12, z dnia 28 lutego 2014 r., sygn. akt II OSK 93/14, z dnia 26 lipca 2013 r., sygn. akt II OSK 762/13, z dnia </w:t>
      </w:r>
      <w:r w:rsidR="006A609D" w:rsidRPr="00AD35A0">
        <w:rPr>
          <w:rFonts w:ascii="Lato" w:hAnsi="Lato" w:cs="Arial"/>
          <w:spacing w:val="4"/>
        </w:rPr>
        <w:br/>
      </w:r>
      <w:r w:rsidRPr="00AD35A0">
        <w:rPr>
          <w:rFonts w:ascii="Lato" w:hAnsi="Lato" w:cs="Arial"/>
          <w:spacing w:val="4"/>
        </w:rPr>
        <w:t xml:space="preserve">17 kwietnia 2013 r., sygn. akt II OSK 432/13, z dnia 18 listopada 2010 r., sygn. akt II OSK 1968/10, z dnia 20 stycznia 2010 r., sygn. akt II OSK 2416/10, oraz wyroki Wojewódzkiego Sądu Administracyjnego w Warszawie z dnia 10 czerwca 2015 r., </w:t>
      </w:r>
      <w:r w:rsidR="003E294E" w:rsidRPr="00AD35A0">
        <w:rPr>
          <w:rFonts w:ascii="Lato" w:hAnsi="Lato" w:cs="Arial"/>
          <w:spacing w:val="4"/>
        </w:rPr>
        <w:br/>
      </w:r>
      <w:r w:rsidRPr="00AD35A0">
        <w:rPr>
          <w:rFonts w:ascii="Lato" w:hAnsi="Lato" w:cs="Arial"/>
          <w:spacing w:val="4"/>
        </w:rPr>
        <w:t>sygn. akt VII Sa/Wa 585/15, z dnia 20 kwietnia</w:t>
      </w:r>
      <w:r w:rsidR="00595F37" w:rsidRPr="00AD35A0">
        <w:rPr>
          <w:rFonts w:ascii="Lato" w:hAnsi="Lato" w:cs="Arial"/>
          <w:spacing w:val="4"/>
        </w:rPr>
        <w:t xml:space="preserve"> </w:t>
      </w:r>
      <w:r w:rsidRPr="00AD35A0">
        <w:rPr>
          <w:rFonts w:ascii="Lato" w:hAnsi="Lato" w:cs="Arial"/>
          <w:spacing w:val="4"/>
        </w:rPr>
        <w:t xml:space="preserve">2015 r., sygn. akt VII SA/Wa 2887/14, </w:t>
      </w:r>
      <w:r w:rsidR="003E294E" w:rsidRPr="00AD35A0">
        <w:rPr>
          <w:rFonts w:ascii="Lato" w:hAnsi="Lato" w:cs="Arial"/>
          <w:spacing w:val="4"/>
        </w:rPr>
        <w:br/>
      </w:r>
      <w:r w:rsidRPr="00AD35A0">
        <w:rPr>
          <w:rFonts w:ascii="Lato" w:hAnsi="Lato" w:cs="Arial"/>
          <w:spacing w:val="4"/>
        </w:rPr>
        <w:t xml:space="preserve">z dnia 5 lutego 2015 r., sygn. akt VII SA/Wa1987/14, z dnia 23 stycznia 2015 r., </w:t>
      </w:r>
      <w:r w:rsidR="00A07D1D">
        <w:rPr>
          <w:rFonts w:ascii="Lato" w:hAnsi="Lato" w:cs="Arial"/>
          <w:spacing w:val="4"/>
        </w:rPr>
        <w:br/>
      </w:r>
      <w:r w:rsidRPr="00AD35A0">
        <w:rPr>
          <w:rFonts w:ascii="Lato" w:hAnsi="Lato" w:cs="Arial"/>
          <w:spacing w:val="4"/>
        </w:rPr>
        <w:t xml:space="preserve">sygn. akt VII SA/Wa 1001/14, z dnia 23 kwietnia 2014 r., sygn. akt VII SA/Wa 2753/13, z dnia  8 czerwca 2011 r., sygn. akt II SA/Wa 561/11, z dnia 14 maja 2010 r., sygn. </w:t>
      </w:r>
      <w:r w:rsidR="00A07D1D">
        <w:rPr>
          <w:rFonts w:ascii="Lato" w:hAnsi="Lato" w:cs="Arial"/>
          <w:spacing w:val="4"/>
        </w:rPr>
        <w:br/>
      </w:r>
      <w:r w:rsidRPr="00AD35A0">
        <w:rPr>
          <w:rFonts w:ascii="Lato" w:hAnsi="Lato" w:cs="Arial"/>
          <w:spacing w:val="4"/>
        </w:rPr>
        <w:t xml:space="preserve">akt IV SA/Wa 1722/09), organ właściwy do wydania decyzji o zezwoleniu na realizację inwestycji drogowej nie jest upoważniony do korygowania rozwiązań przyjętych </w:t>
      </w:r>
      <w:r w:rsidR="00A07D1D">
        <w:rPr>
          <w:rFonts w:ascii="Lato" w:hAnsi="Lato" w:cs="Arial"/>
          <w:spacing w:val="4"/>
        </w:rPr>
        <w:br/>
      </w:r>
      <w:r w:rsidRPr="00AD35A0">
        <w:rPr>
          <w:rFonts w:ascii="Lato" w:hAnsi="Lato" w:cs="Arial"/>
          <w:spacing w:val="4"/>
        </w:rPr>
        <w:t xml:space="preserve">we wniosku o wydanie ww. decyzji. To inwestor samodzielnie dokonuje wyboru najbardziej korzystnych rozwiązań lokalizacyjnych i następnie techniczno-wykonawczych inwestycji, mając na uwadze spowodowanie jak najmniejszych uciążliwości dla właścicieli nieruchomości. Należy przy tym wyjaśnić, iż zgodnie z treścią art. 11i ust. 1 </w:t>
      </w:r>
      <w:r w:rsidRPr="00AD35A0">
        <w:rPr>
          <w:rFonts w:ascii="Lato" w:hAnsi="Lato" w:cs="Arial"/>
          <w:i/>
          <w:spacing w:val="4"/>
        </w:rPr>
        <w:t>specustawy drogowej</w:t>
      </w:r>
      <w:r w:rsidRPr="00AD35A0">
        <w:rPr>
          <w:rFonts w:ascii="Lato" w:hAnsi="Lato" w:cs="Arial"/>
          <w:spacing w:val="4"/>
        </w:rPr>
        <w:t xml:space="preserve"> w sprawach dotyczących zezwolenia na realizację inwestycji drogowej nieuregulowanych w </w:t>
      </w:r>
      <w:r w:rsidRPr="00AD35A0">
        <w:rPr>
          <w:rFonts w:ascii="Lato" w:hAnsi="Lato" w:cs="Arial"/>
          <w:i/>
          <w:spacing w:val="4"/>
        </w:rPr>
        <w:t>specustawie drogowej</w:t>
      </w:r>
      <w:r w:rsidRPr="00AD35A0">
        <w:rPr>
          <w:rFonts w:ascii="Lato" w:hAnsi="Lato" w:cs="Arial"/>
          <w:spacing w:val="4"/>
        </w:rPr>
        <w:t xml:space="preserve"> stosuje się odpowiednio przepisy </w:t>
      </w:r>
      <w:r w:rsidRPr="00AD35A0">
        <w:rPr>
          <w:rFonts w:ascii="Lato" w:hAnsi="Lato" w:cs="Arial"/>
          <w:i/>
          <w:spacing w:val="4"/>
        </w:rPr>
        <w:t>ustawy Prawo budowlane</w:t>
      </w:r>
      <w:r w:rsidRPr="00AD35A0">
        <w:rPr>
          <w:rFonts w:ascii="Lato" w:hAnsi="Lato" w:cs="Arial"/>
          <w:spacing w:val="4"/>
        </w:rPr>
        <w:t xml:space="preserve">. Jak wynika natomiast z treści art. 35 ust. 4 </w:t>
      </w:r>
      <w:r w:rsidRPr="00AD35A0">
        <w:rPr>
          <w:rFonts w:ascii="Lato" w:hAnsi="Lato" w:cs="Arial"/>
          <w:i/>
          <w:spacing w:val="4"/>
        </w:rPr>
        <w:t>ustawy Prawo budowlane</w:t>
      </w:r>
      <w:r w:rsidRPr="00AD35A0">
        <w:rPr>
          <w:rFonts w:ascii="Lato" w:hAnsi="Lato" w:cs="Arial"/>
          <w:spacing w:val="4"/>
        </w:rPr>
        <w:t xml:space="preserve">, w razie spełnienia wymagań określonych w art. 35 ust. 1 oraz art. 32 ust. 4, właściwy organ nie może odmówić wydania decyzji o pozwoleniu na budowę. </w:t>
      </w:r>
      <w:r w:rsidR="003E294E" w:rsidRPr="00AD35A0">
        <w:rPr>
          <w:rFonts w:ascii="Lato" w:hAnsi="Lato" w:cs="Arial"/>
          <w:spacing w:val="4"/>
        </w:rPr>
        <w:br/>
      </w:r>
      <w:r w:rsidRPr="00AD35A0">
        <w:rPr>
          <w:rFonts w:ascii="Lato" w:hAnsi="Lato" w:cs="Arial"/>
          <w:spacing w:val="4"/>
        </w:rPr>
        <w:t xml:space="preserve">Wynika z powyższego, że decyzja o pozwoleniu na budowę nie ma charakteru uznaniowego i w razie spełnienia przez inwestora wymagań określonych w przepisach prawa budowlanego organ architektoniczno-budowlany jest zobligowany zezwolić </w:t>
      </w:r>
      <w:r w:rsidR="003E294E" w:rsidRPr="00AD35A0">
        <w:rPr>
          <w:rFonts w:ascii="Lato" w:hAnsi="Lato" w:cs="Arial"/>
          <w:spacing w:val="4"/>
        </w:rPr>
        <w:br/>
      </w:r>
      <w:r w:rsidRPr="00AD35A0">
        <w:rPr>
          <w:rFonts w:ascii="Lato" w:hAnsi="Lato" w:cs="Arial"/>
          <w:spacing w:val="4"/>
        </w:rPr>
        <w:t>na realizację inwestycji drogowej (stosownie do wyroku Wojewódzkiego Sądu Administracyjnego w Warszawie z dnia 27 stycznia 2011 r., sygn. akt VII SA/Wa 1955/10).</w:t>
      </w:r>
    </w:p>
    <w:p w14:paraId="1468C496" w14:textId="456F6D75"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iCs/>
          <w:spacing w:val="4"/>
        </w:rPr>
        <w:t xml:space="preserve">Organ odwoławczy </w:t>
      </w:r>
      <w:r w:rsidRPr="00AD35A0">
        <w:rPr>
          <w:rFonts w:ascii="Lato" w:hAnsi="Lato" w:cs="Arial"/>
          <w:spacing w:val="4"/>
        </w:rPr>
        <w:t xml:space="preserve">stoi na stanowisku, iż konieczna jest merytoryczna kontrola zasadności ingerencji w prawa jednostki przy realizacji inwestycji drogowej. </w:t>
      </w:r>
      <w:r w:rsidR="003E294E" w:rsidRPr="00AD35A0">
        <w:rPr>
          <w:rFonts w:ascii="Lato" w:hAnsi="Lato" w:cs="Arial"/>
          <w:spacing w:val="4"/>
        </w:rPr>
        <w:br/>
      </w:r>
      <w:r w:rsidRPr="00AD35A0">
        <w:rPr>
          <w:rFonts w:ascii="Lato" w:hAnsi="Lato" w:cs="Arial"/>
          <w:spacing w:val="4"/>
        </w:rPr>
        <w:t xml:space="preserve">Organ administracji publicznej ma obowiązek – wypełniony w niniejszym postępowaniu administracyjnym – badania zasadności zakresu wywłaszczenia określonych nieruchomości pod inwestycję. Podkreślić należy, iż za każdym razem, gdy pojawia się uzasadnione podejrzenie większego niż niezbędne zajęcia nieruchomości pod inwestycję, organ wyjaśnia taką kwestię, wzywając inwestora do szczegółowego uzasadnienia zajęcia danego terenu pod inwestycje drogową. W przypadku, gdy przedstawione </w:t>
      </w:r>
      <w:r w:rsidR="00A07D1D">
        <w:rPr>
          <w:rFonts w:ascii="Lato" w:hAnsi="Lato" w:cs="Arial"/>
          <w:spacing w:val="4"/>
        </w:rPr>
        <w:br/>
      </w:r>
      <w:r w:rsidRPr="00AD35A0">
        <w:rPr>
          <w:rFonts w:ascii="Lato" w:hAnsi="Lato" w:cs="Arial"/>
          <w:spacing w:val="4"/>
        </w:rPr>
        <w:t xml:space="preserve">przez inwestora wyjaśnienia nie dają podstaw do uznania wywłaszczenia za uzasadnione, </w:t>
      </w:r>
      <w:r w:rsidR="003E294E" w:rsidRPr="00AD35A0">
        <w:rPr>
          <w:rFonts w:ascii="Lato" w:hAnsi="Lato" w:cs="Arial"/>
          <w:spacing w:val="4"/>
        </w:rPr>
        <w:br/>
      </w:r>
      <w:r w:rsidRPr="00AD35A0">
        <w:rPr>
          <w:rFonts w:ascii="Lato" w:hAnsi="Lato" w:cs="Arial"/>
          <w:spacing w:val="4"/>
        </w:rPr>
        <w:t xml:space="preserve">organ wzywa inwestora do przedłożenia nowych dokumentów mapowych, na których teren nie będący niezbędnym dla realizacji przedsięwzięcia będzie znajdował się </w:t>
      </w:r>
      <w:r w:rsidR="00A07D1D">
        <w:rPr>
          <w:rFonts w:ascii="Lato" w:hAnsi="Lato" w:cs="Arial"/>
          <w:spacing w:val="4"/>
        </w:rPr>
        <w:br/>
      </w:r>
      <w:r w:rsidRPr="00AD35A0">
        <w:rPr>
          <w:rFonts w:ascii="Lato" w:hAnsi="Lato" w:cs="Arial"/>
          <w:spacing w:val="4"/>
        </w:rPr>
        <w:t xml:space="preserve">poza liniami rozgraniczającymi teren inwestycji, tj. nie będzie podlegał przejęciu </w:t>
      </w:r>
      <w:r w:rsidR="003E294E" w:rsidRPr="00AD35A0">
        <w:rPr>
          <w:rFonts w:ascii="Lato" w:hAnsi="Lato" w:cs="Arial"/>
          <w:spacing w:val="4"/>
        </w:rPr>
        <w:br/>
      </w:r>
      <w:r w:rsidRPr="00AD35A0">
        <w:rPr>
          <w:rFonts w:ascii="Lato" w:hAnsi="Lato" w:cs="Arial"/>
          <w:spacing w:val="4"/>
        </w:rPr>
        <w:t>pod inwestycję.</w:t>
      </w:r>
    </w:p>
    <w:p w14:paraId="124A7C59" w14:textId="77777777" w:rsidR="005910D1" w:rsidRPr="00AD35A0" w:rsidRDefault="005910D1" w:rsidP="00AD35A0">
      <w:pPr>
        <w:spacing w:after="240" w:line="240" w:lineRule="exact"/>
        <w:jc w:val="both"/>
        <w:outlineLvl w:val="0"/>
        <w:rPr>
          <w:rFonts w:ascii="Lato" w:hAnsi="Lato" w:cs="Arial"/>
          <w:i/>
          <w:spacing w:val="4"/>
        </w:rPr>
      </w:pPr>
      <w:r w:rsidRPr="00AD35A0">
        <w:rPr>
          <w:rFonts w:ascii="Lato" w:hAnsi="Lato" w:cs="Arial"/>
          <w:spacing w:val="4"/>
        </w:rPr>
        <w:t xml:space="preserve">Wobec powyższego, pismem z dnia 15 lutego 2016 r., znak: DLI.II.6621.13.2016.MZ.4 organ odwoławczy wezwał </w:t>
      </w:r>
      <w:r w:rsidRPr="00AD35A0">
        <w:rPr>
          <w:rFonts w:ascii="Lato" w:hAnsi="Lato" w:cs="Arial"/>
          <w:i/>
          <w:spacing w:val="4"/>
        </w:rPr>
        <w:t xml:space="preserve">inwestora </w:t>
      </w:r>
      <w:r w:rsidRPr="00AD35A0">
        <w:rPr>
          <w:rFonts w:ascii="Lato" w:hAnsi="Lato" w:cs="Arial"/>
          <w:spacing w:val="4"/>
        </w:rPr>
        <w:t xml:space="preserve">do wypowiedzenia się w sprawie zagadnień poruszonych w odwołaniach skarżących. </w:t>
      </w:r>
    </w:p>
    <w:p w14:paraId="4E910B3E" w14:textId="7F3CB19C"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 uzyskaniu stanowiska </w:t>
      </w:r>
      <w:r w:rsidRPr="00AD35A0">
        <w:rPr>
          <w:rFonts w:ascii="Lato" w:hAnsi="Lato" w:cs="Arial"/>
          <w:i/>
          <w:spacing w:val="4"/>
        </w:rPr>
        <w:t xml:space="preserve">inwestora </w:t>
      </w:r>
      <w:r w:rsidRPr="00AD35A0">
        <w:rPr>
          <w:rFonts w:ascii="Lato" w:hAnsi="Lato" w:cs="Arial"/>
          <w:spacing w:val="4"/>
        </w:rPr>
        <w:t xml:space="preserve">oraz przeanalizowaniu zarzutów zawartych </w:t>
      </w:r>
      <w:r w:rsidR="006A609D" w:rsidRPr="00AD35A0">
        <w:rPr>
          <w:rFonts w:ascii="Lato" w:hAnsi="Lato" w:cs="Arial"/>
          <w:spacing w:val="4"/>
        </w:rPr>
        <w:br/>
      </w:r>
      <w:r w:rsidRPr="00AD35A0">
        <w:rPr>
          <w:rFonts w:ascii="Lato" w:hAnsi="Lato" w:cs="Arial"/>
          <w:spacing w:val="4"/>
        </w:rPr>
        <w:t xml:space="preserve">w odwołaniach </w:t>
      </w:r>
      <w:r w:rsidRPr="00AD35A0">
        <w:rPr>
          <w:rFonts w:ascii="Lato" w:hAnsi="Lato" w:cs="Arial"/>
          <w:i/>
          <w:spacing w:val="4"/>
        </w:rPr>
        <w:t xml:space="preserve">Minister  </w:t>
      </w:r>
      <w:r w:rsidRPr="00AD35A0">
        <w:rPr>
          <w:rFonts w:ascii="Lato" w:hAnsi="Lato" w:cs="Arial"/>
          <w:spacing w:val="4"/>
        </w:rPr>
        <w:t xml:space="preserve">stwierdza, co następuje. </w:t>
      </w:r>
    </w:p>
    <w:p w14:paraId="2D692A1C" w14:textId="6CB122A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 xml:space="preserve">Nie jest zasadny zarzut </w:t>
      </w:r>
      <w:r w:rsidRPr="00AD35A0">
        <w:rPr>
          <w:rFonts w:ascii="Lato" w:hAnsi="Lato" w:cs="Arial"/>
          <w:i/>
          <w:spacing w:val="4"/>
        </w:rPr>
        <w:t>S</w:t>
      </w:r>
      <w:r w:rsidR="007C1F6E">
        <w:rPr>
          <w:rFonts w:ascii="Lato" w:hAnsi="Lato" w:cs="Arial"/>
          <w:i/>
          <w:spacing w:val="4"/>
        </w:rPr>
        <w:t>.</w:t>
      </w:r>
      <w:r w:rsidRPr="00AD35A0">
        <w:rPr>
          <w:rFonts w:ascii="Lato" w:hAnsi="Lato" w:cs="Arial"/>
          <w:spacing w:val="4"/>
        </w:rPr>
        <w:t xml:space="preserve"> dotyczący niespójności zapisów dotyczących terminów wydania nieruchomości. </w:t>
      </w:r>
    </w:p>
    <w:p w14:paraId="36812CD2" w14:textId="6BA49C5F"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Wbrew stanowisku S</w:t>
      </w:r>
      <w:r w:rsidR="007C1F6E">
        <w:rPr>
          <w:rFonts w:ascii="Lato" w:hAnsi="Lato" w:cs="Arial"/>
          <w:spacing w:val="4"/>
        </w:rPr>
        <w:t>.</w:t>
      </w:r>
      <w:r w:rsidRPr="00AD35A0">
        <w:rPr>
          <w:rFonts w:ascii="Lato" w:hAnsi="Lato" w:cs="Arial"/>
          <w:spacing w:val="4"/>
        </w:rPr>
        <w:t xml:space="preserve"> zawarte w </w:t>
      </w:r>
      <w:r w:rsidRPr="00AD35A0">
        <w:rPr>
          <w:rFonts w:ascii="Lato" w:hAnsi="Lato" w:cs="Arial"/>
          <w:i/>
          <w:spacing w:val="4"/>
        </w:rPr>
        <w:t>decyzji Wojewody Mazowieckiego</w:t>
      </w:r>
      <w:r w:rsidRPr="00AD35A0">
        <w:rPr>
          <w:rFonts w:ascii="Lato" w:hAnsi="Lato" w:cs="Arial"/>
          <w:spacing w:val="4"/>
        </w:rPr>
        <w:t xml:space="preserve"> zapisy </w:t>
      </w:r>
      <w:r w:rsidR="003E294E" w:rsidRPr="00AD35A0">
        <w:rPr>
          <w:rFonts w:ascii="Lato" w:hAnsi="Lato" w:cs="Arial"/>
          <w:spacing w:val="4"/>
        </w:rPr>
        <w:br/>
      </w:r>
      <w:r w:rsidRPr="00AD35A0">
        <w:rPr>
          <w:rFonts w:ascii="Lato" w:hAnsi="Lato" w:cs="Arial"/>
          <w:spacing w:val="4"/>
        </w:rPr>
        <w:t xml:space="preserve">w zakresie określenia terminu, o którym mowa w art. 16 ust. 2 </w:t>
      </w:r>
      <w:r w:rsidRPr="00AD35A0">
        <w:rPr>
          <w:rFonts w:ascii="Lato" w:hAnsi="Lato" w:cs="Arial"/>
          <w:i/>
          <w:iCs/>
          <w:spacing w:val="4"/>
        </w:rPr>
        <w:t>specustawy drogowej</w:t>
      </w:r>
      <w:r w:rsidRPr="00AD35A0">
        <w:rPr>
          <w:rFonts w:ascii="Lato" w:hAnsi="Lato" w:cs="Arial"/>
          <w:spacing w:val="4"/>
        </w:rPr>
        <w:t xml:space="preserve"> </w:t>
      </w:r>
      <w:r w:rsidR="00A07D1D">
        <w:rPr>
          <w:rFonts w:ascii="Lato" w:hAnsi="Lato" w:cs="Arial"/>
          <w:spacing w:val="4"/>
        </w:rPr>
        <w:br/>
      </w:r>
      <w:r w:rsidRPr="00AD35A0">
        <w:rPr>
          <w:rFonts w:ascii="Lato" w:hAnsi="Lato" w:cs="Arial"/>
          <w:spacing w:val="4"/>
        </w:rPr>
        <w:t xml:space="preserve">oraz jednoczesnego nadania decyzji rygoru natychmiastowej wykonalności, nie pozostają </w:t>
      </w:r>
      <w:r w:rsidR="003E294E" w:rsidRPr="00AD35A0">
        <w:rPr>
          <w:rFonts w:ascii="Lato" w:hAnsi="Lato" w:cs="Arial"/>
          <w:spacing w:val="4"/>
        </w:rPr>
        <w:br/>
      </w:r>
      <w:r w:rsidRPr="00AD35A0">
        <w:rPr>
          <w:rFonts w:ascii="Lato" w:hAnsi="Lato" w:cs="Arial"/>
          <w:spacing w:val="4"/>
        </w:rPr>
        <w:t xml:space="preserve">ze sobą sprzeczności. </w:t>
      </w:r>
    </w:p>
    <w:p w14:paraId="14A1340E" w14:textId="559D66AA"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Użyte przez prawodawcę w art. 16 ust. 2 </w:t>
      </w:r>
      <w:r w:rsidRPr="00AD35A0">
        <w:rPr>
          <w:rFonts w:ascii="Lato" w:hAnsi="Lato" w:cs="Arial"/>
          <w:i/>
          <w:iCs/>
          <w:spacing w:val="4"/>
        </w:rPr>
        <w:t>specustawy drogowej,</w:t>
      </w:r>
      <w:r w:rsidRPr="00AD35A0">
        <w:rPr>
          <w:rFonts w:ascii="Lato" w:hAnsi="Lato" w:cs="Arial"/>
          <w:spacing w:val="4"/>
        </w:rPr>
        <w:t xml:space="preserve"> sformułowanie, </w:t>
      </w:r>
      <w:r w:rsidR="006A609D" w:rsidRPr="00AD35A0">
        <w:rPr>
          <w:rFonts w:ascii="Lato" w:hAnsi="Lato" w:cs="Arial"/>
          <w:spacing w:val="4"/>
        </w:rPr>
        <w:br/>
      </w:r>
      <w:r w:rsidRPr="00AD35A0">
        <w:rPr>
          <w:rFonts w:ascii="Lato" w:hAnsi="Lato" w:cs="Arial"/>
          <w:spacing w:val="4"/>
        </w:rPr>
        <w:t xml:space="preserve">iż „decyzja o zezwoleniu na realizację inwestycji drogowej określa termin odpowiednio wydania nieruchomości lub wydania nieruchomości i opróżnienia lokali oraz innych pomieszczeń” oznacza, iż wskazanie terminu, o którym mowa w tym przepisie </w:t>
      </w:r>
      <w:r w:rsidR="00A07D1D">
        <w:rPr>
          <w:rFonts w:ascii="Lato" w:hAnsi="Lato" w:cs="Arial"/>
          <w:spacing w:val="4"/>
        </w:rPr>
        <w:br/>
      </w:r>
      <w:r w:rsidRPr="00AD35A0">
        <w:rPr>
          <w:rFonts w:ascii="Lato" w:hAnsi="Lato" w:cs="Arial"/>
          <w:spacing w:val="4"/>
        </w:rPr>
        <w:t xml:space="preserve">jest obligatoryjne. Zgodnie ze stanowiskiem Wojewódzkiego Sądu Administracyjnego </w:t>
      </w:r>
      <w:r w:rsidR="006A609D" w:rsidRPr="00AD35A0">
        <w:rPr>
          <w:rFonts w:ascii="Lato" w:hAnsi="Lato" w:cs="Arial"/>
          <w:spacing w:val="4"/>
        </w:rPr>
        <w:br/>
      </w:r>
      <w:r w:rsidRPr="00AD35A0">
        <w:rPr>
          <w:rFonts w:ascii="Lato" w:hAnsi="Lato" w:cs="Arial"/>
          <w:spacing w:val="4"/>
        </w:rPr>
        <w:t xml:space="preserve">w Warszawie wyrażonym w aprobowanym przez Ministra wyroku z dnia 20 września 2012 r., sygn. akt IV SA/Wa 1417/12, oraz poglądach wypracowanych przez doktrynę, przyjmuje się, iż z uwagi na bardzo daleko idące skutki prawnorzeczowe decyzji </w:t>
      </w:r>
      <w:r w:rsidR="006A609D" w:rsidRPr="00AD35A0">
        <w:rPr>
          <w:rFonts w:ascii="Lato" w:hAnsi="Lato" w:cs="Arial"/>
          <w:spacing w:val="4"/>
        </w:rPr>
        <w:br/>
      </w:r>
      <w:r w:rsidRPr="00AD35A0">
        <w:rPr>
          <w:rFonts w:ascii="Lato" w:hAnsi="Lato" w:cs="Arial"/>
          <w:spacing w:val="4"/>
        </w:rPr>
        <w:t xml:space="preserve">o zezwoleniu na realizację inwestycji drogowej ustawodawca nakazał organowi orzekającemu wyznaczyć termin do wydania posiadania nieruchomości przez jego dotychczasowego właściciela lub użytkownika wieczystego, aby w ten sposób odroczyć na określony czas skutek odebrania tych praw w postaci odebrania także posiadania </w:t>
      </w:r>
      <w:r w:rsidR="00A07D1D">
        <w:rPr>
          <w:rFonts w:ascii="Lato" w:hAnsi="Lato" w:cs="Arial"/>
          <w:spacing w:val="4"/>
        </w:rPr>
        <w:br/>
      </w:r>
      <w:r w:rsidRPr="00AD35A0">
        <w:rPr>
          <w:rFonts w:ascii="Lato" w:hAnsi="Lato" w:cs="Arial"/>
          <w:spacing w:val="4"/>
        </w:rPr>
        <w:t xml:space="preserve">tych nieruchomości przez podmiot publicznoprawny. </w:t>
      </w:r>
    </w:p>
    <w:p w14:paraId="0756C6AB" w14:textId="12AD99A9" w:rsidR="005910D1" w:rsidRPr="00AD35A0" w:rsidRDefault="005910D1" w:rsidP="00AD35A0">
      <w:pPr>
        <w:spacing w:after="240" w:line="240" w:lineRule="exact"/>
        <w:jc w:val="both"/>
        <w:outlineLvl w:val="0"/>
        <w:rPr>
          <w:rFonts w:ascii="Lato" w:hAnsi="Lato" w:cs="Arial"/>
          <w:iCs/>
          <w:spacing w:val="4"/>
        </w:rPr>
      </w:pPr>
      <w:r w:rsidRPr="00AD35A0">
        <w:rPr>
          <w:rFonts w:ascii="Lato" w:hAnsi="Lato" w:cs="Arial"/>
          <w:spacing w:val="4"/>
        </w:rPr>
        <w:t xml:space="preserve">Podkreślić należy, iż określenie terminu wydania nieruchomości w oparciu o art. 16 </w:t>
      </w:r>
      <w:r w:rsidR="006A609D" w:rsidRPr="00AD35A0">
        <w:rPr>
          <w:rFonts w:ascii="Lato" w:hAnsi="Lato" w:cs="Arial"/>
          <w:spacing w:val="4"/>
        </w:rPr>
        <w:br/>
      </w:r>
      <w:r w:rsidRPr="00AD35A0">
        <w:rPr>
          <w:rFonts w:ascii="Lato" w:hAnsi="Lato" w:cs="Arial"/>
          <w:spacing w:val="4"/>
        </w:rPr>
        <w:t xml:space="preserve">ust. 2 </w:t>
      </w:r>
      <w:r w:rsidRPr="00AD35A0">
        <w:rPr>
          <w:rFonts w:ascii="Lato" w:hAnsi="Lato" w:cs="Arial"/>
          <w:i/>
          <w:iCs/>
          <w:spacing w:val="4"/>
        </w:rPr>
        <w:t>specustawy drogowej</w:t>
      </w:r>
      <w:r w:rsidRPr="00AD35A0">
        <w:rPr>
          <w:rFonts w:ascii="Lato" w:hAnsi="Lato" w:cs="Arial"/>
          <w:iCs/>
          <w:spacing w:val="4"/>
        </w:rPr>
        <w:t xml:space="preserve"> jest obligatoryjne i niezależne od fakultatywnego nadania decyzji - przez organ administracji pierwszej instancji - rygoru natychmiastowej wykonalności w oparciu o art. 17 ust. 1 </w:t>
      </w:r>
      <w:r w:rsidRPr="00AD35A0">
        <w:rPr>
          <w:rFonts w:ascii="Lato" w:hAnsi="Lato" w:cs="Arial"/>
          <w:spacing w:val="4"/>
        </w:rPr>
        <w:t xml:space="preserve"> </w:t>
      </w:r>
      <w:r w:rsidRPr="00AD35A0">
        <w:rPr>
          <w:rFonts w:ascii="Lato" w:hAnsi="Lato" w:cs="Arial"/>
          <w:i/>
          <w:iCs/>
          <w:spacing w:val="4"/>
        </w:rPr>
        <w:t>specustawy drogowej.</w:t>
      </w:r>
    </w:p>
    <w:p w14:paraId="27104FD6" w14:textId="28ECA324" w:rsidR="005910D1" w:rsidRPr="00AD35A0" w:rsidRDefault="005910D1" w:rsidP="00AD35A0">
      <w:pPr>
        <w:spacing w:after="240" w:line="240" w:lineRule="exact"/>
        <w:jc w:val="both"/>
        <w:outlineLvl w:val="0"/>
        <w:rPr>
          <w:rFonts w:ascii="Lato" w:hAnsi="Lato" w:cs="Arial"/>
          <w:iCs/>
          <w:spacing w:val="4"/>
        </w:rPr>
      </w:pPr>
      <w:r w:rsidRPr="00AD35A0">
        <w:rPr>
          <w:rFonts w:ascii="Lato" w:hAnsi="Lato" w:cs="Arial"/>
          <w:iCs/>
          <w:spacing w:val="4"/>
        </w:rPr>
        <w:t xml:space="preserve">Mając na uwadze powyższe należy stwierdzić, iż do czasu uzyskania przez decyzję </w:t>
      </w:r>
      <w:r w:rsidR="006A609D" w:rsidRPr="00AD35A0">
        <w:rPr>
          <w:rFonts w:ascii="Lato" w:hAnsi="Lato" w:cs="Arial"/>
          <w:iCs/>
          <w:spacing w:val="4"/>
        </w:rPr>
        <w:br/>
      </w:r>
      <w:r w:rsidRPr="00AD35A0">
        <w:rPr>
          <w:rFonts w:ascii="Lato" w:hAnsi="Lato" w:cs="Arial"/>
          <w:iCs/>
          <w:spacing w:val="4"/>
        </w:rPr>
        <w:t xml:space="preserve">o zezwoleniu na realizację inwestycji drogowej waloru ostateczności, w zakresie terminu wydania nieruchomości rozstrzygające znaczenie mają postanowienia art. 17 ust. 3 pkt 2 </w:t>
      </w:r>
      <w:r w:rsidRPr="00AD35A0">
        <w:rPr>
          <w:rFonts w:ascii="Lato" w:hAnsi="Lato" w:cs="Arial"/>
          <w:i/>
          <w:iCs/>
          <w:spacing w:val="4"/>
        </w:rPr>
        <w:t>specustawy drogowej,</w:t>
      </w:r>
      <w:r w:rsidRPr="00AD35A0">
        <w:rPr>
          <w:rFonts w:ascii="Lato" w:hAnsi="Lato" w:cs="Arial"/>
          <w:iCs/>
          <w:spacing w:val="4"/>
        </w:rPr>
        <w:t xml:space="preserve"> zgodnie z którymi, decyzja której nadano rygor natychmiastowej wykonalności zobowiązuje do niezwłocznego wydania nieruchomości, opróżnienia lokali i innych pomieszczeń.</w:t>
      </w:r>
    </w:p>
    <w:p w14:paraId="37D383AF" w14:textId="1287E38D"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Uzyskanie natomiast przez omawianą decyzję waloru ostateczności skutkuje ustaniem rygoru natychmiastowej wykonalności, wobec czego wykonanie tej decyzji wynika </w:t>
      </w:r>
      <w:r w:rsidR="006A609D" w:rsidRPr="00AD35A0">
        <w:rPr>
          <w:rFonts w:ascii="Lato" w:hAnsi="Lato" w:cs="Arial"/>
          <w:spacing w:val="4"/>
        </w:rPr>
        <w:br/>
      </w:r>
      <w:r w:rsidRPr="00AD35A0">
        <w:rPr>
          <w:rFonts w:ascii="Lato" w:hAnsi="Lato" w:cs="Arial"/>
          <w:spacing w:val="4"/>
        </w:rPr>
        <w:t xml:space="preserve">z faktu jej ostateczności, a nie przymiotu natychmiastowej wykonalności. Jakkolwiek wykonanie decyzji z rygorem natychmiastowej wykonalności i następnie uzyskanie przez decyzję waloru ostateczności nie cofa skutków faktycznych wykonania tej decyzji </w:t>
      </w:r>
      <w:r w:rsidR="006A609D" w:rsidRPr="00AD35A0">
        <w:rPr>
          <w:rFonts w:ascii="Lato" w:hAnsi="Lato" w:cs="Arial"/>
          <w:spacing w:val="4"/>
        </w:rPr>
        <w:br/>
      </w:r>
      <w:r w:rsidRPr="00AD35A0">
        <w:rPr>
          <w:rFonts w:ascii="Lato" w:hAnsi="Lato" w:cs="Arial"/>
          <w:spacing w:val="4"/>
        </w:rPr>
        <w:t xml:space="preserve">w czasie obowiązywania rygoru natychmiastowej wykonalności (por. M. Wolanin Ustawa o szczególnych zasadach przygotowania i realizacji inwestycji w zakresie dróg publicznych. Komentarz. Warszawa 2010), to w przypadku nieobjęcia nieruchomości </w:t>
      </w:r>
      <w:r w:rsidR="006A609D" w:rsidRPr="00AD35A0">
        <w:rPr>
          <w:rFonts w:ascii="Lato" w:hAnsi="Lato" w:cs="Arial"/>
          <w:spacing w:val="4"/>
        </w:rPr>
        <w:br/>
      </w:r>
      <w:r w:rsidRPr="00AD35A0">
        <w:rPr>
          <w:rFonts w:ascii="Lato" w:hAnsi="Lato" w:cs="Arial"/>
          <w:spacing w:val="4"/>
        </w:rPr>
        <w:t xml:space="preserve">w posiadanie przez </w:t>
      </w:r>
      <w:r w:rsidRPr="00AD35A0">
        <w:rPr>
          <w:rFonts w:ascii="Lato" w:hAnsi="Lato" w:cs="Arial"/>
          <w:i/>
          <w:iCs/>
          <w:spacing w:val="4"/>
        </w:rPr>
        <w:t>inwestora</w:t>
      </w:r>
      <w:r w:rsidRPr="00AD35A0">
        <w:rPr>
          <w:rFonts w:ascii="Lato" w:hAnsi="Lato" w:cs="Arial"/>
          <w:spacing w:val="4"/>
        </w:rPr>
        <w:t xml:space="preserve"> do dnia, w którym decyzja o zezwoleniu na realizację inwestycji drogowej stanie się ostateczna, konieczne staje się rozstrzygnięcie </w:t>
      </w:r>
      <w:r w:rsidR="006A609D" w:rsidRPr="00AD35A0">
        <w:rPr>
          <w:rFonts w:ascii="Lato" w:hAnsi="Lato" w:cs="Arial"/>
          <w:spacing w:val="4"/>
        </w:rPr>
        <w:br/>
      </w:r>
      <w:r w:rsidRPr="00AD35A0">
        <w:rPr>
          <w:rFonts w:ascii="Lato" w:hAnsi="Lato" w:cs="Arial"/>
          <w:spacing w:val="4"/>
        </w:rPr>
        <w:t>w przedmiocie określenia terminu wydania nieruchomości niezbędnych dla realizacji inwestycji.</w:t>
      </w:r>
    </w:p>
    <w:p w14:paraId="486F9A3B"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Bezzasadny jest zarzut sprzeczności zapisów dotyczących konsekwencji nadania decyzji rygoru natychmiastowej wykonalności z zapisami dotyczącymi przejścia nieruchomości na rzecz Skarbu Państwa lub właściwej jednostki samorządu terytorialnego. </w:t>
      </w:r>
    </w:p>
    <w:p w14:paraId="7C7C921C" w14:textId="4E1032DE"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art. 17 ust. 1 </w:t>
      </w:r>
      <w:r w:rsidRPr="00AD35A0">
        <w:rPr>
          <w:rFonts w:ascii="Lato" w:hAnsi="Lato" w:cs="Arial"/>
          <w:i/>
          <w:spacing w:val="4"/>
        </w:rPr>
        <w:t xml:space="preserve">specustawy drogowej </w:t>
      </w:r>
      <w:r w:rsidRPr="00AD35A0">
        <w:rPr>
          <w:rFonts w:ascii="Lato" w:hAnsi="Lato" w:cs="Arial"/>
          <w:spacing w:val="4"/>
        </w:rPr>
        <w:t xml:space="preserve">Wojewoda w odniesieniu do dróg krajowych i wojewódzkich może nadać decyzji o zezwoleniu na realizację inwestycji drogowej rygor </w:t>
      </w:r>
      <w:r w:rsidRPr="00AD35A0">
        <w:rPr>
          <w:rFonts w:ascii="Lato" w:hAnsi="Lato" w:cs="Arial"/>
          <w:spacing w:val="4"/>
        </w:rPr>
        <w:lastRenderedPageBreak/>
        <w:t xml:space="preserve">natychmiastowej wykonalności, gdy jest to uzasadnione interesem społecznym </w:t>
      </w:r>
      <w:r w:rsidR="00A07D1D">
        <w:rPr>
          <w:rFonts w:ascii="Lato" w:hAnsi="Lato" w:cs="Arial"/>
          <w:spacing w:val="4"/>
        </w:rPr>
        <w:br/>
      </w:r>
      <w:r w:rsidRPr="00AD35A0">
        <w:rPr>
          <w:rFonts w:ascii="Lato" w:hAnsi="Lato" w:cs="Arial"/>
          <w:spacing w:val="4"/>
        </w:rPr>
        <w:t>lub gospodarczym.</w:t>
      </w:r>
    </w:p>
    <w:p w14:paraId="51FE43B7" w14:textId="2EC961D1"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Decyzja o zezwoleniu na realizacje inwestycji drogowej, której został nadany </w:t>
      </w:r>
      <w:r w:rsidR="00A07D1D">
        <w:rPr>
          <w:rFonts w:ascii="Lato" w:hAnsi="Lato" w:cs="Arial"/>
          <w:spacing w:val="4"/>
        </w:rPr>
        <w:br/>
      </w:r>
      <w:r w:rsidRPr="00AD35A0">
        <w:rPr>
          <w:rFonts w:ascii="Lato" w:hAnsi="Lato" w:cs="Arial"/>
          <w:spacing w:val="4"/>
        </w:rPr>
        <w:t xml:space="preserve">rygor natychmiastowej wykonalności wywołuje skutek w postaci uprawnienia </w:t>
      </w:r>
      <w:r w:rsidR="00A07D1D">
        <w:rPr>
          <w:rFonts w:ascii="Lato" w:hAnsi="Lato" w:cs="Arial"/>
          <w:spacing w:val="4"/>
        </w:rPr>
        <w:br/>
      </w:r>
      <w:r w:rsidRPr="00AD35A0">
        <w:rPr>
          <w:rFonts w:ascii="Lato" w:hAnsi="Lato" w:cs="Arial"/>
          <w:spacing w:val="4"/>
        </w:rPr>
        <w:t xml:space="preserve">do faktycznego objęcia nieruchomości w posiadanie przez właściwego zarządcę drogi. </w:t>
      </w:r>
    </w:p>
    <w:p w14:paraId="2278B3F3" w14:textId="372D64D2"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i/>
          <w:spacing w:val="4"/>
        </w:rPr>
        <w:t>Specustawa drogowa</w:t>
      </w:r>
      <w:r w:rsidRPr="00AD35A0">
        <w:rPr>
          <w:rFonts w:ascii="Lato" w:hAnsi="Lato" w:cs="Arial"/>
          <w:spacing w:val="4"/>
        </w:rPr>
        <w:t xml:space="preserve"> zawiera wyraźne postanowienie o nadaniu swego rodzaju tytułu </w:t>
      </w:r>
      <w:r w:rsidR="003E294E" w:rsidRPr="00AD35A0">
        <w:rPr>
          <w:rFonts w:ascii="Lato" w:hAnsi="Lato" w:cs="Arial"/>
          <w:spacing w:val="4"/>
        </w:rPr>
        <w:br/>
      </w:r>
      <w:r w:rsidRPr="00AD35A0">
        <w:rPr>
          <w:rFonts w:ascii="Lato" w:hAnsi="Lato" w:cs="Arial"/>
          <w:spacing w:val="4"/>
        </w:rPr>
        <w:t xml:space="preserve">do dysponowania nieruchomością na cele budowlane tylko w stosunku do decyzji </w:t>
      </w:r>
      <w:r w:rsidR="006A609D" w:rsidRPr="00AD35A0">
        <w:rPr>
          <w:rFonts w:ascii="Lato" w:hAnsi="Lato" w:cs="Arial"/>
          <w:spacing w:val="4"/>
        </w:rPr>
        <w:br/>
      </w:r>
      <w:r w:rsidRPr="00AD35A0">
        <w:rPr>
          <w:rFonts w:ascii="Lato" w:hAnsi="Lato" w:cs="Arial"/>
          <w:spacing w:val="4"/>
        </w:rPr>
        <w:t xml:space="preserve">o zezwoleniu na realizację inwestycji drogowej, której nadano rygor natychmiastowej wykonalności. W myśl art. 17 ust. 3 decyzja taka zobowiązuje do niezwłocznego wydania nieruchomości, opróżnienia lokali i innych pomieszczeń, uprawnia do faktycznego objęcia nieruchomości w posiadanie przez właściwego zarządcę drogi, a ponadto do rozpoczęcia robót budowlanych oraz do wydania przez właściwy organ dziennika budowy. </w:t>
      </w:r>
    </w:p>
    <w:p w14:paraId="0B9C3D68" w14:textId="2B28037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Mowa tu o sytuacji, w której właściciele lub użytkownicy wieczyści nie mogą </w:t>
      </w:r>
      <w:r w:rsidR="00A07D1D">
        <w:rPr>
          <w:rFonts w:ascii="Lato" w:hAnsi="Lato" w:cs="Arial"/>
          <w:spacing w:val="4"/>
        </w:rPr>
        <w:br/>
      </w:r>
      <w:r w:rsidRPr="00AD35A0">
        <w:rPr>
          <w:rFonts w:ascii="Lato" w:hAnsi="Lato" w:cs="Arial"/>
          <w:spacing w:val="4"/>
        </w:rPr>
        <w:t xml:space="preserve">być w posiadaniu przedmiotu swoich praw, z uwagi na uprawnione posiadanie danej nieruchomości przez zarządcę drogi publicznej. Posiadanie drogi przez zarządcę drogi </w:t>
      </w:r>
      <w:r w:rsidR="00A07D1D">
        <w:rPr>
          <w:rFonts w:ascii="Lato" w:hAnsi="Lato" w:cs="Arial"/>
          <w:spacing w:val="4"/>
        </w:rPr>
        <w:br/>
      </w:r>
      <w:r w:rsidRPr="00AD35A0">
        <w:rPr>
          <w:rFonts w:ascii="Lato" w:hAnsi="Lato" w:cs="Arial"/>
          <w:spacing w:val="4"/>
        </w:rPr>
        <w:t xml:space="preserve">nie ma więc bezumownego charakteru korzystania z nieruchomości lecz znajduje umocowanie prawne, ale nie tytuł prawny w omawianym art. 17 ust. 3 pkt 3 </w:t>
      </w:r>
      <w:r w:rsidRPr="00AD35A0">
        <w:rPr>
          <w:rFonts w:ascii="Lato" w:hAnsi="Lato" w:cs="Arial"/>
          <w:i/>
          <w:spacing w:val="4"/>
        </w:rPr>
        <w:t>specustawy drogowej (</w:t>
      </w:r>
      <w:r w:rsidRPr="00AD35A0">
        <w:rPr>
          <w:rFonts w:ascii="Lato" w:hAnsi="Lato" w:cs="Arial"/>
          <w:spacing w:val="4"/>
        </w:rPr>
        <w:t xml:space="preserve">M. Wolanin, </w:t>
      </w:r>
      <w:r w:rsidRPr="00AD35A0">
        <w:rPr>
          <w:rFonts w:ascii="Lato" w:hAnsi="Lato" w:cs="Arial"/>
          <w:i/>
          <w:spacing w:val="4"/>
        </w:rPr>
        <w:t>Ustawa o szczególnych zasadach przygotowania i realizacji inwestycji w zakresie dróg publicznych. Komentarz 2</w:t>
      </w:r>
      <w:r w:rsidRPr="00AD35A0">
        <w:rPr>
          <w:rFonts w:ascii="Lato" w:hAnsi="Lato" w:cs="Arial"/>
          <w:spacing w:val="4"/>
        </w:rPr>
        <w:t>. wydanie, C.H. Beck Warszawa 2010).</w:t>
      </w:r>
    </w:p>
    <w:p w14:paraId="03EC873E" w14:textId="6381A5C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Ustawodawca wyraźnie uregulował powyższą kwestię, gdyż przed ostatecznością decyzji inwestor nie dysponuje prawem własności (albo innym prawem, dającym mu tytuł </w:t>
      </w:r>
      <w:r w:rsidR="003E294E" w:rsidRPr="00AD35A0">
        <w:rPr>
          <w:rFonts w:ascii="Lato" w:hAnsi="Lato" w:cs="Arial"/>
          <w:spacing w:val="4"/>
        </w:rPr>
        <w:br/>
      </w:r>
      <w:r w:rsidRPr="00AD35A0">
        <w:rPr>
          <w:rFonts w:ascii="Lato" w:hAnsi="Lato" w:cs="Arial"/>
          <w:spacing w:val="4"/>
        </w:rPr>
        <w:t xml:space="preserve">do dysponowania nieruchomością na cele budowlane). Z chwilą gdy decyzja o zezwoleniu na realizację inwestycji drogowej stanie się ostateczna, dochodzi do nabycia prawa własności co umożliwia realizację inwestycji na własnym (przejętym) terenie. Regulacja art. 17 ust. 3 </w:t>
      </w:r>
      <w:r w:rsidRPr="00AD35A0">
        <w:rPr>
          <w:rFonts w:ascii="Lato" w:hAnsi="Lato" w:cs="Arial"/>
          <w:i/>
          <w:spacing w:val="4"/>
        </w:rPr>
        <w:t>specustawy drogowej</w:t>
      </w:r>
      <w:r w:rsidRPr="00AD35A0">
        <w:rPr>
          <w:rFonts w:ascii="Lato" w:hAnsi="Lato" w:cs="Arial"/>
          <w:spacing w:val="4"/>
        </w:rPr>
        <w:t xml:space="preserve"> dotyczy okresu przejściowego, przed dniem uzyskania przez decyzję o zezwoleniu na realizację inwestycji drogowej waloru ostateczności. </w:t>
      </w:r>
    </w:p>
    <w:p w14:paraId="240CFB70" w14:textId="7A34B13A"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Natomiast </w:t>
      </w:r>
      <w:r w:rsidRPr="00AD35A0">
        <w:rPr>
          <w:rFonts w:ascii="Lato" w:hAnsi="Lato" w:cs="Arial"/>
          <w:i/>
          <w:spacing w:val="4"/>
        </w:rPr>
        <w:t xml:space="preserve">specustawa drogowa </w:t>
      </w:r>
      <w:r w:rsidRPr="00AD35A0">
        <w:rPr>
          <w:rFonts w:ascii="Lato" w:hAnsi="Lato" w:cs="Arial"/>
          <w:spacing w:val="4"/>
        </w:rPr>
        <w:t xml:space="preserve">nie zawiera wyraźnej podstawy prawnej, </w:t>
      </w:r>
      <w:r w:rsidR="003E294E" w:rsidRPr="00AD35A0">
        <w:rPr>
          <w:rFonts w:ascii="Lato" w:hAnsi="Lato" w:cs="Arial"/>
          <w:spacing w:val="4"/>
        </w:rPr>
        <w:br/>
      </w:r>
      <w:r w:rsidRPr="00AD35A0">
        <w:rPr>
          <w:rFonts w:ascii="Lato" w:hAnsi="Lato" w:cs="Arial"/>
          <w:spacing w:val="4"/>
        </w:rPr>
        <w:t xml:space="preserve">która umożliwiałaby nabycie takiego tytułu po ostateczności decyzji w stosunku </w:t>
      </w:r>
      <w:r w:rsidR="003E294E" w:rsidRPr="00AD35A0">
        <w:rPr>
          <w:rFonts w:ascii="Lato" w:hAnsi="Lato" w:cs="Arial"/>
          <w:spacing w:val="4"/>
        </w:rPr>
        <w:br/>
      </w:r>
      <w:r w:rsidRPr="00AD35A0">
        <w:rPr>
          <w:rFonts w:ascii="Lato" w:hAnsi="Lato" w:cs="Arial"/>
          <w:spacing w:val="4"/>
        </w:rPr>
        <w:t xml:space="preserve">do nieruchomości nie przejętych pod inwestycję. Tak więc tytuł ten musi pochodzić </w:t>
      </w:r>
      <w:r w:rsidR="003E294E" w:rsidRPr="00AD35A0">
        <w:rPr>
          <w:rFonts w:ascii="Lato" w:hAnsi="Lato" w:cs="Arial"/>
          <w:spacing w:val="4"/>
        </w:rPr>
        <w:br/>
      </w:r>
      <w:r w:rsidRPr="00AD35A0">
        <w:rPr>
          <w:rFonts w:ascii="Lato" w:hAnsi="Lato" w:cs="Arial"/>
          <w:spacing w:val="4"/>
        </w:rPr>
        <w:t xml:space="preserve">z prawa własności. </w:t>
      </w:r>
    </w:p>
    <w:p w14:paraId="2116CE15" w14:textId="773220ED"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Zapis pkt IV. </w:t>
      </w:r>
      <w:r w:rsidRPr="00AD35A0">
        <w:rPr>
          <w:rFonts w:ascii="Lato" w:hAnsi="Lato" w:cs="Arial"/>
          <w:i/>
          <w:spacing w:val="4"/>
        </w:rPr>
        <w:t xml:space="preserve">decyzji Wojewody Mazowieckiego </w:t>
      </w:r>
      <w:r w:rsidRPr="00AD35A0">
        <w:rPr>
          <w:rFonts w:ascii="Lato" w:hAnsi="Lato" w:cs="Arial"/>
          <w:spacing w:val="4"/>
        </w:rPr>
        <w:t xml:space="preserve">stanowi zaś o oznaczeniu nieruchomości, które przechodzą z mocy prawa na rzecz Skarbu Państwa lub właściwej jednostki samorządu terytorialnego, z dniem w którym decyzja o zezwoleniu na realizację inwestycji drogowej stanie się ostateczna. </w:t>
      </w:r>
    </w:p>
    <w:p w14:paraId="02ECBFAB" w14:textId="6A37CF1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S</w:t>
      </w:r>
      <w:r w:rsidR="003A36BD">
        <w:rPr>
          <w:rFonts w:ascii="Lato" w:hAnsi="Lato" w:cs="Arial"/>
          <w:spacing w:val="4"/>
        </w:rPr>
        <w:t>.</w:t>
      </w:r>
      <w:r w:rsidRPr="00AD35A0">
        <w:rPr>
          <w:rFonts w:ascii="Lato" w:hAnsi="Lato" w:cs="Arial"/>
          <w:spacing w:val="4"/>
        </w:rPr>
        <w:t xml:space="preserve"> błędnie utożsamia skutki wynikające z nadania decyzji rygoru natychmiastowej wykonalności, ze skutkami ostateczności decyzji o zezwoleniu </w:t>
      </w:r>
      <w:r w:rsidR="003E294E" w:rsidRPr="00AD35A0">
        <w:rPr>
          <w:rFonts w:ascii="Lato" w:hAnsi="Lato" w:cs="Arial"/>
          <w:spacing w:val="4"/>
        </w:rPr>
        <w:br/>
      </w:r>
      <w:r w:rsidRPr="00AD35A0">
        <w:rPr>
          <w:rFonts w:ascii="Lato" w:hAnsi="Lato" w:cs="Arial"/>
          <w:spacing w:val="4"/>
        </w:rPr>
        <w:t xml:space="preserve">na realizację inwestycji drogowej. </w:t>
      </w:r>
    </w:p>
    <w:p w14:paraId="4F81B3E6" w14:textId="13D1AF2D"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Skutki wynikające z nadania decyzji rygoru natychmiastowej wykonalności </w:t>
      </w:r>
      <w:r w:rsidR="003E294E" w:rsidRPr="00AD35A0">
        <w:rPr>
          <w:rFonts w:ascii="Lato" w:hAnsi="Lato" w:cs="Arial"/>
          <w:spacing w:val="4"/>
        </w:rPr>
        <w:br/>
      </w:r>
      <w:r w:rsidRPr="00AD35A0">
        <w:rPr>
          <w:rFonts w:ascii="Lato" w:hAnsi="Lato" w:cs="Arial"/>
          <w:spacing w:val="4"/>
        </w:rPr>
        <w:t xml:space="preserve">nie uprawniają do dokonania zmian w księgach wieczystych oraz ewidencji gruntów, zmiany w sferze prawnorzeczowej i ewidencyjnej danej nieruchomości będą bowiem możliwe dopiero po uzyskaniu przez decyzję o zezwoleniu na realizację inwestycji drogowej waloru ostateczności.  </w:t>
      </w:r>
    </w:p>
    <w:p w14:paraId="3DDF61EA" w14:textId="6E3A106F"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Za bezzasadny, w ocenie </w:t>
      </w:r>
      <w:r w:rsidRPr="00AD35A0">
        <w:rPr>
          <w:rFonts w:ascii="Lato" w:hAnsi="Lato" w:cs="Arial"/>
          <w:i/>
          <w:spacing w:val="4"/>
        </w:rPr>
        <w:t xml:space="preserve">Ministra, </w:t>
      </w:r>
      <w:r w:rsidRPr="00AD35A0">
        <w:rPr>
          <w:rFonts w:ascii="Lato" w:hAnsi="Lato" w:cs="Arial"/>
          <w:spacing w:val="4"/>
        </w:rPr>
        <w:t xml:space="preserve">uznać należy zarzut wadliwości przeprowadzonej ponownej oceny oddziaływania przedsięwzięcia na środowisko, z uwagi na fakt nieuwzględnienia zmian dokonanych w projekcie budowlanym, która de facto dotyczy </w:t>
      </w:r>
      <w:r w:rsidRPr="00AD35A0">
        <w:rPr>
          <w:rFonts w:ascii="Lato" w:hAnsi="Lato" w:cs="Arial"/>
          <w:spacing w:val="4"/>
        </w:rPr>
        <w:lastRenderedPageBreak/>
        <w:t xml:space="preserve">zapewnienia udziału społeczeństwa w procedurze ponownej oceny oddziaływania </w:t>
      </w:r>
      <w:r w:rsidR="003E294E" w:rsidRPr="00AD35A0">
        <w:rPr>
          <w:rFonts w:ascii="Lato" w:hAnsi="Lato" w:cs="Arial"/>
          <w:spacing w:val="4"/>
        </w:rPr>
        <w:br/>
      </w:r>
      <w:r w:rsidRPr="00AD35A0">
        <w:rPr>
          <w:rFonts w:ascii="Lato" w:hAnsi="Lato" w:cs="Arial"/>
          <w:spacing w:val="4"/>
        </w:rPr>
        <w:t>na środowisko.</w:t>
      </w:r>
    </w:p>
    <w:p w14:paraId="3DBC12F1" w14:textId="415F04A4" w:rsidR="005910D1" w:rsidRPr="00AD35A0" w:rsidRDefault="005910D1" w:rsidP="00AD35A0">
      <w:pPr>
        <w:spacing w:after="240" w:line="240" w:lineRule="exact"/>
        <w:jc w:val="both"/>
        <w:outlineLvl w:val="0"/>
        <w:rPr>
          <w:rFonts w:ascii="Lato" w:hAnsi="Lato" w:cs="Arial"/>
          <w:iCs/>
          <w:spacing w:val="4"/>
        </w:rPr>
      </w:pPr>
      <w:r w:rsidRPr="00AD35A0">
        <w:rPr>
          <w:rFonts w:ascii="Lato" w:hAnsi="Lato" w:cs="Arial"/>
          <w:spacing w:val="4"/>
        </w:rPr>
        <w:t xml:space="preserve">W ramach przeprowadzenia ponownej oceny przedsięwzięcia na środowisko, </w:t>
      </w:r>
      <w:r w:rsidR="00A07D1D">
        <w:rPr>
          <w:rFonts w:ascii="Lato" w:hAnsi="Lato" w:cs="Arial"/>
          <w:spacing w:val="4"/>
        </w:rPr>
        <w:br/>
      </w:r>
      <w:r w:rsidRPr="00AD35A0">
        <w:rPr>
          <w:rFonts w:ascii="Lato" w:hAnsi="Lato" w:cs="Arial"/>
          <w:spacing w:val="4"/>
        </w:rPr>
        <w:t xml:space="preserve">zgodnie z art. 90 ust. 2  </w:t>
      </w:r>
      <w:r w:rsidRPr="00AD35A0">
        <w:rPr>
          <w:rFonts w:ascii="Lato" w:hAnsi="Lato" w:cs="Arial"/>
          <w:i/>
          <w:iCs/>
          <w:spacing w:val="4"/>
        </w:rPr>
        <w:t>ustawy</w:t>
      </w:r>
      <w:r w:rsidRPr="00AD35A0">
        <w:rPr>
          <w:rFonts w:ascii="Lato" w:hAnsi="Lato" w:cs="Arial"/>
          <w:spacing w:val="4"/>
        </w:rPr>
        <w:t xml:space="preserve"> </w:t>
      </w:r>
      <w:r w:rsidR="009934EB">
        <w:rPr>
          <w:rFonts w:ascii="Lato" w:hAnsi="Lato" w:cs="Arial"/>
          <w:i/>
          <w:iCs/>
          <w:spacing w:val="4"/>
        </w:rPr>
        <w:t>ooś</w:t>
      </w:r>
      <w:r w:rsidRPr="00AD35A0">
        <w:rPr>
          <w:rFonts w:ascii="Lato" w:hAnsi="Lato" w:cs="Arial"/>
          <w:iCs/>
          <w:spacing w:val="4"/>
        </w:rPr>
        <w:t xml:space="preserve">, Regionalny Dyrektor Ochrony Środowiska przed wydaniem postanowienia w sprawie uzgodnienia warunków realizacji przedsięwzięcia, występuje do organu właściwego w sprawie wydanie decyzji o zezwoleniu na realizację inwestycji drogowej o zapewnienie udziału społeczeństwa w trybie art. 33-36 i art. 38 tej ustawy. </w:t>
      </w:r>
    </w:p>
    <w:p w14:paraId="732F8595" w14:textId="6D68CB2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iCs/>
          <w:spacing w:val="4"/>
        </w:rPr>
        <w:t xml:space="preserve">W przedmiotowej sprawie Regionalny Dyrektor Ochrony Środowiska w Warszawie, wykonał powyższą dyspozycję i pismem z dnia 23 września 2015 r., </w:t>
      </w:r>
      <w:r w:rsidR="00A07D1D">
        <w:rPr>
          <w:rFonts w:ascii="Lato" w:hAnsi="Lato" w:cs="Arial"/>
          <w:iCs/>
          <w:spacing w:val="4"/>
        </w:rPr>
        <w:br/>
      </w:r>
      <w:r w:rsidRPr="00AD35A0">
        <w:rPr>
          <w:rFonts w:ascii="Lato" w:hAnsi="Lato" w:cs="Arial"/>
          <w:iCs/>
          <w:spacing w:val="4"/>
        </w:rPr>
        <w:t xml:space="preserve">znak: WOOŚ-II.4200.22.2015.MW.3, zwrócił się do Wojewody Mazowieckiego </w:t>
      </w:r>
      <w:r w:rsidR="00A07D1D">
        <w:rPr>
          <w:rFonts w:ascii="Lato" w:hAnsi="Lato" w:cs="Arial"/>
          <w:iCs/>
          <w:spacing w:val="4"/>
        </w:rPr>
        <w:br/>
      </w:r>
      <w:r w:rsidRPr="00AD35A0">
        <w:rPr>
          <w:rFonts w:ascii="Lato" w:hAnsi="Lato" w:cs="Arial"/>
          <w:iCs/>
          <w:spacing w:val="4"/>
        </w:rPr>
        <w:t>o zapewnienie możliwości udziału społeczeństwa w sprawie przeprowadzenia ponownej oceny oddziaływania na środowisko dla ww. przedsięwzięcia drogowego.</w:t>
      </w:r>
    </w:p>
    <w:p w14:paraId="0124A3C3" w14:textId="4BF19C55" w:rsidR="005910D1" w:rsidRPr="00AD35A0" w:rsidRDefault="005910D1" w:rsidP="00AD35A0">
      <w:pPr>
        <w:spacing w:after="240" w:line="240" w:lineRule="exact"/>
        <w:jc w:val="both"/>
        <w:outlineLvl w:val="0"/>
        <w:rPr>
          <w:rFonts w:ascii="Lato" w:hAnsi="Lato" w:cs="Arial"/>
          <w:iCs/>
          <w:spacing w:val="4"/>
        </w:rPr>
      </w:pPr>
      <w:r w:rsidRPr="00AD35A0">
        <w:rPr>
          <w:rFonts w:ascii="Lato" w:hAnsi="Lato" w:cs="Arial"/>
          <w:iCs/>
          <w:spacing w:val="4"/>
        </w:rPr>
        <w:t xml:space="preserve">Spełniając powyższy obowiązek, Wojewoda Mazowiecki zawiadomieniem z dnia </w:t>
      </w:r>
      <w:r w:rsidR="006A609D" w:rsidRPr="00AD35A0">
        <w:rPr>
          <w:rFonts w:ascii="Lato" w:hAnsi="Lato" w:cs="Arial"/>
          <w:iCs/>
          <w:spacing w:val="4"/>
        </w:rPr>
        <w:br/>
      </w:r>
      <w:r w:rsidRPr="00AD35A0">
        <w:rPr>
          <w:rFonts w:ascii="Lato" w:hAnsi="Lato" w:cs="Arial"/>
          <w:iCs/>
          <w:spacing w:val="4"/>
        </w:rPr>
        <w:t>2 października 2015 r., znak: WI-II.7820.1.6.2015.AM, zawiadomił o możliwości zapoznania się z dokumentacją sprawy oraz składania uwag i wniosków.</w:t>
      </w:r>
    </w:p>
    <w:p w14:paraId="75AB226A" w14:textId="32B924B8" w:rsidR="005910D1" w:rsidRPr="00AD35A0" w:rsidRDefault="005910D1" w:rsidP="00AD35A0">
      <w:pPr>
        <w:spacing w:after="240" w:line="240" w:lineRule="exact"/>
        <w:jc w:val="both"/>
        <w:outlineLvl w:val="0"/>
        <w:rPr>
          <w:rFonts w:ascii="Lato" w:hAnsi="Lato" w:cs="Arial"/>
          <w:iCs/>
          <w:spacing w:val="4"/>
        </w:rPr>
      </w:pPr>
      <w:r w:rsidRPr="00AD35A0">
        <w:rPr>
          <w:rFonts w:ascii="Lato" w:hAnsi="Lato" w:cs="Arial"/>
          <w:iCs/>
          <w:spacing w:val="4"/>
        </w:rPr>
        <w:t xml:space="preserve">Otwarta dla społeczeństwa rozprawa administracyjna odbyła się w dniu 20 października 2015 r., w Urzędzie Miasta Kobyłka czego potwierdzeniem jest znajdujący się w aktach sprawy protokół z powyższej rozprawy. </w:t>
      </w:r>
    </w:p>
    <w:p w14:paraId="41542DA7" w14:textId="69AA7A03"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Zgodnie z art. 90 ust. 3 </w:t>
      </w:r>
      <w:r w:rsidRPr="00AD35A0">
        <w:rPr>
          <w:rFonts w:ascii="Lato" w:hAnsi="Lato" w:cs="Arial"/>
          <w:i/>
          <w:iCs/>
          <w:spacing w:val="4"/>
        </w:rPr>
        <w:t>ustawy</w:t>
      </w:r>
      <w:r w:rsidRPr="00AD35A0">
        <w:rPr>
          <w:rFonts w:ascii="Lato" w:hAnsi="Lato" w:cs="Arial"/>
          <w:spacing w:val="4"/>
        </w:rPr>
        <w:t xml:space="preserve"> </w:t>
      </w:r>
      <w:r w:rsidR="009934EB">
        <w:rPr>
          <w:rFonts w:ascii="Lato" w:hAnsi="Lato" w:cs="Arial"/>
          <w:i/>
          <w:iCs/>
          <w:spacing w:val="4"/>
        </w:rPr>
        <w:t>ooś</w:t>
      </w:r>
      <w:r w:rsidRPr="00AD35A0">
        <w:rPr>
          <w:rFonts w:ascii="Lato" w:hAnsi="Lato" w:cs="Arial"/>
          <w:spacing w:val="4"/>
        </w:rPr>
        <w:t xml:space="preserve"> organ właściwy do wydania decyzji, o których mowa w art. 72 ust. 1 pkt 1, 10, 14 i 18 - w przedmiotowym przypadku decyzji o zezwoleniu </w:t>
      </w:r>
      <w:r w:rsidR="009934EB">
        <w:rPr>
          <w:rFonts w:ascii="Lato" w:hAnsi="Lato" w:cs="Arial"/>
          <w:spacing w:val="4"/>
        </w:rPr>
        <w:br/>
      </w:r>
      <w:r w:rsidRPr="00AD35A0">
        <w:rPr>
          <w:rFonts w:ascii="Lato" w:hAnsi="Lato" w:cs="Arial"/>
          <w:spacing w:val="4"/>
        </w:rPr>
        <w:t xml:space="preserve">na realizacji inwestycji drogowej - przekazuje regionalnemu dyrektorowi ochrony środowiska zgłoszone przez społeczeństwo uwagi i wnioski, w celu ich rozważania </w:t>
      </w:r>
      <w:r w:rsidR="009934EB">
        <w:rPr>
          <w:rFonts w:ascii="Lato" w:hAnsi="Lato" w:cs="Arial"/>
          <w:spacing w:val="4"/>
        </w:rPr>
        <w:br/>
      </w:r>
      <w:r w:rsidRPr="00AD35A0">
        <w:rPr>
          <w:rFonts w:ascii="Lato" w:hAnsi="Lato" w:cs="Arial"/>
          <w:spacing w:val="4"/>
        </w:rPr>
        <w:t xml:space="preserve">i ewentualnego uwzględnienia przy wydaniu postanowienia uzgadniającego warunki realizacji przedmiotowego przedsięwzięcia. </w:t>
      </w:r>
    </w:p>
    <w:p w14:paraId="55682952" w14:textId="332D55FB"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Uwzględniając treść art. 90 ust. 4 </w:t>
      </w:r>
      <w:r w:rsidRPr="00AD35A0">
        <w:rPr>
          <w:rFonts w:ascii="Lato" w:hAnsi="Lato" w:cs="Arial"/>
          <w:i/>
          <w:iCs/>
          <w:spacing w:val="4"/>
        </w:rPr>
        <w:t xml:space="preserve">ustawy </w:t>
      </w:r>
      <w:r w:rsidR="009934EB">
        <w:rPr>
          <w:rFonts w:ascii="Lato" w:hAnsi="Lato" w:cs="Arial"/>
          <w:i/>
          <w:iCs/>
          <w:spacing w:val="4"/>
        </w:rPr>
        <w:t>ooś</w:t>
      </w:r>
      <w:r w:rsidRPr="00AD35A0">
        <w:rPr>
          <w:rFonts w:ascii="Lato" w:hAnsi="Lato" w:cs="Arial"/>
          <w:spacing w:val="4"/>
        </w:rPr>
        <w:t xml:space="preserve">, Regionalny Dyrektor Ochrony Środowiska w Warszawie na stronach 10-13 </w:t>
      </w:r>
      <w:r w:rsidRPr="00AD35A0">
        <w:rPr>
          <w:rFonts w:ascii="Lato" w:hAnsi="Lato" w:cs="Arial"/>
          <w:i/>
          <w:iCs/>
          <w:spacing w:val="4"/>
        </w:rPr>
        <w:t>postanowienia uzgadniającego RDOŚ</w:t>
      </w:r>
      <w:r w:rsidRPr="00AD35A0">
        <w:rPr>
          <w:rFonts w:ascii="Lato" w:hAnsi="Lato" w:cs="Arial"/>
          <w:spacing w:val="4"/>
        </w:rPr>
        <w:t xml:space="preserve"> odniósł się szczegółowo do uwag i wniosków zgłoszonych przez </w:t>
      </w:r>
      <w:r w:rsidRPr="00AD35A0">
        <w:rPr>
          <w:rFonts w:ascii="Lato" w:hAnsi="Lato" w:cs="Arial"/>
          <w:iCs/>
          <w:spacing w:val="4"/>
        </w:rPr>
        <w:t>strony postępowania,</w:t>
      </w:r>
      <w:r w:rsidRPr="00AD35A0">
        <w:rPr>
          <w:rFonts w:ascii="Lato" w:hAnsi="Lato" w:cs="Arial"/>
          <w:spacing w:val="4"/>
        </w:rPr>
        <w:t xml:space="preserve"> wskazując przyczyny ich uwzględnienia czy też nieuwzględnienia. </w:t>
      </w:r>
    </w:p>
    <w:p w14:paraId="18061DD6" w14:textId="584565F1" w:rsidR="005910D1" w:rsidRPr="00AD35A0" w:rsidRDefault="005910D1" w:rsidP="00AD35A0">
      <w:pPr>
        <w:spacing w:after="240" w:line="240" w:lineRule="exact"/>
        <w:jc w:val="both"/>
        <w:rPr>
          <w:rFonts w:ascii="Lato" w:hAnsi="Lato" w:cs="Arial"/>
          <w:i/>
          <w:spacing w:val="4"/>
        </w:rPr>
      </w:pPr>
      <w:r w:rsidRPr="00AD35A0">
        <w:rPr>
          <w:rFonts w:ascii="Lato" w:hAnsi="Lato" w:cs="Arial"/>
          <w:spacing w:val="4"/>
        </w:rPr>
        <w:t>Odnosząc się natomiast do rzekomych nieuwzględnionych w</w:t>
      </w:r>
      <w:r w:rsidRPr="00AD35A0">
        <w:rPr>
          <w:rFonts w:ascii="Lato" w:hAnsi="Lato" w:cs="Arial"/>
          <w:i/>
          <w:spacing w:val="4"/>
        </w:rPr>
        <w:t xml:space="preserve"> </w:t>
      </w:r>
      <w:r w:rsidRPr="00AD35A0">
        <w:rPr>
          <w:rFonts w:ascii="Lato" w:hAnsi="Lato" w:cs="Arial"/>
          <w:spacing w:val="4"/>
        </w:rPr>
        <w:t>czasie ponownej oceny oddziaływania przedsięwzięcia na środowisko zmian w projekcie budowlanym, wyjaśnić należy, że Wojewoda Mazowiecki zawiadomieniem z dnia 19 listopada 2016 r., zawiadomił strony postępowania o złożeniu przez inwestora wniosku o zastosowanie przepisów</w:t>
      </w:r>
      <w:r w:rsidRPr="00AD35A0">
        <w:rPr>
          <w:rFonts w:ascii="Lato" w:hAnsi="Lato" w:cs="Arial"/>
          <w:i/>
          <w:spacing w:val="4"/>
        </w:rPr>
        <w:t xml:space="preserve"> ustawy zmieniającej</w:t>
      </w:r>
      <w:r w:rsidRPr="00AD35A0">
        <w:rPr>
          <w:rFonts w:ascii="Lato" w:hAnsi="Lato" w:cs="Arial"/>
          <w:spacing w:val="4"/>
        </w:rPr>
        <w:t xml:space="preserve"> oraz wynikających z powyższego zmian zakresu działek inwestycyjnych. a także poinformował strony o miejscu i sposobie zgłaszania ewentualnych uwag i wniosków. </w:t>
      </w:r>
      <w:r w:rsidRPr="00AD35A0">
        <w:rPr>
          <w:rFonts w:ascii="Lato" w:hAnsi="Lato" w:cs="Arial"/>
          <w:i/>
          <w:spacing w:val="4"/>
          <w:u w:val="single"/>
        </w:rPr>
        <w:t xml:space="preserve"> </w:t>
      </w:r>
    </w:p>
    <w:p w14:paraId="3DB35590" w14:textId="3E9437FF"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Ponadto, zgodnie ze stanowiskiem inwestora wyrażonym w piśmie z dnia 24 lutego </w:t>
      </w:r>
      <w:r w:rsidR="006A609D" w:rsidRPr="00AD35A0">
        <w:rPr>
          <w:rFonts w:ascii="Lato" w:hAnsi="Lato" w:cs="Arial"/>
          <w:spacing w:val="4"/>
        </w:rPr>
        <w:br/>
      </w:r>
      <w:r w:rsidRPr="00AD35A0">
        <w:rPr>
          <w:rFonts w:ascii="Lato" w:hAnsi="Lato" w:cs="Arial"/>
          <w:spacing w:val="4"/>
        </w:rPr>
        <w:t>2016 r., znak: O.WA.I-4.KP-6.4170.1.2016.172.AG, zmiana wniosku nie dotyczyła zmiany obszaru inwestycji ani przyjętych rozwiązań projektowych, a jedynie korekty linii rozgraniczających teren inwestycji, a tym samym uznać należy, iż wbrew stanowisku S</w:t>
      </w:r>
      <w:r w:rsidR="003A36BD">
        <w:rPr>
          <w:rFonts w:ascii="Lato" w:hAnsi="Lato" w:cs="Arial"/>
          <w:spacing w:val="4"/>
        </w:rPr>
        <w:t>.</w:t>
      </w:r>
      <w:r w:rsidRPr="00AD35A0">
        <w:rPr>
          <w:rFonts w:ascii="Lato" w:hAnsi="Lato" w:cs="Arial"/>
          <w:spacing w:val="4"/>
        </w:rPr>
        <w:t>, nie można dopatrzyć się wadliwości w zakresie przeprowadzenia ponownej oceny oddziaływania na środowisko przedmiotowej inwestycji.</w:t>
      </w:r>
    </w:p>
    <w:p w14:paraId="23E63F58" w14:textId="69605FDA" w:rsidR="005910D1" w:rsidRPr="00AD35A0" w:rsidRDefault="005910D1" w:rsidP="00AD35A0">
      <w:pPr>
        <w:spacing w:after="240" w:line="240" w:lineRule="exact"/>
        <w:jc w:val="both"/>
        <w:outlineLvl w:val="0"/>
        <w:rPr>
          <w:rFonts w:ascii="Lato" w:hAnsi="Lato" w:cs="Arial"/>
          <w:i/>
          <w:spacing w:val="4"/>
        </w:rPr>
      </w:pPr>
      <w:r w:rsidRPr="00AD35A0">
        <w:rPr>
          <w:rFonts w:ascii="Lato" w:hAnsi="Lato" w:cs="Arial"/>
          <w:spacing w:val="4"/>
        </w:rPr>
        <w:t xml:space="preserve">Za bezzasadny uznać należy także zarzut dotyczący zatwierdzenia projektu budowlanego przygotowanego, według twierdzeń </w:t>
      </w:r>
      <w:r w:rsidRPr="00AD35A0">
        <w:rPr>
          <w:rFonts w:ascii="Lato" w:hAnsi="Lato" w:cs="Arial"/>
          <w:i/>
          <w:spacing w:val="4"/>
        </w:rPr>
        <w:t>S</w:t>
      </w:r>
      <w:r w:rsidR="007C1F6E">
        <w:rPr>
          <w:rFonts w:ascii="Lato" w:hAnsi="Lato" w:cs="Arial"/>
          <w:i/>
          <w:spacing w:val="4"/>
        </w:rPr>
        <w:t>.</w:t>
      </w:r>
      <w:r w:rsidRPr="00AD35A0">
        <w:rPr>
          <w:rFonts w:ascii="Lato" w:hAnsi="Lato" w:cs="Arial"/>
          <w:i/>
          <w:spacing w:val="4"/>
        </w:rPr>
        <w:t xml:space="preserve">, </w:t>
      </w:r>
      <w:r w:rsidRPr="00AD35A0">
        <w:rPr>
          <w:rFonts w:ascii="Lato" w:hAnsi="Lato" w:cs="Arial"/>
          <w:spacing w:val="4"/>
        </w:rPr>
        <w:t xml:space="preserve">niezgodnie z wymogami </w:t>
      </w:r>
      <w:r w:rsidRPr="00AD35A0">
        <w:rPr>
          <w:rFonts w:ascii="Lato" w:hAnsi="Lato" w:cs="Arial"/>
          <w:i/>
          <w:spacing w:val="4"/>
        </w:rPr>
        <w:t>ustawy Prawo budowlane.</w:t>
      </w:r>
    </w:p>
    <w:p w14:paraId="5318D820" w14:textId="77777777"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lastRenderedPageBreak/>
        <w:t xml:space="preserve">Do wniosku o wydanie decyzji o zezwoleniu na realizację przedmiotowej inwestycji drogowej </w:t>
      </w:r>
      <w:r w:rsidRPr="00AD35A0">
        <w:rPr>
          <w:rFonts w:ascii="Lato" w:hAnsi="Lato" w:cs="Arial"/>
          <w:i/>
          <w:spacing w:val="4"/>
        </w:rPr>
        <w:t>inwestor</w:t>
      </w:r>
      <w:r w:rsidRPr="00AD35A0">
        <w:rPr>
          <w:rFonts w:ascii="Lato" w:hAnsi="Lato" w:cs="Arial"/>
          <w:i/>
          <w:iCs/>
          <w:spacing w:val="4"/>
        </w:rPr>
        <w:t xml:space="preserve"> </w:t>
      </w:r>
      <w:r w:rsidRPr="00AD35A0">
        <w:rPr>
          <w:rFonts w:ascii="Lato" w:hAnsi="Lato" w:cs="Arial"/>
          <w:spacing w:val="4"/>
        </w:rPr>
        <w:t xml:space="preserve">dołączył, stosownie do treści przepisu art. 11d ust. 1 pkt 5 </w:t>
      </w:r>
      <w:r w:rsidRPr="00AD35A0">
        <w:rPr>
          <w:rFonts w:ascii="Lato" w:hAnsi="Lato" w:cs="Arial"/>
          <w:i/>
          <w:iCs/>
          <w:spacing w:val="4"/>
        </w:rPr>
        <w:t>specustawy drogowej</w:t>
      </w:r>
      <w:r w:rsidRPr="00AD35A0">
        <w:rPr>
          <w:rFonts w:ascii="Lato" w:hAnsi="Lato" w:cs="Arial"/>
          <w:spacing w:val="4"/>
        </w:rPr>
        <w:t xml:space="preserve">, kompletny projekt budowlany wraz z opiniami, uzgodnieniami, pozwoleniami oraz dokumentami wymaganymi przepisami szczególnymi. </w:t>
      </w:r>
    </w:p>
    <w:p w14:paraId="7B283690" w14:textId="34013AAC"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Zgodnie z art. 20 ust. 4 </w:t>
      </w:r>
      <w:r w:rsidRPr="00AD35A0">
        <w:rPr>
          <w:rFonts w:ascii="Lato" w:hAnsi="Lato" w:cs="Arial"/>
          <w:i/>
          <w:iCs/>
          <w:spacing w:val="4"/>
        </w:rPr>
        <w:t>ustawy Prawo budowlane</w:t>
      </w:r>
      <w:r w:rsidRPr="00AD35A0">
        <w:rPr>
          <w:rFonts w:ascii="Lato" w:hAnsi="Lato" w:cs="Arial"/>
          <w:spacing w:val="4"/>
        </w:rPr>
        <w:t xml:space="preserve"> projektant, a także sprawdzający, </w:t>
      </w:r>
      <w:r w:rsidR="006A609D" w:rsidRPr="00AD35A0">
        <w:rPr>
          <w:rFonts w:ascii="Lato" w:hAnsi="Lato" w:cs="Arial"/>
          <w:spacing w:val="4"/>
        </w:rPr>
        <w:br/>
      </w:r>
      <w:r w:rsidRPr="00AD35A0">
        <w:rPr>
          <w:rFonts w:ascii="Lato" w:hAnsi="Lato" w:cs="Arial"/>
          <w:spacing w:val="4"/>
        </w:rPr>
        <w:t xml:space="preserve">o którym mowa w ust. 2 ww. artykułu do projektu budowlanego dołączyli oświadczenie o sporządzeniu projektu budowlanego, zgodnie z obowiązującymi przepisami </w:t>
      </w:r>
      <w:r w:rsidR="003E294E" w:rsidRPr="00AD35A0">
        <w:rPr>
          <w:rFonts w:ascii="Lato" w:hAnsi="Lato" w:cs="Arial"/>
          <w:spacing w:val="4"/>
        </w:rPr>
        <w:br/>
      </w:r>
      <w:r w:rsidRPr="00AD35A0">
        <w:rPr>
          <w:rFonts w:ascii="Lato" w:hAnsi="Lato" w:cs="Arial"/>
          <w:spacing w:val="4"/>
        </w:rPr>
        <w:t xml:space="preserve">oraz zasadami wiedzy technicznej. Podkreślić jednocześnie należy, że zgodnie z treścią przepisów </w:t>
      </w:r>
      <w:r w:rsidRPr="00AD35A0">
        <w:rPr>
          <w:rFonts w:ascii="Lato" w:hAnsi="Lato" w:cs="Arial"/>
          <w:i/>
          <w:iCs/>
          <w:spacing w:val="4"/>
        </w:rPr>
        <w:t xml:space="preserve">ustawy Prawo budowlane, </w:t>
      </w:r>
      <w:r w:rsidRPr="00AD35A0">
        <w:rPr>
          <w:rFonts w:ascii="Lato" w:hAnsi="Lato" w:cs="Arial"/>
          <w:spacing w:val="4"/>
        </w:rPr>
        <w:t xml:space="preserve">za każdy projekt budowlany, stanowiący podstawę do wydania decyzji o pozwoleniu na budowę powinien być odpowiedzialny projektant, tj. osoba uprawniona do wykonywania samodzielnej funkcji technicznej </w:t>
      </w:r>
      <w:r w:rsidRPr="00AD35A0">
        <w:rPr>
          <w:rFonts w:ascii="Lato" w:hAnsi="Lato" w:cs="Arial"/>
          <w:spacing w:val="4"/>
        </w:rPr>
        <w:br/>
        <w:t>w budownictwie. Innymi słowy każdy projekt budowlany musi mieć swojego projektanta, który odpowiada za wszystkie zawarte w nim rozwiązania.</w:t>
      </w:r>
    </w:p>
    <w:p w14:paraId="50C22494" w14:textId="590844C5"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Zgodnie z art. 35 ust. 1 </w:t>
      </w:r>
      <w:r w:rsidRPr="00AD35A0">
        <w:rPr>
          <w:rFonts w:ascii="Lato" w:hAnsi="Lato" w:cs="Arial"/>
          <w:i/>
          <w:iCs/>
          <w:spacing w:val="4"/>
        </w:rPr>
        <w:t>ustawy Prawo budowlane</w:t>
      </w:r>
      <w:r w:rsidRPr="00AD35A0">
        <w:rPr>
          <w:rFonts w:ascii="Lato" w:hAnsi="Lato" w:cs="Arial"/>
          <w:spacing w:val="4"/>
        </w:rPr>
        <w:t xml:space="preserve"> stosowanym, zgodnie z art. 11i ust. 1 </w:t>
      </w:r>
      <w:r w:rsidRPr="00AD35A0">
        <w:rPr>
          <w:rFonts w:ascii="Lato" w:hAnsi="Lato" w:cs="Arial"/>
          <w:i/>
          <w:iCs/>
          <w:spacing w:val="4"/>
        </w:rPr>
        <w:t>specustawy drogowej</w:t>
      </w:r>
      <w:r w:rsidRPr="00AD35A0">
        <w:rPr>
          <w:rFonts w:ascii="Lato" w:hAnsi="Lato" w:cs="Arial"/>
          <w:spacing w:val="4"/>
        </w:rPr>
        <w:t>, odpowiednio w przed wydaniem decyzji o pozwoleniu na budowę lub odrębnej decyzji o zatwierdzeniu projektu budowlanego właściwy organ sprawdza m.in.:</w:t>
      </w:r>
    </w:p>
    <w:p w14:paraId="43021BC1" w14:textId="15388B72" w:rsidR="005910D1" w:rsidRPr="00AD35A0" w:rsidRDefault="005910D1" w:rsidP="00AD35A0">
      <w:pPr>
        <w:pStyle w:val="Akapitzlist"/>
        <w:numPr>
          <w:ilvl w:val="0"/>
          <w:numId w:val="26"/>
        </w:numPr>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 xml:space="preserve">zgodność projektu budowlanego, z wymaganiami ochrony środowiska, </w:t>
      </w:r>
      <w:r w:rsidR="006A609D" w:rsidRPr="00AD35A0">
        <w:rPr>
          <w:rFonts w:ascii="Lato" w:hAnsi="Lato" w:cs="Arial"/>
          <w:spacing w:val="4"/>
          <w:sz w:val="22"/>
          <w:szCs w:val="22"/>
        </w:rPr>
        <w:br/>
      </w:r>
      <w:r w:rsidRPr="00AD35A0">
        <w:rPr>
          <w:rFonts w:ascii="Lato" w:hAnsi="Lato" w:cs="Arial"/>
          <w:spacing w:val="4"/>
          <w:sz w:val="22"/>
          <w:szCs w:val="22"/>
        </w:rPr>
        <w:t xml:space="preserve">w szczególności określonymi w decyzji o środowiskowych uwarunkowaniach, o której mowa w art. 71 ust. 1 </w:t>
      </w:r>
      <w:r w:rsidRPr="00AD35A0">
        <w:rPr>
          <w:rFonts w:ascii="Lato" w:hAnsi="Lato" w:cs="Arial"/>
          <w:i/>
          <w:iCs/>
          <w:spacing w:val="4"/>
          <w:sz w:val="22"/>
          <w:szCs w:val="22"/>
        </w:rPr>
        <w:t xml:space="preserve">ustawy </w:t>
      </w:r>
      <w:r w:rsidR="009934EB">
        <w:rPr>
          <w:rFonts w:ascii="Lato" w:hAnsi="Lato" w:cs="Arial"/>
          <w:i/>
          <w:iCs/>
          <w:spacing w:val="4"/>
          <w:sz w:val="22"/>
          <w:szCs w:val="22"/>
        </w:rPr>
        <w:t>ooś</w:t>
      </w:r>
      <w:r w:rsidRPr="00AD35A0">
        <w:rPr>
          <w:rFonts w:ascii="Lato" w:hAnsi="Lato" w:cs="Arial"/>
          <w:i/>
          <w:iCs/>
          <w:spacing w:val="4"/>
          <w:sz w:val="22"/>
          <w:szCs w:val="22"/>
        </w:rPr>
        <w:t>,</w:t>
      </w:r>
      <w:r w:rsidRPr="00AD35A0">
        <w:rPr>
          <w:rFonts w:ascii="Lato" w:hAnsi="Lato" w:cs="Arial"/>
          <w:spacing w:val="4"/>
          <w:sz w:val="22"/>
          <w:szCs w:val="22"/>
        </w:rPr>
        <w:t xml:space="preserve"> </w:t>
      </w:r>
    </w:p>
    <w:p w14:paraId="42EF9AB9" w14:textId="2E349B06" w:rsidR="005910D1" w:rsidRPr="00AD35A0" w:rsidRDefault="005910D1" w:rsidP="00AD35A0">
      <w:pPr>
        <w:pStyle w:val="Akapitzlist"/>
        <w:numPr>
          <w:ilvl w:val="0"/>
          <w:numId w:val="26"/>
        </w:numPr>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 xml:space="preserve">zgodność projektu zagospodarowania działki lub terenu z przepisami, </w:t>
      </w:r>
      <w:r w:rsidR="003E294E" w:rsidRPr="00AD35A0">
        <w:rPr>
          <w:rFonts w:ascii="Lato" w:hAnsi="Lato" w:cs="Arial"/>
          <w:spacing w:val="4"/>
          <w:sz w:val="22"/>
          <w:szCs w:val="22"/>
        </w:rPr>
        <w:br/>
      </w:r>
      <w:r w:rsidRPr="00AD35A0">
        <w:rPr>
          <w:rFonts w:ascii="Lato" w:hAnsi="Lato" w:cs="Arial"/>
          <w:spacing w:val="4"/>
          <w:sz w:val="22"/>
          <w:szCs w:val="22"/>
        </w:rPr>
        <w:t xml:space="preserve">w tym techniczno-budowlanymi; </w:t>
      </w:r>
    </w:p>
    <w:p w14:paraId="7D0F7C5A" w14:textId="34C28484" w:rsidR="005910D1" w:rsidRPr="00AD35A0" w:rsidRDefault="005910D1" w:rsidP="00AD35A0">
      <w:pPr>
        <w:pStyle w:val="Akapitzlist"/>
        <w:numPr>
          <w:ilvl w:val="0"/>
          <w:numId w:val="26"/>
        </w:numPr>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 xml:space="preserve">kompletność projektu budowlanego i posiadanie wymaganych opinii, uzgodnień, pozwoleń </w:t>
      </w:r>
      <w:r w:rsidRPr="00AD35A0">
        <w:rPr>
          <w:rFonts w:ascii="Lato" w:hAnsi="Lato" w:cs="Arial"/>
          <w:spacing w:val="4"/>
          <w:sz w:val="22"/>
          <w:szCs w:val="22"/>
        </w:rPr>
        <w:br/>
        <w:t xml:space="preserve">i sprawdzeń oraz informacji dotyczącej bezpieczeństwa i ochrony zdrowia, o której mowa w art. 20 ust. 1 pkt 1b </w:t>
      </w:r>
      <w:r w:rsidRPr="00AD35A0">
        <w:rPr>
          <w:rFonts w:ascii="Lato" w:hAnsi="Lato" w:cs="Arial"/>
          <w:i/>
          <w:iCs/>
          <w:spacing w:val="4"/>
          <w:sz w:val="22"/>
          <w:szCs w:val="22"/>
        </w:rPr>
        <w:t>ustawy Prawo budowlane</w:t>
      </w:r>
      <w:r w:rsidRPr="00AD35A0">
        <w:rPr>
          <w:rFonts w:ascii="Lato" w:hAnsi="Lato" w:cs="Arial"/>
          <w:spacing w:val="4"/>
          <w:sz w:val="22"/>
          <w:szCs w:val="22"/>
        </w:rPr>
        <w:t xml:space="preserve"> jak również zaświadczenia, </w:t>
      </w:r>
      <w:r w:rsidR="006A609D" w:rsidRPr="00AD35A0">
        <w:rPr>
          <w:rFonts w:ascii="Lato" w:hAnsi="Lato" w:cs="Arial"/>
          <w:spacing w:val="4"/>
          <w:sz w:val="22"/>
          <w:szCs w:val="22"/>
        </w:rPr>
        <w:br/>
      </w:r>
      <w:r w:rsidRPr="00AD35A0">
        <w:rPr>
          <w:rFonts w:ascii="Lato" w:hAnsi="Lato" w:cs="Arial"/>
          <w:spacing w:val="4"/>
          <w:sz w:val="22"/>
          <w:szCs w:val="22"/>
        </w:rPr>
        <w:t xml:space="preserve">o którym mowa w art. 12 ust. 7 </w:t>
      </w:r>
      <w:r w:rsidRPr="00AD35A0">
        <w:rPr>
          <w:rFonts w:ascii="Lato" w:hAnsi="Lato" w:cs="Arial"/>
          <w:i/>
          <w:iCs/>
          <w:spacing w:val="4"/>
          <w:sz w:val="22"/>
          <w:szCs w:val="22"/>
        </w:rPr>
        <w:t>ustawy Prawo budowlane</w:t>
      </w:r>
      <w:r w:rsidRPr="00AD35A0">
        <w:rPr>
          <w:rFonts w:ascii="Lato" w:hAnsi="Lato" w:cs="Arial"/>
          <w:spacing w:val="4"/>
          <w:sz w:val="22"/>
          <w:szCs w:val="22"/>
        </w:rPr>
        <w:t xml:space="preserve">  </w:t>
      </w:r>
    </w:p>
    <w:p w14:paraId="56227E08" w14:textId="256293EC" w:rsidR="005910D1" w:rsidRPr="00AD35A0" w:rsidRDefault="005910D1" w:rsidP="00AD35A0">
      <w:pPr>
        <w:pStyle w:val="Akapitzlist"/>
        <w:numPr>
          <w:ilvl w:val="0"/>
          <w:numId w:val="26"/>
        </w:numPr>
        <w:spacing w:after="240" w:line="240" w:lineRule="exact"/>
        <w:ind w:left="284" w:hanging="284"/>
        <w:jc w:val="both"/>
        <w:rPr>
          <w:rFonts w:ascii="Lato" w:hAnsi="Lato" w:cs="Arial"/>
          <w:spacing w:val="4"/>
          <w:sz w:val="22"/>
          <w:szCs w:val="22"/>
        </w:rPr>
      </w:pPr>
      <w:r w:rsidRPr="00AD35A0">
        <w:rPr>
          <w:rFonts w:ascii="Lato" w:hAnsi="Lato" w:cs="Arial"/>
          <w:spacing w:val="4"/>
          <w:sz w:val="22"/>
          <w:szCs w:val="22"/>
        </w:rPr>
        <w:t xml:space="preserve">wykonanie - w przypadku obowiązku sprawdzenia projektu, o którym mowa w art. 20 ust. 2 </w:t>
      </w:r>
      <w:r w:rsidRPr="00AD35A0">
        <w:rPr>
          <w:rFonts w:ascii="Lato" w:hAnsi="Lato" w:cs="Arial"/>
          <w:i/>
          <w:iCs/>
          <w:spacing w:val="4"/>
          <w:sz w:val="22"/>
          <w:szCs w:val="22"/>
        </w:rPr>
        <w:t>ustawy Prawo budowlane</w:t>
      </w:r>
      <w:r w:rsidRPr="00AD35A0">
        <w:rPr>
          <w:rFonts w:ascii="Lato" w:hAnsi="Lato" w:cs="Arial"/>
          <w:spacing w:val="4"/>
          <w:sz w:val="22"/>
          <w:szCs w:val="22"/>
        </w:rPr>
        <w:t xml:space="preserve">, także sprawdzenie projektu - przez osobę posiadającą wymagane uprawnienia budowlane i legitymującą się aktualnym na dzień opracowania projektu - lub jego sprawdzenia - zaświadczeniem, o którym mowa </w:t>
      </w:r>
      <w:r w:rsidR="006A609D" w:rsidRPr="00AD35A0">
        <w:rPr>
          <w:rFonts w:ascii="Lato" w:hAnsi="Lato" w:cs="Arial"/>
          <w:spacing w:val="4"/>
          <w:sz w:val="22"/>
          <w:szCs w:val="22"/>
        </w:rPr>
        <w:br/>
      </w:r>
      <w:r w:rsidRPr="00AD35A0">
        <w:rPr>
          <w:rFonts w:ascii="Lato" w:hAnsi="Lato" w:cs="Arial"/>
          <w:spacing w:val="4"/>
          <w:sz w:val="22"/>
          <w:szCs w:val="22"/>
        </w:rPr>
        <w:t xml:space="preserve">w art. 12 ust. 7 </w:t>
      </w:r>
      <w:r w:rsidRPr="00AD35A0">
        <w:rPr>
          <w:rFonts w:ascii="Lato" w:hAnsi="Lato" w:cs="Arial"/>
          <w:i/>
          <w:iCs/>
          <w:spacing w:val="4"/>
          <w:sz w:val="22"/>
          <w:szCs w:val="22"/>
        </w:rPr>
        <w:t>ustawy Prawo budowlane.</w:t>
      </w:r>
    </w:p>
    <w:p w14:paraId="0449E422" w14:textId="51D181A6" w:rsidR="005910D1" w:rsidRPr="00AD35A0" w:rsidRDefault="005910D1" w:rsidP="00AD35A0">
      <w:pPr>
        <w:spacing w:after="240" w:line="240" w:lineRule="exact"/>
        <w:jc w:val="both"/>
        <w:outlineLvl w:val="0"/>
        <w:rPr>
          <w:rFonts w:ascii="Lato" w:hAnsi="Lato" w:cs="Arial"/>
          <w:i/>
          <w:spacing w:val="4"/>
        </w:rPr>
      </w:pPr>
      <w:r w:rsidRPr="00AD35A0">
        <w:rPr>
          <w:rFonts w:ascii="Lato" w:hAnsi="Lato" w:cs="Arial"/>
          <w:spacing w:val="4"/>
        </w:rPr>
        <w:t xml:space="preserve">W ocenie </w:t>
      </w:r>
      <w:r w:rsidRPr="00AD35A0">
        <w:rPr>
          <w:rFonts w:ascii="Lato" w:hAnsi="Lato" w:cs="Arial"/>
          <w:i/>
          <w:spacing w:val="4"/>
        </w:rPr>
        <w:t>Ministra</w:t>
      </w:r>
      <w:r w:rsidRPr="00AD35A0">
        <w:rPr>
          <w:rFonts w:ascii="Lato" w:hAnsi="Lato" w:cs="Arial"/>
          <w:spacing w:val="4"/>
        </w:rPr>
        <w:t xml:space="preserve"> przedłożony przez </w:t>
      </w:r>
      <w:r w:rsidRPr="00AD35A0">
        <w:rPr>
          <w:rFonts w:ascii="Lato" w:hAnsi="Lato" w:cs="Arial"/>
          <w:i/>
          <w:spacing w:val="4"/>
        </w:rPr>
        <w:t>inwestora</w:t>
      </w:r>
      <w:r w:rsidRPr="00AD35A0">
        <w:rPr>
          <w:rFonts w:ascii="Lato" w:hAnsi="Lato" w:cs="Arial"/>
          <w:spacing w:val="4"/>
        </w:rPr>
        <w:t xml:space="preserve"> projekt budowlany spełnia wymagania określone w art. 34 ust. 2 i ust. 3 ww. </w:t>
      </w:r>
      <w:r w:rsidRPr="00AD35A0">
        <w:rPr>
          <w:rFonts w:ascii="Lato" w:hAnsi="Lato" w:cs="Arial"/>
          <w:i/>
          <w:spacing w:val="4"/>
        </w:rPr>
        <w:t>ustawie Prawo budowlane</w:t>
      </w:r>
      <w:r w:rsidRPr="00AD35A0">
        <w:rPr>
          <w:rFonts w:ascii="Lato" w:hAnsi="Lato" w:cs="Arial"/>
          <w:spacing w:val="4"/>
        </w:rPr>
        <w:t xml:space="preserve">, oraz § 8 ust. 3 </w:t>
      </w:r>
      <w:r w:rsidR="006A609D" w:rsidRPr="00AD35A0">
        <w:rPr>
          <w:rFonts w:ascii="Lato" w:hAnsi="Lato" w:cs="Arial"/>
          <w:spacing w:val="4"/>
        </w:rPr>
        <w:br/>
      </w:r>
      <w:r w:rsidRPr="00AD35A0">
        <w:rPr>
          <w:rFonts w:ascii="Lato" w:hAnsi="Lato" w:cs="Arial"/>
          <w:spacing w:val="4"/>
        </w:rPr>
        <w:t xml:space="preserve">pkt. 2-6 </w:t>
      </w:r>
      <w:r w:rsidRPr="00AD35A0">
        <w:rPr>
          <w:rFonts w:ascii="Lato" w:hAnsi="Lato" w:cs="Arial"/>
          <w:i/>
          <w:spacing w:val="4"/>
        </w:rPr>
        <w:t xml:space="preserve">rozporządzenia MTBiGM. </w:t>
      </w:r>
    </w:p>
    <w:p w14:paraId="21C19D0F" w14:textId="695B8916"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Co zaś tyczy się zarzutu nieuwzględnienia w </w:t>
      </w:r>
      <w:r w:rsidRPr="00AD35A0">
        <w:rPr>
          <w:rFonts w:ascii="Lato" w:hAnsi="Lato" w:cs="Arial"/>
          <w:i/>
          <w:spacing w:val="4"/>
        </w:rPr>
        <w:t xml:space="preserve">decyzji Wojewody Mazowieckiego </w:t>
      </w:r>
      <w:r w:rsidRPr="00AD35A0">
        <w:rPr>
          <w:rFonts w:ascii="Lato" w:hAnsi="Lato" w:cs="Arial"/>
          <w:spacing w:val="4"/>
        </w:rPr>
        <w:t xml:space="preserve">warunków wynikających z potrzeby ochrony dóbr kultury współczesnej, wskazać należy </w:t>
      </w:r>
      <w:r w:rsidR="009C3374">
        <w:rPr>
          <w:rFonts w:ascii="Lato" w:hAnsi="Lato" w:cs="Arial"/>
          <w:spacing w:val="4"/>
        </w:rPr>
        <w:br/>
      </w:r>
      <w:r w:rsidRPr="00AD35A0">
        <w:rPr>
          <w:rFonts w:ascii="Lato" w:hAnsi="Lato" w:cs="Arial"/>
          <w:spacing w:val="4"/>
        </w:rPr>
        <w:t xml:space="preserve">jest on w pełni bezzasadny. </w:t>
      </w:r>
    </w:p>
    <w:p w14:paraId="1BB2FE7A" w14:textId="6D67B0FE"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 stronach 20 i 21, w punkcie V </w:t>
      </w:r>
      <w:r w:rsidRPr="00AD35A0">
        <w:rPr>
          <w:rFonts w:ascii="Lato" w:hAnsi="Lato" w:cs="Arial"/>
          <w:i/>
          <w:spacing w:val="4"/>
        </w:rPr>
        <w:t xml:space="preserve">decyzji Wojewody Mazowieckiego, </w:t>
      </w:r>
      <w:r w:rsidRPr="00AD35A0">
        <w:rPr>
          <w:rFonts w:ascii="Lato" w:hAnsi="Lato" w:cs="Arial"/>
          <w:spacing w:val="4"/>
        </w:rPr>
        <w:t xml:space="preserve">organ pierwszej instancji przeanalizował i odniósł się do warunków wynikających z potrzeb dóbr kultury współczesnej. Dla przedmiotowej inwestycji, zgodnie z art. 11d ust. 1 pkt 8 lit. f </w:t>
      </w:r>
      <w:r w:rsidRPr="00AD35A0">
        <w:rPr>
          <w:rFonts w:ascii="Lato" w:hAnsi="Lato" w:cs="Arial"/>
          <w:i/>
          <w:spacing w:val="4"/>
        </w:rPr>
        <w:t xml:space="preserve">inwestor </w:t>
      </w:r>
      <w:r w:rsidRPr="00AD35A0">
        <w:rPr>
          <w:rFonts w:ascii="Lato" w:hAnsi="Lato" w:cs="Arial"/>
          <w:spacing w:val="4"/>
        </w:rPr>
        <w:t xml:space="preserve">uzyskał pozytywną opinię Mazowieckiego Wojewódzkiego Konserwatora Zabytków </w:t>
      </w:r>
      <w:r w:rsidR="006A609D" w:rsidRPr="00AD35A0">
        <w:rPr>
          <w:rFonts w:ascii="Lato" w:hAnsi="Lato" w:cs="Arial"/>
          <w:spacing w:val="4"/>
        </w:rPr>
        <w:br/>
      </w:r>
      <w:r w:rsidRPr="00AD35A0">
        <w:rPr>
          <w:rFonts w:ascii="Lato" w:hAnsi="Lato" w:cs="Arial"/>
          <w:spacing w:val="4"/>
        </w:rPr>
        <w:t>z dnia 17 lipca 2015 r., znak: WA.5183.31.18.2015.MW.</w:t>
      </w:r>
    </w:p>
    <w:p w14:paraId="3CD9405F" w14:textId="30EB4688" w:rsidR="005910D1" w:rsidRPr="00AD35A0" w:rsidRDefault="005910D1" w:rsidP="00AD35A0">
      <w:pPr>
        <w:pStyle w:val="Bodytext20"/>
        <w:shd w:val="clear" w:color="auto" w:fill="auto"/>
        <w:spacing w:before="0" w:after="240" w:line="240" w:lineRule="exact"/>
        <w:ind w:firstLine="0"/>
        <w:jc w:val="both"/>
        <w:rPr>
          <w:rFonts w:ascii="Lato" w:hAnsi="Lato"/>
          <w:b w:val="0"/>
          <w:spacing w:val="4"/>
          <w:sz w:val="22"/>
          <w:szCs w:val="22"/>
        </w:rPr>
      </w:pPr>
      <w:r w:rsidRPr="00AD35A0">
        <w:rPr>
          <w:rFonts w:ascii="Lato" w:hAnsi="Lato"/>
          <w:b w:val="0"/>
          <w:spacing w:val="4"/>
          <w:sz w:val="22"/>
          <w:szCs w:val="22"/>
        </w:rPr>
        <w:t xml:space="preserve">Odnosząc się do zarzutu błędnego określenia warunków wynikających z potrzeb ochrony środowiska, wskazać należy, że w punkcie V zaskarżonego orzeczenia Wojewoda Mazowiecki określił przedmiotowe warunki, wskazując m.in. na wydaną </w:t>
      </w:r>
      <w:r w:rsidRPr="00AD35A0">
        <w:rPr>
          <w:rStyle w:val="Bodytext2Italic"/>
          <w:rFonts w:ascii="Lato" w:hAnsi="Lato"/>
          <w:spacing w:val="4"/>
          <w:sz w:val="22"/>
          <w:szCs w:val="22"/>
        </w:rPr>
        <w:t xml:space="preserve">decyzję </w:t>
      </w:r>
      <w:r w:rsidR="006A609D" w:rsidRPr="00AD35A0">
        <w:rPr>
          <w:rStyle w:val="Bodytext2Italic"/>
          <w:rFonts w:ascii="Lato" w:hAnsi="Lato"/>
          <w:spacing w:val="4"/>
          <w:sz w:val="22"/>
          <w:szCs w:val="22"/>
        </w:rPr>
        <w:br/>
      </w:r>
      <w:r w:rsidR="009934EB">
        <w:rPr>
          <w:rStyle w:val="Bodytext2Italic"/>
          <w:rFonts w:ascii="Lato" w:hAnsi="Lato"/>
          <w:spacing w:val="4"/>
          <w:sz w:val="22"/>
          <w:szCs w:val="22"/>
        </w:rPr>
        <w:t>środowiskową</w:t>
      </w:r>
      <w:r w:rsidRPr="00AD35A0">
        <w:rPr>
          <w:rFonts w:ascii="Lato" w:hAnsi="Lato"/>
          <w:b w:val="0"/>
          <w:spacing w:val="4"/>
          <w:sz w:val="22"/>
          <w:szCs w:val="22"/>
        </w:rPr>
        <w:t xml:space="preserve"> oraz na </w:t>
      </w:r>
      <w:r w:rsidRPr="00AD35A0">
        <w:rPr>
          <w:rStyle w:val="Bodytext2Italic"/>
          <w:rFonts w:ascii="Lato" w:hAnsi="Lato"/>
          <w:spacing w:val="4"/>
          <w:sz w:val="22"/>
          <w:szCs w:val="22"/>
        </w:rPr>
        <w:t>postanowienie uzgadniające RDOŚ</w:t>
      </w:r>
      <w:r w:rsidRPr="00AD35A0">
        <w:rPr>
          <w:rFonts w:ascii="Lato" w:hAnsi="Lato"/>
          <w:b w:val="0"/>
          <w:spacing w:val="4"/>
          <w:sz w:val="22"/>
          <w:szCs w:val="22"/>
        </w:rPr>
        <w:t xml:space="preserve"> oraz poinformował, że elementy </w:t>
      </w:r>
      <w:r w:rsidRPr="00AD35A0">
        <w:rPr>
          <w:rFonts w:ascii="Lato" w:hAnsi="Lato"/>
          <w:b w:val="0"/>
          <w:spacing w:val="4"/>
          <w:sz w:val="22"/>
          <w:szCs w:val="22"/>
        </w:rPr>
        <w:lastRenderedPageBreak/>
        <w:t xml:space="preserve">ww. rozstrzygnięć zostały szczegółowo omówione w uzasadnieniu zaskarżonej decyzji. Obowiązek zawarcia w uzasadnieniu m.in informacji o tym, w jaki sposób zostały wzięte pod uwagę i uwzględnione warunki realizacji przedsięwzięcia określone w decyzji </w:t>
      </w:r>
      <w:r w:rsidR="009934EB">
        <w:rPr>
          <w:rFonts w:ascii="Lato" w:hAnsi="Lato"/>
          <w:b w:val="0"/>
          <w:spacing w:val="4"/>
          <w:sz w:val="22"/>
          <w:szCs w:val="22"/>
        </w:rPr>
        <w:br/>
      </w:r>
      <w:r w:rsidRPr="00AD35A0">
        <w:rPr>
          <w:rFonts w:ascii="Lato" w:hAnsi="Lato"/>
          <w:b w:val="0"/>
          <w:spacing w:val="4"/>
          <w:sz w:val="22"/>
          <w:szCs w:val="22"/>
        </w:rPr>
        <w:t xml:space="preserve">o środowiskowych uwarunkowaniach oraz postanowieniu o którym mowa w art 90 ust. 1 </w:t>
      </w:r>
      <w:r w:rsidRPr="00AD35A0">
        <w:rPr>
          <w:rStyle w:val="Bodytext2Italic"/>
          <w:rFonts w:ascii="Lato" w:hAnsi="Lato"/>
          <w:spacing w:val="4"/>
          <w:sz w:val="22"/>
          <w:szCs w:val="22"/>
        </w:rPr>
        <w:t xml:space="preserve">ustawy </w:t>
      </w:r>
      <w:r w:rsidR="009934EB">
        <w:rPr>
          <w:rStyle w:val="Bodytext2Italic"/>
          <w:rFonts w:ascii="Lato" w:hAnsi="Lato"/>
          <w:spacing w:val="4"/>
          <w:sz w:val="22"/>
          <w:szCs w:val="22"/>
        </w:rPr>
        <w:t>ooś</w:t>
      </w:r>
      <w:r w:rsidRPr="00AD35A0">
        <w:rPr>
          <w:rStyle w:val="Bodytext2Italic"/>
          <w:rFonts w:ascii="Lato" w:hAnsi="Lato"/>
          <w:spacing w:val="4"/>
          <w:sz w:val="22"/>
          <w:szCs w:val="22"/>
        </w:rPr>
        <w:t>,</w:t>
      </w:r>
      <w:r w:rsidRPr="00AD35A0">
        <w:rPr>
          <w:rFonts w:ascii="Lato" w:hAnsi="Lato"/>
          <w:b w:val="0"/>
          <w:spacing w:val="4"/>
          <w:sz w:val="22"/>
          <w:szCs w:val="22"/>
        </w:rPr>
        <w:t xml:space="preserve"> wynika z art 95 ust 2 tejże ustawy. Wobec powyższego zarzut </w:t>
      </w:r>
      <w:r w:rsidRPr="00AD35A0">
        <w:rPr>
          <w:rFonts w:ascii="Lato" w:hAnsi="Lato"/>
          <w:b w:val="0"/>
          <w:i/>
          <w:spacing w:val="4"/>
          <w:sz w:val="22"/>
          <w:szCs w:val="22"/>
        </w:rPr>
        <w:t>S</w:t>
      </w:r>
      <w:r w:rsidR="003A36BD">
        <w:rPr>
          <w:rFonts w:ascii="Lato" w:hAnsi="Lato"/>
          <w:b w:val="0"/>
          <w:i/>
          <w:spacing w:val="4"/>
          <w:sz w:val="22"/>
          <w:szCs w:val="22"/>
        </w:rPr>
        <w:t>.</w:t>
      </w:r>
      <w:r w:rsidRPr="00AD35A0">
        <w:rPr>
          <w:rFonts w:ascii="Lato" w:hAnsi="Lato"/>
          <w:b w:val="0"/>
          <w:spacing w:val="4"/>
          <w:sz w:val="22"/>
          <w:szCs w:val="22"/>
        </w:rPr>
        <w:t xml:space="preserve"> uznać należy za chybiony, gdyż wszystkie warunki o których wspomina </w:t>
      </w:r>
      <w:r w:rsidRPr="00AD35A0">
        <w:rPr>
          <w:rFonts w:ascii="Lato" w:hAnsi="Lato"/>
          <w:b w:val="0"/>
          <w:i/>
          <w:spacing w:val="4"/>
          <w:sz w:val="22"/>
          <w:szCs w:val="22"/>
        </w:rPr>
        <w:t>S</w:t>
      </w:r>
      <w:r w:rsidR="003A36BD">
        <w:rPr>
          <w:rFonts w:ascii="Lato" w:hAnsi="Lato"/>
          <w:b w:val="0"/>
          <w:i/>
          <w:spacing w:val="4"/>
          <w:sz w:val="22"/>
          <w:szCs w:val="22"/>
        </w:rPr>
        <w:t>.</w:t>
      </w:r>
      <w:r w:rsidRPr="00AD35A0">
        <w:rPr>
          <w:rFonts w:ascii="Lato" w:hAnsi="Lato"/>
          <w:b w:val="0"/>
          <w:i/>
          <w:spacing w:val="4"/>
          <w:sz w:val="22"/>
          <w:szCs w:val="22"/>
        </w:rPr>
        <w:t xml:space="preserve"> </w:t>
      </w:r>
      <w:r w:rsidRPr="00AD35A0">
        <w:rPr>
          <w:rFonts w:ascii="Lato" w:hAnsi="Lato"/>
          <w:b w:val="0"/>
          <w:spacing w:val="4"/>
          <w:sz w:val="22"/>
          <w:szCs w:val="22"/>
        </w:rPr>
        <w:t>zostały szczegółowo omówione na stronach 29-52 zaskarżonej decyzji.</w:t>
      </w:r>
    </w:p>
    <w:p w14:paraId="7587633C" w14:textId="39C8ADC4"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Na uwzględnienie nie zasługuje również zarzut S</w:t>
      </w:r>
      <w:r w:rsidR="003A36BD">
        <w:rPr>
          <w:rFonts w:ascii="Lato" w:hAnsi="Lato" w:cs="Arial"/>
          <w:i/>
          <w:spacing w:val="4"/>
        </w:rPr>
        <w:t>.</w:t>
      </w:r>
      <w:r w:rsidRPr="00AD35A0">
        <w:rPr>
          <w:rFonts w:ascii="Lato" w:hAnsi="Lato" w:cs="Arial"/>
          <w:i/>
          <w:spacing w:val="4"/>
        </w:rPr>
        <w:t xml:space="preserve">, </w:t>
      </w:r>
      <w:r w:rsidRPr="00AD35A0">
        <w:rPr>
          <w:rFonts w:ascii="Lato" w:hAnsi="Lato" w:cs="Arial"/>
          <w:spacing w:val="4"/>
        </w:rPr>
        <w:t>dotyczący nieuwzględnienia</w:t>
      </w:r>
      <w:r w:rsidRPr="00AD35A0">
        <w:rPr>
          <w:rFonts w:ascii="Lato" w:hAnsi="Lato" w:cs="Arial"/>
          <w:i/>
          <w:spacing w:val="4"/>
        </w:rPr>
        <w:t xml:space="preserve"> w decyzji Wojewody Mazowieckiego </w:t>
      </w:r>
      <w:r w:rsidRPr="00AD35A0">
        <w:rPr>
          <w:rFonts w:ascii="Lato" w:hAnsi="Lato" w:cs="Arial"/>
          <w:spacing w:val="4"/>
        </w:rPr>
        <w:t>warunków dotyczących ochrony uzasadnionych interesów osób trzecich.</w:t>
      </w:r>
    </w:p>
    <w:p w14:paraId="65F6F61F" w14:textId="010628BB"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 pierwsze wskazać należy, że </w:t>
      </w:r>
      <w:r w:rsidRPr="00AD35A0">
        <w:rPr>
          <w:rFonts w:ascii="Lato" w:hAnsi="Lato" w:cs="Arial"/>
          <w:i/>
          <w:spacing w:val="4"/>
        </w:rPr>
        <w:t>S</w:t>
      </w:r>
      <w:r w:rsidR="007C1F6E">
        <w:rPr>
          <w:rFonts w:ascii="Lato" w:hAnsi="Lato" w:cs="Arial"/>
          <w:i/>
          <w:spacing w:val="4"/>
        </w:rPr>
        <w:t>.</w:t>
      </w:r>
      <w:r w:rsidRPr="00AD35A0">
        <w:rPr>
          <w:rFonts w:ascii="Lato" w:hAnsi="Lato" w:cs="Arial"/>
          <w:spacing w:val="4"/>
        </w:rPr>
        <w:t xml:space="preserve"> w swoim odwołaniu podnosi zarzuty dotyczące nieruchomości, których nie jest właścicielem, a co za tym idzie nie posiada interesu prawnego uprawniającego do kwestionowania </w:t>
      </w:r>
      <w:r w:rsidRPr="00AD35A0">
        <w:rPr>
          <w:rFonts w:ascii="Lato" w:hAnsi="Lato" w:cs="Arial"/>
          <w:i/>
          <w:spacing w:val="4"/>
        </w:rPr>
        <w:t>decyzji Wojewody</w:t>
      </w:r>
      <w:r w:rsidR="00595F37" w:rsidRPr="00AD35A0">
        <w:rPr>
          <w:rFonts w:ascii="Lato" w:hAnsi="Lato" w:cs="Arial"/>
          <w:i/>
          <w:spacing w:val="4"/>
        </w:rPr>
        <w:t xml:space="preserve"> </w:t>
      </w:r>
      <w:r w:rsidRPr="00AD35A0">
        <w:rPr>
          <w:rFonts w:ascii="Lato" w:hAnsi="Lato" w:cs="Arial"/>
          <w:i/>
          <w:spacing w:val="4"/>
        </w:rPr>
        <w:t xml:space="preserve">Mazowieckiego </w:t>
      </w:r>
      <w:r w:rsidRPr="00AD35A0">
        <w:rPr>
          <w:rFonts w:ascii="Lato" w:hAnsi="Lato" w:cs="Arial"/>
          <w:spacing w:val="4"/>
        </w:rPr>
        <w:t xml:space="preserve">w tym zakresie. Wyjaśnić bowiem należy, że osoba posiadająca prawo własności, użytkowania wieczystego lub inne ograniczone prawo rzeczowe jest stroną decyzji, </w:t>
      </w:r>
      <w:r w:rsidR="009C3374">
        <w:rPr>
          <w:rFonts w:ascii="Lato" w:hAnsi="Lato" w:cs="Arial"/>
          <w:spacing w:val="4"/>
        </w:rPr>
        <w:br/>
      </w:r>
      <w:r w:rsidRPr="00AD35A0">
        <w:rPr>
          <w:rFonts w:ascii="Lato" w:hAnsi="Lato" w:cs="Arial"/>
          <w:spacing w:val="4"/>
        </w:rPr>
        <w:t xml:space="preserve">ale tylko w części dotyczącej jej nieruchomości (tak: M. Wolanin, </w:t>
      </w:r>
      <w:r w:rsidR="009C3374">
        <w:rPr>
          <w:rFonts w:ascii="Lato" w:hAnsi="Lato" w:cs="Arial"/>
          <w:spacing w:val="4"/>
        </w:rPr>
        <w:br/>
      </w:r>
      <w:r w:rsidRPr="00AD35A0">
        <w:rPr>
          <w:rFonts w:ascii="Lato" w:hAnsi="Lato" w:cs="Arial"/>
          <w:spacing w:val="4"/>
        </w:rPr>
        <w:t xml:space="preserve">Ustawa o szczególnych zasadach przygotowania i realizacji inwestycji w zakresie dróg publicznych. Komentarz 2. wydanie, C.H. Beck Warszawa 2010). </w:t>
      </w:r>
    </w:p>
    <w:p w14:paraId="4E4CF0E2" w14:textId="6BDF3F1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orzecznictwie sądowoadministracyjnym podkreśla się, iż podnoszenie zarzutów </w:t>
      </w:r>
      <w:r w:rsidR="006A609D" w:rsidRPr="00AD35A0">
        <w:rPr>
          <w:rFonts w:ascii="Lato" w:hAnsi="Lato" w:cs="Arial"/>
          <w:spacing w:val="4"/>
        </w:rPr>
        <w:br/>
      </w:r>
      <w:r w:rsidRPr="00AD35A0">
        <w:rPr>
          <w:rFonts w:ascii="Lato" w:hAnsi="Lato" w:cs="Arial"/>
          <w:spacing w:val="4"/>
        </w:rPr>
        <w:t>w kontekście rozstrzygnięć organu dotyczących innych nieruchomości nie może być traktowane jako obrona indywidualnego interesu prawnego (zob.  wyrok Wojewódzkiego Sądu Administracyjnego w Warszawie z dnia 30 lipca 2012 r., sygn. akt IV SA/Wa 752/12). Powyższa konstatacja pozwala na stwierdzenie, iż skarżący nie posiada interesu prawnego do podnoszenia zarzutów dotyczących nieruchomości należących do innych podmiotów.</w:t>
      </w:r>
    </w:p>
    <w:p w14:paraId="78C1DDF9" w14:textId="57F8B81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 drugie wyjaśnić należy iż zgodnie z art. 44 </w:t>
      </w:r>
      <w:r w:rsidRPr="00AD35A0">
        <w:rPr>
          <w:rFonts w:ascii="Lato" w:hAnsi="Lato" w:cs="Arial"/>
          <w:i/>
          <w:spacing w:val="4"/>
        </w:rPr>
        <w:t>ustawy</w:t>
      </w:r>
      <w:r w:rsidR="009934EB">
        <w:rPr>
          <w:rFonts w:ascii="Lato" w:hAnsi="Lato" w:cs="Arial"/>
          <w:i/>
          <w:spacing w:val="4"/>
        </w:rPr>
        <w:t xml:space="preserve"> ooś</w:t>
      </w:r>
      <w:r w:rsidRPr="00AD35A0">
        <w:rPr>
          <w:rFonts w:ascii="Lato" w:hAnsi="Lato" w:cs="Arial"/>
          <w:spacing w:val="4"/>
        </w:rPr>
        <w:t xml:space="preserve">, organizacja ekologiczna może zgłaszać chęć uczestnictwa w określonym postępowaniu wymagającym udziału społeczeństwa gdy przemawiają za tym jej cele statutowe. Natomiast w odwołaniu </w:t>
      </w:r>
      <w:r w:rsidRPr="00AD35A0">
        <w:rPr>
          <w:rFonts w:ascii="Lato" w:hAnsi="Lato" w:cs="Arial"/>
          <w:i/>
          <w:spacing w:val="4"/>
        </w:rPr>
        <w:t>S</w:t>
      </w:r>
      <w:r w:rsidR="003A36BD">
        <w:rPr>
          <w:rFonts w:ascii="Lato" w:hAnsi="Lato" w:cs="Arial"/>
          <w:i/>
          <w:spacing w:val="4"/>
        </w:rPr>
        <w:t>.</w:t>
      </w:r>
      <w:r w:rsidRPr="00AD35A0">
        <w:rPr>
          <w:rFonts w:ascii="Lato" w:hAnsi="Lato" w:cs="Arial"/>
          <w:spacing w:val="4"/>
        </w:rPr>
        <w:t xml:space="preserve"> sformułowało zarzut dotyczący kwestii odnoszących się </w:t>
      </w:r>
      <w:r w:rsidR="009934EB">
        <w:rPr>
          <w:rFonts w:ascii="Lato" w:hAnsi="Lato" w:cs="Arial"/>
          <w:spacing w:val="4"/>
        </w:rPr>
        <w:br/>
      </w:r>
      <w:r w:rsidRPr="00AD35A0">
        <w:rPr>
          <w:rFonts w:ascii="Lato" w:hAnsi="Lato" w:cs="Arial"/>
          <w:spacing w:val="4"/>
        </w:rPr>
        <w:t xml:space="preserve">do nieruchomości, które – jak wynika ze zgromadzonego materiału dowodowego – </w:t>
      </w:r>
      <w:r w:rsidR="009934EB">
        <w:rPr>
          <w:rFonts w:ascii="Lato" w:hAnsi="Lato" w:cs="Arial"/>
          <w:spacing w:val="4"/>
        </w:rPr>
        <w:br/>
      </w:r>
      <w:r w:rsidRPr="00AD35A0">
        <w:rPr>
          <w:rFonts w:ascii="Lato" w:hAnsi="Lato" w:cs="Arial"/>
          <w:spacing w:val="4"/>
        </w:rPr>
        <w:t xml:space="preserve">nie stanowią jego własności oraz nie są związane z działalnością ekologiczną. </w:t>
      </w:r>
    </w:p>
    <w:p w14:paraId="406D8B6C" w14:textId="1508B6AB"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 marginesie dodać można, iż zgodnie ze stanowiskiem </w:t>
      </w:r>
      <w:r w:rsidRPr="00AD35A0">
        <w:rPr>
          <w:rFonts w:ascii="Lato" w:hAnsi="Lato" w:cs="Arial"/>
          <w:i/>
          <w:spacing w:val="4"/>
        </w:rPr>
        <w:t>inwestora</w:t>
      </w:r>
      <w:r w:rsidRPr="00AD35A0">
        <w:rPr>
          <w:rFonts w:ascii="Lato" w:hAnsi="Lato" w:cs="Arial"/>
          <w:spacing w:val="4"/>
        </w:rPr>
        <w:t xml:space="preserve">, wyrażonym w piśmie z dnia 24 lutego 2016 r., znak: O.WA.I-4.KP-6.4170.1.2016.172.AG, planowane przedsięwzięcia nie pozbawia dostępu do drogi publicznej działek przyległych do ulicy Dworkowej. </w:t>
      </w:r>
      <w:r w:rsidRPr="00AD35A0">
        <w:rPr>
          <w:rFonts w:ascii="Lato" w:hAnsi="Lato" w:cs="Arial"/>
          <w:i/>
          <w:spacing w:val="4"/>
        </w:rPr>
        <w:t xml:space="preserve">Inwestor </w:t>
      </w:r>
      <w:r w:rsidRPr="00AD35A0">
        <w:rPr>
          <w:rFonts w:ascii="Lato" w:hAnsi="Lato" w:cs="Arial"/>
          <w:spacing w:val="4"/>
        </w:rPr>
        <w:t xml:space="preserve">wyjaśnił, że zjazdy zaprojektowano do wszystkich posesji, które zostały odcięte od drogi publicznej w wyniku realizowanej inwestycji, w tym dokonano także przebudowy istniejących zjazdów. Realizowana inwestycja nie pozbawia jednocześnie technicznej możliwości zaprojektowania dodatkowych zjazdów do posesji nie mających obecnie zjazdu do ulicy Dworkowej, gdyż zaprojektowane zostały drogi dojazdowe, do których przewidziano możliwość włączenia zjazdów z posesji. Jednocześnie, </w:t>
      </w:r>
      <w:r w:rsidRPr="00AD35A0">
        <w:rPr>
          <w:rFonts w:ascii="Lato" w:hAnsi="Lato" w:cs="Arial"/>
          <w:i/>
          <w:spacing w:val="4"/>
        </w:rPr>
        <w:t>inwestor</w:t>
      </w:r>
      <w:r w:rsidRPr="00AD35A0">
        <w:rPr>
          <w:rFonts w:ascii="Lato" w:hAnsi="Lato" w:cs="Arial"/>
          <w:spacing w:val="4"/>
        </w:rPr>
        <w:t xml:space="preserve"> poinformował, iż z uwagi na fakt, że ulica Dworkowa posiada status klasy G, a co za tym idzie zgodnie § 9 ust. 1 pkt 4 rozporządzenia Ministra Transportu i Gospodarki Morskiej z dnia 2 marca 1999 r. w sprawie warunków technicznych, jakim powinny odpowiadać drogi publiczne i ich usytuowanie </w:t>
      </w:r>
      <w:r w:rsidR="009C3374">
        <w:rPr>
          <w:rFonts w:ascii="Lato" w:hAnsi="Lato" w:cs="Arial"/>
          <w:spacing w:val="4"/>
        </w:rPr>
        <w:br/>
      </w:r>
      <w:r w:rsidRPr="00AD35A0">
        <w:rPr>
          <w:rFonts w:ascii="Lato" w:hAnsi="Lato" w:cs="Arial"/>
          <w:spacing w:val="4"/>
        </w:rPr>
        <w:t xml:space="preserve">(Dz. U. nr 43, poz. 430), ograniczono liczbę i częstość zjazdów, poprzez zapewnienie dojazdu z innych dróg niższych klas. </w:t>
      </w:r>
    </w:p>
    <w:p w14:paraId="458A92B7" w14:textId="333F9995"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Co zaś tyczy się kwestii braku w projekcie budowlanym oświadczeń </w:t>
      </w:r>
      <w:r w:rsidRPr="00AD35A0">
        <w:rPr>
          <w:rFonts w:ascii="Lato" w:hAnsi="Lato" w:cs="Arial"/>
          <w:i/>
          <w:spacing w:val="4"/>
        </w:rPr>
        <w:t>inwestora</w:t>
      </w:r>
      <w:r w:rsidRPr="00AD35A0">
        <w:rPr>
          <w:rFonts w:ascii="Lato" w:hAnsi="Lato" w:cs="Arial"/>
          <w:spacing w:val="4"/>
        </w:rPr>
        <w:t xml:space="preserve">  </w:t>
      </w:r>
      <w:r w:rsidR="006A609D" w:rsidRPr="00AD35A0">
        <w:rPr>
          <w:rFonts w:ascii="Lato" w:hAnsi="Lato" w:cs="Arial"/>
          <w:spacing w:val="4"/>
        </w:rPr>
        <w:br/>
      </w:r>
      <w:r w:rsidRPr="00AD35A0">
        <w:rPr>
          <w:rFonts w:ascii="Lato" w:hAnsi="Lato" w:cs="Arial"/>
          <w:spacing w:val="4"/>
        </w:rPr>
        <w:t xml:space="preserve">o możliwości połączenia działki z drogą publiczną, wyjaśnić należy, że zgodnie z art. 34 </w:t>
      </w:r>
      <w:r w:rsidRPr="00AD35A0">
        <w:rPr>
          <w:rFonts w:ascii="Lato" w:hAnsi="Lato" w:cs="Arial"/>
          <w:spacing w:val="4"/>
        </w:rPr>
        <w:lastRenderedPageBreak/>
        <w:t xml:space="preserve">ust. 3 pkt 3 fakultatywnie do projektu budowlanego, w procedurze związanej </w:t>
      </w:r>
      <w:r w:rsidR="006A609D" w:rsidRPr="00AD35A0">
        <w:rPr>
          <w:rFonts w:ascii="Lato" w:hAnsi="Lato" w:cs="Arial"/>
          <w:spacing w:val="4"/>
        </w:rPr>
        <w:br/>
      </w:r>
      <w:r w:rsidRPr="00AD35A0">
        <w:rPr>
          <w:rFonts w:ascii="Lato" w:hAnsi="Lato" w:cs="Arial"/>
          <w:spacing w:val="4"/>
        </w:rPr>
        <w:t xml:space="preserve">z uzyskaniem pozwolenia na budowę należy dołączyć, w przypadku drogi krajowej </w:t>
      </w:r>
      <w:r w:rsidR="009C3374">
        <w:rPr>
          <w:rFonts w:ascii="Lato" w:hAnsi="Lato" w:cs="Arial"/>
          <w:spacing w:val="4"/>
        </w:rPr>
        <w:br/>
      </w:r>
      <w:r w:rsidRPr="00AD35A0">
        <w:rPr>
          <w:rFonts w:ascii="Lato" w:hAnsi="Lato" w:cs="Arial"/>
          <w:spacing w:val="4"/>
        </w:rPr>
        <w:t xml:space="preserve">lub wojewódzkiej, oświadczenie właściwego zarządcy drogi o możliwości połączenia działki z drogą, zgodnie z przepisami o drogach publicznych. Takie oświadczenie nie jest potrzebne, gdy nieruchomość inwestora ma istniejący zjazd na drogę publiczną zrealizowany zgodnie z prawem (na podstawie decyzji organu drogowego). Przedmiotowe oświadczenie będzie natomiast niezbędne, gdy nieruchomość, </w:t>
      </w:r>
      <w:r w:rsidR="00A35A85" w:rsidRPr="00AD35A0">
        <w:rPr>
          <w:rFonts w:ascii="Lato" w:hAnsi="Lato" w:cs="Arial"/>
          <w:spacing w:val="4"/>
        </w:rPr>
        <w:br/>
      </w:r>
      <w:r w:rsidRPr="00AD35A0">
        <w:rPr>
          <w:rFonts w:ascii="Lato" w:hAnsi="Lato" w:cs="Arial"/>
          <w:spacing w:val="4"/>
        </w:rPr>
        <w:t xml:space="preserve">co do której inwestor ma prawo dysponowania terenem na cele budowlane, </w:t>
      </w:r>
      <w:r w:rsidR="00A35A85" w:rsidRPr="00AD35A0">
        <w:rPr>
          <w:rFonts w:ascii="Lato" w:hAnsi="Lato" w:cs="Arial"/>
          <w:spacing w:val="4"/>
        </w:rPr>
        <w:br/>
      </w:r>
      <w:r w:rsidRPr="00AD35A0">
        <w:rPr>
          <w:rFonts w:ascii="Lato" w:hAnsi="Lato" w:cs="Arial"/>
          <w:spacing w:val="4"/>
        </w:rPr>
        <w:t xml:space="preserve">jest wprawdzie położona przy drodze, jednakże ze względu na jej kategorię może się okazać konieczne rozważenie zastosowania specjalnego (odpowiedniego) rozwiązania umożliwiającego dostęp do drogi publicznej. W związku z powyższym, </w:t>
      </w:r>
      <w:r w:rsidR="009C3374">
        <w:rPr>
          <w:rFonts w:ascii="Lato" w:hAnsi="Lato" w:cs="Arial"/>
          <w:spacing w:val="4"/>
        </w:rPr>
        <w:br/>
      </w:r>
      <w:r w:rsidRPr="00AD35A0">
        <w:rPr>
          <w:rFonts w:ascii="Lato" w:hAnsi="Lato" w:cs="Arial"/>
          <w:spacing w:val="4"/>
        </w:rPr>
        <w:t xml:space="preserve">zarzut nie zasługuje na uwzględnienie bowiem przedmiotowa regulacja nie odnosi się </w:t>
      </w:r>
      <w:r w:rsidR="009C3374">
        <w:rPr>
          <w:rFonts w:ascii="Lato" w:hAnsi="Lato" w:cs="Arial"/>
          <w:spacing w:val="4"/>
        </w:rPr>
        <w:br/>
      </w:r>
      <w:r w:rsidRPr="00AD35A0">
        <w:rPr>
          <w:rFonts w:ascii="Lato" w:hAnsi="Lato" w:cs="Arial"/>
          <w:spacing w:val="4"/>
        </w:rPr>
        <w:t xml:space="preserve">do procedury związanej z uzyskaniem zezwolenia na realizację inwestycji drogowej, </w:t>
      </w:r>
      <w:r w:rsidR="009C3374">
        <w:rPr>
          <w:rFonts w:ascii="Lato" w:hAnsi="Lato" w:cs="Arial"/>
          <w:spacing w:val="4"/>
        </w:rPr>
        <w:br/>
      </w:r>
      <w:r w:rsidRPr="00AD35A0">
        <w:rPr>
          <w:rFonts w:ascii="Lato" w:hAnsi="Lato" w:cs="Arial"/>
          <w:spacing w:val="4"/>
        </w:rPr>
        <w:t xml:space="preserve">w której inwestor jest jednocześnie zarządcą drogi. </w:t>
      </w:r>
    </w:p>
    <w:p w14:paraId="702B4035" w14:textId="32DE2BCC"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Chybione są zarzuty </w:t>
      </w:r>
      <w:r w:rsidRPr="00AD35A0">
        <w:rPr>
          <w:rFonts w:ascii="Lato" w:hAnsi="Lato" w:cs="Arial"/>
          <w:i/>
          <w:spacing w:val="4"/>
        </w:rPr>
        <w:t>S</w:t>
      </w:r>
      <w:r w:rsidR="007C1F6E">
        <w:rPr>
          <w:rFonts w:ascii="Lato" w:hAnsi="Lato" w:cs="Arial"/>
          <w:i/>
          <w:spacing w:val="4"/>
        </w:rPr>
        <w:t>.</w:t>
      </w:r>
      <w:r w:rsidRPr="00AD35A0">
        <w:rPr>
          <w:rFonts w:ascii="Lato" w:hAnsi="Lato" w:cs="Arial"/>
          <w:i/>
          <w:spacing w:val="4"/>
        </w:rPr>
        <w:t xml:space="preserve">, </w:t>
      </w:r>
      <w:r w:rsidRPr="00AD35A0">
        <w:rPr>
          <w:rFonts w:ascii="Lato" w:hAnsi="Lato" w:cs="Arial"/>
          <w:spacing w:val="4"/>
        </w:rPr>
        <w:t xml:space="preserve">dotyczące braku określenia w </w:t>
      </w:r>
      <w:r w:rsidRPr="00AD35A0">
        <w:rPr>
          <w:rFonts w:ascii="Lato" w:hAnsi="Lato" w:cs="Arial"/>
          <w:i/>
          <w:spacing w:val="4"/>
        </w:rPr>
        <w:t xml:space="preserve">decyzji Wojewody Mazowieckiego </w:t>
      </w:r>
      <w:r w:rsidRPr="00AD35A0">
        <w:rPr>
          <w:rFonts w:ascii="Lato" w:hAnsi="Lato" w:cs="Arial"/>
          <w:spacing w:val="4"/>
        </w:rPr>
        <w:t xml:space="preserve">obowiązku budowy tymczasowych obiektów budowlanych </w:t>
      </w:r>
      <w:r w:rsidR="00A35A85" w:rsidRPr="00AD35A0">
        <w:rPr>
          <w:rFonts w:ascii="Lato" w:hAnsi="Lato" w:cs="Arial"/>
          <w:spacing w:val="4"/>
        </w:rPr>
        <w:br/>
      </w:r>
      <w:r w:rsidRPr="00AD35A0">
        <w:rPr>
          <w:rFonts w:ascii="Lato" w:hAnsi="Lato" w:cs="Arial"/>
          <w:spacing w:val="4"/>
        </w:rPr>
        <w:t xml:space="preserve">oraz określenia obowiązku rozbiórki istniejących obiektów budowlanych. </w:t>
      </w:r>
    </w:p>
    <w:p w14:paraId="464B2744" w14:textId="436C3965"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Zgodnie z treścią art. 11f ust. 1 pkt 8 </w:t>
      </w:r>
      <w:r w:rsidRPr="00AD35A0">
        <w:rPr>
          <w:rFonts w:ascii="Lato" w:hAnsi="Lato" w:cs="Arial"/>
          <w:i/>
          <w:spacing w:val="4"/>
        </w:rPr>
        <w:t>specustawy drogowej</w:t>
      </w:r>
      <w:r w:rsidRPr="00AD35A0">
        <w:rPr>
          <w:rFonts w:ascii="Lato" w:hAnsi="Lato" w:cs="Arial"/>
          <w:spacing w:val="4"/>
        </w:rPr>
        <w:t xml:space="preserve"> decyzja o zezwoleniu </w:t>
      </w:r>
      <w:r w:rsidR="00A35A85" w:rsidRPr="00AD35A0">
        <w:rPr>
          <w:rFonts w:ascii="Lato" w:hAnsi="Lato" w:cs="Arial"/>
          <w:spacing w:val="4"/>
        </w:rPr>
        <w:br/>
      </w:r>
      <w:r w:rsidRPr="00AD35A0">
        <w:rPr>
          <w:rFonts w:ascii="Lato" w:hAnsi="Lato" w:cs="Arial"/>
          <w:spacing w:val="4"/>
        </w:rPr>
        <w:t xml:space="preserve">na realizacje inwestycji drogowej w razie potrzeby zawiera ustalenia inne niż te wskazane w pkt 1-6. Zgodnie z wykładnią literalną przepisu art. 11f ust. 1 pkt 8 </w:t>
      </w:r>
      <w:r w:rsidRPr="00AD35A0">
        <w:rPr>
          <w:rFonts w:ascii="Lato" w:hAnsi="Lato" w:cs="Arial"/>
          <w:i/>
          <w:spacing w:val="4"/>
        </w:rPr>
        <w:t>specustawy drogowej</w:t>
      </w:r>
      <w:r w:rsidRPr="00AD35A0">
        <w:rPr>
          <w:rFonts w:ascii="Lato" w:hAnsi="Lato" w:cs="Arial"/>
          <w:spacing w:val="4"/>
        </w:rPr>
        <w:t xml:space="preserve">, ustalenia wskazane w pkt 8 lit. a-j nie stanowią obligatoryjnego elementu decyzji o zezwoleniu na realizację inwestycji drogowej. </w:t>
      </w:r>
      <w:r w:rsidRPr="00AD35A0">
        <w:rPr>
          <w:rFonts w:ascii="Lato" w:hAnsi="Lato" w:cs="Arial"/>
          <w:spacing w:val="4"/>
          <w:lang w:bidi="pl-PL"/>
        </w:rPr>
        <w:t xml:space="preserve">Zatem, tylko w przypadkach </w:t>
      </w:r>
      <w:r w:rsidR="00A35A85" w:rsidRPr="00AD35A0">
        <w:rPr>
          <w:rFonts w:ascii="Lato" w:hAnsi="Lato" w:cs="Arial"/>
          <w:spacing w:val="4"/>
          <w:lang w:bidi="pl-PL"/>
        </w:rPr>
        <w:br/>
      </w:r>
      <w:r w:rsidRPr="00AD35A0">
        <w:rPr>
          <w:rFonts w:ascii="Lato" w:hAnsi="Lato" w:cs="Arial"/>
          <w:spacing w:val="4"/>
          <w:lang w:bidi="pl-PL"/>
        </w:rPr>
        <w:t>gdy w sprawie zajdą okoliczności wskazane w ww. przepisach decyzja winna zawierać stosowne rozstrzygnięcie w tym przedmiocie.</w:t>
      </w:r>
    </w:p>
    <w:p w14:paraId="4C2E38D7" w14:textId="76771A75"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przedmiotowej sprawie, w ocenie organu odwoławczego, Wojewoda Mazowiecki </w:t>
      </w:r>
      <w:r w:rsidR="006A609D" w:rsidRPr="00AD35A0">
        <w:rPr>
          <w:rFonts w:ascii="Lato" w:hAnsi="Lato" w:cs="Arial"/>
          <w:spacing w:val="4"/>
        </w:rPr>
        <w:br/>
      </w:r>
      <w:r w:rsidRPr="00AD35A0">
        <w:rPr>
          <w:rFonts w:ascii="Lato" w:hAnsi="Lato" w:cs="Arial"/>
          <w:spacing w:val="4"/>
        </w:rPr>
        <w:t xml:space="preserve">w pkt IX </w:t>
      </w:r>
      <w:r w:rsidRPr="00AD35A0">
        <w:rPr>
          <w:rFonts w:ascii="Lato" w:hAnsi="Lato" w:cs="Arial"/>
          <w:i/>
          <w:spacing w:val="4"/>
        </w:rPr>
        <w:t xml:space="preserve">decyzji Wojewody Mazowieckiego, </w:t>
      </w:r>
      <w:r w:rsidRPr="00AD35A0">
        <w:rPr>
          <w:rFonts w:ascii="Lato" w:hAnsi="Lato" w:cs="Arial"/>
          <w:spacing w:val="4"/>
        </w:rPr>
        <w:t xml:space="preserve">prawidłowo określił jedynie okres użytkowania tymczasowych obiektów budowlanych, w trakcie realizacji robót budowlanych </w:t>
      </w:r>
      <w:r w:rsidR="00A35A85" w:rsidRPr="00AD35A0">
        <w:rPr>
          <w:rFonts w:ascii="Lato" w:hAnsi="Lato" w:cs="Arial"/>
          <w:spacing w:val="4"/>
        </w:rPr>
        <w:br/>
      </w:r>
      <w:r w:rsidRPr="00AD35A0">
        <w:rPr>
          <w:rFonts w:ascii="Lato" w:hAnsi="Lato" w:cs="Arial"/>
          <w:spacing w:val="4"/>
        </w:rPr>
        <w:t xml:space="preserve">bez stwierdzenia obowiązku ich budowy. Powyższe jest uzasadnione tym, iż zgodnie </w:t>
      </w:r>
      <w:r w:rsidR="00A35A85" w:rsidRPr="00AD35A0">
        <w:rPr>
          <w:rFonts w:ascii="Lato" w:hAnsi="Lato" w:cs="Arial"/>
          <w:spacing w:val="4"/>
        </w:rPr>
        <w:br/>
      </w:r>
      <w:r w:rsidRPr="00AD35A0">
        <w:rPr>
          <w:rFonts w:ascii="Lato" w:hAnsi="Lato" w:cs="Arial"/>
          <w:spacing w:val="4"/>
        </w:rPr>
        <w:t xml:space="preserve">ze stanowiskiem inwestora, budowa tymczasowych obiektów budowlanych prawdopodobnie w ogóle nie będzie wymagana. </w:t>
      </w:r>
    </w:p>
    <w:p w14:paraId="2447617B" w14:textId="549509F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Co zaś tyczy się braku wskazania określenia obowiązku rozbiórki istniejących obiektów budowlanych nie przewidzianych do dalszego użytkowania oraz tymczasowych, </w:t>
      </w:r>
      <w:r w:rsidR="00A35A85" w:rsidRPr="00AD35A0">
        <w:rPr>
          <w:rFonts w:ascii="Lato" w:hAnsi="Lato" w:cs="Arial"/>
          <w:spacing w:val="4"/>
        </w:rPr>
        <w:br/>
      </w:r>
      <w:r w:rsidRPr="00AD35A0">
        <w:rPr>
          <w:rFonts w:ascii="Lato" w:hAnsi="Lato" w:cs="Arial"/>
          <w:spacing w:val="4"/>
        </w:rPr>
        <w:t xml:space="preserve">wskazać należy, że Wojewoda Mazowiecki w pkt X zaskarżonej decyzji umieścił zapis „obiekty przeznaczone do rozbiórki należy usunąć”, z którego wynika ciążący </w:t>
      </w:r>
      <w:r w:rsidR="00A35A85" w:rsidRPr="00AD35A0">
        <w:rPr>
          <w:rFonts w:ascii="Lato" w:hAnsi="Lato" w:cs="Arial"/>
          <w:spacing w:val="4"/>
        </w:rPr>
        <w:br/>
      </w:r>
      <w:r w:rsidRPr="00AD35A0">
        <w:rPr>
          <w:rFonts w:ascii="Lato" w:hAnsi="Lato" w:cs="Arial"/>
          <w:spacing w:val="4"/>
        </w:rPr>
        <w:t xml:space="preserve">na </w:t>
      </w:r>
      <w:r w:rsidRPr="00AD35A0">
        <w:rPr>
          <w:rFonts w:ascii="Lato" w:hAnsi="Lato" w:cs="Arial"/>
          <w:i/>
          <w:spacing w:val="4"/>
        </w:rPr>
        <w:t xml:space="preserve">inwestorze </w:t>
      </w:r>
      <w:r w:rsidRPr="00AD35A0">
        <w:rPr>
          <w:rFonts w:ascii="Lato" w:hAnsi="Lato" w:cs="Arial"/>
          <w:spacing w:val="4"/>
        </w:rPr>
        <w:t>obowiązek ich usunięcia.</w:t>
      </w:r>
    </w:p>
    <w:p w14:paraId="61736933" w14:textId="29F3A812"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Ponadto, zapisy dotyczące obowiązku rozbiórki istniejących obiektów budowlanych </w:t>
      </w:r>
      <w:r w:rsidR="009C3374">
        <w:rPr>
          <w:rFonts w:ascii="Lato" w:hAnsi="Lato" w:cs="Arial"/>
          <w:spacing w:val="4"/>
        </w:rPr>
        <w:br/>
      </w:r>
      <w:r w:rsidRPr="00AD35A0">
        <w:rPr>
          <w:rFonts w:ascii="Lato" w:hAnsi="Lato" w:cs="Arial"/>
          <w:spacing w:val="4"/>
        </w:rPr>
        <w:t xml:space="preserve">nie przewidzianych do dalszego użytkowania oraz tymczasowych znajdują się w Tomie X Projektu budowlanego, który zgodnie z art. 11f ust. 1 pkt 6 stanowi załącznik do </w:t>
      </w:r>
      <w:r w:rsidRPr="00AD35A0">
        <w:rPr>
          <w:rFonts w:ascii="Lato" w:hAnsi="Lato" w:cs="Arial"/>
          <w:i/>
          <w:spacing w:val="4"/>
        </w:rPr>
        <w:t>decyzji Wojewody Mazowieckiego</w:t>
      </w:r>
      <w:r w:rsidRPr="00AD35A0">
        <w:rPr>
          <w:rFonts w:ascii="Lato" w:hAnsi="Lato" w:cs="Arial"/>
          <w:spacing w:val="4"/>
        </w:rPr>
        <w:t xml:space="preserve">. </w:t>
      </w:r>
    </w:p>
    <w:p w14:paraId="2397A83D" w14:textId="03465988"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 uwzględnienie nie zasługuje także zarzut braku określenia obowiązku przebudowy </w:t>
      </w:r>
      <w:r w:rsidR="006A609D" w:rsidRPr="00AD35A0">
        <w:rPr>
          <w:rFonts w:ascii="Lato" w:hAnsi="Lato" w:cs="Arial"/>
          <w:spacing w:val="4"/>
        </w:rPr>
        <w:br/>
      </w:r>
      <w:r w:rsidRPr="00AD35A0">
        <w:rPr>
          <w:rFonts w:ascii="Lato" w:hAnsi="Lato" w:cs="Arial"/>
          <w:spacing w:val="4"/>
        </w:rPr>
        <w:t>i budowy urządzeń wodnych.</w:t>
      </w:r>
    </w:p>
    <w:p w14:paraId="0C1DF66B" w14:textId="67733AD8"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Organ odwoławczy podziela w tym zakresie stanowisko </w:t>
      </w:r>
      <w:r w:rsidRPr="00AD35A0">
        <w:rPr>
          <w:rFonts w:ascii="Lato" w:hAnsi="Lato" w:cs="Arial"/>
          <w:i/>
          <w:spacing w:val="4"/>
        </w:rPr>
        <w:t>inwestora</w:t>
      </w:r>
      <w:r w:rsidRPr="00AD35A0">
        <w:rPr>
          <w:rFonts w:ascii="Lato" w:hAnsi="Lato" w:cs="Arial"/>
          <w:spacing w:val="4"/>
        </w:rPr>
        <w:t xml:space="preserve">, zawarte w piśmie </w:t>
      </w:r>
      <w:r w:rsidR="006A609D" w:rsidRPr="00AD35A0">
        <w:rPr>
          <w:rFonts w:ascii="Lato" w:hAnsi="Lato" w:cs="Arial"/>
          <w:spacing w:val="4"/>
        </w:rPr>
        <w:br/>
      </w:r>
      <w:r w:rsidRPr="00AD35A0">
        <w:rPr>
          <w:rFonts w:ascii="Lato" w:hAnsi="Lato" w:cs="Arial"/>
          <w:spacing w:val="4"/>
        </w:rPr>
        <w:t xml:space="preserve">z dnia 24 lutego 2016 r., iż obowiązki te zostały określone w </w:t>
      </w:r>
      <w:r w:rsidRPr="00AD35A0">
        <w:rPr>
          <w:rFonts w:ascii="Lato" w:hAnsi="Lato" w:cs="Arial"/>
          <w:i/>
          <w:spacing w:val="4"/>
        </w:rPr>
        <w:t>decyzji Wojewody Mazowieckiego</w:t>
      </w:r>
      <w:r w:rsidRPr="00AD35A0">
        <w:rPr>
          <w:rFonts w:ascii="Lato" w:hAnsi="Lato" w:cs="Arial"/>
          <w:spacing w:val="4"/>
        </w:rPr>
        <w:t xml:space="preserve">, w tabeli zatytułowanej „Ustalam obowiązek dokonania przebudowy istniejącej sieci uzbrojenia i dróg innej kategorii i zezwalam na wykonanie powyższego obowiązku na poniższych nieruchomościach”, w pozycjach 43, 57, 58, 59, </w:t>
      </w:r>
      <w:r w:rsidR="009C3374">
        <w:rPr>
          <w:rFonts w:ascii="Lato" w:hAnsi="Lato" w:cs="Arial"/>
          <w:spacing w:val="4"/>
        </w:rPr>
        <w:br/>
      </w:r>
      <w:r w:rsidRPr="00AD35A0">
        <w:rPr>
          <w:rFonts w:ascii="Lato" w:hAnsi="Lato" w:cs="Arial"/>
          <w:spacing w:val="4"/>
        </w:rPr>
        <w:t xml:space="preserve">gdzie wskazano na konieczność przebudowy sieci odwodnienia terenu. </w:t>
      </w:r>
    </w:p>
    <w:p w14:paraId="74831A92"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 xml:space="preserve">Za chybiony uznać należy ponadto zarzut braku określenia w </w:t>
      </w:r>
      <w:r w:rsidRPr="00AD35A0">
        <w:rPr>
          <w:rFonts w:ascii="Lato" w:hAnsi="Lato" w:cs="Arial"/>
          <w:i/>
          <w:spacing w:val="4"/>
        </w:rPr>
        <w:t>decyzji Wojewody Mazowieckiego</w:t>
      </w:r>
      <w:r w:rsidRPr="00AD35A0">
        <w:rPr>
          <w:rFonts w:ascii="Lato" w:hAnsi="Lato" w:cs="Arial"/>
          <w:spacing w:val="4"/>
        </w:rPr>
        <w:t xml:space="preserve"> ograniczeń w korzystaniu z nieruchomości.</w:t>
      </w:r>
    </w:p>
    <w:p w14:paraId="649F399D" w14:textId="4974C542" w:rsidR="005910D1" w:rsidRPr="00AD35A0" w:rsidRDefault="005910D1" w:rsidP="00AD35A0">
      <w:pPr>
        <w:widowControl w:val="0"/>
        <w:tabs>
          <w:tab w:val="left" w:pos="284"/>
        </w:tabs>
        <w:spacing w:after="240" w:line="240" w:lineRule="exact"/>
        <w:jc w:val="both"/>
        <w:rPr>
          <w:rFonts w:ascii="Lato" w:hAnsi="Lato" w:cs="Arial"/>
          <w:spacing w:val="4"/>
        </w:rPr>
      </w:pPr>
      <w:r w:rsidRPr="00AD35A0">
        <w:rPr>
          <w:rFonts w:ascii="Lato" w:hAnsi="Lato" w:cs="Arial"/>
          <w:spacing w:val="4"/>
        </w:rPr>
        <w:t xml:space="preserve">Stosownie do treści art. 11f ust. 1 pkt 8 lit. e i g </w:t>
      </w:r>
      <w:r w:rsidRPr="00AD35A0">
        <w:rPr>
          <w:rFonts w:ascii="Lato" w:hAnsi="Lato" w:cs="Arial"/>
          <w:i/>
          <w:spacing w:val="4"/>
        </w:rPr>
        <w:t xml:space="preserve">specustawy drogowej, </w:t>
      </w:r>
      <w:r w:rsidRPr="00AD35A0">
        <w:rPr>
          <w:rFonts w:ascii="Lato" w:hAnsi="Lato" w:cs="Arial"/>
          <w:spacing w:val="4"/>
        </w:rPr>
        <w:t xml:space="preserve">dla realizacji obowiązku przebudowy istniejącej sieci uzbrojenia terenu i innych dróg publicznych Wojewoda Mazowiecki ustalił obowiązek dokonania przebudowy istniejącej sieci uzbrojenia terenu i dróg innej kategorii oraz zezwolił na wykonanie powyższych obowiązków, a także z uwagi na fakt, że działki przeznaczone pod przebudowę urządzeń infrastruktury technicznej i przebudowywanych dróg innych kategorii nie wchodzą </w:t>
      </w:r>
      <w:r w:rsidR="006A609D" w:rsidRPr="00AD35A0">
        <w:rPr>
          <w:rFonts w:ascii="Lato" w:hAnsi="Lato" w:cs="Arial"/>
          <w:spacing w:val="4"/>
        </w:rPr>
        <w:br/>
      </w:r>
      <w:r w:rsidRPr="00AD35A0">
        <w:rPr>
          <w:rFonts w:ascii="Lato" w:hAnsi="Lato" w:cs="Arial"/>
          <w:spacing w:val="4"/>
        </w:rPr>
        <w:t xml:space="preserve">w skład projektowanego pasa drogowego, ograniczył na rzecz inwestora sposób korzystania z nieruchomości wskazanych na stronach 12-16 zaskarżonej decyzji. </w:t>
      </w:r>
    </w:p>
    <w:p w14:paraId="4B722F80" w14:textId="77777777" w:rsidR="005910D1" w:rsidRPr="00AD35A0" w:rsidRDefault="005910D1" w:rsidP="00AD35A0">
      <w:pPr>
        <w:widowControl w:val="0"/>
        <w:tabs>
          <w:tab w:val="left" w:pos="284"/>
        </w:tabs>
        <w:spacing w:after="240" w:line="240" w:lineRule="exact"/>
        <w:jc w:val="both"/>
        <w:rPr>
          <w:rFonts w:ascii="Lato" w:hAnsi="Lato" w:cs="Arial"/>
          <w:i/>
          <w:spacing w:val="4"/>
        </w:rPr>
      </w:pPr>
      <w:r w:rsidRPr="00AD35A0">
        <w:rPr>
          <w:rFonts w:ascii="Lato" w:hAnsi="Lato" w:cs="Arial"/>
          <w:spacing w:val="4"/>
        </w:rPr>
        <w:t xml:space="preserve">Nietrafny jest także zarzut braku zezwolenia na wykonanie obowiązków, o których mowa  w art. 11 f ust. 1 pkt 8 lit. b, c oraz e-h </w:t>
      </w:r>
      <w:r w:rsidRPr="00AD35A0">
        <w:rPr>
          <w:rFonts w:ascii="Lato" w:hAnsi="Lato" w:cs="Arial"/>
          <w:i/>
          <w:spacing w:val="4"/>
        </w:rPr>
        <w:t xml:space="preserve">specustawy drogowej. </w:t>
      </w:r>
    </w:p>
    <w:p w14:paraId="769517D0" w14:textId="0DD348E4" w:rsidR="005910D1" w:rsidRPr="00AD35A0" w:rsidRDefault="005910D1" w:rsidP="00AD35A0">
      <w:pPr>
        <w:widowControl w:val="0"/>
        <w:tabs>
          <w:tab w:val="left" w:pos="284"/>
        </w:tabs>
        <w:spacing w:after="240" w:line="240" w:lineRule="exact"/>
        <w:jc w:val="both"/>
        <w:rPr>
          <w:rFonts w:ascii="Lato" w:hAnsi="Lato" w:cs="Arial"/>
          <w:spacing w:val="4"/>
        </w:rPr>
      </w:pPr>
      <w:r w:rsidRPr="00AD35A0">
        <w:rPr>
          <w:rFonts w:ascii="Lato" w:hAnsi="Lato" w:cs="Arial"/>
          <w:spacing w:val="4"/>
        </w:rPr>
        <w:t xml:space="preserve">Na stronie 12 </w:t>
      </w:r>
      <w:r w:rsidRPr="00AD35A0">
        <w:rPr>
          <w:rFonts w:ascii="Lato" w:hAnsi="Lato" w:cs="Arial"/>
          <w:i/>
          <w:spacing w:val="4"/>
        </w:rPr>
        <w:t>decyzji Wojewody Mazowieckiego,</w:t>
      </w:r>
      <w:r w:rsidRPr="00AD35A0">
        <w:rPr>
          <w:rFonts w:ascii="Lato" w:hAnsi="Lato" w:cs="Arial"/>
          <w:spacing w:val="4"/>
        </w:rPr>
        <w:t xml:space="preserve"> organ pierwszej instancji zezwolił </w:t>
      </w:r>
      <w:r w:rsidR="00A35A85" w:rsidRPr="00AD35A0">
        <w:rPr>
          <w:rFonts w:ascii="Lato" w:hAnsi="Lato" w:cs="Arial"/>
          <w:spacing w:val="4"/>
        </w:rPr>
        <w:br/>
      </w:r>
      <w:r w:rsidRPr="00AD35A0">
        <w:rPr>
          <w:rFonts w:ascii="Lato" w:hAnsi="Lato" w:cs="Arial"/>
          <w:spacing w:val="4"/>
        </w:rPr>
        <w:t xml:space="preserve">na wykonanie obowiązków wynikających z art. 11 f ust. 1 pkt 8 lit. e-g </w:t>
      </w:r>
      <w:r w:rsidRPr="00AD35A0">
        <w:rPr>
          <w:rFonts w:ascii="Lato" w:hAnsi="Lato" w:cs="Arial"/>
          <w:i/>
          <w:spacing w:val="4"/>
        </w:rPr>
        <w:t xml:space="preserve">specustawy drogowej, </w:t>
      </w:r>
      <w:r w:rsidRPr="00AD35A0">
        <w:rPr>
          <w:rFonts w:ascii="Lato" w:hAnsi="Lato" w:cs="Arial"/>
          <w:spacing w:val="4"/>
        </w:rPr>
        <w:t>zaś na stronie</w:t>
      </w:r>
      <w:r w:rsidRPr="00AD35A0">
        <w:rPr>
          <w:rFonts w:ascii="Lato" w:hAnsi="Lato" w:cs="Arial"/>
          <w:i/>
          <w:spacing w:val="4"/>
        </w:rPr>
        <w:t xml:space="preserve"> </w:t>
      </w:r>
      <w:r w:rsidRPr="00AD35A0">
        <w:rPr>
          <w:rFonts w:ascii="Lato" w:hAnsi="Lato" w:cs="Arial"/>
          <w:spacing w:val="4"/>
        </w:rPr>
        <w:t xml:space="preserve">22 zezwolił na wykonanie obowiązków wynikających z art. 11 f ust. 1 pkt 8 lit. b i c </w:t>
      </w:r>
      <w:r w:rsidRPr="00AD35A0">
        <w:rPr>
          <w:rFonts w:ascii="Lato" w:hAnsi="Lato" w:cs="Arial"/>
          <w:i/>
          <w:spacing w:val="4"/>
        </w:rPr>
        <w:t>specustawy drogowej.</w:t>
      </w:r>
      <w:r w:rsidRPr="00AD35A0">
        <w:rPr>
          <w:rFonts w:ascii="Lato" w:hAnsi="Lato" w:cs="Arial"/>
          <w:spacing w:val="4"/>
        </w:rPr>
        <w:t xml:space="preserve"> Co zaś tyczy się zezwolenia na realizację obowiązku wynikającego art. 11 f ust. 1 pkt 8 lit. h Wojewoda Mazowiecki nie miał obowiązku jego ustalenia, bowiem jak to już zostało wskazane powyżej, ustalenie tego obowiązku nie stanowi obligatoryjnego elementu decyzji o zezwoleniu na realizacje inwestycji drogowej.</w:t>
      </w:r>
    </w:p>
    <w:p w14:paraId="50BF905B" w14:textId="77777777" w:rsidR="005910D1" w:rsidRPr="00AD35A0" w:rsidRDefault="005910D1" w:rsidP="00AD35A0">
      <w:pPr>
        <w:widowControl w:val="0"/>
        <w:tabs>
          <w:tab w:val="left" w:pos="284"/>
        </w:tabs>
        <w:spacing w:after="240" w:line="240" w:lineRule="exact"/>
        <w:jc w:val="both"/>
        <w:rPr>
          <w:rFonts w:ascii="Lato" w:hAnsi="Lato" w:cs="Arial"/>
          <w:spacing w:val="4"/>
        </w:rPr>
      </w:pPr>
      <w:r w:rsidRPr="00AD35A0">
        <w:rPr>
          <w:rFonts w:ascii="Lato" w:hAnsi="Lato" w:cs="Arial"/>
          <w:spacing w:val="4"/>
        </w:rPr>
        <w:t xml:space="preserve">Na osobne potraktowanie zasługuje kwestia uzasadnienia nadania rygoru natychmiastowej wykonalności, założeniami nieaktualnego już Programu Budowy Dróg Krajowych na lata 2011 – 2015. </w:t>
      </w:r>
    </w:p>
    <w:p w14:paraId="6011CE65" w14:textId="1FC04334"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Art. 17 ust. 1 </w:t>
      </w:r>
      <w:r w:rsidRPr="00AD35A0">
        <w:rPr>
          <w:rFonts w:ascii="Lato" w:hAnsi="Lato" w:cs="Arial"/>
          <w:i/>
          <w:spacing w:val="4"/>
        </w:rPr>
        <w:t xml:space="preserve">specustawy drogowej </w:t>
      </w:r>
      <w:r w:rsidRPr="00AD35A0">
        <w:rPr>
          <w:rFonts w:ascii="Lato" w:hAnsi="Lato" w:cs="Arial"/>
          <w:spacing w:val="4"/>
        </w:rPr>
        <w:t xml:space="preserve">stanowi, że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Przepis art. 17 </w:t>
      </w:r>
      <w:r w:rsidRPr="00AD35A0">
        <w:rPr>
          <w:rFonts w:ascii="Lato" w:hAnsi="Lato" w:cs="Arial"/>
          <w:i/>
          <w:spacing w:val="4"/>
        </w:rPr>
        <w:t>specustawy drogowej</w:t>
      </w:r>
      <w:r w:rsidRPr="00AD35A0">
        <w:rPr>
          <w:rFonts w:ascii="Lato" w:hAnsi="Lato" w:cs="Arial"/>
          <w:spacing w:val="4"/>
        </w:rPr>
        <w:t xml:space="preserve">, stanowiąc </w:t>
      </w:r>
      <w:r w:rsidR="006A609D" w:rsidRPr="00AD35A0">
        <w:rPr>
          <w:rFonts w:ascii="Lato" w:hAnsi="Lato" w:cs="Arial"/>
          <w:spacing w:val="4"/>
        </w:rPr>
        <w:br/>
      </w:r>
      <w:r w:rsidRPr="00AD35A0">
        <w:rPr>
          <w:rFonts w:ascii="Lato" w:hAnsi="Lato" w:cs="Arial"/>
          <w:spacing w:val="4"/>
        </w:rPr>
        <w:t xml:space="preserve">w omawianym zakresie normę szczególną do </w:t>
      </w:r>
      <w:r w:rsidRPr="00AD35A0">
        <w:rPr>
          <w:rFonts w:ascii="Lato" w:hAnsi="Lato" w:cs="Arial"/>
          <w:i/>
          <w:spacing w:val="4"/>
        </w:rPr>
        <w:t>Kpa</w:t>
      </w:r>
      <w:r w:rsidRPr="00AD35A0">
        <w:rPr>
          <w:rFonts w:ascii="Lato" w:hAnsi="Lato" w:cs="Arial"/>
          <w:spacing w:val="4"/>
        </w:rPr>
        <w:t>, przewiduje wyłącznie jedną formę nadania rygoru natychmiastowej wykonalności - na wniosek właściwego zarządcy drogi. Nie jest dopuszczalne zastosowanie wykładni rozszerzającej - rygor nie może zostać nadany z urzędu.</w:t>
      </w:r>
    </w:p>
    <w:p w14:paraId="2627E2A4" w14:textId="7DA00F4B"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Literalna wykładnia przepisu art. 17 ust. 1 </w:t>
      </w:r>
      <w:r w:rsidRPr="00AD35A0">
        <w:rPr>
          <w:rFonts w:ascii="Lato" w:hAnsi="Lato" w:cs="Arial"/>
          <w:i/>
          <w:spacing w:val="4"/>
        </w:rPr>
        <w:t xml:space="preserve">specustawy drogowej </w:t>
      </w:r>
      <w:r w:rsidRPr="00AD35A0">
        <w:rPr>
          <w:rFonts w:ascii="Lato" w:hAnsi="Lato" w:cs="Arial"/>
          <w:spacing w:val="4"/>
        </w:rPr>
        <w:t xml:space="preserve">wskazuje przede wszystkim, że nadanie rygoru natychmiastowej wykonalności decyzji jest obligatoryjne, jeżeli tylko właściwy zarządca drogi złoży wniosek uzasadniony interesem społecznym lub gospodarczym. Zarządca drogi, który żąda od organu nadania rygoru natychmiastowej wykonalności, musi we wniosku wykazać, iż istnieją przesłanki do jego nadania, czyli okoliczności, które przemawiają za tym, że nadanie decyzji takiego rygoru jest uzasadnione interesem społecznym lub gospodarczym. Zastosowanie spójnika alternatywy "lub" daje zarządcy możliwość wykazania tylko jednego z wyżej wskazanych rodzajów interesów, choć naturalnie mogą także zaistnieć i być wykazywane oba </w:t>
      </w:r>
      <w:r w:rsidR="00A35A85" w:rsidRPr="00AD35A0">
        <w:rPr>
          <w:rFonts w:ascii="Lato" w:hAnsi="Lato" w:cs="Arial"/>
          <w:spacing w:val="4"/>
        </w:rPr>
        <w:br/>
      </w:r>
      <w:r w:rsidRPr="00AD35A0">
        <w:rPr>
          <w:rFonts w:ascii="Lato" w:hAnsi="Lato" w:cs="Arial"/>
          <w:spacing w:val="4"/>
        </w:rPr>
        <w:t xml:space="preserve">(zob. F. Elżanowski, Przygotowanie i realizacja inwestycji w zakresie dróg publicznych, Lex 2012). </w:t>
      </w:r>
    </w:p>
    <w:p w14:paraId="632E8145" w14:textId="433A3DB2" w:rsidR="005910D1" w:rsidRPr="00AD35A0" w:rsidRDefault="005910D1" w:rsidP="00AD35A0">
      <w:pPr>
        <w:spacing w:after="240" w:line="240" w:lineRule="exact"/>
        <w:jc w:val="both"/>
        <w:rPr>
          <w:rFonts w:ascii="Lato" w:hAnsi="Lato" w:cs="Arial"/>
          <w:spacing w:val="4"/>
        </w:rPr>
      </w:pPr>
      <w:r w:rsidRPr="00AD35A0">
        <w:rPr>
          <w:rFonts w:ascii="Lato" w:hAnsi="Lato" w:cs="Arial"/>
          <w:spacing w:val="4"/>
        </w:rPr>
        <w:t xml:space="preserve">Brak określenia w tym przepisie rodzaju i natężenia tego interesu wskazuje, że chodzi </w:t>
      </w:r>
      <w:r w:rsidR="00A35A85" w:rsidRPr="00AD35A0">
        <w:rPr>
          <w:rFonts w:ascii="Lato" w:hAnsi="Lato" w:cs="Arial"/>
          <w:spacing w:val="4"/>
        </w:rPr>
        <w:br/>
      </w:r>
      <w:r w:rsidRPr="00AD35A0">
        <w:rPr>
          <w:rFonts w:ascii="Lato" w:hAnsi="Lato" w:cs="Arial"/>
          <w:spacing w:val="4"/>
        </w:rPr>
        <w:t xml:space="preserve">tu o jakikolwiek interes społeczny lub gospodarczy, co odróżnia instytucję uregulowaną </w:t>
      </w:r>
      <w:r w:rsidR="006A609D" w:rsidRPr="00AD35A0">
        <w:rPr>
          <w:rFonts w:ascii="Lato" w:hAnsi="Lato" w:cs="Arial"/>
          <w:spacing w:val="4"/>
        </w:rPr>
        <w:br/>
      </w:r>
      <w:r w:rsidRPr="00AD35A0">
        <w:rPr>
          <w:rFonts w:ascii="Lato" w:hAnsi="Lato" w:cs="Arial"/>
          <w:spacing w:val="4"/>
        </w:rPr>
        <w:t xml:space="preserve">w art. 17 ust. 1 tej ustawy od regulacji dotyczącej nadawania decyzjom administracyjnym rygoru natychmiastowej wykonalności, zawartej w art. 108 </w:t>
      </w:r>
      <w:r w:rsidRPr="00AD35A0">
        <w:rPr>
          <w:rFonts w:ascii="Lato" w:hAnsi="Lato" w:cs="Arial"/>
          <w:i/>
          <w:spacing w:val="4"/>
        </w:rPr>
        <w:t>Kpa</w:t>
      </w:r>
      <w:r w:rsidRPr="00AD35A0">
        <w:rPr>
          <w:rFonts w:ascii="Lato" w:hAnsi="Lato" w:cs="Arial"/>
          <w:spacing w:val="4"/>
        </w:rPr>
        <w:t xml:space="preserve">, gdzie nadanie decyzji </w:t>
      </w:r>
      <w:r w:rsidRPr="00AD35A0">
        <w:rPr>
          <w:rFonts w:ascii="Lato" w:hAnsi="Lato" w:cs="Arial"/>
          <w:spacing w:val="4"/>
        </w:rPr>
        <w:lastRenderedPageBreak/>
        <w:t xml:space="preserve">rygoru możliwe jest ze względu na ochronę zdrowia lub życia ludzkiego </w:t>
      </w:r>
      <w:r w:rsidR="009C3374">
        <w:rPr>
          <w:rFonts w:ascii="Lato" w:hAnsi="Lato" w:cs="Arial"/>
          <w:spacing w:val="4"/>
        </w:rPr>
        <w:br/>
      </w:r>
      <w:r w:rsidRPr="00AD35A0">
        <w:rPr>
          <w:rFonts w:ascii="Lato" w:hAnsi="Lato" w:cs="Arial"/>
          <w:spacing w:val="4"/>
        </w:rPr>
        <w:t xml:space="preserve">albo dla zabezpieczenia gospodarstwa narodowego przed ciężkimi stratami bądź też </w:t>
      </w:r>
      <w:r w:rsidR="00A35A85" w:rsidRPr="00AD35A0">
        <w:rPr>
          <w:rFonts w:ascii="Lato" w:hAnsi="Lato" w:cs="Arial"/>
          <w:spacing w:val="4"/>
        </w:rPr>
        <w:br/>
      </w:r>
      <w:r w:rsidRPr="00AD35A0">
        <w:rPr>
          <w:rFonts w:ascii="Lato" w:hAnsi="Lato" w:cs="Arial"/>
          <w:spacing w:val="4"/>
        </w:rPr>
        <w:t xml:space="preserve">ze względu na inny interes społeczny lub wyjątkowo ważny interes strony (vide: wyrok Wojewódzkiego Sądu Administracyjnego w Kielcach z dnia 10 listopada 2010 r., </w:t>
      </w:r>
      <w:r w:rsidR="00A35A85" w:rsidRPr="00AD35A0">
        <w:rPr>
          <w:rFonts w:ascii="Lato" w:hAnsi="Lato" w:cs="Arial"/>
          <w:spacing w:val="4"/>
        </w:rPr>
        <w:br/>
      </w:r>
      <w:r w:rsidRPr="00AD35A0">
        <w:rPr>
          <w:rFonts w:ascii="Lato" w:hAnsi="Lato" w:cs="Arial"/>
          <w:spacing w:val="4"/>
        </w:rPr>
        <w:t>sygn. akt II SA/Ke 649/10, LEX nr 753327).</w:t>
      </w:r>
    </w:p>
    <w:p w14:paraId="0A223027"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Pojęcia interesu społecznego i interesu gospodarczego są pojęciami niezdefiniowanymi ustawowo, niedookreślonymi i niejednolitymi. Wnioskujący zarządca drogi powinien wskazać, na czym interes ten w konkretnym przypadku polega i dlaczego, jego zdaniem, ta przesłanka uzasadnia nadanie rygoru natychmiastowej wykonalności. Następnie organ powinien dokonać weryfikacji i oceny argumentów podanych przez zarządcę drogi. </w:t>
      </w:r>
    </w:p>
    <w:p w14:paraId="5C9DF3DA" w14:textId="3E684C8B"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ocenie organu odwoławczego, przedstawione przez inwestora uzasadnienie nadania decyzji rygoru natychmiastowej wykonalności zasługuje w pełni na uwzględnienie, </w:t>
      </w:r>
      <w:r w:rsidR="00A35A85" w:rsidRPr="00AD35A0">
        <w:rPr>
          <w:rFonts w:ascii="Lato" w:hAnsi="Lato" w:cs="Arial"/>
          <w:spacing w:val="4"/>
        </w:rPr>
        <w:br/>
      </w:r>
      <w:r w:rsidRPr="00AD35A0">
        <w:rPr>
          <w:rFonts w:ascii="Lato" w:hAnsi="Lato" w:cs="Arial"/>
          <w:spacing w:val="4"/>
        </w:rPr>
        <w:t xml:space="preserve">a co za tym idzie Wojewoda Mazowiecki prawidłowo na stronie 53 </w:t>
      </w:r>
      <w:r w:rsidRPr="00AD35A0">
        <w:rPr>
          <w:rFonts w:ascii="Lato" w:hAnsi="Lato" w:cs="Arial"/>
          <w:i/>
          <w:spacing w:val="4"/>
        </w:rPr>
        <w:t xml:space="preserve">decyzji Wojewody Mazowieckiego </w:t>
      </w:r>
      <w:r w:rsidRPr="00AD35A0">
        <w:rPr>
          <w:rFonts w:ascii="Lato" w:hAnsi="Lato" w:cs="Arial"/>
          <w:spacing w:val="4"/>
        </w:rPr>
        <w:t>przychylił się do wniosku inwestora w tym zakresie.</w:t>
      </w:r>
    </w:p>
    <w:p w14:paraId="32A0C810" w14:textId="2C5DC13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przedmiotowej sprawie </w:t>
      </w:r>
      <w:r w:rsidRPr="00AD35A0">
        <w:rPr>
          <w:rFonts w:ascii="Lato" w:hAnsi="Lato" w:cs="Arial"/>
          <w:i/>
          <w:spacing w:val="4"/>
        </w:rPr>
        <w:t xml:space="preserve">inwestor </w:t>
      </w:r>
      <w:r w:rsidRPr="00AD35A0">
        <w:rPr>
          <w:rFonts w:ascii="Lato" w:hAnsi="Lato" w:cs="Arial"/>
          <w:spacing w:val="4"/>
        </w:rPr>
        <w:t xml:space="preserve">wyjaśnił, że za nadaniem decyzji rygoru natychmiastowej wykonalności przemawia ważny interes społeczny, zarówno użytkowników istniejącej drogi krajowej nr 8 jak i mieszkańców Warszawy, </w:t>
      </w:r>
      <w:r w:rsidR="00A35A85" w:rsidRPr="00AD35A0">
        <w:rPr>
          <w:rFonts w:ascii="Lato" w:hAnsi="Lato" w:cs="Arial"/>
          <w:spacing w:val="4"/>
        </w:rPr>
        <w:br/>
      </w:r>
      <w:r w:rsidRPr="00AD35A0">
        <w:rPr>
          <w:rFonts w:ascii="Lato" w:hAnsi="Lato" w:cs="Arial"/>
          <w:spacing w:val="4"/>
        </w:rPr>
        <w:t xml:space="preserve">Marek i Radzymina, bowiem realizacja przedmiotowej inwestycji przyczyni się </w:t>
      </w:r>
      <w:r w:rsidR="009C3374">
        <w:rPr>
          <w:rFonts w:ascii="Lato" w:hAnsi="Lato" w:cs="Arial"/>
          <w:spacing w:val="4"/>
        </w:rPr>
        <w:br/>
      </w:r>
      <w:r w:rsidRPr="00AD35A0">
        <w:rPr>
          <w:rFonts w:ascii="Lato" w:hAnsi="Lato" w:cs="Arial"/>
          <w:spacing w:val="4"/>
        </w:rPr>
        <w:t xml:space="preserve">do zmniejszenia emisji szkodliwych substancji przez pojazdy samochodowe, </w:t>
      </w:r>
      <w:r w:rsidR="00A35A85" w:rsidRPr="00AD35A0">
        <w:rPr>
          <w:rFonts w:ascii="Lato" w:hAnsi="Lato" w:cs="Arial"/>
          <w:spacing w:val="4"/>
        </w:rPr>
        <w:br/>
      </w:r>
      <w:r w:rsidRPr="00AD35A0">
        <w:rPr>
          <w:rFonts w:ascii="Lato" w:hAnsi="Lato" w:cs="Arial"/>
          <w:spacing w:val="4"/>
        </w:rPr>
        <w:t xml:space="preserve">wskutek polepszenia warunków jazdy, zwiększenie płynności i bezpieczeństwa ruchu drogowego. Dodatkowo przedmiotowe przedsięwzięcia zostało ujęte w Programie Budowy Dróg Krajowych na lata 2011 – 2015. </w:t>
      </w:r>
    </w:p>
    <w:p w14:paraId="5D27EDCB"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Z powyższego wynika, że</w:t>
      </w:r>
      <w:r w:rsidRPr="00AD35A0">
        <w:rPr>
          <w:rFonts w:ascii="Lato" w:hAnsi="Lato" w:cs="Arial"/>
          <w:i/>
          <w:spacing w:val="4"/>
        </w:rPr>
        <w:t xml:space="preserve"> </w:t>
      </w:r>
      <w:r w:rsidRPr="00AD35A0">
        <w:rPr>
          <w:rFonts w:ascii="Lato" w:hAnsi="Lato" w:cs="Arial"/>
          <w:spacing w:val="4"/>
        </w:rPr>
        <w:t xml:space="preserve">już sam fakt uzasadnienia nadania decyzji rygoru natychmiastowej wykonalności ważnym interesem społecznym, jakim jest ochrona zdrowia i życia mieszkańców Marek, Radzymina i Warszawy a także uczestników drogi krajowej nr 8, powoduje, wypełnienie dyspozycji zawartej w art. 17 ust. 1 </w:t>
      </w:r>
      <w:r w:rsidRPr="00AD35A0">
        <w:rPr>
          <w:rFonts w:ascii="Lato" w:hAnsi="Lato" w:cs="Arial"/>
          <w:i/>
          <w:spacing w:val="4"/>
        </w:rPr>
        <w:t xml:space="preserve">specustawy drogowej. </w:t>
      </w:r>
      <w:r w:rsidRPr="00AD35A0">
        <w:rPr>
          <w:rFonts w:ascii="Lato" w:hAnsi="Lato" w:cs="Arial"/>
          <w:spacing w:val="4"/>
        </w:rPr>
        <w:t>Bez znaczenia w przedmiotowej sprawie jest ewentualne nieprawidłowe uzasadnienie nadania rygoru natychmiastowej wykonalności, założeniami nieaktualnego Programu Budowy Dróg Krajowych na lata 2011 – 2015.</w:t>
      </w:r>
    </w:p>
    <w:p w14:paraId="5FDA78BC" w14:textId="6B316BE3"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Jednocześnie na marginesie wspomnieć można, iż </w:t>
      </w:r>
      <w:r w:rsidRPr="00AD35A0">
        <w:rPr>
          <w:rFonts w:ascii="Lato" w:hAnsi="Lato" w:cs="Arial"/>
          <w:i/>
          <w:spacing w:val="4"/>
        </w:rPr>
        <w:t>inwestor</w:t>
      </w:r>
      <w:r w:rsidRPr="00AD35A0">
        <w:rPr>
          <w:rFonts w:ascii="Lato" w:hAnsi="Lato" w:cs="Arial"/>
          <w:spacing w:val="4"/>
        </w:rPr>
        <w:t xml:space="preserve"> słusznie w piśmie z dnia  </w:t>
      </w:r>
      <w:r w:rsidR="006A609D" w:rsidRPr="00AD35A0">
        <w:rPr>
          <w:rFonts w:ascii="Lato" w:hAnsi="Lato" w:cs="Arial"/>
          <w:spacing w:val="4"/>
        </w:rPr>
        <w:br/>
      </w:r>
      <w:r w:rsidRPr="00AD35A0">
        <w:rPr>
          <w:rFonts w:ascii="Lato" w:hAnsi="Lato" w:cs="Arial"/>
          <w:spacing w:val="4"/>
        </w:rPr>
        <w:t xml:space="preserve">24 lutego 2016 r., znak: O.WA.I-4.KP-6.4170.1.2016.172.AG, wskazał, że w dniu wydania </w:t>
      </w:r>
      <w:r w:rsidRPr="00AD35A0">
        <w:rPr>
          <w:rFonts w:ascii="Lato" w:hAnsi="Lato" w:cs="Arial"/>
          <w:i/>
          <w:spacing w:val="4"/>
        </w:rPr>
        <w:t xml:space="preserve">decyzji Wojewody Mazowieckiego </w:t>
      </w:r>
      <w:r w:rsidRPr="00AD35A0">
        <w:rPr>
          <w:rFonts w:ascii="Lato" w:hAnsi="Lato" w:cs="Arial"/>
          <w:spacing w:val="4"/>
        </w:rPr>
        <w:t xml:space="preserve">obwiązywała uchwała Rady Ministrów z dnia </w:t>
      </w:r>
      <w:r w:rsidR="00A35A85" w:rsidRPr="00AD35A0">
        <w:rPr>
          <w:rFonts w:ascii="Lato" w:hAnsi="Lato" w:cs="Arial"/>
          <w:spacing w:val="4"/>
        </w:rPr>
        <w:br/>
      </w:r>
      <w:r w:rsidRPr="00AD35A0">
        <w:rPr>
          <w:rFonts w:ascii="Lato" w:hAnsi="Lato" w:cs="Arial"/>
          <w:spacing w:val="4"/>
        </w:rPr>
        <w:t xml:space="preserve">8 września 2015 r., zgodnie z którą przedmiotowa inwestycja została przeznaczona </w:t>
      </w:r>
      <w:r w:rsidR="00A35A85" w:rsidRPr="00AD35A0">
        <w:rPr>
          <w:rFonts w:ascii="Lato" w:hAnsi="Lato" w:cs="Arial"/>
          <w:spacing w:val="4"/>
        </w:rPr>
        <w:br/>
      </w:r>
      <w:r w:rsidRPr="00AD35A0">
        <w:rPr>
          <w:rFonts w:ascii="Lato" w:hAnsi="Lato" w:cs="Arial"/>
          <w:spacing w:val="4"/>
        </w:rPr>
        <w:t xml:space="preserve">do realizacji w latach 2014 – 2017 (zapis załącznika nr 5, tabela „Zadania ujęte </w:t>
      </w:r>
      <w:r w:rsidR="00A35A85" w:rsidRPr="00AD35A0">
        <w:rPr>
          <w:rFonts w:ascii="Lato" w:hAnsi="Lato" w:cs="Arial"/>
          <w:spacing w:val="4"/>
        </w:rPr>
        <w:br/>
      </w:r>
      <w:r w:rsidRPr="00AD35A0">
        <w:rPr>
          <w:rFonts w:ascii="Lato" w:hAnsi="Lato" w:cs="Arial"/>
          <w:spacing w:val="4"/>
        </w:rPr>
        <w:t xml:space="preserve">w załączniku nr 1a”).  </w:t>
      </w:r>
    </w:p>
    <w:p w14:paraId="5B56A507" w14:textId="5C684161" w:rsidR="005910D1" w:rsidRPr="00AD35A0" w:rsidRDefault="005910D1" w:rsidP="00AD35A0">
      <w:pPr>
        <w:spacing w:after="240" w:line="240" w:lineRule="exact"/>
        <w:jc w:val="both"/>
        <w:outlineLvl w:val="0"/>
        <w:rPr>
          <w:rFonts w:ascii="Lato" w:hAnsi="Lato" w:cs="Arial"/>
          <w:i/>
          <w:spacing w:val="4"/>
        </w:rPr>
      </w:pPr>
      <w:r w:rsidRPr="00AD35A0">
        <w:rPr>
          <w:rFonts w:ascii="Lato" w:hAnsi="Lato" w:cs="Arial"/>
          <w:spacing w:val="4"/>
        </w:rPr>
        <w:t xml:space="preserve">Na uwzględnienie nie zasługuje również zarzut wydania </w:t>
      </w:r>
      <w:r w:rsidRPr="00AD35A0">
        <w:rPr>
          <w:rFonts w:ascii="Lato" w:hAnsi="Lato" w:cs="Arial"/>
          <w:i/>
          <w:spacing w:val="4"/>
        </w:rPr>
        <w:t xml:space="preserve">postanowienia uzgadniającego RDOŚ, </w:t>
      </w:r>
      <w:r w:rsidRPr="00AD35A0">
        <w:rPr>
          <w:rFonts w:ascii="Lato" w:hAnsi="Lato" w:cs="Arial"/>
          <w:spacing w:val="4"/>
        </w:rPr>
        <w:t xml:space="preserve">z naruszeniem art. 91 ust. 2 pkt 2 lit. a i b </w:t>
      </w:r>
      <w:r w:rsidRPr="00AD35A0">
        <w:rPr>
          <w:rFonts w:ascii="Lato" w:hAnsi="Lato" w:cs="Arial"/>
          <w:i/>
          <w:spacing w:val="4"/>
        </w:rPr>
        <w:t xml:space="preserve">ustawy </w:t>
      </w:r>
      <w:r w:rsidR="009934EB">
        <w:rPr>
          <w:rFonts w:ascii="Lato" w:hAnsi="Lato" w:cs="Arial"/>
          <w:i/>
          <w:spacing w:val="4"/>
        </w:rPr>
        <w:t>ooś.</w:t>
      </w:r>
    </w:p>
    <w:p w14:paraId="2605EA7E" w14:textId="44C79E84"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Zgodnie z art. 91 ust. 2 pkt 2 postanowienie w sprawie uzgodnienia warunków realizacji przedsięwzięcia zawiera informacje, w jaki sposób zostały wzięte pod uwagę i w jakim zakresie zostały uwzględnione</w:t>
      </w:r>
      <w:r w:rsidRPr="00AD35A0">
        <w:rPr>
          <w:rFonts w:ascii="Lato" w:hAnsi="Lato"/>
          <w:spacing w:val="4"/>
        </w:rPr>
        <w:t xml:space="preserve"> </w:t>
      </w:r>
      <w:r w:rsidRPr="00AD35A0">
        <w:rPr>
          <w:rFonts w:ascii="Lato" w:hAnsi="Lato" w:cs="Arial"/>
          <w:spacing w:val="4"/>
        </w:rPr>
        <w:t>ustalenia zawarte w raporcie o oddziaływaniu przedsięwzięcia na środowisko oraz</w:t>
      </w:r>
      <w:r w:rsidRPr="00AD35A0">
        <w:rPr>
          <w:rFonts w:ascii="Lato" w:hAnsi="Lato"/>
          <w:spacing w:val="4"/>
        </w:rPr>
        <w:t xml:space="preserve"> </w:t>
      </w:r>
      <w:r w:rsidRPr="00AD35A0">
        <w:rPr>
          <w:rFonts w:ascii="Lato" w:hAnsi="Lato" w:cs="Arial"/>
          <w:spacing w:val="4"/>
        </w:rPr>
        <w:t xml:space="preserve">ustalenia zawarte w opinii, o której mowa w art. 90 ust. 2 pkt 2 tj. opinii państwowego wojewódzkiego inspektora sanitarnego. </w:t>
      </w:r>
    </w:p>
    <w:p w14:paraId="4C019B4B" w14:textId="6204E04B"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Na stronie 7 i 8 </w:t>
      </w:r>
      <w:r w:rsidRPr="00AD35A0">
        <w:rPr>
          <w:rFonts w:ascii="Lato" w:hAnsi="Lato" w:cs="Arial"/>
          <w:i/>
          <w:spacing w:val="4"/>
        </w:rPr>
        <w:t xml:space="preserve">postanowienia uzgadniającego RDOŚ, </w:t>
      </w:r>
      <w:r w:rsidRPr="00AD35A0">
        <w:rPr>
          <w:rFonts w:ascii="Lato" w:hAnsi="Lato" w:cs="Arial"/>
          <w:spacing w:val="4"/>
        </w:rPr>
        <w:t xml:space="preserve">Regionalny Dyrektor Ochrony Środowiska w Warszawie, wskazał wprost iż uwzględniono opinię Sanitarna Państwowego Wojewódzkiego Inspektora Sanitarnego w Warszawie, z dnia </w:t>
      </w:r>
      <w:r w:rsidR="006A609D" w:rsidRPr="00AD35A0">
        <w:rPr>
          <w:rFonts w:ascii="Lato" w:hAnsi="Lato" w:cs="Arial"/>
          <w:spacing w:val="4"/>
        </w:rPr>
        <w:br/>
      </w:r>
      <w:r w:rsidRPr="00AD35A0">
        <w:rPr>
          <w:rFonts w:ascii="Lato" w:hAnsi="Lato" w:cs="Arial"/>
          <w:spacing w:val="4"/>
        </w:rPr>
        <w:t xml:space="preserve">21 października 2015 r., znak: ZNS.9022.2.00085.2015.DB, opiniującą pozytywnie </w:t>
      </w:r>
      <w:r w:rsidRPr="00AD35A0">
        <w:rPr>
          <w:rFonts w:ascii="Lato" w:hAnsi="Lato" w:cs="Arial"/>
          <w:spacing w:val="4"/>
        </w:rPr>
        <w:lastRenderedPageBreak/>
        <w:t xml:space="preserve">przedmiotowe przedsięwzięcie, a także przedstawił w jakim zakresie wzięto pod uwagę ustalenia zawarte w raporcie o oddziaływaniu planowanego przedsięwzięcia </w:t>
      </w:r>
      <w:r w:rsidR="00A35A85" w:rsidRPr="00AD35A0">
        <w:rPr>
          <w:rFonts w:ascii="Lato" w:hAnsi="Lato" w:cs="Arial"/>
          <w:spacing w:val="4"/>
        </w:rPr>
        <w:br/>
      </w:r>
      <w:r w:rsidRPr="00AD35A0">
        <w:rPr>
          <w:rFonts w:ascii="Lato" w:hAnsi="Lato" w:cs="Arial"/>
          <w:spacing w:val="4"/>
        </w:rPr>
        <w:t xml:space="preserve">na środowisko m. in. poprzez wskazanie na ustalenia dotyczące analiz gruntowo-wodnych czy akustycznych. </w:t>
      </w:r>
    </w:p>
    <w:p w14:paraId="74AF7CEF" w14:textId="57F2B822"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spacing w:val="4"/>
        </w:rPr>
        <w:t xml:space="preserve">Co zaś tyczy się uwzględnienia w </w:t>
      </w:r>
      <w:r w:rsidRPr="00AD35A0">
        <w:rPr>
          <w:rFonts w:ascii="Lato" w:hAnsi="Lato" w:cs="Arial"/>
          <w:i/>
          <w:spacing w:val="4"/>
        </w:rPr>
        <w:t>postanowieniu uzgadniającym RDOŚ</w:t>
      </w:r>
      <w:r w:rsidRPr="00AD35A0">
        <w:rPr>
          <w:rFonts w:ascii="Lato" w:hAnsi="Lato" w:cs="Arial"/>
          <w:spacing w:val="4"/>
        </w:rPr>
        <w:t xml:space="preserve"> zapisów decyzji Generalnego Dyrektora Ochrony Środowiska w Warszawie </w:t>
      </w:r>
      <w:r w:rsidRPr="00AD35A0">
        <w:rPr>
          <w:rFonts w:ascii="Lato" w:hAnsi="Lato" w:cs="Arial"/>
          <w:bCs/>
          <w:iCs/>
          <w:spacing w:val="4"/>
        </w:rPr>
        <w:t xml:space="preserve">z dnia 19 września 2012 r., znak: DOOŚ-OAI.4200.10.2012.AgŁb.2, wyjaśnić należy, że zapisy, o których mówi skarżące </w:t>
      </w:r>
      <w:r w:rsidRPr="00AD35A0">
        <w:rPr>
          <w:rFonts w:ascii="Lato" w:hAnsi="Lato" w:cs="Arial"/>
          <w:bCs/>
          <w:i/>
          <w:iCs/>
          <w:spacing w:val="4"/>
        </w:rPr>
        <w:t>S</w:t>
      </w:r>
      <w:r w:rsidR="003A36BD">
        <w:rPr>
          <w:rFonts w:ascii="Lato" w:hAnsi="Lato" w:cs="Arial"/>
          <w:bCs/>
          <w:i/>
          <w:iCs/>
          <w:spacing w:val="4"/>
        </w:rPr>
        <w:t>.</w:t>
      </w:r>
      <w:r w:rsidRPr="00AD35A0">
        <w:rPr>
          <w:rFonts w:ascii="Lato" w:hAnsi="Lato" w:cs="Arial"/>
          <w:bCs/>
          <w:i/>
          <w:iCs/>
          <w:spacing w:val="4"/>
        </w:rPr>
        <w:t xml:space="preserve"> </w:t>
      </w:r>
      <w:r w:rsidRPr="00AD35A0">
        <w:rPr>
          <w:rFonts w:ascii="Lato" w:hAnsi="Lato" w:cs="Arial"/>
          <w:bCs/>
          <w:iCs/>
          <w:spacing w:val="4"/>
        </w:rPr>
        <w:t>dotyczyły de facto</w:t>
      </w:r>
      <w:r w:rsidRPr="00AD35A0">
        <w:rPr>
          <w:rFonts w:ascii="Lato" w:hAnsi="Lato" w:cs="Arial"/>
          <w:bCs/>
          <w:i/>
          <w:iCs/>
          <w:spacing w:val="4"/>
        </w:rPr>
        <w:t xml:space="preserve"> </w:t>
      </w:r>
      <w:r w:rsidRPr="00AD35A0">
        <w:rPr>
          <w:rFonts w:ascii="Lato" w:hAnsi="Lato" w:cs="Arial"/>
          <w:bCs/>
          <w:iCs/>
          <w:spacing w:val="4"/>
        </w:rPr>
        <w:t xml:space="preserve">etapu porealizacyjnego, a co za tym idzie nie wpływały one na sam etap realizacji inwestycji. </w:t>
      </w:r>
    </w:p>
    <w:p w14:paraId="0B58E439" w14:textId="701D8EC3"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Dodatkowo nadmienić można, iż co do zasady to</w:t>
      </w:r>
      <w:r w:rsidRPr="00AD35A0">
        <w:rPr>
          <w:rFonts w:ascii="Lato" w:hAnsi="Lato" w:cs="Arial"/>
          <w:bCs/>
          <w:i/>
          <w:iCs/>
          <w:spacing w:val="4"/>
        </w:rPr>
        <w:t xml:space="preserve"> postanowienie uzgadniające RDOŚ, </w:t>
      </w:r>
      <w:r w:rsidR="006A609D" w:rsidRPr="00AD35A0">
        <w:rPr>
          <w:rFonts w:ascii="Lato" w:hAnsi="Lato" w:cs="Arial"/>
          <w:bCs/>
          <w:i/>
          <w:iCs/>
          <w:spacing w:val="4"/>
        </w:rPr>
        <w:br/>
      </w:r>
      <w:r w:rsidRPr="00AD35A0">
        <w:rPr>
          <w:rFonts w:ascii="Lato" w:hAnsi="Lato" w:cs="Arial"/>
          <w:bCs/>
          <w:iCs/>
          <w:spacing w:val="4"/>
        </w:rPr>
        <w:t xml:space="preserve">a nie decyzja o środowiskowych uwarunkowaniach RDOŚ, czy też decyzja Generalnego Dyrektora Ochrony Środowiska w Warszawie z dnia 19 września 2012 r., znak: </w:t>
      </w:r>
      <w:r w:rsidR="006A609D" w:rsidRPr="00AD35A0">
        <w:rPr>
          <w:rFonts w:ascii="Lato" w:hAnsi="Lato" w:cs="Arial"/>
          <w:bCs/>
          <w:iCs/>
          <w:spacing w:val="4"/>
        </w:rPr>
        <w:br/>
      </w:r>
      <w:r w:rsidRPr="00AD35A0">
        <w:rPr>
          <w:rFonts w:ascii="Lato" w:hAnsi="Lato" w:cs="Arial"/>
          <w:bCs/>
          <w:iCs/>
          <w:spacing w:val="4"/>
        </w:rPr>
        <w:t xml:space="preserve">DOOŚ-OAI.4200.10.2012.AgŁb.2 przesądziła o przebiegu analizy porealizacyjnej </w:t>
      </w:r>
      <w:r w:rsidR="00A35A85" w:rsidRPr="00AD35A0">
        <w:rPr>
          <w:rFonts w:ascii="Lato" w:hAnsi="Lato" w:cs="Arial"/>
          <w:bCs/>
          <w:iCs/>
          <w:spacing w:val="4"/>
        </w:rPr>
        <w:br/>
      </w:r>
      <w:r w:rsidRPr="00AD35A0">
        <w:rPr>
          <w:rFonts w:ascii="Lato" w:hAnsi="Lato" w:cs="Arial"/>
          <w:bCs/>
          <w:iCs/>
          <w:spacing w:val="4"/>
        </w:rPr>
        <w:t xml:space="preserve">dla przedmiotowego przedsięwzięcia. </w:t>
      </w:r>
    </w:p>
    <w:p w14:paraId="6C381ADF" w14:textId="529B877F"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Za chybiony uznać należy ponadto zarzut wydania przez Regionalnego Dyrektora Ochrony Środowiska w Warszawie postanowienia z dnia 17 grudnia 2015 r., znak: WOOŚ-II.4200.22.2015.MW.9  uzupełniającego treść </w:t>
      </w:r>
      <w:r w:rsidRPr="00AD35A0">
        <w:rPr>
          <w:rFonts w:ascii="Lato" w:hAnsi="Lato" w:cs="Arial"/>
          <w:bCs/>
          <w:i/>
          <w:iCs/>
          <w:spacing w:val="4"/>
        </w:rPr>
        <w:t xml:space="preserve">postanowienia uzgadniającego RDOŚ </w:t>
      </w:r>
      <w:r w:rsidRPr="00AD35A0">
        <w:rPr>
          <w:rFonts w:ascii="Lato" w:hAnsi="Lato" w:cs="Arial"/>
          <w:bCs/>
          <w:iCs/>
          <w:spacing w:val="4"/>
        </w:rPr>
        <w:t xml:space="preserve">na wniosek inwestora z naruszeniem terminu zawitego określonego w art. 111 </w:t>
      </w:r>
      <w:r w:rsidR="006A609D" w:rsidRPr="00AD35A0">
        <w:rPr>
          <w:rFonts w:ascii="Lato" w:hAnsi="Lato" w:cs="Arial"/>
          <w:bCs/>
          <w:iCs/>
          <w:spacing w:val="4"/>
        </w:rPr>
        <w:br/>
      </w:r>
      <w:r w:rsidRPr="00AD35A0">
        <w:rPr>
          <w:rFonts w:ascii="Lato" w:hAnsi="Lato" w:cs="Arial"/>
          <w:bCs/>
          <w:iCs/>
          <w:spacing w:val="4"/>
        </w:rPr>
        <w:t>§ 1</w:t>
      </w:r>
      <w:r w:rsidRPr="00AD35A0">
        <w:rPr>
          <w:rFonts w:ascii="Lato" w:hAnsi="Lato" w:cs="Arial"/>
          <w:bCs/>
          <w:i/>
          <w:iCs/>
          <w:spacing w:val="4"/>
        </w:rPr>
        <w:t xml:space="preserve"> Kpa. </w:t>
      </w:r>
    </w:p>
    <w:p w14:paraId="3F6BD7BF" w14:textId="751E345A"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Zgodnie z art. 111 § 1</w:t>
      </w:r>
      <w:r w:rsidRPr="00AD35A0">
        <w:rPr>
          <w:rFonts w:ascii="Lato" w:hAnsi="Lato" w:cs="Arial"/>
          <w:bCs/>
          <w:i/>
          <w:iCs/>
          <w:spacing w:val="4"/>
        </w:rPr>
        <w:t xml:space="preserve"> Kpa </w:t>
      </w:r>
      <w:r w:rsidRPr="00AD35A0">
        <w:rPr>
          <w:rFonts w:ascii="Lato" w:hAnsi="Lato" w:cs="Arial"/>
          <w:bCs/>
          <w:iCs/>
          <w:spacing w:val="4"/>
        </w:rPr>
        <w:t xml:space="preserve">strona może w terminie czternastu dni od dnia doręczenia </w:t>
      </w:r>
      <w:r w:rsidR="009C3374">
        <w:rPr>
          <w:rFonts w:ascii="Lato" w:hAnsi="Lato" w:cs="Arial"/>
          <w:bCs/>
          <w:iCs/>
          <w:spacing w:val="4"/>
        </w:rPr>
        <w:br/>
      </w:r>
      <w:r w:rsidRPr="00AD35A0">
        <w:rPr>
          <w:rFonts w:ascii="Lato" w:hAnsi="Lato" w:cs="Arial"/>
          <w:bCs/>
          <w:iCs/>
          <w:spacing w:val="4"/>
        </w:rPr>
        <w:t xml:space="preserve">lub ogłoszenia decyzji zażądać jej uzupełnienia co do rozstrzygnięcia bądź co do prawa odwołania, wniesienia w stosunku do decyzji powództwa do sądu powszechnego </w:t>
      </w:r>
      <w:r w:rsidR="009C3374">
        <w:rPr>
          <w:rFonts w:ascii="Lato" w:hAnsi="Lato" w:cs="Arial"/>
          <w:bCs/>
          <w:iCs/>
          <w:spacing w:val="4"/>
        </w:rPr>
        <w:br/>
      </w:r>
      <w:r w:rsidRPr="00AD35A0">
        <w:rPr>
          <w:rFonts w:ascii="Lato" w:hAnsi="Lato" w:cs="Arial"/>
          <w:bCs/>
          <w:iCs/>
          <w:spacing w:val="4"/>
        </w:rPr>
        <w:t xml:space="preserve">lub skargi do sądu administracyjnego albo sprostowania zamieszczonego w decyzji pouczenia w tych kwestiach. </w:t>
      </w:r>
    </w:p>
    <w:p w14:paraId="2740823F" w14:textId="33A9FE96"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Jak wynika ze zgromadzonego w sprawie materiału dowodowego </w:t>
      </w:r>
      <w:r w:rsidRPr="00AD35A0">
        <w:rPr>
          <w:rFonts w:ascii="Lato" w:hAnsi="Lato" w:cs="Arial"/>
          <w:bCs/>
          <w:i/>
          <w:iCs/>
          <w:spacing w:val="4"/>
        </w:rPr>
        <w:t xml:space="preserve">postanowienie uzgadniające RDOŚ </w:t>
      </w:r>
      <w:r w:rsidRPr="00AD35A0">
        <w:rPr>
          <w:rFonts w:ascii="Lato" w:hAnsi="Lato" w:cs="Arial"/>
          <w:bCs/>
          <w:iCs/>
          <w:spacing w:val="4"/>
        </w:rPr>
        <w:t>zostało doręczone</w:t>
      </w:r>
      <w:r w:rsidRPr="00AD35A0">
        <w:rPr>
          <w:rFonts w:ascii="Lato" w:hAnsi="Lato" w:cs="Arial"/>
          <w:bCs/>
          <w:i/>
          <w:iCs/>
          <w:spacing w:val="4"/>
        </w:rPr>
        <w:t xml:space="preserve"> </w:t>
      </w:r>
      <w:r w:rsidRPr="00AD35A0">
        <w:rPr>
          <w:rFonts w:ascii="Lato" w:hAnsi="Lato" w:cs="Arial"/>
          <w:bCs/>
          <w:iCs/>
          <w:spacing w:val="4"/>
        </w:rPr>
        <w:t xml:space="preserve">pełnomocnikowi </w:t>
      </w:r>
      <w:r w:rsidRPr="00AD35A0">
        <w:rPr>
          <w:rFonts w:ascii="Lato" w:hAnsi="Lato" w:cs="Arial"/>
          <w:bCs/>
          <w:i/>
          <w:iCs/>
          <w:spacing w:val="4"/>
        </w:rPr>
        <w:t>inwestora</w:t>
      </w:r>
      <w:r w:rsidRPr="00AD35A0">
        <w:rPr>
          <w:rFonts w:ascii="Lato" w:hAnsi="Lato" w:cs="Arial"/>
          <w:bCs/>
          <w:iCs/>
          <w:spacing w:val="4"/>
        </w:rPr>
        <w:t xml:space="preserve"> w dniu 26 listopada 2015 r., a co za tym idzie termin na wniesienie żądania jego uzupełnienia upłynął w dniu 10 grudnia 2015 r. Przedmiotowy wniosek został złożony w siedzibie Regionalnej Dyrekcji Ochrony Środowiska w Warszawie, bezpośrednio w dniu 10 grudnia 2015  r. </w:t>
      </w:r>
    </w:p>
    <w:p w14:paraId="70D165C7" w14:textId="77777777"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W związku z powyższym bezsprzecznie uznać należy, że wniosek o uzupełnienie </w:t>
      </w:r>
      <w:r w:rsidRPr="00AD35A0">
        <w:rPr>
          <w:rFonts w:ascii="Lato" w:hAnsi="Lato" w:cs="Arial"/>
          <w:bCs/>
          <w:i/>
          <w:iCs/>
          <w:spacing w:val="4"/>
        </w:rPr>
        <w:t>postanowienie uzgadniającego RDOŚ</w:t>
      </w:r>
      <w:r w:rsidRPr="00AD35A0">
        <w:rPr>
          <w:rFonts w:ascii="Lato" w:hAnsi="Lato" w:cs="Arial"/>
          <w:bCs/>
          <w:iCs/>
          <w:spacing w:val="4"/>
        </w:rPr>
        <w:t>, został złożony z zachowaniem terminu, określonego w art. 111 § 1</w:t>
      </w:r>
      <w:r w:rsidRPr="00AD35A0">
        <w:rPr>
          <w:rFonts w:ascii="Lato" w:hAnsi="Lato" w:cs="Arial"/>
          <w:bCs/>
          <w:i/>
          <w:iCs/>
          <w:spacing w:val="4"/>
        </w:rPr>
        <w:t xml:space="preserve"> Kpa. </w:t>
      </w:r>
    </w:p>
    <w:p w14:paraId="2C3A7AA8" w14:textId="77777777"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Na uwzględnienie nie zasługuje także zarzut zmiany </w:t>
      </w:r>
      <w:r w:rsidRPr="00AD35A0">
        <w:rPr>
          <w:rFonts w:ascii="Lato" w:hAnsi="Lato" w:cs="Arial"/>
          <w:bCs/>
          <w:i/>
          <w:iCs/>
          <w:spacing w:val="4"/>
        </w:rPr>
        <w:t xml:space="preserve">postanowienia uzgadniającego RDOŚ, </w:t>
      </w:r>
      <w:r w:rsidRPr="00AD35A0">
        <w:rPr>
          <w:rFonts w:ascii="Lato" w:hAnsi="Lato" w:cs="Arial"/>
          <w:bCs/>
          <w:iCs/>
          <w:spacing w:val="4"/>
        </w:rPr>
        <w:t xml:space="preserve">nie zaś uzupełnienia jego sentencji. </w:t>
      </w:r>
    </w:p>
    <w:p w14:paraId="5A804025" w14:textId="4E4D1083"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Organ odwoławczy dokonał szczegółowej analizy porównawczej </w:t>
      </w:r>
      <w:r w:rsidRPr="00AD35A0">
        <w:rPr>
          <w:rFonts w:ascii="Lato" w:hAnsi="Lato" w:cs="Arial"/>
          <w:bCs/>
          <w:i/>
          <w:iCs/>
          <w:spacing w:val="4"/>
        </w:rPr>
        <w:t xml:space="preserve">postanowienia uzgadniającego RDOŚ oraz z </w:t>
      </w:r>
      <w:r w:rsidRPr="00AD35A0">
        <w:rPr>
          <w:rFonts w:ascii="Lato" w:hAnsi="Lato" w:cs="Arial"/>
          <w:bCs/>
          <w:iCs/>
          <w:spacing w:val="4"/>
        </w:rPr>
        <w:t xml:space="preserve">postanowienia dnia 17 grudnia 2015 r., znak: </w:t>
      </w:r>
      <w:r w:rsidR="006A609D" w:rsidRPr="00AD35A0">
        <w:rPr>
          <w:rFonts w:ascii="Lato" w:hAnsi="Lato" w:cs="Arial"/>
          <w:bCs/>
          <w:iCs/>
          <w:spacing w:val="4"/>
        </w:rPr>
        <w:br/>
      </w:r>
      <w:r w:rsidRPr="00AD35A0">
        <w:rPr>
          <w:rFonts w:ascii="Lato" w:hAnsi="Lato" w:cs="Arial"/>
          <w:bCs/>
          <w:iCs/>
          <w:spacing w:val="4"/>
        </w:rPr>
        <w:t xml:space="preserve">WOOŚ-II.4200.22.2015.MW.9, uzupełniającego treść </w:t>
      </w:r>
      <w:r w:rsidRPr="00AD35A0">
        <w:rPr>
          <w:rFonts w:ascii="Lato" w:hAnsi="Lato" w:cs="Arial"/>
          <w:bCs/>
          <w:i/>
          <w:iCs/>
          <w:spacing w:val="4"/>
        </w:rPr>
        <w:t>postanowienia uzgadniającego RDOŚ</w:t>
      </w:r>
      <w:r w:rsidRPr="00AD35A0">
        <w:rPr>
          <w:rFonts w:ascii="Lato" w:hAnsi="Lato" w:cs="Arial"/>
          <w:bCs/>
          <w:iCs/>
          <w:spacing w:val="4"/>
        </w:rPr>
        <w:t xml:space="preserve">, w wyniku której stwierdził, iż uzupełnienia te miały charakter uzasadniony </w:t>
      </w:r>
      <w:r w:rsidR="006A609D" w:rsidRPr="00AD35A0">
        <w:rPr>
          <w:rFonts w:ascii="Lato" w:hAnsi="Lato" w:cs="Arial"/>
          <w:bCs/>
          <w:iCs/>
          <w:spacing w:val="4"/>
        </w:rPr>
        <w:br/>
      </w:r>
      <w:r w:rsidRPr="00AD35A0">
        <w:rPr>
          <w:rFonts w:ascii="Lato" w:hAnsi="Lato" w:cs="Arial"/>
          <w:bCs/>
          <w:iCs/>
          <w:spacing w:val="4"/>
        </w:rPr>
        <w:t xml:space="preserve">i wynikały bezpośrednio z zapisów raportu o oddziaływaniu przedsięwzięcia </w:t>
      </w:r>
      <w:r w:rsidR="006A609D" w:rsidRPr="00AD35A0">
        <w:rPr>
          <w:rFonts w:ascii="Lato" w:hAnsi="Lato" w:cs="Arial"/>
          <w:bCs/>
          <w:iCs/>
          <w:spacing w:val="4"/>
        </w:rPr>
        <w:br/>
      </w:r>
      <w:r w:rsidRPr="00AD35A0">
        <w:rPr>
          <w:rFonts w:ascii="Lato" w:hAnsi="Lato" w:cs="Arial"/>
          <w:bCs/>
          <w:iCs/>
          <w:spacing w:val="4"/>
        </w:rPr>
        <w:t xml:space="preserve">na środowisko. Zmiany wprowadzone postanowieniem z dnia 17 grudnia 2015 r., wynikały z niekompletności zapisów zawartych w </w:t>
      </w:r>
      <w:r w:rsidRPr="00AD35A0">
        <w:rPr>
          <w:rFonts w:ascii="Lato" w:hAnsi="Lato" w:cs="Arial"/>
          <w:bCs/>
          <w:i/>
          <w:iCs/>
          <w:spacing w:val="4"/>
        </w:rPr>
        <w:t>postanowieniu uzgadniającym RDOŚ</w:t>
      </w:r>
      <w:r w:rsidRPr="00AD35A0">
        <w:rPr>
          <w:rFonts w:ascii="Lato" w:hAnsi="Lato" w:cs="Arial"/>
          <w:bCs/>
          <w:iCs/>
          <w:spacing w:val="4"/>
        </w:rPr>
        <w:t xml:space="preserve">, mimo iż znajdowały uzasadnienie w zebranym materiale dowodowym. </w:t>
      </w:r>
    </w:p>
    <w:p w14:paraId="538ACD0B" w14:textId="2AD18F14"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Odnosząc się zaś do zarzutów Pani M</w:t>
      </w:r>
      <w:r w:rsidR="007C1F6E">
        <w:rPr>
          <w:rFonts w:ascii="Lato" w:hAnsi="Lato" w:cs="Arial"/>
          <w:bCs/>
          <w:iCs/>
          <w:spacing w:val="4"/>
        </w:rPr>
        <w:t>.</w:t>
      </w:r>
      <w:r w:rsidRPr="00AD35A0">
        <w:rPr>
          <w:rFonts w:ascii="Lato" w:hAnsi="Lato" w:cs="Arial"/>
          <w:bCs/>
          <w:iCs/>
          <w:spacing w:val="4"/>
        </w:rPr>
        <w:t xml:space="preserve"> M</w:t>
      </w:r>
      <w:r w:rsidR="007C1F6E">
        <w:rPr>
          <w:rFonts w:ascii="Lato" w:hAnsi="Lato" w:cs="Arial"/>
          <w:bCs/>
          <w:iCs/>
          <w:spacing w:val="4"/>
        </w:rPr>
        <w:t>.</w:t>
      </w:r>
      <w:r w:rsidRPr="00AD35A0">
        <w:rPr>
          <w:rFonts w:ascii="Lato" w:hAnsi="Lato" w:cs="Arial"/>
          <w:bCs/>
          <w:iCs/>
          <w:spacing w:val="4"/>
        </w:rPr>
        <w:t>, Pani H</w:t>
      </w:r>
      <w:r w:rsidR="007C1F6E">
        <w:rPr>
          <w:rFonts w:ascii="Lato" w:hAnsi="Lato" w:cs="Arial"/>
          <w:bCs/>
          <w:iCs/>
          <w:spacing w:val="4"/>
        </w:rPr>
        <w:t>.</w:t>
      </w:r>
      <w:r w:rsidRPr="00AD35A0">
        <w:rPr>
          <w:rFonts w:ascii="Lato" w:hAnsi="Lato" w:cs="Arial"/>
          <w:bCs/>
          <w:iCs/>
          <w:spacing w:val="4"/>
        </w:rPr>
        <w:t xml:space="preserve"> K</w:t>
      </w:r>
      <w:r w:rsidR="007C1F6E">
        <w:rPr>
          <w:rFonts w:ascii="Lato" w:hAnsi="Lato" w:cs="Arial"/>
          <w:bCs/>
          <w:iCs/>
          <w:spacing w:val="4"/>
        </w:rPr>
        <w:t>.</w:t>
      </w:r>
      <w:r w:rsidRPr="00AD35A0">
        <w:rPr>
          <w:rFonts w:ascii="Lato" w:hAnsi="Lato" w:cs="Arial"/>
          <w:bCs/>
          <w:iCs/>
          <w:spacing w:val="4"/>
        </w:rPr>
        <w:t xml:space="preserve">, </w:t>
      </w:r>
      <w:r w:rsidR="00A35A85" w:rsidRPr="00AD35A0">
        <w:rPr>
          <w:rFonts w:ascii="Lato" w:hAnsi="Lato" w:cs="Arial"/>
          <w:bCs/>
          <w:iCs/>
          <w:spacing w:val="4"/>
        </w:rPr>
        <w:br/>
      </w:r>
      <w:r w:rsidRPr="00AD35A0">
        <w:rPr>
          <w:rFonts w:ascii="Lato" w:hAnsi="Lato" w:cs="Arial"/>
          <w:bCs/>
          <w:iCs/>
          <w:spacing w:val="4"/>
        </w:rPr>
        <w:t>Pana R</w:t>
      </w:r>
      <w:r w:rsidR="007C1F6E">
        <w:rPr>
          <w:rFonts w:ascii="Lato" w:hAnsi="Lato" w:cs="Arial"/>
          <w:bCs/>
          <w:iCs/>
          <w:spacing w:val="4"/>
        </w:rPr>
        <w:t>.</w:t>
      </w:r>
      <w:r w:rsidRPr="00AD35A0">
        <w:rPr>
          <w:rFonts w:ascii="Lato" w:hAnsi="Lato" w:cs="Arial"/>
          <w:bCs/>
          <w:iCs/>
          <w:spacing w:val="4"/>
        </w:rPr>
        <w:t xml:space="preserve"> K</w:t>
      </w:r>
      <w:r w:rsidR="007C1F6E">
        <w:rPr>
          <w:rFonts w:ascii="Lato" w:hAnsi="Lato" w:cs="Arial"/>
          <w:bCs/>
          <w:iCs/>
          <w:spacing w:val="4"/>
        </w:rPr>
        <w:t>.</w:t>
      </w:r>
      <w:r w:rsidRPr="00AD35A0">
        <w:rPr>
          <w:rFonts w:ascii="Lato" w:hAnsi="Lato" w:cs="Arial"/>
          <w:bCs/>
          <w:iCs/>
          <w:spacing w:val="4"/>
        </w:rPr>
        <w:t>, Pani B</w:t>
      </w:r>
      <w:r w:rsidR="007C1F6E">
        <w:rPr>
          <w:rFonts w:ascii="Lato" w:hAnsi="Lato" w:cs="Arial"/>
          <w:bCs/>
          <w:iCs/>
          <w:spacing w:val="4"/>
        </w:rPr>
        <w:t>.</w:t>
      </w:r>
      <w:r w:rsidRPr="00AD35A0">
        <w:rPr>
          <w:rFonts w:ascii="Lato" w:hAnsi="Lato" w:cs="Arial"/>
          <w:bCs/>
          <w:iCs/>
          <w:spacing w:val="4"/>
        </w:rPr>
        <w:t xml:space="preserve"> J</w:t>
      </w:r>
      <w:r w:rsidR="007C1F6E">
        <w:rPr>
          <w:rFonts w:ascii="Lato" w:hAnsi="Lato" w:cs="Arial"/>
          <w:bCs/>
          <w:iCs/>
          <w:spacing w:val="4"/>
        </w:rPr>
        <w:t>.</w:t>
      </w:r>
      <w:r w:rsidRPr="00AD35A0">
        <w:rPr>
          <w:rFonts w:ascii="Lato" w:hAnsi="Lato" w:cs="Arial"/>
          <w:bCs/>
          <w:iCs/>
          <w:spacing w:val="4"/>
        </w:rPr>
        <w:t xml:space="preserve"> Pani A</w:t>
      </w:r>
      <w:r w:rsidR="007C1F6E">
        <w:rPr>
          <w:rFonts w:ascii="Lato" w:hAnsi="Lato" w:cs="Arial"/>
          <w:bCs/>
          <w:iCs/>
          <w:spacing w:val="4"/>
        </w:rPr>
        <w:t>.</w:t>
      </w:r>
      <w:r w:rsidRPr="00AD35A0">
        <w:rPr>
          <w:rFonts w:ascii="Lato" w:hAnsi="Lato" w:cs="Arial"/>
          <w:bCs/>
          <w:iCs/>
          <w:spacing w:val="4"/>
        </w:rPr>
        <w:t xml:space="preserve"> I</w:t>
      </w:r>
      <w:r w:rsidR="007C1F6E">
        <w:rPr>
          <w:rFonts w:ascii="Lato" w:hAnsi="Lato" w:cs="Arial"/>
          <w:bCs/>
          <w:iCs/>
          <w:spacing w:val="4"/>
        </w:rPr>
        <w:t>.</w:t>
      </w:r>
      <w:r w:rsidRPr="00AD35A0">
        <w:rPr>
          <w:rFonts w:ascii="Lato" w:hAnsi="Lato" w:cs="Arial"/>
          <w:bCs/>
          <w:iCs/>
          <w:spacing w:val="4"/>
        </w:rPr>
        <w:t>, Pana A</w:t>
      </w:r>
      <w:r w:rsidR="007C1F6E">
        <w:rPr>
          <w:rFonts w:ascii="Lato" w:hAnsi="Lato" w:cs="Arial"/>
          <w:bCs/>
          <w:iCs/>
          <w:spacing w:val="4"/>
        </w:rPr>
        <w:t>.</w:t>
      </w:r>
      <w:r w:rsidRPr="00AD35A0">
        <w:rPr>
          <w:rFonts w:ascii="Lato" w:hAnsi="Lato" w:cs="Arial"/>
          <w:bCs/>
          <w:iCs/>
          <w:spacing w:val="4"/>
        </w:rPr>
        <w:t xml:space="preserve"> I</w:t>
      </w:r>
      <w:r w:rsidR="007C1F6E">
        <w:rPr>
          <w:rFonts w:ascii="Lato" w:hAnsi="Lato" w:cs="Arial"/>
          <w:bCs/>
          <w:iCs/>
          <w:spacing w:val="4"/>
        </w:rPr>
        <w:t>.</w:t>
      </w:r>
      <w:r w:rsidRPr="00AD35A0">
        <w:rPr>
          <w:rFonts w:ascii="Lato" w:hAnsi="Lato" w:cs="Arial"/>
          <w:bCs/>
          <w:iCs/>
          <w:spacing w:val="4"/>
        </w:rPr>
        <w:t>, Pani D</w:t>
      </w:r>
      <w:r w:rsidR="007C1F6E">
        <w:rPr>
          <w:rFonts w:ascii="Lato" w:hAnsi="Lato" w:cs="Arial"/>
          <w:bCs/>
          <w:iCs/>
          <w:spacing w:val="4"/>
        </w:rPr>
        <w:t>.</w:t>
      </w:r>
      <w:r w:rsidRPr="00AD35A0">
        <w:rPr>
          <w:rFonts w:ascii="Lato" w:hAnsi="Lato" w:cs="Arial"/>
          <w:bCs/>
          <w:iCs/>
          <w:spacing w:val="4"/>
        </w:rPr>
        <w:t xml:space="preserve"> Z</w:t>
      </w:r>
      <w:r w:rsidR="007C1F6E">
        <w:rPr>
          <w:rFonts w:ascii="Lato" w:hAnsi="Lato" w:cs="Arial"/>
          <w:bCs/>
          <w:iCs/>
          <w:spacing w:val="4"/>
        </w:rPr>
        <w:t>.</w:t>
      </w:r>
      <w:r w:rsidRPr="00AD35A0">
        <w:rPr>
          <w:rFonts w:ascii="Lato" w:hAnsi="Lato" w:cs="Arial"/>
          <w:bCs/>
          <w:iCs/>
          <w:spacing w:val="4"/>
        </w:rPr>
        <w:t>, Pana G</w:t>
      </w:r>
      <w:r w:rsidR="007C1F6E">
        <w:rPr>
          <w:rFonts w:ascii="Lato" w:hAnsi="Lato" w:cs="Arial"/>
          <w:bCs/>
          <w:iCs/>
          <w:spacing w:val="4"/>
        </w:rPr>
        <w:t>.</w:t>
      </w:r>
      <w:r w:rsidRPr="00AD35A0">
        <w:rPr>
          <w:rFonts w:ascii="Lato" w:hAnsi="Lato" w:cs="Arial"/>
          <w:bCs/>
          <w:iCs/>
          <w:spacing w:val="4"/>
        </w:rPr>
        <w:t xml:space="preserve"> N</w:t>
      </w:r>
      <w:r w:rsidR="007C1F6E">
        <w:rPr>
          <w:rFonts w:ascii="Lato" w:hAnsi="Lato" w:cs="Arial"/>
          <w:bCs/>
          <w:iCs/>
          <w:spacing w:val="4"/>
        </w:rPr>
        <w:t>.</w:t>
      </w:r>
      <w:r w:rsidRPr="00AD35A0">
        <w:rPr>
          <w:rFonts w:ascii="Lato" w:hAnsi="Lato" w:cs="Arial"/>
          <w:bCs/>
          <w:iCs/>
          <w:spacing w:val="4"/>
        </w:rPr>
        <w:t xml:space="preserve"> i Pani M</w:t>
      </w:r>
      <w:r w:rsidR="007C1F6E">
        <w:rPr>
          <w:rFonts w:ascii="Lato" w:hAnsi="Lato" w:cs="Arial"/>
          <w:bCs/>
          <w:iCs/>
          <w:spacing w:val="4"/>
        </w:rPr>
        <w:t>.</w:t>
      </w:r>
      <w:r w:rsidRPr="00AD35A0">
        <w:rPr>
          <w:rFonts w:ascii="Lato" w:hAnsi="Lato" w:cs="Arial"/>
          <w:bCs/>
          <w:iCs/>
          <w:spacing w:val="4"/>
        </w:rPr>
        <w:t xml:space="preserve"> M</w:t>
      </w:r>
      <w:r w:rsidR="007C1F6E">
        <w:rPr>
          <w:rFonts w:ascii="Lato" w:hAnsi="Lato" w:cs="Arial"/>
          <w:bCs/>
          <w:iCs/>
          <w:spacing w:val="4"/>
        </w:rPr>
        <w:t>.</w:t>
      </w:r>
      <w:r w:rsidRPr="00AD35A0">
        <w:rPr>
          <w:rFonts w:ascii="Lato" w:hAnsi="Lato" w:cs="Arial"/>
          <w:bCs/>
          <w:iCs/>
          <w:spacing w:val="4"/>
        </w:rPr>
        <w:t xml:space="preserve"> organ odwoławczy zważył, co następuje. </w:t>
      </w:r>
    </w:p>
    <w:p w14:paraId="0EE8F5FE" w14:textId="38B59D69" w:rsidR="005910D1" w:rsidRPr="00AD35A0" w:rsidRDefault="005910D1" w:rsidP="00AD35A0">
      <w:pPr>
        <w:spacing w:after="240" w:line="240" w:lineRule="exact"/>
        <w:jc w:val="both"/>
        <w:outlineLvl w:val="0"/>
        <w:rPr>
          <w:rFonts w:ascii="Lato" w:hAnsi="Lato" w:cs="Arial"/>
          <w:bCs/>
          <w:i/>
          <w:iCs/>
          <w:color w:val="5B9BD5" w:themeColor="accent1"/>
          <w:spacing w:val="4"/>
        </w:rPr>
      </w:pPr>
      <w:r w:rsidRPr="00AD35A0">
        <w:rPr>
          <w:rFonts w:ascii="Lato" w:hAnsi="Lato" w:cs="Arial"/>
          <w:bCs/>
          <w:iCs/>
          <w:spacing w:val="4"/>
        </w:rPr>
        <w:lastRenderedPageBreak/>
        <w:t xml:space="preserve">Na uwzględnienie nie zasługuje zarzut dotyczący niespełnienia przez </w:t>
      </w:r>
      <w:r w:rsidRPr="00AD35A0">
        <w:rPr>
          <w:rFonts w:ascii="Lato" w:hAnsi="Lato" w:cs="Arial"/>
          <w:bCs/>
          <w:i/>
          <w:iCs/>
          <w:spacing w:val="4"/>
        </w:rPr>
        <w:t xml:space="preserve">decyzję Wojewody Mazowieckiego </w:t>
      </w:r>
      <w:r w:rsidRPr="00AD35A0">
        <w:rPr>
          <w:rFonts w:ascii="Lato" w:hAnsi="Lato" w:cs="Arial"/>
          <w:bCs/>
          <w:iCs/>
          <w:spacing w:val="4"/>
        </w:rPr>
        <w:t xml:space="preserve">warunków skutecznego zabezpieczenia przed hałasem mieszkańców osiedla Ceglana w Zielonce. Skarżący wskazali, że na rozprawie administracyjnej w dniu 20 października 2015 r., zostali poinformowani o 6 metrowych ekranach chroniących przed hałasem, jednak w </w:t>
      </w:r>
      <w:r w:rsidRPr="00AD35A0">
        <w:rPr>
          <w:rFonts w:ascii="Lato" w:hAnsi="Lato" w:cs="Arial"/>
          <w:bCs/>
          <w:i/>
          <w:iCs/>
          <w:spacing w:val="4"/>
        </w:rPr>
        <w:t>postanowieniu uzgadniającym RDOŚ</w:t>
      </w:r>
      <w:r w:rsidRPr="00AD35A0">
        <w:rPr>
          <w:rFonts w:ascii="Lato" w:hAnsi="Lato" w:cs="Arial"/>
          <w:bCs/>
          <w:iCs/>
          <w:spacing w:val="4"/>
        </w:rPr>
        <w:t xml:space="preserve"> (ekrany akustyczne zostały zmniejszone do wysokości od 2 do 4 metrów).  </w:t>
      </w:r>
    </w:p>
    <w:p w14:paraId="1A31C055" w14:textId="3DEEC20D"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Wyjaśnić należy, iż </w:t>
      </w:r>
      <w:r w:rsidRPr="00AD35A0">
        <w:rPr>
          <w:rFonts w:ascii="Lato" w:hAnsi="Lato" w:cs="Arial"/>
          <w:bCs/>
          <w:i/>
          <w:iCs/>
          <w:spacing w:val="4"/>
        </w:rPr>
        <w:t xml:space="preserve">decyzja </w:t>
      </w:r>
      <w:r w:rsidR="009934EB">
        <w:rPr>
          <w:rFonts w:ascii="Lato" w:hAnsi="Lato" w:cs="Arial"/>
          <w:bCs/>
          <w:i/>
          <w:iCs/>
          <w:spacing w:val="4"/>
        </w:rPr>
        <w:t>środowiskowa</w:t>
      </w:r>
      <w:r w:rsidRPr="00AD35A0">
        <w:rPr>
          <w:rFonts w:ascii="Lato" w:hAnsi="Lato" w:cs="Arial"/>
          <w:bCs/>
          <w:iCs/>
          <w:spacing w:val="4"/>
        </w:rPr>
        <w:t xml:space="preserve"> w pkt 3.1 zobowiązywała </w:t>
      </w:r>
      <w:r w:rsidRPr="00AD35A0">
        <w:rPr>
          <w:rFonts w:ascii="Lato" w:hAnsi="Lato" w:cs="Arial"/>
          <w:bCs/>
          <w:i/>
          <w:iCs/>
          <w:spacing w:val="4"/>
        </w:rPr>
        <w:t>inwestora</w:t>
      </w:r>
      <w:r w:rsidRPr="00AD35A0">
        <w:rPr>
          <w:rFonts w:ascii="Lato" w:hAnsi="Lato" w:cs="Arial"/>
          <w:bCs/>
          <w:iCs/>
          <w:spacing w:val="4"/>
        </w:rPr>
        <w:t xml:space="preserve"> do wykonania pochłaniająco – rozpraszających ekranów akustycznych w celu ochrony terenów narażonych na hałas. Dla planowanej inwestycji ekrany akustyczne </w:t>
      </w:r>
      <w:r w:rsidR="00A35A85" w:rsidRPr="00AD35A0">
        <w:rPr>
          <w:rFonts w:ascii="Lato" w:hAnsi="Lato" w:cs="Arial"/>
          <w:bCs/>
          <w:iCs/>
          <w:spacing w:val="4"/>
        </w:rPr>
        <w:br/>
      </w:r>
      <w:r w:rsidRPr="00AD35A0">
        <w:rPr>
          <w:rFonts w:ascii="Lato" w:hAnsi="Lato" w:cs="Arial"/>
          <w:bCs/>
          <w:iCs/>
          <w:spacing w:val="4"/>
        </w:rPr>
        <w:t xml:space="preserve">o wysokości 8 m miały zostać zlokalizowane po lewej stronie drogi na długości 904 m, zaś po prawej stronie drogi na długości 1124 m. </w:t>
      </w:r>
    </w:p>
    <w:p w14:paraId="462F6013" w14:textId="2A64A4FB" w:rsidR="005910D1" w:rsidRPr="00AD35A0" w:rsidRDefault="005910D1" w:rsidP="00AD35A0">
      <w:pPr>
        <w:widowControl w:val="0"/>
        <w:spacing w:after="240" w:line="240" w:lineRule="exact"/>
        <w:jc w:val="both"/>
        <w:rPr>
          <w:rFonts w:ascii="Lato" w:eastAsia="Arial" w:hAnsi="Lato" w:cs="Arial"/>
          <w:bCs/>
          <w:spacing w:val="4"/>
          <w:lang w:bidi="pl-PL"/>
        </w:rPr>
      </w:pPr>
      <w:r w:rsidRPr="00AD35A0">
        <w:rPr>
          <w:rFonts w:ascii="Lato" w:eastAsia="Arial" w:hAnsi="Lato" w:cs="Arial"/>
          <w:bCs/>
          <w:spacing w:val="4"/>
          <w:lang w:bidi="pl-PL"/>
        </w:rPr>
        <w:t xml:space="preserve">Kwestia ta była przedmiotem rozpatrywania przez Regionalnego Dyrektora Ochrony Środowiska w ramach ponownej oceny oddziaływania na środowisko. </w:t>
      </w:r>
    </w:p>
    <w:p w14:paraId="22859764" w14:textId="2046A922" w:rsidR="005910D1" w:rsidRPr="00AD35A0" w:rsidRDefault="005910D1" w:rsidP="00AD35A0">
      <w:pPr>
        <w:spacing w:after="240" w:line="240" w:lineRule="exact"/>
        <w:jc w:val="both"/>
        <w:outlineLvl w:val="0"/>
        <w:rPr>
          <w:rFonts w:ascii="Lato" w:eastAsia="Times New Roman" w:hAnsi="Lato" w:cs="Arial"/>
          <w:bCs/>
          <w:iCs/>
          <w:spacing w:val="4"/>
          <w:lang w:bidi="pl-PL"/>
        </w:rPr>
      </w:pPr>
      <w:r w:rsidRPr="00AD35A0">
        <w:rPr>
          <w:rFonts w:ascii="Lato" w:hAnsi="Lato" w:cs="Arial"/>
          <w:bCs/>
          <w:i/>
          <w:iCs/>
          <w:spacing w:val="4"/>
        </w:rPr>
        <w:t xml:space="preserve">Postanowieniem uzgadniającym RDOŚ </w:t>
      </w:r>
      <w:r w:rsidRPr="00AD35A0">
        <w:rPr>
          <w:rFonts w:ascii="Lato" w:hAnsi="Lato" w:cs="Arial"/>
          <w:bCs/>
          <w:iCs/>
          <w:spacing w:val="4"/>
        </w:rPr>
        <w:t xml:space="preserve">uzyskanym w ramach postępowania zakończonego decyzją Wojewody Mazowieckiego – prawidłowo dokonano uszczegółowienia </w:t>
      </w:r>
      <w:r w:rsidRPr="00AD35A0">
        <w:rPr>
          <w:rFonts w:ascii="Lato" w:hAnsi="Lato" w:cs="Arial"/>
          <w:bCs/>
          <w:iCs/>
          <w:spacing w:val="4"/>
          <w:lang w:bidi="pl-PL"/>
        </w:rPr>
        <w:t>lokalizacji i parametrów ekranów akustycznych</w:t>
      </w:r>
      <w:r w:rsidRPr="00AD35A0">
        <w:rPr>
          <w:rFonts w:ascii="Lato" w:eastAsia="Arial" w:hAnsi="Lato" w:cs="Arial"/>
          <w:bCs/>
          <w:spacing w:val="4"/>
          <w:lang w:bidi="pl-PL"/>
        </w:rPr>
        <w:t xml:space="preserve"> </w:t>
      </w:r>
      <w:r w:rsidRPr="00AD35A0">
        <w:rPr>
          <w:rFonts w:ascii="Lato" w:hAnsi="Lato" w:cs="Arial"/>
          <w:bCs/>
          <w:iCs/>
          <w:spacing w:val="4"/>
          <w:lang w:bidi="pl-PL"/>
        </w:rPr>
        <w:t xml:space="preserve">w celu zminimalizowania oddziaływania hałasu </w:t>
      </w:r>
      <w:r w:rsidR="009418D7">
        <w:rPr>
          <w:rFonts w:ascii="Lato" w:hAnsi="Lato" w:cs="Arial"/>
          <w:bCs/>
          <w:iCs/>
          <w:spacing w:val="4"/>
          <w:lang w:bidi="pl-PL"/>
        </w:rPr>
        <w:br/>
      </w:r>
      <w:r w:rsidRPr="00AD35A0">
        <w:rPr>
          <w:rFonts w:ascii="Lato" w:hAnsi="Lato" w:cs="Arial"/>
          <w:bCs/>
          <w:iCs/>
          <w:spacing w:val="4"/>
          <w:lang w:bidi="pl-PL"/>
        </w:rPr>
        <w:t>na terenach chronionych akustycznie, wskazując jednocześnie lokalizację.</w:t>
      </w:r>
    </w:p>
    <w:p w14:paraId="7A0DA3AD" w14:textId="520CB024"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Z uzasadnienia </w:t>
      </w:r>
      <w:r w:rsidRPr="00AD35A0">
        <w:rPr>
          <w:rFonts w:ascii="Lato" w:hAnsi="Lato" w:cs="Arial"/>
          <w:bCs/>
          <w:i/>
          <w:iCs/>
          <w:spacing w:val="4"/>
        </w:rPr>
        <w:t>postanowienia uzgadniającego RDOŚ</w:t>
      </w:r>
      <w:r w:rsidRPr="00AD35A0">
        <w:rPr>
          <w:rFonts w:ascii="Lato" w:hAnsi="Lato" w:cs="Arial"/>
          <w:bCs/>
          <w:iCs/>
          <w:spacing w:val="4"/>
        </w:rPr>
        <w:t xml:space="preserve"> wynika, iż przedstawiona </w:t>
      </w:r>
      <w:r w:rsidR="006A609D" w:rsidRPr="00AD35A0">
        <w:rPr>
          <w:rFonts w:ascii="Lato" w:hAnsi="Lato" w:cs="Arial"/>
          <w:bCs/>
          <w:iCs/>
          <w:spacing w:val="4"/>
        </w:rPr>
        <w:br/>
      </w:r>
      <w:r w:rsidRPr="00AD35A0">
        <w:rPr>
          <w:rFonts w:ascii="Lato" w:hAnsi="Lato" w:cs="Arial"/>
          <w:bCs/>
          <w:iCs/>
          <w:spacing w:val="4"/>
        </w:rPr>
        <w:t xml:space="preserve">w raporcie o oddziaływaniu planowanego przedsięwzięcia na środowisko analiza akustyczna została wykonana w sposób pozwalający na ocenę oddziaływania przedsięwzięcia w tym zakresie. Wyniki przeprowadzonej analizy, uwzgledniające aktualny stan prawny w zakresie dopuszczalnych poziomów hałasu w środowisku, potwierdziły że spełnione zostały dopuszczalne normy hałasu w środowisku. </w:t>
      </w:r>
      <w:r w:rsidRPr="00AD35A0">
        <w:rPr>
          <w:rFonts w:ascii="Lato" w:hAnsi="Lato" w:cs="Arial"/>
          <w:bCs/>
          <w:iCs/>
          <w:spacing w:val="4"/>
        </w:rPr>
        <w:br/>
        <w:t xml:space="preserve">Na analizowanym odcinku zaprojektowano ekrany typu „zielona ściana”. </w:t>
      </w:r>
    </w:p>
    <w:p w14:paraId="784D2792" w14:textId="2FFC100F" w:rsidR="005910D1" w:rsidRPr="00AD35A0" w:rsidRDefault="005910D1" w:rsidP="00AD35A0">
      <w:pPr>
        <w:spacing w:after="240" w:line="240" w:lineRule="exact"/>
        <w:jc w:val="both"/>
        <w:outlineLvl w:val="0"/>
        <w:rPr>
          <w:rFonts w:ascii="Lato" w:hAnsi="Lato" w:cs="Arial"/>
          <w:bCs/>
          <w:iCs/>
          <w:spacing w:val="4"/>
          <w:lang w:bidi="pl-PL"/>
        </w:rPr>
      </w:pPr>
      <w:r w:rsidRPr="00AD35A0">
        <w:rPr>
          <w:rFonts w:ascii="Lato" w:hAnsi="Lato" w:cs="Arial"/>
          <w:bCs/>
          <w:iCs/>
          <w:spacing w:val="4"/>
          <w:lang w:bidi="pl-PL"/>
        </w:rPr>
        <w:t xml:space="preserve">Zmiana parametrów, lokalizacji i wysokości ekranów akustycznych jest w tym przypadku wynikiem uszczegółowienia rozwiązań projektowych w ramach opracowania projektu budowlanego w stosunku do Studium Techniczno-Ekonomiczno-Środowiskowego </w:t>
      </w:r>
      <w:r w:rsidR="009418D7">
        <w:rPr>
          <w:rFonts w:ascii="Lato" w:hAnsi="Lato" w:cs="Arial"/>
          <w:bCs/>
          <w:iCs/>
          <w:spacing w:val="4"/>
          <w:lang w:bidi="pl-PL"/>
        </w:rPr>
        <w:br/>
      </w:r>
      <w:r w:rsidRPr="00AD35A0">
        <w:rPr>
          <w:rFonts w:ascii="Lato" w:hAnsi="Lato" w:cs="Arial"/>
          <w:bCs/>
          <w:iCs/>
          <w:spacing w:val="4"/>
          <w:lang w:bidi="pl-PL"/>
        </w:rPr>
        <w:t xml:space="preserve">oraz </w:t>
      </w:r>
      <w:r w:rsidRPr="00AD35A0">
        <w:rPr>
          <w:rFonts w:ascii="Lato" w:hAnsi="Lato" w:cs="Arial"/>
          <w:bCs/>
          <w:iCs/>
          <w:spacing w:val="4"/>
        </w:rPr>
        <w:t xml:space="preserve">wejściem w życie przepisów rozporządzenia Ministra Środowiska zmieniającego rozporządzenie w sprawie dopuszczalnych poziomów hałasu w środowisku (Dz. U </w:t>
      </w:r>
      <w:r w:rsidR="009418D7">
        <w:rPr>
          <w:rFonts w:ascii="Lato" w:hAnsi="Lato" w:cs="Arial"/>
          <w:bCs/>
          <w:iCs/>
          <w:spacing w:val="4"/>
        </w:rPr>
        <w:br/>
      </w:r>
      <w:r w:rsidRPr="00AD35A0">
        <w:rPr>
          <w:rFonts w:ascii="Lato" w:hAnsi="Lato" w:cs="Arial"/>
          <w:bCs/>
          <w:iCs/>
          <w:spacing w:val="4"/>
        </w:rPr>
        <w:t xml:space="preserve">z 2012 r., poz. 1109). </w:t>
      </w:r>
    </w:p>
    <w:p w14:paraId="42F3F277" w14:textId="7400CA31"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W tym miejscu zauważyć ponadto należy, iż w orzecznictwie sądowoadministracyjnym (vide: wyrok Naczelnego Sądu Administracyjnego z dnia 24 lutego 2012 r., sygn. akt. II OSK 2581/11 LEX nr 1145619) podkreśla się, iż możliwości działania organu architektoniczno-budowlanego wydającego pozwolenie na budowę (za które w niniejszej sprawie uznać trzeba zezwolenie na realizację inwestycji drogowej) w zakresie kontroli decyzji i postanowienia wydanych na podstawie art. 86 i 90 ust. 1 </w:t>
      </w:r>
      <w:r w:rsidRPr="00AD35A0">
        <w:rPr>
          <w:rFonts w:ascii="Lato" w:hAnsi="Lato" w:cs="Arial"/>
          <w:i/>
          <w:spacing w:val="4"/>
        </w:rPr>
        <w:t xml:space="preserve">ustawy </w:t>
      </w:r>
      <w:r w:rsidR="006A609D" w:rsidRPr="00AD35A0">
        <w:rPr>
          <w:rFonts w:ascii="Lato" w:hAnsi="Lato" w:cs="Arial"/>
          <w:i/>
          <w:spacing w:val="4"/>
        </w:rPr>
        <w:br/>
      </w:r>
      <w:r w:rsidRPr="00AD35A0">
        <w:rPr>
          <w:rFonts w:ascii="Lato" w:hAnsi="Lato" w:cs="Arial"/>
          <w:i/>
          <w:spacing w:val="4"/>
        </w:rPr>
        <w:t>o udostępnianiu informacji o środowisku</w:t>
      </w:r>
      <w:r w:rsidRPr="00AD35A0">
        <w:rPr>
          <w:rFonts w:ascii="Lato" w:hAnsi="Lato" w:cs="Arial"/>
          <w:spacing w:val="4"/>
        </w:rPr>
        <w:t xml:space="preserve"> są w pewnym zakresie ograniczone. Organ ten bowiem nie może wchodzić sam w kompetencje organów badających oddziaływanie inwestycji na środowisko, ani też ich zastępować, bo w takim przypadku niecelowe byłoby współdziałanie organów w ramach swoich kompetencji. Organ wydający pozwolenie na budowę bada więc, czy inwestor spełnił wszystkie wymagania przewidziane w postanowieniu i jeżeli nie ma w tym zakresie wątpliwości nie może odmówić wydania pozwolenia na budowę, gdyż po spełnieniu wymogów przewidzianych w art. 32 ust. 1 i 4 oraz art. 35 ust. 1 nie zezwala na to przepis art. 35 ust. 4 </w:t>
      </w:r>
      <w:r w:rsidRPr="00AD35A0">
        <w:rPr>
          <w:rFonts w:ascii="Lato" w:hAnsi="Lato" w:cs="Arial"/>
          <w:i/>
          <w:spacing w:val="4"/>
        </w:rPr>
        <w:t>ustawy Prawo budowlane</w:t>
      </w:r>
      <w:r w:rsidRPr="00AD35A0">
        <w:rPr>
          <w:rFonts w:ascii="Lato" w:hAnsi="Lato" w:cs="Arial"/>
          <w:spacing w:val="4"/>
        </w:rPr>
        <w:t xml:space="preserve">. W tym zakresie ww. przepis nie dopuszcza jakiegokolwiek uznania </w:t>
      </w:r>
      <w:r w:rsidR="009418D7">
        <w:rPr>
          <w:rFonts w:ascii="Lato" w:hAnsi="Lato" w:cs="Arial"/>
          <w:spacing w:val="4"/>
        </w:rPr>
        <w:br/>
      </w:r>
      <w:r w:rsidRPr="00AD35A0">
        <w:rPr>
          <w:rFonts w:ascii="Lato" w:hAnsi="Lato" w:cs="Arial"/>
          <w:spacing w:val="4"/>
        </w:rPr>
        <w:t xml:space="preserve">przy wydawaniu pozwolenia na budowę. </w:t>
      </w:r>
    </w:p>
    <w:p w14:paraId="23A9A4C3" w14:textId="5D59A339"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lastRenderedPageBreak/>
        <w:t>Treść art. 90 ust. 8</w:t>
      </w:r>
      <w:r w:rsidRPr="00AD35A0">
        <w:rPr>
          <w:rFonts w:ascii="Lato" w:hAnsi="Lato" w:cs="Arial"/>
          <w:i/>
          <w:spacing w:val="4"/>
        </w:rPr>
        <w:t xml:space="preserve"> ustawy o udostępnianiu informacji o środowisku</w:t>
      </w:r>
      <w:r w:rsidRPr="00AD35A0">
        <w:rPr>
          <w:rFonts w:ascii="Lato" w:hAnsi="Lato" w:cs="Arial"/>
          <w:spacing w:val="4"/>
        </w:rPr>
        <w:t xml:space="preserve"> wyklucza </w:t>
      </w:r>
      <w:r w:rsidR="00A35A85" w:rsidRPr="00AD35A0">
        <w:rPr>
          <w:rFonts w:ascii="Lato" w:hAnsi="Lato" w:cs="Arial"/>
          <w:spacing w:val="4"/>
        </w:rPr>
        <w:br/>
      </w:r>
      <w:r w:rsidRPr="00AD35A0">
        <w:rPr>
          <w:rFonts w:ascii="Lato" w:hAnsi="Lato" w:cs="Arial"/>
          <w:spacing w:val="4"/>
        </w:rPr>
        <w:t xml:space="preserve">do postanowień w przedmiocie uzgodnienia warunków realizacji przedsięwzięcia obowiązywania rozwiązań wynikających z art. 106 § 3, 5 i 6 </w:t>
      </w:r>
      <w:r w:rsidRPr="00AD35A0">
        <w:rPr>
          <w:rFonts w:ascii="Lato" w:hAnsi="Lato" w:cs="Arial"/>
          <w:i/>
          <w:spacing w:val="4"/>
        </w:rPr>
        <w:t>Kpa</w:t>
      </w:r>
      <w:r w:rsidRPr="00AD35A0">
        <w:rPr>
          <w:rFonts w:ascii="Lato" w:hAnsi="Lato" w:cs="Arial"/>
          <w:spacing w:val="4"/>
        </w:rPr>
        <w:t xml:space="preserve">, w następstwie czego przedmiotowe postanowienia będą wypowiadane w trybie współdziałania pomiędzy organami, o którym mowa w art. 106 § 1 </w:t>
      </w:r>
      <w:r w:rsidRPr="00AD35A0">
        <w:rPr>
          <w:rFonts w:ascii="Lato" w:hAnsi="Lato" w:cs="Arial"/>
          <w:i/>
          <w:spacing w:val="4"/>
        </w:rPr>
        <w:t>Kpa</w:t>
      </w:r>
      <w:r w:rsidRPr="00AD35A0">
        <w:rPr>
          <w:rFonts w:ascii="Lato" w:hAnsi="Lato" w:cs="Arial"/>
          <w:spacing w:val="4"/>
        </w:rPr>
        <w:t xml:space="preserve">. Nie będzie jednak przysługiwała możliwość wniesienia zażalenia. Nie oznacza to jednak, że strona posiadająca w tym interes prawny nie będzie miała możliwości kwestionowania prawidłowości ich wydania. </w:t>
      </w:r>
      <w:r w:rsidR="00A35A85" w:rsidRPr="00AD35A0">
        <w:rPr>
          <w:rFonts w:ascii="Lato" w:hAnsi="Lato" w:cs="Arial"/>
          <w:spacing w:val="4"/>
        </w:rPr>
        <w:br/>
      </w:r>
      <w:r w:rsidRPr="00AD35A0">
        <w:rPr>
          <w:rFonts w:ascii="Lato" w:hAnsi="Lato" w:cs="Arial"/>
          <w:spacing w:val="4"/>
        </w:rPr>
        <w:t xml:space="preserve">Błędy popełnione na tym etapie postępowania będą mogły bowiem zgodnie z ogólnymi regułami być przedmiotem kontroli w ramach postępowania odwoławczego od decyzji kończącej postępowanie w jednej ze spraw wymienionych w art. 72 ust. 1 pkt 1 i 10 </w:t>
      </w:r>
      <w:r w:rsidRPr="00AD35A0">
        <w:rPr>
          <w:rFonts w:ascii="Lato" w:hAnsi="Lato" w:cs="Arial"/>
          <w:i/>
          <w:spacing w:val="4"/>
        </w:rPr>
        <w:t>ustawy o udostępnianiu informacji o środowisku</w:t>
      </w:r>
      <w:r w:rsidRPr="00AD35A0">
        <w:rPr>
          <w:rFonts w:ascii="Lato" w:hAnsi="Lato" w:cs="Arial"/>
          <w:spacing w:val="4"/>
        </w:rPr>
        <w:t xml:space="preserve">. Istotą takiej kontroli będzie jednak wykazanie błędów, które by powodowały, iż wydana w oparciu o uzgodnienia środowiskowe decyzja o pozwoleniu na budowę byłaby niezgodna z przepisami prawa. </w:t>
      </w:r>
    </w:p>
    <w:p w14:paraId="3E228509" w14:textId="3FDF3F9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Dlatego też organ architektoniczno-budowlany tylko przy wykazaniu przez stronę postępowania bardzo istotnych błędów w postępowaniu przed organami badającymi oddziaływanie inwestycji na środowisko mógłby wstrzymać się z wydaniem decyzji </w:t>
      </w:r>
      <w:r w:rsidR="006A609D" w:rsidRPr="00AD35A0">
        <w:rPr>
          <w:rFonts w:ascii="Lato" w:hAnsi="Lato" w:cs="Arial"/>
          <w:spacing w:val="4"/>
        </w:rPr>
        <w:br/>
      </w:r>
      <w:r w:rsidRPr="00AD35A0">
        <w:rPr>
          <w:rFonts w:ascii="Lato" w:hAnsi="Lato" w:cs="Arial"/>
          <w:spacing w:val="4"/>
        </w:rPr>
        <w:t>o pozwoleniu na budowę do ewentualnego wyjaśnienia zarzutów, nie może natomiast zastępować merytorycznie takiego organu i modyfikować decyzji czy też postanowienia, a tym bardziej wydawać mu zaleceń odnośnie prowadzonego postępowania.</w:t>
      </w:r>
    </w:p>
    <w:p w14:paraId="4D568CF3" w14:textId="37DE9337"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spacing w:val="4"/>
        </w:rPr>
        <w:t xml:space="preserve">Przenosząc powyższe rozważania na grunt niniejszej sprawy stwierdzić należy, </w:t>
      </w:r>
      <w:r w:rsidR="006A609D" w:rsidRPr="00AD35A0">
        <w:rPr>
          <w:rFonts w:ascii="Lato" w:hAnsi="Lato" w:cs="Arial"/>
          <w:spacing w:val="4"/>
        </w:rPr>
        <w:br/>
      </w:r>
      <w:r w:rsidRPr="00AD35A0">
        <w:rPr>
          <w:rFonts w:ascii="Lato" w:hAnsi="Lato" w:cs="Arial"/>
          <w:spacing w:val="4"/>
        </w:rPr>
        <w:t xml:space="preserve">iż </w:t>
      </w:r>
      <w:r w:rsidRPr="00AD35A0">
        <w:rPr>
          <w:rFonts w:ascii="Lato" w:hAnsi="Lato" w:cs="Arial"/>
          <w:i/>
          <w:spacing w:val="4"/>
        </w:rPr>
        <w:t>Minister</w:t>
      </w:r>
      <w:r w:rsidRPr="00AD35A0">
        <w:rPr>
          <w:rFonts w:ascii="Lato" w:hAnsi="Lato" w:cs="Arial"/>
          <w:spacing w:val="4"/>
        </w:rPr>
        <w:t xml:space="preserve"> nie dopatrzył się błędów w postępowaniu, które zakończyło się wydaniem </w:t>
      </w:r>
      <w:r w:rsidRPr="00AD35A0">
        <w:rPr>
          <w:rFonts w:ascii="Lato" w:hAnsi="Lato" w:cs="Arial"/>
          <w:i/>
          <w:spacing w:val="4"/>
        </w:rPr>
        <w:t>postanowienia uzgadniającego RDOŚ</w:t>
      </w:r>
      <w:r w:rsidRPr="00AD35A0">
        <w:rPr>
          <w:rFonts w:ascii="Lato" w:hAnsi="Lato" w:cs="Arial"/>
          <w:spacing w:val="4"/>
        </w:rPr>
        <w:t xml:space="preserve"> zaś w ramach niniejszego postępowania </w:t>
      </w:r>
      <w:r w:rsidRPr="00AD35A0">
        <w:rPr>
          <w:rFonts w:ascii="Lato" w:hAnsi="Lato" w:cs="Arial"/>
          <w:i/>
          <w:spacing w:val="4"/>
        </w:rPr>
        <w:t>Minister</w:t>
      </w:r>
      <w:r w:rsidRPr="00AD35A0">
        <w:rPr>
          <w:rFonts w:ascii="Lato" w:hAnsi="Lato" w:cs="Arial"/>
          <w:spacing w:val="4"/>
        </w:rPr>
        <w:t xml:space="preserve"> </w:t>
      </w:r>
      <w:r w:rsidR="00A35A85" w:rsidRPr="00AD35A0">
        <w:rPr>
          <w:rFonts w:ascii="Lato" w:hAnsi="Lato" w:cs="Arial"/>
          <w:spacing w:val="4"/>
        </w:rPr>
        <w:br/>
      </w:r>
      <w:r w:rsidRPr="00AD35A0">
        <w:rPr>
          <w:rFonts w:ascii="Lato" w:hAnsi="Lato" w:cs="Arial"/>
          <w:spacing w:val="4"/>
        </w:rPr>
        <w:t xml:space="preserve">nie jest organem uprawnionym do oceny </w:t>
      </w:r>
      <w:r w:rsidRPr="00AD35A0">
        <w:rPr>
          <w:rFonts w:ascii="Lato" w:hAnsi="Lato" w:cs="Arial"/>
          <w:i/>
          <w:spacing w:val="4"/>
        </w:rPr>
        <w:t xml:space="preserve">postanowienia uzgadniającego RDOŚ </w:t>
      </w:r>
      <w:r w:rsidRPr="00AD35A0">
        <w:rPr>
          <w:rFonts w:ascii="Lato" w:hAnsi="Lato" w:cs="Arial"/>
          <w:spacing w:val="4"/>
        </w:rPr>
        <w:t xml:space="preserve">pod kątem </w:t>
      </w:r>
      <w:r w:rsidRPr="00AD35A0">
        <w:rPr>
          <w:rFonts w:ascii="Lato" w:hAnsi="Lato" w:cs="Arial"/>
          <w:bCs/>
          <w:iCs/>
          <w:spacing w:val="4"/>
        </w:rPr>
        <w:t xml:space="preserve">szczegółowych uwarunkowań dotyczących ochrony środowiska w nim zawartych. </w:t>
      </w:r>
    </w:p>
    <w:p w14:paraId="0C6A2896" w14:textId="3D0F893F"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Co zaś tyczy się obaw skarżących, iż ekrany o zmniejszonych wysokościach nie zabezpieczą mieszkańców od uciążliwego hałasu oraz postulatów zamontowania ekranów akustycznych o wysokości co najmniej 6 m, </w:t>
      </w:r>
      <w:r w:rsidRPr="00AD35A0">
        <w:rPr>
          <w:rFonts w:ascii="Lato" w:hAnsi="Lato" w:cs="Arial"/>
          <w:spacing w:val="4"/>
        </w:rPr>
        <w:t xml:space="preserve">zauważyć należy, iż organy architektoniczno – budowlane, którymi w niniejszej sprawie są zarówno Wojewoda Mazowiecki, jak i </w:t>
      </w:r>
      <w:r w:rsidRPr="00AD35A0">
        <w:rPr>
          <w:rFonts w:ascii="Lato" w:hAnsi="Lato" w:cs="Arial"/>
          <w:i/>
          <w:spacing w:val="4"/>
        </w:rPr>
        <w:t>Minister,</w:t>
      </w:r>
      <w:r w:rsidRPr="00AD35A0">
        <w:rPr>
          <w:rFonts w:ascii="Lato" w:hAnsi="Lato" w:cs="Arial"/>
          <w:spacing w:val="4"/>
        </w:rPr>
        <w:t xml:space="preserve"> nie mogą decydować w sposób dowolny </w:t>
      </w:r>
      <w:r w:rsidRPr="00AD35A0">
        <w:rPr>
          <w:rFonts w:ascii="Lato" w:hAnsi="Lato" w:cs="Arial"/>
          <w:spacing w:val="4"/>
        </w:rPr>
        <w:br/>
        <w:t xml:space="preserve">o parametrach ekranów akustycznych i innych urządzeń służących ochronie środowiska, jeśli taki obowiązek nie wynika z wydanych dla inwestycji uzgodnień środowiskowych. Stosownie bowiem do treści ww. art. 86 </w:t>
      </w:r>
      <w:r w:rsidRPr="00AD35A0">
        <w:rPr>
          <w:rFonts w:ascii="Lato" w:hAnsi="Lato" w:cs="Arial"/>
          <w:i/>
          <w:spacing w:val="4"/>
        </w:rPr>
        <w:t xml:space="preserve">ustawy </w:t>
      </w:r>
      <w:r w:rsidR="009934EB">
        <w:rPr>
          <w:rFonts w:ascii="Lato" w:hAnsi="Lato" w:cs="Arial"/>
          <w:i/>
          <w:spacing w:val="4"/>
        </w:rPr>
        <w:t>ooś</w:t>
      </w:r>
      <w:r w:rsidRPr="00AD35A0">
        <w:rPr>
          <w:rFonts w:ascii="Lato" w:hAnsi="Lato" w:cs="Arial"/>
          <w:spacing w:val="4"/>
        </w:rPr>
        <w:t xml:space="preserve">, decyzja o środowiskowych uwarunkowaniach wiąże organ wydający decyzję o zezwoleniu na realizację inwestycji drogowej. </w:t>
      </w:r>
    </w:p>
    <w:p w14:paraId="5FA3C1F4" w14:textId="668861D5"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Zauważyć należy, iż ochronie akustycznej podlegają określone rodzaje terenów, </w:t>
      </w:r>
      <w:r w:rsidR="00A35A85" w:rsidRPr="00AD35A0">
        <w:rPr>
          <w:rFonts w:ascii="Lato" w:hAnsi="Lato" w:cs="Arial"/>
          <w:spacing w:val="4"/>
        </w:rPr>
        <w:br/>
      </w:r>
      <w:r w:rsidRPr="00AD35A0">
        <w:rPr>
          <w:rFonts w:ascii="Lato" w:hAnsi="Lato" w:cs="Arial"/>
          <w:spacing w:val="4"/>
        </w:rPr>
        <w:t xml:space="preserve">dla których obowiązują określone dopuszczalne poziomy hałasu w środowisku. </w:t>
      </w:r>
      <w:r w:rsidR="00A35A85" w:rsidRPr="00AD35A0">
        <w:rPr>
          <w:rFonts w:ascii="Lato" w:hAnsi="Lato" w:cs="Arial"/>
          <w:spacing w:val="4"/>
        </w:rPr>
        <w:br/>
      </w:r>
      <w:r w:rsidRPr="00AD35A0">
        <w:rPr>
          <w:rFonts w:ascii="Lato" w:hAnsi="Lato" w:cs="Arial"/>
          <w:spacing w:val="4"/>
        </w:rPr>
        <w:t xml:space="preserve">W raporcie o oddziaływaniu przedsięwzięcia na środowisko dokonano analizy akustycznego oddziaływania drogi S8 i dla zagospodarowanych terenów, wymagających ochrony akustycznej i znajdujących się w zasięgu prognozowanego, ponadnormatywnego oddziaływania hałasu, zaproponowano zabezpieczenia akustyczne. Ich lokalizacja i parametry poparte były wykonaną analizą akustyczną, a co za tym idzie spełniają wszystkie niezbędne normy. </w:t>
      </w:r>
    </w:p>
    <w:p w14:paraId="2854A813" w14:textId="7F33854B" w:rsidR="005910D1" w:rsidRPr="00AD35A0" w:rsidRDefault="005910D1" w:rsidP="00AD35A0">
      <w:pPr>
        <w:tabs>
          <w:tab w:val="center" w:pos="1470"/>
          <w:tab w:val="left" w:pos="5273"/>
        </w:tabs>
        <w:spacing w:after="240" w:line="240" w:lineRule="exact"/>
        <w:jc w:val="both"/>
        <w:outlineLvl w:val="0"/>
        <w:rPr>
          <w:rFonts w:ascii="Lato" w:hAnsi="Lato" w:cs="Arial"/>
          <w:spacing w:val="4"/>
        </w:rPr>
      </w:pPr>
      <w:r w:rsidRPr="00AD35A0">
        <w:rPr>
          <w:rFonts w:ascii="Lato" w:hAnsi="Lato" w:cs="Arial"/>
          <w:bCs/>
          <w:i/>
          <w:spacing w:val="4"/>
        </w:rPr>
        <w:t>Ministe</w:t>
      </w:r>
      <w:r w:rsidRPr="00AD35A0">
        <w:rPr>
          <w:rFonts w:ascii="Lato" w:hAnsi="Lato" w:cs="Arial"/>
          <w:bCs/>
          <w:spacing w:val="4"/>
        </w:rPr>
        <w:t xml:space="preserve">r – jak już to zostało wskazane powyżej – zobowiązany jest on do działania </w:t>
      </w:r>
      <w:r w:rsidR="00A35A85" w:rsidRPr="00AD35A0">
        <w:rPr>
          <w:rFonts w:ascii="Lato" w:hAnsi="Lato" w:cs="Arial"/>
          <w:bCs/>
          <w:spacing w:val="4"/>
        </w:rPr>
        <w:br/>
      </w:r>
      <w:r w:rsidRPr="00AD35A0">
        <w:rPr>
          <w:rFonts w:ascii="Lato" w:hAnsi="Lato" w:cs="Arial"/>
          <w:bCs/>
          <w:spacing w:val="4"/>
        </w:rPr>
        <w:t xml:space="preserve">na podstawie przepisów prawa i po pozytywnym uzgodnieniu powyżej kwestii </w:t>
      </w:r>
      <w:r w:rsidR="00A35A85" w:rsidRPr="00AD35A0">
        <w:rPr>
          <w:rFonts w:ascii="Lato" w:hAnsi="Lato" w:cs="Arial"/>
          <w:bCs/>
          <w:spacing w:val="4"/>
        </w:rPr>
        <w:br/>
      </w:r>
      <w:r w:rsidRPr="00AD35A0">
        <w:rPr>
          <w:rFonts w:ascii="Lato" w:hAnsi="Lato" w:cs="Arial"/>
          <w:bCs/>
          <w:spacing w:val="4"/>
        </w:rPr>
        <w:t xml:space="preserve">przez Regionalnego Dyrektora Ochrony Środowiska w Warszawie nie może odmówić wnioskowanej przez </w:t>
      </w:r>
      <w:r w:rsidRPr="00AD35A0">
        <w:rPr>
          <w:rFonts w:ascii="Lato" w:hAnsi="Lato" w:cs="Arial"/>
          <w:bCs/>
          <w:i/>
          <w:spacing w:val="4"/>
        </w:rPr>
        <w:t>inwestora</w:t>
      </w:r>
      <w:r w:rsidRPr="00AD35A0">
        <w:rPr>
          <w:rFonts w:ascii="Lato" w:hAnsi="Lato" w:cs="Arial"/>
          <w:bCs/>
          <w:spacing w:val="4"/>
        </w:rPr>
        <w:t xml:space="preserve"> zmiany w zakresie dotyczącym ekranów akustycznych, gdyż zgodnie z art. 92 </w:t>
      </w:r>
      <w:r w:rsidRPr="00AD35A0">
        <w:rPr>
          <w:rFonts w:ascii="Lato" w:hAnsi="Lato" w:cs="Arial"/>
          <w:bCs/>
          <w:i/>
          <w:spacing w:val="4"/>
        </w:rPr>
        <w:t>ustawy o</w:t>
      </w:r>
      <w:r w:rsidR="009934EB">
        <w:rPr>
          <w:rFonts w:ascii="Lato" w:hAnsi="Lato" w:cs="Arial"/>
          <w:bCs/>
          <w:i/>
          <w:spacing w:val="4"/>
        </w:rPr>
        <w:t xml:space="preserve">oś </w:t>
      </w:r>
      <w:r w:rsidRPr="00AD35A0">
        <w:rPr>
          <w:rFonts w:ascii="Lato" w:hAnsi="Lato" w:cs="Arial"/>
          <w:bCs/>
          <w:spacing w:val="4"/>
        </w:rPr>
        <w:t xml:space="preserve">postanowienie w sprawie uzgodnienia warunków realizacji przedsięwzięcia jest dla </w:t>
      </w:r>
      <w:r w:rsidRPr="00AD35A0">
        <w:rPr>
          <w:rFonts w:ascii="Lato" w:hAnsi="Lato" w:cs="Arial"/>
          <w:bCs/>
          <w:i/>
          <w:spacing w:val="4"/>
        </w:rPr>
        <w:t>Ministra</w:t>
      </w:r>
      <w:r w:rsidRPr="00AD35A0">
        <w:rPr>
          <w:rFonts w:ascii="Lato" w:hAnsi="Lato" w:cs="Arial"/>
          <w:bCs/>
          <w:spacing w:val="4"/>
        </w:rPr>
        <w:t xml:space="preserve"> wiążące.</w:t>
      </w:r>
      <w:r w:rsidRPr="00AD35A0">
        <w:rPr>
          <w:rFonts w:ascii="Lato" w:hAnsi="Lato" w:cs="Arial"/>
          <w:spacing w:val="4"/>
        </w:rPr>
        <w:t xml:space="preserve"> </w:t>
      </w:r>
    </w:p>
    <w:p w14:paraId="52C0B319" w14:textId="1DD8DC98" w:rsidR="005910D1" w:rsidRPr="00AD35A0" w:rsidRDefault="005910D1" w:rsidP="00AD35A0">
      <w:pPr>
        <w:tabs>
          <w:tab w:val="center" w:pos="1470"/>
          <w:tab w:val="left" w:pos="5273"/>
        </w:tabs>
        <w:spacing w:after="240" w:line="240" w:lineRule="exact"/>
        <w:jc w:val="both"/>
        <w:outlineLvl w:val="0"/>
        <w:rPr>
          <w:rFonts w:ascii="Lato" w:hAnsi="Lato" w:cs="Arial"/>
          <w:bCs/>
          <w:spacing w:val="4"/>
        </w:rPr>
      </w:pPr>
      <w:r w:rsidRPr="00AD35A0">
        <w:rPr>
          <w:rFonts w:ascii="Lato" w:hAnsi="Lato" w:cs="Arial"/>
          <w:bCs/>
          <w:spacing w:val="4"/>
        </w:rPr>
        <w:lastRenderedPageBreak/>
        <w:t xml:space="preserve">Wydane </w:t>
      </w:r>
      <w:r w:rsidRPr="00AD35A0">
        <w:rPr>
          <w:rFonts w:ascii="Lato" w:hAnsi="Lato" w:cs="Arial"/>
          <w:bCs/>
          <w:i/>
          <w:spacing w:val="4"/>
        </w:rPr>
        <w:t>postanowienie</w:t>
      </w:r>
      <w:r w:rsidRPr="00AD35A0">
        <w:rPr>
          <w:rFonts w:ascii="Lato" w:hAnsi="Lato" w:cs="Arial"/>
          <w:bCs/>
          <w:spacing w:val="4"/>
        </w:rPr>
        <w:t xml:space="preserve"> </w:t>
      </w:r>
      <w:r w:rsidRPr="00AD35A0">
        <w:rPr>
          <w:rFonts w:ascii="Lato" w:hAnsi="Lato" w:cs="Arial"/>
          <w:bCs/>
          <w:i/>
          <w:spacing w:val="4"/>
        </w:rPr>
        <w:t xml:space="preserve">uzgadniające RDOŚ </w:t>
      </w:r>
      <w:r w:rsidRPr="00AD35A0">
        <w:rPr>
          <w:rFonts w:ascii="Lato" w:hAnsi="Lato" w:cs="Arial"/>
          <w:bCs/>
          <w:spacing w:val="4"/>
        </w:rPr>
        <w:t xml:space="preserve">wiąże </w:t>
      </w:r>
      <w:r w:rsidRPr="00AD35A0">
        <w:rPr>
          <w:rFonts w:ascii="Lato" w:hAnsi="Lato" w:cs="Arial"/>
          <w:bCs/>
          <w:i/>
          <w:spacing w:val="4"/>
        </w:rPr>
        <w:t>Ministra</w:t>
      </w:r>
      <w:r w:rsidRPr="00AD35A0">
        <w:rPr>
          <w:rFonts w:ascii="Lato" w:hAnsi="Lato" w:cs="Arial"/>
          <w:bCs/>
          <w:spacing w:val="4"/>
        </w:rPr>
        <w:t xml:space="preserve"> w zakresie kwestii środowiskowych, w tym dotyczących lokalizacji i parametrów ekranów akustycznych, miejsc pod ich rezerwy i kształtuje niniejszą decyzję w tym zakresie.</w:t>
      </w:r>
      <w:r w:rsidRPr="00AD35A0">
        <w:rPr>
          <w:rFonts w:ascii="Lato" w:hAnsi="Lato" w:cs="Arial"/>
          <w:spacing w:val="4"/>
        </w:rPr>
        <w:t xml:space="preserve"> Skoro Regionalny Dyrektor Ochrony Środowiska w Warszawie uznał, iż zmiany wnioskowane przez </w:t>
      </w:r>
      <w:r w:rsidRPr="00AD35A0">
        <w:rPr>
          <w:rFonts w:ascii="Lato" w:hAnsi="Lato" w:cs="Arial"/>
          <w:i/>
          <w:spacing w:val="4"/>
        </w:rPr>
        <w:t>inwestora</w:t>
      </w:r>
      <w:r w:rsidRPr="00AD35A0">
        <w:rPr>
          <w:rFonts w:ascii="Lato" w:hAnsi="Lato" w:cs="Arial"/>
          <w:spacing w:val="4"/>
        </w:rPr>
        <w:t xml:space="preserve"> w zakresie dotyczącym zmniejszenia ilości i parametrów ekranów akustycznych stoją w zgodzie z obowiązującymi w tym zakresie przepisami prawa, </w:t>
      </w:r>
      <w:r w:rsidRPr="00AD35A0">
        <w:rPr>
          <w:rFonts w:ascii="Lato" w:hAnsi="Lato" w:cs="Arial"/>
          <w:i/>
          <w:spacing w:val="4"/>
        </w:rPr>
        <w:t>Minister</w:t>
      </w:r>
      <w:r w:rsidRPr="00AD35A0">
        <w:rPr>
          <w:rFonts w:ascii="Lato" w:hAnsi="Lato" w:cs="Arial"/>
          <w:spacing w:val="4"/>
        </w:rPr>
        <w:t xml:space="preserve"> nie mógł merytorycznie ingerować w postanowienie </w:t>
      </w:r>
      <w:r w:rsidRPr="00AD35A0">
        <w:rPr>
          <w:rFonts w:ascii="Lato" w:hAnsi="Lato" w:cs="Arial"/>
          <w:bCs/>
          <w:i/>
          <w:spacing w:val="4"/>
        </w:rPr>
        <w:t xml:space="preserve">uzgadniające RDOŚ. </w:t>
      </w:r>
      <w:r w:rsidR="00A35A85" w:rsidRPr="00AD35A0">
        <w:rPr>
          <w:rFonts w:ascii="Lato" w:hAnsi="Lato" w:cs="Arial"/>
          <w:bCs/>
          <w:i/>
          <w:spacing w:val="4"/>
        </w:rPr>
        <w:br/>
      </w:r>
      <w:r w:rsidRPr="00AD35A0">
        <w:rPr>
          <w:rFonts w:ascii="Lato" w:hAnsi="Lato" w:cs="Arial"/>
          <w:bCs/>
          <w:spacing w:val="4"/>
        </w:rPr>
        <w:t xml:space="preserve">Możliwość kwestionowania tego postanowienia będzie dostępna dla stron dopiero </w:t>
      </w:r>
      <w:r w:rsidR="00A35A85" w:rsidRPr="00AD35A0">
        <w:rPr>
          <w:rFonts w:ascii="Lato" w:hAnsi="Lato" w:cs="Arial"/>
          <w:bCs/>
          <w:spacing w:val="4"/>
        </w:rPr>
        <w:br/>
      </w:r>
      <w:r w:rsidRPr="00AD35A0">
        <w:rPr>
          <w:rFonts w:ascii="Lato" w:hAnsi="Lato" w:cs="Arial"/>
          <w:bCs/>
          <w:spacing w:val="4"/>
        </w:rPr>
        <w:t xml:space="preserve">we wniosku o ponowne rozpatrzenie sprawy zakończonej niniejszą decyzją </w:t>
      </w:r>
      <w:r w:rsidRPr="00AD35A0">
        <w:rPr>
          <w:rFonts w:ascii="Lato" w:hAnsi="Lato" w:cs="Arial"/>
          <w:bCs/>
          <w:i/>
          <w:spacing w:val="4"/>
        </w:rPr>
        <w:t>Ministra</w:t>
      </w:r>
      <w:r w:rsidRPr="00AD35A0">
        <w:rPr>
          <w:rFonts w:ascii="Lato" w:hAnsi="Lato" w:cs="Arial"/>
          <w:bCs/>
          <w:spacing w:val="4"/>
        </w:rPr>
        <w:t>.</w:t>
      </w:r>
    </w:p>
    <w:p w14:paraId="45A3A9E3" w14:textId="2C8173B8" w:rsidR="005910D1" w:rsidRPr="00AD35A0" w:rsidRDefault="005910D1" w:rsidP="00AD35A0">
      <w:pPr>
        <w:spacing w:after="240" w:line="240" w:lineRule="exact"/>
        <w:jc w:val="both"/>
        <w:outlineLvl w:val="0"/>
        <w:rPr>
          <w:rFonts w:ascii="Lato" w:hAnsi="Lato" w:cs="Arial"/>
          <w:bCs/>
          <w:iCs/>
          <w:color w:val="000000" w:themeColor="text1"/>
          <w:spacing w:val="4"/>
        </w:rPr>
      </w:pPr>
      <w:r w:rsidRPr="00AD35A0">
        <w:rPr>
          <w:rFonts w:ascii="Lato" w:hAnsi="Lato" w:cs="Arial"/>
          <w:color w:val="000000" w:themeColor="text1"/>
          <w:spacing w:val="4"/>
        </w:rPr>
        <w:t xml:space="preserve">Odpowiadając zaś na zarzut celowego zaniżania w </w:t>
      </w:r>
      <w:r w:rsidRPr="00AD35A0">
        <w:rPr>
          <w:rFonts w:ascii="Lato" w:hAnsi="Lato" w:cs="Arial"/>
          <w:i/>
          <w:color w:val="000000" w:themeColor="text1"/>
          <w:spacing w:val="4"/>
        </w:rPr>
        <w:t>decyzji o środowiskowych uwarunkowaniach</w:t>
      </w:r>
      <w:r w:rsidRPr="00AD35A0">
        <w:rPr>
          <w:rFonts w:ascii="Lato" w:hAnsi="Lato" w:cs="Arial"/>
          <w:color w:val="000000" w:themeColor="text1"/>
          <w:spacing w:val="4"/>
        </w:rPr>
        <w:t xml:space="preserve"> liczby poruszających się pojazdów </w:t>
      </w:r>
      <w:r w:rsidRPr="00AD35A0">
        <w:rPr>
          <w:rFonts w:ascii="Lato" w:hAnsi="Lato" w:cs="Arial"/>
          <w:bCs/>
          <w:iCs/>
          <w:color w:val="000000" w:themeColor="text1"/>
          <w:spacing w:val="4"/>
        </w:rPr>
        <w:t xml:space="preserve">wskazać trzeba, jak to już zostało wyjaśnione powyżej, iż zarówno Wojewoda Mazowiecki, jak i </w:t>
      </w:r>
      <w:r w:rsidRPr="00AD35A0">
        <w:rPr>
          <w:rFonts w:ascii="Lato" w:hAnsi="Lato" w:cs="Arial"/>
          <w:bCs/>
          <w:i/>
          <w:iCs/>
          <w:color w:val="000000" w:themeColor="text1"/>
          <w:spacing w:val="4"/>
        </w:rPr>
        <w:t>Minister</w:t>
      </w:r>
      <w:r w:rsidRPr="00AD35A0">
        <w:rPr>
          <w:rFonts w:ascii="Lato" w:hAnsi="Lato" w:cs="Arial"/>
          <w:bCs/>
          <w:iCs/>
          <w:color w:val="000000" w:themeColor="text1"/>
          <w:spacing w:val="4"/>
        </w:rPr>
        <w:t xml:space="preserve"> w ramach postępowania w sprawie wydania decyzji o zezwoleniu na realizację przedmiotowej inwestycji drogowej związani byli ustaleniami decyzji</w:t>
      </w:r>
      <w:r w:rsidR="00595F37" w:rsidRPr="00AD35A0">
        <w:rPr>
          <w:rFonts w:ascii="Lato" w:hAnsi="Lato" w:cs="Arial"/>
          <w:bCs/>
          <w:iCs/>
          <w:color w:val="000000" w:themeColor="text1"/>
          <w:spacing w:val="4"/>
        </w:rPr>
        <w:t xml:space="preserve"> </w:t>
      </w:r>
      <w:r w:rsidRPr="00AD35A0">
        <w:rPr>
          <w:rFonts w:ascii="Lato" w:hAnsi="Lato" w:cs="Arial"/>
          <w:bCs/>
          <w:iCs/>
          <w:color w:val="000000" w:themeColor="text1"/>
          <w:spacing w:val="4"/>
        </w:rPr>
        <w:t>w przedmiocie środowiskowych uwarunkowań realizacji przedmiotowego przedsięwzięcia.</w:t>
      </w:r>
    </w:p>
    <w:p w14:paraId="32B94135" w14:textId="6DEF918C" w:rsidR="005910D1" w:rsidRPr="00AD35A0" w:rsidRDefault="005910D1" w:rsidP="00AD35A0">
      <w:pPr>
        <w:spacing w:after="240" w:line="240" w:lineRule="exact"/>
        <w:jc w:val="both"/>
        <w:outlineLvl w:val="0"/>
        <w:rPr>
          <w:rFonts w:ascii="Lato" w:hAnsi="Lato" w:cs="Arial"/>
          <w:color w:val="000000" w:themeColor="text1"/>
          <w:spacing w:val="4"/>
        </w:rPr>
      </w:pPr>
      <w:r w:rsidRPr="00AD35A0">
        <w:rPr>
          <w:rFonts w:ascii="Lato" w:hAnsi="Lato" w:cs="Arial"/>
          <w:color w:val="000000" w:themeColor="text1"/>
          <w:spacing w:val="4"/>
        </w:rPr>
        <w:t xml:space="preserve">Zgodnie bowiem z art. 11d ust. 1 pkt 9 </w:t>
      </w:r>
      <w:r w:rsidRPr="00AD35A0">
        <w:rPr>
          <w:rFonts w:ascii="Lato" w:hAnsi="Lato" w:cs="Arial"/>
          <w:i/>
          <w:color w:val="000000" w:themeColor="text1"/>
          <w:spacing w:val="4"/>
        </w:rPr>
        <w:t>specustawy drogowej</w:t>
      </w:r>
      <w:r w:rsidRPr="00AD35A0">
        <w:rPr>
          <w:rFonts w:ascii="Lato" w:hAnsi="Lato" w:cs="Arial"/>
          <w:color w:val="000000" w:themeColor="text1"/>
          <w:spacing w:val="4"/>
        </w:rPr>
        <w:t xml:space="preserve"> w związku z art. 72 ust. 1 pkt 10 oraz art. 59 i nast. </w:t>
      </w:r>
      <w:r w:rsidRPr="00AD35A0">
        <w:rPr>
          <w:rFonts w:ascii="Lato" w:hAnsi="Lato" w:cs="Arial"/>
          <w:i/>
          <w:color w:val="000000" w:themeColor="text1"/>
          <w:spacing w:val="4"/>
        </w:rPr>
        <w:t xml:space="preserve">ustawy </w:t>
      </w:r>
      <w:r w:rsidR="009934EB">
        <w:rPr>
          <w:rFonts w:ascii="Lato" w:hAnsi="Lato" w:cs="Arial"/>
          <w:i/>
          <w:color w:val="000000" w:themeColor="text1"/>
          <w:spacing w:val="4"/>
        </w:rPr>
        <w:t>ooś</w:t>
      </w:r>
      <w:r w:rsidRPr="00AD35A0">
        <w:rPr>
          <w:rFonts w:ascii="Lato" w:hAnsi="Lato" w:cs="Arial"/>
          <w:color w:val="000000" w:themeColor="text1"/>
          <w:spacing w:val="4"/>
        </w:rPr>
        <w:t xml:space="preserve">, </w:t>
      </w:r>
      <w:r w:rsidRPr="00AD35A0">
        <w:rPr>
          <w:rFonts w:ascii="Lato" w:hAnsi="Lato" w:cs="Arial"/>
          <w:i/>
          <w:color w:val="000000" w:themeColor="text1"/>
          <w:spacing w:val="4"/>
        </w:rPr>
        <w:t xml:space="preserve">inwestor </w:t>
      </w:r>
      <w:r w:rsidRPr="00AD35A0">
        <w:rPr>
          <w:rFonts w:ascii="Lato" w:hAnsi="Lato" w:cs="Arial"/>
          <w:color w:val="000000" w:themeColor="text1"/>
          <w:spacing w:val="4"/>
        </w:rPr>
        <w:t xml:space="preserve">ma obowiązek dołączyć do wniosku </w:t>
      </w:r>
      <w:r w:rsidR="009934EB">
        <w:rPr>
          <w:rFonts w:ascii="Lato" w:hAnsi="Lato" w:cs="Arial"/>
          <w:color w:val="000000" w:themeColor="text1"/>
          <w:spacing w:val="4"/>
        </w:rPr>
        <w:br/>
      </w:r>
      <w:r w:rsidRPr="00AD35A0">
        <w:rPr>
          <w:rFonts w:ascii="Lato" w:hAnsi="Lato" w:cs="Arial"/>
          <w:color w:val="000000" w:themeColor="text1"/>
          <w:spacing w:val="4"/>
        </w:rPr>
        <w:t xml:space="preserve">o wydanie decyzji o zezwoleniu na realizację inwestycji drogowej decyzję </w:t>
      </w:r>
      <w:r w:rsidR="009934EB">
        <w:rPr>
          <w:rFonts w:ascii="Lato" w:hAnsi="Lato" w:cs="Arial"/>
          <w:color w:val="000000" w:themeColor="text1"/>
          <w:spacing w:val="4"/>
        </w:rPr>
        <w:br/>
      </w:r>
      <w:r w:rsidRPr="00AD35A0">
        <w:rPr>
          <w:rFonts w:ascii="Lato" w:hAnsi="Lato" w:cs="Arial"/>
          <w:color w:val="000000" w:themeColor="text1"/>
          <w:spacing w:val="4"/>
        </w:rPr>
        <w:t xml:space="preserve">o środowiskowych uwarunkowaniach. Zgodnie zaś z art. 82 ust. 1 </w:t>
      </w:r>
      <w:r w:rsidRPr="00AD35A0">
        <w:rPr>
          <w:rFonts w:ascii="Lato" w:hAnsi="Lato" w:cs="Arial"/>
          <w:i/>
          <w:color w:val="000000" w:themeColor="text1"/>
          <w:spacing w:val="4"/>
        </w:rPr>
        <w:t>ustawy o udostępnianiu informacji o środowisku</w:t>
      </w:r>
      <w:r w:rsidRPr="00AD35A0">
        <w:rPr>
          <w:rFonts w:ascii="Lato" w:hAnsi="Lato" w:cs="Arial"/>
          <w:color w:val="000000" w:themeColor="text1"/>
          <w:spacing w:val="4"/>
        </w:rPr>
        <w:t xml:space="preserve">, w decyzji o środowiskowych uwarunkowaniach określa się m.in. warunki wykorzystania terenu w fazie realizacji i eksploatacji lub użytkowania przedsięwzięcia, ze szczególnym uwzględnieniem konieczności ochrony cennych wartości przyrodniczych, zasobów naturalnych i zabytków oraz ograniczenia uciążliwości dla terenów sąsiednich. W myśl zaś art. 86 </w:t>
      </w:r>
      <w:r w:rsidRPr="00AD35A0">
        <w:rPr>
          <w:rFonts w:ascii="Lato" w:hAnsi="Lato" w:cs="Arial"/>
          <w:i/>
          <w:color w:val="000000" w:themeColor="text1"/>
          <w:spacing w:val="4"/>
        </w:rPr>
        <w:t xml:space="preserve">ustawy o udostępnianiu informacji, </w:t>
      </w:r>
      <w:r w:rsidR="009934EB">
        <w:rPr>
          <w:rFonts w:ascii="Lato" w:hAnsi="Lato" w:cs="Arial"/>
          <w:i/>
          <w:color w:val="000000" w:themeColor="text1"/>
          <w:spacing w:val="4"/>
        </w:rPr>
        <w:br/>
      </w:r>
      <w:r w:rsidRPr="00AD35A0">
        <w:rPr>
          <w:rFonts w:ascii="Lato" w:hAnsi="Lato" w:cs="Arial"/>
          <w:color w:val="000000" w:themeColor="text1"/>
          <w:spacing w:val="4"/>
        </w:rPr>
        <w:t xml:space="preserve">decyzja o środowiskowych uwarunkowaniach wiąże organ wydający decyzje, o których mowa w art. 72 ust. 1. Należy przy tym podkreślić, że decyzja o środowiskowych uwarunkowaniach zgody na realizację przedsięwzięcia ma charakter sui generis „rozstrzygnięcia wstępnego” względem ewentualnego przyszłego zezwolenia </w:t>
      </w:r>
      <w:r w:rsidR="009934EB">
        <w:rPr>
          <w:rFonts w:ascii="Lato" w:hAnsi="Lato" w:cs="Arial"/>
          <w:color w:val="000000" w:themeColor="text1"/>
          <w:spacing w:val="4"/>
        </w:rPr>
        <w:br/>
      </w:r>
      <w:r w:rsidRPr="00AD35A0">
        <w:rPr>
          <w:rFonts w:ascii="Lato" w:hAnsi="Lato" w:cs="Arial"/>
          <w:color w:val="000000" w:themeColor="text1"/>
          <w:spacing w:val="4"/>
        </w:rPr>
        <w:t>na realizację konkretnego przedsięwzięcia i pełni ona względem niego w istocie funkcję prejudycjalną. Określone w decyzji o środowiskowych uwarunkowaniach „środowiskowe warunki realizacji przedsięwzięcia” nie mogą być na dalszych etapach procesu inwestycyjnego modyfikowane.</w:t>
      </w:r>
    </w:p>
    <w:p w14:paraId="08075CA2" w14:textId="2A8308A9"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Odnosząc się zaś do stwierdzenia skarżących, iż uciążliwości wybudowanej drogi mogłyby być rekompensowane poprzez utworzenie obszarów ograniczonego użytkowania wyjaśnić należy, że obszary te tworzy się na mocy art. 135 ustawy z dnia 27 kwietnia 2007 r. prawo ochrony środowiska (t</w:t>
      </w:r>
      <w:r w:rsidR="00A35A85" w:rsidRPr="00AD35A0">
        <w:rPr>
          <w:rFonts w:ascii="Lato" w:hAnsi="Lato" w:cs="Arial"/>
          <w:bCs/>
          <w:iCs/>
          <w:spacing w:val="4"/>
        </w:rPr>
        <w:t>.</w:t>
      </w:r>
      <w:r w:rsidRPr="00AD35A0">
        <w:rPr>
          <w:rFonts w:ascii="Lato" w:hAnsi="Lato" w:cs="Arial"/>
          <w:bCs/>
          <w:iCs/>
          <w:spacing w:val="4"/>
        </w:rPr>
        <w:t xml:space="preserve"> j</w:t>
      </w:r>
      <w:r w:rsidR="00A35A85" w:rsidRPr="00AD35A0">
        <w:rPr>
          <w:rFonts w:ascii="Lato" w:hAnsi="Lato" w:cs="Arial"/>
          <w:bCs/>
          <w:iCs/>
          <w:spacing w:val="4"/>
        </w:rPr>
        <w:t xml:space="preserve">. </w:t>
      </w:r>
      <w:r w:rsidRPr="00AD35A0">
        <w:rPr>
          <w:rFonts w:ascii="Lato" w:hAnsi="Lato" w:cs="Arial"/>
          <w:bCs/>
          <w:iCs/>
          <w:spacing w:val="4"/>
        </w:rPr>
        <w:t>Dz. U. z 20</w:t>
      </w:r>
      <w:r w:rsidR="00A35A85" w:rsidRPr="00AD35A0">
        <w:rPr>
          <w:rFonts w:ascii="Lato" w:hAnsi="Lato" w:cs="Arial"/>
          <w:bCs/>
          <w:iCs/>
          <w:spacing w:val="4"/>
        </w:rPr>
        <w:t>25</w:t>
      </w:r>
      <w:r w:rsidRPr="00AD35A0">
        <w:rPr>
          <w:rFonts w:ascii="Lato" w:hAnsi="Lato" w:cs="Arial"/>
          <w:bCs/>
          <w:iCs/>
          <w:spacing w:val="4"/>
        </w:rPr>
        <w:t xml:space="preserve"> r. poz. </w:t>
      </w:r>
      <w:r w:rsidR="00A35A85" w:rsidRPr="00AD35A0">
        <w:rPr>
          <w:rFonts w:ascii="Lato" w:hAnsi="Lato" w:cs="Arial"/>
          <w:bCs/>
          <w:iCs/>
          <w:spacing w:val="4"/>
        </w:rPr>
        <w:t>647</w:t>
      </w:r>
      <w:r w:rsidRPr="00AD35A0">
        <w:rPr>
          <w:rFonts w:ascii="Lato" w:hAnsi="Lato" w:cs="Arial"/>
          <w:bCs/>
          <w:iCs/>
          <w:spacing w:val="4"/>
        </w:rPr>
        <w:t xml:space="preserve">) aktem prawa miejscowego - uchwałą rady powiatu lub sejmiku województwa. </w:t>
      </w:r>
    </w:p>
    <w:p w14:paraId="1D79662E" w14:textId="46F57123" w:rsidR="005910D1" w:rsidRPr="00AD35A0" w:rsidRDefault="005910D1" w:rsidP="00AD35A0">
      <w:pPr>
        <w:spacing w:after="240" w:line="240" w:lineRule="exact"/>
        <w:jc w:val="both"/>
        <w:outlineLvl w:val="0"/>
        <w:rPr>
          <w:rFonts w:ascii="Lato" w:hAnsi="Lato" w:cs="Arial"/>
          <w:bCs/>
          <w:iCs/>
          <w:spacing w:val="4"/>
        </w:rPr>
      </w:pPr>
      <w:r w:rsidRPr="00AD35A0">
        <w:rPr>
          <w:rFonts w:ascii="Lato" w:hAnsi="Lato" w:cs="Arial"/>
          <w:bCs/>
          <w:iCs/>
          <w:spacing w:val="4"/>
        </w:rPr>
        <w:t xml:space="preserve">Zgodnie z treścią art. 135 ust. 5 jeżeli obowiązek utworzenia obszaru ograniczonego użytkowania wynika z postępowania w sprawie oceny oddziaływania na środowisko, </w:t>
      </w:r>
      <w:r w:rsidR="00A35A85" w:rsidRPr="00AD35A0">
        <w:rPr>
          <w:rFonts w:ascii="Lato" w:hAnsi="Lato" w:cs="Arial"/>
          <w:bCs/>
          <w:iCs/>
          <w:spacing w:val="4"/>
        </w:rPr>
        <w:br/>
      </w:r>
      <w:r w:rsidRPr="00AD35A0">
        <w:rPr>
          <w:rFonts w:ascii="Lato" w:hAnsi="Lato" w:cs="Arial"/>
          <w:bCs/>
          <w:iCs/>
          <w:spacing w:val="4"/>
        </w:rPr>
        <w:t xml:space="preserve">dla przedsięwzięcia polegającego na budowie drogi krajowej, o której mowa w ustawie </w:t>
      </w:r>
      <w:r w:rsidR="00A35A85" w:rsidRPr="00AD35A0">
        <w:rPr>
          <w:rFonts w:ascii="Lato" w:hAnsi="Lato" w:cs="Arial"/>
          <w:bCs/>
          <w:iCs/>
          <w:spacing w:val="4"/>
        </w:rPr>
        <w:br/>
      </w:r>
      <w:r w:rsidRPr="00AD35A0">
        <w:rPr>
          <w:rFonts w:ascii="Lato" w:hAnsi="Lato" w:cs="Arial"/>
          <w:bCs/>
          <w:iCs/>
          <w:spacing w:val="4"/>
        </w:rPr>
        <w:t>z dnia 21 marca 1985 r. o drogach publicznych (t</w:t>
      </w:r>
      <w:r w:rsidR="00A35A85" w:rsidRPr="00AD35A0">
        <w:rPr>
          <w:rFonts w:ascii="Lato" w:hAnsi="Lato" w:cs="Arial"/>
          <w:bCs/>
          <w:iCs/>
          <w:spacing w:val="4"/>
        </w:rPr>
        <w:t>.</w:t>
      </w:r>
      <w:r w:rsidRPr="00AD35A0">
        <w:rPr>
          <w:rFonts w:ascii="Lato" w:hAnsi="Lato" w:cs="Arial"/>
          <w:bCs/>
          <w:iCs/>
          <w:spacing w:val="4"/>
        </w:rPr>
        <w:t xml:space="preserve"> j</w:t>
      </w:r>
      <w:r w:rsidR="00A35A85" w:rsidRPr="00AD35A0">
        <w:rPr>
          <w:rFonts w:ascii="Lato" w:hAnsi="Lato" w:cs="Arial"/>
          <w:bCs/>
          <w:iCs/>
          <w:spacing w:val="4"/>
        </w:rPr>
        <w:t xml:space="preserve">. </w:t>
      </w:r>
      <w:r w:rsidRPr="00AD35A0">
        <w:rPr>
          <w:rFonts w:ascii="Lato" w:hAnsi="Lato" w:cs="Arial"/>
          <w:bCs/>
          <w:iCs/>
          <w:spacing w:val="4"/>
        </w:rPr>
        <w:t>Dz. U. z 20</w:t>
      </w:r>
      <w:r w:rsidR="00A35A85" w:rsidRPr="00AD35A0">
        <w:rPr>
          <w:rFonts w:ascii="Lato" w:hAnsi="Lato" w:cs="Arial"/>
          <w:bCs/>
          <w:iCs/>
          <w:spacing w:val="4"/>
        </w:rPr>
        <w:t>24</w:t>
      </w:r>
      <w:r w:rsidRPr="00AD35A0">
        <w:rPr>
          <w:rFonts w:ascii="Lato" w:hAnsi="Lato" w:cs="Arial"/>
          <w:bCs/>
          <w:iCs/>
          <w:spacing w:val="4"/>
        </w:rPr>
        <w:t xml:space="preserve"> r. poz. </w:t>
      </w:r>
      <w:r w:rsidR="00A35A85" w:rsidRPr="00AD35A0">
        <w:rPr>
          <w:rFonts w:ascii="Lato" w:hAnsi="Lato" w:cs="Arial"/>
          <w:bCs/>
          <w:iCs/>
          <w:spacing w:val="4"/>
        </w:rPr>
        <w:t>32</w:t>
      </w:r>
      <w:r w:rsidRPr="00AD35A0">
        <w:rPr>
          <w:rFonts w:ascii="Lato" w:hAnsi="Lato" w:cs="Arial"/>
          <w:bCs/>
          <w:iCs/>
          <w:spacing w:val="4"/>
        </w:rPr>
        <w:t xml:space="preserve">0) </w:t>
      </w:r>
      <w:r w:rsidR="00AA0328" w:rsidRPr="00AD35A0">
        <w:rPr>
          <w:rFonts w:ascii="Lato" w:hAnsi="Lato" w:cs="Arial"/>
          <w:bCs/>
          <w:iCs/>
          <w:spacing w:val="4"/>
        </w:rPr>
        <w:br/>
      </w:r>
      <w:r w:rsidRPr="00AD35A0">
        <w:rPr>
          <w:rFonts w:ascii="Lato" w:hAnsi="Lato" w:cs="Arial"/>
          <w:bCs/>
          <w:iCs/>
          <w:spacing w:val="4"/>
        </w:rPr>
        <w:t>obszar ograniczonego użytkowania wyznacza się na podstawie analizy porealizacyjnej. Obowiązek sporządzenia analizy porealizacyjnej po upływie roku od dnia oddania obiektu do użytkowania i jej przedstawienia w terminie 18 miesięcy od dnia oddania obiektu do użytkowania ustala się decyzji o zezwoleniu na realizację inwestycji drogowej.</w:t>
      </w:r>
    </w:p>
    <w:p w14:paraId="5551B672" w14:textId="1DCCEB7D" w:rsidR="005910D1" w:rsidRPr="00AD35A0" w:rsidRDefault="005910D1" w:rsidP="00AD35A0">
      <w:pPr>
        <w:spacing w:after="240" w:line="240" w:lineRule="exact"/>
        <w:jc w:val="both"/>
        <w:outlineLvl w:val="0"/>
        <w:rPr>
          <w:rFonts w:ascii="Lato" w:hAnsi="Lato" w:cs="Arial"/>
          <w:color w:val="000000" w:themeColor="text1"/>
          <w:spacing w:val="4"/>
        </w:rPr>
      </w:pPr>
      <w:r w:rsidRPr="00AD35A0">
        <w:rPr>
          <w:rFonts w:ascii="Lato" w:hAnsi="Lato" w:cs="Arial"/>
          <w:bCs/>
          <w:iCs/>
          <w:spacing w:val="4"/>
        </w:rPr>
        <w:t xml:space="preserve">W przedmiotowej sprawie, na stronie 2 niniejszej decyzji organ odwoławczy nałożył </w:t>
      </w:r>
      <w:r w:rsidR="00AA0328" w:rsidRPr="00AD35A0">
        <w:rPr>
          <w:rFonts w:ascii="Lato" w:hAnsi="Lato" w:cs="Arial"/>
          <w:bCs/>
          <w:iCs/>
          <w:spacing w:val="4"/>
        </w:rPr>
        <w:br/>
      </w:r>
      <w:r w:rsidRPr="00AD35A0">
        <w:rPr>
          <w:rFonts w:ascii="Lato" w:hAnsi="Lato" w:cs="Arial"/>
          <w:bCs/>
          <w:iCs/>
          <w:spacing w:val="4"/>
        </w:rPr>
        <w:t xml:space="preserve">na inwestora obowiązek przeprowadzenia analizy porealizacyjnej </w:t>
      </w:r>
      <w:r w:rsidRPr="00AD35A0">
        <w:rPr>
          <w:rFonts w:ascii="Lato" w:hAnsi="Lato" w:cs="Arial"/>
          <w:color w:val="000000" w:themeColor="text1"/>
          <w:spacing w:val="4"/>
        </w:rPr>
        <w:t xml:space="preserve">po upływie </w:t>
      </w:r>
      <w:r w:rsidR="00AA0328" w:rsidRPr="00AD35A0">
        <w:rPr>
          <w:rFonts w:ascii="Lato" w:hAnsi="Lato" w:cs="Arial"/>
          <w:color w:val="000000" w:themeColor="text1"/>
          <w:spacing w:val="4"/>
        </w:rPr>
        <w:br/>
      </w:r>
      <w:r w:rsidRPr="00AD35A0">
        <w:rPr>
          <w:rFonts w:ascii="Lato" w:hAnsi="Lato" w:cs="Arial"/>
          <w:color w:val="000000" w:themeColor="text1"/>
          <w:spacing w:val="4"/>
        </w:rPr>
        <w:t xml:space="preserve">12 miesięcy od dnia oddania inwestycji do użytkowania oraz jej przedstawienia </w:t>
      </w:r>
      <w:r w:rsidRPr="00AD35A0">
        <w:rPr>
          <w:rFonts w:ascii="Lato" w:hAnsi="Lato" w:cs="Arial"/>
          <w:color w:val="000000" w:themeColor="text1"/>
          <w:spacing w:val="4"/>
        </w:rPr>
        <w:lastRenderedPageBreak/>
        <w:t xml:space="preserve">Regionalnemu Dyrektorowi Ochrony Środowiska w Warszawie w terminie 18 miesięcy od dnia oddania obiektu do użytkowania. </w:t>
      </w:r>
    </w:p>
    <w:p w14:paraId="3AD1150C" w14:textId="60399AB3" w:rsidR="005910D1" w:rsidRPr="00AD35A0" w:rsidRDefault="005910D1" w:rsidP="00AD35A0">
      <w:pPr>
        <w:spacing w:after="240" w:line="240" w:lineRule="exact"/>
        <w:jc w:val="both"/>
        <w:outlineLvl w:val="0"/>
        <w:rPr>
          <w:rFonts w:ascii="Lato" w:hAnsi="Lato" w:cs="Arial"/>
          <w:color w:val="000000" w:themeColor="text1"/>
          <w:spacing w:val="4"/>
        </w:rPr>
      </w:pPr>
      <w:r w:rsidRPr="00AD35A0">
        <w:rPr>
          <w:rFonts w:ascii="Lato" w:hAnsi="Lato" w:cs="Arial"/>
          <w:color w:val="000000" w:themeColor="text1"/>
          <w:spacing w:val="4"/>
        </w:rPr>
        <w:t>W związku z powyższym roszczenia skarżących będą mogły być rozpatrywane dopiero po przeprowadzeniu analizy porealizacyjnej, w przypadku stwierdzenia, iż mimo zastosowania dostępnych rozwiązań technicznych, technologicznych i organizacyjnych nie mogą być dotrzymane standardy jakości środowiska.</w:t>
      </w:r>
    </w:p>
    <w:p w14:paraId="02213AD7" w14:textId="77777777"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 xml:space="preserve">Mając powyższe na względzie, należy stwierdzić, że zarówno wniosek inwestora, postępowanie przeprowadzone przez organ pierwszej instancji, jak i zaskarżona </w:t>
      </w:r>
      <w:r w:rsidRPr="00AD35A0">
        <w:rPr>
          <w:rFonts w:ascii="Lato" w:hAnsi="Lato" w:cs="Arial"/>
          <w:i/>
          <w:spacing w:val="4"/>
        </w:rPr>
        <w:t>decyzja Wojewody Mazowieckiego</w:t>
      </w:r>
      <w:r w:rsidRPr="00AD35A0">
        <w:rPr>
          <w:rFonts w:ascii="Lato" w:hAnsi="Lato" w:cs="Arial"/>
          <w:spacing w:val="4"/>
        </w:rPr>
        <w:t>, poza częścią uchyloną niniejszą decyzją, nie naruszają prawa, a zarzuty zawarte w odwołaniach nie zasługują na uwzględnienie, wobec czego orzeczono jak w rozstrzygnięciu.</w:t>
      </w:r>
    </w:p>
    <w:p w14:paraId="4FDAF68A" w14:textId="14EDB530" w:rsidR="005910D1" w:rsidRPr="00AD35A0" w:rsidRDefault="005910D1" w:rsidP="00AD35A0">
      <w:pPr>
        <w:spacing w:after="240" w:line="240" w:lineRule="exact"/>
        <w:jc w:val="both"/>
        <w:outlineLvl w:val="0"/>
        <w:rPr>
          <w:rFonts w:ascii="Lato" w:hAnsi="Lato" w:cs="Arial"/>
          <w:spacing w:val="4"/>
        </w:rPr>
      </w:pPr>
      <w:r w:rsidRPr="00AD35A0">
        <w:rPr>
          <w:rFonts w:ascii="Lato" w:hAnsi="Lato" w:cs="Arial"/>
          <w:spacing w:val="4"/>
        </w:rPr>
        <w:t>Niniejsza decyzja jest ostateczna. Na niniejszą decyzję, na podstawie art. 53 § 1 i art. 54 § 1 ustawy z dnia 30 sierpnia 2002 r. – Prawo o postępowaniu przed sądami administracyjnymi (</w:t>
      </w:r>
      <w:r w:rsidR="00595F37" w:rsidRPr="00AD35A0">
        <w:rPr>
          <w:rFonts w:ascii="Lato" w:hAnsi="Lato" w:cs="Arial"/>
          <w:spacing w:val="4"/>
        </w:rPr>
        <w:t xml:space="preserve">t.j. </w:t>
      </w:r>
      <w:r w:rsidRPr="00AD35A0">
        <w:rPr>
          <w:rFonts w:ascii="Lato" w:hAnsi="Lato" w:cs="Arial"/>
          <w:spacing w:val="4"/>
        </w:rPr>
        <w:t>Dz. U. z 20</w:t>
      </w:r>
      <w:r w:rsidR="00595F37" w:rsidRPr="00AD35A0">
        <w:rPr>
          <w:rFonts w:ascii="Lato" w:hAnsi="Lato" w:cs="Arial"/>
          <w:spacing w:val="4"/>
        </w:rPr>
        <w:t>2</w:t>
      </w:r>
      <w:r w:rsidR="00AD35A0" w:rsidRPr="00AD35A0">
        <w:rPr>
          <w:rFonts w:ascii="Lato" w:hAnsi="Lato" w:cs="Arial"/>
          <w:spacing w:val="4"/>
        </w:rPr>
        <w:t>4</w:t>
      </w:r>
      <w:r w:rsidRPr="00AD35A0">
        <w:rPr>
          <w:rFonts w:ascii="Lato" w:hAnsi="Lato" w:cs="Arial"/>
          <w:spacing w:val="4"/>
        </w:rPr>
        <w:t xml:space="preserve"> r. poz. </w:t>
      </w:r>
      <w:r w:rsidR="00AD35A0" w:rsidRPr="00AD35A0">
        <w:rPr>
          <w:rFonts w:ascii="Lato" w:hAnsi="Lato" w:cs="Arial"/>
          <w:spacing w:val="4"/>
        </w:rPr>
        <w:t>935)</w:t>
      </w:r>
      <w:r w:rsidRPr="00AD35A0">
        <w:rPr>
          <w:rFonts w:ascii="Lato" w:hAnsi="Lato" w:cs="Arial"/>
          <w:spacing w:val="4"/>
        </w:rPr>
        <w:t xml:space="preserve">,  przysługuje skarga do Wojewódzkiego Sądu Administracyjnego w Warszawie, wnoszona za pośrednictwem Ministra </w:t>
      </w:r>
      <w:r w:rsidR="00595F37" w:rsidRPr="00AD35A0">
        <w:rPr>
          <w:rFonts w:ascii="Lato" w:hAnsi="Lato" w:cs="Arial"/>
          <w:spacing w:val="4"/>
        </w:rPr>
        <w:t xml:space="preserve">Rozwoju </w:t>
      </w:r>
      <w:r w:rsidR="00AD35A0" w:rsidRPr="00AD35A0">
        <w:rPr>
          <w:rFonts w:ascii="Lato" w:hAnsi="Lato" w:cs="Arial"/>
          <w:spacing w:val="4"/>
        </w:rPr>
        <w:br/>
      </w:r>
      <w:r w:rsidR="00595F37" w:rsidRPr="00AD35A0">
        <w:rPr>
          <w:rFonts w:ascii="Lato" w:hAnsi="Lato" w:cs="Arial"/>
          <w:spacing w:val="4"/>
        </w:rPr>
        <w:t>i Technologii</w:t>
      </w:r>
      <w:r w:rsidRPr="00AD35A0">
        <w:rPr>
          <w:rFonts w:ascii="Lato" w:hAnsi="Lato" w:cs="Arial"/>
          <w:spacing w:val="4"/>
        </w:rPr>
        <w:t xml:space="preserve">, w terminie 30 dni od dnia doręczenia decyzji. </w:t>
      </w:r>
    </w:p>
    <w:p w14:paraId="1E30DAF6" w14:textId="77777777" w:rsidR="005910D1" w:rsidRPr="00AD35A0" w:rsidRDefault="005910D1" w:rsidP="00AD35A0">
      <w:pPr>
        <w:spacing w:after="240" w:line="240" w:lineRule="exact"/>
        <w:jc w:val="both"/>
        <w:rPr>
          <w:rFonts w:ascii="Lato" w:hAnsi="Lato" w:cs="Arial"/>
          <w:b/>
          <w:spacing w:val="4"/>
          <w:u w:val="single"/>
        </w:rPr>
      </w:pPr>
      <w:r w:rsidRPr="00AD35A0">
        <w:rPr>
          <w:rFonts w:ascii="Lato" w:hAnsi="Lato" w:cs="Arial"/>
          <w:b/>
          <w:spacing w:val="4"/>
          <w:u w:val="single"/>
        </w:rPr>
        <w:t>Załączniki:</w:t>
      </w:r>
    </w:p>
    <w:p w14:paraId="534CDD24" w14:textId="77777777" w:rsidR="005910D1" w:rsidRPr="00AD35A0" w:rsidRDefault="005910D1" w:rsidP="00AD35A0">
      <w:pPr>
        <w:spacing w:after="240" w:line="240" w:lineRule="exact"/>
        <w:jc w:val="both"/>
        <w:rPr>
          <w:rFonts w:ascii="Lato" w:hAnsi="Lato" w:cs="Arial"/>
          <w:spacing w:val="4"/>
        </w:rPr>
      </w:pPr>
      <w:r w:rsidRPr="00AD35A0">
        <w:rPr>
          <w:rFonts w:ascii="Lato" w:hAnsi="Lato" w:cs="Arial"/>
          <w:b/>
          <w:spacing w:val="4"/>
        </w:rPr>
        <w:t xml:space="preserve">Nr 1.1 </w:t>
      </w:r>
      <w:r w:rsidRPr="00AD35A0">
        <w:rPr>
          <w:rFonts w:ascii="Lato" w:hAnsi="Lato" w:cs="Arial"/>
          <w:spacing w:val="4"/>
        </w:rPr>
        <w:t>– rysunek zamienny do rysunku Nr 2.1 części rysunkowej projektu zagospodarowania terenu</w:t>
      </w:r>
    </w:p>
    <w:p w14:paraId="46CC9CBF" w14:textId="106523E0" w:rsidR="005910D1" w:rsidRPr="00AD35A0" w:rsidRDefault="005910D1" w:rsidP="00AD35A0">
      <w:pPr>
        <w:spacing w:after="240" w:line="240" w:lineRule="exact"/>
        <w:jc w:val="both"/>
        <w:rPr>
          <w:rFonts w:ascii="Lato" w:hAnsi="Lato" w:cs="Arial"/>
          <w:spacing w:val="4"/>
        </w:rPr>
      </w:pPr>
      <w:r w:rsidRPr="00AD35A0">
        <w:rPr>
          <w:rFonts w:ascii="Lato" w:hAnsi="Lato" w:cs="Arial"/>
          <w:b/>
          <w:spacing w:val="4"/>
        </w:rPr>
        <w:t>Nr 1.2</w:t>
      </w:r>
      <w:r w:rsidRPr="00AD35A0">
        <w:rPr>
          <w:rFonts w:ascii="Lato" w:hAnsi="Lato" w:cs="Arial"/>
          <w:spacing w:val="4"/>
        </w:rPr>
        <w:t xml:space="preserve"> –  zamienna strona 3 projektu zagospodarowania terenu – Tom I/2 – (Część I),</w:t>
      </w:r>
    </w:p>
    <w:p w14:paraId="32A63017" w14:textId="77777777" w:rsidR="005910D1" w:rsidRPr="00AD35A0" w:rsidRDefault="005910D1" w:rsidP="00AD35A0">
      <w:pPr>
        <w:spacing w:after="240" w:line="240" w:lineRule="exact"/>
        <w:jc w:val="both"/>
        <w:rPr>
          <w:rFonts w:ascii="Lato" w:hAnsi="Lato" w:cs="Arial"/>
          <w:b/>
          <w:spacing w:val="4"/>
        </w:rPr>
      </w:pPr>
      <w:r w:rsidRPr="00AD35A0">
        <w:rPr>
          <w:rFonts w:ascii="Lato" w:hAnsi="Lato" w:cs="Arial"/>
          <w:b/>
          <w:spacing w:val="4"/>
        </w:rPr>
        <w:t xml:space="preserve">Nr 2 – </w:t>
      </w:r>
      <w:r w:rsidRPr="00AD35A0">
        <w:rPr>
          <w:rFonts w:ascii="Lato" w:hAnsi="Lato" w:cs="Arial"/>
          <w:spacing w:val="4"/>
        </w:rPr>
        <w:t>mapa z projektem podziału nieruchomości nr 46/3 i 46/4 obręb 0002-4-80-02 Zielonka</w:t>
      </w:r>
    </w:p>
    <w:p w14:paraId="2C6D8F62" w14:textId="446ABFF7" w:rsidR="00211E12" w:rsidRPr="00AD35A0" w:rsidRDefault="005910D1" w:rsidP="009418D7">
      <w:pPr>
        <w:pStyle w:val="Akapitzlist"/>
        <w:spacing w:line="240" w:lineRule="exact"/>
        <w:ind w:left="284"/>
        <w:jc w:val="both"/>
        <w:outlineLvl w:val="0"/>
        <w:rPr>
          <w:rFonts w:ascii="Lato" w:hAnsi="Lato" w:cs="Arial"/>
          <w:spacing w:val="4"/>
          <w:sz w:val="22"/>
          <w:szCs w:val="22"/>
        </w:rPr>
      </w:pPr>
      <w:r w:rsidRPr="00AD35A0">
        <w:rPr>
          <w:rFonts w:ascii="Lato" w:hAnsi="Lato" w:cs="Arial"/>
          <w:strike/>
          <w:spacing w:val="4"/>
          <w:sz w:val="22"/>
          <w:szCs w:val="22"/>
        </w:rPr>
        <w:t xml:space="preserve"> </w:t>
      </w:r>
    </w:p>
    <w:sectPr w:rsidR="00211E12" w:rsidRPr="00AD35A0"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85EBB" w14:textId="77777777" w:rsidR="001B6E79" w:rsidRDefault="001B6E79" w:rsidP="009276B2">
      <w:pPr>
        <w:spacing w:after="0" w:line="240" w:lineRule="auto"/>
      </w:pPr>
      <w:r>
        <w:separator/>
      </w:r>
    </w:p>
  </w:endnote>
  <w:endnote w:type="continuationSeparator" w:id="0">
    <w:p w14:paraId="73E32B7F" w14:textId="77777777" w:rsidR="001B6E79" w:rsidRDefault="001B6E7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EE"/>
    <w:family w:val="roman"/>
    <w:pitch w:val="variable"/>
    <w:sig w:usb0="00000287" w:usb1="00000000" w:usb2="00000000" w:usb3="00000000" w:csb0="0000009F" w:csb1="00000000"/>
    <w:embedRegular r:id="rId1" w:fontKey="{1125CE3E-20FD-4A19-A567-1175B9609366}"/>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2" w:fontKey="{1AFDDD21-7D27-4E0E-B05C-49669A4444BD}"/>
    <w:embedBold r:id="rId3" w:fontKey="{08EDD9DB-A4F5-4DE0-886C-5A9FCAAA0E86}"/>
    <w:embedItalic r:id="rId4" w:fontKey="{95563576-C317-4D4E-9F3C-7B9A38ED77F6}"/>
  </w:font>
  <w:font w:name="Lato">
    <w:altName w:val="Segoe UI"/>
    <w:charset w:val="00"/>
    <w:family w:val="swiss"/>
    <w:pitch w:val="variable"/>
    <w:sig w:usb0="E10002FF" w:usb1="5000ECFF" w:usb2="00000021" w:usb3="00000000" w:csb0="0000019F" w:csb1="00000000"/>
    <w:embedRegular r:id="rId5" w:fontKey="{D47CED2C-2E44-47F4-85A8-51E1CE5B80AC}"/>
    <w:embedBold r:id="rId6" w:fontKey="{E07AF194-B093-4807-B783-1DF70BA8DF3D}"/>
    <w:embedItalic r:id="rId7" w:fontKey="{6EEFC12F-78CD-44EB-8577-37FC1EB8F0A0}"/>
  </w:font>
  <w:font w:name="Calibri Light">
    <w:panose1 w:val="020F0302020204030204"/>
    <w:charset w:val="EE"/>
    <w:family w:val="swiss"/>
    <w:pitch w:val="variable"/>
    <w:sig w:usb0="E4002EFF" w:usb1="C200247B" w:usb2="00000009" w:usb3="00000000" w:csb0="000001FF" w:csb1="00000000"/>
    <w:embedRegular r:id="rId8" w:fontKey="{86CB81F8-D2AA-4792-B341-026339C367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0283"/>
      <w:docPartObj>
        <w:docPartGallery w:val="Page Numbers (Bottom of Page)"/>
        <w:docPartUnique/>
      </w:docPartObj>
    </w:sdtPr>
    <w:sdtContent>
      <w:p w14:paraId="09512671" w14:textId="5C102C2D"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(3</w:t>
        </w:r>
        <w:r w:rsidR="009418D7">
          <w:rPr>
            <w:rFonts w:ascii="Lato" w:hAnsi="Lato"/>
            <w:sz w:val="18"/>
            <w:szCs w:val="18"/>
          </w:rPr>
          <w:t>2</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25379"/>
      <w:docPartObj>
        <w:docPartGallery w:val="Page Numbers (Bottom of Page)"/>
        <w:docPartUnique/>
      </w:docPartObj>
    </w:sdtPr>
    <w:sdtContent>
      <w:p w14:paraId="758EAE61" w14:textId="7FCF2490"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(3</w:t>
        </w:r>
        <w:r w:rsidR="009418D7">
          <w:rPr>
            <w:rFonts w:ascii="Lato" w:hAnsi="Lato"/>
            <w:sz w:val="18"/>
            <w:szCs w:val="18"/>
          </w:rPr>
          <w:t>2</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0F80" w14:textId="77777777" w:rsidR="001B6E79" w:rsidRDefault="001B6E79" w:rsidP="009276B2">
      <w:pPr>
        <w:spacing w:after="0" w:line="240" w:lineRule="auto"/>
      </w:pPr>
      <w:r>
        <w:separator/>
      </w:r>
    </w:p>
  </w:footnote>
  <w:footnote w:type="continuationSeparator" w:id="0">
    <w:p w14:paraId="67FF08B9" w14:textId="77777777" w:rsidR="001B6E79" w:rsidRDefault="001B6E7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EEB"/>
    <w:multiLevelType w:val="multilevel"/>
    <w:tmpl w:val="2482E26C"/>
    <w:lvl w:ilvl="0">
      <w:start w:val="1"/>
      <w:numFmt w:val="bullet"/>
      <w:lvlText w:val="-"/>
      <w:lvlJc w:val="left"/>
      <w:pPr>
        <w:ind w:left="0" w:firstLine="0"/>
      </w:pPr>
      <w:rPr>
        <w:rFonts w:ascii="Book Antiqua" w:eastAsia="Book Antiqua" w:hAnsi="Book Antiqua" w:cs="Book Antiqua"/>
        <w:b w:val="0"/>
        <w:bCs w:val="0"/>
        <w:i w:val="0"/>
        <w:iCs w:val="0"/>
        <w:smallCaps w:val="0"/>
        <w:strike w:val="0"/>
        <w:dstrike w:val="0"/>
        <w:color w:val="000000"/>
        <w:spacing w:val="0"/>
        <w:w w:val="100"/>
        <w:position w:val="0"/>
        <w:sz w:val="20"/>
        <w:szCs w:val="20"/>
        <w:u w:val="none"/>
        <w:effect w:val="none"/>
      </w:rPr>
    </w:lvl>
    <w:lvl w:ilvl="1">
      <w:start w:val="2"/>
      <w:numFmt w:val="decimal"/>
      <w:lvlText w:val="%2."/>
      <w:lvlJc w:val="left"/>
      <w:pPr>
        <w:ind w:left="0" w:firstLine="0"/>
      </w:pPr>
      <w:rPr>
        <w:rFonts w:ascii="Arial" w:eastAsia="Book Antiqua" w:hAnsi="Arial" w:cs="Arial" w:hint="default"/>
        <w:b w:val="0"/>
        <w:bCs w:val="0"/>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D6E5640"/>
    <w:multiLevelType w:val="hybridMultilevel"/>
    <w:tmpl w:val="FC0C2640"/>
    <w:lvl w:ilvl="0" w:tplc="A2DC3B02">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 w15:restartNumberingAfterBreak="0">
    <w:nsid w:val="0E8A687D"/>
    <w:multiLevelType w:val="hybridMultilevel"/>
    <w:tmpl w:val="A83A5B2C"/>
    <w:lvl w:ilvl="0" w:tplc="7C6A8A8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53301B6"/>
    <w:multiLevelType w:val="hybridMultilevel"/>
    <w:tmpl w:val="B88C54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84B30D8"/>
    <w:multiLevelType w:val="hybridMultilevel"/>
    <w:tmpl w:val="0CA0CB78"/>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9D246C3"/>
    <w:multiLevelType w:val="hybridMultilevel"/>
    <w:tmpl w:val="98AEC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DBE456C"/>
    <w:multiLevelType w:val="hybridMultilevel"/>
    <w:tmpl w:val="043CEFA0"/>
    <w:lvl w:ilvl="0" w:tplc="A2DC3B02">
      <w:start w:val="1"/>
      <w:numFmt w:val="bullet"/>
      <w:lvlText w:val=""/>
      <w:lvlJc w:val="left"/>
      <w:pPr>
        <w:ind w:left="1500" w:hanging="360"/>
      </w:pPr>
      <w:rPr>
        <w:rFonts w:ascii="Symbol" w:hAnsi="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9" w15:restartNumberingAfterBreak="0">
    <w:nsid w:val="217C5C64"/>
    <w:multiLevelType w:val="hybridMultilevel"/>
    <w:tmpl w:val="73E6B0AC"/>
    <w:lvl w:ilvl="0" w:tplc="A2DC3B02">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D7949B8"/>
    <w:multiLevelType w:val="hybridMultilevel"/>
    <w:tmpl w:val="DA28D1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7684B8B"/>
    <w:multiLevelType w:val="hybridMultilevel"/>
    <w:tmpl w:val="CF6AA4AE"/>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432C1E"/>
    <w:multiLevelType w:val="hybridMultilevel"/>
    <w:tmpl w:val="73922E7C"/>
    <w:lvl w:ilvl="0" w:tplc="13A622C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0111C94"/>
    <w:multiLevelType w:val="hybridMultilevel"/>
    <w:tmpl w:val="0E927140"/>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24878A9"/>
    <w:multiLevelType w:val="hybridMultilevel"/>
    <w:tmpl w:val="6F72C97E"/>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66142BB"/>
    <w:multiLevelType w:val="hybridMultilevel"/>
    <w:tmpl w:val="8E3E5FF2"/>
    <w:lvl w:ilvl="0" w:tplc="969A0A90">
      <w:start w:val="1"/>
      <w:numFmt w:val="bullet"/>
      <w:lvlText w:val=""/>
      <w:lvlJc w:val="left"/>
      <w:pPr>
        <w:ind w:left="928"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19" w15:restartNumberingAfterBreak="0">
    <w:nsid w:val="46AC74D3"/>
    <w:multiLevelType w:val="hybridMultilevel"/>
    <w:tmpl w:val="6BDE9866"/>
    <w:lvl w:ilvl="0" w:tplc="21AE9228">
      <w:start w:val="1"/>
      <w:numFmt w:val="bullet"/>
      <w:lvlText w:val=""/>
      <w:lvlJc w:val="center"/>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0" w15:restartNumberingAfterBreak="0">
    <w:nsid w:val="50C2598C"/>
    <w:multiLevelType w:val="hybridMultilevel"/>
    <w:tmpl w:val="084EF37A"/>
    <w:lvl w:ilvl="0" w:tplc="EBE43C30">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abstractNum w:abstractNumId="21"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2" w15:restartNumberingAfterBreak="0">
    <w:nsid w:val="56360E7A"/>
    <w:multiLevelType w:val="hybridMultilevel"/>
    <w:tmpl w:val="0FAC973A"/>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BAB0214"/>
    <w:multiLevelType w:val="hybridMultilevel"/>
    <w:tmpl w:val="CC74132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623B300E"/>
    <w:multiLevelType w:val="hybridMultilevel"/>
    <w:tmpl w:val="75B87DE4"/>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77826B5"/>
    <w:multiLevelType w:val="hybridMultilevel"/>
    <w:tmpl w:val="4A3A26D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699E2EDB"/>
    <w:multiLevelType w:val="hybridMultilevel"/>
    <w:tmpl w:val="8994897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6BCD5CD9"/>
    <w:multiLevelType w:val="hybridMultilevel"/>
    <w:tmpl w:val="5674397C"/>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21A2F5D"/>
    <w:multiLevelType w:val="hybridMultilevel"/>
    <w:tmpl w:val="7B9A57F6"/>
    <w:lvl w:ilvl="0" w:tplc="6D442218">
      <w:start w:val="1"/>
      <w:numFmt w:val="upperRoman"/>
      <w:lvlText w:val="%1."/>
      <w:lvlJc w:val="right"/>
      <w:pPr>
        <w:ind w:left="360" w:hanging="360"/>
      </w:pPr>
      <w:rPr>
        <w:rFonts w:ascii="Arial" w:hAnsi="Arial" w:cs="Arial" w:hint="default"/>
        <w:b/>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73DB663D"/>
    <w:multiLevelType w:val="hybridMultilevel"/>
    <w:tmpl w:val="181AE96E"/>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4DC7381"/>
    <w:multiLevelType w:val="hybridMultilevel"/>
    <w:tmpl w:val="E5F4755A"/>
    <w:lvl w:ilvl="0" w:tplc="EBE43C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F96AF2"/>
    <w:multiLevelType w:val="hybridMultilevel"/>
    <w:tmpl w:val="778817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1452095771">
    <w:abstractNumId w:val="31"/>
  </w:num>
  <w:num w:numId="4" w16cid:durableId="1583222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14"/>
  </w:num>
  <w:num w:numId="7" w16cid:durableId="657342938">
    <w:abstractNumId w:val="21"/>
  </w:num>
  <w:num w:numId="8" w16cid:durableId="8992867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6272334">
    <w:abstractNumId w:val="18"/>
  </w:num>
  <w:num w:numId="10" w16cid:durableId="7114603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1930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3699044">
    <w:abstractNumId w:val="8"/>
  </w:num>
  <w:num w:numId="13" w16cid:durableId="1030303580">
    <w:abstractNumId w:val="19"/>
  </w:num>
  <w:num w:numId="14" w16cid:durableId="1285690803">
    <w:abstractNumId w:val="9"/>
  </w:num>
  <w:num w:numId="15" w16cid:durableId="923495824">
    <w:abstractNumId w:val="2"/>
  </w:num>
  <w:num w:numId="16" w16cid:durableId="1869949846">
    <w:abstractNumId w:val="20"/>
  </w:num>
  <w:num w:numId="17" w16cid:durableId="14512445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3953857">
    <w:abstractNumId w:val="0"/>
    <w:lvlOverride w:ilvl="0"/>
    <w:lvlOverride w:ilvl="1">
      <w:startOverride w:val="2"/>
    </w:lvlOverride>
    <w:lvlOverride w:ilvl="2"/>
    <w:lvlOverride w:ilvl="3"/>
    <w:lvlOverride w:ilvl="4"/>
    <w:lvlOverride w:ilvl="5"/>
    <w:lvlOverride w:ilvl="6"/>
    <w:lvlOverride w:ilvl="7"/>
    <w:lvlOverride w:ilvl="8"/>
  </w:num>
  <w:num w:numId="19" w16cid:durableId="1043599384">
    <w:abstractNumId w:val="22"/>
  </w:num>
  <w:num w:numId="20" w16cid:durableId="530923182">
    <w:abstractNumId w:val="13"/>
  </w:num>
  <w:num w:numId="21" w16cid:durableId="913275882">
    <w:abstractNumId w:val="24"/>
  </w:num>
  <w:num w:numId="22" w16cid:durableId="466893574">
    <w:abstractNumId w:val="16"/>
  </w:num>
  <w:num w:numId="23" w16cid:durableId="686759951">
    <w:abstractNumId w:val="30"/>
  </w:num>
  <w:num w:numId="24" w16cid:durableId="1363945843">
    <w:abstractNumId w:val="17"/>
  </w:num>
  <w:num w:numId="25" w16cid:durableId="1962344809">
    <w:abstractNumId w:val="29"/>
  </w:num>
  <w:num w:numId="26" w16cid:durableId="243608210">
    <w:abstractNumId w:val="6"/>
  </w:num>
  <w:num w:numId="27" w16cid:durableId="14136242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479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31676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6727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4006138">
    <w:abstractNumId w:val="11"/>
  </w:num>
  <w:num w:numId="32" w16cid:durableId="1905681064">
    <w:abstractNumId w:val="1"/>
  </w:num>
  <w:num w:numId="33" w16cid:durableId="454636506">
    <w:abstractNumId w:val="26"/>
  </w:num>
  <w:num w:numId="34" w16cid:durableId="11491263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36E5"/>
    <w:rsid w:val="00055F10"/>
    <w:rsid w:val="000C548D"/>
    <w:rsid w:val="000D4902"/>
    <w:rsid w:val="000E235F"/>
    <w:rsid w:val="000F0FE8"/>
    <w:rsid w:val="000F7FCF"/>
    <w:rsid w:val="00100315"/>
    <w:rsid w:val="001059D6"/>
    <w:rsid w:val="00107A15"/>
    <w:rsid w:val="00113528"/>
    <w:rsid w:val="00114C52"/>
    <w:rsid w:val="001236B0"/>
    <w:rsid w:val="00123B70"/>
    <w:rsid w:val="00166A88"/>
    <w:rsid w:val="001672FA"/>
    <w:rsid w:val="00183637"/>
    <w:rsid w:val="00183B62"/>
    <w:rsid w:val="00190410"/>
    <w:rsid w:val="00196F2C"/>
    <w:rsid w:val="001B6E79"/>
    <w:rsid w:val="001B70EB"/>
    <w:rsid w:val="001C37BC"/>
    <w:rsid w:val="001D6102"/>
    <w:rsid w:val="001E3BE2"/>
    <w:rsid w:val="00211E12"/>
    <w:rsid w:val="00244128"/>
    <w:rsid w:val="00274D44"/>
    <w:rsid w:val="002830CF"/>
    <w:rsid w:val="002C3540"/>
    <w:rsid w:val="002C3A21"/>
    <w:rsid w:val="002E0C9D"/>
    <w:rsid w:val="002E7EE3"/>
    <w:rsid w:val="00305643"/>
    <w:rsid w:val="00315E08"/>
    <w:rsid w:val="00317599"/>
    <w:rsid w:val="003267D9"/>
    <w:rsid w:val="00343A14"/>
    <w:rsid w:val="00350284"/>
    <w:rsid w:val="00362CAD"/>
    <w:rsid w:val="003631B5"/>
    <w:rsid w:val="0037601E"/>
    <w:rsid w:val="00392ECA"/>
    <w:rsid w:val="003A1976"/>
    <w:rsid w:val="003A36BD"/>
    <w:rsid w:val="003C123B"/>
    <w:rsid w:val="003D2AD6"/>
    <w:rsid w:val="003D3F5F"/>
    <w:rsid w:val="003E294E"/>
    <w:rsid w:val="003F0446"/>
    <w:rsid w:val="003F41AF"/>
    <w:rsid w:val="004116FD"/>
    <w:rsid w:val="00413402"/>
    <w:rsid w:val="004236F7"/>
    <w:rsid w:val="00457163"/>
    <w:rsid w:val="004636A9"/>
    <w:rsid w:val="00471397"/>
    <w:rsid w:val="00475A9A"/>
    <w:rsid w:val="004A2223"/>
    <w:rsid w:val="004F5D02"/>
    <w:rsid w:val="00526F81"/>
    <w:rsid w:val="00545D80"/>
    <w:rsid w:val="00557D28"/>
    <w:rsid w:val="00561B61"/>
    <w:rsid w:val="00565D32"/>
    <w:rsid w:val="0057574B"/>
    <w:rsid w:val="00584CC7"/>
    <w:rsid w:val="00590C4E"/>
    <w:rsid w:val="005910D1"/>
    <w:rsid w:val="0059434A"/>
    <w:rsid w:val="00595F37"/>
    <w:rsid w:val="005A69BE"/>
    <w:rsid w:val="005D01A8"/>
    <w:rsid w:val="005D01DA"/>
    <w:rsid w:val="005E01C7"/>
    <w:rsid w:val="005E56C6"/>
    <w:rsid w:val="006116AA"/>
    <w:rsid w:val="00621724"/>
    <w:rsid w:val="00625B62"/>
    <w:rsid w:val="00634F3E"/>
    <w:rsid w:val="006410DE"/>
    <w:rsid w:val="00647AF4"/>
    <w:rsid w:val="00650924"/>
    <w:rsid w:val="0066306C"/>
    <w:rsid w:val="00663E75"/>
    <w:rsid w:val="00673E82"/>
    <w:rsid w:val="00680BEB"/>
    <w:rsid w:val="00687975"/>
    <w:rsid w:val="006953D0"/>
    <w:rsid w:val="006953D6"/>
    <w:rsid w:val="006A1D55"/>
    <w:rsid w:val="006A5DC3"/>
    <w:rsid w:val="006A609D"/>
    <w:rsid w:val="006B305C"/>
    <w:rsid w:val="0070209C"/>
    <w:rsid w:val="0070631E"/>
    <w:rsid w:val="00716214"/>
    <w:rsid w:val="0072126F"/>
    <w:rsid w:val="00727CC4"/>
    <w:rsid w:val="007424D5"/>
    <w:rsid w:val="007475AB"/>
    <w:rsid w:val="0075056A"/>
    <w:rsid w:val="007654F1"/>
    <w:rsid w:val="007678DF"/>
    <w:rsid w:val="007708A7"/>
    <w:rsid w:val="0077607E"/>
    <w:rsid w:val="00791DD5"/>
    <w:rsid w:val="00797577"/>
    <w:rsid w:val="00797C0E"/>
    <w:rsid w:val="007C0044"/>
    <w:rsid w:val="007C1F6E"/>
    <w:rsid w:val="007D120B"/>
    <w:rsid w:val="007E7E87"/>
    <w:rsid w:val="007F3E63"/>
    <w:rsid w:val="00800404"/>
    <w:rsid w:val="00860351"/>
    <w:rsid w:val="00880595"/>
    <w:rsid w:val="008B10E0"/>
    <w:rsid w:val="008D6071"/>
    <w:rsid w:val="008F7FB6"/>
    <w:rsid w:val="009276B2"/>
    <w:rsid w:val="0093525C"/>
    <w:rsid w:val="009418D7"/>
    <w:rsid w:val="00947F4D"/>
    <w:rsid w:val="0096307E"/>
    <w:rsid w:val="00975E1D"/>
    <w:rsid w:val="00986E7D"/>
    <w:rsid w:val="009934EB"/>
    <w:rsid w:val="009C3374"/>
    <w:rsid w:val="009D7AE3"/>
    <w:rsid w:val="009E0736"/>
    <w:rsid w:val="009E2257"/>
    <w:rsid w:val="009F1A0B"/>
    <w:rsid w:val="00A07D1D"/>
    <w:rsid w:val="00A35A85"/>
    <w:rsid w:val="00A40972"/>
    <w:rsid w:val="00A725BF"/>
    <w:rsid w:val="00A751A0"/>
    <w:rsid w:val="00A97853"/>
    <w:rsid w:val="00AA0249"/>
    <w:rsid w:val="00AA0328"/>
    <w:rsid w:val="00AA6720"/>
    <w:rsid w:val="00AD35A0"/>
    <w:rsid w:val="00AD6984"/>
    <w:rsid w:val="00AE6415"/>
    <w:rsid w:val="00B06E81"/>
    <w:rsid w:val="00B175A6"/>
    <w:rsid w:val="00B20AD8"/>
    <w:rsid w:val="00B36262"/>
    <w:rsid w:val="00B8372F"/>
    <w:rsid w:val="00B84D3E"/>
    <w:rsid w:val="00B87744"/>
    <w:rsid w:val="00B910E6"/>
    <w:rsid w:val="00BA0BEF"/>
    <w:rsid w:val="00BB12E4"/>
    <w:rsid w:val="00BC018B"/>
    <w:rsid w:val="00BD0C5C"/>
    <w:rsid w:val="00BD1152"/>
    <w:rsid w:val="00BD3DAC"/>
    <w:rsid w:val="00BE18F8"/>
    <w:rsid w:val="00BE6444"/>
    <w:rsid w:val="00C301D8"/>
    <w:rsid w:val="00C44F50"/>
    <w:rsid w:val="00C50E2F"/>
    <w:rsid w:val="00C52239"/>
    <w:rsid w:val="00C53987"/>
    <w:rsid w:val="00C8064A"/>
    <w:rsid w:val="00C8555A"/>
    <w:rsid w:val="00C85D56"/>
    <w:rsid w:val="00C93441"/>
    <w:rsid w:val="00CB6016"/>
    <w:rsid w:val="00CE348D"/>
    <w:rsid w:val="00CF095B"/>
    <w:rsid w:val="00CF1D4C"/>
    <w:rsid w:val="00CF21C3"/>
    <w:rsid w:val="00D132C0"/>
    <w:rsid w:val="00D25698"/>
    <w:rsid w:val="00D33D02"/>
    <w:rsid w:val="00D50422"/>
    <w:rsid w:val="00D61726"/>
    <w:rsid w:val="00D65DF6"/>
    <w:rsid w:val="00D723B5"/>
    <w:rsid w:val="00D73437"/>
    <w:rsid w:val="00D94FE5"/>
    <w:rsid w:val="00DA2754"/>
    <w:rsid w:val="00DA46CC"/>
    <w:rsid w:val="00DA47A9"/>
    <w:rsid w:val="00DF1194"/>
    <w:rsid w:val="00E3400A"/>
    <w:rsid w:val="00E41B5B"/>
    <w:rsid w:val="00E822BC"/>
    <w:rsid w:val="00E85B8F"/>
    <w:rsid w:val="00EA3FB6"/>
    <w:rsid w:val="00EB4EA7"/>
    <w:rsid w:val="00EE34A9"/>
    <w:rsid w:val="00EF7ABD"/>
    <w:rsid w:val="00F025A8"/>
    <w:rsid w:val="00F05F16"/>
    <w:rsid w:val="00F11367"/>
    <w:rsid w:val="00F13890"/>
    <w:rsid w:val="00F321F5"/>
    <w:rsid w:val="00F40743"/>
    <w:rsid w:val="00F440A9"/>
    <w:rsid w:val="00F50788"/>
    <w:rsid w:val="00F80AC2"/>
    <w:rsid w:val="00F86B14"/>
    <w:rsid w:val="00FA6BD4"/>
    <w:rsid w:val="00FA76E5"/>
    <w:rsid w:val="00FB4D96"/>
    <w:rsid w:val="00FF0C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qFormat/>
    <w:rsid w:val="00F025A8"/>
    <w:rPr>
      <w:rFonts w:ascii="Arial" w:eastAsia="Times New Roman" w:hAnsi="Arial" w:cs="Times New Roman"/>
      <w:sz w:val="20"/>
      <w:szCs w:val="24"/>
      <w:lang w:eastAsia="pl-PL"/>
    </w:rPr>
  </w:style>
  <w:style w:type="paragraph" w:styleId="Tekstpodstawowywcity">
    <w:name w:val="Body Text Indent"/>
    <w:basedOn w:val="Normalny"/>
    <w:link w:val="TekstpodstawowywcityZnak"/>
    <w:semiHidden/>
    <w:unhideWhenUsed/>
    <w:rsid w:val="005910D1"/>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semiHidden/>
    <w:rsid w:val="005910D1"/>
    <w:rPr>
      <w:rFonts w:ascii="Times New Roman" w:eastAsia="Times New Roman" w:hAnsi="Times New Roman" w:cs="Times New Roman"/>
      <w:sz w:val="28"/>
      <w:szCs w:val="20"/>
      <w:lang w:eastAsia="pl-PL"/>
    </w:rPr>
  </w:style>
  <w:style w:type="character" w:customStyle="1" w:styleId="Bodytext2">
    <w:name w:val="Body text (2)_"/>
    <w:basedOn w:val="Domylnaczcionkaakapitu"/>
    <w:link w:val="Bodytext20"/>
    <w:locked/>
    <w:rsid w:val="005910D1"/>
    <w:rPr>
      <w:rFonts w:ascii="Arial" w:eastAsia="Arial" w:hAnsi="Arial" w:cs="Arial"/>
      <w:b/>
      <w:bCs/>
      <w:sz w:val="18"/>
      <w:szCs w:val="18"/>
      <w:shd w:val="clear" w:color="auto" w:fill="FFFFFF"/>
    </w:rPr>
  </w:style>
  <w:style w:type="paragraph" w:customStyle="1" w:styleId="Bodytext20">
    <w:name w:val="Body text (2)"/>
    <w:basedOn w:val="Normalny"/>
    <w:link w:val="Bodytext2"/>
    <w:rsid w:val="005910D1"/>
    <w:pPr>
      <w:widowControl w:val="0"/>
      <w:shd w:val="clear" w:color="auto" w:fill="FFFFFF"/>
      <w:spacing w:before="60" w:after="0" w:line="0" w:lineRule="atLeast"/>
      <w:ind w:hanging="580"/>
    </w:pPr>
    <w:rPr>
      <w:rFonts w:ascii="Arial" w:eastAsia="Arial" w:hAnsi="Arial" w:cs="Arial"/>
      <w:b/>
      <w:bCs/>
      <w:sz w:val="18"/>
      <w:szCs w:val="18"/>
    </w:rPr>
  </w:style>
  <w:style w:type="paragraph" w:customStyle="1" w:styleId="Teksttreci">
    <w:name w:val="Tekst treści"/>
    <w:basedOn w:val="Normalny"/>
    <w:rsid w:val="005910D1"/>
    <w:pPr>
      <w:shd w:val="clear" w:color="auto" w:fill="FFFFFF"/>
      <w:spacing w:before="420" w:after="660" w:line="360" w:lineRule="exact"/>
      <w:ind w:hanging="700"/>
    </w:pPr>
    <w:rPr>
      <w:rFonts w:ascii="Times New Roman" w:eastAsia="Times New Roman" w:hAnsi="Times New Roman" w:cs="Times New Roman"/>
      <w:sz w:val="23"/>
      <w:szCs w:val="23"/>
      <w:lang w:eastAsia="zh-CN"/>
    </w:rPr>
  </w:style>
  <w:style w:type="character" w:customStyle="1" w:styleId="Teksttreci2">
    <w:name w:val="Tekst treści (2)_"/>
    <w:basedOn w:val="Domylnaczcionkaakapitu"/>
    <w:link w:val="Teksttreci20"/>
    <w:locked/>
    <w:rsid w:val="005910D1"/>
    <w:rPr>
      <w:rFonts w:ascii="Arial" w:eastAsia="Arial" w:hAnsi="Arial" w:cs="Arial"/>
      <w:shd w:val="clear" w:color="auto" w:fill="FFFFFF"/>
    </w:rPr>
  </w:style>
  <w:style w:type="paragraph" w:customStyle="1" w:styleId="Teksttreci20">
    <w:name w:val="Tekst treści (2)"/>
    <w:basedOn w:val="Normalny"/>
    <w:link w:val="Teksttreci2"/>
    <w:rsid w:val="005910D1"/>
    <w:pPr>
      <w:widowControl w:val="0"/>
      <w:shd w:val="clear" w:color="auto" w:fill="FFFFFF"/>
      <w:spacing w:after="180" w:line="240" w:lineRule="exact"/>
      <w:ind w:hanging="320"/>
      <w:jc w:val="both"/>
    </w:pPr>
    <w:rPr>
      <w:rFonts w:ascii="Arial" w:eastAsia="Arial" w:hAnsi="Arial" w:cs="Arial"/>
    </w:rPr>
  </w:style>
  <w:style w:type="character" w:customStyle="1" w:styleId="Bodytext2Italic">
    <w:name w:val="Body text (2) + Italic"/>
    <w:basedOn w:val="Bodytext2"/>
    <w:rsid w:val="005910D1"/>
    <w:rPr>
      <w:rFonts w:ascii="Arial" w:eastAsia="Arial" w:hAnsi="Arial" w:cs="Arial"/>
      <w:b/>
      <w:bCs/>
      <w:i/>
      <w:iCs/>
      <w:color w:val="000000"/>
      <w:spacing w:val="0"/>
      <w:w w:val="100"/>
      <w:position w:val="0"/>
      <w:sz w:val="18"/>
      <w:szCs w:val="18"/>
      <w:shd w:val="clear" w:color="auto" w:fill="FFFFFF"/>
      <w:lang w:val="pl-PL" w:eastAsia="pl-PL" w:bidi="pl-PL"/>
    </w:rPr>
  </w:style>
  <w:style w:type="character" w:customStyle="1" w:styleId="luchili">
    <w:name w:val="luc_hili"/>
    <w:basedOn w:val="Domylnaczcionkaakapitu"/>
    <w:rsid w:val="005910D1"/>
  </w:style>
  <w:style w:type="table" w:styleId="Tabela-Siatka">
    <w:name w:val="Table Grid"/>
    <w:basedOn w:val="Standardowy"/>
    <w:rsid w:val="005910D1"/>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41B5B"/>
    <w:rPr>
      <w:sz w:val="16"/>
      <w:szCs w:val="16"/>
    </w:rPr>
  </w:style>
  <w:style w:type="paragraph" w:styleId="Tekstkomentarza">
    <w:name w:val="annotation text"/>
    <w:basedOn w:val="Normalny"/>
    <w:link w:val="TekstkomentarzaZnak"/>
    <w:uiPriority w:val="99"/>
    <w:unhideWhenUsed/>
    <w:rsid w:val="00E41B5B"/>
    <w:pPr>
      <w:spacing w:line="240" w:lineRule="auto"/>
    </w:pPr>
    <w:rPr>
      <w:sz w:val="20"/>
      <w:szCs w:val="20"/>
    </w:rPr>
  </w:style>
  <w:style w:type="character" w:customStyle="1" w:styleId="TekstkomentarzaZnak">
    <w:name w:val="Tekst komentarza Znak"/>
    <w:basedOn w:val="Domylnaczcionkaakapitu"/>
    <w:link w:val="Tekstkomentarza"/>
    <w:uiPriority w:val="99"/>
    <w:rsid w:val="00E41B5B"/>
    <w:rPr>
      <w:sz w:val="20"/>
      <w:szCs w:val="20"/>
    </w:rPr>
  </w:style>
  <w:style w:type="paragraph" w:styleId="Tematkomentarza">
    <w:name w:val="annotation subject"/>
    <w:basedOn w:val="Tekstkomentarza"/>
    <w:next w:val="Tekstkomentarza"/>
    <w:link w:val="TematkomentarzaZnak"/>
    <w:uiPriority w:val="99"/>
    <w:semiHidden/>
    <w:unhideWhenUsed/>
    <w:rsid w:val="00E41B5B"/>
    <w:rPr>
      <w:b/>
      <w:bCs/>
    </w:rPr>
  </w:style>
  <w:style w:type="character" w:customStyle="1" w:styleId="TematkomentarzaZnak">
    <w:name w:val="Temat komentarza Znak"/>
    <w:basedOn w:val="TekstkomentarzaZnak"/>
    <w:link w:val="Tematkomentarza"/>
    <w:uiPriority w:val="99"/>
    <w:semiHidden/>
    <w:rsid w:val="00E41B5B"/>
    <w:rPr>
      <w:b/>
      <w:bCs/>
      <w:sz w:val="20"/>
      <w:szCs w:val="20"/>
    </w:rPr>
  </w:style>
  <w:style w:type="paragraph" w:styleId="Poprawka">
    <w:name w:val="Revision"/>
    <w:hidden/>
    <w:uiPriority w:val="99"/>
    <w:semiHidden/>
    <w:rsid w:val="00C855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13766">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0095672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13861</Words>
  <Characters>83167</Characters>
  <Application>Microsoft Office Word</Application>
  <DocSecurity>0</DocSecurity>
  <Lines>693</Lines>
  <Paragraphs>193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7</cp:revision>
  <cp:lastPrinted>2025-07-08T13:05:00Z</cp:lastPrinted>
  <dcterms:created xsi:type="dcterms:W3CDTF">2025-07-16T06:02:00Z</dcterms:created>
  <dcterms:modified xsi:type="dcterms:W3CDTF">2025-07-16T06:12:00Z</dcterms:modified>
</cp:coreProperties>
</file>