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0B961" w14:textId="77777777" w:rsidR="00285E1A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OGŁOSZENIE</w:t>
      </w:r>
    </w:p>
    <w:p w14:paraId="64349D65" w14:textId="77777777" w:rsidR="00285E1A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Warszawskie Zakłady Sprzętu Ortopedycznego S.A.</w:t>
      </w:r>
    </w:p>
    <w:p w14:paraId="51871FC1" w14:textId="77777777" w:rsidR="00285E1A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00-973 Warszawa, al. Bohaterów Września 9</w:t>
      </w:r>
    </w:p>
    <w:p w14:paraId="47DA16D0" w14:textId="77777777" w:rsidR="00285E1A" w:rsidRDefault="00285E1A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4AA1264" w14:textId="77777777" w:rsidR="00285E1A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Na podstawie § 4 Regulaminu z dnia 20 grudnia 2021 r. Zbywania Składników Aktywów Trwałych Spółki o wartości przekraczającej 20 000,00 zł Warszawskie Zakłady Sprzętu Ortopedycznego Spółka Akcyjna</w:t>
      </w:r>
    </w:p>
    <w:p w14:paraId="5B903E39" w14:textId="77777777" w:rsidR="00285E1A" w:rsidRDefault="00285E1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7AFFDE1" w14:textId="77777777" w:rsidR="00285E1A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ogłasza pisemny przetarg na sprzedaż samochodu:</w:t>
      </w:r>
    </w:p>
    <w:p w14:paraId="45AB6D2A" w14:textId="77777777" w:rsidR="00285E1A" w:rsidRDefault="00285E1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87C896" w14:textId="77777777" w:rsidR="00285E1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left" w:pos="284"/>
        </w:tabs>
        <w:spacing w:after="0" w:line="36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Nazwa i siedziba sprzedającego:</w:t>
      </w:r>
    </w:p>
    <w:p w14:paraId="602704A6" w14:textId="77777777" w:rsidR="00285E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Warszawskie Zakłady Sprzętu Ortopedycznego S.A., al. Bohaterów Września 9, 00-973 Warszawa, KRS: 0000058915, REGON: 000288053, NIP: 5250001055, wysokość kapitału zakładowego: 5 123 300 zł wpłacony w całości.</w:t>
      </w:r>
    </w:p>
    <w:p w14:paraId="53EA2C32" w14:textId="77777777" w:rsidR="00285E1A" w:rsidRDefault="00000000">
      <w:pPr>
        <w:numPr>
          <w:ilvl w:val="0"/>
          <w:numId w:val="1"/>
        </w:numPr>
        <w:tabs>
          <w:tab w:val="left" w:pos="142"/>
          <w:tab w:val="left" w:pos="284"/>
        </w:tabs>
        <w:spacing w:after="0" w:line="36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Miejsce i termin przeprowadzenia przetargu:</w:t>
      </w:r>
    </w:p>
    <w:p w14:paraId="59AE5679" w14:textId="77777777" w:rsidR="00285E1A" w:rsidRDefault="0000000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Przetarg zostanie przeprowadzony w dniu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23.09.2026 r.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przy al. Bohaterów Września 9 w Warszawie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godz. 12:30</w:t>
      </w:r>
    </w:p>
    <w:tbl>
      <w:tblPr>
        <w:tblStyle w:val="a"/>
        <w:tblW w:w="93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455"/>
        <w:gridCol w:w="707"/>
        <w:gridCol w:w="1688"/>
        <w:gridCol w:w="1546"/>
      </w:tblGrid>
      <w:tr w:rsidR="00285E1A" w14:paraId="184D15D9" w14:textId="77777777">
        <w:tc>
          <w:tcPr>
            <w:tcW w:w="5455" w:type="dxa"/>
            <w:vAlign w:val="center"/>
          </w:tcPr>
          <w:p w14:paraId="103857C5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Przedmiot sprzedaży</w:t>
            </w:r>
          </w:p>
        </w:tc>
        <w:tc>
          <w:tcPr>
            <w:tcW w:w="707" w:type="dxa"/>
            <w:vAlign w:val="center"/>
          </w:tcPr>
          <w:p w14:paraId="5C8BE50D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688" w:type="dxa"/>
            <w:vAlign w:val="center"/>
          </w:tcPr>
          <w:p w14:paraId="7DDEFE4F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Cena wywoławcza netto zł </w:t>
            </w:r>
          </w:p>
        </w:tc>
        <w:tc>
          <w:tcPr>
            <w:tcW w:w="1546" w:type="dxa"/>
            <w:vAlign w:val="center"/>
          </w:tcPr>
          <w:p w14:paraId="6ECF0DB0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Wadium zł</w:t>
            </w:r>
          </w:p>
        </w:tc>
      </w:tr>
      <w:tr w:rsidR="00285E1A" w14:paraId="4AB802D1" w14:textId="77777777">
        <w:tc>
          <w:tcPr>
            <w:tcW w:w="5455" w:type="dxa"/>
          </w:tcPr>
          <w:p w14:paraId="604BD183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amochodu FORD Mondeo 2.0 Hybrid MR`15 E6 Titanium, nr VIN: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 F 0 D X X W P C H J B 4 0 5 5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rok produkcji: 2018, rodzaj paliwa: benzyna, nr rej. WU5330H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2250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kg, liczba miejsc 5, wskazania drogomierza na dzień sporządzania opisu samochodu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233568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km </w:t>
            </w:r>
          </w:p>
        </w:tc>
        <w:tc>
          <w:tcPr>
            <w:tcW w:w="707" w:type="dxa"/>
          </w:tcPr>
          <w:p w14:paraId="57B18AD2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8" w:type="dxa"/>
          </w:tcPr>
          <w:p w14:paraId="51277A45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31 300,81 zł</w:t>
            </w:r>
          </w:p>
        </w:tc>
        <w:tc>
          <w:tcPr>
            <w:tcW w:w="1546" w:type="dxa"/>
          </w:tcPr>
          <w:p w14:paraId="728A9D0D" w14:textId="77777777" w:rsidR="00285E1A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3 130,08 zł</w:t>
            </w:r>
          </w:p>
        </w:tc>
      </w:tr>
    </w:tbl>
    <w:p w14:paraId="1050F8F3" w14:textId="77777777" w:rsidR="00285E1A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sz w:val="24"/>
          <w:szCs w:val="24"/>
        </w:rPr>
        <w:t>Oględziny samochodu będącego przedmiotem sprzedaży możliwe są w siedzibie Spółki przy al. Bohaterów Września 9 w Warszawie w dni robocze od dnia opublikowania informacji o przetargu do dnia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18.09.2026 r.,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 godzinach od 9:00 do 15:00 po wcześniejszym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telefonicznym bądź e-mailowym uzgodnieniu terminu z osobą do tego wyznaczoną, nr telefonu : +48 575 005 409 bądź +48 22 576 17 12</w:t>
      </w:r>
    </w:p>
    <w:p w14:paraId="0D6B40C5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3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Organizator przetargu nie udziela gwarancji na stan pojazdu będącego przedmiotem sprzedaży, ani nie ponosi odpowiedzialności z tytułu rękojmi za wady rzeczy sprzedanej.</w:t>
      </w:r>
    </w:p>
    <w:p w14:paraId="66A08BC6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43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Oferty należy składać w sekretariacie Spółki lub za pośrednictwem dowolnej firmy świadczącej usługi pocztowe lub kurierskie na adres Spółki Warszawskie Zakłady Sprzętu Ortopedycznego S.A. przy al. Bohaterów Września 9, 00-973 Warszawa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w terminie do dnia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21.09.2026 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., w godzinach od 9:00 do 16:00. </w:t>
      </w:r>
    </w:p>
    <w:p w14:paraId="381F0C56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Kompletną ofertę wraz z załącznikami należy złożyć w zaklejonej kopercie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br/>
        <w:t>i oznaczyć opisem:</w:t>
      </w:r>
    </w:p>
    <w:p w14:paraId="1A291E2E" w14:textId="77777777" w:rsidR="00285E1A" w:rsidRDefault="00000000">
      <w:pPr>
        <w:tabs>
          <w:tab w:val="left" w:pos="284"/>
        </w:tabs>
        <w:spacing w:after="0" w:line="360" w:lineRule="auto"/>
        <w:ind w:left="284" w:right="147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,,Oferta na przetarg pisemny sprzedaży samochodu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>FORD MONDEO 2.0 HYBRID MR’15 E6</w:t>
      </w:r>
      <w:r>
        <w:rPr>
          <w:rFonts w:ascii="Times New Roman" w:eastAsia="Times New Roman" w:hAnsi="Times New Roman" w:cs="Times New Roman"/>
          <w:b/>
          <w:bCs/>
          <w:i/>
          <w:iCs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>(2018)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wraz z dopiskiem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highlight w:val="white"/>
        </w:rPr>
        <w:t>,otworzyć na publicznej sesji otwarcia ofert w dniu 23.09.2026 r. godz. 12:30 ".</w:t>
      </w:r>
    </w:p>
    <w:p w14:paraId="36778382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39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Każdy Oferent może złożyć tylko jedną ofertę – złożenie większej ilości ofert skutkować będzie ich odrzuceniem. Każdy z oferentów ma obowiązek zapoznania się z przedmiotem sprzedaży.</w:t>
      </w:r>
    </w:p>
    <w:p w14:paraId="21FCDFEE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42" w:hanging="426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W przypadku dostarczenia oferty za pośrednictwem firmy świadczącej usługi pocztowe lub kurierskie, o dacie doręczenia oferty decyduje data i godzina wpływu oferty, a nie data jej wysłania lub nadania. Otwarcie ofert nastąpi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w dniu 23.09.2026 r.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 w pokoju nr 116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 godz.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 xml:space="preserve">12:30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 siedzibie Spółki Warszawskie Zakłady Sprzętu Ortopedycznego S.A. przy al. Bohaterów Września 9 w Warszawie..</w:t>
      </w:r>
    </w:p>
    <w:p w14:paraId="7D276ECC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right="142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Warunkiem przystąpienia do przetargu jest wniesienie wadium w kasie Spółki w godz. 8:00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-14:00 lub na rachunek bankowy : Alior Bank o numerze : 23 2490 0005 0000 4520 4222 2347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z adnotacją na przelewie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„Wadium- przetarg na sprzedaż samochodu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FORD MONDEO 2.0 HYBRID MR’15 E6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, 140 KM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(2018)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terminie 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21.09.2026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r. 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godz. 12:00.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Wadium wynosi 10% ceny wywoławczej. Dowód wpłaty wadium należy </w:t>
      </w:r>
      <w:r>
        <w:rPr>
          <w:rFonts w:ascii="Times New Roman" w:eastAsia="Times New Roman" w:hAnsi="Times New Roman" w:cs="Times New Roman"/>
          <w:sz w:val="24"/>
          <w:szCs w:val="24"/>
        </w:rPr>
        <w:t>przedłożyć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komisji Przetargowej najpóźniej w dniu przetargu.</w:t>
      </w:r>
    </w:p>
    <w:p w14:paraId="6CD270EF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4"/>
        </w:tabs>
        <w:spacing w:after="0" w:line="360" w:lineRule="auto"/>
        <w:ind w:left="284" w:right="11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Wadium złożone przez Oferentów, których oferty nie zostaną wybrane lub zostaną odrzucone, zostanie zwrócone w terminie 7 dni, odpowiednio od dnia dokonania wyboru oferty lub od dnia jej odrzucenia. Oferentowi, którego oferta zostanie przyjęta, wadium zostanie zaliczone na poczet ceny nabycia samochodu.</w:t>
      </w:r>
    </w:p>
    <w:p w14:paraId="60435F28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0"/>
        </w:tabs>
        <w:spacing w:after="0" w:line="360" w:lineRule="auto"/>
        <w:ind w:left="284" w:right="125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Wadium nie podlega zwrotowi jeżeli Oferent, który wygrał przetarg uchyli się od zawarcia umowy sprzedaży lub od wpłaty pozostałej części ceny stanowiącej różnicę między ceną oferowaną, a kwotą wadium.</w:t>
      </w:r>
    </w:p>
    <w:p w14:paraId="13A675C0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0"/>
        </w:tabs>
        <w:spacing w:after="0" w:line="360" w:lineRule="auto"/>
        <w:ind w:left="284" w:right="125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Wadium przepada na rzecz Sprzedającego </w:t>
      </w:r>
      <w:r>
        <w:rPr>
          <w:rFonts w:ascii="Times New Roman" w:eastAsia="Times New Roman" w:hAnsi="Times New Roman" w:cs="Times New Roman"/>
          <w:sz w:val="24"/>
          <w:szCs w:val="24"/>
        </w:rPr>
        <w:t>jeżeli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żaden z uczestników przetargu nie zaoferuje ceny wywoławczej.</w:t>
      </w:r>
    </w:p>
    <w:p w14:paraId="73FFEFA8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left="284" w:right="15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Skuteczne wniesienie wadium przelewem następuje z chwilą uznania środków pieniężnych na rachunku bankowym Sprzedającego.</w:t>
      </w:r>
    </w:p>
    <w:p w14:paraId="3C9A06FA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left="284" w:right="15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Pisemna oferta złożona w toku przetargu, powinna zawierać wszystkie wymagane dokumenty i informacje wymienione w niniejszym ogłoszeniu w tym:</w:t>
      </w:r>
    </w:p>
    <w:p w14:paraId="7C0A83E7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imię, nazwisko i adres lub nazwę firmy i siedziby Oferenta, telefon kontaktowy</w:t>
      </w:r>
    </w:p>
    <w:p w14:paraId="3A732204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oferowaną cenę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netto</w:t>
      </w:r>
    </w:p>
    <w:p w14:paraId="6DECB8E9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oświadczenie Oferenta, że zapoznał się z warunkami przetargu i nie wnosi do nich zastrzeżeń oraz akceptuje zawarte w nich warunki zapłaty,</w:t>
      </w:r>
    </w:p>
    <w:p w14:paraId="2D7EAB19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oświadczenie Oferenta, że zapoznał się ze stanem technicznym i prawnym przedmiotu przetargu i nie będzie występował z ewentualnymi roszczeniami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tytułu rękojmi za wady albo oświadczenie oferenta, że ponosi odpowiedzialność za skutki wynikające z rezygnacji z zapoznania się ze stanem technicznym i prawnym przedmiotu przetargu i nie będzie występował z ewentualnymi roszczeniami z tytułu rękojmi za wady,</w:t>
      </w:r>
    </w:p>
    <w:p w14:paraId="6F7699A6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oświadczenie o wyrażeniu zgody na przetwarzanie danych osobowych składającego ofertę przez Spółkę,</w:t>
      </w:r>
    </w:p>
    <w:p w14:paraId="33F15EA8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oświadczenie składającego ofertę, iż w przypadku niewyrażenia zgody przez akcjonariusza na zawarcie umowy przez Spółkę pomimo zamknięcia przetargu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wyboru jego oferty, nie będzie zgłaszał żadnych roszczeń do Spółki z tytułu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nie zawarcia umowy,</w:t>
      </w:r>
    </w:p>
    <w:p w14:paraId="4DC9157E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oryginał lub kserokopia potwierdzenia wniesienia wadium, w przypadku dokonania wpłaty wadium przy wykorzystaniu bankowego systemu elektronicznego - wydruk z systemu potwierdzający dokonanie transakcji,</w:t>
      </w:r>
    </w:p>
    <w:p w14:paraId="364A6109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wskazanie numeru rachunku bankowego, na który ma zostać zwrócone wadium;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przypadku braku takiej informacji zwrot nastąpi na rachunek z którego wadium zostało wpłacone;</w:t>
      </w:r>
    </w:p>
    <w:p w14:paraId="5E795D13" w14:textId="77777777" w:rsidR="00285E1A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993"/>
        </w:tabs>
        <w:spacing w:after="0" w:line="360" w:lineRule="auto"/>
        <w:ind w:right="13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pełnomocnictwo – w przypadku ustanowienia przez Oferenta pełnomocnika (oryginał udzielonego pełnomocnictwa lub notarialnie potwierdzoną kopię),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z treści pełnomocnictwa musi jednoznacznie wynikać zakres umocowania do dokonywania przez pełnomocnika czynności związanych z przetargiem,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w szczególności do podpisania i złożenia oferty.</w:t>
      </w:r>
    </w:p>
    <w:p w14:paraId="70F494B1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3"/>
        </w:tabs>
        <w:spacing w:after="0" w:line="360" w:lineRule="auto"/>
        <w:ind w:left="284" w:right="15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Organizatorowi przetargu przysługuje prawo zamknięcia przetargu w każdym momencie bez wybrania którejkolwiek z ofert, bez podania przyczyny.</w:t>
      </w:r>
    </w:p>
    <w:p w14:paraId="71F92EA1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Przetarg może się odbyć, jeżeli zostanie złożona co najmniej jedna oferta.</w:t>
      </w:r>
    </w:p>
    <w:p w14:paraId="7F7EB8B7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 przypadku stwierdzenia, iż kilku oferentów zaoferowało ta samą cenę, prowadzący przetarg poinformuje o terminie i miejscu </w:t>
      </w:r>
      <w:r>
        <w:rPr>
          <w:rFonts w:ascii="Times New Roman" w:eastAsia="Times New Roman" w:hAnsi="Times New Roman" w:cs="Times New Roman"/>
          <w:sz w:val="24"/>
          <w:szCs w:val="24"/>
        </w:rPr>
        <w:t>kontynuowania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postępowania w formie aukcji. </w:t>
      </w:r>
      <w:r>
        <w:rPr>
          <w:rFonts w:ascii="Times New Roman" w:eastAsia="Times New Roman" w:hAnsi="Times New Roman" w:cs="Times New Roman"/>
          <w:sz w:val="24"/>
          <w:szCs w:val="24"/>
        </w:rPr>
        <w:t>Dopuszcza się negocjacje z oferentami, którzy zaoferowali zbliżoną cenę. W takim przypadku stosuje się § 5 ust 5 uchwały nadzwyczajnego Walnego Zgromadzenia Spółki WZSO S.A. z dnia 28 października 2021 r. w sprawie zasad zbywania przez spółkę składników aktywów trwałych.</w:t>
      </w:r>
      <w:r>
        <w:rPr>
          <w:rFonts w:ascii="Times New Roman" w:eastAsia="Times New Roman" w:hAnsi="Times New Roman" w:cs="Times New Roman"/>
          <w:color w:val="EE0000"/>
          <w:sz w:val="24"/>
          <w:szCs w:val="24"/>
        </w:rPr>
        <w:t xml:space="preserve"> </w:t>
      </w:r>
    </w:p>
    <w:p w14:paraId="3B8149C7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Przedmiotu przetargu nie mogą nabywać: osoby wymienione w § 9 pkt. 2 rozporządzenia Rady ministrów z dnia 21 października </w:t>
      </w:r>
      <w:r>
        <w:rPr>
          <w:rFonts w:ascii="Times New Roman" w:eastAsia="Times New Roman" w:hAnsi="Times New Roman" w:cs="Times New Roman"/>
          <w:sz w:val="24"/>
          <w:szCs w:val="24"/>
        </w:rPr>
        <w:t>2019 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sprawie szczegółowego sposobu gospodarowania składnikami rzeczowymi majątku ruchomego Skarbu Państwa (Dz. U. z 2019 r. poz. 2004), jak również członkowie organu nadzorczego Spółki i prokurenci, osoby lub podmiot, </w:t>
      </w:r>
      <w:r>
        <w:rPr>
          <w:rFonts w:ascii="Times New Roman" w:eastAsia="Times New Roman" w:hAnsi="Times New Roman" w:cs="Times New Roman"/>
          <w:sz w:val="24"/>
          <w:szCs w:val="24"/>
        </w:rPr>
        <w:t>któremu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powierzono czynności związane z przeprowadzeniem przetargu, również małżonkowie, dzieci, rodzeństwo i rodzice tych osób oraz osoby z nimi powiązane prawnie lub faktycznie w taki sposób, iż może to budzić uzasadnione wątpliwości co do bezstronności prowadzącego przetarg i osób wykonujących czynności związane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z przeprowadzeniem przetargu.</w:t>
      </w:r>
    </w:p>
    <w:p w14:paraId="69F83686" w14:textId="77777777" w:rsidR="00285E1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przetargowa odrzuca ofertę, jeżeli:</w:t>
      </w:r>
    </w:p>
    <w:p w14:paraId="7250ADB6" w14:textId="77777777" w:rsidR="00285E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została złożona po wyznaczonym terminie, w niewłaściwym miejscu lub przez Oferenta, który nie wniósł wadium albo przez nienależycie umocowanego pełnomocnika Oferenta,</w:t>
      </w:r>
    </w:p>
    <w:p w14:paraId="1C2502B3" w14:textId="77777777" w:rsidR="00285E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Oferent złożył więcej niż jedną ofertę,</w:t>
      </w:r>
    </w:p>
    <w:p w14:paraId="52E54FF0" w14:textId="77777777" w:rsidR="00285E1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oferta nie zawiera danych i dokumentów określonych w ogłoszeniu lub są one niekompletne, nieczytelne lub budzą inną wątpliwość, zaś jej uzupełnienie lub złożenie wyjaśnień mogłoby prowadzić do uznania jej za nową ofertę.</w:t>
      </w:r>
    </w:p>
    <w:p w14:paraId="42388BE5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1"/>
          <w:tab w:val="left" w:pos="692"/>
        </w:tabs>
        <w:spacing w:after="0" w:line="360" w:lineRule="auto"/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Komisja przetargowa zawiadamia niezwłocznie Oferenta o odrzuceniu oferty.</w:t>
      </w:r>
    </w:p>
    <w:p w14:paraId="0E5BA4A4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1"/>
          <w:tab w:val="left" w:pos="692"/>
        </w:tabs>
        <w:spacing w:after="0" w:line="360" w:lineRule="auto"/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Komisja przetargowa wybiera Oferenta, który zaoferował najwyższą cenę.</w:t>
      </w:r>
    </w:p>
    <w:p w14:paraId="6CC7CFE3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86"/>
          <w:tab w:val="left" w:pos="687"/>
        </w:tabs>
        <w:spacing w:after="0" w:line="360" w:lineRule="auto"/>
        <w:ind w:left="284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Cena oferowana nie może być niższa od ceny wywoławczej.</w:t>
      </w:r>
    </w:p>
    <w:p w14:paraId="487F2D07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88"/>
        </w:tabs>
        <w:spacing w:after="0" w:line="360" w:lineRule="auto"/>
        <w:ind w:left="284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Okres związania ofertą wynosi 30 dni od dnia otwarcia ofert.</w:t>
      </w:r>
    </w:p>
    <w:p w14:paraId="51EF3F3B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Wyniki przetargu, </w:t>
      </w:r>
      <w:r>
        <w:rPr>
          <w:rFonts w:ascii="Times New Roman" w:eastAsia="Times New Roman" w:hAnsi="Times New Roman" w:cs="Times New Roman"/>
          <w:sz w:val="24"/>
          <w:szCs w:val="24"/>
        </w:rPr>
        <w:t>zawiadomienie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 odwołaniu przetargu albo o unieważnieniu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i zamknięciu przetargu bez wyboru ofert, zostaną ogłoszone na stronie internetowej </w:t>
      </w:r>
      <w:hyperlink r:id="rId8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www.wzso.pl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 terminie 3 dni od dnia otwarcia ofert.</w:t>
      </w:r>
    </w:p>
    <w:p w14:paraId="6259A488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Nabywca jest zobowiązany zapłacić cenę nabycia na rachunek bankowy Sprzedającego w terminie nie dłuższym niż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dni od dnia zawarcia umowy sprzedaży.</w:t>
      </w:r>
    </w:p>
    <w:p w14:paraId="2409D70A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uchylenia się przez Nabywcę od zawarcia umowy Organizator ma prawo zatrzymać wadium.</w:t>
      </w:r>
    </w:p>
    <w:p w14:paraId="288B681C" w14:textId="77777777" w:rsidR="00285E1A" w:rsidRDefault="00000000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 przypadku nieuiszczenia ceny nabycia w terminie Nabywca traci prawo do żądania zawarcia umowy.</w:t>
      </w:r>
    </w:p>
    <w:p w14:paraId="0725CCF9" w14:textId="77777777" w:rsidR="00285E1A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Wydanie nabywcy przedmiotu zakupu nastąpi niezwłocznie po dokonaniu przelewu na konto Sprzedającego w Alior Bank, nr konta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23 2490 0005 0000 4520 4222 2347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i podpisaniu protokołu zdawczo-odbiorczego w terminie nie dłuższym niż 7 dni od dnia zawarcia umowy.</w:t>
      </w:r>
    </w:p>
    <w:p w14:paraId="503514EB" w14:textId="77777777" w:rsidR="00285E1A" w:rsidRDefault="00285E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F705882" w14:textId="77777777" w:rsidR="00285E1A" w:rsidRDefault="00285E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1036"/>
        </w:tabs>
        <w:spacing w:after="0" w:line="360" w:lineRule="auto"/>
        <w:ind w:left="284" w:right="10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00449A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Klauzula informacyjna dotycząca RODO</w:t>
      </w:r>
    </w:p>
    <w:p w14:paraId="09548577" w14:textId="77777777" w:rsidR="00285E1A" w:rsidRDefault="00285E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0A90DE95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95/46NVE (og6Ine rozporządzenie o ochronie danych) (Dz. Urz. UE L 119 z 04.05.2016, str. 1), dalej ,,RODO", informuję, że:</w:t>
      </w:r>
    </w:p>
    <w:p w14:paraId="72B79E04" w14:textId="77777777" w:rsidR="00285E1A" w:rsidRDefault="00285E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35FFE2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Administratorem czyli podmiotem decydującym o celach i środkach przetwarzania Pani/Pana danych osobowych są Warszawskie Zakłady Sprzętu Ortopedycznego S.A. (zwany dalej WZSO) z siedzibą w Warszawie (00-973) przy al. Bohaterów Września 9.</w:t>
      </w:r>
    </w:p>
    <w:p w14:paraId="77A64176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W WZSO wyznaczono Inspektora Ochrony Danych Osobowych, z którym może się Pani/Pan skontaktować w sprawach ochrony i przetwarzania swoich danych osobowych pod adresem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e-mail: </w:t>
      </w:r>
      <w:hyperlink r:id="rId9">
        <w:r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iod@wzso.pl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lub pisemnie na adres naszej siedziby wskazany w ppkt 1.</w:t>
      </w:r>
    </w:p>
    <w:p w14:paraId="402A4D32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Pani/Pana dane osobowe przetwarzane będą w celu związanym z udziałem w przetargu na sprzedaż samochodu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FORD MONDEO 2.0 HYBRID MR’15 E6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(2018)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 ewentualnym zawarciem umowy sprzedaży co stanowi o zgodnym z prawem przetwarzaniem Pani/Pana danych osobowych w oparciu o przesłankę legalności przetwarzania o której mowa w art. 6 ust. 1 lit b RODO;</w:t>
      </w:r>
    </w:p>
    <w:p w14:paraId="31E03E6C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Pani/Pana dane osobowe mogą być udostępniane innym podmiotom, jeżeli obowiązek taki będzie wynikał z przepisów prawa. Do Pani/Pana danych mogą mieć też dostęp podmioty przetwarzające dane w naszym imieniu, np. podmioty świadczące pomoc prawną, usługi informatyczne, usługi niszczenia dokumentów, jak również inni administratorzy danych osobowych przetwarzający dane we własnym imieniu, np. podmioty prowadzące działalność pocztową lub kurierską.</w:t>
      </w:r>
    </w:p>
    <w:p w14:paraId="02C7851D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Pani/Pan dane osobowe będą przetwarzane przez okres przewidziany przepisami prawa w tym zakresie, w tym przez okres przechowywania dokumentacji określony w przepisach powszechnych i uregulowaniach wewnętrznych WZSO w zakresie archiwizacji dokumentów, a także w okresie dochodzenia roszczeń wynikających z przepisów prawa.</w:t>
      </w:r>
    </w:p>
    <w:p w14:paraId="3B4A4EC6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695"/>
        </w:tabs>
        <w:spacing w:after="0" w:line="360" w:lineRule="auto"/>
        <w:ind w:left="284" w:right="160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Podanie przez Panią/Pana danych osobowych ma charakter dobrowolny, ale jest konieczne do wzięcia udziału w przetargu oraz zakupu samochodu;</w:t>
      </w:r>
    </w:p>
    <w:p w14:paraId="2CBCE656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709" w:right="160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 odniesieniu do Pani/Pana danych osobowych decyzje nie będą podejmowane w sposób zautomatyzowany, stosowanie do art. 22 RODO;</w:t>
      </w:r>
    </w:p>
    <w:p w14:paraId="65DD4B01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709" w:right="160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posiada Pani/Pan:</w:t>
      </w:r>
    </w:p>
    <w:p w14:paraId="7593566D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851" w:right="160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15 RODO prawo dostępu do danych osobowych Pani/Pana dotyczących;</w:t>
      </w:r>
    </w:p>
    <w:p w14:paraId="30679779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993" w:right="160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16 RODO prawo do sprostowania Pani/Pana danych osobowych ;</w:t>
      </w:r>
    </w:p>
    <w:p w14:paraId="112ACAD0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spacing w:after="0" w:line="360" w:lineRule="auto"/>
        <w:ind w:left="851" w:right="160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18 RODO prawo żądania od administratora ograniczenia przetwarzania danych osobowych z zastrzeżeniem przypadków, o których mowa w art. 18 ust. 2 RODO ;</w:t>
      </w:r>
    </w:p>
    <w:p w14:paraId="31B33679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993"/>
        </w:tabs>
        <w:spacing w:after="0" w:line="360" w:lineRule="auto"/>
        <w:ind w:left="993" w:right="160" w:hanging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prawo do wniesienia skargi do Prezesa Urzędu Ochrony Danych Osobowych, gdy uzna Pani/Pan, ze przetwarzanie danych osobowych Pani/Pana dotyczących narusza przepisy RODO;</w:t>
      </w:r>
    </w:p>
    <w:p w14:paraId="433DA08A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360" w:lineRule="auto"/>
        <w:ind w:left="709" w:right="160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nie przysługuje Pani/Panu :</w:t>
      </w:r>
    </w:p>
    <w:p w14:paraId="2E44AD25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w związku z art. 17 ust. 3 lit. b, d lub e RODO prawo do usunięcia danych osobowych</w:t>
      </w:r>
    </w:p>
    <w:p w14:paraId="1BB32435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prawo do przenoszenia danych osobowych, o którym mowa w art. 20 RODO ;</w:t>
      </w:r>
    </w:p>
    <w:p w14:paraId="4280CED5" w14:textId="77777777" w:rsidR="00285E1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na podstawie art. 21 RODO prawo sprzeciwu, wobec przetwarzania danych osobowych, gdyż podstawą prawną przetwarzania Pani/Pana danych osobowych jest art. 6 ust. 1 lit. b RODO .</w:t>
      </w:r>
    </w:p>
    <w:p w14:paraId="628BA974" w14:textId="77777777" w:rsidR="00285E1A" w:rsidRDefault="00285E1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360" w:lineRule="auto"/>
        <w:ind w:left="709" w:right="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285E1A">
      <w:footerReference w:type="default" r:id="rId10"/>
      <w:pgSz w:w="12240" w:h="15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BB5E3" w14:textId="77777777" w:rsidR="00766246" w:rsidRDefault="00766246">
      <w:pPr>
        <w:spacing w:after="0" w:line="240" w:lineRule="auto"/>
      </w:pPr>
      <w:r>
        <w:separator/>
      </w:r>
    </w:p>
  </w:endnote>
  <w:endnote w:type="continuationSeparator" w:id="0">
    <w:p w14:paraId="25E6A9AB" w14:textId="77777777" w:rsidR="00766246" w:rsidRDefault="00766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AF76DF9-3F4B-4077-9D3C-6C415F694136}"/>
    <w:embedBold r:id="rId2" w:fontKey="{77C1AE8A-2DCC-4950-91D0-C96027A46CE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743AA0CF-437E-4A4A-A8D9-23F89C1242C2}"/>
  </w:font>
  <w:font w:name="Georgia">
    <w:panose1 w:val="02040502050405020303"/>
    <w:charset w:val="00"/>
    <w:family w:val="auto"/>
    <w:pitch w:val="default"/>
    <w:embedItalic r:id="rId4" w:fontKey="{5FAD63DA-87EB-41BE-9397-706CBB787BDA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F111A4FD-3BEA-45A4-AE3A-C784EEE951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2BFA" w14:textId="77777777" w:rsidR="00285E1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A2133">
      <w:rPr>
        <w:noProof/>
        <w:color w:val="000000"/>
      </w:rPr>
      <w:t>1</w:t>
    </w:r>
    <w:r>
      <w:rPr>
        <w:color w:val="000000"/>
      </w:rPr>
      <w:fldChar w:fldCharType="end"/>
    </w:r>
  </w:p>
  <w:p w14:paraId="09DBC4BB" w14:textId="77777777" w:rsidR="00285E1A" w:rsidRDefault="00285E1A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18FFE" w14:textId="77777777" w:rsidR="00766246" w:rsidRDefault="00766246">
      <w:pPr>
        <w:spacing w:after="0" w:line="240" w:lineRule="auto"/>
      </w:pPr>
      <w:r>
        <w:separator/>
      </w:r>
    </w:p>
  </w:footnote>
  <w:footnote w:type="continuationSeparator" w:id="0">
    <w:p w14:paraId="2BBFD7FF" w14:textId="77777777" w:rsidR="00766246" w:rsidRDefault="007662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458"/>
    <w:multiLevelType w:val="multilevel"/>
    <w:tmpl w:val="36DACE7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500" w:hanging="42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2493E"/>
    <w:multiLevelType w:val="multilevel"/>
    <w:tmpl w:val="03785BE4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3BFE3D9E"/>
    <w:multiLevelType w:val="multilevel"/>
    <w:tmpl w:val="38FC72E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DA2E3A"/>
    <w:multiLevelType w:val="multilevel"/>
    <w:tmpl w:val="554CCFFE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13893867">
    <w:abstractNumId w:val="3"/>
  </w:num>
  <w:num w:numId="2" w16cid:durableId="639696931">
    <w:abstractNumId w:val="2"/>
  </w:num>
  <w:num w:numId="3" w16cid:durableId="1093286868">
    <w:abstractNumId w:val="1"/>
  </w:num>
  <w:num w:numId="4" w16cid:durableId="203826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E1A"/>
    <w:rsid w:val="00285E1A"/>
    <w:rsid w:val="00766246"/>
    <w:rsid w:val="009A2133"/>
    <w:rsid w:val="00B1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DE83C"/>
  <w15:docId w15:val="{E2D21A34-5A39-4E64-96FA-173EB9308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Hipercze">
    <w:name w:val="Hyperlink"/>
    <w:basedOn w:val="Domylnaczcionkaakapitu"/>
    <w:uiPriority w:val="99"/>
    <w:unhideWhenUsed/>
    <w:rsid w:val="00AA2D13"/>
    <w:rPr>
      <w:color w:val="0000FF"/>
      <w:u w:val="single"/>
    </w:rPr>
  </w:style>
  <w:style w:type="character" w:customStyle="1" w:styleId="Nagwek2Znak">
    <w:name w:val="Nagłówek 2 Znak"/>
    <w:basedOn w:val="Domylnaczcionkaakapitu"/>
    <w:uiPriority w:val="9"/>
    <w:rsid w:val="00AA2D1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nyWeb">
    <w:name w:val="Normal (Web)"/>
    <w:uiPriority w:val="99"/>
    <w:semiHidden/>
    <w:unhideWhenUsed/>
    <w:rsid w:val="00AA2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uiPriority w:val="99"/>
    <w:qFormat/>
    <w:rsid w:val="002E76B5"/>
    <w:pPr>
      <w:ind w:left="720"/>
      <w:contextualSpacing/>
    </w:pPr>
  </w:style>
  <w:style w:type="table" w:styleId="Tabela-Siatka">
    <w:name w:val="Table Grid"/>
    <w:basedOn w:val="Standardowy"/>
    <w:uiPriority w:val="59"/>
    <w:rsid w:val="00133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link w:val="TekstpodstawowyZnak"/>
    <w:uiPriority w:val="1"/>
    <w:qFormat/>
    <w:rsid w:val="008A317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A317C"/>
    <w:rPr>
      <w:rFonts w:ascii="Arial" w:eastAsia="Arial" w:hAnsi="Arial" w:cs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F1747"/>
    <w:rPr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DF174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174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74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747"/>
    <w:rPr>
      <w:b/>
      <w:bCs/>
      <w:sz w:val="20"/>
      <w:szCs w:val="20"/>
    </w:rPr>
  </w:style>
  <w:style w:type="paragraph" w:styleId="Tekstdymka">
    <w:name w:val="Balloon Text"/>
    <w:link w:val="TekstdymkaZnak"/>
    <w:uiPriority w:val="99"/>
    <w:semiHidden/>
    <w:unhideWhenUsed/>
    <w:rsid w:val="00DF1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747"/>
    <w:rPr>
      <w:rFonts w:ascii="Tahoma" w:hAnsi="Tahoma" w:cs="Tahoma"/>
      <w:sz w:val="16"/>
      <w:szCs w:val="16"/>
    </w:rPr>
  </w:style>
  <w:style w:type="paragraph" w:styleId="Nagwek">
    <w:name w:val="header"/>
    <w:link w:val="NagwekZnak"/>
    <w:uiPriority w:val="99"/>
    <w:semiHidden/>
    <w:unhideWhenUsed/>
    <w:rsid w:val="00ED64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D642A"/>
  </w:style>
  <w:style w:type="paragraph" w:styleId="Stopka">
    <w:name w:val="footer"/>
    <w:link w:val="StopkaZnak"/>
    <w:uiPriority w:val="99"/>
    <w:unhideWhenUsed/>
    <w:rsid w:val="00ED64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642A"/>
  </w:style>
  <w:style w:type="character" w:styleId="UyteHipercze">
    <w:name w:val="FollowedHyperlink"/>
    <w:basedOn w:val="Domylnaczcionkaakapitu"/>
    <w:uiPriority w:val="99"/>
    <w:semiHidden/>
    <w:unhideWhenUsed/>
    <w:rsid w:val="00CF158C"/>
    <w:rPr>
      <w:color w:val="800080" w:themeColor="followedHyperlink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zso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wzso.pl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VonglQiWfD6Jc0cYXYcmRdeNLw==">CgMxLjA4AHIhMXY5dm5jYUFiTXRHRXd6VnhCblJFVTNTcVB3RTF4OGFi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1715</Words>
  <Characters>10290</Characters>
  <Application>Microsoft Office Word</Application>
  <DocSecurity>0</DocSecurity>
  <Lines>85</Lines>
  <Paragraphs>23</Paragraphs>
  <ScaleCrop>false</ScaleCrop>
  <Company/>
  <LinksUpToDate>false</LinksUpToDate>
  <CharactersWithSpaces>11982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Mysza</dc:creator>
  <cp:lastModifiedBy>Blaszczak Anna</cp:lastModifiedBy>
  <cp:revision>2</cp:revision>
  <dcterms:created xsi:type="dcterms:W3CDTF">2026-09-03T08:17:00Z</dcterms:created>
  <dcterms:modified xsi:type="dcterms:W3CDTF">2026-09-03T08:17:00Z</dcterms:modified>
</cp:coreProperties>
</file>