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667E" w14:textId="77777777" w:rsidR="00B54696" w:rsidRPr="00B54696" w:rsidRDefault="00B54696" w:rsidP="00B54696">
      <w:pPr>
        <w:pStyle w:val="TYTUAKTUprzedmiotregulacjiustawylubrozporzdzenia"/>
      </w:pPr>
      <w:r w:rsidRPr="00B54696">
        <w:t xml:space="preserve">ZARZĄDZENIE </w:t>
      </w:r>
    </w:p>
    <w:p w14:paraId="0413D0A9" w14:textId="77777777" w:rsidR="00B54696" w:rsidRPr="00B54696" w:rsidRDefault="00B54696" w:rsidP="00B54696">
      <w:pPr>
        <w:pStyle w:val="TYTUAKTUprzedmiotregulacjiustawylubrozporzdzenia"/>
      </w:pPr>
      <w:r w:rsidRPr="00B54696">
        <w:t>REGIONALNEGO DYREKTORA OCHRONY ŚRODOWISKA W OPOLU</w:t>
      </w:r>
    </w:p>
    <w:p w14:paraId="073891A1" w14:textId="77777777" w:rsidR="00B54696" w:rsidRPr="00B54696" w:rsidRDefault="00B54696" w:rsidP="00B54696">
      <w:pPr>
        <w:pStyle w:val="TYTUAKTUprzedmiotregulacjiustawylubrozporzdzenia"/>
      </w:pPr>
      <w:r w:rsidRPr="00B54696">
        <w:t xml:space="preserve"> z dnia ……………..…… r. </w:t>
      </w:r>
    </w:p>
    <w:p w14:paraId="69BA827B" w14:textId="1BBEE243" w:rsidR="00CD6EAB" w:rsidRPr="00CD6EAB" w:rsidRDefault="00B54696" w:rsidP="00B54696">
      <w:pPr>
        <w:pStyle w:val="TYTUAKTUprzedmiotregulacjiustawylubrozporzdzenia"/>
      </w:pPr>
      <w:r w:rsidRPr="00B54696">
        <w:t xml:space="preserve">w sprawie ustanowienia planu ochrony dla rezerwatu przyrody „Osiczyńskie Modrzewie” </w:t>
      </w:r>
    </w:p>
    <w:p w14:paraId="332C8585" w14:textId="79CAB5EB" w:rsidR="00CD6EAB" w:rsidRPr="001318FD" w:rsidRDefault="00CD6EAB" w:rsidP="001318FD">
      <w:pPr>
        <w:pStyle w:val="ARTartustawynprozporzdzenia"/>
      </w:pPr>
      <w:r w:rsidRPr="00CD6EAB">
        <w:t>Na podstawie art. 19 ust. 6 ustawy z dnia 16 kwietnia 2004 r. o ochronie przyrody (Dz.</w:t>
      </w:r>
      <w:r>
        <w:t> </w:t>
      </w:r>
      <w:r w:rsidRPr="00CD6EAB">
        <w:t>U. z 202</w:t>
      </w:r>
      <w:r>
        <w:t>6</w:t>
      </w:r>
      <w:r w:rsidRPr="00CD6EAB">
        <w:t xml:space="preserve"> </w:t>
      </w:r>
      <w:r w:rsidRPr="001318FD">
        <w:t>r. poz. 13</w:t>
      </w:r>
      <w:r w:rsidR="00A5794E">
        <w:t>,</w:t>
      </w:r>
      <w:r w:rsidR="00171C31" w:rsidRPr="00171C31">
        <w:t xml:space="preserve"> z 2025 r. poz. 1673 oraz z 2026 r. poz. 426</w:t>
      </w:r>
      <w:r w:rsidRPr="001318FD">
        <w:t>) zarządza się, co następuje:</w:t>
      </w:r>
    </w:p>
    <w:p w14:paraId="25404B80" w14:textId="6340AB19" w:rsidR="00A43555" w:rsidRPr="001318FD" w:rsidRDefault="00A43555" w:rsidP="001318FD">
      <w:pPr>
        <w:pStyle w:val="ARTartustawynprozporzdzenia"/>
      </w:pPr>
      <w:r w:rsidRPr="001318FD">
        <w:t>§1. Ustanawia się plan ochrony dla rezerwatu przyrody „Osiczyńskie Modrzewie”, położonego na terenie gminy Olesno, zwanego dalej „rezerwatem".</w:t>
      </w:r>
    </w:p>
    <w:p w14:paraId="2E9D4624" w14:textId="364A70F3" w:rsidR="00A43555" w:rsidRPr="001318FD" w:rsidRDefault="00A43555" w:rsidP="001318FD">
      <w:pPr>
        <w:pStyle w:val="ARTartustawynprozporzdzenia"/>
      </w:pPr>
      <w:r w:rsidRPr="001318FD">
        <w:t xml:space="preserve">§2. 1. Celem ochrony </w:t>
      </w:r>
      <w:r w:rsidR="00BD29D2">
        <w:t xml:space="preserve">przyrody w </w:t>
      </w:r>
      <w:r w:rsidRPr="001318FD">
        <w:t>rezerwa</w:t>
      </w:r>
      <w:r w:rsidR="00BD29D2">
        <w:t>cie</w:t>
      </w:r>
      <w:r w:rsidRPr="001318FD">
        <w:t xml:space="preserve"> jest zachowanie ze względów naukowych oraz dydaktycznych ekosystemów lasów liściastych.</w:t>
      </w:r>
      <w:r w:rsidRPr="001318FD">
        <w:tab/>
      </w:r>
    </w:p>
    <w:p w14:paraId="6298A858" w14:textId="77777777" w:rsidR="00A43555" w:rsidRPr="00A43555" w:rsidRDefault="00A43555" w:rsidP="001318FD">
      <w:pPr>
        <w:pStyle w:val="USTustnpkodeksu"/>
      </w:pPr>
      <w:r w:rsidRPr="00A43555">
        <w:t xml:space="preserve">2. Wskazuje się następujące przyrodnicze i społeczne uwarunkowania realizacji celu ochrony, o którym mowa w ust. 1.: </w:t>
      </w:r>
    </w:p>
    <w:p w14:paraId="19024E4D" w14:textId="30CA4377" w:rsidR="001F3DC8" w:rsidRDefault="00A43555" w:rsidP="001318FD">
      <w:pPr>
        <w:pStyle w:val="USTustnpkodeksu"/>
      </w:pPr>
      <w:r w:rsidRPr="00A43555">
        <w:t>1)</w:t>
      </w:r>
      <w:r w:rsidR="001F3DC8">
        <w:t xml:space="preserve"> obecność gatunków niepożądanych w zbiorowiskach żyznej buczyny niżowej, kwaśnej buczyny niżowej i łęgu jesionowo-olszowego;</w:t>
      </w:r>
    </w:p>
    <w:p w14:paraId="157F2CEF" w14:textId="0C76471C" w:rsidR="001F3DC8" w:rsidRPr="00A43555" w:rsidRDefault="001F3DC8" w:rsidP="001F3DC8">
      <w:pPr>
        <w:pStyle w:val="USTustnpkodeksu"/>
      </w:pPr>
      <w:r>
        <w:t xml:space="preserve">2) </w:t>
      </w:r>
      <w:r w:rsidR="009C5EBC" w:rsidRPr="009C5EBC">
        <w:t>planowan</w:t>
      </w:r>
      <w:r w:rsidR="00137B42">
        <w:t>a</w:t>
      </w:r>
      <w:r w:rsidR="009C5EBC" w:rsidRPr="009C5EBC">
        <w:t xml:space="preserve"> infrastruktur</w:t>
      </w:r>
      <w:r w:rsidR="00137B42">
        <w:t>a</w:t>
      </w:r>
      <w:r w:rsidR="009C5EBC" w:rsidRPr="009C5EBC">
        <w:t xml:space="preserve"> turystyczno-rowerow</w:t>
      </w:r>
      <w:r w:rsidR="00137B42">
        <w:t>a</w:t>
      </w:r>
      <w:r w:rsidR="009C5EBC" w:rsidRPr="009C5EBC">
        <w:t> w sąsiedztwie rezerwatu</w:t>
      </w:r>
      <w:r>
        <w:t>.</w:t>
      </w:r>
    </w:p>
    <w:p w14:paraId="1F6011C6" w14:textId="77116199" w:rsidR="00A43555" w:rsidRPr="001318FD" w:rsidRDefault="00A43555" w:rsidP="001318FD">
      <w:pPr>
        <w:pStyle w:val="ARTartustawynprozporzdzenia"/>
      </w:pPr>
      <w:r w:rsidRPr="001318FD">
        <w:t>§ 3. Identyfikację oraz określenie sposobów eliminacji lub ograniczania istniejących i potencjalnych zagrożeń wewnętrznych i zewnętrznych oraz ich skutków zawiera załącznik nr</w:t>
      </w:r>
      <w:r w:rsidR="00D34AF7">
        <w:t xml:space="preserve"> </w:t>
      </w:r>
      <w:r w:rsidRPr="001318FD">
        <w:t>1 do zarządzenia.</w:t>
      </w:r>
    </w:p>
    <w:p w14:paraId="06860A8E" w14:textId="120C8EAE" w:rsidR="00A43555" w:rsidRPr="001318FD" w:rsidRDefault="00A43555" w:rsidP="001318FD">
      <w:pPr>
        <w:pStyle w:val="ARTartustawynprozporzdzenia"/>
      </w:pPr>
      <w:r w:rsidRPr="001318FD">
        <w:t xml:space="preserve">§ 4. Obszar rezerwatu objęty jest ochroną </w:t>
      </w:r>
      <w:r w:rsidR="004A2E11">
        <w:t>ścisłą</w:t>
      </w:r>
      <w:r w:rsidR="002E6F5A">
        <w:t>.</w:t>
      </w:r>
    </w:p>
    <w:p w14:paraId="462CF1F6" w14:textId="772A8FA5" w:rsidR="00A43555" w:rsidRPr="001318FD" w:rsidRDefault="00A43555" w:rsidP="001318FD">
      <w:pPr>
        <w:pStyle w:val="ARTartustawynprozporzdzenia"/>
      </w:pPr>
      <w:r w:rsidRPr="001318FD">
        <w:t xml:space="preserve">§ 5. Działania ochronne na obszarze ochrony </w:t>
      </w:r>
      <w:r w:rsidR="00C1534B">
        <w:t>ścisłej</w:t>
      </w:r>
      <w:r w:rsidRPr="001318FD">
        <w:t xml:space="preserve"> w rezerwacie, z podaniem rodzaju, zakresu i lokalizacji tych działań, określa załącznik nr 2 do zarządzenia. </w:t>
      </w:r>
    </w:p>
    <w:p w14:paraId="398F001A" w14:textId="19318C27" w:rsidR="00A43555" w:rsidRPr="00DB0657" w:rsidRDefault="00A43555" w:rsidP="00C77701">
      <w:pPr>
        <w:pStyle w:val="ARTartustawynprozporzdzenia"/>
      </w:pPr>
      <w:r w:rsidRPr="001318FD">
        <w:t>§ 6. Zarządzenie wchodzi w życie po upływie 14 dni od dnia ogłoszenia</w:t>
      </w:r>
      <w:r w:rsidRPr="00DB0657">
        <w:t>.</w:t>
      </w:r>
    </w:p>
    <w:tbl>
      <w:tblPr>
        <w:tblW w:w="0" w:type="auto"/>
        <w:tblInd w:w="492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C77701" w:rsidRPr="00EB1694" w14:paraId="1AB1FC73" w14:textId="77777777" w:rsidTr="00EB2EBA">
        <w:tc>
          <w:tcPr>
            <w:tcW w:w="3402" w:type="dxa"/>
          </w:tcPr>
          <w:p w14:paraId="57A9731D" w14:textId="77777777" w:rsidR="00C77701" w:rsidRPr="00C77701" w:rsidRDefault="00C77701" w:rsidP="00EB2EBA"/>
        </w:tc>
      </w:tr>
      <w:tr w:rsidR="00C77701" w:rsidRPr="009235A4" w14:paraId="48942EC4" w14:textId="77777777" w:rsidTr="00EB2EBA">
        <w:tc>
          <w:tcPr>
            <w:tcW w:w="3402" w:type="dxa"/>
          </w:tcPr>
          <w:p w14:paraId="392E843F" w14:textId="77777777" w:rsidR="00C77701" w:rsidRPr="00C77701" w:rsidRDefault="00C77701" w:rsidP="00EB2EBA">
            <w:bookmarkStart w:id="0" w:name="ezdPracownikStanowisko"/>
            <w:bookmarkEnd w:id="0"/>
          </w:p>
        </w:tc>
      </w:tr>
      <w:tr w:rsidR="00C77701" w:rsidRPr="009235A4" w14:paraId="72B90433" w14:textId="77777777" w:rsidTr="00EB2EBA">
        <w:tc>
          <w:tcPr>
            <w:tcW w:w="3402" w:type="dxa"/>
          </w:tcPr>
          <w:p w14:paraId="77D2F2C9" w14:textId="77777777" w:rsidR="00C77701" w:rsidRPr="00C77701" w:rsidRDefault="00C77701" w:rsidP="00EB2EBA">
            <w:r w:rsidRPr="00C77701">
              <w:t>/ – podpisany cyfrowo/</w:t>
            </w:r>
          </w:p>
        </w:tc>
      </w:tr>
    </w:tbl>
    <w:p w14:paraId="01272497" w14:textId="77777777" w:rsidR="00CD6EAB" w:rsidRPr="00CD6EAB" w:rsidRDefault="00CD6EAB" w:rsidP="00CD6EAB"/>
    <w:p w14:paraId="064C6DB1" w14:textId="77777777" w:rsidR="0092332C" w:rsidRDefault="00CD6EAB" w:rsidP="002E0E3A">
      <w:pPr>
        <w:pStyle w:val="TEKSTZacznikido"/>
      </w:pPr>
      <w:r w:rsidRPr="002E0E3A">
        <w:lastRenderedPageBreak/>
        <w:t xml:space="preserve">Załączniki do zarządzenia Regionalnego Dyrektora Ochrony Środowiska w Opolu </w:t>
      </w:r>
    </w:p>
    <w:p w14:paraId="0F2757A2" w14:textId="0833F7AB" w:rsidR="00CD6EAB" w:rsidRDefault="00CD6EAB" w:rsidP="00CD6EAB">
      <w:pPr>
        <w:pStyle w:val="TEKSTZacznikido"/>
      </w:pPr>
      <w:r w:rsidRPr="002E0E3A">
        <w:t>z dnia</w:t>
      </w:r>
      <w:r w:rsidR="0092332C">
        <w:t>…………….</w:t>
      </w:r>
      <w:r>
        <w:t>………</w:t>
      </w:r>
      <w:r w:rsidRPr="00EB6D36">
        <w:t xml:space="preserve"> 2026 r. </w:t>
      </w:r>
      <w:r>
        <w:t xml:space="preserve">w sprawie ustanowienia planu ochrony dla </w:t>
      </w:r>
      <w:r w:rsidRPr="00EB6D36">
        <w:t>rezerwat</w:t>
      </w:r>
      <w:r>
        <w:t>u</w:t>
      </w:r>
      <w:r w:rsidRPr="00EB6D36">
        <w:t xml:space="preserve"> przyrody „</w:t>
      </w:r>
      <w:r w:rsidR="003A14D2">
        <w:t>Osiczyńskie Modrzewie</w:t>
      </w:r>
      <w:r w:rsidRPr="00EB6D36">
        <w:t>”</w:t>
      </w:r>
    </w:p>
    <w:p w14:paraId="73599EFE" w14:textId="77777777" w:rsidR="00CD6EAB" w:rsidRDefault="00CD6EAB" w:rsidP="00CD6EAB">
      <w:pPr>
        <w:pStyle w:val="TEKSTZacznikido"/>
      </w:pPr>
    </w:p>
    <w:p w14:paraId="50355881" w14:textId="77777777" w:rsidR="00CD6EAB" w:rsidRPr="00E8623B" w:rsidRDefault="00CD6EAB" w:rsidP="00CD6EAB">
      <w:pPr>
        <w:pStyle w:val="TEKSTZacznikido"/>
        <w:rPr>
          <w:rStyle w:val="Ppogrubienie"/>
        </w:rPr>
      </w:pPr>
      <w:r w:rsidRPr="00E8623B">
        <w:rPr>
          <w:rStyle w:val="Ppogrubienie"/>
        </w:rPr>
        <w:t>Załącznik nr</w:t>
      </w:r>
      <w:r>
        <w:rPr>
          <w:rStyle w:val="Ppogrubienie"/>
        </w:rPr>
        <w:t xml:space="preserve"> </w:t>
      </w:r>
      <w:r w:rsidRPr="00E8623B">
        <w:rPr>
          <w:rStyle w:val="Ppogrubienie"/>
        </w:rPr>
        <w:t xml:space="preserve">1 do zarządzenia </w:t>
      </w:r>
    </w:p>
    <w:p w14:paraId="2389F721" w14:textId="3769201D" w:rsidR="00CD6EAB" w:rsidRPr="00A20A6D" w:rsidRDefault="00CD6EAB" w:rsidP="00A20A6D">
      <w:pPr>
        <w:pStyle w:val="TEKSTZacznikido"/>
        <w:rPr>
          <w:b/>
        </w:rPr>
      </w:pPr>
      <w:r w:rsidRPr="00E8623B">
        <w:rPr>
          <w:rStyle w:val="Ppogrubienie"/>
        </w:rPr>
        <w:t>Regionalnego Dyrektora Ochrony Środowiska w Opolu z</w:t>
      </w:r>
      <w:r>
        <w:rPr>
          <w:rStyle w:val="Ppogrubienie"/>
        </w:rPr>
        <w:t> </w:t>
      </w:r>
      <w:r w:rsidRPr="00E8623B">
        <w:rPr>
          <w:rStyle w:val="Ppogrubienie"/>
        </w:rPr>
        <w:t>dnia …………</w:t>
      </w:r>
      <w:r w:rsidR="0092332C">
        <w:rPr>
          <w:rStyle w:val="Ppogrubienie"/>
        </w:rPr>
        <w:t>…….</w:t>
      </w:r>
      <w:r w:rsidRPr="00E8623B">
        <w:rPr>
          <w:rStyle w:val="Ppogrubienie"/>
        </w:rPr>
        <w:t>…2026 r. w</w:t>
      </w:r>
      <w:r>
        <w:rPr>
          <w:rStyle w:val="Ppogrubienie"/>
        </w:rPr>
        <w:t> </w:t>
      </w:r>
      <w:r w:rsidRPr="00E8623B">
        <w:rPr>
          <w:rStyle w:val="Ppogrubienie"/>
        </w:rPr>
        <w:t>sprawie ustanowienia planu ochrony dla rezerwatu przyrody "</w:t>
      </w:r>
      <w:r w:rsidR="003A14D2">
        <w:rPr>
          <w:rStyle w:val="Ppogrubienie"/>
        </w:rPr>
        <w:t>Osiczyńskie Modrzewie</w:t>
      </w:r>
      <w:r w:rsidRPr="00E8623B">
        <w:rPr>
          <w:rStyle w:val="Ppogrubienie"/>
        </w:rPr>
        <w:t>"</w:t>
      </w:r>
    </w:p>
    <w:p w14:paraId="73D298A6" w14:textId="77777777" w:rsidR="003A14D2" w:rsidRPr="00520D51" w:rsidRDefault="003A14D2" w:rsidP="00520D51">
      <w:pPr>
        <w:pStyle w:val="TYTTABELItytutabeli"/>
      </w:pPr>
      <w:r w:rsidRPr="00520D51">
        <w:t>Identyfikacja oraz określenie sposobów eliminacji lub ograniczania istniejących i potencjalnych zagrożeń zewnętrznych i wewnętrznych oraz ich skutków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85" w:type="dxa"/>
        </w:tblCellMar>
        <w:tblLook w:val="00A0" w:firstRow="1" w:lastRow="0" w:firstColumn="1" w:lastColumn="0" w:noHBand="0" w:noVBand="0"/>
      </w:tblPr>
      <w:tblGrid>
        <w:gridCol w:w="598"/>
        <w:gridCol w:w="3304"/>
        <w:gridCol w:w="2189"/>
        <w:gridCol w:w="3816"/>
      </w:tblGrid>
      <w:tr w:rsidR="00A20A6D" w:rsidRPr="00553705" w14:paraId="7398F2D6" w14:textId="77777777" w:rsidTr="009D3F10">
        <w:trPr>
          <w:trHeight w:val="394"/>
          <w:jc w:val="center"/>
        </w:trPr>
        <w:tc>
          <w:tcPr>
            <w:tcW w:w="598" w:type="dxa"/>
            <w:vMerge w:val="restart"/>
            <w:vAlign w:val="center"/>
          </w:tcPr>
          <w:p w14:paraId="2EDDFD59" w14:textId="77777777" w:rsidR="00A20A6D" w:rsidRPr="00A20A6D" w:rsidRDefault="00A20A6D" w:rsidP="00A20A6D">
            <w:pPr>
              <w:pStyle w:val="TEKSTwTABELIWYRODKOWANYtekstwyrodkowanywpoziomie"/>
              <w:rPr>
                <w:rStyle w:val="Ppogrubienie"/>
              </w:rPr>
            </w:pPr>
            <w:r w:rsidRPr="00A20A6D">
              <w:rPr>
                <w:rStyle w:val="Ppogrubienie"/>
              </w:rPr>
              <w:t>Lp.</w:t>
            </w:r>
          </w:p>
        </w:tc>
        <w:tc>
          <w:tcPr>
            <w:tcW w:w="5493" w:type="dxa"/>
            <w:gridSpan w:val="2"/>
            <w:vAlign w:val="center"/>
          </w:tcPr>
          <w:p w14:paraId="154D1368" w14:textId="77777777" w:rsidR="00A20A6D" w:rsidRPr="00A20A6D" w:rsidRDefault="00A20A6D" w:rsidP="00A20A6D">
            <w:pPr>
              <w:pStyle w:val="TEKSTwTABELIWYRODKOWANYtekstwyrodkowanywpoziomie"/>
              <w:rPr>
                <w:rStyle w:val="Ppogrubienie"/>
              </w:rPr>
            </w:pPr>
            <w:r w:rsidRPr="00A20A6D">
              <w:rPr>
                <w:rStyle w:val="Ppogrubienie"/>
              </w:rPr>
              <w:t>Identyfikacja istniejących i potencjalnych zagrożeń wewnętrznych i zewnętrznych</w:t>
            </w:r>
          </w:p>
        </w:tc>
        <w:tc>
          <w:tcPr>
            <w:tcW w:w="3816" w:type="dxa"/>
            <w:vMerge w:val="restart"/>
            <w:vAlign w:val="center"/>
          </w:tcPr>
          <w:p w14:paraId="48EE289D" w14:textId="77777777" w:rsidR="00A20A6D" w:rsidRPr="00A20A6D" w:rsidRDefault="00A20A6D" w:rsidP="00A20A6D">
            <w:pPr>
              <w:pStyle w:val="TEKSTwTABELIWYRODKOWANYtekstwyrodkowanywpoziomie"/>
              <w:rPr>
                <w:rStyle w:val="Ppogrubienie"/>
              </w:rPr>
            </w:pPr>
            <w:r w:rsidRPr="00A20A6D">
              <w:rPr>
                <w:rStyle w:val="Ppogrubienie"/>
              </w:rPr>
              <w:t>Sposoby eliminacji lub ograniczania istniejących i potencjalnych zagrożeń wewnętrznych i zewnętrznych oraz ich skutków</w:t>
            </w:r>
          </w:p>
        </w:tc>
      </w:tr>
      <w:tr w:rsidR="00A20A6D" w:rsidRPr="00553705" w14:paraId="759D1F23" w14:textId="77777777" w:rsidTr="009D3F10">
        <w:trPr>
          <w:trHeight w:val="394"/>
          <w:jc w:val="center"/>
        </w:trPr>
        <w:tc>
          <w:tcPr>
            <w:tcW w:w="598" w:type="dxa"/>
            <w:vMerge/>
            <w:vAlign w:val="center"/>
          </w:tcPr>
          <w:p w14:paraId="4DA8F9D9" w14:textId="77777777" w:rsidR="00A20A6D" w:rsidRPr="00A20A6D" w:rsidRDefault="00A20A6D" w:rsidP="00A20A6D">
            <w:pPr>
              <w:pStyle w:val="TEKSTwTABELIWYRODKOWANYtekstwyrodkowanywpoziomie"/>
              <w:rPr>
                <w:lang w:eastAsia="ar-SA"/>
              </w:rPr>
            </w:pPr>
          </w:p>
        </w:tc>
        <w:tc>
          <w:tcPr>
            <w:tcW w:w="3304" w:type="dxa"/>
            <w:vAlign w:val="center"/>
          </w:tcPr>
          <w:p w14:paraId="6685C848" w14:textId="77777777" w:rsidR="00A20A6D" w:rsidRPr="00A20A6D" w:rsidRDefault="00A20A6D" w:rsidP="00A20A6D">
            <w:pPr>
              <w:pStyle w:val="TEKSTwTABELIWYRODKOWANYtekstwyrodkowanywpoziomie"/>
              <w:rPr>
                <w:rStyle w:val="Ppogrubienie"/>
                <w:lang w:eastAsia="ar-SA"/>
              </w:rPr>
            </w:pPr>
            <w:r w:rsidRPr="00A20A6D">
              <w:rPr>
                <w:rStyle w:val="Ppogrubienie"/>
                <w:lang w:eastAsia="ar-SA"/>
              </w:rPr>
              <w:t>Opis zagrożenia</w:t>
            </w:r>
          </w:p>
        </w:tc>
        <w:tc>
          <w:tcPr>
            <w:tcW w:w="2189" w:type="dxa"/>
            <w:vAlign w:val="center"/>
          </w:tcPr>
          <w:p w14:paraId="356152D1" w14:textId="77777777" w:rsidR="00A20A6D" w:rsidRPr="00A20A6D" w:rsidRDefault="00A20A6D" w:rsidP="00A20A6D">
            <w:pPr>
              <w:pStyle w:val="TEKSTwTABELIWYRODKOWANYtekstwyrodkowanywpoziomie"/>
              <w:rPr>
                <w:rStyle w:val="Ppogrubienie"/>
              </w:rPr>
            </w:pPr>
            <w:r w:rsidRPr="00A20A6D">
              <w:rPr>
                <w:rStyle w:val="Ppogrubienie"/>
              </w:rPr>
              <w:t>Rodzaj zagrożenia (istniejące, potencjalne, wewnętrzne, zewnętrzne)</w:t>
            </w:r>
          </w:p>
        </w:tc>
        <w:tc>
          <w:tcPr>
            <w:tcW w:w="3816" w:type="dxa"/>
            <w:vMerge/>
            <w:vAlign w:val="center"/>
          </w:tcPr>
          <w:p w14:paraId="71B2DB8A" w14:textId="77777777" w:rsidR="00A20A6D" w:rsidRPr="00A20A6D" w:rsidRDefault="00A20A6D" w:rsidP="00A20A6D">
            <w:pPr>
              <w:pStyle w:val="TEKSTwTABELIWYRODKOWANYtekstwyrodkowanywpoziomie"/>
              <w:rPr>
                <w:lang w:eastAsia="ar-SA"/>
              </w:rPr>
            </w:pPr>
          </w:p>
        </w:tc>
      </w:tr>
      <w:tr w:rsidR="00A20A6D" w:rsidRPr="00553705" w14:paraId="49BDE287" w14:textId="77777777" w:rsidTr="009D3F10">
        <w:trPr>
          <w:jc w:val="center"/>
        </w:trPr>
        <w:tc>
          <w:tcPr>
            <w:tcW w:w="598" w:type="dxa"/>
            <w:vAlign w:val="center"/>
          </w:tcPr>
          <w:p w14:paraId="27C07209" w14:textId="77777777" w:rsidR="00A20A6D" w:rsidRPr="00A20A6D" w:rsidRDefault="00A20A6D" w:rsidP="00A20A6D">
            <w:pPr>
              <w:pStyle w:val="TEKSTwTABELIWYRODKOWANYtekstwyrodkowanywpoziomie"/>
            </w:pPr>
            <w:r w:rsidRPr="00A20A6D">
              <w:t>1.</w:t>
            </w:r>
          </w:p>
        </w:tc>
        <w:tc>
          <w:tcPr>
            <w:tcW w:w="3304" w:type="dxa"/>
            <w:vAlign w:val="center"/>
          </w:tcPr>
          <w:p w14:paraId="0C6D5FBC" w14:textId="77777777" w:rsidR="009503E6" w:rsidRDefault="00A20A6D" w:rsidP="00A20A6D">
            <w:pPr>
              <w:pStyle w:val="TEKSTwTABELIWYRODKOWANYtekstwyrodkowanywpoziomie"/>
            </w:pPr>
            <w:r w:rsidRPr="00A20A6D">
              <w:t>Ekspansja gatunków</w:t>
            </w:r>
            <w:r w:rsidR="00DD538B">
              <w:t xml:space="preserve">: </w:t>
            </w:r>
          </w:p>
          <w:p w14:paraId="1CE3818A" w14:textId="46C19B3D" w:rsidR="00A20A6D" w:rsidRPr="00A20A6D" w:rsidRDefault="00A20A6D" w:rsidP="00A20A6D">
            <w:pPr>
              <w:pStyle w:val="TEKSTwTABELIWYRODKOWANYtekstwyrodkowanywpoziomie"/>
            </w:pPr>
            <w:r w:rsidRPr="00A20A6D">
              <w:t>d</w:t>
            </w:r>
            <w:r w:rsidR="00DD538B">
              <w:t>ąb</w:t>
            </w:r>
            <w:r w:rsidRPr="00A20A6D">
              <w:t xml:space="preserve"> czerwo</w:t>
            </w:r>
            <w:r w:rsidR="00DD538B">
              <w:t>ny</w:t>
            </w:r>
            <w:r w:rsidRPr="00A20A6D">
              <w:t xml:space="preserve"> </w:t>
            </w:r>
            <w:r w:rsidRPr="00A20A6D">
              <w:rPr>
                <w:rStyle w:val="Kkursywa"/>
              </w:rPr>
              <w:t>Quercus rubra,</w:t>
            </w:r>
            <w:r w:rsidRPr="00A20A6D">
              <w:t xml:space="preserve"> czeremch</w:t>
            </w:r>
            <w:r w:rsidR="00DD538B">
              <w:t>a</w:t>
            </w:r>
            <w:r w:rsidRPr="00A20A6D">
              <w:t xml:space="preserve"> amerykańsk</w:t>
            </w:r>
            <w:r w:rsidR="00DD538B">
              <w:t>a</w:t>
            </w:r>
            <w:r w:rsidRPr="00A20A6D">
              <w:t xml:space="preserve"> </w:t>
            </w:r>
            <w:r w:rsidRPr="00A20A6D">
              <w:rPr>
                <w:rStyle w:val="Kkursywa"/>
              </w:rPr>
              <w:t>Padus serotina</w:t>
            </w:r>
            <w:r w:rsidRPr="00A20A6D">
              <w:t xml:space="preserve"> i nawło</w:t>
            </w:r>
            <w:r w:rsidR="00DD538B">
              <w:t>ć</w:t>
            </w:r>
            <w:r w:rsidRPr="00A20A6D">
              <w:t xml:space="preserve"> późn</w:t>
            </w:r>
            <w:r w:rsidR="00DD538B">
              <w:t>a</w:t>
            </w:r>
            <w:r w:rsidRPr="00A20A6D">
              <w:t xml:space="preserve"> </w:t>
            </w:r>
            <w:r w:rsidRPr="00A20A6D">
              <w:rPr>
                <w:rStyle w:val="Kkursywa"/>
              </w:rPr>
              <w:t>Solidago gigantea</w:t>
            </w:r>
          </w:p>
        </w:tc>
        <w:tc>
          <w:tcPr>
            <w:tcW w:w="2189" w:type="dxa"/>
            <w:vAlign w:val="center"/>
          </w:tcPr>
          <w:p w14:paraId="78B4F155" w14:textId="77777777" w:rsidR="00DD538B" w:rsidRDefault="00DD538B" w:rsidP="00A20A6D">
            <w:pPr>
              <w:pStyle w:val="TEKSTwTABELIWYRODKOWANYtekstwyrodkowanywpoziomie"/>
            </w:pPr>
            <w:r>
              <w:t>Potencjale</w:t>
            </w:r>
          </w:p>
          <w:p w14:paraId="5EED3C6F" w14:textId="30DF11A7" w:rsidR="00A20A6D" w:rsidRPr="00A20A6D" w:rsidRDefault="00A20A6D" w:rsidP="00A20A6D">
            <w:pPr>
              <w:pStyle w:val="TEKSTwTABELIWYRODKOWANYtekstwyrodkowanywpoziomie"/>
            </w:pPr>
            <w:r w:rsidRPr="00A20A6D">
              <w:t>wewnętrzne</w:t>
            </w:r>
          </w:p>
        </w:tc>
        <w:tc>
          <w:tcPr>
            <w:tcW w:w="3816" w:type="dxa"/>
            <w:vAlign w:val="center"/>
          </w:tcPr>
          <w:p w14:paraId="4E345C18" w14:textId="0DB5E5AA" w:rsidR="00A20A6D" w:rsidRPr="00A20A6D" w:rsidRDefault="00DD538B" w:rsidP="00DD538B">
            <w:pPr>
              <w:pStyle w:val="TEKSTwTABELIWYRODKOWANYtekstwyrodkowanywpoziomie"/>
            </w:pPr>
            <w:r>
              <w:t>Przeciwdziałanie rozprzestrzeniani</w:t>
            </w:r>
            <w:r w:rsidR="00775988">
              <w:t>u</w:t>
            </w:r>
            <w:r w:rsidR="001E5B65">
              <w:t xml:space="preserve"> </w:t>
            </w:r>
            <w:r>
              <w:t>się gatunków d</w:t>
            </w:r>
            <w:r w:rsidR="007A444F">
              <w:t>ę</w:t>
            </w:r>
            <w:r>
              <w:t>b</w:t>
            </w:r>
            <w:r w:rsidR="007A444F">
              <w:t>u</w:t>
            </w:r>
            <w:r>
              <w:t xml:space="preserve"> czerwon</w:t>
            </w:r>
            <w:r w:rsidR="007A444F">
              <w:t>ego</w:t>
            </w:r>
            <w:r>
              <w:t xml:space="preserve"> </w:t>
            </w:r>
            <w:r w:rsidRPr="00DD538B">
              <w:rPr>
                <w:rStyle w:val="Kkursywa"/>
              </w:rPr>
              <w:t>Quercus rubra</w:t>
            </w:r>
            <w:r>
              <w:t>, czeremch</w:t>
            </w:r>
            <w:r w:rsidR="007A444F">
              <w:t>y</w:t>
            </w:r>
            <w:r>
              <w:t xml:space="preserve"> amerykańsk</w:t>
            </w:r>
            <w:r w:rsidR="007A444F">
              <w:t>iej</w:t>
            </w:r>
            <w:r>
              <w:t xml:space="preserve"> </w:t>
            </w:r>
            <w:r w:rsidRPr="00DD538B">
              <w:rPr>
                <w:rStyle w:val="Kkursywa"/>
              </w:rPr>
              <w:t>Padus serotina</w:t>
            </w:r>
            <w:r>
              <w:t xml:space="preserve"> i nawło</w:t>
            </w:r>
            <w:r w:rsidR="007A444F">
              <w:t>ci</w:t>
            </w:r>
            <w:r>
              <w:t xml:space="preserve"> późn</w:t>
            </w:r>
            <w:r w:rsidR="007A444F">
              <w:t>ej</w:t>
            </w:r>
            <w:r>
              <w:t xml:space="preserve"> </w:t>
            </w:r>
            <w:r w:rsidRPr="00DD538B">
              <w:rPr>
                <w:rStyle w:val="Kkursywa"/>
              </w:rPr>
              <w:t>Solidago gigantea</w:t>
            </w:r>
            <w:r>
              <w:t>.</w:t>
            </w:r>
            <w:r w:rsidR="00A20A6D" w:rsidRPr="00A20A6D">
              <w:t xml:space="preserve"> </w:t>
            </w:r>
          </w:p>
        </w:tc>
      </w:tr>
      <w:tr w:rsidR="00A20A6D" w:rsidRPr="00553705" w14:paraId="514EBDD0" w14:textId="77777777" w:rsidTr="009D3F10">
        <w:trPr>
          <w:jc w:val="center"/>
        </w:trPr>
        <w:tc>
          <w:tcPr>
            <w:tcW w:w="598" w:type="dxa"/>
            <w:vAlign w:val="center"/>
          </w:tcPr>
          <w:p w14:paraId="33C8BC66" w14:textId="77777777" w:rsidR="00A20A6D" w:rsidRPr="00A20A6D" w:rsidRDefault="00A20A6D" w:rsidP="00A20A6D">
            <w:pPr>
              <w:pStyle w:val="TEKSTwTABELIWYRODKOWANYtekstwyrodkowanywpoziomie"/>
            </w:pPr>
            <w:r w:rsidRPr="00A20A6D">
              <w:t xml:space="preserve">3. </w:t>
            </w:r>
          </w:p>
        </w:tc>
        <w:tc>
          <w:tcPr>
            <w:tcW w:w="3304" w:type="dxa"/>
            <w:vAlign w:val="center"/>
          </w:tcPr>
          <w:p w14:paraId="36F05D10" w14:textId="10B26FB6" w:rsidR="00A20A6D" w:rsidRPr="00A20A6D" w:rsidRDefault="00A20A6D" w:rsidP="009503E6">
            <w:pPr>
              <w:pStyle w:val="TEKSTwTABELIWYRODKOWANYtekstwyrodkowanywpoziomie"/>
            </w:pPr>
            <w:r w:rsidRPr="00A20A6D">
              <w:t>Penetracja terenu rezerwatu</w:t>
            </w:r>
            <w:r w:rsidR="005224EF">
              <w:t xml:space="preserve"> </w:t>
            </w:r>
          </w:p>
        </w:tc>
        <w:tc>
          <w:tcPr>
            <w:tcW w:w="2189" w:type="dxa"/>
            <w:vAlign w:val="center"/>
          </w:tcPr>
          <w:p w14:paraId="3E2EF7A5" w14:textId="44E013A5" w:rsidR="00A20A6D" w:rsidRPr="00A20A6D" w:rsidRDefault="005224EF" w:rsidP="00A20A6D">
            <w:pPr>
              <w:pStyle w:val="TEKSTwTABELIWYRODKOWANYtekstwyrodkowanywpoziomie"/>
            </w:pPr>
            <w:r>
              <w:t>Potencjalne</w:t>
            </w:r>
            <w:r w:rsidR="00A20A6D" w:rsidRPr="00A20A6D">
              <w:t xml:space="preserve"> zewnętrzne</w:t>
            </w:r>
          </w:p>
        </w:tc>
        <w:tc>
          <w:tcPr>
            <w:tcW w:w="3816" w:type="dxa"/>
            <w:vAlign w:val="center"/>
          </w:tcPr>
          <w:p w14:paraId="2ADF3DB3" w14:textId="36521675" w:rsidR="00A20A6D" w:rsidRPr="00A20A6D" w:rsidRDefault="00435D6E" w:rsidP="009503E6">
            <w:pPr>
              <w:pStyle w:val="TEKSTwTABELIWYRODKOWANYtekstwyrodkowanywpoziomie"/>
            </w:pPr>
            <w:r>
              <w:t>Ograniczenie penetracji terenu rezerwatu.</w:t>
            </w:r>
          </w:p>
        </w:tc>
      </w:tr>
    </w:tbl>
    <w:p w14:paraId="478B88C2" w14:textId="77777777" w:rsidR="00CD6EAB" w:rsidRDefault="00CD6EAB" w:rsidP="00CD6EAB"/>
    <w:p w14:paraId="74251A2F" w14:textId="77777777" w:rsidR="00E84113" w:rsidRDefault="00E84113" w:rsidP="00CD6EAB"/>
    <w:p w14:paraId="06B1F2B2" w14:textId="0DEDD97A" w:rsidR="001B658D" w:rsidRDefault="001B658D">
      <w:pPr>
        <w:widowControl/>
        <w:autoSpaceDE/>
        <w:autoSpaceDN/>
        <w:adjustRightInd/>
      </w:pPr>
      <w:r>
        <w:br w:type="page"/>
      </w:r>
    </w:p>
    <w:p w14:paraId="469E36EA" w14:textId="41B00DE6" w:rsidR="00CD6EAB" w:rsidRPr="0030590E" w:rsidRDefault="00930AC4" w:rsidP="0030590E">
      <w:pPr>
        <w:pStyle w:val="TEKSTZacznikido"/>
        <w:rPr>
          <w:b/>
        </w:rPr>
      </w:pPr>
      <w:r w:rsidRPr="001B658D">
        <w:rPr>
          <w:rStyle w:val="Ppogrubienie"/>
        </w:rPr>
        <w:lastRenderedPageBreak/>
        <w:t>Załącznik nr 2 do zarządzenia Regionalnego Dyrektora Ochrony Środowiska w Opolu z dnia …………………… 2026 r. w sprawie ustanowienia planu ochrony dla rezerwatu przyrody "</w:t>
      </w:r>
      <w:r w:rsidR="00520D51">
        <w:rPr>
          <w:rStyle w:val="Ppogrubienie"/>
        </w:rPr>
        <w:t>Osiczyńskie Modrzewie</w:t>
      </w:r>
      <w:r w:rsidRPr="001B658D">
        <w:rPr>
          <w:rStyle w:val="Ppogrubienie"/>
        </w:rPr>
        <w:t>"</w:t>
      </w:r>
    </w:p>
    <w:p w14:paraId="15581220" w14:textId="3A17118B" w:rsidR="00F10EF9" w:rsidRPr="00CD6EAB" w:rsidRDefault="006039AE" w:rsidP="00CD6EAB">
      <w:pPr>
        <w:pStyle w:val="TYTTABELItytutabeli"/>
      </w:pPr>
      <w:r w:rsidRPr="006039AE">
        <w:t xml:space="preserve">Określenie działań ochronnych na obszarze ochrony </w:t>
      </w:r>
      <w:r w:rsidR="00091EDA">
        <w:t>Ścisłej</w:t>
      </w:r>
      <w:r w:rsidRPr="006039AE">
        <w:t xml:space="preserve">, </w:t>
      </w:r>
      <w:r w:rsidR="00091EDA">
        <w:t xml:space="preserve">            </w:t>
      </w:r>
      <w:r w:rsidRPr="006039AE">
        <w:t>z podaniem rodzaju, zakresu i lokalizacji tych działań</w:t>
      </w:r>
    </w:p>
    <w:tbl>
      <w:tblPr>
        <w:tblW w:w="9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593"/>
        <w:gridCol w:w="2521"/>
        <w:gridCol w:w="5103"/>
        <w:gridCol w:w="1607"/>
      </w:tblGrid>
      <w:tr w:rsidR="00171247" w:rsidRPr="002437C5" w14:paraId="41923CB2" w14:textId="77777777" w:rsidTr="00EC78B7">
        <w:trPr>
          <w:cantSplit/>
          <w:trHeight w:val="252"/>
          <w:jc w:val="center"/>
        </w:trPr>
        <w:tc>
          <w:tcPr>
            <w:tcW w:w="593" w:type="dxa"/>
            <w:vAlign w:val="center"/>
          </w:tcPr>
          <w:p w14:paraId="0D0BE9E2" w14:textId="77777777" w:rsidR="00171247" w:rsidRPr="002B33A5" w:rsidRDefault="00171247" w:rsidP="002B33A5">
            <w:pPr>
              <w:pStyle w:val="TEKSTwTABELIWYRODKOWANYtekstwyrodkowanywpoziomie"/>
              <w:rPr>
                <w:rStyle w:val="Ppogrubienie"/>
              </w:rPr>
            </w:pPr>
            <w:r w:rsidRPr="002B33A5">
              <w:rPr>
                <w:rStyle w:val="Ppogrubienie"/>
              </w:rPr>
              <w:t>Lp.</w:t>
            </w:r>
          </w:p>
        </w:tc>
        <w:tc>
          <w:tcPr>
            <w:tcW w:w="2521" w:type="dxa"/>
            <w:vAlign w:val="center"/>
          </w:tcPr>
          <w:p w14:paraId="1D1836A8" w14:textId="77777777" w:rsidR="00171247" w:rsidRPr="002B33A5" w:rsidRDefault="00171247" w:rsidP="001B7692">
            <w:pPr>
              <w:pStyle w:val="TEKSTwTABELIWYRODKOWANYtekstwyrodkowanywpoziomie"/>
              <w:rPr>
                <w:rStyle w:val="Ppogrubienie"/>
              </w:rPr>
            </w:pPr>
            <w:r w:rsidRPr="002B33A5">
              <w:rPr>
                <w:rStyle w:val="Ppogrubienie"/>
              </w:rPr>
              <w:t>Rodzaj działań ochronnych</w:t>
            </w:r>
          </w:p>
        </w:tc>
        <w:tc>
          <w:tcPr>
            <w:tcW w:w="5103" w:type="dxa"/>
            <w:vAlign w:val="center"/>
          </w:tcPr>
          <w:p w14:paraId="44F57D4F" w14:textId="77777777" w:rsidR="00171247" w:rsidRPr="002B33A5" w:rsidRDefault="00171247" w:rsidP="001B7692">
            <w:pPr>
              <w:pStyle w:val="TEKSTwTABELIWYRODKOWANYtekstwyrodkowanywpoziomie"/>
              <w:rPr>
                <w:rStyle w:val="Ppogrubienie"/>
              </w:rPr>
            </w:pPr>
            <w:r w:rsidRPr="002B33A5">
              <w:rPr>
                <w:rStyle w:val="Ppogrubienie"/>
              </w:rPr>
              <w:t>Zakres działań ochronnych, w tym powierzchnia</w:t>
            </w:r>
          </w:p>
        </w:tc>
        <w:tc>
          <w:tcPr>
            <w:tcW w:w="1607" w:type="dxa"/>
            <w:vAlign w:val="center"/>
          </w:tcPr>
          <w:p w14:paraId="18D514F8" w14:textId="77777777" w:rsidR="00171247" w:rsidRPr="002B33A5" w:rsidRDefault="00171247" w:rsidP="001B7692">
            <w:pPr>
              <w:pStyle w:val="TEKSTwTABELIWYRODKOWANYtekstwyrodkowanywpoziomie"/>
              <w:rPr>
                <w:rStyle w:val="Ppogrubienie"/>
              </w:rPr>
            </w:pPr>
            <w:r w:rsidRPr="002B33A5">
              <w:rPr>
                <w:rStyle w:val="Ppogrubienie"/>
              </w:rPr>
              <w:t>Lokalizacja działań ochronnych</w:t>
            </w:r>
          </w:p>
        </w:tc>
      </w:tr>
      <w:tr w:rsidR="00171247" w:rsidRPr="006B1788" w14:paraId="484CE35D" w14:textId="77777777" w:rsidTr="00EC78B7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75815CDA" w14:textId="77777777" w:rsidR="00171247" w:rsidRPr="00171247" w:rsidRDefault="00171247" w:rsidP="00171247">
            <w:pPr>
              <w:rPr>
                <w:lang w:eastAsia="ar-SA"/>
              </w:rPr>
            </w:pPr>
            <w:r w:rsidRPr="00171247">
              <w:rPr>
                <w:lang w:eastAsia="ar-SA"/>
              </w:rPr>
              <w:t>1.</w:t>
            </w:r>
          </w:p>
        </w:tc>
        <w:tc>
          <w:tcPr>
            <w:tcW w:w="2521" w:type="dxa"/>
            <w:vAlign w:val="center"/>
          </w:tcPr>
          <w:p w14:paraId="2622DD61" w14:textId="70834116" w:rsidR="00171247" w:rsidRPr="008A52F3" w:rsidRDefault="00171247" w:rsidP="008A52F3">
            <w:pPr>
              <w:pStyle w:val="TEKSTwTABELIWYRODKOWANYtekstwyrodkowanywpoziomie"/>
            </w:pPr>
            <w:r w:rsidRPr="00171247">
              <w:t>Monito</w:t>
            </w:r>
            <w:r w:rsidR="00CC49D2">
              <w:t>rowanie stopnia ekspansji gatunków dąb czerwony</w:t>
            </w:r>
            <w:r w:rsidR="00CC49D2" w:rsidRPr="00CC49D2">
              <w:t xml:space="preserve"> </w:t>
            </w:r>
            <w:r w:rsidR="00CC49D2" w:rsidRPr="00CC49D2">
              <w:rPr>
                <w:rStyle w:val="Kkursywa"/>
              </w:rPr>
              <w:t>Quercus rubra</w:t>
            </w:r>
            <w:r w:rsidR="00CC49D2">
              <w:t xml:space="preserve">, </w:t>
            </w:r>
            <w:r w:rsidR="00CC49D2" w:rsidRPr="00CC49D2">
              <w:t>czeremch</w:t>
            </w:r>
            <w:r w:rsidR="00CC49D2">
              <w:t>a</w:t>
            </w:r>
            <w:r w:rsidR="00CC49D2" w:rsidRPr="00CC49D2">
              <w:t xml:space="preserve"> amerykańsk</w:t>
            </w:r>
            <w:r w:rsidR="00CC49D2">
              <w:t>a</w:t>
            </w:r>
            <w:r w:rsidR="00CC49D2" w:rsidRPr="00CC49D2">
              <w:t xml:space="preserve"> </w:t>
            </w:r>
            <w:r w:rsidR="00CC49D2" w:rsidRPr="00CC49D2">
              <w:rPr>
                <w:rStyle w:val="Kkursywa"/>
              </w:rPr>
              <w:t xml:space="preserve">Padus serotina </w:t>
            </w:r>
            <w:r w:rsidR="00CC49D2" w:rsidRPr="00CC49D2">
              <w:t>i nawło</w:t>
            </w:r>
            <w:r w:rsidR="00CC49D2">
              <w:t>ć</w:t>
            </w:r>
            <w:r w:rsidR="00CC49D2" w:rsidRPr="00CC49D2">
              <w:t xml:space="preserve"> póź</w:t>
            </w:r>
            <w:r w:rsidR="00CC49D2">
              <w:t>na</w:t>
            </w:r>
            <w:r w:rsidR="00CC49D2" w:rsidRPr="00CC49D2">
              <w:t xml:space="preserve"> </w:t>
            </w:r>
            <w:r w:rsidR="00CC49D2" w:rsidRPr="00CC49D2">
              <w:rPr>
                <w:rStyle w:val="Kkursywa"/>
              </w:rPr>
              <w:t>Solidago gigantea</w:t>
            </w:r>
          </w:p>
        </w:tc>
        <w:tc>
          <w:tcPr>
            <w:tcW w:w="5103" w:type="dxa"/>
            <w:vAlign w:val="center"/>
          </w:tcPr>
          <w:p w14:paraId="2293875D" w14:textId="4306DAE6" w:rsidR="008A52F3" w:rsidRPr="00171247" w:rsidRDefault="008A52F3" w:rsidP="008A52F3">
            <w:pPr>
              <w:pStyle w:val="TEKSTwTABELIWYRODKOWANYtekstwyrodkowanywpoziomie"/>
            </w:pPr>
            <w:r>
              <w:t xml:space="preserve">Prowadzenie co trzy lata, w okresie od początku czerwca do końca września, obserwacji stopnia rozprzestrzeniania się dębu czerwonego </w:t>
            </w:r>
            <w:r w:rsidR="00171247" w:rsidRPr="00EC78B7">
              <w:rPr>
                <w:rStyle w:val="Kkursywa"/>
              </w:rPr>
              <w:t>Quercus rubra</w:t>
            </w:r>
            <w:r w:rsidR="00171247" w:rsidRPr="00171247">
              <w:t xml:space="preserve">, czeremchy amerykańskiej </w:t>
            </w:r>
            <w:r w:rsidR="00171247" w:rsidRPr="00EC78B7">
              <w:rPr>
                <w:rStyle w:val="Kkursywa"/>
              </w:rPr>
              <w:t>Padus serotina</w:t>
            </w:r>
            <w:r w:rsidR="00171247" w:rsidRPr="00171247">
              <w:t xml:space="preserve"> i nawłoci późnej </w:t>
            </w:r>
            <w:r w:rsidR="00171247" w:rsidRPr="00EC78B7">
              <w:rPr>
                <w:rStyle w:val="Kkursywa"/>
              </w:rPr>
              <w:t>Solidago gigantea</w:t>
            </w:r>
            <w:r w:rsidR="00C773C9">
              <w:t>.</w:t>
            </w:r>
          </w:p>
          <w:p w14:paraId="35F6BE27" w14:textId="7C3EA2F6" w:rsidR="00171247" w:rsidRPr="00171247" w:rsidRDefault="00171247" w:rsidP="001B7692">
            <w:pPr>
              <w:pStyle w:val="TEKSTwTABELIWYRODKOWANYtekstwyrodkowanywpoziomie"/>
              <w:rPr>
                <w:highlight w:val="yellow"/>
              </w:rPr>
            </w:pPr>
          </w:p>
        </w:tc>
        <w:tc>
          <w:tcPr>
            <w:tcW w:w="1607" w:type="dxa"/>
            <w:vAlign w:val="center"/>
          </w:tcPr>
          <w:p w14:paraId="55E9B4A2" w14:textId="77777777" w:rsidR="00171247" w:rsidRPr="00171247" w:rsidRDefault="00171247" w:rsidP="001B7692">
            <w:pPr>
              <w:pStyle w:val="TEKSTwTABELIWYRODKOWANYtekstwyrodkowanywpoziomie"/>
            </w:pPr>
            <w:r w:rsidRPr="00171247">
              <w:t>Cały obszar rezerwatu</w:t>
            </w:r>
          </w:p>
          <w:p w14:paraId="01C39C39" w14:textId="77777777" w:rsidR="00171247" w:rsidRPr="00171247" w:rsidRDefault="00171247" w:rsidP="001B7692">
            <w:pPr>
              <w:pStyle w:val="TEKSTwTABELIWYRODKOWANYtekstwyrodkowanywpoziomie"/>
              <w:rPr>
                <w:highlight w:val="yellow"/>
              </w:rPr>
            </w:pPr>
          </w:p>
        </w:tc>
      </w:tr>
      <w:tr w:rsidR="002246E4" w:rsidRPr="006B1788" w14:paraId="602466EC" w14:textId="77777777" w:rsidTr="00EC78B7">
        <w:trPr>
          <w:cantSplit/>
          <w:trHeight w:val="760"/>
          <w:jc w:val="center"/>
        </w:trPr>
        <w:tc>
          <w:tcPr>
            <w:tcW w:w="593" w:type="dxa"/>
            <w:vAlign w:val="center"/>
          </w:tcPr>
          <w:p w14:paraId="66098900" w14:textId="1FD17F21" w:rsidR="002246E4" w:rsidRPr="00171247" w:rsidRDefault="00E906F6" w:rsidP="00171247">
            <w:pPr>
              <w:rPr>
                <w:lang w:eastAsia="ar-SA"/>
              </w:rPr>
            </w:pPr>
            <w:r>
              <w:t>2.</w:t>
            </w:r>
          </w:p>
        </w:tc>
        <w:tc>
          <w:tcPr>
            <w:tcW w:w="2521" w:type="dxa"/>
            <w:vAlign w:val="center"/>
          </w:tcPr>
          <w:p w14:paraId="16D9A237" w14:textId="1D4310BB" w:rsidR="002246E4" w:rsidRPr="00171247" w:rsidRDefault="002246E4" w:rsidP="008A52F3">
            <w:pPr>
              <w:pStyle w:val="TEKSTwTABELIWYRODKOWANYtekstwyrodkowanywpoziomie"/>
            </w:pPr>
            <w:r>
              <w:t>Monitorowanie terenu rezerwatu pod kątem przestrzegania zakazów w rezerwacie przyrody</w:t>
            </w:r>
          </w:p>
        </w:tc>
        <w:tc>
          <w:tcPr>
            <w:tcW w:w="5103" w:type="dxa"/>
            <w:vAlign w:val="center"/>
          </w:tcPr>
          <w:p w14:paraId="3630C9F5" w14:textId="7F8C1B7D" w:rsidR="002246E4" w:rsidRDefault="002246E4" w:rsidP="008A52F3">
            <w:pPr>
              <w:pStyle w:val="TEKSTwTABELIWYRODKOWANYtekstwyrodkowanywpoziomie"/>
            </w:pPr>
            <w:r>
              <w:t>Prowadzenie okresowych kontroli, nie mniej niż 4 razy w roku</w:t>
            </w:r>
          </w:p>
        </w:tc>
        <w:tc>
          <w:tcPr>
            <w:tcW w:w="1607" w:type="dxa"/>
            <w:vAlign w:val="center"/>
          </w:tcPr>
          <w:p w14:paraId="08C09BC4" w14:textId="6CE10147" w:rsidR="002246E4" w:rsidRPr="00171247" w:rsidRDefault="002246E4" w:rsidP="001B7692">
            <w:pPr>
              <w:pStyle w:val="TEKSTwTABELIWYRODKOWANYtekstwyrodkowanywpoziomie"/>
            </w:pPr>
            <w:r>
              <w:t>Cały obszar rezerwatu</w:t>
            </w:r>
          </w:p>
        </w:tc>
      </w:tr>
    </w:tbl>
    <w:p w14:paraId="2E83FEC3" w14:textId="0EAF081B" w:rsidR="00930AC4" w:rsidRDefault="00930AC4" w:rsidP="001E6785"/>
    <w:p w14:paraId="681589C2" w14:textId="1A098A89" w:rsidR="00781398" w:rsidRPr="00781398" w:rsidRDefault="00781398" w:rsidP="00781398">
      <w:r w:rsidRPr="00781398">
        <w:tab/>
      </w:r>
    </w:p>
    <w:p w14:paraId="118BEAC7" w14:textId="153862E0" w:rsidR="00781398" w:rsidRPr="00737F6A" w:rsidRDefault="00781398" w:rsidP="00781398">
      <w:r w:rsidRPr="00781398">
        <w:tab/>
      </w:r>
    </w:p>
    <w:sectPr w:rsidR="00781398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F2FB" w14:textId="77777777" w:rsidR="003C7396" w:rsidRDefault="003C7396">
      <w:r>
        <w:separator/>
      </w:r>
    </w:p>
  </w:endnote>
  <w:endnote w:type="continuationSeparator" w:id="0">
    <w:p w14:paraId="2C554F17" w14:textId="77777777" w:rsidR="003C7396" w:rsidRDefault="003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D0ED" w14:textId="77777777" w:rsidR="003C7396" w:rsidRDefault="003C7396">
      <w:r>
        <w:separator/>
      </w:r>
    </w:p>
  </w:footnote>
  <w:footnote w:type="continuationSeparator" w:id="0">
    <w:p w14:paraId="31F82837" w14:textId="77777777" w:rsidR="003C7396" w:rsidRDefault="003C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32AE" w14:textId="25F631CE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1534B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8EC1" w14:textId="5DD2E539" w:rsidR="00B54696" w:rsidRDefault="00B54696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4912318">
    <w:abstractNumId w:val="23"/>
  </w:num>
  <w:num w:numId="2" w16cid:durableId="39986657">
    <w:abstractNumId w:val="23"/>
  </w:num>
  <w:num w:numId="3" w16cid:durableId="25716227">
    <w:abstractNumId w:val="18"/>
  </w:num>
  <w:num w:numId="4" w16cid:durableId="1037893906">
    <w:abstractNumId w:val="18"/>
  </w:num>
  <w:num w:numId="5" w16cid:durableId="531654380">
    <w:abstractNumId w:val="35"/>
  </w:num>
  <w:num w:numId="6" w16cid:durableId="1370184711">
    <w:abstractNumId w:val="31"/>
  </w:num>
  <w:num w:numId="7" w16cid:durableId="1093938592">
    <w:abstractNumId w:val="35"/>
  </w:num>
  <w:num w:numId="8" w16cid:durableId="1124497242">
    <w:abstractNumId w:val="31"/>
  </w:num>
  <w:num w:numId="9" w16cid:durableId="1898780110">
    <w:abstractNumId w:val="35"/>
  </w:num>
  <w:num w:numId="10" w16cid:durableId="609895625">
    <w:abstractNumId w:val="31"/>
  </w:num>
  <w:num w:numId="11" w16cid:durableId="1710059346">
    <w:abstractNumId w:val="14"/>
  </w:num>
  <w:num w:numId="12" w16cid:durableId="885800276">
    <w:abstractNumId w:val="10"/>
  </w:num>
  <w:num w:numId="13" w16cid:durableId="825365734">
    <w:abstractNumId w:val="15"/>
  </w:num>
  <w:num w:numId="14" w16cid:durableId="1271007952">
    <w:abstractNumId w:val="26"/>
  </w:num>
  <w:num w:numId="15" w16cid:durableId="2039811398">
    <w:abstractNumId w:val="14"/>
  </w:num>
  <w:num w:numId="16" w16cid:durableId="1279944227">
    <w:abstractNumId w:val="16"/>
  </w:num>
  <w:num w:numId="17" w16cid:durableId="198781308">
    <w:abstractNumId w:val="8"/>
  </w:num>
  <w:num w:numId="18" w16cid:durableId="137236095">
    <w:abstractNumId w:val="3"/>
  </w:num>
  <w:num w:numId="19" w16cid:durableId="498548577">
    <w:abstractNumId w:val="2"/>
  </w:num>
  <w:num w:numId="20" w16cid:durableId="929315836">
    <w:abstractNumId w:val="1"/>
  </w:num>
  <w:num w:numId="21" w16cid:durableId="1576090266">
    <w:abstractNumId w:val="0"/>
  </w:num>
  <w:num w:numId="22" w16cid:durableId="514732868">
    <w:abstractNumId w:val="9"/>
  </w:num>
  <w:num w:numId="23" w16cid:durableId="181822036">
    <w:abstractNumId w:val="7"/>
  </w:num>
  <w:num w:numId="24" w16cid:durableId="1573000180">
    <w:abstractNumId w:val="6"/>
  </w:num>
  <w:num w:numId="25" w16cid:durableId="729615799">
    <w:abstractNumId w:val="5"/>
  </w:num>
  <w:num w:numId="26" w16cid:durableId="625821103">
    <w:abstractNumId w:val="4"/>
  </w:num>
  <w:num w:numId="27" w16cid:durableId="127936933">
    <w:abstractNumId w:val="33"/>
  </w:num>
  <w:num w:numId="28" w16cid:durableId="91512648">
    <w:abstractNumId w:val="25"/>
  </w:num>
  <w:num w:numId="29" w16cid:durableId="1209613693">
    <w:abstractNumId w:val="36"/>
  </w:num>
  <w:num w:numId="30" w16cid:durableId="853955019">
    <w:abstractNumId w:val="32"/>
  </w:num>
  <w:num w:numId="31" w16cid:durableId="1689411392">
    <w:abstractNumId w:val="19"/>
  </w:num>
  <w:num w:numId="32" w16cid:durableId="1772508719">
    <w:abstractNumId w:val="11"/>
  </w:num>
  <w:num w:numId="33" w16cid:durableId="1782870108">
    <w:abstractNumId w:val="30"/>
  </w:num>
  <w:num w:numId="34" w16cid:durableId="25911235">
    <w:abstractNumId w:val="20"/>
  </w:num>
  <w:num w:numId="35" w16cid:durableId="2070103397">
    <w:abstractNumId w:val="17"/>
  </w:num>
  <w:num w:numId="36" w16cid:durableId="985475043">
    <w:abstractNumId w:val="22"/>
  </w:num>
  <w:num w:numId="37" w16cid:durableId="1891068954">
    <w:abstractNumId w:val="27"/>
  </w:num>
  <w:num w:numId="38" w16cid:durableId="675772121">
    <w:abstractNumId w:val="24"/>
  </w:num>
  <w:num w:numId="39" w16cid:durableId="544291416">
    <w:abstractNumId w:val="13"/>
  </w:num>
  <w:num w:numId="40" w16cid:durableId="1585994461">
    <w:abstractNumId w:val="29"/>
  </w:num>
  <w:num w:numId="41" w16cid:durableId="713503589">
    <w:abstractNumId w:val="28"/>
  </w:num>
  <w:num w:numId="42" w16cid:durableId="1444762495">
    <w:abstractNumId w:val="21"/>
  </w:num>
  <w:num w:numId="43" w16cid:durableId="505368033">
    <w:abstractNumId w:val="34"/>
  </w:num>
  <w:num w:numId="44" w16cid:durableId="638535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A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39A"/>
    <w:rsid w:val="00036B63"/>
    <w:rsid w:val="00037E1A"/>
    <w:rsid w:val="00043495"/>
    <w:rsid w:val="00043B79"/>
    <w:rsid w:val="00046A75"/>
    <w:rsid w:val="000470E0"/>
    <w:rsid w:val="00047312"/>
    <w:rsid w:val="000508BD"/>
    <w:rsid w:val="000517AB"/>
    <w:rsid w:val="0005339C"/>
    <w:rsid w:val="0005571B"/>
    <w:rsid w:val="00056E06"/>
    <w:rsid w:val="00057AB3"/>
    <w:rsid w:val="00060076"/>
    <w:rsid w:val="00060432"/>
    <w:rsid w:val="00060D87"/>
    <w:rsid w:val="000615A5"/>
    <w:rsid w:val="00064E4C"/>
    <w:rsid w:val="000660B3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1EDA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7F0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6934"/>
    <w:rsid w:val="001270A2"/>
    <w:rsid w:val="00131237"/>
    <w:rsid w:val="001318FD"/>
    <w:rsid w:val="001329AC"/>
    <w:rsid w:val="00134CA0"/>
    <w:rsid w:val="00137B42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247"/>
    <w:rsid w:val="00171C31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509"/>
    <w:rsid w:val="001A183D"/>
    <w:rsid w:val="001A2B65"/>
    <w:rsid w:val="001A3CD3"/>
    <w:rsid w:val="001A5BEF"/>
    <w:rsid w:val="001A7F15"/>
    <w:rsid w:val="001B1BAF"/>
    <w:rsid w:val="001B342E"/>
    <w:rsid w:val="001B658D"/>
    <w:rsid w:val="001B7692"/>
    <w:rsid w:val="001B795D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5B65"/>
    <w:rsid w:val="001E6785"/>
    <w:rsid w:val="001F1832"/>
    <w:rsid w:val="001F220F"/>
    <w:rsid w:val="001F25B3"/>
    <w:rsid w:val="001F3DC8"/>
    <w:rsid w:val="001F6616"/>
    <w:rsid w:val="00200A2F"/>
    <w:rsid w:val="00202BD4"/>
    <w:rsid w:val="00204A97"/>
    <w:rsid w:val="002114EF"/>
    <w:rsid w:val="002166AD"/>
    <w:rsid w:val="00217871"/>
    <w:rsid w:val="00221ED8"/>
    <w:rsid w:val="002231EA"/>
    <w:rsid w:val="00223FDF"/>
    <w:rsid w:val="002245D2"/>
    <w:rsid w:val="002246E4"/>
    <w:rsid w:val="002279C0"/>
    <w:rsid w:val="0023727E"/>
    <w:rsid w:val="00242081"/>
    <w:rsid w:val="00243777"/>
    <w:rsid w:val="002441CD"/>
    <w:rsid w:val="002501A3"/>
    <w:rsid w:val="0025166C"/>
    <w:rsid w:val="002555D4"/>
    <w:rsid w:val="00260262"/>
    <w:rsid w:val="00260732"/>
    <w:rsid w:val="00261A16"/>
    <w:rsid w:val="00263522"/>
    <w:rsid w:val="00264EC6"/>
    <w:rsid w:val="00271013"/>
    <w:rsid w:val="00273FE4"/>
    <w:rsid w:val="002765B4"/>
    <w:rsid w:val="00276A94"/>
    <w:rsid w:val="002925A2"/>
    <w:rsid w:val="0029405D"/>
    <w:rsid w:val="00294FA6"/>
    <w:rsid w:val="00295A6F"/>
    <w:rsid w:val="002A20C4"/>
    <w:rsid w:val="002A570F"/>
    <w:rsid w:val="002A7292"/>
    <w:rsid w:val="002A7358"/>
    <w:rsid w:val="002A7902"/>
    <w:rsid w:val="002B096D"/>
    <w:rsid w:val="002B0F6B"/>
    <w:rsid w:val="002B23B8"/>
    <w:rsid w:val="002B33A5"/>
    <w:rsid w:val="002B4429"/>
    <w:rsid w:val="002B68A6"/>
    <w:rsid w:val="002B7FAF"/>
    <w:rsid w:val="002C3822"/>
    <w:rsid w:val="002D0C4F"/>
    <w:rsid w:val="002D1364"/>
    <w:rsid w:val="002D4D30"/>
    <w:rsid w:val="002D5000"/>
    <w:rsid w:val="002D598D"/>
    <w:rsid w:val="002D7188"/>
    <w:rsid w:val="002E0E3A"/>
    <w:rsid w:val="002E1DE3"/>
    <w:rsid w:val="002E2AB6"/>
    <w:rsid w:val="002E3F34"/>
    <w:rsid w:val="002E5F79"/>
    <w:rsid w:val="002E64FA"/>
    <w:rsid w:val="002E6F5A"/>
    <w:rsid w:val="002F0A00"/>
    <w:rsid w:val="002F0CFA"/>
    <w:rsid w:val="002F669F"/>
    <w:rsid w:val="00300C7D"/>
    <w:rsid w:val="00301C97"/>
    <w:rsid w:val="0030590E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90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4D2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4115"/>
    <w:rsid w:val="003C61BC"/>
    <w:rsid w:val="003C7396"/>
    <w:rsid w:val="003C73E1"/>
    <w:rsid w:val="003D12C2"/>
    <w:rsid w:val="003D31B9"/>
    <w:rsid w:val="003D3867"/>
    <w:rsid w:val="003D5E38"/>
    <w:rsid w:val="003E0D1A"/>
    <w:rsid w:val="003E2DA3"/>
    <w:rsid w:val="003E7D47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5D6E"/>
    <w:rsid w:val="00440C99"/>
    <w:rsid w:val="0044175C"/>
    <w:rsid w:val="00445F4D"/>
    <w:rsid w:val="004504C0"/>
    <w:rsid w:val="004536BB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82C"/>
    <w:rsid w:val="004A2001"/>
    <w:rsid w:val="004A2E1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E38"/>
    <w:rsid w:val="00505C90"/>
    <w:rsid w:val="0050696D"/>
    <w:rsid w:val="0051094B"/>
    <w:rsid w:val="005110D7"/>
    <w:rsid w:val="00511D99"/>
    <w:rsid w:val="005128D3"/>
    <w:rsid w:val="005147E8"/>
    <w:rsid w:val="005158F2"/>
    <w:rsid w:val="00520D51"/>
    <w:rsid w:val="005224EF"/>
    <w:rsid w:val="00526DFC"/>
    <w:rsid w:val="00526F43"/>
    <w:rsid w:val="00527651"/>
    <w:rsid w:val="005334E7"/>
    <w:rsid w:val="005363AB"/>
    <w:rsid w:val="00542655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47B8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1C13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9A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04A"/>
    <w:rsid w:val="006603FB"/>
    <w:rsid w:val="006608DF"/>
    <w:rsid w:val="006623AC"/>
    <w:rsid w:val="006678AF"/>
    <w:rsid w:val="006701EF"/>
    <w:rsid w:val="00670C04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40"/>
    <w:rsid w:val="006F2F10"/>
    <w:rsid w:val="006F482B"/>
    <w:rsid w:val="006F6311"/>
    <w:rsid w:val="00701952"/>
    <w:rsid w:val="00702556"/>
    <w:rsid w:val="0070277E"/>
    <w:rsid w:val="00704156"/>
    <w:rsid w:val="007048EE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62D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988"/>
    <w:rsid w:val="00776DC2"/>
    <w:rsid w:val="00780122"/>
    <w:rsid w:val="00781398"/>
    <w:rsid w:val="0078214B"/>
    <w:rsid w:val="00784177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444F"/>
    <w:rsid w:val="007A5150"/>
    <w:rsid w:val="007A5373"/>
    <w:rsid w:val="007A789F"/>
    <w:rsid w:val="007B55E9"/>
    <w:rsid w:val="007B75BC"/>
    <w:rsid w:val="007C0BD6"/>
    <w:rsid w:val="007C3806"/>
    <w:rsid w:val="007C4B92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094"/>
    <w:rsid w:val="008352D4"/>
    <w:rsid w:val="00836DB9"/>
    <w:rsid w:val="00837563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0DF"/>
    <w:rsid w:val="0086018B"/>
    <w:rsid w:val="008611DD"/>
    <w:rsid w:val="00861536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2F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181"/>
    <w:rsid w:val="008C5BE0"/>
    <w:rsid w:val="008C7233"/>
    <w:rsid w:val="008D2434"/>
    <w:rsid w:val="008E171D"/>
    <w:rsid w:val="008E2785"/>
    <w:rsid w:val="008E78A3"/>
    <w:rsid w:val="008F0654"/>
    <w:rsid w:val="008F06CB"/>
    <w:rsid w:val="008F1793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332C"/>
    <w:rsid w:val="00925241"/>
    <w:rsid w:val="00925CEC"/>
    <w:rsid w:val="00926A3F"/>
    <w:rsid w:val="0092794E"/>
    <w:rsid w:val="00930AC4"/>
    <w:rsid w:val="00930D30"/>
    <w:rsid w:val="00931B2B"/>
    <w:rsid w:val="009332A2"/>
    <w:rsid w:val="00937598"/>
    <w:rsid w:val="009377DF"/>
    <w:rsid w:val="0093790B"/>
    <w:rsid w:val="00943751"/>
    <w:rsid w:val="00946DD0"/>
    <w:rsid w:val="009503E6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7F3"/>
    <w:rsid w:val="00992D41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EBC"/>
    <w:rsid w:val="009C79AD"/>
    <w:rsid w:val="009C7CA6"/>
    <w:rsid w:val="009D3316"/>
    <w:rsid w:val="009D3F10"/>
    <w:rsid w:val="009D55AA"/>
    <w:rsid w:val="009E2F8F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A6D"/>
    <w:rsid w:val="00A2126E"/>
    <w:rsid w:val="00A21706"/>
    <w:rsid w:val="00A24FCC"/>
    <w:rsid w:val="00A26A90"/>
    <w:rsid w:val="00A26B27"/>
    <w:rsid w:val="00A30E4F"/>
    <w:rsid w:val="00A32253"/>
    <w:rsid w:val="00A3310E"/>
    <w:rsid w:val="00A3314D"/>
    <w:rsid w:val="00A333A0"/>
    <w:rsid w:val="00A3419D"/>
    <w:rsid w:val="00A37E70"/>
    <w:rsid w:val="00A43555"/>
    <w:rsid w:val="00A437E1"/>
    <w:rsid w:val="00A4685E"/>
    <w:rsid w:val="00A50CD4"/>
    <w:rsid w:val="00A51191"/>
    <w:rsid w:val="00A56D62"/>
    <w:rsid w:val="00A56F07"/>
    <w:rsid w:val="00A57234"/>
    <w:rsid w:val="00A5762C"/>
    <w:rsid w:val="00A5794E"/>
    <w:rsid w:val="00A600FC"/>
    <w:rsid w:val="00A60BCA"/>
    <w:rsid w:val="00A638DA"/>
    <w:rsid w:val="00A65B41"/>
    <w:rsid w:val="00A65E00"/>
    <w:rsid w:val="00A664F9"/>
    <w:rsid w:val="00A66A78"/>
    <w:rsid w:val="00A701A1"/>
    <w:rsid w:val="00A7436E"/>
    <w:rsid w:val="00A74E96"/>
    <w:rsid w:val="00A75A8E"/>
    <w:rsid w:val="00A824DD"/>
    <w:rsid w:val="00A83676"/>
    <w:rsid w:val="00A83B7B"/>
    <w:rsid w:val="00A84274"/>
    <w:rsid w:val="00A84499"/>
    <w:rsid w:val="00A850F3"/>
    <w:rsid w:val="00A864E3"/>
    <w:rsid w:val="00A93487"/>
    <w:rsid w:val="00A94574"/>
    <w:rsid w:val="00A95936"/>
    <w:rsid w:val="00A96265"/>
    <w:rsid w:val="00A97084"/>
    <w:rsid w:val="00AA1C2C"/>
    <w:rsid w:val="00AA35F6"/>
    <w:rsid w:val="00AA5951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C8F"/>
    <w:rsid w:val="00B07700"/>
    <w:rsid w:val="00B13921"/>
    <w:rsid w:val="00B14212"/>
    <w:rsid w:val="00B1528C"/>
    <w:rsid w:val="00B16ACD"/>
    <w:rsid w:val="00B16F8D"/>
    <w:rsid w:val="00B21487"/>
    <w:rsid w:val="00B232D1"/>
    <w:rsid w:val="00B24DB5"/>
    <w:rsid w:val="00B31BE1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696"/>
    <w:rsid w:val="00B55544"/>
    <w:rsid w:val="00B642FC"/>
    <w:rsid w:val="00B64D26"/>
    <w:rsid w:val="00B64FBB"/>
    <w:rsid w:val="00B67885"/>
    <w:rsid w:val="00B70E22"/>
    <w:rsid w:val="00B7300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58B1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9D2"/>
    <w:rsid w:val="00BD34AA"/>
    <w:rsid w:val="00BE0C44"/>
    <w:rsid w:val="00BE1B8B"/>
    <w:rsid w:val="00BE2A18"/>
    <w:rsid w:val="00BE2C01"/>
    <w:rsid w:val="00BE41EC"/>
    <w:rsid w:val="00BE56FB"/>
    <w:rsid w:val="00BF0E19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34B"/>
    <w:rsid w:val="00C15A87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0191"/>
    <w:rsid w:val="00C54A3A"/>
    <w:rsid w:val="00C55566"/>
    <w:rsid w:val="00C56448"/>
    <w:rsid w:val="00C667BE"/>
    <w:rsid w:val="00C6766B"/>
    <w:rsid w:val="00C72223"/>
    <w:rsid w:val="00C76417"/>
    <w:rsid w:val="00C7726F"/>
    <w:rsid w:val="00C773C9"/>
    <w:rsid w:val="00C77701"/>
    <w:rsid w:val="00C823DA"/>
    <w:rsid w:val="00C8259F"/>
    <w:rsid w:val="00C82746"/>
    <w:rsid w:val="00C8312F"/>
    <w:rsid w:val="00C83D3A"/>
    <w:rsid w:val="00C84C47"/>
    <w:rsid w:val="00C858A4"/>
    <w:rsid w:val="00C86AFA"/>
    <w:rsid w:val="00C925C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9D2"/>
    <w:rsid w:val="00CC519B"/>
    <w:rsid w:val="00CD12C1"/>
    <w:rsid w:val="00CD214E"/>
    <w:rsid w:val="00CD46FA"/>
    <w:rsid w:val="00CD5973"/>
    <w:rsid w:val="00CD6EAB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908"/>
    <w:rsid w:val="00D247A9"/>
    <w:rsid w:val="00D2652D"/>
    <w:rsid w:val="00D32721"/>
    <w:rsid w:val="00D328DC"/>
    <w:rsid w:val="00D33387"/>
    <w:rsid w:val="00D34AF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530"/>
    <w:rsid w:val="00D90E69"/>
    <w:rsid w:val="00D91368"/>
    <w:rsid w:val="00D93106"/>
    <w:rsid w:val="00D93356"/>
    <w:rsid w:val="00D933E9"/>
    <w:rsid w:val="00D9505D"/>
    <w:rsid w:val="00D953D0"/>
    <w:rsid w:val="00D959F5"/>
    <w:rsid w:val="00D96884"/>
    <w:rsid w:val="00DA3FDD"/>
    <w:rsid w:val="00DA7017"/>
    <w:rsid w:val="00DA7028"/>
    <w:rsid w:val="00DB0657"/>
    <w:rsid w:val="00DB1AD2"/>
    <w:rsid w:val="00DB2B58"/>
    <w:rsid w:val="00DB3E32"/>
    <w:rsid w:val="00DB5206"/>
    <w:rsid w:val="00DB6276"/>
    <w:rsid w:val="00DB63F5"/>
    <w:rsid w:val="00DB75A3"/>
    <w:rsid w:val="00DC1C6B"/>
    <w:rsid w:val="00DC2C2E"/>
    <w:rsid w:val="00DC4AF0"/>
    <w:rsid w:val="00DC7886"/>
    <w:rsid w:val="00DD0CF2"/>
    <w:rsid w:val="00DD538B"/>
    <w:rsid w:val="00DD6D0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24A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57A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113"/>
    <w:rsid w:val="00E84F38"/>
    <w:rsid w:val="00E85623"/>
    <w:rsid w:val="00E860EC"/>
    <w:rsid w:val="00E87441"/>
    <w:rsid w:val="00E906F6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8B7"/>
    <w:rsid w:val="00ED2072"/>
    <w:rsid w:val="00ED2AE0"/>
    <w:rsid w:val="00ED5553"/>
    <w:rsid w:val="00ED5E36"/>
    <w:rsid w:val="00ED6961"/>
    <w:rsid w:val="00EE19A0"/>
    <w:rsid w:val="00EF0B96"/>
    <w:rsid w:val="00EF1624"/>
    <w:rsid w:val="00EF3486"/>
    <w:rsid w:val="00EF47AF"/>
    <w:rsid w:val="00EF53B6"/>
    <w:rsid w:val="00F00B73"/>
    <w:rsid w:val="00F10EF9"/>
    <w:rsid w:val="00F115CA"/>
    <w:rsid w:val="00F11905"/>
    <w:rsid w:val="00F12044"/>
    <w:rsid w:val="00F1420E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312"/>
    <w:rsid w:val="00F53596"/>
    <w:rsid w:val="00F53C93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241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3C"/>
    <w:rsid w:val="00FD7CE0"/>
    <w:rsid w:val="00FE0B3B"/>
    <w:rsid w:val="00FE1BE2"/>
    <w:rsid w:val="00FE5B93"/>
    <w:rsid w:val="00FE5D4C"/>
    <w:rsid w:val="00FE730A"/>
    <w:rsid w:val="00FF06DF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695E6"/>
  <w15:docId w15:val="{5A4B725A-0120-474D-829A-3EF5A59D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F3DC8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Piekielska\Desktop\szablon_4.0-2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33462E-6EF3-44F9-8037-E7AB96E4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</Pages>
  <Words>523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Katarzyna KP. Piekielska</dc:creator>
  <cp:lastModifiedBy>Malgorzata MP. Piatkiewicz</cp:lastModifiedBy>
  <cp:revision>2</cp:revision>
  <cp:lastPrinted>2012-04-23T06:39:00Z</cp:lastPrinted>
  <dcterms:created xsi:type="dcterms:W3CDTF">2026-06-15T10:31:00Z</dcterms:created>
  <dcterms:modified xsi:type="dcterms:W3CDTF">2026-06-15T10:31:00Z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