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2A00" w14:textId="77777777" w:rsidR="00A142BA" w:rsidRDefault="00000000">
      <w:pPr>
        <w:spacing w:after="422" w:line="259" w:lineRule="auto"/>
        <w:ind w:left="0" w:firstLine="0"/>
        <w:jc w:val="right"/>
      </w:pPr>
      <w:r>
        <w:t xml:space="preserve"> </w:t>
      </w:r>
    </w:p>
    <w:p w14:paraId="68E1FFF7" w14:textId="7E0494D7" w:rsidR="00A142BA" w:rsidRDefault="00000000" w:rsidP="0066589E">
      <w:pPr>
        <w:pStyle w:val="Nagwek1"/>
        <w:spacing w:after="5" w:line="249" w:lineRule="auto"/>
        <w:ind w:left="-5" w:right="0" w:hanging="10"/>
        <w:jc w:val="right"/>
      </w:pPr>
      <w:r>
        <w:rPr>
          <w:sz w:val="22"/>
        </w:rPr>
        <w:t xml:space="preserve">Załącznik </w:t>
      </w:r>
      <w:r w:rsidR="0066589E">
        <w:rPr>
          <w:sz w:val="22"/>
        </w:rPr>
        <w:t xml:space="preserve">do zezwolenia MRiRW nr R/j- </w:t>
      </w:r>
      <w:r w:rsidR="00A44D92">
        <w:rPr>
          <w:sz w:val="22"/>
        </w:rPr>
        <w:t>6</w:t>
      </w:r>
      <w:r w:rsidR="0066589E">
        <w:rPr>
          <w:sz w:val="22"/>
        </w:rPr>
        <w:t xml:space="preserve"> /2026 z dnia</w:t>
      </w:r>
      <w:r w:rsidR="00826CF7">
        <w:rPr>
          <w:sz w:val="22"/>
        </w:rPr>
        <w:t xml:space="preserve"> 23</w:t>
      </w:r>
      <w:r w:rsidR="0066589E">
        <w:rPr>
          <w:sz w:val="22"/>
        </w:rPr>
        <w:t>.09.2026 r.</w:t>
      </w:r>
      <w:r>
        <w:rPr>
          <w:sz w:val="22"/>
        </w:rPr>
        <w:t xml:space="preserve"> </w:t>
      </w:r>
    </w:p>
    <w:p w14:paraId="412588E3" w14:textId="77777777" w:rsidR="00A142BA" w:rsidRDefault="00000000">
      <w:pPr>
        <w:spacing w:line="259" w:lineRule="auto"/>
        <w:ind w:left="0" w:firstLine="0"/>
        <w:jc w:val="left"/>
      </w:pPr>
      <w:r>
        <w:rPr>
          <w:b/>
        </w:rPr>
        <w:t xml:space="preserve"> </w:t>
      </w:r>
    </w:p>
    <w:p w14:paraId="5801445B" w14:textId="77777777" w:rsidR="00A142BA" w:rsidRDefault="00000000">
      <w:pPr>
        <w:spacing w:line="259" w:lineRule="auto"/>
        <w:ind w:left="-5"/>
        <w:jc w:val="left"/>
      </w:pPr>
      <w:r>
        <w:rPr>
          <w:b/>
        </w:rPr>
        <w:t>Posiadacz zezwolenia:</w:t>
      </w:r>
      <w:r>
        <w:t xml:space="preserve">  </w:t>
      </w:r>
    </w:p>
    <w:p w14:paraId="43A8335F" w14:textId="77777777" w:rsidR="00A142BA" w:rsidRDefault="00000000">
      <w:pPr>
        <w:ind w:left="-5" w:right="45"/>
      </w:pPr>
      <w:r>
        <w:t xml:space="preserve">Polski Związek Producentów Roślin Zbożowych, Radzików, 05-870 Błonie, lab. II p. 86, email: </w:t>
      </w:r>
    </w:p>
    <w:p w14:paraId="26C794F6" w14:textId="77777777" w:rsidR="00A142BA" w:rsidRDefault="00000000">
      <w:pPr>
        <w:spacing w:line="259" w:lineRule="auto"/>
        <w:ind w:left="0" w:firstLine="0"/>
        <w:jc w:val="left"/>
      </w:pPr>
      <w:r>
        <w:rPr>
          <w:b/>
          <w:color w:val="0000FF"/>
          <w:u w:val="single" w:color="0000FF"/>
        </w:rPr>
        <w:t>biuro@pzprz.pl</w:t>
      </w:r>
      <w:r>
        <w:t xml:space="preserve"> </w:t>
      </w:r>
    </w:p>
    <w:p w14:paraId="51AA65DA" w14:textId="77777777" w:rsidR="00A142BA" w:rsidRDefault="00000000">
      <w:pPr>
        <w:spacing w:line="259" w:lineRule="auto"/>
        <w:ind w:left="0" w:firstLine="0"/>
        <w:jc w:val="left"/>
      </w:pPr>
      <w:r>
        <w:t xml:space="preserve"> </w:t>
      </w:r>
    </w:p>
    <w:p w14:paraId="111236C9" w14:textId="77777777" w:rsidR="00A142BA" w:rsidRDefault="00000000">
      <w:pPr>
        <w:spacing w:after="5" w:line="249" w:lineRule="auto"/>
        <w:ind w:left="-5"/>
        <w:jc w:val="left"/>
      </w:pPr>
      <w:r>
        <w:rPr>
          <w:b/>
        </w:rPr>
        <w:t xml:space="preserve">Podmiot wprowadzający środek ochrony roślin na terytorium Rzeczypospolitej Polskiej:  </w:t>
      </w:r>
    </w:p>
    <w:p w14:paraId="02CC87A7" w14:textId="77777777" w:rsidR="00A142BA" w:rsidRDefault="00000000">
      <w:pPr>
        <w:spacing w:after="10"/>
        <w:ind w:left="-5" w:right="41"/>
      </w:pPr>
      <w:r>
        <w:t xml:space="preserve">BASF Polska Sp. z.o.o., Al. Jerozolimskie 142B, 02-305 Warszawa, tel.: 22 570 99 99, fax: 22 570 97 92, e-mail: </w:t>
      </w:r>
      <w:r>
        <w:rPr>
          <w:color w:val="0000FF"/>
          <w:u w:val="single" w:color="0000FF"/>
        </w:rPr>
        <w:t>poczta@basf.com</w:t>
      </w:r>
      <w:r>
        <w:t xml:space="preserve"> </w:t>
      </w:r>
    </w:p>
    <w:p w14:paraId="7B7CC1D8" w14:textId="77777777" w:rsidR="00A142BA" w:rsidRDefault="00000000">
      <w:pPr>
        <w:spacing w:line="259" w:lineRule="auto"/>
        <w:ind w:left="0" w:firstLine="0"/>
        <w:jc w:val="left"/>
      </w:pPr>
      <w:r>
        <w:t xml:space="preserve"> </w:t>
      </w:r>
    </w:p>
    <w:p w14:paraId="32A5ECB3" w14:textId="77777777" w:rsidR="002A4EA7" w:rsidRPr="002A4EA7" w:rsidRDefault="002A4EA7" w:rsidP="002A4EA7">
      <w:pPr>
        <w:spacing w:line="240" w:lineRule="auto"/>
        <w:ind w:left="0" w:firstLine="0"/>
        <w:rPr>
          <w:bCs/>
          <w:color w:val="auto"/>
          <w:kern w:val="0"/>
          <w:szCs w:val="22"/>
          <w:lang w:eastAsia="zh-CN"/>
          <w14:ligatures w14:val="none"/>
        </w:rPr>
      </w:pPr>
      <w:r w:rsidRPr="002A4EA7">
        <w:rPr>
          <w:b/>
          <w:color w:val="auto"/>
          <w:kern w:val="0"/>
          <w:szCs w:val="22"/>
          <w:lang w:eastAsia="zh-CN"/>
          <w14:ligatures w14:val="none"/>
        </w:rPr>
        <w:t xml:space="preserve">Podmiot odpowiedzialny za końcowe pakowanie środka ochrony roślin: </w:t>
      </w:r>
      <w:r w:rsidRPr="002A4EA7">
        <w:rPr>
          <w:bCs/>
          <w:color w:val="auto"/>
          <w:kern w:val="0"/>
          <w:szCs w:val="22"/>
          <w:lang w:eastAsia="zh-CN"/>
          <w14:ligatures w14:val="none"/>
        </w:rPr>
        <w:t>BASF Agro B.V. Arnhem (NL), Oddział w Freienbach, Huobstrasse 3, 8808 Pfäffikon Sz, Konfederacja Szwajcarska, +41 0 44 781 99 11, +41 0 44 781 99 12</w:t>
      </w:r>
    </w:p>
    <w:p w14:paraId="22764F65" w14:textId="77777777" w:rsidR="002A4EA7" w:rsidRPr="002A4EA7" w:rsidRDefault="002A4EA7" w:rsidP="002A4EA7">
      <w:pPr>
        <w:spacing w:line="240" w:lineRule="auto"/>
        <w:ind w:left="0" w:firstLine="0"/>
        <w:rPr>
          <w:bCs/>
          <w:color w:val="auto"/>
          <w:kern w:val="0"/>
          <w:szCs w:val="22"/>
          <w:lang w:eastAsia="zh-CN"/>
          <w14:ligatures w14:val="none"/>
        </w:rPr>
      </w:pPr>
      <w:r w:rsidRPr="002A4EA7">
        <w:rPr>
          <w:b/>
          <w:color w:val="auto"/>
          <w:kern w:val="0"/>
          <w:szCs w:val="22"/>
          <w:lang w:eastAsia="zh-CN"/>
          <w14:ligatures w14:val="none"/>
        </w:rPr>
        <w:t xml:space="preserve">Podmiot odpowiedzialny za końcowe etykietowanie środka ochrony roślin: </w:t>
      </w:r>
      <w:r w:rsidRPr="002A4EA7">
        <w:rPr>
          <w:bCs/>
          <w:color w:val="auto"/>
          <w:kern w:val="0"/>
          <w:szCs w:val="22"/>
          <w:lang w:eastAsia="zh-CN"/>
          <w14:ligatures w14:val="none"/>
        </w:rPr>
        <w:t xml:space="preserve">Wilshire Holding Sp. z o. o., Pass 20 N, 05-870 Błonie, tel.: 22 731 50 80, fax: 22 731 54 01, e-mail: </w:t>
      </w:r>
      <w:hyperlink r:id="rId7" w:history="1">
        <w:r w:rsidRPr="002A4EA7">
          <w:rPr>
            <w:bCs/>
            <w:color w:val="0000FF"/>
            <w:kern w:val="0"/>
            <w:szCs w:val="22"/>
            <w:u w:val="single"/>
            <w:lang w:eastAsia="zh-CN"/>
            <w14:ligatures w14:val="none"/>
          </w:rPr>
          <w:t>biuro@wilshire.pl</w:t>
        </w:r>
      </w:hyperlink>
    </w:p>
    <w:p w14:paraId="3048943C" w14:textId="77777777" w:rsidR="002A4EA7" w:rsidRDefault="002A4EA7">
      <w:pPr>
        <w:pStyle w:val="Nagwek1"/>
      </w:pPr>
    </w:p>
    <w:p w14:paraId="367A6261" w14:textId="320977E0" w:rsidR="00A142BA" w:rsidRDefault="00000000">
      <w:pPr>
        <w:pStyle w:val="Nagwek1"/>
      </w:pPr>
      <w:r>
        <w:t xml:space="preserve">LUXIGARD </w:t>
      </w:r>
    </w:p>
    <w:p w14:paraId="101CEC12" w14:textId="77777777" w:rsidR="00A142BA" w:rsidRDefault="00000000">
      <w:pPr>
        <w:spacing w:line="259" w:lineRule="auto"/>
        <w:ind w:left="0" w:firstLine="0"/>
        <w:jc w:val="left"/>
      </w:pPr>
      <w:r>
        <w:t xml:space="preserve"> </w:t>
      </w:r>
    </w:p>
    <w:p w14:paraId="4099374B" w14:textId="77777777" w:rsidR="00A142BA" w:rsidRDefault="00000000">
      <w:pPr>
        <w:spacing w:line="259" w:lineRule="auto"/>
        <w:ind w:left="0" w:firstLine="0"/>
        <w:jc w:val="left"/>
      </w:pPr>
      <w:r>
        <w:t xml:space="preserve"> </w:t>
      </w:r>
    </w:p>
    <w:p w14:paraId="50EB2065" w14:textId="77777777" w:rsidR="00A142BA" w:rsidRDefault="00000000">
      <w:pPr>
        <w:pStyle w:val="Nagwek2"/>
        <w:spacing w:after="0" w:line="259" w:lineRule="auto"/>
        <w:ind w:left="0" w:right="60" w:firstLine="0"/>
        <w:jc w:val="center"/>
      </w:pPr>
      <w:r>
        <w:rPr>
          <w:b w:val="0"/>
          <w:u w:val="single" w:color="000000"/>
        </w:rPr>
        <w:t>Środek przeznaczony do stosowania przez użytkowników profesjonalnych</w:t>
      </w:r>
      <w:r>
        <w:rPr>
          <w:b w:val="0"/>
        </w:rPr>
        <w:t xml:space="preserve"> </w:t>
      </w:r>
    </w:p>
    <w:p w14:paraId="6746AEF6" w14:textId="77777777" w:rsidR="00A142BA" w:rsidRDefault="00000000">
      <w:pPr>
        <w:spacing w:line="259" w:lineRule="auto"/>
        <w:ind w:left="0" w:right="2" w:firstLine="0"/>
        <w:jc w:val="center"/>
      </w:pPr>
      <w:r>
        <w:t xml:space="preserve"> </w:t>
      </w:r>
    </w:p>
    <w:p w14:paraId="1DB2FF44" w14:textId="77777777" w:rsidR="00A142BA" w:rsidRDefault="00000000">
      <w:pPr>
        <w:spacing w:after="101" w:line="259" w:lineRule="auto"/>
        <w:ind w:left="0" w:right="2" w:firstLine="0"/>
        <w:jc w:val="center"/>
      </w:pPr>
      <w:r>
        <w:t xml:space="preserve"> </w:t>
      </w:r>
    </w:p>
    <w:p w14:paraId="1CF401F2" w14:textId="77777777" w:rsidR="00111857" w:rsidRDefault="00000000">
      <w:pPr>
        <w:spacing w:after="4" w:line="245" w:lineRule="auto"/>
        <w:ind w:left="-5" w:right="2469"/>
        <w:jc w:val="left"/>
      </w:pPr>
      <w:r>
        <w:t xml:space="preserve">Zawartość substancji czynnych: </w:t>
      </w:r>
    </w:p>
    <w:p w14:paraId="76F79CC1" w14:textId="7715DE09" w:rsidR="00A142BA" w:rsidRDefault="00000000">
      <w:pPr>
        <w:spacing w:after="4" w:line="245" w:lineRule="auto"/>
        <w:ind w:left="-5" w:right="2469"/>
        <w:jc w:val="left"/>
      </w:pPr>
      <w:r>
        <w:t>cinmetylin – Luximo</w:t>
      </w:r>
      <w:r>
        <w:rPr>
          <w:vertAlign w:val="superscript"/>
        </w:rPr>
        <w:t xml:space="preserve">® </w:t>
      </w:r>
      <w:r>
        <w:t xml:space="preserve">(związek z grupy eterów benzylowych) - 400 g/l (%) pikolinafen (związek z grupy pirydynokarboksamidów) – 70,4 g/l (%) </w:t>
      </w:r>
    </w:p>
    <w:p w14:paraId="14459C24" w14:textId="77777777" w:rsidR="00A142BA" w:rsidRDefault="00000000">
      <w:pPr>
        <w:spacing w:line="259" w:lineRule="auto"/>
        <w:ind w:left="0" w:firstLine="0"/>
        <w:jc w:val="left"/>
      </w:pPr>
      <w:r>
        <w:rPr>
          <w:b/>
        </w:rPr>
        <w:t xml:space="preserve"> </w:t>
      </w:r>
    </w:p>
    <w:p w14:paraId="4D83C6A7" w14:textId="77777777" w:rsidR="00A142BA" w:rsidRDefault="00000000">
      <w:pPr>
        <w:spacing w:line="259" w:lineRule="auto"/>
        <w:ind w:left="0" w:firstLine="0"/>
        <w:jc w:val="left"/>
      </w:pPr>
      <w:r>
        <w:rPr>
          <w:b/>
        </w:rPr>
        <w:t xml:space="preserve"> </w:t>
      </w:r>
    </w:p>
    <w:p w14:paraId="5368C9A3" w14:textId="77777777" w:rsidR="00A142BA" w:rsidRDefault="00000000">
      <w:pPr>
        <w:spacing w:line="259" w:lineRule="auto"/>
        <w:ind w:left="0" w:right="2" w:firstLine="0"/>
        <w:jc w:val="center"/>
      </w:pPr>
      <w:r>
        <w:rPr>
          <w:b/>
        </w:rPr>
        <w:t xml:space="preserve"> </w:t>
      </w:r>
    </w:p>
    <w:p w14:paraId="760C4B4D" w14:textId="1D81A872" w:rsidR="00A142BA" w:rsidRDefault="00000000">
      <w:pPr>
        <w:spacing w:line="259" w:lineRule="auto"/>
        <w:ind w:left="0" w:right="53" w:firstLine="0"/>
        <w:jc w:val="center"/>
        <w:rPr>
          <w:b/>
        </w:rPr>
      </w:pPr>
      <w:r>
        <w:rPr>
          <w:b/>
        </w:rPr>
        <w:t xml:space="preserve">Zezwolenie MRiRW  </w:t>
      </w:r>
      <w:r w:rsidR="0066589E">
        <w:rPr>
          <w:b/>
        </w:rPr>
        <w:t>n</w:t>
      </w:r>
      <w:r>
        <w:rPr>
          <w:b/>
        </w:rPr>
        <w:t>r R</w:t>
      </w:r>
      <w:r w:rsidR="0066589E">
        <w:rPr>
          <w:b/>
        </w:rPr>
        <w:t xml:space="preserve">/j- </w:t>
      </w:r>
      <w:r w:rsidR="00A44D92">
        <w:rPr>
          <w:b/>
        </w:rPr>
        <w:t>6</w:t>
      </w:r>
      <w:r w:rsidR="0066589E">
        <w:rPr>
          <w:b/>
        </w:rPr>
        <w:t>/2026 z dnia</w:t>
      </w:r>
      <w:r w:rsidR="00826CF7">
        <w:rPr>
          <w:b/>
        </w:rPr>
        <w:t xml:space="preserve"> 23</w:t>
      </w:r>
      <w:r w:rsidR="0066589E">
        <w:rPr>
          <w:b/>
        </w:rPr>
        <w:t xml:space="preserve">.09.2026 r. </w:t>
      </w:r>
    </w:p>
    <w:p w14:paraId="10E03DFE" w14:textId="117F7FDF" w:rsidR="0066589E" w:rsidRPr="0066589E" w:rsidRDefault="0066589E" w:rsidP="0066589E">
      <w:pPr>
        <w:spacing w:line="240" w:lineRule="auto"/>
        <w:ind w:left="0" w:firstLine="0"/>
        <w:jc w:val="center"/>
        <w:rPr>
          <w:b/>
          <w:color w:val="auto"/>
          <w:kern w:val="0"/>
          <w:szCs w:val="22"/>
          <w:lang w:eastAsia="en-US"/>
          <w14:ligatures w14:val="none"/>
        </w:rPr>
      </w:pPr>
      <w:r w:rsidRPr="0066589E">
        <w:rPr>
          <w:b/>
          <w:color w:val="auto"/>
          <w:kern w:val="0"/>
          <w:szCs w:val="22"/>
          <w:lang w:eastAsia="en-US"/>
          <w14:ligatures w14:val="none"/>
        </w:rPr>
        <w:t xml:space="preserve">na wprowadzanie do obrotu środka ochrony roślin </w:t>
      </w:r>
      <w:r>
        <w:rPr>
          <w:b/>
          <w:color w:val="auto"/>
          <w:kern w:val="0"/>
          <w:szCs w:val="22"/>
          <w:lang w:eastAsia="en-US"/>
          <w14:ligatures w14:val="none"/>
        </w:rPr>
        <w:t xml:space="preserve">Luxigard </w:t>
      </w:r>
      <w:r w:rsidRPr="0066589E">
        <w:rPr>
          <w:b/>
          <w:color w:val="auto"/>
          <w:kern w:val="0"/>
          <w:szCs w:val="22"/>
          <w:lang w:eastAsia="en-US"/>
          <w14:ligatures w14:val="none"/>
        </w:rPr>
        <w:t xml:space="preserve"> </w:t>
      </w:r>
    </w:p>
    <w:p w14:paraId="05B70375" w14:textId="60664BF6" w:rsidR="0066589E" w:rsidRPr="0066589E" w:rsidRDefault="0066589E" w:rsidP="0066589E">
      <w:pPr>
        <w:spacing w:line="240" w:lineRule="auto"/>
        <w:ind w:left="0" w:firstLine="0"/>
        <w:jc w:val="center"/>
        <w:rPr>
          <w:b/>
          <w:color w:val="auto"/>
          <w:kern w:val="0"/>
          <w:szCs w:val="22"/>
          <w:lang w:eastAsia="en-US"/>
          <w14:ligatures w14:val="none"/>
        </w:rPr>
      </w:pPr>
      <w:r w:rsidRPr="0066589E">
        <w:rPr>
          <w:b/>
          <w:color w:val="auto"/>
          <w:kern w:val="0"/>
          <w:szCs w:val="22"/>
          <w:lang w:eastAsia="en-US"/>
          <w14:ligatures w14:val="none"/>
        </w:rPr>
        <w:t xml:space="preserve">w okresie od dnia okresie </w:t>
      </w:r>
      <w:r w:rsidRPr="00651B1B">
        <w:rPr>
          <w:b/>
          <w:color w:val="auto"/>
          <w:kern w:val="0"/>
          <w:szCs w:val="22"/>
          <w:lang w:eastAsia="en-US"/>
          <w14:ligatures w14:val="none"/>
        </w:rPr>
        <w:t xml:space="preserve">od dnia  </w:t>
      </w:r>
      <w:r w:rsidR="00CF76A2" w:rsidRPr="00651B1B">
        <w:rPr>
          <w:b/>
          <w:color w:val="auto"/>
          <w:kern w:val="0"/>
          <w:szCs w:val="22"/>
          <w:lang w:eastAsia="en-US"/>
          <w14:ligatures w14:val="none"/>
        </w:rPr>
        <w:t>25</w:t>
      </w:r>
      <w:r w:rsidRPr="00651B1B">
        <w:rPr>
          <w:b/>
          <w:color w:val="auto"/>
          <w:kern w:val="0"/>
          <w:szCs w:val="22"/>
          <w:lang w:eastAsia="en-US"/>
          <w14:ligatures w14:val="none"/>
        </w:rPr>
        <w:t xml:space="preserve"> września 2026 r. do dnia 30 </w:t>
      </w:r>
      <w:r w:rsidR="00CF76A2" w:rsidRPr="00651B1B">
        <w:rPr>
          <w:b/>
          <w:color w:val="auto"/>
          <w:kern w:val="0"/>
          <w:szCs w:val="22"/>
          <w:lang w:eastAsia="en-US"/>
          <w14:ligatures w14:val="none"/>
        </w:rPr>
        <w:t xml:space="preserve">grudnia </w:t>
      </w:r>
      <w:r w:rsidRPr="00651B1B">
        <w:rPr>
          <w:b/>
          <w:color w:val="auto"/>
          <w:kern w:val="0"/>
          <w:szCs w:val="22"/>
          <w:lang w:eastAsia="en-US"/>
          <w14:ligatures w14:val="none"/>
        </w:rPr>
        <w:t>2026r.</w:t>
      </w:r>
      <w:r w:rsidRPr="0066589E">
        <w:rPr>
          <w:b/>
          <w:color w:val="auto"/>
          <w:kern w:val="0"/>
          <w:szCs w:val="22"/>
          <w:lang w:eastAsia="en-US"/>
          <w14:ligatures w14:val="none"/>
        </w:rPr>
        <w:t xml:space="preserve"> </w:t>
      </w:r>
    </w:p>
    <w:p w14:paraId="2FA966F9" w14:textId="77777777" w:rsidR="0066589E" w:rsidRDefault="0066589E">
      <w:pPr>
        <w:spacing w:line="259" w:lineRule="auto"/>
        <w:ind w:left="0" w:right="53" w:firstLine="0"/>
        <w:jc w:val="center"/>
      </w:pPr>
    </w:p>
    <w:p w14:paraId="50B1C80D" w14:textId="77777777" w:rsidR="00A142BA" w:rsidRDefault="00000000">
      <w:pPr>
        <w:spacing w:line="259" w:lineRule="auto"/>
        <w:ind w:left="0" w:right="2" w:firstLine="0"/>
        <w:jc w:val="center"/>
      </w:pPr>
      <w:r>
        <w:rPr>
          <w:b/>
        </w:rPr>
        <w:t xml:space="preserve"> </w:t>
      </w:r>
    </w:p>
    <w:tbl>
      <w:tblPr>
        <w:tblStyle w:val="TableGrid"/>
        <w:tblW w:w="9105" w:type="dxa"/>
        <w:tblInd w:w="0" w:type="dxa"/>
        <w:tblCellMar>
          <w:top w:w="3" w:type="dxa"/>
          <w:left w:w="106" w:type="dxa"/>
          <w:right w:w="62" w:type="dxa"/>
        </w:tblCellMar>
        <w:tblLook w:val="04A0" w:firstRow="1" w:lastRow="0" w:firstColumn="1" w:lastColumn="0" w:noHBand="0" w:noVBand="1"/>
      </w:tblPr>
      <w:tblGrid>
        <w:gridCol w:w="1277"/>
        <w:gridCol w:w="7828"/>
      </w:tblGrid>
      <w:tr w:rsidR="00A142BA" w14:paraId="766485D8" w14:textId="77777777">
        <w:trPr>
          <w:trHeight w:val="1085"/>
        </w:trPr>
        <w:tc>
          <w:tcPr>
            <w:tcW w:w="9105" w:type="dxa"/>
            <w:gridSpan w:val="2"/>
            <w:tcBorders>
              <w:top w:val="single" w:sz="4" w:space="0" w:color="000000"/>
              <w:left w:val="single" w:sz="4" w:space="0" w:color="000000"/>
              <w:bottom w:val="single" w:sz="4" w:space="0" w:color="000000"/>
              <w:right w:val="single" w:sz="4" w:space="0" w:color="000000"/>
            </w:tcBorders>
          </w:tcPr>
          <w:p w14:paraId="4F5476F5" w14:textId="06BF2DF9" w:rsidR="00A142BA" w:rsidRDefault="008B52DD">
            <w:pPr>
              <w:tabs>
                <w:tab w:val="center" w:pos="4131"/>
              </w:tabs>
              <w:spacing w:line="259" w:lineRule="auto"/>
              <w:ind w:left="0" w:firstLine="0"/>
              <w:jc w:val="left"/>
            </w:pPr>
            <w:r w:rsidRPr="00DD178B">
              <w:rPr>
                <w:noProof/>
              </w:rPr>
              <mc:AlternateContent>
                <mc:Choice Requires="wpc">
                  <w:drawing>
                    <wp:inline distT="0" distB="0" distL="0" distR="0" wp14:anchorId="48ED27AA" wp14:editId="70FCC60B">
                      <wp:extent cx="5575935" cy="457200"/>
                      <wp:effectExtent l="0" t="0" r="0" b="4445"/>
                      <wp:docPr id="823258073" name="Kanwa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420555909" name="Picture 45" descr="GHS-pictogram-pollu.sv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02615"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903293" name="Picture 43" descr="Opis: GHS-pictogram-exclam.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7790" y="0"/>
                                  <a:ext cx="47498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343FDCC8" id="Kanwa 2" o:spid="_x0000_s1026" editas="canvas" style="width:439.05pt;height:36pt;mso-position-horizontal-relative:char;mso-position-vertical-relative:line" coordsize="55759,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759;height:4572;visibility:visible;mso-wrap-style:square">
                        <v:fill o:detectmouseclick="t"/>
                        <v:path o:connecttype="none"/>
                      </v:shape>
                      <v:shape id="Picture 45" o:spid="_x0000_s1028" type="#_x0000_t75" alt="GHS-pictogram-pollu.svg" style="position:absolute;left:6026;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">
                        <v:imagedata r:id="rId10" o:title="GHS-pictogram-pollu"/>
                      </v:shape>
                      <v:shape id="Picture 43" o:spid="_x0000_s1029" type="#_x0000_t75" alt="Opis: GHS-pictogram-exclam.svg" style="position:absolute;left:977;width:4750;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" filled="t">
                        <v:imagedata r:id="rId11" o:title=" GHS-pictogram-exclam"/>
                      </v:shape>
                      <w10:anchorlock/>
                    </v:group>
                  </w:pict>
                </mc:Fallback>
              </mc:AlternateContent>
            </w:r>
            <w:r>
              <w:tab/>
              <w:t xml:space="preserve"> </w:t>
            </w:r>
          </w:p>
        </w:tc>
      </w:tr>
      <w:tr w:rsidR="00A142BA" w14:paraId="0D4B33F1" w14:textId="77777777">
        <w:trPr>
          <w:trHeight w:val="276"/>
        </w:trPr>
        <w:tc>
          <w:tcPr>
            <w:tcW w:w="1277" w:type="dxa"/>
            <w:tcBorders>
              <w:top w:val="single" w:sz="4" w:space="0" w:color="000000"/>
              <w:left w:val="single" w:sz="4" w:space="0" w:color="000000"/>
              <w:bottom w:val="single" w:sz="4" w:space="0" w:color="000000"/>
              <w:right w:val="nil"/>
            </w:tcBorders>
          </w:tcPr>
          <w:p w14:paraId="096F9E71" w14:textId="77777777" w:rsidR="00A142BA" w:rsidRDefault="00000000">
            <w:pPr>
              <w:spacing w:line="259" w:lineRule="auto"/>
              <w:ind w:left="2" w:firstLine="0"/>
              <w:jc w:val="left"/>
            </w:pPr>
            <w:r>
              <w:rPr>
                <w:b/>
              </w:rPr>
              <w:t>Uwaga</w:t>
            </w:r>
            <w:r>
              <w:t xml:space="preserve"> </w:t>
            </w:r>
          </w:p>
        </w:tc>
        <w:tc>
          <w:tcPr>
            <w:tcW w:w="7828" w:type="dxa"/>
            <w:tcBorders>
              <w:top w:val="single" w:sz="4" w:space="0" w:color="000000"/>
              <w:left w:val="nil"/>
              <w:bottom w:val="single" w:sz="4" w:space="0" w:color="000000"/>
              <w:right w:val="single" w:sz="4" w:space="0" w:color="000000"/>
            </w:tcBorders>
          </w:tcPr>
          <w:p w14:paraId="1A1E08FB" w14:textId="77777777" w:rsidR="00A142BA" w:rsidRDefault="00A142BA">
            <w:pPr>
              <w:spacing w:after="160" w:line="259" w:lineRule="auto"/>
              <w:ind w:left="0" w:firstLine="0"/>
              <w:jc w:val="left"/>
            </w:pPr>
          </w:p>
        </w:tc>
      </w:tr>
      <w:tr w:rsidR="00A142BA" w14:paraId="2C6CA221" w14:textId="77777777">
        <w:trPr>
          <w:trHeight w:val="283"/>
        </w:trPr>
        <w:tc>
          <w:tcPr>
            <w:tcW w:w="1277" w:type="dxa"/>
            <w:tcBorders>
              <w:top w:val="single" w:sz="4" w:space="0" w:color="000000"/>
              <w:left w:val="single" w:sz="4" w:space="0" w:color="000000"/>
              <w:bottom w:val="nil"/>
              <w:right w:val="single" w:sz="4" w:space="0" w:color="000000"/>
            </w:tcBorders>
          </w:tcPr>
          <w:p w14:paraId="175CF005" w14:textId="77777777" w:rsidR="00A142BA" w:rsidRDefault="00000000">
            <w:pPr>
              <w:spacing w:line="259" w:lineRule="auto"/>
              <w:ind w:left="2" w:firstLine="0"/>
              <w:jc w:val="left"/>
            </w:pPr>
            <w:r>
              <w:t xml:space="preserve">H317 </w:t>
            </w:r>
          </w:p>
          <w:p w14:paraId="15E23600" w14:textId="1C2239C9" w:rsidR="008B52DD" w:rsidRDefault="008B52DD">
            <w:pPr>
              <w:spacing w:line="259" w:lineRule="auto"/>
              <w:ind w:left="2" w:firstLine="0"/>
              <w:jc w:val="left"/>
            </w:pPr>
            <w:r>
              <w:t>H3</w:t>
            </w:r>
            <w:r w:rsidR="00710070">
              <w:t>3</w:t>
            </w:r>
            <w:r>
              <w:t>5</w:t>
            </w:r>
          </w:p>
          <w:p w14:paraId="19146537" w14:textId="376274D9" w:rsidR="008B52DD" w:rsidRDefault="008B52DD">
            <w:pPr>
              <w:spacing w:line="259" w:lineRule="auto"/>
              <w:ind w:left="2" w:firstLine="0"/>
              <w:jc w:val="left"/>
            </w:pPr>
            <w:r>
              <w:t>H336</w:t>
            </w:r>
          </w:p>
        </w:tc>
        <w:tc>
          <w:tcPr>
            <w:tcW w:w="7828" w:type="dxa"/>
            <w:tcBorders>
              <w:top w:val="single" w:sz="4" w:space="0" w:color="000000"/>
              <w:left w:val="single" w:sz="4" w:space="0" w:color="000000"/>
              <w:bottom w:val="nil"/>
              <w:right w:val="single" w:sz="4" w:space="0" w:color="000000"/>
            </w:tcBorders>
          </w:tcPr>
          <w:p w14:paraId="463C3766" w14:textId="77777777" w:rsidR="00A142BA" w:rsidRDefault="00000000">
            <w:pPr>
              <w:spacing w:line="259" w:lineRule="auto"/>
              <w:ind w:left="0" w:firstLine="0"/>
              <w:jc w:val="left"/>
            </w:pPr>
            <w:r>
              <w:t xml:space="preserve">Może powodować reakcję alergiczną skóry. </w:t>
            </w:r>
          </w:p>
          <w:p w14:paraId="64460AD7" w14:textId="77777777" w:rsidR="008B52DD" w:rsidRDefault="008B52DD">
            <w:pPr>
              <w:spacing w:line="259" w:lineRule="auto"/>
              <w:ind w:left="0" w:firstLine="0"/>
              <w:jc w:val="left"/>
            </w:pPr>
            <w:r>
              <w:t>Może powodować podrażnienie dróg oddechowych.</w:t>
            </w:r>
          </w:p>
          <w:p w14:paraId="3E7BBF74" w14:textId="0D468789" w:rsidR="008B52DD" w:rsidRDefault="008B52DD">
            <w:pPr>
              <w:spacing w:line="259" w:lineRule="auto"/>
              <w:ind w:left="0" w:firstLine="0"/>
              <w:jc w:val="left"/>
            </w:pPr>
            <w:r>
              <w:t>Może wywoływać uczucie senności lub z</w:t>
            </w:r>
            <w:r w:rsidR="00B50576">
              <w:t>a</w:t>
            </w:r>
            <w:r>
              <w:t>wroty głowy.</w:t>
            </w:r>
          </w:p>
        </w:tc>
      </w:tr>
      <w:tr w:rsidR="00A142BA" w14:paraId="67E69704" w14:textId="77777777">
        <w:trPr>
          <w:trHeight w:val="233"/>
        </w:trPr>
        <w:tc>
          <w:tcPr>
            <w:tcW w:w="1277" w:type="dxa"/>
            <w:tcBorders>
              <w:top w:val="nil"/>
              <w:left w:val="single" w:sz="4" w:space="0" w:color="000000"/>
              <w:bottom w:val="single" w:sz="4" w:space="0" w:color="000000"/>
              <w:right w:val="single" w:sz="4" w:space="0" w:color="000000"/>
            </w:tcBorders>
          </w:tcPr>
          <w:p w14:paraId="5E948F6C" w14:textId="77777777" w:rsidR="00A142BA" w:rsidRDefault="00000000">
            <w:pPr>
              <w:spacing w:line="259" w:lineRule="auto"/>
              <w:ind w:left="2" w:firstLine="0"/>
              <w:jc w:val="left"/>
            </w:pPr>
            <w:r>
              <w:t xml:space="preserve">H410 </w:t>
            </w:r>
          </w:p>
        </w:tc>
        <w:tc>
          <w:tcPr>
            <w:tcW w:w="7828" w:type="dxa"/>
            <w:tcBorders>
              <w:top w:val="nil"/>
              <w:left w:val="single" w:sz="4" w:space="0" w:color="000000"/>
              <w:bottom w:val="single" w:sz="4" w:space="0" w:color="000000"/>
              <w:right w:val="single" w:sz="4" w:space="0" w:color="000000"/>
            </w:tcBorders>
          </w:tcPr>
          <w:p w14:paraId="044F0E5C" w14:textId="77777777" w:rsidR="00A142BA" w:rsidRDefault="00000000">
            <w:pPr>
              <w:spacing w:line="259" w:lineRule="auto"/>
              <w:ind w:left="0" w:firstLine="0"/>
              <w:jc w:val="left"/>
            </w:pPr>
            <w:r>
              <w:t xml:space="preserve">Działa bardzo toksycznie na organizmy wodne, powodując długotrwałe skutki. </w:t>
            </w:r>
          </w:p>
        </w:tc>
      </w:tr>
      <w:tr w:rsidR="00A142BA" w14:paraId="1169053F" w14:textId="77777777" w:rsidTr="009A2915">
        <w:trPr>
          <w:trHeight w:val="516"/>
        </w:trPr>
        <w:tc>
          <w:tcPr>
            <w:tcW w:w="1277" w:type="dxa"/>
            <w:tcBorders>
              <w:top w:val="single" w:sz="4" w:space="0" w:color="000000"/>
              <w:left w:val="single" w:sz="4" w:space="0" w:color="000000"/>
              <w:bottom w:val="single" w:sz="4" w:space="0" w:color="000000"/>
              <w:right w:val="single" w:sz="4" w:space="0" w:color="000000"/>
            </w:tcBorders>
          </w:tcPr>
          <w:p w14:paraId="143C6C1E" w14:textId="77777777" w:rsidR="00A142BA" w:rsidRDefault="00000000">
            <w:pPr>
              <w:spacing w:line="259" w:lineRule="auto"/>
              <w:ind w:left="2" w:firstLine="0"/>
              <w:jc w:val="left"/>
            </w:pPr>
            <w:r>
              <w:t xml:space="preserve">EUH401 </w:t>
            </w:r>
          </w:p>
        </w:tc>
        <w:tc>
          <w:tcPr>
            <w:tcW w:w="7828" w:type="dxa"/>
            <w:tcBorders>
              <w:top w:val="single" w:sz="4" w:space="0" w:color="000000"/>
              <w:left w:val="single" w:sz="4" w:space="0" w:color="000000"/>
              <w:bottom w:val="single" w:sz="4" w:space="0" w:color="000000"/>
              <w:right w:val="single" w:sz="4" w:space="0" w:color="000000"/>
            </w:tcBorders>
          </w:tcPr>
          <w:p w14:paraId="6D0C7172" w14:textId="77777777" w:rsidR="00A142BA" w:rsidRDefault="00000000">
            <w:pPr>
              <w:spacing w:line="259" w:lineRule="auto"/>
              <w:ind w:left="0" w:firstLine="0"/>
            </w:pPr>
            <w:r>
              <w:t xml:space="preserve">W celu uniknięcia zagrożeń dla zdrowia ludzi i środowiska, należy postępować zgodnie z instrukcją użycia. </w:t>
            </w:r>
          </w:p>
        </w:tc>
      </w:tr>
      <w:tr w:rsidR="00A142BA" w14:paraId="7D2C0507" w14:textId="77777777" w:rsidTr="009A2915">
        <w:trPr>
          <w:trHeight w:val="1295"/>
        </w:trPr>
        <w:tc>
          <w:tcPr>
            <w:tcW w:w="1277" w:type="dxa"/>
            <w:tcBorders>
              <w:top w:val="single" w:sz="4" w:space="0" w:color="000000"/>
              <w:left w:val="single" w:sz="4" w:space="0" w:color="000000"/>
              <w:bottom w:val="single" w:sz="4" w:space="0" w:color="auto"/>
              <w:right w:val="single" w:sz="4" w:space="0" w:color="000000"/>
            </w:tcBorders>
          </w:tcPr>
          <w:p w14:paraId="04FB0BD8" w14:textId="77777777" w:rsidR="00A142BA" w:rsidRDefault="00000000">
            <w:pPr>
              <w:spacing w:line="259" w:lineRule="auto"/>
              <w:ind w:left="2" w:firstLine="0"/>
              <w:jc w:val="left"/>
            </w:pPr>
            <w:r>
              <w:lastRenderedPageBreak/>
              <w:t xml:space="preserve">P261 </w:t>
            </w:r>
          </w:p>
          <w:p w14:paraId="2E021BA9" w14:textId="77777777" w:rsidR="00A142BA" w:rsidRDefault="00000000">
            <w:pPr>
              <w:spacing w:line="259" w:lineRule="auto"/>
              <w:ind w:left="2" w:firstLine="0"/>
              <w:jc w:val="left"/>
            </w:pPr>
            <w:r>
              <w:t xml:space="preserve">P272 </w:t>
            </w:r>
          </w:p>
          <w:p w14:paraId="21EBF318" w14:textId="77777777" w:rsidR="00A142BA" w:rsidRDefault="00000000">
            <w:pPr>
              <w:spacing w:line="259" w:lineRule="auto"/>
              <w:ind w:left="2" w:firstLine="0"/>
              <w:jc w:val="left"/>
            </w:pPr>
            <w:r>
              <w:t xml:space="preserve">P273 </w:t>
            </w:r>
          </w:p>
          <w:p w14:paraId="4462886B" w14:textId="481A2E0B" w:rsidR="009A2915" w:rsidRDefault="00000000" w:rsidP="009A2915">
            <w:pPr>
              <w:spacing w:line="259" w:lineRule="auto"/>
              <w:ind w:left="2" w:firstLine="0"/>
              <w:jc w:val="left"/>
            </w:pPr>
            <w:r>
              <w:t xml:space="preserve">P280 </w:t>
            </w:r>
          </w:p>
          <w:p w14:paraId="3A551541" w14:textId="77777777" w:rsidR="009A2915" w:rsidRDefault="00000000" w:rsidP="009A2915">
            <w:pPr>
              <w:spacing w:line="259" w:lineRule="auto"/>
              <w:ind w:left="0" w:firstLine="0"/>
              <w:jc w:val="left"/>
            </w:pPr>
            <w:r>
              <w:t xml:space="preserve">P302+P352 </w:t>
            </w:r>
            <w:r w:rsidR="009A2915">
              <w:t>P333+P313</w:t>
            </w:r>
          </w:p>
          <w:p w14:paraId="73360C39" w14:textId="77777777" w:rsidR="009A2915" w:rsidRDefault="009A2915" w:rsidP="009A2915">
            <w:pPr>
              <w:spacing w:line="259" w:lineRule="auto"/>
              <w:ind w:left="2" w:firstLine="0"/>
              <w:jc w:val="left"/>
            </w:pPr>
          </w:p>
          <w:p w14:paraId="008B6D54" w14:textId="1B923107" w:rsidR="00A142BA" w:rsidRDefault="009A2915" w:rsidP="009A2915">
            <w:pPr>
              <w:spacing w:line="259" w:lineRule="auto"/>
              <w:ind w:left="2" w:firstLine="0"/>
              <w:jc w:val="left"/>
            </w:pPr>
            <w:r>
              <w:t>P391</w:t>
            </w:r>
            <w:r>
              <w:rPr>
                <w:sz w:val="24"/>
              </w:rPr>
              <w:t xml:space="preserve"> </w:t>
            </w:r>
          </w:p>
        </w:tc>
        <w:tc>
          <w:tcPr>
            <w:tcW w:w="7828" w:type="dxa"/>
            <w:tcBorders>
              <w:top w:val="single" w:sz="4" w:space="0" w:color="000000"/>
              <w:left w:val="single" w:sz="4" w:space="0" w:color="000000"/>
              <w:bottom w:val="single" w:sz="4" w:space="0" w:color="auto"/>
              <w:right w:val="single" w:sz="4" w:space="0" w:color="000000"/>
            </w:tcBorders>
          </w:tcPr>
          <w:p w14:paraId="7FEDD01B" w14:textId="77777777" w:rsidR="00A142BA" w:rsidRDefault="00000000">
            <w:pPr>
              <w:spacing w:line="259" w:lineRule="auto"/>
              <w:ind w:left="0" w:firstLine="0"/>
              <w:jc w:val="left"/>
            </w:pPr>
            <w:r>
              <w:t xml:space="preserve">Unikać wdychania pyłu/dymu/gazu/mgły/par/rozpylonej cieczy. </w:t>
            </w:r>
          </w:p>
          <w:p w14:paraId="61559C89" w14:textId="77777777" w:rsidR="00A142BA" w:rsidRDefault="00000000">
            <w:pPr>
              <w:spacing w:line="259" w:lineRule="auto"/>
              <w:ind w:left="0" w:firstLine="0"/>
              <w:jc w:val="left"/>
            </w:pPr>
            <w:r>
              <w:t xml:space="preserve">Zanieczyszczonej odzieży ochronnej nie wynosić poza miejsce pracy. </w:t>
            </w:r>
          </w:p>
          <w:p w14:paraId="2C631B66" w14:textId="77777777" w:rsidR="00A142BA" w:rsidRDefault="00000000">
            <w:pPr>
              <w:spacing w:line="259" w:lineRule="auto"/>
              <w:ind w:left="0" w:firstLine="0"/>
              <w:jc w:val="left"/>
            </w:pPr>
            <w:r>
              <w:t xml:space="preserve">Unikać uwolnienia do środowiska. </w:t>
            </w:r>
          </w:p>
          <w:p w14:paraId="51F2C9C3" w14:textId="4DBE5796" w:rsidR="009A2915" w:rsidRDefault="00000000">
            <w:pPr>
              <w:spacing w:line="259" w:lineRule="auto"/>
              <w:ind w:left="0" w:firstLine="0"/>
              <w:jc w:val="left"/>
            </w:pPr>
            <w:r>
              <w:t>Stosować rękawice ochronne/odzież ochronną/ochronę oczu</w:t>
            </w:r>
            <w:r w:rsidR="00DB0A40">
              <w:t>/ochronę twarzy</w:t>
            </w:r>
            <w:r>
              <w:t xml:space="preserve">  </w:t>
            </w:r>
          </w:p>
          <w:p w14:paraId="2669F49E" w14:textId="77777777" w:rsidR="009A2915" w:rsidRDefault="00000000">
            <w:pPr>
              <w:spacing w:line="259" w:lineRule="auto"/>
              <w:ind w:left="0" w:firstLine="0"/>
              <w:jc w:val="left"/>
            </w:pPr>
            <w:r>
              <w:t>W PRZYPADKU KONTAKTU ZE SKÓRĄ: umyć dużą ilością wody z mydłem</w:t>
            </w:r>
          </w:p>
          <w:p w14:paraId="31F0C3D3" w14:textId="77777777" w:rsidR="009A2915" w:rsidRDefault="009A2915" w:rsidP="009A2915">
            <w:pPr>
              <w:spacing w:line="259" w:lineRule="auto"/>
              <w:ind w:left="0" w:firstLine="0"/>
              <w:jc w:val="left"/>
            </w:pPr>
            <w:r>
              <w:t>W przypadku wystąpienia podrażnienia skóry lub wysypki: Zasięgnąć porady/zgłosić się pod opiekę lekarza.</w:t>
            </w:r>
          </w:p>
          <w:p w14:paraId="46A6843D" w14:textId="651CC3D8" w:rsidR="00A142BA" w:rsidRDefault="009A2915">
            <w:pPr>
              <w:spacing w:line="259" w:lineRule="auto"/>
              <w:ind w:left="0" w:firstLine="0"/>
              <w:jc w:val="left"/>
            </w:pPr>
            <w:r>
              <w:t>Zebrać wyciek.</w:t>
            </w:r>
          </w:p>
        </w:tc>
      </w:tr>
    </w:tbl>
    <w:p w14:paraId="3D5569E8" w14:textId="77777777" w:rsidR="009A2915" w:rsidRDefault="009A2915">
      <w:pPr>
        <w:pStyle w:val="Nagwek2"/>
        <w:spacing w:after="105"/>
        <w:ind w:left="-5"/>
      </w:pPr>
    </w:p>
    <w:p w14:paraId="1B7761A6" w14:textId="77777777" w:rsidR="009A2915" w:rsidRDefault="009A2915">
      <w:pPr>
        <w:pStyle w:val="Nagwek2"/>
        <w:spacing w:after="105"/>
        <w:ind w:left="-5"/>
      </w:pPr>
    </w:p>
    <w:p w14:paraId="227C0678" w14:textId="77777777" w:rsidR="009A2915" w:rsidRDefault="009A2915">
      <w:pPr>
        <w:pStyle w:val="Nagwek2"/>
        <w:spacing w:after="105"/>
        <w:ind w:left="-5"/>
      </w:pPr>
    </w:p>
    <w:p w14:paraId="0909F73A" w14:textId="4DE9EED3" w:rsidR="00A142BA" w:rsidRDefault="00000000">
      <w:pPr>
        <w:pStyle w:val="Nagwek2"/>
        <w:spacing w:after="105"/>
        <w:ind w:left="-5"/>
      </w:pPr>
      <w:r>
        <w:t>OPIS DZIAŁANIA</w:t>
      </w:r>
      <w:r>
        <w:rPr>
          <w:b w:val="0"/>
        </w:rPr>
        <w:t xml:space="preserve"> </w:t>
      </w:r>
    </w:p>
    <w:p w14:paraId="5E5E1F2B" w14:textId="77777777" w:rsidR="00A142BA" w:rsidRDefault="00000000">
      <w:pPr>
        <w:ind w:left="-5" w:right="45"/>
      </w:pPr>
      <w:r>
        <w:t xml:space="preserve">LUXIGARD jest środkiem chwastobójczym w formie zawiesiny kapsuł w cieczy do zastosowania po rozcieńczeniu wodą.  </w:t>
      </w:r>
    </w:p>
    <w:p w14:paraId="09199C59" w14:textId="4134E3E5" w:rsidR="00A142BA" w:rsidRDefault="00000000" w:rsidP="00651B1B">
      <w:pPr>
        <w:ind w:left="-5" w:right="45"/>
      </w:pPr>
      <w:r w:rsidRPr="00804389">
        <w:t>Produkt jest pobierany głównie przez korzenie kiełkujących chwastów, a także częściowo poprzez części nadziemne, powodując zahamowanie wzrostu i rozwoju chwastów. Środek wykazuje najwyższą skuteczność wobec kiełkujących oraz bardzo młodych chwastów znajdujących się w fazie 1 - 2 liści (chwasty jednoliścienne)</w:t>
      </w:r>
      <w:r w:rsidR="00651B1B" w:rsidRPr="00804389">
        <w:t>.</w:t>
      </w:r>
    </w:p>
    <w:p w14:paraId="13B620DA" w14:textId="77777777" w:rsidR="00651B1B" w:rsidRPr="001649CC" w:rsidRDefault="00651B1B" w:rsidP="00651B1B">
      <w:pPr>
        <w:ind w:left="-5" w:right="45"/>
        <w:rPr>
          <w:strike/>
        </w:rPr>
      </w:pPr>
    </w:p>
    <w:p w14:paraId="368FA852" w14:textId="77777777" w:rsidR="00A142BA" w:rsidRDefault="00000000">
      <w:pPr>
        <w:ind w:left="-5" w:right="45"/>
      </w:pPr>
      <w:r>
        <w:t xml:space="preserve">Zgodnie z klasyfikacją HRAC substancja czynna cinmetylin – Luximo® należy do grupy hamującej aktywność tioesterazy kwasów tłuszczowych i w związku z tym biosyntezę kwasów tłuszczowych, co prowadzi do zakłócenia budowy błon komórkowych chwastów (grupa HRAC 30), substancja czynna pikolinafen  należy do grupy inhibitorów syntezy karotenoidów, efektem jego działania jest degradacja chlorofilu (grupa HRAC 12) </w:t>
      </w:r>
    </w:p>
    <w:p w14:paraId="40392F26" w14:textId="77777777" w:rsidR="00A142BA" w:rsidRDefault="00000000">
      <w:pPr>
        <w:spacing w:after="98" w:line="259" w:lineRule="auto"/>
        <w:ind w:left="0" w:firstLine="0"/>
        <w:jc w:val="left"/>
      </w:pPr>
      <w:r>
        <w:rPr>
          <w:b/>
        </w:rPr>
        <w:t xml:space="preserve"> </w:t>
      </w:r>
    </w:p>
    <w:p w14:paraId="6CD2AB14" w14:textId="77777777" w:rsidR="00A142BA" w:rsidRDefault="00000000">
      <w:pPr>
        <w:pStyle w:val="Nagwek2"/>
        <w:spacing w:after="103"/>
        <w:ind w:left="-5"/>
      </w:pPr>
      <w:r>
        <w:t xml:space="preserve">DZIAŁANIE NA CHWASTY  </w:t>
      </w:r>
    </w:p>
    <w:p w14:paraId="68FA1C25" w14:textId="77777777" w:rsidR="00A142BA" w:rsidRDefault="00000000">
      <w:pPr>
        <w:spacing w:line="259" w:lineRule="auto"/>
        <w:ind w:left="0" w:firstLine="0"/>
        <w:jc w:val="left"/>
      </w:pPr>
      <w:r>
        <w:rPr>
          <w:color w:val="FF0000"/>
        </w:rPr>
        <w:t xml:space="preserve"> </w:t>
      </w:r>
    </w:p>
    <w:p w14:paraId="5E169746" w14:textId="77777777" w:rsidR="00A142BA" w:rsidRDefault="00000000">
      <w:pPr>
        <w:spacing w:line="259" w:lineRule="auto"/>
        <w:ind w:left="-5"/>
        <w:jc w:val="left"/>
      </w:pPr>
      <w:r>
        <w:rPr>
          <w:b/>
        </w:rPr>
        <w:t xml:space="preserve">Zastosowanie przedwschodowe dawka 1,25 L/ha: </w:t>
      </w:r>
    </w:p>
    <w:tbl>
      <w:tblPr>
        <w:tblStyle w:val="TableGrid"/>
        <w:tblW w:w="9075" w:type="dxa"/>
        <w:tblInd w:w="-1" w:type="dxa"/>
        <w:tblCellMar>
          <w:top w:w="56" w:type="dxa"/>
          <w:bottom w:w="5" w:type="dxa"/>
          <w:right w:w="40" w:type="dxa"/>
        </w:tblCellMar>
        <w:tblLook w:val="04A0" w:firstRow="1" w:lastRow="0" w:firstColumn="1" w:lastColumn="0" w:noHBand="0" w:noVBand="1"/>
      </w:tblPr>
      <w:tblGrid>
        <w:gridCol w:w="1845"/>
        <w:gridCol w:w="7230"/>
      </w:tblGrid>
      <w:tr w:rsidR="00A142BA" w14:paraId="744F623A" w14:textId="77777777">
        <w:trPr>
          <w:trHeight w:val="516"/>
        </w:trPr>
        <w:tc>
          <w:tcPr>
            <w:tcW w:w="1845" w:type="dxa"/>
            <w:tcBorders>
              <w:top w:val="single" w:sz="4" w:space="0" w:color="000000"/>
              <w:left w:val="single" w:sz="4" w:space="0" w:color="000000"/>
              <w:bottom w:val="single" w:sz="4" w:space="0" w:color="000000"/>
              <w:right w:val="single" w:sz="4" w:space="0" w:color="000000"/>
            </w:tcBorders>
          </w:tcPr>
          <w:p w14:paraId="23B63E7C" w14:textId="77777777" w:rsidR="00A142BA" w:rsidRDefault="00000000">
            <w:pPr>
              <w:spacing w:line="259" w:lineRule="auto"/>
              <w:ind w:left="109" w:firstLine="0"/>
              <w:jc w:val="left"/>
            </w:pPr>
            <w:r>
              <w:rPr>
                <w:b/>
              </w:rPr>
              <w:t xml:space="preserve">Chwasty wrażliwe:  </w:t>
            </w:r>
          </w:p>
        </w:tc>
        <w:tc>
          <w:tcPr>
            <w:tcW w:w="7230" w:type="dxa"/>
            <w:tcBorders>
              <w:top w:val="single" w:sz="4" w:space="0" w:color="000000"/>
              <w:left w:val="single" w:sz="4" w:space="0" w:color="000000"/>
              <w:bottom w:val="single" w:sz="4" w:space="0" w:color="000000"/>
              <w:right w:val="single" w:sz="4" w:space="0" w:color="000000"/>
            </w:tcBorders>
          </w:tcPr>
          <w:p w14:paraId="2187DDA9" w14:textId="77777777" w:rsidR="00A142BA" w:rsidRDefault="00000000">
            <w:pPr>
              <w:spacing w:line="259" w:lineRule="auto"/>
              <w:ind w:left="108" w:firstLine="0"/>
              <w:jc w:val="left"/>
            </w:pPr>
            <w:r>
              <w:t xml:space="preserve">wyczyniec polny </w:t>
            </w:r>
          </w:p>
        </w:tc>
      </w:tr>
      <w:tr w:rsidR="00A142BA" w14:paraId="02F8A482" w14:textId="77777777">
        <w:trPr>
          <w:trHeight w:val="421"/>
        </w:trPr>
        <w:tc>
          <w:tcPr>
            <w:tcW w:w="1845" w:type="dxa"/>
            <w:tcBorders>
              <w:top w:val="single" w:sz="4" w:space="0" w:color="000000"/>
              <w:left w:val="single" w:sz="4" w:space="0" w:color="000000"/>
              <w:bottom w:val="single" w:sz="4" w:space="0" w:color="000000"/>
              <w:right w:val="single" w:sz="4" w:space="0" w:color="000000"/>
            </w:tcBorders>
          </w:tcPr>
          <w:p w14:paraId="24783000" w14:textId="77777777" w:rsidR="00A142BA" w:rsidRDefault="00000000">
            <w:pPr>
              <w:spacing w:line="259" w:lineRule="auto"/>
              <w:ind w:left="109" w:firstLine="0"/>
              <w:jc w:val="left"/>
            </w:pPr>
            <w:r>
              <w:rPr>
                <w:b/>
              </w:rPr>
              <w:t xml:space="preserve"> </w:t>
            </w:r>
          </w:p>
        </w:tc>
        <w:tc>
          <w:tcPr>
            <w:tcW w:w="7230" w:type="dxa"/>
            <w:tcBorders>
              <w:top w:val="single" w:sz="4" w:space="0" w:color="000000"/>
              <w:left w:val="single" w:sz="4" w:space="0" w:color="000000"/>
              <w:bottom w:val="single" w:sz="4" w:space="0" w:color="000000"/>
              <w:right w:val="single" w:sz="4" w:space="0" w:color="000000"/>
            </w:tcBorders>
          </w:tcPr>
          <w:p w14:paraId="31D63D41" w14:textId="77777777" w:rsidR="00A142BA" w:rsidRDefault="00000000">
            <w:pPr>
              <w:spacing w:line="259" w:lineRule="auto"/>
              <w:ind w:left="108" w:firstLine="0"/>
              <w:jc w:val="left"/>
            </w:pPr>
            <w:r>
              <w:rPr>
                <w:b/>
              </w:rPr>
              <w:t xml:space="preserve"> </w:t>
            </w:r>
          </w:p>
        </w:tc>
      </w:tr>
      <w:tr w:rsidR="00A142BA" w14:paraId="4F4A908B" w14:textId="77777777">
        <w:trPr>
          <w:trHeight w:val="768"/>
        </w:trPr>
        <w:tc>
          <w:tcPr>
            <w:tcW w:w="1845" w:type="dxa"/>
            <w:tcBorders>
              <w:top w:val="single" w:sz="4" w:space="0" w:color="000000"/>
              <w:left w:val="nil"/>
              <w:bottom w:val="single" w:sz="4" w:space="0" w:color="000000"/>
              <w:right w:val="nil"/>
            </w:tcBorders>
          </w:tcPr>
          <w:p w14:paraId="17CBC40E" w14:textId="77777777" w:rsidR="00A142BA" w:rsidRDefault="00000000">
            <w:pPr>
              <w:spacing w:line="259" w:lineRule="auto"/>
              <w:ind w:left="1" w:firstLine="0"/>
              <w:jc w:val="left"/>
            </w:pPr>
            <w:r>
              <w:rPr>
                <w:color w:val="FF0000"/>
              </w:rPr>
              <w:t xml:space="preserve"> </w:t>
            </w:r>
          </w:p>
          <w:p w14:paraId="7F2D02BC" w14:textId="77777777" w:rsidR="00A142BA" w:rsidRDefault="00000000">
            <w:pPr>
              <w:spacing w:line="259" w:lineRule="auto"/>
              <w:ind w:left="1" w:firstLine="0"/>
              <w:jc w:val="left"/>
            </w:pPr>
            <w:r>
              <w:rPr>
                <w:color w:val="FF0000"/>
              </w:rPr>
              <w:t xml:space="preserve"> </w:t>
            </w:r>
          </w:p>
          <w:p w14:paraId="7CCED93C" w14:textId="77777777" w:rsidR="00A142BA" w:rsidRDefault="00000000">
            <w:pPr>
              <w:spacing w:line="259" w:lineRule="auto"/>
              <w:ind w:left="1" w:firstLine="0"/>
            </w:pPr>
            <w:r>
              <w:rPr>
                <w:b/>
              </w:rPr>
              <w:t>Zastosowanie pows</w:t>
            </w:r>
          </w:p>
        </w:tc>
        <w:tc>
          <w:tcPr>
            <w:tcW w:w="7230" w:type="dxa"/>
            <w:tcBorders>
              <w:top w:val="single" w:sz="4" w:space="0" w:color="000000"/>
              <w:left w:val="nil"/>
              <w:bottom w:val="single" w:sz="4" w:space="0" w:color="000000"/>
              <w:right w:val="nil"/>
            </w:tcBorders>
            <w:vAlign w:val="bottom"/>
          </w:tcPr>
          <w:p w14:paraId="2670C537" w14:textId="77777777" w:rsidR="00A142BA" w:rsidRDefault="00000000">
            <w:pPr>
              <w:spacing w:line="259" w:lineRule="auto"/>
              <w:ind w:left="-40" w:firstLine="0"/>
              <w:jc w:val="left"/>
            </w:pPr>
            <w:r>
              <w:rPr>
                <w:b/>
              </w:rPr>
              <w:t xml:space="preserve">chodowe, dawka 1,25 L/ha,  </w:t>
            </w:r>
          </w:p>
        </w:tc>
      </w:tr>
      <w:tr w:rsidR="00A142BA" w14:paraId="07071616" w14:textId="77777777">
        <w:trPr>
          <w:trHeight w:val="516"/>
        </w:trPr>
        <w:tc>
          <w:tcPr>
            <w:tcW w:w="1845" w:type="dxa"/>
            <w:tcBorders>
              <w:top w:val="single" w:sz="4" w:space="0" w:color="000000"/>
              <w:left w:val="single" w:sz="4" w:space="0" w:color="000000"/>
              <w:bottom w:val="single" w:sz="4" w:space="0" w:color="000000"/>
              <w:right w:val="single" w:sz="4" w:space="0" w:color="000000"/>
            </w:tcBorders>
          </w:tcPr>
          <w:p w14:paraId="7A97FBDC" w14:textId="77777777" w:rsidR="00A142BA" w:rsidRDefault="00000000">
            <w:pPr>
              <w:spacing w:line="259" w:lineRule="auto"/>
              <w:ind w:left="109" w:firstLine="0"/>
              <w:jc w:val="left"/>
            </w:pPr>
            <w:r>
              <w:rPr>
                <w:b/>
              </w:rPr>
              <w:t xml:space="preserve">Chwasty wrażliwe:  </w:t>
            </w:r>
          </w:p>
        </w:tc>
        <w:tc>
          <w:tcPr>
            <w:tcW w:w="7230" w:type="dxa"/>
            <w:tcBorders>
              <w:top w:val="single" w:sz="4" w:space="0" w:color="000000"/>
              <w:left w:val="single" w:sz="4" w:space="0" w:color="000000"/>
              <w:bottom w:val="single" w:sz="4" w:space="0" w:color="000000"/>
              <w:right w:val="single" w:sz="4" w:space="0" w:color="000000"/>
            </w:tcBorders>
          </w:tcPr>
          <w:p w14:paraId="33A61F2F" w14:textId="77777777" w:rsidR="00A142BA" w:rsidRDefault="00000000">
            <w:pPr>
              <w:spacing w:line="259" w:lineRule="auto"/>
              <w:ind w:left="108" w:firstLine="0"/>
              <w:jc w:val="left"/>
            </w:pPr>
            <w:r>
              <w:t xml:space="preserve">wyczyniec polny </w:t>
            </w:r>
          </w:p>
        </w:tc>
      </w:tr>
      <w:tr w:rsidR="00A142BA" w14:paraId="5D6B42E9" w14:textId="77777777">
        <w:trPr>
          <w:trHeight w:val="420"/>
        </w:trPr>
        <w:tc>
          <w:tcPr>
            <w:tcW w:w="1845" w:type="dxa"/>
            <w:tcBorders>
              <w:top w:val="single" w:sz="4" w:space="0" w:color="000000"/>
              <w:left w:val="single" w:sz="4" w:space="0" w:color="000000"/>
              <w:bottom w:val="single" w:sz="4" w:space="0" w:color="000000"/>
              <w:right w:val="single" w:sz="4" w:space="0" w:color="000000"/>
            </w:tcBorders>
          </w:tcPr>
          <w:p w14:paraId="35E6EC76" w14:textId="77777777" w:rsidR="00A142BA" w:rsidRDefault="00000000">
            <w:pPr>
              <w:spacing w:line="259" w:lineRule="auto"/>
              <w:ind w:left="109" w:firstLine="0"/>
              <w:jc w:val="left"/>
            </w:pPr>
            <w:r>
              <w:rPr>
                <w:b/>
              </w:rPr>
              <w:t xml:space="preserve"> </w:t>
            </w:r>
          </w:p>
        </w:tc>
        <w:tc>
          <w:tcPr>
            <w:tcW w:w="7230" w:type="dxa"/>
            <w:tcBorders>
              <w:top w:val="single" w:sz="4" w:space="0" w:color="000000"/>
              <w:left w:val="single" w:sz="4" w:space="0" w:color="000000"/>
              <w:bottom w:val="single" w:sz="4" w:space="0" w:color="000000"/>
              <w:right w:val="single" w:sz="4" w:space="0" w:color="000000"/>
            </w:tcBorders>
          </w:tcPr>
          <w:p w14:paraId="770A339F" w14:textId="77777777" w:rsidR="00A142BA" w:rsidRDefault="00000000">
            <w:pPr>
              <w:spacing w:line="259" w:lineRule="auto"/>
              <w:ind w:left="108" w:firstLine="0"/>
              <w:jc w:val="left"/>
            </w:pPr>
            <w:r>
              <w:rPr>
                <w:b/>
              </w:rPr>
              <w:t xml:space="preserve"> </w:t>
            </w:r>
          </w:p>
        </w:tc>
      </w:tr>
    </w:tbl>
    <w:p w14:paraId="76F2D110" w14:textId="77777777" w:rsidR="00A142BA" w:rsidRDefault="00000000">
      <w:pPr>
        <w:spacing w:line="259" w:lineRule="auto"/>
        <w:ind w:left="0" w:firstLine="0"/>
        <w:jc w:val="left"/>
      </w:pPr>
      <w:r>
        <w:t xml:space="preserve"> </w:t>
      </w:r>
    </w:p>
    <w:p w14:paraId="5C4B4CA5" w14:textId="77777777" w:rsidR="00A142BA" w:rsidRDefault="00000000">
      <w:pPr>
        <w:pStyle w:val="Nagwek2"/>
        <w:ind w:left="-5"/>
      </w:pPr>
      <w:r>
        <w:t xml:space="preserve">STOSOWANIE ŚRODKA </w:t>
      </w:r>
    </w:p>
    <w:p w14:paraId="4FC83D44" w14:textId="77777777" w:rsidR="00A142BA" w:rsidRDefault="00000000">
      <w:pPr>
        <w:ind w:left="-5" w:right="45"/>
      </w:pPr>
      <w:r>
        <w:t xml:space="preserve">Środek jest przeznaczony do stosowania przy użyciu samobieżnych lub ciągnikowych  opryskiwaczy polowych. </w:t>
      </w:r>
    </w:p>
    <w:p w14:paraId="4FE3460C" w14:textId="77777777" w:rsidR="00A142BA" w:rsidRDefault="00000000">
      <w:pPr>
        <w:spacing w:line="259" w:lineRule="auto"/>
        <w:ind w:left="0" w:firstLine="0"/>
        <w:jc w:val="left"/>
      </w:pPr>
      <w:r>
        <w:rPr>
          <w:b/>
        </w:rPr>
        <w:t xml:space="preserve"> </w:t>
      </w:r>
    </w:p>
    <w:p w14:paraId="5D032D39" w14:textId="1E33C028" w:rsidR="00A142BA" w:rsidRDefault="00000000">
      <w:pPr>
        <w:spacing w:line="259" w:lineRule="auto"/>
        <w:ind w:left="-5"/>
        <w:jc w:val="left"/>
        <w:rPr>
          <w:b/>
        </w:rPr>
      </w:pPr>
      <w:r>
        <w:rPr>
          <w:b/>
        </w:rPr>
        <w:t xml:space="preserve">Pszenica ozima </w:t>
      </w:r>
    </w:p>
    <w:p w14:paraId="652C4B4C" w14:textId="3B1D98F6" w:rsidR="00E935B5" w:rsidRPr="00E935B5" w:rsidRDefault="00E935B5">
      <w:pPr>
        <w:spacing w:line="259" w:lineRule="auto"/>
        <w:ind w:left="-5"/>
        <w:jc w:val="left"/>
        <w:rPr>
          <w:bCs/>
          <w:i/>
          <w:iCs/>
        </w:rPr>
      </w:pPr>
      <w:r>
        <w:rPr>
          <w:bCs/>
          <w:i/>
          <w:iCs/>
        </w:rPr>
        <w:t>z</w:t>
      </w:r>
      <w:r w:rsidRPr="00E935B5">
        <w:rPr>
          <w:bCs/>
          <w:i/>
          <w:iCs/>
        </w:rPr>
        <w:t>walczanie wyczyńca polnego</w:t>
      </w:r>
    </w:p>
    <w:p w14:paraId="5DEACF01" w14:textId="1215F656" w:rsidR="00A142BA" w:rsidRDefault="00000000">
      <w:pPr>
        <w:spacing w:after="10"/>
        <w:ind w:left="-5" w:right="41"/>
      </w:pPr>
      <w:r>
        <w:t>Maksymalna</w:t>
      </w:r>
      <w:r w:rsidR="00CD4936">
        <w:t xml:space="preserve">/zalecana </w:t>
      </w:r>
      <w:r>
        <w:t xml:space="preserve"> dawka dla jednorazowego zastosowania: 1,25 l/ha </w:t>
      </w:r>
    </w:p>
    <w:p w14:paraId="14143767" w14:textId="77777777" w:rsidR="00A142BA" w:rsidRDefault="00000000">
      <w:pPr>
        <w:spacing w:after="10"/>
        <w:ind w:left="-5" w:right="41"/>
      </w:pPr>
      <w:r>
        <w:t xml:space="preserve">Zalecana dawka dla jednorazowego zastosowania: 1,25 l/ha </w:t>
      </w:r>
    </w:p>
    <w:p w14:paraId="39A528C1" w14:textId="25F5D440" w:rsidR="0066589E" w:rsidRDefault="00000000">
      <w:pPr>
        <w:spacing w:after="4" w:line="245" w:lineRule="auto"/>
        <w:ind w:left="-5" w:right="81"/>
        <w:jc w:val="left"/>
      </w:pPr>
      <w:r>
        <w:lastRenderedPageBreak/>
        <w:t>Termin stosowania: przedwschodowo (BBCH 00-09) lub powschodowo od fazy szpilkowania, kiedy z pochewki liściowej wydobywa się pierwszy liść do fazy 3 liścia (BBCH 10-13) a  chwasty jednoliścienne znajdują się w fazie 1-2 liści</w:t>
      </w:r>
      <w:r w:rsidR="00651B1B">
        <w:t>.</w:t>
      </w:r>
    </w:p>
    <w:p w14:paraId="73BF9D4B" w14:textId="77777777" w:rsidR="0066589E" w:rsidRDefault="0066589E">
      <w:pPr>
        <w:spacing w:after="4" w:line="245" w:lineRule="auto"/>
        <w:ind w:left="-5" w:right="81"/>
        <w:jc w:val="left"/>
      </w:pPr>
    </w:p>
    <w:p w14:paraId="669E1C51" w14:textId="363D9666" w:rsidR="00A142BA" w:rsidRDefault="00000000">
      <w:pPr>
        <w:spacing w:after="4" w:line="245" w:lineRule="auto"/>
        <w:ind w:left="-5" w:right="81"/>
        <w:jc w:val="left"/>
      </w:pPr>
      <w:r>
        <w:t xml:space="preserve">Zalecana ilość wody: 100-400 l/ha Zalecane opryskiwanie: średniokropliste. </w:t>
      </w:r>
    </w:p>
    <w:p w14:paraId="5AB14E94" w14:textId="77777777" w:rsidR="00A142BA" w:rsidRDefault="00000000">
      <w:pPr>
        <w:spacing w:after="10"/>
        <w:ind w:left="-5" w:right="41"/>
      </w:pPr>
      <w:r>
        <w:t xml:space="preserve">Maksymalna liczba zabiegów w sezonie wegetacyjnym: 1 </w:t>
      </w:r>
    </w:p>
    <w:p w14:paraId="5F2066F8" w14:textId="77777777" w:rsidR="00A142BA" w:rsidRDefault="00000000">
      <w:pPr>
        <w:spacing w:after="6" w:line="259" w:lineRule="auto"/>
        <w:ind w:left="0" w:firstLine="0"/>
        <w:jc w:val="left"/>
      </w:pPr>
      <w:r>
        <w:rPr>
          <w:b/>
        </w:rPr>
        <w:t xml:space="preserve"> </w:t>
      </w:r>
    </w:p>
    <w:p w14:paraId="791B24D0" w14:textId="69B7DF84" w:rsidR="00A142BA" w:rsidRDefault="00000000" w:rsidP="0066589E">
      <w:pPr>
        <w:pStyle w:val="Nagwek2"/>
        <w:ind w:left="-5"/>
        <w:jc w:val="both"/>
      </w:pPr>
      <w:r>
        <w:t>ŚRODKI OSTROŻNOŚCI,</w:t>
      </w:r>
      <w:r w:rsidR="0066589E">
        <w:t xml:space="preserve"> </w:t>
      </w:r>
      <w:r>
        <w:t>OKRESY KARENCJI</w:t>
      </w:r>
      <w:r w:rsidR="0066589E">
        <w:t xml:space="preserve"> </w:t>
      </w:r>
      <w:r>
        <w:t xml:space="preserve">I </w:t>
      </w:r>
      <w:r>
        <w:tab/>
        <w:t xml:space="preserve">SZCZEGÓLNE WARUNKI STOSOWANIA  </w:t>
      </w:r>
    </w:p>
    <w:p w14:paraId="21602EE8" w14:textId="77777777" w:rsidR="00A142BA" w:rsidRDefault="00000000" w:rsidP="0066589E">
      <w:pPr>
        <w:spacing w:line="259" w:lineRule="auto"/>
        <w:ind w:left="0" w:firstLine="0"/>
      </w:pPr>
      <w:r>
        <w:t xml:space="preserve"> </w:t>
      </w:r>
    </w:p>
    <w:p w14:paraId="01F45121" w14:textId="77777777" w:rsidR="00A142BA" w:rsidRDefault="00000000">
      <w:pPr>
        <w:ind w:left="-5" w:right="747"/>
      </w:pPr>
      <w:r>
        <w:t xml:space="preserve">Okres od ostatniego zastosowania środka do dnia zbioru rośliny uprawnej (okres karencji):  nie dotyczy. </w:t>
      </w:r>
    </w:p>
    <w:p w14:paraId="14D9001C" w14:textId="77777777" w:rsidR="00A142BA" w:rsidRDefault="00000000">
      <w:pPr>
        <w:spacing w:line="259" w:lineRule="auto"/>
        <w:ind w:left="0" w:firstLine="0"/>
        <w:jc w:val="left"/>
      </w:pPr>
      <w:r>
        <w:t xml:space="preserve"> </w:t>
      </w:r>
    </w:p>
    <w:p w14:paraId="074BA71A" w14:textId="3B489057" w:rsidR="00A142BA" w:rsidRDefault="00000000">
      <w:pPr>
        <w:spacing w:line="259" w:lineRule="auto"/>
        <w:ind w:left="0" w:firstLine="0"/>
        <w:jc w:val="left"/>
      </w:pPr>
      <w:r>
        <w:rPr>
          <w:color w:val="FF0000"/>
        </w:rPr>
        <w:t xml:space="preserve"> </w:t>
      </w:r>
    </w:p>
    <w:p w14:paraId="7C56468A" w14:textId="77777777" w:rsidR="00A142BA" w:rsidRDefault="00000000">
      <w:pPr>
        <w:ind w:left="-5" w:right="45"/>
      </w:pPr>
      <w:r>
        <w:t xml:space="preserve">1. W celu zapobiegania uszkodzeniom rośliny uprawnej: </w:t>
      </w:r>
    </w:p>
    <w:p w14:paraId="14DD21E2" w14:textId="77777777" w:rsidR="00A142BA" w:rsidRDefault="00000000">
      <w:pPr>
        <w:numPr>
          <w:ilvl w:val="0"/>
          <w:numId w:val="1"/>
        </w:numPr>
        <w:ind w:right="45" w:hanging="127"/>
      </w:pPr>
      <w:r>
        <w:t xml:space="preserve">nasiona należy wysiewać w starannie przygotowaną, dobrze zagęszczoną glebę, zapewniając przykrycie nasion warstwą j gleby o grubości co najmniej 3,0 cm; w uprawach z wykorzystaniem siewu bezpośredniego przed zabiegiem należy zbronować (przykryć) szczeliny siewne, </w:t>
      </w:r>
    </w:p>
    <w:p w14:paraId="0269976C" w14:textId="77777777" w:rsidR="00A142BA" w:rsidRDefault="00000000">
      <w:pPr>
        <w:numPr>
          <w:ilvl w:val="0"/>
          <w:numId w:val="1"/>
        </w:numPr>
        <w:ind w:right="45" w:hanging="127"/>
      </w:pPr>
      <w:r>
        <w:t xml:space="preserve">środek Luxigard może być stosowany na wszystkich typach gleb, z wyjątkiem gleb piaszczystych, bardzo lekkich, o bardzo niskiej zawartości materii organicznej oraz gleb bardzo kamienistych lub żwirowych, ze względu na zwiększone ryzyko uszkodzenia uprawy, </w:t>
      </w:r>
    </w:p>
    <w:p w14:paraId="27E2C62E" w14:textId="77777777" w:rsidR="00A142BA" w:rsidRDefault="00000000">
      <w:pPr>
        <w:numPr>
          <w:ilvl w:val="0"/>
          <w:numId w:val="1"/>
        </w:numPr>
        <w:ind w:right="45" w:hanging="127"/>
      </w:pPr>
      <w:r>
        <w:t xml:space="preserve">nie należy mieszać środka Luxigard z glebą, </w:t>
      </w:r>
    </w:p>
    <w:p w14:paraId="41D9922E" w14:textId="77777777" w:rsidR="00A142BA" w:rsidRDefault="00000000">
      <w:pPr>
        <w:numPr>
          <w:ilvl w:val="0"/>
          <w:numId w:val="1"/>
        </w:numPr>
        <w:ind w:right="45" w:hanging="127"/>
      </w:pPr>
      <w:r>
        <w:t xml:space="preserve">dla zapewnienia dobrej tolerancji roślin konieczne jest zachowanie min 3 tygodni aktywnej wegetacji po zastosowaniu środka, a przed zakończeniem wegetacji jesiennej </w:t>
      </w:r>
    </w:p>
    <w:p w14:paraId="52C9B36B" w14:textId="77777777" w:rsidR="00A142BA" w:rsidRDefault="00000000">
      <w:pPr>
        <w:numPr>
          <w:ilvl w:val="0"/>
          <w:numId w:val="1"/>
        </w:numPr>
        <w:ind w:right="45" w:hanging="127"/>
      </w:pPr>
      <w:r>
        <w:t xml:space="preserve">należy unikać nakładania się cieczy użytkowej na stykach pasów zabiegowych i uwrociach, gdyż może to prowadzić do uszkodzenia uprawy, </w:t>
      </w:r>
    </w:p>
    <w:p w14:paraId="1EF4FF5E" w14:textId="77777777" w:rsidR="00A142BA" w:rsidRDefault="00000000">
      <w:pPr>
        <w:numPr>
          <w:ilvl w:val="0"/>
          <w:numId w:val="1"/>
        </w:numPr>
        <w:ind w:right="45" w:hanging="127"/>
      </w:pPr>
      <w:r>
        <w:t xml:space="preserve">nie stosować środka Luxigard,  na rośliny znajdujące się w stresie (np. spowodowanym przez szkodniki, choroby, nieodpowiednie warunki siewu, silny wiatr, niedobory składników pokarmowych lub wcześniejsze zabiegi chemiczne), </w:t>
      </w:r>
    </w:p>
    <w:p w14:paraId="37F5776A" w14:textId="77777777" w:rsidR="00A142BA" w:rsidRDefault="00000000">
      <w:pPr>
        <w:numPr>
          <w:ilvl w:val="0"/>
          <w:numId w:val="1"/>
        </w:numPr>
        <w:ind w:right="45" w:hanging="127"/>
      </w:pPr>
      <w:r>
        <w:t xml:space="preserve">nie stosować środka Luxigard przed spodziewanymi intensywnymi opadami deszczu ani na glebach podmokłych lub podatnych na zalewanie,- nie wykonywać zabiegów uprawowych po zastosowaniu środka. </w:t>
      </w:r>
    </w:p>
    <w:p w14:paraId="5EF2F52C" w14:textId="77777777" w:rsidR="00A142BA" w:rsidRDefault="00000000">
      <w:pPr>
        <w:spacing w:line="259" w:lineRule="auto"/>
        <w:ind w:left="0" w:firstLine="0"/>
        <w:jc w:val="left"/>
      </w:pPr>
      <w:r>
        <w:rPr>
          <w:color w:val="FF0000"/>
        </w:rPr>
        <w:t xml:space="preserve"> </w:t>
      </w:r>
    </w:p>
    <w:p w14:paraId="29B486C2" w14:textId="77777777" w:rsidR="00A142BA" w:rsidRDefault="00000000">
      <w:pPr>
        <w:ind w:left="-5" w:right="45"/>
      </w:pPr>
      <w:r>
        <w:t xml:space="preserve">Podczas stosowania preparatu </w:t>
      </w:r>
      <w:r>
        <w:rPr>
          <w:u w:val="single" w:color="000000"/>
        </w:rPr>
        <w:t>nie dopuścić</w:t>
      </w:r>
      <w:r>
        <w:t xml:space="preserve"> do znoszenia cieczy użytkowej na sąsiednie rośliny uprawne, zalecana jest strefa buforowa o szerokości 5 m od sąsiednich pól na których uprawiane są buraki, rzepak i inne rośliny kapustne, o szerokości 10 m jeżeli na sąsiednich polach uprawiane są sałata, endywia i cykoria sałatowa. </w:t>
      </w:r>
    </w:p>
    <w:p w14:paraId="0DA277ED" w14:textId="77777777" w:rsidR="00A142BA" w:rsidRDefault="00000000">
      <w:pPr>
        <w:spacing w:line="259" w:lineRule="auto"/>
        <w:ind w:left="0" w:firstLine="0"/>
        <w:jc w:val="left"/>
      </w:pPr>
      <w:r>
        <w:rPr>
          <w:color w:val="FF0000"/>
        </w:rPr>
        <w:t xml:space="preserve"> </w:t>
      </w:r>
    </w:p>
    <w:p w14:paraId="2CDF8276" w14:textId="77777777" w:rsidR="00A142BA" w:rsidRDefault="00000000">
      <w:pPr>
        <w:ind w:left="-5" w:right="45"/>
      </w:pPr>
      <w:r>
        <w:t xml:space="preserve">2. Strategia zarządzania odpornością. </w:t>
      </w:r>
    </w:p>
    <w:p w14:paraId="159CA7A9" w14:textId="77777777" w:rsidR="00A142BA" w:rsidRDefault="00000000">
      <w:pPr>
        <w:ind w:left="-5" w:right="45"/>
      </w:pPr>
      <w:r>
        <w:t xml:space="preserve">W celu zminimalizowania ryzyka wystąpienia i rozwoju odporności chwastów na herbicydy należy zgodnie z Dobrą Praktyką Rolniczą: </w:t>
      </w:r>
    </w:p>
    <w:p w14:paraId="35D8BA1D" w14:textId="77777777" w:rsidR="00A142BA" w:rsidRDefault="00000000">
      <w:pPr>
        <w:numPr>
          <w:ilvl w:val="0"/>
          <w:numId w:val="2"/>
        </w:numPr>
        <w:spacing w:after="4" w:line="245" w:lineRule="auto"/>
        <w:ind w:right="337" w:hanging="127"/>
      </w:pPr>
      <w:r>
        <w:t xml:space="preserve">postępować ściśle zgodnie ze wskazówkami zawartymi w etykiecie środka ochrony roślin – stosować środek w zalecanej dawce, w zalecanym terminie zapewniającym optymalne zwalczanie chwastów, </w:t>
      </w:r>
    </w:p>
    <w:p w14:paraId="5668BB75" w14:textId="77777777" w:rsidR="00A142BA" w:rsidRDefault="00000000">
      <w:pPr>
        <w:numPr>
          <w:ilvl w:val="0"/>
          <w:numId w:val="2"/>
        </w:numPr>
        <w:spacing w:after="4" w:line="245" w:lineRule="auto"/>
        <w:ind w:right="337" w:hanging="127"/>
      </w:pPr>
      <w:r>
        <w:t xml:space="preserve">dostosować dobór środka chwastobójczego oraz decyzji o wykonaniu zabiegu do panującego (ewentualnie potencjalnego) zachwaszczenia, z uwzględnieniem gatunków dominujących i progów szkodliwości, </w:t>
      </w:r>
    </w:p>
    <w:p w14:paraId="0AEC57F1" w14:textId="77777777" w:rsidR="00A142BA" w:rsidRDefault="00000000">
      <w:pPr>
        <w:numPr>
          <w:ilvl w:val="0"/>
          <w:numId w:val="2"/>
        </w:numPr>
        <w:ind w:right="337" w:hanging="127"/>
      </w:pPr>
      <w:r>
        <w:t xml:space="preserve">stosować rotację herbicydów (substancji czynnych) o różnym mechanizmie działania, </w:t>
      </w:r>
    </w:p>
    <w:p w14:paraId="27F66343" w14:textId="77777777" w:rsidR="00A142BA" w:rsidRDefault="00000000">
      <w:pPr>
        <w:numPr>
          <w:ilvl w:val="0"/>
          <w:numId w:val="2"/>
        </w:numPr>
        <w:spacing w:after="4" w:line="245" w:lineRule="auto"/>
        <w:ind w:right="337" w:hanging="127"/>
      </w:pPr>
      <w:r>
        <w:t xml:space="preserve">stosować mieszaniny herbicydów (substancji czynnych) o różnym mechanizmie działania, - stosować w rotacji i/lub mieszaninie herbicydy działające na kilka procesów życiowych chwastów (o różnym mechanizmie działania), </w:t>
      </w:r>
    </w:p>
    <w:p w14:paraId="324AC959" w14:textId="77777777" w:rsidR="00A142BA" w:rsidRDefault="00000000">
      <w:pPr>
        <w:numPr>
          <w:ilvl w:val="0"/>
          <w:numId w:val="2"/>
        </w:numPr>
        <w:ind w:right="337" w:hanging="127"/>
      </w:pPr>
      <w:r>
        <w:t xml:space="preserve">unikać wielokrotnego stosowania herbicydów o tym samym mechanizmie działania w jednym sezonie wegetacyjnym, </w:t>
      </w:r>
    </w:p>
    <w:p w14:paraId="7A1B2429" w14:textId="77777777" w:rsidR="00A142BA" w:rsidRDefault="00000000">
      <w:pPr>
        <w:numPr>
          <w:ilvl w:val="0"/>
          <w:numId w:val="2"/>
        </w:numPr>
        <w:ind w:right="337" w:hanging="127"/>
      </w:pPr>
      <w:r>
        <w:t xml:space="preserve">dostosować zabiegi uprawowe do warunków panujących na polu, zwłaszcza do rodzaju i nasilenia chwastów, </w:t>
      </w:r>
    </w:p>
    <w:p w14:paraId="7E472802" w14:textId="77777777" w:rsidR="00A142BA" w:rsidRDefault="00000000">
      <w:pPr>
        <w:numPr>
          <w:ilvl w:val="0"/>
          <w:numId w:val="2"/>
        </w:numPr>
        <w:ind w:right="337" w:hanging="127"/>
      </w:pPr>
      <w:r>
        <w:lastRenderedPageBreak/>
        <w:t xml:space="preserve">używać różnych metod kontroli zachwaszczenia, w tym zmianowania upraw itp., </w:t>
      </w:r>
    </w:p>
    <w:p w14:paraId="0AD6E352" w14:textId="77777777" w:rsidR="00A142BA" w:rsidRDefault="00000000">
      <w:pPr>
        <w:numPr>
          <w:ilvl w:val="0"/>
          <w:numId w:val="2"/>
        </w:numPr>
        <w:ind w:right="337" w:hanging="127"/>
      </w:pPr>
      <w:r>
        <w:t xml:space="preserve">czyścić maszyny rolnicze, aby zapobiec przenoszeniu materiału rozmnożeniowego chwastów na inne stanowiska, </w:t>
      </w:r>
    </w:p>
    <w:p w14:paraId="70DB6760" w14:textId="77777777" w:rsidR="00A142BA" w:rsidRDefault="00000000">
      <w:pPr>
        <w:numPr>
          <w:ilvl w:val="0"/>
          <w:numId w:val="2"/>
        </w:numPr>
        <w:ind w:right="337" w:hanging="127"/>
      </w:pPr>
      <w:r>
        <w:t xml:space="preserve">w celu uzyskania szczegółowych informacji należy się skontaktować z doradcą, posiadaczem zezwolenia lub przedstawicielem posiadacza zezwolenia. </w:t>
      </w:r>
    </w:p>
    <w:p w14:paraId="2C19BC9F" w14:textId="77777777" w:rsidR="00A142BA" w:rsidRDefault="00000000">
      <w:pPr>
        <w:spacing w:line="259" w:lineRule="auto"/>
        <w:ind w:left="0" w:firstLine="0"/>
        <w:jc w:val="left"/>
      </w:pPr>
      <w:r>
        <w:rPr>
          <w:color w:val="FF0000"/>
        </w:rPr>
        <w:t xml:space="preserve"> </w:t>
      </w:r>
    </w:p>
    <w:p w14:paraId="7265E538" w14:textId="77777777" w:rsidR="00A142BA" w:rsidRDefault="00000000">
      <w:pPr>
        <w:spacing w:line="259" w:lineRule="auto"/>
        <w:ind w:left="0" w:firstLine="0"/>
        <w:jc w:val="left"/>
      </w:pPr>
      <w:r>
        <w:rPr>
          <w:color w:val="FF0000"/>
        </w:rPr>
        <w:t xml:space="preserve"> </w:t>
      </w:r>
    </w:p>
    <w:p w14:paraId="4A177DCB" w14:textId="77777777" w:rsidR="00A142BA" w:rsidRDefault="00000000">
      <w:pPr>
        <w:pStyle w:val="Nagwek2"/>
        <w:ind w:left="-5"/>
      </w:pPr>
      <w:r>
        <w:t xml:space="preserve">NASTĘPSTWO ROŚLIN  </w:t>
      </w:r>
    </w:p>
    <w:p w14:paraId="0241B6AE" w14:textId="77777777" w:rsidR="00A142BA" w:rsidRDefault="00000000">
      <w:pPr>
        <w:ind w:left="-5" w:right="45"/>
      </w:pPr>
      <w:r>
        <w:t xml:space="preserve">Środek rozkłada się w ciągu okresu wegetacji roślin nie stwarzając zagrożenia dla zdecydowanej większości roślin uprawianych następczo. Po zastosowaniu środka LUXIGARD siew życicy lub innych traw pastewnych jest możliwy po upływie 12 miesięcy.  </w:t>
      </w:r>
    </w:p>
    <w:p w14:paraId="2E09F433" w14:textId="77777777" w:rsidR="00A142BA" w:rsidRDefault="00000000">
      <w:pPr>
        <w:spacing w:line="259" w:lineRule="auto"/>
        <w:ind w:left="0" w:firstLine="0"/>
        <w:jc w:val="left"/>
      </w:pPr>
      <w:r>
        <w:rPr>
          <w:color w:val="FF0000"/>
        </w:rPr>
        <w:t xml:space="preserve"> </w:t>
      </w:r>
    </w:p>
    <w:p w14:paraId="4EEA0AD7" w14:textId="77777777" w:rsidR="00A142BA" w:rsidRDefault="00000000">
      <w:pPr>
        <w:ind w:left="-5" w:right="45"/>
      </w:pPr>
      <w:r>
        <w:t xml:space="preserve">W przypadku wcześniejszego zaorania plantacji traktowanej środkiem LUXIGARD (np. w wyniku wymarznięcia lub uszkodzenia roślin przez choroby lub szkodniki) po upływie 3 miesięcy można uprawiać: jęczmień jary, pszenicę jarą, rzepak jary, burak cukrowy, groch, fasolę oraz kukurydzę; przed siewem wymagana jest głęboka i intensywna uprawa gleby. Uprawę gleby należy wykonać niezwłocznie po likwidacji uprawy traktowanej środkiem LUXIGARD, aby stworzyć warunki sprzyjające szybkim wschodom i rozwojowi roślin. </w:t>
      </w:r>
    </w:p>
    <w:p w14:paraId="03AEC170" w14:textId="77777777" w:rsidR="00A142BA" w:rsidRDefault="00000000">
      <w:pPr>
        <w:spacing w:line="259" w:lineRule="auto"/>
        <w:ind w:left="0" w:firstLine="0"/>
        <w:jc w:val="left"/>
      </w:pPr>
      <w:r>
        <w:rPr>
          <w:b/>
        </w:rPr>
        <w:t xml:space="preserve"> </w:t>
      </w:r>
    </w:p>
    <w:p w14:paraId="623F854E" w14:textId="77777777" w:rsidR="00A142BA" w:rsidRDefault="00000000">
      <w:pPr>
        <w:pStyle w:val="Nagwek2"/>
        <w:ind w:left="-5"/>
      </w:pPr>
      <w:r>
        <w:t xml:space="preserve">SPORZĄDZANIE CIECZY UŻYTKOWEJ </w:t>
      </w:r>
    </w:p>
    <w:p w14:paraId="39E9F434" w14:textId="77777777" w:rsidR="00A142BA" w:rsidRDefault="00000000">
      <w:pPr>
        <w:ind w:left="-5" w:right="45"/>
      </w:pPr>
      <w:r>
        <w:t xml:space="preserve">Przed przystąpieniem do sporządzania cieczy użytkowej dokładnie ustalić potrzebną jej ilość. </w:t>
      </w:r>
    </w:p>
    <w:p w14:paraId="5F4A33D3" w14:textId="77777777" w:rsidR="00A142BA" w:rsidRDefault="00000000">
      <w:pPr>
        <w:ind w:left="-5" w:right="45"/>
      </w:pPr>
      <w:r>
        <w:t xml:space="preserve">Zawartością opakowania przed użyciem wstrząsnąć. Odmierzoną ilość środka wlać do zbiornika opryskiwacza napełnionego do połowy wodą (z włączonym mieszadłem), następnie uzupełnić wodą do potrzebnej ilości i dokładnie wymieszać. Po wlaniu środka do zbiornika opryskiwacza nie wyposażonego w mieszadło hydrauliczne ciecz w zbiorniku mechanicznie wymieszać. </w:t>
      </w:r>
    </w:p>
    <w:p w14:paraId="3CB303B0" w14:textId="77777777" w:rsidR="00A142BA" w:rsidRDefault="00000000">
      <w:pPr>
        <w:ind w:left="-5" w:right="45"/>
      </w:pPr>
      <w:r>
        <w:t xml:space="preserve">Opryskiwać z włączonym mieszadłem.  </w:t>
      </w:r>
    </w:p>
    <w:p w14:paraId="3AA14F34" w14:textId="77777777" w:rsidR="00A142BA" w:rsidRDefault="00000000">
      <w:pPr>
        <w:ind w:left="-5" w:right="45"/>
      </w:pPr>
      <w:r>
        <w:t xml:space="preserve">Opróżnione opakowanie przepłukać trzykrotnie wodą, a popłuczyny wlać do zbiornika opryskiwacza z cieczą użytkową. </w:t>
      </w:r>
    </w:p>
    <w:p w14:paraId="596856AE" w14:textId="77777777" w:rsidR="00A142BA" w:rsidRDefault="00000000">
      <w:pPr>
        <w:ind w:left="-5" w:right="45"/>
      </w:pPr>
      <w:r>
        <w:t xml:space="preserve">W przypadku przerw w opryskiwaniu przed ponownym przystąpieniem do pracy, dokładnie wymieszać ciecz użytkową w zbiorniku opryskiwacza. </w:t>
      </w:r>
    </w:p>
    <w:p w14:paraId="12D2346B" w14:textId="77777777" w:rsidR="00A142BA" w:rsidRDefault="00000000">
      <w:pPr>
        <w:spacing w:line="259" w:lineRule="auto"/>
        <w:ind w:left="0" w:firstLine="0"/>
        <w:jc w:val="left"/>
      </w:pPr>
      <w:r>
        <w:t xml:space="preserve"> </w:t>
      </w:r>
    </w:p>
    <w:p w14:paraId="2531B33B" w14:textId="77777777" w:rsidR="00A142BA" w:rsidRDefault="00000000">
      <w:pPr>
        <w:spacing w:after="5" w:line="249" w:lineRule="auto"/>
        <w:ind w:left="-5"/>
        <w:jc w:val="left"/>
      </w:pPr>
      <w:r>
        <w:rPr>
          <w:b/>
        </w:rPr>
        <w:t xml:space="preserve">POSTĘPOWANIE Z RESZTKAMI CIECZY UŻYTKOWEJ i MYCIE APARATURY. </w:t>
      </w:r>
    </w:p>
    <w:p w14:paraId="7EB5A769" w14:textId="77777777" w:rsidR="00A142BA" w:rsidRDefault="00000000">
      <w:pPr>
        <w:ind w:left="-5" w:right="45"/>
      </w:pPr>
      <w:r>
        <w:t xml:space="preserve">Z resztkami cieczy użytkowej po zabiegu należy postępować w sposób ograniczający ryzyko skażenia wód powierzchniowych i podziemnych w rozumieniu przepisów Prawa wodnego oraz skażenia gruntu, tj.: </w:t>
      </w:r>
    </w:p>
    <w:p w14:paraId="19E46434" w14:textId="77777777" w:rsidR="00A142BA" w:rsidRDefault="00000000">
      <w:pPr>
        <w:numPr>
          <w:ilvl w:val="0"/>
          <w:numId w:val="3"/>
        </w:numPr>
        <w:ind w:right="45" w:hanging="427"/>
      </w:pPr>
      <w:r>
        <w:t xml:space="preserve">po uprzednim rozcieńczeniu zużyć na powierzchni, na której przeprowadzono zabieg, jeżeli jest to możliwe, lub, </w:t>
      </w:r>
    </w:p>
    <w:p w14:paraId="69E4D882" w14:textId="77777777" w:rsidR="00A142BA" w:rsidRDefault="00000000">
      <w:pPr>
        <w:numPr>
          <w:ilvl w:val="0"/>
          <w:numId w:val="3"/>
        </w:numPr>
        <w:ind w:right="45" w:hanging="427"/>
      </w:pPr>
      <w:r>
        <w:t xml:space="preserve">unieszkodliwić z wykorzystaniem rozwiązań technicznych zapewniających biologiczną degradację substancji czynnych środków ochrony roślin, lub, </w:t>
      </w:r>
    </w:p>
    <w:p w14:paraId="0B52E738" w14:textId="77777777" w:rsidR="00A142BA" w:rsidRDefault="00000000">
      <w:pPr>
        <w:numPr>
          <w:ilvl w:val="0"/>
          <w:numId w:val="3"/>
        </w:numPr>
        <w:ind w:right="45" w:hanging="427"/>
      </w:pPr>
      <w:r>
        <w:t xml:space="preserve">unieszkodliwić w inny sposób, zgodny z przepisami o odpadach. </w:t>
      </w:r>
    </w:p>
    <w:p w14:paraId="067D09B7" w14:textId="77777777" w:rsidR="00A142BA" w:rsidRDefault="00000000">
      <w:pPr>
        <w:spacing w:line="259" w:lineRule="auto"/>
        <w:ind w:left="0" w:firstLine="0"/>
        <w:jc w:val="left"/>
      </w:pPr>
      <w:r>
        <w:rPr>
          <w:b/>
        </w:rPr>
        <w:t xml:space="preserve"> </w:t>
      </w:r>
    </w:p>
    <w:p w14:paraId="05EA7811" w14:textId="77777777" w:rsidR="00A142BA" w:rsidRDefault="00000000">
      <w:pPr>
        <w:ind w:left="-5" w:right="45"/>
      </w:pPr>
      <w:r>
        <w:t xml:space="preserve">Po pracy aparaturę dokładnie wymyć. </w:t>
      </w:r>
    </w:p>
    <w:p w14:paraId="0F0CDBB3" w14:textId="77777777" w:rsidR="00A142BA" w:rsidRDefault="00000000">
      <w:pPr>
        <w:spacing w:after="98" w:line="259" w:lineRule="auto"/>
        <w:ind w:left="0" w:firstLine="0"/>
        <w:jc w:val="left"/>
      </w:pPr>
      <w:r>
        <w:rPr>
          <w:b/>
        </w:rPr>
        <w:t xml:space="preserve"> </w:t>
      </w:r>
    </w:p>
    <w:p w14:paraId="7B552C5A" w14:textId="77777777" w:rsidR="00A142BA" w:rsidRDefault="00000000">
      <w:pPr>
        <w:ind w:left="-5" w:right="45"/>
      </w:pPr>
      <w:r>
        <w:t xml:space="preserve">Z wodą użytą do mycia aparatury postąpić tak, jak z resztkami cieczy użytkowej, stosując te same środki ochrony osobistej. </w:t>
      </w:r>
    </w:p>
    <w:p w14:paraId="0D938018" w14:textId="77777777" w:rsidR="00A142BA" w:rsidRDefault="00000000">
      <w:pPr>
        <w:ind w:left="-5" w:right="45"/>
      </w:pPr>
      <w:r>
        <w:t xml:space="preserve">W przypadku mycia aparatury przy użyciu środków myjących przeznaczonych do tego celu z powstałymi popłuczynami należy postępować zgodnie z instrukcja dołączona do środka myjącego. </w:t>
      </w:r>
    </w:p>
    <w:p w14:paraId="6EA5D4E2" w14:textId="77777777" w:rsidR="00A142BA" w:rsidRDefault="00000000">
      <w:pPr>
        <w:spacing w:after="118" w:line="259" w:lineRule="auto"/>
        <w:ind w:left="0" w:firstLine="0"/>
        <w:jc w:val="left"/>
      </w:pPr>
      <w:r>
        <w:rPr>
          <w:b/>
          <w:sz w:val="20"/>
        </w:rPr>
        <w:t xml:space="preserve"> </w:t>
      </w:r>
    </w:p>
    <w:p w14:paraId="6AE4DCD5" w14:textId="77777777" w:rsidR="00A142BA" w:rsidRDefault="00000000">
      <w:pPr>
        <w:pStyle w:val="Nagwek2"/>
        <w:spacing w:after="106"/>
        <w:ind w:left="-5"/>
      </w:pPr>
      <w:r>
        <w:t xml:space="preserve">ŚRODKI OSTROŻNOŚCI DLA OSÓB STOSUJĄCYCH ŚRODEK, PRACOWNIKÓW ORAZ OSÓB POSTRONNYCH </w:t>
      </w:r>
    </w:p>
    <w:p w14:paraId="68F8C599" w14:textId="77777777" w:rsidR="00A142BA" w:rsidRDefault="00000000">
      <w:pPr>
        <w:spacing w:after="58" w:line="239" w:lineRule="auto"/>
        <w:ind w:left="0" w:firstLine="0"/>
        <w:jc w:val="left"/>
      </w:pPr>
      <w:r>
        <w:rPr>
          <w:u w:val="single" w:color="000000"/>
        </w:rPr>
        <w:t>Przed zastosowaniem środka należy poinformować o tym fakcie wszystkie zainteresowane strony,</w:t>
      </w:r>
      <w:r>
        <w:t xml:space="preserve"> </w:t>
      </w:r>
      <w:r>
        <w:rPr>
          <w:u w:val="single" w:color="000000"/>
        </w:rPr>
        <w:t>które mogą być narażone na znoszenie cieczy użytkowej i które zwróciły się o taką informację.</w:t>
      </w:r>
      <w:r>
        <w:t xml:space="preserve"> </w:t>
      </w:r>
    </w:p>
    <w:p w14:paraId="2AC15FEA" w14:textId="77777777" w:rsidR="00A142BA" w:rsidRDefault="00000000">
      <w:pPr>
        <w:spacing w:line="259" w:lineRule="auto"/>
        <w:ind w:left="0" w:firstLine="0"/>
        <w:jc w:val="left"/>
      </w:pPr>
      <w:r>
        <w:t xml:space="preserve"> </w:t>
      </w:r>
    </w:p>
    <w:p w14:paraId="57896BF9" w14:textId="4229A7C2" w:rsidR="00A142BA" w:rsidRDefault="00000000">
      <w:pPr>
        <w:ind w:left="-5" w:right="45"/>
      </w:pPr>
      <w:r>
        <w:lastRenderedPageBreak/>
        <w:t xml:space="preserve">Nie jeść i nie pić oraz nie palić podczas stosowania środka. </w:t>
      </w:r>
    </w:p>
    <w:p w14:paraId="7EFBC8DA" w14:textId="77777777" w:rsidR="000322E7" w:rsidRDefault="000322E7">
      <w:pPr>
        <w:ind w:left="-5" w:right="45"/>
      </w:pPr>
    </w:p>
    <w:p w14:paraId="4E0012BD" w14:textId="6B9F637D" w:rsidR="00A142BA" w:rsidRPr="00651B1B" w:rsidRDefault="00000000">
      <w:pPr>
        <w:ind w:left="-5" w:right="45"/>
      </w:pPr>
      <w:r w:rsidRPr="00651B1B">
        <w:t xml:space="preserve">Stosować rękawice ochronne oraz odzież </w:t>
      </w:r>
      <w:r w:rsidR="00192BA1" w:rsidRPr="00651B1B">
        <w:t>ochronną zabe</w:t>
      </w:r>
      <w:r w:rsidR="00DB0A40" w:rsidRPr="00651B1B">
        <w:t>z</w:t>
      </w:r>
      <w:r w:rsidR="00192BA1" w:rsidRPr="00651B1B">
        <w:t>pieczaj</w:t>
      </w:r>
      <w:r w:rsidR="00DB0A40" w:rsidRPr="00651B1B">
        <w:t>ą</w:t>
      </w:r>
      <w:r w:rsidR="00192BA1" w:rsidRPr="00651B1B">
        <w:t xml:space="preserve">cą przed oddziaływaniem środków ochrony roślin , oraz </w:t>
      </w:r>
      <w:r w:rsidR="000322E7" w:rsidRPr="00651B1B">
        <w:t xml:space="preserve">odpowiednie obuwie  (np. kalosze) w trakcie przygotowania cieczy użytkowej </w:t>
      </w:r>
      <w:r w:rsidRPr="00651B1B">
        <w:t xml:space="preserve">oraz w trakcie wykonywania zabiegu. </w:t>
      </w:r>
    </w:p>
    <w:p w14:paraId="40C85799" w14:textId="77777777" w:rsidR="000322E7" w:rsidRPr="00651B1B" w:rsidRDefault="000322E7">
      <w:pPr>
        <w:ind w:left="-5" w:right="45"/>
      </w:pPr>
    </w:p>
    <w:p w14:paraId="73DBA9FC" w14:textId="77777777" w:rsidR="00A142BA" w:rsidRPr="00651B1B" w:rsidRDefault="00000000">
      <w:pPr>
        <w:ind w:left="-5" w:right="45"/>
      </w:pPr>
      <w:r w:rsidRPr="00651B1B">
        <w:t xml:space="preserve">Zanieczyszczoną odzież zdjąć i wyprać przed ponownym użyciem. </w:t>
      </w:r>
    </w:p>
    <w:p w14:paraId="4D1513C5" w14:textId="77777777" w:rsidR="00A142BA" w:rsidRPr="00651B1B" w:rsidRDefault="00000000">
      <w:pPr>
        <w:ind w:left="-5" w:right="2008"/>
      </w:pPr>
      <w:r w:rsidRPr="00651B1B">
        <w:t xml:space="preserve">Zanieczyszczonej odzieży ochronnej nie wynosić poza miejsce pracy. Dokładnie umyć dłonie dużą ilością wody z mydłem po użyciu.  </w:t>
      </w:r>
    </w:p>
    <w:p w14:paraId="3CA443B5" w14:textId="77777777" w:rsidR="00A142BA" w:rsidRPr="00651B1B" w:rsidRDefault="00000000">
      <w:pPr>
        <w:spacing w:line="259" w:lineRule="auto"/>
        <w:ind w:left="0" w:firstLine="0"/>
        <w:jc w:val="left"/>
        <w:rPr>
          <w:b/>
        </w:rPr>
      </w:pPr>
      <w:r w:rsidRPr="00651B1B">
        <w:rPr>
          <w:b/>
        </w:rPr>
        <w:t xml:space="preserve"> </w:t>
      </w:r>
    </w:p>
    <w:p w14:paraId="22028A34" w14:textId="77777777" w:rsidR="000322E7" w:rsidRPr="00651B1B" w:rsidRDefault="000322E7">
      <w:pPr>
        <w:spacing w:line="259" w:lineRule="auto"/>
        <w:ind w:left="0" w:firstLine="0"/>
        <w:jc w:val="left"/>
        <w:rPr>
          <w:b/>
        </w:rPr>
      </w:pPr>
    </w:p>
    <w:p w14:paraId="79BFB726" w14:textId="77777777" w:rsidR="000322E7" w:rsidRPr="00651B1B" w:rsidRDefault="000322E7" w:rsidP="000322E7">
      <w:pPr>
        <w:autoSpaceDE w:val="0"/>
        <w:autoSpaceDN w:val="0"/>
        <w:adjustRightInd w:val="0"/>
        <w:spacing w:line="240" w:lineRule="auto"/>
        <w:rPr>
          <w:rFonts w:ascii="TimesNewRoman" w:hAnsi="TimesNewRoman" w:cs="TimesNewRoman"/>
        </w:rPr>
      </w:pPr>
      <w:r w:rsidRPr="00651B1B">
        <w:rPr>
          <w:rFonts w:ascii="TimesNewRoman" w:hAnsi="TimesNewRoman" w:cs="TimesNewRoman"/>
        </w:rPr>
        <w:t>Podczas wykonywania zabiegu należy zachować co najmniej 30 metrową strefę ochronną od krawędzi pola.</w:t>
      </w:r>
    </w:p>
    <w:p w14:paraId="4AE2157B" w14:textId="77777777" w:rsidR="000322E7" w:rsidRPr="00651B1B" w:rsidRDefault="000322E7" w:rsidP="000322E7">
      <w:pPr>
        <w:autoSpaceDE w:val="0"/>
        <w:autoSpaceDN w:val="0"/>
        <w:adjustRightInd w:val="0"/>
        <w:spacing w:line="240" w:lineRule="auto"/>
        <w:rPr>
          <w:rFonts w:ascii="TimesNewRoman" w:hAnsi="TimesNewRoman" w:cs="TimesNewRoman"/>
        </w:rPr>
      </w:pPr>
    </w:p>
    <w:p w14:paraId="5E5EE015" w14:textId="30C2B17B" w:rsidR="000322E7" w:rsidRPr="00651B1B" w:rsidRDefault="000322E7" w:rsidP="000322E7">
      <w:pPr>
        <w:autoSpaceDE w:val="0"/>
        <w:autoSpaceDN w:val="0"/>
        <w:adjustRightInd w:val="0"/>
        <w:spacing w:line="240" w:lineRule="auto"/>
        <w:rPr>
          <w:rFonts w:ascii="TimesNewRoman" w:hAnsi="TimesNewRoman" w:cs="TimesNewRoman"/>
        </w:rPr>
      </w:pPr>
      <w:r w:rsidRPr="00651B1B">
        <w:rPr>
          <w:rFonts w:ascii="TimesNewRoman" w:hAnsi="TimesNewRoman" w:cs="TimesNewRoman"/>
        </w:rPr>
        <w:t>Podczas wykonywania zabiegu należy zachować co najmniej 20 metrową strefę ochronną od zabudowań mieszkalnych/siedlisk oraz osób postronnych.</w:t>
      </w:r>
    </w:p>
    <w:p w14:paraId="05F309E5" w14:textId="77777777" w:rsidR="000322E7" w:rsidRPr="00651B1B" w:rsidRDefault="000322E7">
      <w:pPr>
        <w:spacing w:line="259" w:lineRule="auto"/>
        <w:ind w:left="0" w:firstLine="0"/>
        <w:jc w:val="left"/>
        <w:rPr>
          <w:b/>
        </w:rPr>
      </w:pPr>
    </w:p>
    <w:p w14:paraId="664FCF0D" w14:textId="18724681" w:rsidR="008D00EB" w:rsidRPr="008D00EB" w:rsidRDefault="00DA17B5" w:rsidP="008D00EB">
      <w:pPr>
        <w:spacing w:after="10"/>
        <w:ind w:left="-5" w:right="41"/>
      </w:pPr>
      <w:r w:rsidRPr="00651B1B">
        <w:t xml:space="preserve">W czasie opryskiwania należy zastosować techniki </w:t>
      </w:r>
      <w:r w:rsidR="008D00EB" w:rsidRPr="00651B1B">
        <w:t>redukujące znoszenie cieczy użytkowej podczas zabiegu o co najmniej 50%.</w:t>
      </w:r>
    </w:p>
    <w:p w14:paraId="0F1DE7FC" w14:textId="77777777" w:rsidR="00DA17B5" w:rsidRDefault="00DA17B5" w:rsidP="00DA17B5">
      <w:pPr>
        <w:spacing w:line="259" w:lineRule="auto"/>
        <w:ind w:left="0" w:firstLine="0"/>
        <w:jc w:val="left"/>
      </w:pPr>
    </w:p>
    <w:p w14:paraId="04C65A1D" w14:textId="77777777" w:rsidR="00A142BA" w:rsidRDefault="00000000">
      <w:pPr>
        <w:ind w:left="-5" w:right="45"/>
      </w:pPr>
      <w:r>
        <w:t xml:space="preserve">Okres od zastosowania środka do dnia, w którym na obszar, na którym zastosowano środek mogą wejść ludzie oraz zostać wprowadzone zwierzęta (okres prewencji): </w:t>
      </w:r>
    </w:p>
    <w:p w14:paraId="487BB877" w14:textId="77777777" w:rsidR="00A142BA" w:rsidRDefault="00000000">
      <w:pPr>
        <w:ind w:left="-5" w:right="45"/>
      </w:pPr>
      <w:r>
        <w:t xml:space="preserve">Nie wchodzić do czasu całkowitego wyschnięcia cieczy użytkowej na powierzchni roślin. </w:t>
      </w:r>
    </w:p>
    <w:p w14:paraId="4D609455" w14:textId="77777777" w:rsidR="00A142BA" w:rsidRDefault="00000000">
      <w:pPr>
        <w:spacing w:line="259" w:lineRule="auto"/>
        <w:ind w:left="0" w:firstLine="0"/>
        <w:jc w:val="left"/>
      </w:pPr>
      <w:r>
        <w:rPr>
          <w:b/>
        </w:rPr>
        <w:t xml:space="preserve"> </w:t>
      </w:r>
    </w:p>
    <w:p w14:paraId="0D275853" w14:textId="77777777" w:rsidR="00A142BA" w:rsidRDefault="00000000">
      <w:pPr>
        <w:pStyle w:val="Nagwek2"/>
        <w:spacing w:after="103"/>
        <w:ind w:left="-5"/>
      </w:pPr>
      <w:r>
        <w:t xml:space="preserve">ŚRODKI OSTROŻNOŚCI ZWIĄZANE Z OCHRONĄ ŚRODOWISKA NATURALNEGO </w:t>
      </w:r>
    </w:p>
    <w:p w14:paraId="39741AA8" w14:textId="77777777" w:rsidR="00A142BA" w:rsidRDefault="00000000">
      <w:pPr>
        <w:ind w:left="-5" w:right="45"/>
      </w:pPr>
      <w:r>
        <w:t xml:space="preserve">Nie zanieczyszczać wód środkiem ochrony roślin lub jego opakowaniem.  </w:t>
      </w:r>
    </w:p>
    <w:p w14:paraId="362F62D8" w14:textId="77777777" w:rsidR="00A142BA" w:rsidRDefault="00000000">
      <w:pPr>
        <w:ind w:left="-5" w:right="45"/>
      </w:pPr>
      <w:r>
        <w:t xml:space="preserve">Nie myć aparatury w pobliżu wód powierzchniowych.  </w:t>
      </w:r>
    </w:p>
    <w:p w14:paraId="52EFBAB4" w14:textId="77777777" w:rsidR="00A142BA" w:rsidRDefault="00000000">
      <w:pPr>
        <w:ind w:left="-5" w:right="45"/>
      </w:pPr>
      <w:r>
        <w:t>Unikać zanieczyszczania wód poprzez rowy odwadniające z gospodarstw i dróg.</w:t>
      </w:r>
      <w:r>
        <w:rPr>
          <w:i/>
        </w:rPr>
        <w:t xml:space="preserve"> </w:t>
      </w:r>
    </w:p>
    <w:p w14:paraId="51DA7B1C" w14:textId="118F4461" w:rsidR="00A142BA" w:rsidRPr="00651B1B" w:rsidRDefault="007D1AF6">
      <w:pPr>
        <w:spacing w:line="259" w:lineRule="auto"/>
        <w:ind w:left="0" w:firstLine="0"/>
        <w:jc w:val="left"/>
      </w:pPr>
      <w:r w:rsidRPr="00651B1B">
        <w:t>Unikać niezgodnego z przeznaczeniem uwalniania do środowiska.</w:t>
      </w:r>
    </w:p>
    <w:p w14:paraId="4CB90AB7" w14:textId="77777777" w:rsidR="007D1AF6" w:rsidRPr="00651B1B" w:rsidRDefault="007D1AF6">
      <w:pPr>
        <w:spacing w:line="259" w:lineRule="auto"/>
        <w:ind w:left="0" w:firstLine="0"/>
        <w:jc w:val="left"/>
      </w:pPr>
    </w:p>
    <w:p w14:paraId="45F9BEBB" w14:textId="17A69540" w:rsidR="007D1AF6" w:rsidRDefault="007D1AF6">
      <w:pPr>
        <w:spacing w:line="259" w:lineRule="auto"/>
        <w:ind w:left="0" w:firstLine="0"/>
        <w:jc w:val="left"/>
      </w:pPr>
      <w:r w:rsidRPr="00651B1B">
        <w:t>W celu ochrony pszczół i innych owadów zapylających nie stosować na rośliny uprawne w czasie aktywności pszczół.</w:t>
      </w:r>
    </w:p>
    <w:p w14:paraId="389E7EFC" w14:textId="77777777" w:rsidR="007D1AF6" w:rsidRDefault="007D1AF6">
      <w:pPr>
        <w:spacing w:line="259" w:lineRule="auto"/>
        <w:ind w:left="0" w:firstLine="0"/>
        <w:jc w:val="left"/>
      </w:pPr>
    </w:p>
    <w:p w14:paraId="45B1B458" w14:textId="77777777" w:rsidR="00A142BA" w:rsidRDefault="00000000">
      <w:pPr>
        <w:spacing w:after="10"/>
        <w:ind w:left="-5" w:right="41"/>
      </w:pPr>
      <w:r>
        <w:t xml:space="preserve">W celu ochrony organizmów wodnych konieczne jest wyznaczenie zadarnionej strefy ochronnej szerokości 10 m od zbiorników i cieków wodnych z równoczesnym zastosowaniem technik redukujących znoszenie cieczy użytkowej podczas zabiegu o 75%. </w:t>
      </w:r>
    </w:p>
    <w:p w14:paraId="4D605F45" w14:textId="77777777" w:rsidR="00A142BA" w:rsidRDefault="00000000">
      <w:pPr>
        <w:spacing w:line="259" w:lineRule="auto"/>
        <w:ind w:left="0" w:firstLine="0"/>
        <w:jc w:val="left"/>
      </w:pPr>
      <w:r>
        <w:rPr>
          <w:b/>
        </w:rPr>
        <w:t xml:space="preserve"> </w:t>
      </w:r>
    </w:p>
    <w:p w14:paraId="0533C8F7" w14:textId="77777777" w:rsidR="00A142BA" w:rsidRDefault="00000000">
      <w:pPr>
        <w:ind w:left="-5" w:right="45"/>
      </w:pPr>
      <w:r>
        <w:t xml:space="preserve">W celu ochrony roślin oraz stawonogów niebędących celem działania środka konieczne jest wyznaczenie strefy ochronnej o szerokości 1 m od terenów nieużytkowanych rolniczo. </w:t>
      </w:r>
    </w:p>
    <w:p w14:paraId="2EB1589D" w14:textId="77777777" w:rsidR="00A142BA" w:rsidRDefault="00000000">
      <w:pPr>
        <w:spacing w:line="259" w:lineRule="auto"/>
        <w:ind w:left="0" w:firstLine="0"/>
        <w:jc w:val="left"/>
      </w:pPr>
      <w:r>
        <w:t xml:space="preserve"> </w:t>
      </w:r>
    </w:p>
    <w:p w14:paraId="64A1514E" w14:textId="77777777" w:rsidR="00A142BA" w:rsidRDefault="00000000">
      <w:pPr>
        <w:pStyle w:val="Nagwek2"/>
        <w:spacing w:after="51"/>
        <w:ind w:left="-5"/>
      </w:pPr>
      <w:r>
        <w:t xml:space="preserve">WARUNKI PRZECHOWYWANIA I BEZPIECZNEGO USUWANIA ŚRODKA OCHRONY ROŚLIN I OPAKOWANIA </w:t>
      </w:r>
    </w:p>
    <w:p w14:paraId="1BB9081C" w14:textId="77777777" w:rsidR="00A142BA" w:rsidRDefault="00000000" w:rsidP="007D1AF6">
      <w:pPr>
        <w:spacing w:after="44"/>
        <w:ind w:left="-5" w:right="45"/>
      </w:pPr>
      <w:r>
        <w:t xml:space="preserve">Chronić przed dziećmi. </w:t>
      </w:r>
    </w:p>
    <w:p w14:paraId="2478EDCB" w14:textId="77777777" w:rsidR="00A142BA" w:rsidRDefault="00000000" w:rsidP="007D1AF6">
      <w:pPr>
        <w:ind w:left="-5" w:right="45"/>
      </w:pPr>
      <w:r>
        <w:t xml:space="preserve">Środek ochrony roślin przechowywać: </w:t>
      </w:r>
    </w:p>
    <w:p w14:paraId="4E47537F" w14:textId="77777777" w:rsidR="00A142BA" w:rsidRDefault="00000000" w:rsidP="007D1AF6">
      <w:pPr>
        <w:spacing w:after="10"/>
        <w:ind w:left="-5" w:right="41"/>
      </w:pPr>
      <w:r>
        <w:rPr>
          <w:rFonts w:ascii="Segoe UI Symbol" w:eastAsia="Segoe UI Symbol" w:hAnsi="Segoe UI Symbol" w:cs="Segoe UI Symbol"/>
          <w:sz w:val="20"/>
        </w:rPr>
        <w:t>−</w:t>
      </w:r>
      <w:r>
        <w:rPr>
          <w:rFonts w:ascii="Arial" w:eastAsia="Arial" w:hAnsi="Arial" w:cs="Arial"/>
          <w:sz w:val="20"/>
        </w:rPr>
        <w:t xml:space="preserve"> </w:t>
      </w:r>
      <w:r>
        <w:t xml:space="preserve">w oryginalnych opakowaniach,  </w:t>
      </w:r>
    </w:p>
    <w:p w14:paraId="215B054E" w14:textId="77777777" w:rsidR="00A142BA" w:rsidRDefault="00000000" w:rsidP="007D1AF6">
      <w:pPr>
        <w:ind w:left="268" w:right="45" w:hanging="283"/>
      </w:pPr>
      <w:r>
        <w:rPr>
          <w:rFonts w:ascii="Segoe UI Symbol" w:eastAsia="Segoe UI Symbol" w:hAnsi="Segoe UI Symbol" w:cs="Segoe UI Symbol"/>
          <w:sz w:val="20"/>
        </w:rPr>
        <w:t>−</w:t>
      </w:r>
      <w:r>
        <w:rPr>
          <w:rFonts w:ascii="Arial" w:eastAsia="Arial" w:hAnsi="Arial" w:cs="Arial"/>
          <w:sz w:val="20"/>
        </w:rPr>
        <w:t xml:space="preserve"> </w:t>
      </w:r>
      <w:r>
        <w:t xml:space="preserve">w sposób uniemożliwiający kontakt z żywnością, napojami lub paszą, skażenie środowiska oraz dostęp osób trzecich, </w:t>
      </w:r>
    </w:p>
    <w:p w14:paraId="3BE756D4" w14:textId="77777777" w:rsidR="00A142BA" w:rsidRDefault="00000000" w:rsidP="007D1AF6">
      <w:pPr>
        <w:ind w:left="-5" w:right="45"/>
      </w:pPr>
      <w:r>
        <w:rPr>
          <w:rFonts w:ascii="Segoe UI Symbol" w:eastAsia="Segoe UI Symbol" w:hAnsi="Segoe UI Symbol" w:cs="Segoe UI Symbol"/>
          <w:sz w:val="20"/>
        </w:rPr>
        <w:t>−</w:t>
      </w:r>
      <w:r>
        <w:rPr>
          <w:rFonts w:ascii="Arial" w:eastAsia="Arial" w:hAnsi="Arial" w:cs="Arial"/>
          <w:sz w:val="20"/>
        </w:rPr>
        <w:t xml:space="preserve"> </w:t>
      </w:r>
      <w:r>
        <w:t>w temperaturze 0</w:t>
      </w:r>
      <w:r>
        <w:rPr>
          <w:vertAlign w:val="superscript"/>
        </w:rPr>
        <w:t>o</w:t>
      </w:r>
      <w:r>
        <w:t>C - 30</w:t>
      </w:r>
      <w:r>
        <w:rPr>
          <w:vertAlign w:val="superscript"/>
        </w:rPr>
        <w:t>o</w:t>
      </w:r>
      <w:r>
        <w:t xml:space="preserve">C, z dala od źródeł ciepła. </w:t>
      </w:r>
    </w:p>
    <w:p w14:paraId="34FAE685" w14:textId="77777777" w:rsidR="00A142BA" w:rsidRDefault="00000000" w:rsidP="007D1AF6">
      <w:pPr>
        <w:spacing w:line="259" w:lineRule="auto"/>
        <w:ind w:left="0" w:firstLine="0"/>
        <w:jc w:val="left"/>
      </w:pPr>
      <w:r>
        <w:t xml:space="preserve"> </w:t>
      </w:r>
    </w:p>
    <w:p w14:paraId="186A5E8D" w14:textId="5B05F9AD" w:rsidR="00A142BA" w:rsidRDefault="00000000">
      <w:pPr>
        <w:spacing w:after="4" w:line="245" w:lineRule="auto"/>
        <w:ind w:left="-5"/>
        <w:jc w:val="left"/>
      </w:pPr>
      <w:r>
        <w:t xml:space="preserve">Zabrania się wykorzystywania opróżnionych opakowań po środku ochrony roślin do innych celów.  Niewykorzystany środek przekazać do podmiotu uprawnionego do odbierania odpadów niebezpiecznych. </w:t>
      </w:r>
    </w:p>
    <w:p w14:paraId="43B9FFB8" w14:textId="77777777" w:rsidR="00A142BA" w:rsidRDefault="00000000">
      <w:pPr>
        <w:ind w:left="-5" w:right="45"/>
      </w:pPr>
      <w:r>
        <w:lastRenderedPageBreak/>
        <w:t xml:space="preserve">Opróżnione opakowania po środku zwrócić do sprzedawcy środków ochrony roślin będących środkami niebezpiecznymi. </w:t>
      </w:r>
    </w:p>
    <w:p w14:paraId="51940E09" w14:textId="77777777" w:rsidR="00A142BA" w:rsidRDefault="00000000">
      <w:pPr>
        <w:spacing w:after="96" w:line="259" w:lineRule="auto"/>
        <w:ind w:left="0" w:firstLine="0"/>
        <w:jc w:val="left"/>
      </w:pPr>
      <w:r>
        <w:t xml:space="preserve"> </w:t>
      </w:r>
    </w:p>
    <w:p w14:paraId="37EB4118" w14:textId="77777777" w:rsidR="00A142BA" w:rsidRDefault="00000000">
      <w:pPr>
        <w:spacing w:after="36" w:line="259" w:lineRule="auto"/>
        <w:ind w:left="-5"/>
        <w:jc w:val="left"/>
      </w:pPr>
      <w:r>
        <w:rPr>
          <w:b/>
        </w:rPr>
        <w:t xml:space="preserve">PIERWSZA POMOC </w:t>
      </w:r>
    </w:p>
    <w:p w14:paraId="572CF6AE" w14:textId="77777777" w:rsidR="00A142BA" w:rsidRDefault="00000000">
      <w:pPr>
        <w:ind w:left="-5" w:right="45"/>
      </w:pPr>
      <w:r>
        <w:t xml:space="preserve">Antidotum: brak, stosować leczenie objawowe. </w:t>
      </w:r>
    </w:p>
    <w:p w14:paraId="73005D8E" w14:textId="77777777" w:rsidR="00A142BA" w:rsidRDefault="00000000">
      <w:pPr>
        <w:ind w:left="-5" w:right="45"/>
      </w:pPr>
      <w:r>
        <w:t xml:space="preserve">W przypadku złego samopoczucia zasięgnąć porady/zgłosić się pod opiekę lekarza. </w:t>
      </w:r>
    </w:p>
    <w:p w14:paraId="70120373" w14:textId="77777777" w:rsidR="00A142BA" w:rsidRDefault="00000000">
      <w:pPr>
        <w:ind w:left="-5" w:right="45"/>
      </w:pPr>
      <w:r>
        <w:t xml:space="preserve">W razie konieczności zasięgnięcia porady lekarza, należy pokazać opakowanie lub etykietę. </w:t>
      </w:r>
    </w:p>
    <w:p w14:paraId="7E1B3E25" w14:textId="77777777" w:rsidR="00A142BA" w:rsidRDefault="00000000">
      <w:pPr>
        <w:spacing w:line="259" w:lineRule="auto"/>
        <w:ind w:left="0" w:firstLine="0"/>
        <w:jc w:val="left"/>
      </w:pPr>
      <w:r>
        <w:t xml:space="preserve"> </w:t>
      </w:r>
    </w:p>
    <w:p w14:paraId="762C1CE1" w14:textId="77777777" w:rsidR="00A142BA" w:rsidRDefault="00000000">
      <w:pPr>
        <w:spacing w:after="10"/>
        <w:ind w:left="-5" w:right="6535"/>
      </w:pPr>
      <w:r>
        <w:t xml:space="preserve">Okres ważności - 2 lata  Data produkcji - ........  </w:t>
      </w:r>
    </w:p>
    <w:p w14:paraId="155CE54B" w14:textId="77777777" w:rsidR="00A142BA" w:rsidRDefault="00000000">
      <w:pPr>
        <w:ind w:left="-5" w:right="45"/>
      </w:pPr>
      <w:r>
        <w:t xml:space="preserve">Zawartość netto - ........  </w:t>
      </w:r>
    </w:p>
    <w:p w14:paraId="27D523F9" w14:textId="77777777" w:rsidR="00A142BA" w:rsidRDefault="00000000">
      <w:pPr>
        <w:spacing w:after="10"/>
        <w:ind w:left="-5" w:right="41"/>
      </w:pPr>
      <w:r>
        <w:t xml:space="preserve">Nr partii - ........ </w:t>
      </w:r>
    </w:p>
    <w:p w14:paraId="36D1C400" w14:textId="77777777" w:rsidR="00A142BA" w:rsidRDefault="00000000">
      <w:pPr>
        <w:spacing w:after="96" w:line="259" w:lineRule="auto"/>
        <w:ind w:left="0" w:firstLine="0"/>
        <w:jc w:val="left"/>
      </w:pPr>
      <w:r>
        <w:rPr>
          <w:sz w:val="20"/>
        </w:rPr>
        <w:t xml:space="preserve"> </w:t>
      </w:r>
    </w:p>
    <w:p w14:paraId="285904D9" w14:textId="77777777" w:rsidR="00A142BA" w:rsidRDefault="00000000">
      <w:pPr>
        <w:spacing w:after="94" w:line="259" w:lineRule="auto"/>
        <w:ind w:left="0" w:firstLine="0"/>
        <w:jc w:val="left"/>
      </w:pPr>
      <w:r>
        <w:rPr>
          <w:sz w:val="20"/>
        </w:rPr>
        <w:t xml:space="preserve"> </w:t>
      </w:r>
    </w:p>
    <w:p w14:paraId="7A1BD24B" w14:textId="77777777" w:rsidR="00A142BA" w:rsidRDefault="00000000">
      <w:pPr>
        <w:spacing w:line="259" w:lineRule="auto"/>
        <w:ind w:left="0" w:firstLine="0"/>
        <w:jc w:val="left"/>
      </w:pPr>
      <w:r>
        <w:rPr>
          <w:sz w:val="20"/>
        </w:rPr>
        <w:t xml:space="preserve"> </w:t>
      </w:r>
    </w:p>
    <w:sectPr w:rsidR="00A142BA">
      <w:headerReference w:type="even" r:id="rId12"/>
      <w:headerReference w:type="default" r:id="rId13"/>
      <w:headerReference w:type="first" r:id="rId14"/>
      <w:pgSz w:w="11906" w:h="16838"/>
      <w:pgMar w:top="771" w:right="1361" w:bottom="1513" w:left="1419"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CC6E3" w14:textId="77777777" w:rsidR="00A13314" w:rsidRDefault="00A13314">
      <w:pPr>
        <w:spacing w:line="240" w:lineRule="auto"/>
      </w:pPr>
      <w:r>
        <w:separator/>
      </w:r>
    </w:p>
  </w:endnote>
  <w:endnote w:type="continuationSeparator" w:id="0">
    <w:p w14:paraId="423FF83F" w14:textId="77777777" w:rsidR="00A13314" w:rsidRDefault="00A133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43ADE" w14:textId="77777777" w:rsidR="00A13314" w:rsidRDefault="00A13314">
      <w:pPr>
        <w:spacing w:line="240" w:lineRule="auto"/>
      </w:pPr>
      <w:r>
        <w:separator/>
      </w:r>
    </w:p>
  </w:footnote>
  <w:footnote w:type="continuationSeparator" w:id="0">
    <w:p w14:paraId="46E030DE" w14:textId="77777777" w:rsidR="00A13314" w:rsidRDefault="00A133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E74F" w14:textId="77777777" w:rsidR="00A142BA" w:rsidRDefault="00000000">
    <w:pPr>
      <w:tabs>
        <w:tab w:val="right" w:pos="9127"/>
      </w:tabs>
      <w:spacing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rFonts w:ascii="Verdana" w:eastAsia="Verdana" w:hAnsi="Verdana" w:cs="Verdana"/>
        <w:sz w:val="18"/>
      </w:rPr>
      <w:t>2</w:t>
    </w:r>
    <w:r>
      <w:rPr>
        <w:rFonts w:ascii="Verdana" w:eastAsia="Verdana" w:hAnsi="Verdana" w:cs="Verdana"/>
        <w:sz w:val="18"/>
      </w:rPr>
      <w:fldChar w:fldCharType="end"/>
    </w:r>
    <w:r>
      <w:rPr>
        <w:rFonts w:ascii="Verdana" w:eastAsia="Verdana" w:hAnsi="Verdana" w:cs="Verdana"/>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852F" w14:textId="77777777" w:rsidR="00A142BA" w:rsidRDefault="00000000">
    <w:pPr>
      <w:tabs>
        <w:tab w:val="right" w:pos="9127"/>
      </w:tabs>
      <w:spacing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rFonts w:ascii="Verdana" w:eastAsia="Verdana" w:hAnsi="Verdana" w:cs="Verdana"/>
        <w:sz w:val="18"/>
      </w:rPr>
      <w:t>2</w:t>
    </w:r>
    <w:r>
      <w:rPr>
        <w:rFonts w:ascii="Verdana" w:eastAsia="Verdana" w:hAnsi="Verdana" w:cs="Verdana"/>
        <w:sz w:val="18"/>
      </w:rPr>
      <w:fldChar w:fldCharType="end"/>
    </w:r>
    <w:r>
      <w:rPr>
        <w:rFonts w:ascii="Verdana" w:eastAsia="Verdana" w:hAnsi="Verdana" w:cs="Verdana"/>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C218" w14:textId="77777777" w:rsidR="00A142BA" w:rsidRDefault="00A142B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6627"/>
    <w:multiLevelType w:val="hybridMultilevel"/>
    <w:tmpl w:val="7ABA9CB6"/>
    <w:lvl w:ilvl="0" w:tplc="6CDCB988">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796BFD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73225D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470E3C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A28FB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5AC98F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0AA5E3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9C71A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9EC97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1F093B"/>
    <w:multiLevelType w:val="hybridMultilevel"/>
    <w:tmpl w:val="9664EC40"/>
    <w:lvl w:ilvl="0" w:tplc="FDEE5334">
      <w:start w:val="1"/>
      <w:numFmt w:val="bullet"/>
      <w:lvlText w:val="–"/>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3655E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BF4C07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787D0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C081D0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516047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F6EEC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2AC31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58185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92422C"/>
    <w:multiLevelType w:val="hybridMultilevel"/>
    <w:tmpl w:val="93D00CD4"/>
    <w:lvl w:ilvl="0" w:tplc="7D524E18">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58CD6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7E62C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B6763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568B0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D6286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A87F3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00E6F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E854C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707030537">
    <w:abstractNumId w:val="0"/>
  </w:num>
  <w:num w:numId="2" w16cid:durableId="926770289">
    <w:abstractNumId w:val="2"/>
  </w:num>
  <w:num w:numId="3" w16cid:durableId="157165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2BA"/>
    <w:rsid w:val="00016D40"/>
    <w:rsid w:val="000322E7"/>
    <w:rsid w:val="000B1F8F"/>
    <w:rsid w:val="00111857"/>
    <w:rsid w:val="001649CC"/>
    <w:rsid w:val="00192BA1"/>
    <w:rsid w:val="001B74C7"/>
    <w:rsid w:val="002259BE"/>
    <w:rsid w:val="0027451E"/>
    <w:rsid w:val="002A424E"/>
    <w:rsid w:val="002A4EA7"/>
    <w:rsid w:val="002B49EB"/>
    <w:rsid w:val="00343938"/>
    <w:rsid w:val="003575C6"/>
    <w:rsid w:val="003C35FB"/>
    <w:rsid w:val="004553DF"/>
    <w:rsid w:val="00651B1B"/>
    <w:rsid w:val="0066589E"/>
    <w:rsid w:val="006D5568"/>
    <w:rsid w:val="006E7DE6"/>
    <w:rsid w:val="00710070"/>
    <w:rsid w:val="007B7964"/>
    <w:rsid w:val="007D1AF6"/>
    <w:rsid w:val="007D606F"/>
    <w:rsid w:val="007F44FF"/>
    <w:rsid w:val="00804389"/>
    <w:rsid w:val="00826CF7"/>
    <w:rsid w:val="008604EA"/>
    <w:rsid w:val="008B52DD"/>
    <w:rsid w:val="008D00EB"/>
    <w:rsid w:val="00956DDA"/>
    <w:rsid w:val="009A2915"/>
    <w:rsid w:val="00A13314"/>
    <w:rsid w:val="00A142BA"/>
    <w:rsid w:val="00A44D92"/>
    <w:rsid w:val="00A726CA"/>
    <w:rsid w:val="00AC476F"/>
    <w:rsid w:val="00B50576"/>
    <w:rsid w:val="00C0048F"/>
    <w:rsid w:val="00C756F7"/>
    <w:rsid w:val="00CC104A"/>
    <w:rsid w:val="00CD4936"/>
    <w:rsid w:val="00CF76A2"/>
    <w:rsid w:val="00D028CC"/>
    <w:rsid w:val="00D30110"/>
    <w:rsid w:val="00D5503A"/>
    <w:rsid w:val="00DA17B5"/>
    <w:rsid w:val="00DB0A40"/>
    <w:rsid w:val="00E02B93"/>
    <w:rsid w:val="00E03AD2"/>
    <w:rsid w:val="00E1768D"/>
    <w:rsid w:val="00E91DC7"/>
    <w:rsid w:val="00E935B5"/>
    <w:rsid w:val="00EC41F8"/>
    <w:rsid w:val="00F628DA"/>
    <w:rsid w:val="00F96D24"/>
    <w:rsid w:val="00F97E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424B"/>
  <w15:docId w15:val="{FC2B5057-78A7-48D8-AEF9-739A8508B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0" w:line="248" w:lineRule="auto"/>
      <w:ind w:left="10" w:hanging="10"/>
      <w:jc w:val="both"/>
    </w:pPr>
    <w:rPr>
      <w:rFonts w:ascii="Times New Roman" w:eastAsia="Times New Roman" w:hAnsi="Times New Roman" w:cs="Times New Roman"/>
      <w:color w:val="000000"/>
      <w:sz w:val="22"/>
    </w:rPr>
  </w:style>
  <w:style w:type="paragraph" w:styleId="Nagwek1">
    <w:name w:val="heading 1"/>
    <w:next w:val="Normalny"/>
    <w:link w:val="Nagwek1Znak"/>
    <w:uiPriority w:val="9"/>
    <w:qFormat/>
    <w:pPr>
      <w:keepNext/>
      <w:keepLines/>
      <w:spacing w:after="0" w:line="259" w:lineRule="auto"/>
      <w:ind w:right="62"/>
      <w:jc w:val="center"/>
      <w:outlineLvl w:val="0"/>
    </w:pPr>
    <w:rPr>
      <w:rFonts w:ascii="Times New Roman" w:eastAsia="Times New Roman" w:hAnsi="Times New Roman" w:cs="Times New Roman"/>
      <w:b/>
      <w:color w:val="000000"/>
      <w:sz w:val="32"/>
    </w:rPr>
  </w:style>
  <w:style w:type="paragraph" w:styleId="Nagwek2">
    <w:name w:val="heading 2"/>
    <w:next w:val="Normalny"/>
    <w:link w:val="Nagwek2Znak"/>
    <w:uiPriority w:val="9"/>
    <w:unhideWhenUsed/>
    <w:qFormat/>
    <w:pPr>
      <w:keepNext/>
      <w:keepLines/>
      <w:spacing w:after="5" w:line="249" w:lineRule="auto"/>
      <w:ind w:left="10" w:hanging="10"/>
      <w:outlineLvl w:val="1"/>
    </w:pPr>
    <w:rPr>
      <w:rFonts w:ascii="Times New Roman" w:eastAsia="Times New Roman" w:hAnsi="Times New Roman" w:cs="Times New Roman"/>
      <w:b/>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32"/>
    </w:rPr>
  </w:style>
  <w:style w:type="character" w:customStyle="1" w:styleId="Nagwek2Znak">
    <w:name w:val="Nagłówek 2 Znak"/>
    <w:link w:val="Nagwek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Znak">
    <w:name w:val="Znak"/>
    <w:basedOn w:val="Normalny"/>
    <w:rsid w:val="008B52DD"/>
    <w:pPr>
      <w:spacing w:line="240" w:lineRule="auto"/>
      <w:ind w:left="0" w:firstLine="0"/>
      <w:jc w:val="left"/>
    </w:pPr>
    <w:rPr>
      <w:color w:val="auto"/>
      <w:kern w:val="0"/>
      <w:sz w:val="24"/>
      <w14:ligatures w14:val="none"/>
    </w:rPr>
  </w:style>
  <w:style w:type="paragraph" w:customStyle="1" w:styleId="Znak0">
    <w:name w:val="Znak"/>
    <w:basedOn w:val="Normalny"/>
    <w:rsid w:val="002A4EA7"/>
    <w:pPr>
      <w:spacing w:line="240" w:lineRule="auto"/>
      <w:ind w:left="0" w:firstLine="0"/>
      <w:jc w:val="left"/>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biuro@wilshire.pl"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1836</Words>
  <Characters>11022</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Producent: BASF AG, D-67056 Ludwigshafen, Niemcy</vt:lpstr>
    </vt:vector>
  </TitlesOfParts>
  <Company>Ministerstwo Rolnictwa i Rozwoju Wsi</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Producent: BASF AG, D-67056 Ludwigshafen, Niemcy</dc:title>
  <dc:subject/>
  <dc:creator>Kinga Trela</dc:creator>
  <cp:keywords/>
  <cp:lastModifiedBy>Bosnovic Dorota</cp:lastModifiedBy>
  <cp:revision>2</cp:revision>
  <cp:lastPrinted>2026-09-23T06:05:00Z</cp:lastPrinted>
  <dcterms:created xsi:type="dcterms:W3CDTF">2026-09-24T11:10:00Z</dcterms:created>
  <dcterms:modified xsi:type="dcterms:W3CDTF">2026-09-24T11:10:00Z</dcterms:modified>
</cp:coreProperties>
</file>