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Zgodnie z art. 13 ust. 1 i 2 rozporządzenia Parlamentu Europejskiego i Rady (UE) 2016/679 z dnia 27 kwietnia 2016 r. (dalej Rozporządzenie) informujemy, że:</w:t>
      </w:r>
    </w:p>
    <w:p>
      <w:pPr>
        <w:pStyle w:val="Normal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2">
        <w:r>
          <w:rPr>
            <w:rStyle w:val="Czeinternetowe"/>
            <w:szCs w:val="24"/>
          </w:rPr>
          <w:t>kancelaria@lodz.uw.gov.pl</w:t>
        </w:r>
      </w:hyperlink>
      <w:r>
        <w:rPr>
          <w:szCs w:val="24"/>
        </w:rPr>
        <w:t>; skrytki ePUAP: /lodzuw/skrytka.</w:t>
      </w:r>
    </w:p>
    <w:p>
      <w:pPr>
        <w:pStyle w:val="Normal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W sprawach związanych z danymi osobowymi należy kontaktować się z Inspektorem ochrony danych poprzez adres e-mail: </w:t>
      </w:r>
      <w:hyperlink r:id="rId3">
        <w:r>
          <w:rPr>
            <w:rStyle w:val="Czeinternetowe"/>
            <w:szCs w:val="24"/>
          </w:rPr>
          <w:t>iod@lodz.uw.gov.pl</w:t>
        </w:r>
      </w:hyperlink>
      <w:r>
        <w:rPr>
          <w:szCs w:val="24"/>
        </w:rPr>
        <w:t xml:space="preserve">. </w:t>
      </w:r>
    </w:p>
    <w:p>
      <w:pPr>
        <w:pStyle w:val="Normal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</w:rPr>
        <w:t xml:space="preserve">Państwa dane osobowe przetwarzane będą w celu </w:t>
      </w:r>
      <w:bookmarkStart w:id="0" w:name="_GoBack"/>
      <w:bookmarkEnd w:id="0"/>
      <w:r>
        <w:rPr>
          <w:szCs w:val="24"/>
          <w:shd w:fill="FFFFFF" w:val="clear"/>
        </w:rPr>
        <w:t>kwalifikacji oraz realizacji szkolenia specjalizacyjnego na podstawie ustawy z dnia 5 grudnia 1996 r. o zawodach lekarza i lekarza dentysty (Dz. U. z 2020r., poz. 514 ze zm.), ustawy z dnia 27 lipca 2001 r. o diagnostyce laboratoryjnej (Dz. U. 2019 r. poz. 849 ze zm.), ustawy prawo farmaceutyczne z dnia 6 września 2001 r. (Dz. U. z 2020 r. poz. 944 ze zm.), ustawy o uzyskiwaniu tytułu specjalisty w dziedzinach mających zastosowanie w ochronie zdrowia z dnia 24 lutego 2017 r. (Dz. U. z 2020 r. poz. 1169 ze zm.), ustawy z dnia 25 września 2015 r. o zawodzie fizjoterapeuty ( Dz.U. z 2019 r. poz. 952 ze zm.).</w:t>
      </w:r>
    </w:p>
    <w:p>
      <w:pPr>
        <w:pStyle w:val="Normal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W związku z przetwarzaniem danych w celach wskazanych powyżej, Państwa dane osobowe mogą być udostępniane innym odbiorcom lub kategoriom odbiorców. Odbiorcami danych mogą być:</w:t>
      </w:r>
    </w:p>
    <w:p>
      <w:pPr>
        <w:pStyle w:val="Normal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podmioty upoważnione do odbioru danych na podstawie odpowiednich przepisów prawa;</w:t>
      </w:r>
    </w:p>
    <w:p>
      <w:pPr>
        <w:pStyle w:val="Normal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podmioty, które przetwarzają dane osobowe w imieniu Administratora, na podstawie zawartej umowy powierzenia przetwarzania danych osobowych (tzw. podmioty przetwarzające).</w:t>
      </w:r>
    </w:p>
    <w:p>
      <w:pPr>
        <w:pStyle w:val="Normal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</w:rPr>
        <w:t xml:space="preserve">Państwa dane osobowe będą przetwarzane przez okres niezbędny do realizacji wskazanego powyżej celu, jednak nie dłużej niż </w:t>
      </w:r>
      <w:r>
        <w:rPr>
          <w:szCs w:val="24"/>
          <w:shd w:fill="FFFFFF" w:val="clear"/>
        </w:rPr>
        <w:t>wymagany przepisami prawa okres archiwizacji zgodny z kategorią archiwalną, wynikającą z Jednolitego rzeczowego wykazu akt organów zespolonej administracji rządowej w województwie i urzędów obsługujących te organy. Kategoria BE 50 dla: Szkolenia specjalizacyjne lekarzy i lekarzy dentystów (symbol klasyfikacyjny 9710), Szkolenia specjalizacyjne diagnostów laboratoryjnych (symbol klasyfikacyjny 9711), Szkolenia specjalizacyjne farmaceutów (symbol klasyfikacyjny 9712), Szkolenia specjalizacyjne w innych dziedzinach mających zastosowanie w ochronie zdrowia (symbol klasyfikacyjny 9713), Kategoria BE 10 dla: Współpraca z podmiotami uczestniczącymi w kształceniu kadr medycznych (symbol klasyfikacyjny 972).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 związku z przetwarzaniem przez Administratora danych osobowych przysługuje Państwu: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prawo dostępu do treści danych, na podstawie art. 15 Rozporządzenia;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prawo do sprostowania danych, na podstawie art. 16 Rozporządzenia;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 xml:space="preserve">prawo do ograniczenia przetwarzania danych, na podstawie art. 18 Rozporządzenia; 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prawo wniesienia sprzeciwu wobec przetwarzania danych, na podstawie art. 21 Rozporządzenia.</w:t>
      </w:r>
    </w:p>
    <w:p>
      <w:pPr>
        <w:pStyle w:val="Normal"/>
        <w:ind w:left="360" w:right="0" w:hanging="0"/>
        <w:jc w:val="both"/>
        <w:rPr/>
      </w:pPr>
      <w:r>
        <w:rPr/>
        <w:t>(</w:t>
      </w:r>
      <w:r>
        <w:rPr>
          <w:b/>
        </w:rPr>
        <w:t>Uwaga</w:t>
      </w:r>
      <w:r>
        <w:rPr/>
        <w:t>: realizacja powyższych praw musi być zgodna z przepisami prawa, na podstawie których odbywa się przetwarzanie danych).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W przypadku, w którym przetwarzanie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Macie Państwo prawo wniesienia skargi do organu nadzorczego tj. Prezesa Urzędu Ochrony Danych Osobowych, gdy uznacie, że przetwarzanie danych osobowych narusza przepisy Rozporządzenia.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Podanie przez Państwa danych osobowych jest: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 xml:space="preserve">obowiązkowe, jeżeli wynika z przepisów prawa i jest warunkiem załatwienia sprawy w Łódzkim Urzędzie Wojewódzkim w Łodzi; 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dobrowolne, jeżeli odbywa się na podstawie zgody, jednak jest niezbędne do załatwienia sprawy w Łódzkim Urzędzie Wojewódzkim w Łodzi.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Państwa dane nie będą przetwarzane w sposób zautomatyzowany w tym również w formie profilowania.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5"/>
      <w:lvlJc w:val="left"/>
      <w:pPr>
        <w:ind w:left="2232" w:hanging="792"/>
      </w:pPr>
    </w:lvl>
    <w:lvl w:ilvl="5">
      <w:start w:val="1"/>
      <w:numFmt w:val="decimal"/>
      <w:lvlText w:val="%6"/>
      <w:lvlJc w:val="left"/>
      <w:pPr>
        <w:ind w:left="2736" w:hanging="936"/>
      </w:pPr>
    </w:lvl>
    <w:lvl w:ilvl="6">
      <w:start w:val="1"/>
      <w:numFmt w:val="decimal"/>
      <w:lvlText w:val="%7"/>
      <w:lvlJc w:val="left"/>
      <w:pPr>
        <w:ind w:left="3240" w:hanging="1080"/>
      </w:pPr>
    </w:lvl>
    <w:lvl w:ilvl="7">
      <w:start w:val="1"/>
      <w:numFmt w:val="decimal"/>
      <w:lvlText w:val="%8"/>
      <w:lvlJc w:val="left"/>
      <w:pPr>
        <w:ind w:left="3744" w:hanging="1224"/>
      </w:pPr>
    </w:lvl>
    <w:lvl w:ilvl="8">
      <w:start w:val="1"/>
      <w:numFmt w:val="decimal"/>
      <w:lvlText w:val="%9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70367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uiPriority w:val="99"/>
    <w:semiHidden/>
    <w:unhideWhenUsed/>
    <w:rsid w:val="00703674"/>
    <w:basedOn w:val="DefaultParagraphFont"/>
    <w:rPr>
      <w:color w:val="0000FF"/>
      <w:u w:val="single"/>
      <w:lang w:val="zxx" w:eastAsia="zxx" w:bidi="zxx"/>
    </w:rPr>
  </w:style>
  <w:style w:type="character" w:styleId="TekstdymkaZnak" w:customStyle="1">
    <w:name w:val="Tekst dymka Znak"/>
    <w:uiPriority w:val="99"/>
    <w:semiHidden/>
    <w:link w:val="Tekstdymka"/>
    <w:rsid w:val="006609ed"/>
    <w:basedOn w:val="DefaultParagraphFont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kstdymkaZnak"/>
    <w:rsid w:val="006609ed"/>
    <w:basedOn w:val="Normal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lodz.uw.gov.pl" TargetMode="External"/><Relationship Id="rId3" Type="http://schemas.openxmlformats.org/officeDocument/2006/relationships/hyperlink" Target="mailto:iod@lodz.uw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2020-12-11T10:38:00Z</dcterms:created>
  <dc:creator>ajoch</dc:creator>
  <dc:language>pl-PL</dc:language>
  <cp:lastModifiedBy>ajoch</cp:lastModifiedBy>
  <cp:lastPrinted>2020-12-11T11:12:00Z</cp:lastPrinted>
  <dcterms:modified xsi:type="dcterms:W3CDTF">2020-12-11T12:23:00Z</dcterms:modified>
  <cp:revision>7</cp:revision>
</cp:coreProperties>
</file>