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CCE" w14:textId="77777777" w:rsidR="00371317" w:rsidRDefault="00371317" w:rsidP="008711CD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41CC403C" w14:textId="19A9BA6E" w:rsidR="00707165" w:rsidRPr="00371317" w:rsidRDefault="00707165" w:rsidP="008711C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71317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8E7E41" w:rsidRPr="00371317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="008E7E41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13B89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7131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711CD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="00565362">
        <w:rPr>
          <w:rFonts w:ascii="Arial" w:eastAsia="Times New Roman" w:hAnsi="Arial" w:cs="Arial"/>
          <w:sz w:val="21"/>
          <w:szCs w:val="21"/>
          <w:lang w:eastAsia="pl-PL"/>
        </w:rPr>
        <w:t>.12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371317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 w:rsidRPr="0037131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371317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79C0094" w:rsidR="00977B5A" w:rsidRPr="00371317" w:rsidRDefault="00771417" w:rsidP="008711CD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371317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371317" w:rsidRDefault="00707165" w:rsidP="008711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F17268D" w:rsidR="00707165" w:rsidRDefault="00707165" w:rsidP="008711CD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713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27DE506A" w14:textId="77777777" w:rsidR="00371317" w:rsidRPr="00371317" w:rsidRDefault="00371317" w:rsidP="008711CD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4167F78" w14:textId="10454916" w:rsidR="00C9379B" w:rsidRPr="00490F2E" w:rsidRDefault="00707165" w:rsidP="008711CD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 xml:space="preserve">61 </w:t>
      </w:r>
      <w:r w:rsidR="00D558D7" w:rsidRPr="00822265">
        <w:rPr>
          <w:rFonts w:ascii="Arial" w:eastAsia="Calibri" w:hAnsi="Arial" w:cs="Arial"/>
          <w:sz w:val="21"/>
          <w:szCs w:val="21"/>
        </w:rPr>
        <w:t>§</w:t>
      </w:r>
      <w:r w:rsidR="00D558D7">
        <w:rPr>
          <w:rFonts w:ascii="Arial" w:eastAsia="Calibri" w:hAnsi="Arial" w:cs="Arial"/>
          <w:sz w:val="21"/>
          <w:szCs w:val="21"/>
        </w:rPr>
        <w:t xml:space="preserve"> 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 xml:space="preserve">4 oraz </w:t>
      </w:r>
      <w:r w:rsidR="00E80F41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36 </w:t>
      </w:r>
      <w:r w:rsidR="00D558D7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="00E80F41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</w:t>
      </w:r>
      <w:r w:rsidR="00D558D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dnia 14 czerwca 1960 r. Kodeks postępowania administracyjnego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9906A5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EE55E0" w:rsidRPr="009906A5">
        <w:rPr>
          <w:rFonts w:ascii="Arial" w:eastAsia="Times New Roman" w:hAnsi="Arial" w:cs="Arial"/>
          <w:i/>
          <w:iCs/>
          <w:sz w:val="21"/>
          <w:szCs w:val="21"/>
        </w:rPr>
        <w:t>4</w:t>
      </w:r>
      <w:r w:rsidR="00477E03" w:rsidRPr="009906A5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EE55E0" w:rsidRPr="009906A5">
        <w:rPr>
          <w:rFonts w:ascii="Arial" w:eastAsia="Times New Roman" w:hAnsi="Arial" w:cs="Arial"/>
          <w:i/>
          <w:iCs/>
          <w:sz w:val="21"/>
          <w:szCs w:val="21"/>
        </w:rPr>
        <w:t>572</w:t>
      </w:r>
      <w:r w:rsidR="00EB5FAF" w:rsidRPr="009906A5">
        <w:rPr>
          <w:rFonts w:ascii="Arial" w:eastAsia="Calibri" w:hAnsi="Arial" w:cs="Arial"/>
          <w:i/>
          <w:sz w:val="21"/>
          <w:szCs w:val="21"/>
        </w:rPr>
        <w:t>)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9906A5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321CE" w:rsidRPr="009906A5">
        <w:rPr>
          <w:rFonts w:ascii="Arial" w:eastAsia="Times New Roman" w:hAnsi="Arial" w:cs="Arial"/>
          <w:sz w:val="21"/>
          <w:szCs w:val="21"/>
          <w:lang w:eastAsia="pl-PL"/>
        </w:rPr>
        <w:t>1) lit. p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9906A5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2321CE" w:rsidRPr="009906A5">
        <w:rPr>
          <w:rFonts w:ascii="Arial" w:eastAsia="Times New Roman" w:hAnsi="Arial" w:cs="Arial"/>
          <w:i/>
          <w:sz w:val="21"/>
          <w:szCs w:val="21"/>
        </w:rPr>
        <w:t>4</w:t>
      </w:r>
      <w:r w:rsidR="00F14E1A" w:rsidRPr="009906A5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9906A5">
        <w:rPr>
          <w:rFonts w:ascii="Arial" w:eastAsia="Times New Roman" w:hAnsi="Arial" w:cs="Arial"/>
          <w:i/>
          <w:sz w:val="21"/>
          <w:szCs w:val="21"/>
        </w:rPr>
        <w:t>1</w:t>
      </w:r>
      <w:bookmarkEnd w:id="0"/>
      <w:r w:rsidR="002321CE" w:rsidRPr="009906A5">
        <w:rPr>
          <w:rFonts w:ascii="Arial" w:eastAsia="Times New Roman" w:hAnsi="Arial" w:cs="Arial"/>
          <w:i/>
          <w:sz w:val="21"/>
          <w:szCs w:val="21"/>
        </w:rPr>
        <w:t>12</w:t>
      </w:r>
      <w:r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9906A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9906A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906A5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906A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906A5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906A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D558D7">
        <w:rPr>
          <w:rFonts w:ascii="Arial" w:hAnsi="Arial" w:cs="Arial"/>
          <w:b/>
          <w:bCs/>
          <w:sz w:val="21"/>
          <w:szCs w:val="21"/>
        </w:rPr>
        <w:t xml:space="preserve">strony postępowania administracyjnego  </w:t>
      </w:r>
      <w:r w:rsidR="00D558D7" w:rsidRPr="00D558D7">
        <w:rPr>
          <w:rFonts w:ascii="Arial" w:hAnsi="Arial" w:cs="Arial"/>
          <w:b/>
          <w:bCs/>
          <w:sz w:val="21"/>
          <w:szCs w:val="21"/>
        </w:rPr>
        <w:t>w </w:t>
      </w:r>
      <w:r w:rsidR="006131CE" w:rsidRPr="00D558D7">
        <w:rPr>
          <w:rFonts w:ascii="Arial" w:hAnsi="Arial" w:cs="Arial"/>
          <w:b/>
          <w:bCs/>
          <w:sz w:val="21"/>
          <w:szCs w:val="21"/>
        </w:rPr>
        <w:t xml:space="preserve">sprawie wydania decyzji o </w:t>
      </w:r>
      <w:r w:rsidR="006131CE" w:rsidRPr="00490F2E">
        <w:rPr>
          <w:rFonts w:ascii="Arial" w:hAnsi="Arial" w:cs="Arial"/>
          <w:b/>
          <w:bCs/>
          <w:sz w:val="21"/>
          <w:szCs w:val="21"/>
        </w:rPr>
        <w:t xml:space="preserve">środowiskowych uwarunkowaniach </w:t>
      </w:r>
      <w:r w:rsidR="002321CE" w:rsidRPr="00490F2E">
        <w:rPr>
          <w:rFonts w:ascii="Arial" w:hAnsi="Arial" w:cs="Arial"/>
          <w:b/>
          <w:bCs/>
          <w:sz w:val="21"/>
          <w:szCs w:val="21"/>
        </w:rPr>
        <w:t xml:space="preserve">dla przedsięwzięcia </w:t>
      </w:r>
      <w:r w:rsidR="002321CE" w:rsidRPr="00490F2E">
        <w:rPr>
          <w:rFonts w:ascii="Arial" w:hAnsi="Arial" w:cs="Arial"/>
          <w:b/>
          <w:bCs/>
          <w:i/>
          <w:iCs/>
          <w:sz w:val="21"/>
          <w:szCs w:val="21"/>
        </w:rPr>
        <w:t>pn.: „Budowa Obwodnicy Kartuz – etap III”</w:t>
      </w:r>
      <w:r w:rsidR="006131CE" w:rsidRPr="00490F2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,</w:t>
      </w:r>
      <w:r w:rsidR="00774DDF" w:rsidRPr="00490F2E">
        <w:rPr>
          <w:rFonts w:ascii="Arial" w:eastAsia="Calibri" w:hAnsi="Arial" w:cs="Arial"/>
          <w:b/>
          <w:bCs/>
          <w:iCs/>
          <w:sz w:val="21"/>
          <w:szCs w:val="21"/>
        </w:rPr>
        <w:t xml:space="preserve"> </w:t>
      </w:r>
      <w:r w:rsidR="006131CE" w:rsidRPr="00490F2E">
        <w:rPr>
          <w:rFonts w:ascii="Arial" w:hAnsi="Arial" w:cs="Arial"/>
          <w:b/>
          <w:bCs/>
          <w:sz w:val="21"/>
          <w:szCs w:val="21"/>
        </w:rPr>
        <w:t xml:space="preserve">że </w:t>
      </w:r>
      <w:r w:rsidR="00490F2E" w:rsidRPr="00490F2E">
        <w:rPr>
          <w:rFonts w:ascii="Arial" w:hAnsi="Arial" w:cs="Arial"/>
          <w:b/>
          <w:bCs/>
          <w:sz w:val="21"/>
          <w:szCs w:val="21"/>
        </w:rPr>
        <w:t>ponownie</w:t>
      </w:r>
      <w:r w:rsidR="00D558D7" w:rsidRPr="00490F2E">
        <w:rPr>
          <w:rFonts w:ascii="Arial" w:hAnsi="Arial" w:cs="Arial"/>
          <w:sz w:val="21"/>
          <w:szCs w:val="21"/>
        </w:rPr>
        <w:t xml:space="preserve"> </w:t>
      </w:r>
      <w:r w:rsidR="00C9379B" w:rsidRPr="00490F2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wystąpił do </w:t>
      </w:r>
      <w:r w:rsidR="00E13B89" w:rsidRPr="00E1734D">
        <w:rPr>
          <w:rFonts w:ascii="Arial" w:hAnsi="Arial" w:cs="Arial"/>
          <w:iCs/>
        </w:rPr>
        <w:t>Państwowego Gospodarstwa Wodnego Wody Polskie Zarząd Zlewni w Gdańsku</w:t>
      </w:r>
      <w:r w:rsidR="00E13B89" w:rsidRPr="00490F2E">
        <w:rPr>
          <w:rFonts w:ascii="Arial" w:hAnsi="Arial" w:cs="Arial"/>
          <w:sz w:val="21"/>
          <w:szCs w:val="21"/>
        </w:rPr>
        <w:t xml:space="preserve"> </w:t>
      </w:r>
      <w:r w:rsidR="00C9379B" w:rsidRPr="00490F2E">
        <w:rPr>
          <w:rFonts w:ascii="Arial" w:hAnsi="Arial" w:cs="Arial"/>
          <w:sz w:val="21"/>
          <w:szCs w:val="21"/>
        </w:rPr>
        <w:t xml:space="preserve">oraz do </w:t>
      </w:r>
      <w:r w:rsidR="00814436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>Powiatowej</w:t>
      </w:r>
      <w:r w:rsidR="002F28C4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Stacji </w:t>
      </w:r>
      <w:proofErr w:type="spellStart"/>
      <w:r w:rsidR="002F28C4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>Sanitarno</w:t>
      </w:r>
      <w:proofErr w:type="spellEnd"/>
      <w:r w:rsidR="002F28C4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- Epidemiologiczn</w:t>
      </w:r>
      <w:r w:rsidR="00E73FB6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>ej</w:t>
      </w:r>
      <w:r w:rsidR="002F28C4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w</w:t>
      </w:r>
      <w:r w:rsidR="009906A5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> </w:t>
      </w:r>
      <w:r w:rsidR="00814436" w:rsidRPr="00490F2E">
        <w:rPr>
          <w:rFonts w:ascii="Arial" w:hAnsi="Arial" w:cs="Arial"/>
          <w:color w:val="202124"/>
          <w:sz w:val="21"/>
          <w:szCs w:val="21"/>
          <w:shd w:val="clear" w:color="auto" w:fill="FFFFFF"/>
        </w:rPr>
        <w:t>Kartuzach</w:t>
      </w:r>
      <w:r w:rsidR="002F28C4" w:rsidRPr="00490F2E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>,</w:t>
      </w:r>
      <w:r w:rsidR="00C9379B" w:rsidRPr="00490F2E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 xml:space="preserve"> </w:t>
      </w:r>
      <w:r w:rsidR="00C9379B" w:rsidRPr="00490F2E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2F28C4" w:rsidRPr="00490F2E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C9379B" w:rsidRPr="00490F2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opinię/uzgodnienie co do konieczności przeprowadzenia oceny oddziaływania przedsięwzięcia. </w:t>
      </w:r>
    </w:p>
    <w:p w14:paraId="7AA25335" w14:textId="77777777" w:rsidR="009906A5" w:rsidRPr="00490F2E" w:rsidRDefault="009906A5" w:rsidP="008711CD">
      <w:pPr>
        <w:spacing w:after="0"/>
        <w:rPr>
          <w:rFonts w:ascii="Arial" w:hAnsi="Arial" w:cs="Arial"/>
          <w:sz w:val="21"/>
          <w:szCs w:val="21"/>
        </w:rPr>
      </w:pPr>
      <w:r w:rsidRPr="00490F2E">
        <w:rPr>
          <w:rFonts w:ascii="Arial" w:hAnsi="Arial" w:cs="Arial"/>
          <w:sz w:val="21"/>
          <w:szCs w:val="21"/>
        </w:rPr>
        <w:t>Przedmiotowa inwestycja zlokalizowana zostanie na działkach nr:</w:t>
      </w:r>
    </w:p>
    <w:p w14:paraId="405F1C94" w14:textId="77777777" w:rsidR="009906A5" w:rsidRPr="009906A5" w:rsidRDefault="009906A5" w:rsidP="008711C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490F2E">
        <w:rPr>
          <w:rFonts w:ascii="Arial" w:hAnsi="Arial" w:cs="Arial"/>
          <w:sz w:val="21"/>
          <w:szCs w:val="21"/>
        </w:rPr>
        <w:t>obręb: 220502_5.0010 (Kosy): 3137/15, 3137/12, 182/2, 183/4, 183/7, 183</w:t>
      </w:r>
      <w:r w:rsidRPr="009906A5">
        <w:rPr>
          <w:rFonts w:ascii="Arial" w:hAnsi="Arial" w:cs="Arial"/>
          <w:sz w:val="21"/>
          <w:szCs w:val="21"/>
        </w:rPr>
        <w:t>/6, 182/4, 182/3,</w:t>
      </w:r>
    </w:p>
    <w:p w14:paraId="1BD82B37" w14:textId="77777777" w:rsidR="009906A5" w:rsidRPr="009906A5" w:rsidRDefault="009906A5" w:rsidP="008711C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220502_4.0007 (7): 86/84,</w:t>
      </w:r>
    </w:p>
    <w:p w14:paraId="4EFEA177" w14:textId="77777777" w:rsidR="009906A5" w:rsidRPr="009906A5" w:rsidRDefault="009906A5" w:rsidP="008711C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220502_4.0103 (103): 181/33, 181/32, 181/37, 180/9, 181/22, 181/24, 89, 180/7, 180/8, 181/35, 181/18, 181/19,</w:t>
      </w:r>
    </w:p>
    <w:p w14:paraId="19852CD2" w14:textId="77777777" w:rsidR="009906A5" w:rsidRPr="009906A5" w:rsidRDefault="009906A5" w:rsidP="008711C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220502_5.0012 (Mezowo): 201/6, 314, 200/1, 179/14, 179/7,</w:t>
      </w:r>
    </w:p>
    <w:p w14:paraId="25153EEB" w14:textId="77777777" w:rsidR="009906A5" w:rsidRPr="009906A5" w:rsidRDefault="009906A5" w:rsidP="008711CD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1"/>
          <w:szCs w:val="21"/>
        </w:rPr>
      </w:pPr>
      <w:r w:rsidRPr="009906A5">
        <w:rPr>
          <w:rFonts w:ascii="Arial" w:hAnsi="Arial" w:cs="Arial"/>
          <w:sz w:val="21"/>
          <w:szCs w:val="21"/>
        </w:rPr>
        <w:t>obręb: 220502_4.0101 (101): 179/18, 179/7, 389/2,</w:t>
      </w:r>
    </w:p>
    <w:p w14:paraId="04318404" w14:textId="3B1B93EA" w:rsidR="009906A5" w:rsidRPr="002321CE" w:rsidRDefault="009906A5" w:rsidP="008711CD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906A5">
        <w:rPr>
          <w:rFonts w:ascii="Arial" w:hAnsi="Arial" w:cs="Arial"/>
          <w:sz w:val="21"/>
          <w:szCs w:val="21"/>
        </w:rPr>
        <w:t>gmina Kartuzy, powiat kartuski, woj. pomorskie</w:t>
      </w:r>
      <w:r w:rsidRPr="009C20F2">
        <w:rPr>
          <w:rFonts w:ascii="Arial" w:hAnsi="Arial" w:cs="Arial"/>
          <w:sz w:val="21"/>
          <w:szCs w:val="21"/>
        </w:rPr>
        <w:t>.</w:t>
      </w:r>
    </w:p>
    <w:p w14:paraId="388FCC33" w14:textId="77777777" w:rsidR="00C9379B" w:rsidRPr="002321CE" w:rsidRDefault="00C9379B" w:rsidP="008711CD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ED61738" w14:textId="0E24E5C7" w:rsidR="00707165" w:rsidRPr="00371317" w:rsidRDefault="00707165" w:rsidP="008711C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371317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371317" w:rsidRDefault="00707165" w:rsidP="008711C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371317" w:rsidRDefault="00707165" w:rsidP="008711C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371317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371317" w:rsidRDefault="00707165" w:rsidP="008711C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371317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Pr="00371317" w:rsidRDefault="00D402DC" w:rsidP="008711C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F04F3E1" w14:textId="77777777" w:rsidR="00060DA8" w:rsidRPr="00371317" w:rsidRDefault="00060DA8" w:rsidP="008711C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C7AA395" w14:textId="77777777" w:rsidR="00264E29" w:rsidRPr="00371317" w:rsidRDefault="00264E29" w:rsidP="008711C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643C29F" w14:textId="77777777" w:rsidR="00C9379B" w:rsidRPr="00EE55E0" w:rsidRDefault="00C9379B" w:rsidP="008711C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EE55E0" w:rsidRDefault="00707165" w:rsidP="008711C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E55E0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E55E0" w:rsidRDefault="00707165" w:rsidP="008711C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EE55E0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EE55E0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EE55E0" w:rsidRDefault="00707165" w:rsidP="008711C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E55E0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EE55E0">
        <w:rPr>
          <w:rFonts w:ascii="Arial" w:eastAsia="Calibri" w:hAnsi="Arial" w:cs="Arial"/>
          <w:sz w:val="14"/>
          <w:szCs w:val="14"/>
        </w:rPr>
        <w:t> </w:t>
      </w:r>
      <w:r w:rsidRPr="00EE55E0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2321CE" w:rsidRDefault="00F14E1A" w:rsidP="008711CD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2321CE">
        <w:rPr>
          <w:rFonts w:ascii="Arial" w:hAnsi="Arial" w:cs="Arial"/>
          <w:sz w:val="14"/>
          <w:szCs w:val="14"/>
          <w:u w:val="single"/>
        </w:rPr>
        <w:t>art. 36</w:t>
      </w:r>
      <w:r w:rsidRPr="002321CE">
        <w:rPr>
          <w:rFonts w:ascii="Arial" w:hAnsi="Arial" w:cs="Arial"/>
          <w:sz w:val="14"/>
          <w:szCs w:val="14"/>
        </w:rPr>
        <w:t xml:space="preserve"> </w:t>
      </w:r>
      <w:r w:rsidRPr="002321CE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2321CE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6E344A" w:rsidRDefault="00707165" w:rsidP="008711C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321CE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321CE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321CE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321CE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321CE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38F0974E" w:rsidR="00F14E1A" w:rsidRPr="006E344A" w:rsidRDefault="0046419B" w:rsidP="008711C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E344A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6E344A">
        <w:rPr>
          <w:rFonts w:ascii="Arial" w:eastAsia="Calibri" w:hAnsi="Arial" w:cs="Arial"/>
          <w:bCs/>
          <w:sz w:val="14"/>
          <w:szCs w:val="14"/>
          <w:u w:val="single"/>
        </w:rPr>
        <w:t xml:space="preserve">1 pkt </w:t>
      </w:r>
      <w:r w:rsidR="002321CE" w:rsidRPr="006E344A">
        <w:rPr>
          <w:rFonts w:ascii="Arial" w:eastAsia="Calibri" w:hAnsi="Arial" w:cs="Arial"/>
          <w:bCs/>
          <w:sz w:val="14"/>
          <w:szCs w:val="14"/>
          <w:u w:val="single"/>
        </w:rPr>
        <w:t>1) lit. p</w:t>
      </w:r>
      <w:r w:rsidR="00D402DC" w:rsidRPr="006E344A">
        <w:rPr>
          <w:rFonts w:ascii="Arial" w:eastAsia="Calibri" w:hAnsi="Arial" w:cs="Arial"/>
          <w:bCs/>
          <w:sz w:val="14"/>
          <w:szCs w:val="14"/>
          <w:u w:val="single"/>
        </w:rPr>
        <w:t xml:space="preserve"> ustawy </w:t>
      </w:r>
      <w:proofErr w:type="spellStart"/>
      <w:r w:rsidR="00D402DC" w:rsidRPr="006E344A">
        <w:rPr>
          <w:rFonts w:ascii="Arial" w:eastAsia="Calibri" w:hAnsi="Arial" w:cs="Arial"/>
          <w:bCs/>
          <w:sz w:val="14"/>
          <w:szCs w:val="14"/>
          <w:u w:val="single"/>
        </w:rPr>
        <w:t>ooś</w:t>
      </w:r>
      <w:proofErr w:type="spellEnd"/>
      <w:r w:rsidR="00D402DC" w:rsidRPr="006E344A">
        <w:rPr>
          <w:rFonts w:ascii="Arial" w:eastAsia="Calibri" w:hAnsi="Arial" w:cs="Arial"/>
          <w:bCs/>
          <w:sz w:val="14"/>
          <w:szCs w:val="14"/>
          <w:u w:val="single"/>
        </w:rPr>
        <w:t>:</w:t>
      </w:r>
      <w:r w:rsidR="00D402DC" w:rsidRPr="006E344A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="00DB1D9C" w:rsidRPr="006E344A">
        <w:rPr>
          <w:rFonts w:ascii="Open Sans" w:hAnsi="Open Sans" w:cs="Open Sans"/>
          <w:sz w:val="14"/>
          <w:szCs w:val="14"/>
          <w:shd w:val="clear" w:color="auto" w:fill="FFFFFF"/>
        </w:rPr>
        <w:t>zmian dokonywanych w obiektach kwalifikowanych jako przedsięwzięcia mogące zawsze znacząco oddziaływać na środowisko lub potencjalnie znacząco oddziaływać na środowisko, w przypadku których do wydania decyzji o środowiskowych uwarunkowaniach właściwy jest regionalny dyrektor ochrony środowiska, określonych w przepisach wydanych na podstawie art. 60 pkt 3,</w:t>
      </w:r>
      <w:r w:rsidR="00D402DC" w:rsidRPr="006E344A">
        <w:rPr>
          <w:rFonts w:ascii="Arial" w:eastAsia="Calibri" w:hAnsi="Arial" w:cs="Arial"/>
          <w:bCs/>
          <w:sz w:val="14"/>
          <w:szCs w:val="14"/>
        </w:rPr>
        <w:t>decyzję o środowiskowych uwarunkowaniach wydaje regionalny dyrektor ochrony środowiska.</w:t>
      </w:r>
    </w:p>
    <w:p w14:paraId="553DB4EA" w14:textId="77777777" w:rsidR="00C9379B" w:rsidRPr="006E344A" w:rsidRDefault="00C9379B" w:rsidP="008711C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1FE8A106" w14:textId="0A00FE2B" w:rsidR="00707165" w:rsidRPr="00371317" w:rsidRDefault="00707165" w:rsidP="008711C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71317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371317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371317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1BC4A01A" w:rsidR="00707165" w:rsidRPr="00371317" w:rsidRDefault="00707165" w:rsidP="008711C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71317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371317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37131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10658FB" w14:textId="67D4F8D4" w:rsidR="00707165" w:rsidRPr="00371317" w:rsidRDefault="00707165" w:rsidP="008711C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71317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371317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34198AC9" w14:textId="2E68625E" w:rsidR="00264E29" w:rsidRPr="009906A5" w:rsidRDefault="00884301" w:rsidP="008711C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71317">
        <w:rPr>
          <w:rFonts w:ascii="Arial" w:eastAsia="Calibri" w:hAnsi="Arial" w:cs="Arial"/>
          <w:sz w:val="16"/>
          <w:szCs w:val="16"/>
        </w:rPr>
        <w:t xml:space="preserve">aa </w:t>
      </w:r>
      <w:r w:rsidRPr="00371317">
        <w:rPr>
          <w:rFonts w:ascii="Arial" w:eastAsia="Calibri" w:hAnsi="Arial" w:cs="Arial"/>
          <w:sz w:val="16"/>
          <w:szCs w:val="16"/>
        </w:rPr>
        <w:tab/>
      </w:r>
      <w:r w:rsidR="00771417" w:rsidRPr="00371317">
        <w:rPr>
          <w:rFonts w:ascii="Arial" w:eastAsia="Calibri" w:hAnsi="Arial" w:cs="Arial"/>
          <w:bCs/>
          <w:sz w:val="16"/>
          <w:szCs w:val="16"/>
        </w:rPr>
        <w:t>Agata Mach</w:t>
      </w:r>
      <w:r w:rsidRPr="00371317">
        <w:rPr>
          <w:rFonts w:ascii="Arial" w:eastAsia="Calibri" w:hAnsi="Arial" w:cs="Arial"/>
          <w:bCs/>
          <w:sz w:val="16"/>
          <w:szCs w:val="16"/>
        </w:rPr>
        <w:t>, tel.: 58 68 36 840</w:t>
      </w:r>
      <w:bookmarkStart w:id="1" w:name="_Hlk88632866"/>
    </w:p>
    <w:bookmarkEnd w:id="1"/>
    <w:sectPr w:rsidR="00264E29" w:rsidRPr="009906A5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818A346" w:rsidR="003B1E1D" w:rsidRPr="00425F85" w:rsidRDefault="00E13B89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43C8221" wp14:editId="305913B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2CD5EB8B" w:rsidR="003B1E1D" w:rsidRDefault="00E13B89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5BA029F" wp14:editId="6C036068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9"/>
  </w:num>
  <w:num w:numId="2" w16cid:durableId="1241134194">
    <w:abstractNumId w:val="4"/>
  </w:num>
  <w:num w:numId="3" w16cid:durableId="869103387">
    <w:abstractNumId w:val="5"/>
  </w:num>
  <w:num w:numId="4" w16cid:durableId="475143437">
    <w:abstractNumId w:val="2"/>
  </w:num>
  <w:num w:numId="5" w16cid:durableId="1839878533">
    <w:abstractNumId w:val="9"/>
    <w:lvlOverride w:ilvl="0">
      <w:startOverride w:val="1"/>
    </w:lvlOverride>
  </w:num>
  <w:num w:numId="6" w16cid:durableId="1087965791">
    <w:abstractNumId w:val="7"/>
  </w:num>
  <w:num w:numId="7" w16cid:durableId="1180658268">
    <w:abstractNumId w:val="8"/>
  </w:num>
  <w:num w:numId="8" w16cid:durableId="1398167934">
    <w:abstractNumId w:val="1"/>
  </w:num>
  <w:num w:numId="9" w16cid:durableId="1822845285">
    <w:abstractNumId w:val="3"/>
  </w:num>
  <w:num w:numId="10" w16cid:durableId="1497264322">
    <w:abstractNumId w:val="0"/>
  </w:num>
  <w:num w:numId="11" w16cid:durableId="17218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74C9E"/>
    <w:rsid w:val="000B201E"/>
    <w:rsid w:val="000B3A2D"/>
    <w:rsid w:val="000D0188"/>
    <w:rsid w:val="000F5849"/>
    <w:rsid w:val="00101E15"/>
    <w:rsid w:val="0015146B"/>
    <w:rsid w:val="001D031E"/>
    <w:rsid w:val="001E4FDE"/>
    <w:rsid w:val="001F58CD"/>
    <w:rsid w:val="001F751D"/>
    <w:rsid w:val="002147D5"/>
    <w:rsid w:val="002172B1"/>
    <w:rsid w:val="00222FFC"/>
    <w:rsid w:val="002321CE"/>
    <w:rsid w:val="0023748E"/>
    <w:rsid w:val="002379F3"/>
    <w:rsid w:val="00264E29"/>
    <w:rsid w:val="00270BD0"/>
    <w:rsid w:val="002756B0"/>
    <w:rsid w:val="0029206B"/>
    <w:rsid w:val="002C4081"/>
    <w:rsid w:val="002C56D3"/>
    <w:rsid w:val="002E6AED"/>
    <w:rsid w:val="002F28C4"/>
    <w:rsid w:val="002F5727"/>
    <w:rsid w:val="00315E72"/>
    <w:rsid w:val="00331BA0"/>
    <w:rsid w:val="00352306"/>
    <w:rsid w:val="00371317"/>
    <w:rsid w:val="003B1E1D"/>
    <w:rsid w:val="003D4ADF"/>
    <w:rsid w:val="00403A60"/>
    <w:rsid w:val="0046419B"/>
    <w:rsid w:val="00477E03"/>
    <w:rsid w:val="00490F2E"/>
    <w:rsid w:val="00496F75"/>
    <w:rsid w:val="00502EAB"/>
    <w:rsid w:val="005423C0"/>
    <w:rsid w:val="00544EB2"/>
    <w:rsid w:val="00565362"/>
    <w:rsid w:val="005D63F0"/>
    <w:rsid w:val="006131CE"/>
    <w:rsid w:val="00633663"/>
    <w:rsid w:val="006E344A"/>
    <w:rsid w:val="00707165"/>
    <w:rsid w:val="00742E2F"/>
    <w:rsid w:val="00771417"/>
    <w:rsid w:val="00774DDF"/>
    <w:rsid w:val="00775FD7"/>
    <w:rsid w:val="0078446D"/>
    <w:rsid w:val="00797634"/>
    <w:rsid w:val="007A54EE"/>
    <w:rsid w:val="00814436"/>
    <w:rsid w:val="00842F98"/>
    <w:rsid w:val="008711CD"/>
    <w:rsid w:val="00882F0A"/>
    <w:rsid w:val="00884301"/>
    <w:rsid w:val="008B537B"/>
    <w:rsid w:val="008C3C27"/>
    <w:rsid w:val="008E7E41"/>
    <w:rsid w:val="00903599"/>
    <w:rsid w:val="00912707"/>
    <w:rsid w:val="00913295"/>
    <w:rsid w:val="00977B5A"/>
    <w:rsid w:val="009906A5"/>
    <w:rsid w:val="009B1ABA"/>
    <w:rsid w:val="009B259E"/>
    <w:rsid w:val="009C3A4C"/>
    <w:rsid w:val="009D6AEA"/>
    <w:rsid w:val="00A0215F"/>
    <w:rsid w:val="00A04141"/>
    <w:rsid w:val="00A3411F"/>
    <w:rsid w:val="00A64D39"/>
    <w:rsid w:val="00A906FB"/>
    <w:rsid w:val="00AA4191"/>
    <w:rsid w:val="00AB5AE9"/>
    <w:rsid w:val="00AD56B1"/>
    <w:rsid w:val="00B771A3"/>
    <w:rsid w:val="00BB17C2"/>
    <w:rsid w:val="00BB5839"/>
    <w:rsid w:val="00BC4403"/>
    <w:rsid w:val="00C06F40"/>
    <w:rsid w:val="00C202CB"/>
    <w:rsid w:val="00C572BA"/>
    <w:rsid w:val="00C74D9E"/>
    <w:rsid w:val="00C871E6"/>
    <w:rsid w:val="00C9379B"/>
    <w:rsid w:val="00CF5DBB"/>
    <w:rsid w:val="00D12733"/>
    <w:rsid w:val="00D15882"/>
    <w:rsid w:val="00D364A5"/>
    <w:rsid w:val="00D402DC"/>
    <w:rsid w:val="00D558D7"/>
    <w:rsid w:val="00DB1D9C"/>
    <w:rsid w:val="00DD24DB"/>
    <w:rsid w:val="00E02560"/>
    <w:rsid w:val="00E13B89"/>
    <w:rsid w:val="00E224EE"/>
    <w:rsid w:val="00E254DB"/>
    <w:rsid w:val="00E367DB"/>
    <w:rsid w:val="00E5021A"/>
    <w:rsid w:val="00E5546E"/>
    <w:rsid w:val="00E63141"/>
    <w:rsid w:val="00E73FB6"/>
    <w:rsid w:val="00E80F41"/>
    <w:rsid w:val="00E83AA3"/>
    <w:rsid w:val="00EA2813"/>
    <w:rsid w:val="00EA7946"/>
    <w:rsid w:val="00EB5FAF"/>
    <w:rsid w:val="00ED5C06"/>
    <w:rsid w:val="00EE55E0"/>
    <w:rsid w:val="00F14E1A"/>
    <w:rsid w:val="00F37BDC"/>
    <w:rsid w:val="00F459E4"/>
    <w:rsid w:val="00FB2275"/>
    <w:rsid w:val="00FB649C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C9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2024-12-30T13:06:00Z</cp:lastPrinted>
  <dcterms:created xsi:type="dcterms:W3CDTF">2024-12-30T13:55:00Z</dcterms:created>
  <dcterms:modified xsi:type="dcterms:W3CDTF">2024-12-30T13:55:00Z</dcterms:modified>
</cp:coreProperties>
</file>