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936F9" w:rsidRPr="00280C7C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5" o:title=""/>
            <w10:wrap type="topAndBottom"/>
            <w10:anchorlock/>
          </v:shape>
          <o:OLEObject Type="Embed" ProgID="CorelDraw.Rysunek.8" ShapeID="_x0000_s1025" DrawAspect="Content" ObjectID="_1766388427" r:id="rId6"/>
        </w:pict>
      </w:r>
      <w:r w:rsidRPr="00E96BF7" w:rsidR="000D7578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15 stycznia 2024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PN.I.431.5.2.2023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DR</w:t>
      </w:r>
      <w:bookmarkEnd w:id="2"/>
    </w:p>
    <w:p w:rsidR="00CF78BB" w:rsidRPr="00514E41" w:rsidP="00B31D20">
      <w:pPr>
        <w:tabs>
          <w:tab w:val="left" w:pos="-7371"/>
          <w:tab w:val="left" w:pos="5670"/>
          <w:tab w:val="right" w:pos="9072"/>
        </w:tabs>
        <w:ind w:left="5103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14E41">
        <w:rPr>
          <w:rFonts w:ascii="Arial" w:eastAsia="Calibri" w:hAnsi="Arial" w:cs="Arial"/>
          <w:b/>
          <w:sz w:val="24"/>
          <w:szCs w:val="24"/>
          <w:lang w:eastAsia="en-US"/>
        </w:rPr>
        <w:t>Pan</w:t>
      </w:r>
    </w:p>
    <w:p w:rsidR="00CF78BB" w:rsidRPr="00514E41" w:rsidP="00B31D20">
      <w:pPr>
        <w:tabs>
          <w:tab w:val="left" w:pos="5670"/>
          <w:tab w:val="right" w:pos="9072"/>
        </w:tabs>
        <w:spacing w:before="120" w:after="120"/>
        <w:ind w:left="5103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Tadeusz Goc </w:t>
      </w:r>
    </w:p>
    <w:p w:rsidR="00CF78BB" w:rsidRPr="00514E41" w:rsidP="00B31D20">
      <w:pPr>
        <w:tabs>
          <w:tab w:val="left" w:pos="5670"/>
          <w:tab w:val="right" w:pos="9072"/>
        </w:tabs>
        <w:spacing w:before="120" w:after="120"/>
        <w:ind w:left="5103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14E41">
        <w:rPr>
          <w:rFonts w:ascii="Arial" w:eastAsia="Calibri" w:hAnsi="Arial" w:cs="Arial"/>
          <w:b/>
          <w:sz w:val="24"/>
          <w:szCs w:val="24"/>
          <w:lang w:eastAsia="en-US"/>
        </w:rPr>
        <w:t xml:space="preserve">Burmistrz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Strzelec Opolskich</w:t>
      </w:r>
    </w:p>
    <w:p w:rsidR="00CF78BB" w:rsidRPr="00514E41" w:rsidP="00B31D20">
      <w:pPr>
        <w:tabs>
          <w:tab w:val="left" w:pos="-7371"/>
          <w:tab w:val="left" w:pos="5670"/>
          <w:tab w:val="right" w:pos="9072"/>
        </w:tabs>
        <w:spacing w:before="120" w:after="120"/>
        <w:ind w:left="5103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14E41">
        <w:rPr>
          <w:rFonts w:ascii="Arial" w:eastAsia="Calibri" w:hAnsi="Arial" w:cs="Arial"/>
          <w:b/>
          <w:sz w:val="24"/>
          <w:szCs w:val="24"/>
          <w:lang w:eastAsia="en-US"/>
        </w:rPr>
        <w:t xml:space="preserve">ul.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Myśliwca 1</w:t>
      </w:r>
    </w:p>
    <w:p w:rsidR="00CF78BB" w:rsidRPr="00514E41" w:rsidP="00B31D20">
      <w:pPr>
        <w:tabs>
          <w:tab w:val="left" w:pos="-7371"/>
          <w:tab w:val="left" w:pos="5670"/>
          <w:tab w:val="right" w:pos="9072"/>
        </w:tabs>
        <w:spacing w:before="120" w:after="120"/>
        <w:ind w:left="5103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14E41">
        <w:rPr>
          <w:rFonts w:ascii="Arial" w:eastAsia="Calibri" w:hAnsi="Arial" w:cs="Arial"/>
          <w:b/>
          <w:sz w:val="24"/>
          <w:szCs w:val="24"/>
          <w:lang w:eastAsia="en-US"/>
        </w:rPr>
        <w:t>4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7</w:t>
      </w:r>
      <w:r w:rsidRPr="00514E41">
        <w:rPr>
          <w:rFonts w:ascii="Arial" w:eastAsia="Calibri" w:hAnsi="Arial" w:cs="Arial"/>
          <w:b/>
          <w:sz w:val="24"/>
          <w:szCs w:val="24"/>
          <w:lang w:eastAsia="en-US"/>
        </w:rPr>
        <w:t>-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Pr="00514E41">
        <w:rPr>
          <w:rFonts w:ascii="Arial" w:eastAsia="Calibri" w:hAnsi="Arial" w:cs="Arial"/>
          <w:b/>
          <w:sz w:val="24"/>
          <w:szCs w:val="24"/>
          <w:lang w:eastAsia="en-US"/>
        </w:rPr>
        <w:t xml:space="preserve">00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Strzelce Opolskie</w:t>
      </w:r>
    </w:p>
    <w:p w:rsidR="00CF78BB" w:rsidRPr="00514E41" w:rsidP="00CF78BB">
      <w:pPr>
        <w:spacing w:before="600" w:after="720"/>
        <w:jc w:val="center"/>
        <w:rPr>
          <w:rFonts w:ascii="Arial" w:hAnsi="Arial" w:cs="Arial"/>
          <w:b/>
          <w:sz w:val="28"/>
          <w:szCs w:val="28"/>
        </w:rPr>
      </w:pPr>
      <w:bookmarkStart w:id="3" w:name="_Hlk103337433"/>
      <w:r w:rsidRPr="00514E41">
        <w:rPr>
          <w:rFonts w:ascii="Arial" w:hAnsi="Arial" w:cs="Arial"/>
          <w:b/>
          <w:sz w:val="28"/>
          <w:szCs w:val="28"/>
        </w:rPr>
        <w:t xml:space="preserve">Wystąpienie pokontrolne </w:t>
      </w:r>
    </w:p>
    <w:p w:rsidR="00CF78BB" w:rsidRPr="00BF0FD6" w:rsidP="00CF78BB">
      <w:pPr>
        <w:pStyle w:val="ListParagraph"/>
        <w:numPr>
          <w:ilvl w:val="0"/>
          <w:numId w:val="17"/>
        </w:numPr>
        <w:spacing w:before="120" w:after="120" w:line="360" w:lineRule="auto"/>
        <w:ind w:left="357" w:hanging="357"/>
        <w:outlineLvl w:val="0"/>
        <w:rPr>
          <w:rFonts w:ascii="Arial" w:hAnsi="Arial" w:cs="Arial"/>
          <w:b/>
          <w:sz w:val="24"/>
          <w:szCs w:val="24"/>
        </w:rPr>
      </w:pPr>
      <w:r w:rsidRPr="00BF0FD6">
        <w:rPr>
          <w:rFonts w:ascii="Arial" w:hAnsi="Arial" w:cs="Arial"/>
          <w:b/>
          <w:sz w:val="24"/>
          <w:szCs w:val="24"/>
        </w:rPr>
        <w:t>Dane identyfikacyjne kontroli.</w:t>
      </w:r>
    </w:p>
    <w:p w:rsidR="00CF78BB" w:rsidRPr="00BF0FD6" w:rsidP="00CF78BB">
      <w:pPr>
        <w:numPr>
          <w:ilvl w:val="0"/>
          <w:numId w:val="1"/>
        </w:numPr>
        <w:spacing w:before="120" w:after="120" w:line="360" w:lineRule="auto"/>
        <w:ind w:left="284" w:hanging="284"/>
        <w:outlineLvl w:val="0"/>
        <w:rPr>
          <w:rFonts w:ascii="Arial" w:hAnsi="Arial" w:cs="Arial"/>
          <w:w w:val="90"/>
          <w:sz w:val="24"/>
          <w:szCs w:val="24"/>
        </w:rPr>
      </w:pPr>
      <w:r w:rsidRPr="00BF0FD6">
        <w:rPr>
          <w:rFonts w:ascii="Arial" w:hAnsi="Arial" w:cs="Arial"/>
          <w:b/>
          <w:sz w:val="24"/>
          <w:szCs w:val="24"/>
        </w:rPr>
        <w:t>Nazwa i adres jednostki kontrolowanej:</w:t>
      </w:r>
      <w:r w:rsidRPr="00BF0FD6">
        <w:rPr>
          <w:rFonts w:ascii="Arial" w:hAnsi="Arial" w:cs="Arial"/>
          <w:sz w:val="24"/>
          <w:szCs w:val="24"/>
        </w:rPr>
        <w:t xml:space="preserve"> Urząd Miejski w Strzelcach Opolskich, 47-100 Strzelce Opolskie, ul. Myśliwca 1.</w:t>
      </w:r>
    </w:p>
    <w:p w:rsidR="00CF78BB" w:rsidRPr="00BF0FD6" w:rsidP="00CF78BB">
      <w:pPr>
        <w:numPr>
          <w:ilvl w:val="0"/>
          <w:numId w:val="1"/>
        </w:numPr>
        <w:spacing w:before="120" w:after="120" w:line="360" w:lineRule="auto"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hAnsi="Arial" w:cs="Arial"/>
          <w:b/>
          <w:sz w:val="24"/>
          <w:szCs w:val="24"/>
        </w:rPr>
        <w:t>Podstawa prawna podjęcia kontroli:</w:t>
      </w:r>
    </w:p>
    <w:p w:rsidR="00CF78BB" w:rsidRPr="00BF0FD6" w:rsidP="00CF78BB">
      <w:pPr>
        <w:numPr>
          <w:ilvl w:val="0"/>
          <w:numId w:val="3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hAnsi="Arial" w:cs="Arial"/>
          <w:sz w:val="24"/>
          <w:szCs w:val="24"/>
        </w:rPr>
        <w:t xml:space="preserve">art. 28 ust. 1 pkt  2 ustawy z dnia 23 stycznia 2009 r. o wojewodzie </w:t>
      </w:r>
      <w:r w:rsidRPr="00BF0FD6">
        <w:rPr>
          <w:rFonts w:ascii="Arial" w:hAnsi="Arial" w:cs="Arial"/>
          <w:sz w:val="24"/>
          <w:szCs w:val="24"/>
        </w:rPr>
        <w:br/>
        <w:t>i administracji rządowej w województwie</w:t>
      </w:r>
      <w:r>
        <w:rPr>
          <w:rFonts w:ascii="Arial" w:hAnsi="Arial" w:cs="Arial"/>
          <w:sz w:val="24"/>
          <w:szCs w:val="24"/>
          <w:vertAlign w:val="superscript"/>
        </w:rPr>
        <w:footnoteReference w:id="2"/>
      </w:r>
      <w:r w:rsidRPr="00BF0FD6">
        <w:rPr>
          <w:rFonts w:ascii="Arial" w:hAnsi="Arial" w:cs="Arial"/>
          <w:sz w:val="24"/>
          <w:szCs w:val="24"/>
        </w:rPr>
        <w:t>, dalej ustawa o wojewodzie;</w:t>
      </w:r>
    </w:p>
    <w:p w:rsidR="00CF78BB" w:rsidRPr="00BF0FD6" w:rsidP="00CF78BB">
      <w:pPr>
        <w:numPr>
          <w:ilvl w:val="0"/>
          <w:numId w:val="3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hAnsi="Arial" w:cs="Arial"/>
          <w:sz w:val="24"/>
          <w:szCs w:val="24"/>
        </w:rPr>
        <w:t>art. 6 ust. 4 pkt 3 ustawy z dnia 15 lipca 2011 r. o kontroli w administracji rządowej</w:t>
      </w:r>
      <w:r>
        <w:rPr>
          <w:rFonts w:ascii="Arial" w:hAnsi="Arial" w:cs="Arial"/>
          <w:sz w:val="24"/>
          <w:szCs w:val="24"/>
          <w:vertAlign w:val="superscript"/>
        </w:rPr>
        <w:footnoteReference w:id="3"/>
      </w:r>
      <w:r w:rsidRPr="00BF0FD6">
        <w:rPr>
          <w:rFonts w:ascii="Arial" w:hAnsi="Arial" w:cs="Arial"/>
          <w:sz w:val="24"/>
          <w:szCs w:val="24"/>
        </w:rPr>
        <w:t xml:space="preserve">,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t>dalej ustawa o kontroli;</w:t>
      </w:r>
    </w:p>
    <w:p w:rsidR="00CF78BB" w:rsidRPr="00BF0FD6" w:rsidP="00CF78BB">
      <w:pPr>
        <w:numPr>
          <w:ilvl w:val="0"/>
          <w:numId w:val="3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art. 8 ust. 7 ustawy</w:t>
      </w:r>
      <w:r w:rsidRPr="00BF0FD6">
        <w:rPr>
          <w:rFonts w:ascii="Arial" w:eastAsia="Calibri" w:hAnsi="Arial"/>
          <w:sz w:val="24"/>
          <w:szCs w:val="24"/>
          <w:lang w:eastAsia="en-US"/>
        </w:rPr>
        <w:t xml:space="preserve">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z dnia 6 marca 2018 r. o Centralnej Ewidencji i Informacji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>o Działalności</w:t>
      </w:r>
      <w:r w:rsidRPr="00BF0FD6">
        <w:rPr>
          <w:rFonts w:ascii="Arial" w:eastAsia="Calibri" w:hAnsi="Arial"/>
          <w:sz w:val="24"/>
          <w:szCs w:val="24"/>
          <w:lang w:eastAsia="en-US"/>
        </w:rPr>
        <w:t xml:space="preserve">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t>Gospodarczej i Punkcie Informacji dla Przedsiębiorcy</w:t>
      </w:r>
      <w:r>
        <w:rPr>
          <w:rFonts w:ascii="Arial" w:eastAsia="Calibri" w:hAnsi="Arial" w:cs="Arial"/>
          <w:sz w:val="24"/>
          <w:szCs w:val="24"/>
          <w:vertAlign w:val="superscript"/>
          <w:lang w:eastAsia="en-US"/>
        </w:rPr>
        <w:footnoteReference w:id="4"/>
      </w:r>
      <w:r w:rsidRPr="00BF0FD6">
        <w:rPr>
          <w:rFonts w:ascii="Arial" w:eastAsia="Calibri" w:hAnsi="Arial" w:cs="Arial"/>
          <w:sz w:val="24"/>
          <w:szCs w:val="24"/>
          <w:lang w:eastAsia="en-US"/>
        </w:rPr>
        <w:t>, dalej ustawa o CEIDG.</w:t>
      </w:r>
    </w:p>
    <w:p w:rsidR="00CF78BB" w:rsidRPr="00BF0FD6" w:rsidP="00CF78BB">
      <w:pPr>
        <w:numPr>
          <w:ilvl w:val="0"/>
          <w:numId w:val="1"/>
        </w:numPr>
        <w:spacing w:before="120" w:after="160" w:line="360" w:lineRule="auto"/>
        <w:outlineLvl w:val="0"/>
        <w:rPr>
          <w:rFonts w:ascii="Arial" w:hAnsi="Arial" w:cs="Arial"/>
          <w:b/>
          <w:sz w:val="24"/>
          <w:szCs w:val="24"/>
        </w:rPr>
      </w:pPr>
      <w:r w:rsidRPr="00BF0FD6">
        <w:rPr>
          <w:rFonts w:ascii="Arial" w:hAnsi="Arial" w:cs="Arial"/>
          <w:b/>
          <w:sz w:val="24"/>
          <w:szCs w:val="24"/>
        </w:rPr>
        <w:t>Zakres kontroli:</w:t>
      </w:r>
    </w:p>
    <w:p w:rsidR="00CF78BB" w:rsidRPr="00BF0FD6" w:rsidP="00B31D20">
      <w:pPr>
        <w:numPr>
          <w:ilvl w:val="0"/>
          <w:numId w:val="4"/>
        </w:numPr>
        <w:spacing w:line="360" w:lineRule="auto"/>
        <w:ind w:left="568" w:hanging="284"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hAnsi="Arial" w:cs="Arial"/>
          <w:b/>
          <w:sz w:val="24"/>
          <w:szCs w:val="24"/>
        </w:rPr>
        <w:t>Przedmiot kontroli:</w:t>
      </w:r>
      <w:r w:rsidRPr="00BF0FD6">
        <w:rPr>
          <w:rFonts w:ascii="Arial" w:hAnsi="Arial" w:cs="Arial"/>
          <w:sz w:val="24"/>
          <w:szCs w:val="24"/>
        </w:rPr>
        <w:t xml:space="preserve"> przyjmowanie, przekształcanie i przesyłanie przez organ gminy wniosków przedsiębiorców o wpis do Centralnej Ewidencji i Informacji </w:t>
      </w:r>
    </w:p>
    <w:p w:rsidR="00CF78BB" w:rsidRPr="00BF0FD6" w:rsidP="00CF78BB">
      <w:pPr>
        <w:spacing w:after="120" w:line="360" w:lineRule="auto"/>
        <w:ind w:left="567"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hAnsi="Arial" w:cs="Arial"/>
          <w:sz w:val="24"/>
          <w:szCs w:val="24"/>
        </w:rPr>
        <w:t xml:space="preserve">o Działalności Gospodarczej. </w:t>
      </w:r>
    </w:p>
    <w:p w:rsidR="00CF78BB" w:rsidRPr="00BF0FD6" w:rsidP="00CF78BB">
      <w:pPr>
        <w:numPr>
          <w:ilvl w:val="0"/>
          <w:numId w:val="2"/>
        </w:numPr>
        <w:spacing w:before="120" w:after="120" w:line="360" w:lineRule="auto"/>
        <w:ind w:hanging="436"/>
        <w:outlineLvl w:val="0"/>
        <w:rPr>
          <w:rFonts w:ascii="Arial" w:hAnsi="Arial" w:cs="Arial"/>
          <w:b/>
          <w:sz w:val="24"/>
          <w:szCs w:val="24"/>
        </w:rPr>
      </w:pPr>
      <w:r w:rsidRPr="00BF0FD6">
        <w:rPr>
          <w:rFonts w:ascii="Arial" w:hAnsi="Arial" w:cs="Arial"/>
          <w:b/>
          <w:sz w:val="24"/>
          <w:szCs w:val="24"/>
        </w:rPr>
        <w:t xml:space="preserve">Okres objęty kontrolą:  </w:t>
      </w:r>
      <w:r w:rsidRPr="00BF0FD6">
        <w:rPr>
          <w:rFonts w:ascii="Arial" w:hAnsi="Arial" w:cs="Arial"/>
          <w:sz w:val="24"/>
          <w:szCs w:val="24"/>
        </w:rPr>
        <w:t>od</w:t>
      </w:r>
      <w:r w:rsidRPr="00BF0FD6">
        <w:rPr>
          <w:rFonts w:ascii="Arial" w:hAnsi="Arial" w:cs="Arial"/>
          <w:b/>
          <w:sz w:val="24"/>
          <w:szCs w:val="24"/>
        </w:rPr>
        <w:t xml:space="preserve"> </w:t>
      </w:r>
      <w:r w:rsidRPr="00BF0FD6">
        <w:rPr>
          <w:rFonts w:ascii="Arial" w:hAnsi="Arial" w:cs="Arial"/>
          <w:sz w:val="24"/>
          <w:szCs w:val="24"/>
        </w:rPr>
        <w:t>dnia 1 stycznia 2023 r. do dnia 30 listopada 2023 r.</w:t>
      </w:r>
    </w:p>
    <w:p w:rsidR="00CF78BB" w:rsidRPr="00BF0FD6" w:rsidP="00CF78BB">
      <w:pPr>
        <w:numPr>
          <w:ilvl w:val="0"/>
          <w:numId w:val="1"/>
        </w:numPr>
        <w:spacing w:before="120" w:after="12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BF0FD6">
        <w:rPr>
          <w:rFonts w:ascii="Arial" w:hAnsi="Arial" w:cs="Arial"/>
          <w:b/>
          <w:bCs/>
          <w:sz w:val="24"/>
          <w:szCs w:val="24"/>
        </w:rPr>
        <w:t>Rodzaj kontroli:</w:t>
      </w:r>
      <w:r w:rsidRPr="00BF0FD6">
        <w:rPr>
          <w:rFonts w:ascii="Arial" w:hAnsi="Arial" w:cs="Arial"/>
          <w:bCs/>
          <w:sz w:val="24"/>
          <w:szCs w:val="24"/>
        </w:rPr>
        <w:t xml:space="preserve"> </w:t>
      </w:r>
      <w:r w:rsidRPr="00BF0FD6">
        <w:rPr>
          <w:rFonts w:ascii="Arial" w:hAnsi="Arial" w:cs="Arial"/>
          <w:sz w:val="24"/>
          <w:szCs w:val="24"/>
        </w:rPr>
        <w:t>problemowa.</w:t>
      </w:r>
    </w:p>
    <w:p w:rsidR="00CF78BB" w:rsidRPr="00BF0FD6" w:rsidP="00CF78BB">
      <w:pPr>
        <w:numPr>
          <w:ilvl w:val="0"/>
          <w:numId w:val="1"/>
        </w:numPr>
        <w:spacing w:before="120" w:after="12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BF0FD6">
        <w:rPr>
          <w:rFonts w:ascii="Arial" w:hAnsi="Arial" w:cs="Arial"/>
          <w:b/>
          <w:bCs/>
          <w:sz w:val="24"/>
          <w:szCs w:val="24"/>
        </w:rPr>
        <w:t>Tryb kontroli:</w:t>
      </w:r>
      <w:r w:rsidRPr="00BF0FD6">
        <w:rPr>
          <w:rFonts w:ascii="Arial" w:hAnsi="Arial" w:cs="Arial"/>
          <w:bCs/>
          <w:sz w:val="24"/>
          <w:szCs w:val="24"/>
        </w:rPr>
        <w:t xml:space="preserve"> </w:t>
      </w:r>
      <w:r w:rsidRPr="00BF0FD6">
        <w:rPr>
          <w:rFonts w:ascii="Arial" w:hAnsi="Arial" w:cs="Arial"/>
          <w:sz w:val="24"/>
          <w:szCs w:val="24"/>
        </w:rPr>
        <w:t>zwykły.</w:t>
      </w:r>
    </w:p>
    <w:p w:rsidR="00CF78BB" w:rsidRPr="00BF0FD6" w:rsidP="00CF78BB">
      <w:pPr>
        <w:numPr>
          <w:ilvl w:val="0"/>
          <w:numId w:val="1"/>
        </w:numPr>
        <w:spacing w:before="120" w:after="12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BF0FD6">
        <w:rPr>
          <w:rFonts w:ascii="Arial" w:hAnsi="Arial" w:cs="Arial"/>
          <w:b/>
          <w:sz w:val="24"/>
          <w:szCs w:val="24"/>
        </w:rPr>
        <w:t>Termin kontroli:</w:t>
      </w:r>
      <w:r w:rsidRPr="00BF0FD6">
        <w:rPr>
          <w:rFonts w:ascii="Arial" w:hAnsi="Arial" w:cs="Arial"/>
          <w:sz w:val="24"/>
          <w:szCs w:val="24"/>
        </w:rPr>
        <w:t xml:space="preserve"> 4-5 grudnia 2023 r.</w:t>
      </w:r>
    </w:p>
    <w:p w:rsidR="00CF78BB" w:rsidRPr="00BF0FD6" w:rsidP="00CF78BB">
      <w:pPr>
        <w:numPr>
          <w:ilvl w:val="0"/>
          <w:numId w:val="1"/>
        </w:numPr>
        <w:spacing w:before="120" w:after="120" w:line="360" w:lineRule="auto"/>
        <w:outlineLvl w:val="0"/>
        <w:rPr>
          <w:rFonts w:ascii="Arial" w:hAnsi="Arial" w:cs="Arial"/>
          <w:b/>
          <w:bCs/>
          <w:i/>
          <w:sz w:val="24"/>
          <w:szCs w:val="24"/>
        </w:rPr>
      </w:pPr>
      <w:r w:rsidRPr="00BF0FD6">
        <w:rPr>
          <w:rFonts w:ascii="Arial" w:hAnsi="Arial" w:cs="Arial"/>
          <w:b/>
          <w:sz w:val="24"/>
          <w:szCs w:val="24"/>
        </w:rPr>
        <w:t>Skład zespołu kontrolnego:</w:t>
      </w:r>
    </w:p>
    <w:p w:rsidR="00CF78BB" w:rsidRPr="00BF0FD6" w:rsidP="00CF78BB">
      <w:pPr>
        <w:numPr>
          <w:ilvl w:val="0"/>
          <w:numId w:val="5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hAnsi="Arial" w:cs="Arial"/>
          <w:sz w:val="24"/>
          <w:szCs w:val="24"/>
        </w:rPr>
        <w:t>Danuta Rajkowska – Starszy Inspektor Wojewódzki w Oddziale Organizacji, Kontroli i Skarg w Wydziale Prawnym i Nadzoru Opolskiego Urzędu Wojewódzkiego (kierownik zespołu kontrolnego),</w:t>
      </w:r>
    </w:p>
    <w:p w:rsidR="00CF78BB" w:rsidRPr="00BF0FD6" w:rsidP="00CF78BB">
      <w:pPr>
        <w:numPr>
          <w:ilvl w:val="0"/>
          <w:numId w:val="5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hAnsi="Arial" w:cs="Arial"/>
          <w:sz w:val="24"/>
          <w:szCs w:val="24"/>
        </w:rPr>
        <w:t xml:space="preserve">Natalia Lenart – Starszy Inspektor w Oddziale Organizacji, Kontroli i Skarg </w:t>
      </w:r>
    </w:p>
    <w:p w:rsidR="00CF78BB" w:rsidRPr="00BF0FD6" w:rsidP="00CF78BB">
      <w:pPr>
        <w:spacing w:before="120" w:after="120" w:line="360" w:lineRule="auto"/>
        <w:ind w:left="709"/>
        <w:contextualSpacing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hAnsi="Arial" w:cs="Arial"/>
          <w:sz w:val="24"/>
          <w:szCs w:val="24"/>
        </w:rPr>
        <w:t>w Wydziale Prawnym i Nadzoru Opolskiego Urzędu Wojewódzkiego (członek zespołu kontrolnego).</w:t>
      </w:r>
    </w:p>
    <w:p w:rsidR="00CF78BB" w:rsidRPr="00BF0FD6" w:rsidP="00CF78BB">
      <w:pPr>
        <w:numPr>
          <w:ilvl w:val="0"/>
          <w:numId w:val="7"/>
        </w:numPr>
        <w:spacing w:before="120" w:after="120" w:line="360" w:lineRule="auto"/>
        <w:outlineLvl w:val="0"/>
        <w:rPr>
          <w:rFonts w:ascii="Arial" w:hAnsi="Arial" w:cs="Arial"/>
          <w:i/>
          <w:sz w:val="24"/>
          <w:szCs w:val="24"/>
        </w:rPr>
      </w:pPr>
      <w:r w:rsidRPr="00BF0FD6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BF0FD6">
        <w:rPr>
          <w:rFonts w:ascii="Arial" w:hAnsi="Arial" w:cs="Arial"/>
          <w:b/>
          <w:sz w:val="24"/>
          <w:szCs w:val="24"/>
        </w:rPr>
        <w:t>jednostki kontrolowanej:</w:t>
      </w:r>
    </w:p>
    <w:p w:rsidR="00CF78BB" w:rsidRPr="00BF0FD6" w:rsidP="00CF78BB">
      <w:pPr>
        <w:autoSpaceDE w:val="0"/>
        <w:autoSpaceDN w:val="0"/>
        <w:adjustRightInd w:val="0"/>
        <w:spacing w:before="120" w:after="120" w:line="360" w:lineRule="auto"/>
        <w:ind w:left="284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bCs/>
          <w:sz w:val="24"/>
          <w:szCs w:val="24"/>
          <w:lang w:eastAsia="en-US"/>
        </w:rPr>
        <w:t xml:space="preserve">Pan Tadeusz Goc – Burmistrz Strzelec Opolskich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t>od dnia 21 listopada 2018 roku.</w:t>
      </w:r>
    </w:p>
    <w:p w:rsidR="00CF78BB" w:rsidRPr="00BF0FD6" w:rsidP="00CF78BB">
      <w:pPr>
        <w:numPr>
          <w:ilvl w:val="0"/>
          <w:numId w:val="7"/>
        </w:numPr>
        <w:spacing w:before="120" w:after="120" w:line="360" w:lineRule="auto"/>
        <w:ind w:left="284" w:hanging="284"/>
        <w:outlineLvl w:val="0"/>
        <w:rPr>
          <w:rFonts w:ascii="Arial" w:eastAsia="Calibri" w:hAnsi="Arial" w:cs="Arial"/>
          <w:bCs/>
          <w:sz w:val="24"/>
          <w:szCs w:val="24"/>
        </w:rPr>
      </w:pPr>
      <w:r w:rsidRPr="00BF0FD6">
        <w:rPr>
          <w:rFonts w:ascii="Arial" w:hAnsi="Arial" w:cs="Arial"/>
          <w:bCs/>
          <w:sz w:val="24"/>
          <w:szCs w:val="24"/>
        </w:rPr>
        <w:t>Kontrolę wpisano do książki kontroli prowadzonej w jednostce kontrolowanej pod nr 3/2023.</w:t>
      </w:r>
    </w:p>
    <w:p w:rsidR="00CF78BB" w:rsidRPr="00BF0FD6" w:rsidP="00CF78BB">
      <w:pPr>
        <w:numPr>
          <w:ilvl w:val="0"/>
          <w:numId w:val="6"/>
        </w:numPr>
        <w:tabs>
          <w:tab w:val="left" w:pos="567"/>
        </w:tabs>
        <w:spacing w:before="120" w:after="160" w:line="360" w:lineRule="auto"/>
        <w:ind w:left="351" w:hanging="35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hAnsi="Arial" w:cs="Arial"/>
          <w:b/>
          <w:sz w:val="24"/>
          <w:szCs w:val="24"/>
        </w:rPr>
        <w:t xml:space="preserve">Ocena skontrolowanej działalności i opis ustalonego stanu faktycznego. </w:t>
      </w:r>
    </w:p>
    <w:p w:rsidR="00CF78BB" w:rsidRPr="00BF0FD6" w:rsidP="00CF78BB">
      <w:pPr>
        <w:tabs>
          <w:tab w:val="left" w:pos="567"/>
        </w:tabs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hAnsi="Arial" w:cs="Arial"/>
          <w:sz w:val="24"/>
          <w:szCs w:val="24"/>
        </w:rPr>
        <w:t xml:space="preserve">W wyniku kontroli </w:t>
      </w:r>
      <w:r w:rsidRPr="00BF0FD6">
        <w:rPr>
          <w:rFonts w:ascii="Arial" w:hAnsi="Arial" w:cs="Arial"/>
          <w:b/>
          <w:sz w:val="24"/>
          <w:szCs w:val="24"/>
        </w:rPr>
        <w:t>oceniono pozytywnie z nieprawidłowościami</w:t>
      </w:r>
      <w:r w:rsidRPr="00BF0FD6">
        <w:rPr>
          <w:rFonts w:ascii="Arial" w:hAnsi="Arial" w:cs="Arial"/>
          <w:sz w:val="24"/>
          <w:szCs w:val="24"/>
        </w:rPr>
        <w:t xml:space="preserve"> wykonywanie</w:t>
      </w:r>
      <w:r w:rsidRPr="00BF0FD6">
        <w:rPr>
          <w:rFonts w:ascii="Arial" w:hAnsi="Arial" w:cs="Arial"/>
          <w:b/>
          <w:sz w:val="24"/>
          <w:szCs w:val="24"/>
        </w:rPr>
        <w:t xml:space="preserve"> </w:t>
      </w:r>
      <w:r w:rsidRPr="00BF0FD6">
        <w:rPr>
          <w:rFonts w:ascii="Arial" w:hAnsi="Arial" w:cs="Arial"/>
          <w:sz w:val="24"/>
          <w:szCs w:val="24"/>
        </w:rPr>
        <w:t xml:space="preserve">zadań w przedmiocie przyjmowania, przekształcania i przesyłania przez organ gminy wniosków przedsiębiorców o wpis do Centralnej Ewidencji </w:t>
      </w:r>
      <w:r w:rsidRPr="00BF0FD6">
        <w:rPr>
          <w:rFonts w:ascii="Arial" w:hAnsi="Arial" w:cs="Arial"/>
          <w:sz w:val="24"/>
          <w:szCs w:val="24"/>
        </w:rPr>
        <w:br/>
        <w:t>i Informacji o Działalności Gospodarczej, dalej CEIDG.</w:t>
      </w:r>
    </w:p>
    <w:p w:rsidR="00CF78BB" w:rsidRPr="00BF0FD6" w:rsidP="00CF78BB">
      <w:pPr>
        <w:tabs>
          <w:tab w:val="left" w:pos="567"/>
        </w:tabs>
        <w:spacing w:before="120" w:line="360" w:lineRule="auto"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hAnsi="Arial" w:cs="Arial"/>
          <w:sz w:val="24"/>
          <w:szCs w:val="24"/>
        </w:rPr>
        <w:t>W toku kontroli badano następujące zagadnienia:</w:t>
      </w:r>
    </w:p>
    <w:p w:rsidR="00CF78BB" w:rsidRPr="00BF0FD6" w:rsidP="00CF78BB">
      <w:pPr>
        <w:numPr>
          <w:ilvl w:val="0"/>
          <w:numId w:val="8"/>
        </w:numPr>
        <w:tabs>
          <w:tab w:val="left" w:pos="567"/>
        </w:tabs>
        <w:spacing w:before="120" w:after="120" w:line="360" w:lineRule="auto"/>
        <w:contextualSpacing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hAnsi="Arial" w:cs="Arial"/>
          <w:sz w:val="24"/>
          <w:szCs w:val="24"/>
        </w:rPr>
        <w:t xml:space="preserve">prawidłowość powierzania zadań z zakresu podlegającego kontroli, </w:t>
      </w:r>
    </w:p>
    <w:p w:rsidR="00CF78BB" w:rsidRPr="00BF0FD6" w:rsidP="00CF78BB">
      <w:pPr>
        <w:numPr>
          <w:ilvl w:val="0"/>
          <w:numId w:val="8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hAnsi="Arial" w:cs="Arial"/>
          <w:sz w:val="24"/>
          <w:szCs w:val="24"/>
        </w:rPr>
        <w:t>prawidłowość upoważniania pracowników jednostki kontrolowanej do przyjmowania, przekształcania i przesyłania wniosków o wpis do CEIDG oraz zgłaszania do CEIDG informacji o udzielonych upoważnieniach lub o ich cofnięciu,</w:t>
      </w:r>
    </w:p>
    <w:p w:rsidR="00CF78BB" w:rsidRPr="00BF0FD6" w:rsidP="00CF78BB">
      <w:pPr>
        <w:numPr>
          <w:ilvl w:val="0"/>
          <w:numId w:val="8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hAnsi="Arial" w:cs="Arial"/>
          <w:sz w:val="24"/>
          <w:szCs w:val="24"/>
        </w:rPr>
        <w:t>prawidłowość przyjmowania wniosków o wpis do CEIDG,</w:t>
      </w:r>
    </w:p>
    <w:p w:rsidR="00CF78BB" w:rsidRPr="00BF0FD6" w:rsidP="00CF78BB">
      <w:pPr>
        <w:numPr>
          <w:ilvl w:val="0"/>
          <w:numId w:val="8"/>
        </w:numPr>
        <w:tabs>
          <w:tab w:val="left" w:pos="567"/>
        </w:tabs>
        <w:spacing w:before="120" w:after="120" w:line="360" w:lineRule="auto"/>
        <w:contextualSpacing/>
        <w:outlineLvl w:val="0"/>
        <w:rPr>
          <w:rFonts w:ascii="Arial" w:hAnsi="Arial" w:cs="Arial"/>
          <w:sz w:val="24"/>
          <w:szCs w:val="24"/>
        </w:rPr>
      </w:pPr>
      <w:bookmarkStart w:id="4" w:name="_Hlk106788663"/>
      <w:r w:rsidRPr="00BF0FD6">
        <w:rPr>
          <w:rFonts w:ascii="Arial" w:hAnsi="Arial" w:cs="Arial"/>
          <w:sz w:val="24"/>
          <w:szCs w:val="24"/>
        </w:rPr>
        <w:t>terminowość przekształcania i przesyłania wniosków o wpis do CEIDG,</w:t>
      </w:r>
    </w:p>
    <w:p w:rsidR="00CF78BB" w:rsidRPr="00BF0FD6" w:rsidP="00CF78BB">
      <w:pPr>
        <w:numPr>
          <w:ilvl w:val="0"/>
          <w:numId w:val="8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bookmarkStart w:id="5" w:name="_Hlk106788763"/>
      <w:bookmarkEnd w:id="4"/>
      <w:r w:rsidRPr="00BF0FD6">
        <w:rPr>
          <w:rFonts w:ascii="Arial" w:hAnsi="Arial" w:cs="Arial"/>
          <w:sz w:val="24"/>
          <w:szCs w:val="24"/>
        </w:rPr>
        <w:t>zgodność wniosków papierowych z zakresem i układem aktualnego formularza elektronicznego, zamieszczonego na stronie internetowej CEIDG,</w:t>
      </w:r>
    </w:p>
    <w:p w:rsidR="00CF78BB" w:rsidRPr="00BF0FD6" w:rsidP="00CF78BB">
      <w:pPr>
        <w:numPr>
          <w:ilvl w:val="0"/>
          <w:numId w:val="8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hAnsi="Arial" w:cs="Arial"/>
          <w:sz w:val="24"/>
          <w:szCs w:val="24"/>
        </w:rPr>
        <w:t>poprawność i kompletność wniosków składanych przez przedsiębiorców do organu gminy o wpis do CEIDG,</w:t>
      </w:r>
    </w:p>
    <w:p w:rsidR="00CF78BB" w:rsidRPr="00BF0FD6" w:rsidP="00CF78BB">
      <w:pPr>
        <w:numPr>
          <w:ilvl w:val="0"/>
          <w:numId w:val="8"/>
        </w:numPr>
        <w:tabs>
          <w:tab w:val="left" w:pos="567"/>
        </w:tabs>
        <w:spacing w:before="120" w:after="120" w:line="360" w:lineRule="auto"/>
        <w:contextualSpacing/>
        <w:outlineLvl w:val="0"/>
        <w:rPr>
          <w:rFonts w:ascii="Arial" w:hAnsi="Arial" w:cs="Arial"/>
          <w:sz w:val="24"/>
          <w:szCs w:val="24"/>
        </w:rPr>
      </w:pPr>
      <w:bookmarkEnd w:id="5"/>
      <w:r w:rsidRPr="00BF0FD6">
        <w:rPr>
          <w:rFonts w:ascii="Arial" w:hAnsi="Arial" w:cs="Arial"/>
          <w:sz w:val="24"/>
          <w:szCs w:val="24"/>
        </w:rPr>
        <w:t>sposób rejestracji, gromadzenia i archiwizacji wniosków o wpis do CEIDG.</w:t>
      </w:r>
    </w:p>
    <w:p w:rsidR="00CF78BB" w:rsidRPr="00BF0FD6" w:rsidP="00CF78BB">
      <w:pPr>
        <w:tabs>
          <w:tab w:val="left" w:pos="567"/>
        </w:tabs>
        <w:spacing w:before="360" w:line="360" w:lineRule="auto"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hAnsi="Arial" w:cs="Arial"/>
          <w:sz w:val="24"/>
          <w:szCs w:val="24"/>
        </w:rPr>
        <w:t>Nie wniesiono zastrzeżeń w zakresie:</w:t>
      </w:r>
    </w:p>
    <w:p w:rsidR="00CF78BB" w:rsidRPr="00BF0FD6" w:rsidP="00CF78BB">
      <w:pPr>
        <w:numPr>
          <w:ilvl w:val="0"/>
          <w:numId w:val="8"/>
        </w:numPr>
        <w:tabs>
          <w:tab w:val="left" w:pos="567"/>
        </w:tabs>
        <w:spacing w:before="120" w:after="120" w:line="360" w:lineRule="auto"/>
        <w:contextualSpacing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hAnsi="Arial" w:cs="Arial"/>
          <w:sz w:val="24"/>
          <w:szCs w:val="24"/>
        </w:rPr>
        <w:t>terminowości przekształcania i przesyłania wniosków o wpis do CEIDG,</w:t>
      </w:r>
    </w:p>
    <w:p w:rsidR="00CF78BB" w:rsidRPr="00BF0FD6" w:rsidP="00CF78BB">
      <w:pPr>
        <w:numPr>
          <w:ilvl w:val="0"/>
          <w:numId w:val="8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hAnsi="Arial" w:cs="Arial"/>
          <w:sz w:val="24"/>
          <w:szCs w:val="24"/>
        </w:rPr>
        <w:t>zgodności wniosków papierowych z zakresem i układem aktualnego formularza elektronicznego, zamieszczonego na stronie internetowej CEIDG,</w:t>
      </w:r>
    </w:p>
    <w:p w:rsidR="00CF78BB" w:rsidRPr="00BF0FD6" w:rsidP="00CF78BB">
      <w:pPr>
        <w:numPr>
          <w:ilvl w:val="0"/>
          <w:numId w:val="8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hAnsi="Arial" w:cs="Arial"/>
          <w:sz w:val="24"/>
          <w:szCs w:val="24"/>
        </w:rPr>
        <w:t>gromadzenia i archiwizacji wniosków o wpis do CEIDG.</w:t>
      </w:r>
    </w:p>
    <w:p w:rsidR="00CF78BB" w:rsidRPr="00BF0FD6" w:rsidP="00CF78BB">
      <w:pPr>
        <w:tabs>
          <w:tab w:val="left" w:pos="567"/>
        </w:tabs>
        <w:spacing w:line="360" w:lineRule="auto"/>
        <w:ind w:left="567" w:hanging="567"/>
        <w:contextualSpacing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hAnsi="Arial" w:cs="Arial"/>
          <w:sz w:val="24"/>
          <w:szCs w:val="24"/>
        </w:rPr>
        <w:t>Zastrzeżenia kontrolerów dotyczyły:</w:t>
      </w:r>
    </w:p>
    <w:p w:rsidR="00CF78BB" w:rsidRPr="00BF0FD6" w:rsidP="00CF78BB">
      <w:pPr>
        <w:numPr>
          <w:ilvl w:val="0"/>
          <w:numId w:val="8"/>
        </w:numPr>
        <w:tabs>
          <w:tab w:val="left" w:pos="567"/>
        </w:tabs>
        <w:spacing w:before="120" w:after="120" w:line="360" w:lineRule="auto"/>
        <w:contextualSpacing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hAnsi="Arial" w:cs="Arial"/>
          <w:sz w:val="24"/>
          <w:szCs w:val="24"/>
        </w:rPr>
        <w:t xml:space="preserve">powierzania zadań z zakresu podlegającego kontroli, </w:t>
      </w:r>
    </w:p>
    <w:p w:rsidR="00CF78BB" w:rsidRPr="00BF0FD6" w:rsidP="00CF78BB">
      <w:pPr>
        <w:numPr>
          <w:ilvl w:val="0"/>
          <w:numId w:val="8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hAnsi="Arial" w:cs="Arial"/>
          <w:sz w:val="24"/>
          <w:szCs w:val="24"/>
        </w:rPr>
        <w:t>przyjmowania wniosków o wpis do CEIDG,</w:t>
      </w:r>
    </w:p>
    <w:p w:rsidR="00CF78BB" w:rsidRPr="00BF0FD6" w:rsidP="00CF78BB">
      <w:pPr>
        <w:numPr>
          <w:ilvl w:val="0"/>
          <w:numId w:val="8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hAnsi="Arial" w:cs="Arial"/>
          <w:sz w:val="24"/>
          <w:szCs w:val="24"/>
        </w:rPr>
        <w:t xml:space="preserve">upoważniania pracowników jednostki kontrolowanej do przyjmowania, przekształcania i przesyłania wniosków o wpis do CEIDG oraz zgłaszania do CEIDG informacji o udzielonych upoważnieniach lub o ich cofnięciu, </w:t>
      </w:r>
    </w:p>
    <w:p w:rsidR="00CF78BB" w:rsidRPr="00BF0FD6" w:rsidP="00CF78BB">
      <w:pPr>
        <w:numPr>
          <w:ilvl w:val="0"/>
          <w:numId w:val="8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poprawności i kompletności wniosków składanych przez przedsiębiorców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>do organu gminy o wpis do CEIDG,</w:t>
      </w:r>
    </w:p>
    <w:p w:rsidR="00CF78BB" w:rsidRPr="00BF0FD6" w:rsidP="00CF78BB">
      <w:pPr>
        <w:numPr>
          <w:ilvl w:val="0"/>
          <w:numId w:val="8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hAnsi="Arial" w:cs="Arial"/>
          <w:sz w:val="24"/>
          <w:szCs w:val="24"/>
        </w:rPr>
        <w:t>rejestracji wniosków o wpis do CEIDG.</w:t>
      </w:r>
    </w:p>
    <w:p w:rsidR="00CF78BB" w:rsidRPr="00BF0FD6" w:rsidP="00CF78BB">
      <w:pPr>
        <w:tabs>
          <w:tab w:val="left" w:pos="567"/>
        </w:tabs>
        <w:spacing w:before="24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hAnsi="Arial" w:cs="Arial"/>
          <w:b/>
          <w:sz w:val="24"/>
          <w:szCs w:val="24"/>
        </w:rPr>
        <w:t>Ustalenia kontroli: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CF78BB" w:rsidRPr="00BF0FD6" w:rsidP="00CF78BB">
      <w:pPr>
        <w:tabs>
          <w:tab w:val="left" w:pos="1134"/>
        </w:tabs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W okresie objętym kontrolą oraz w dniu rozpoczęcia kontroli kierownikiem jednostki kontrolowanej był Pan Tadeusz Goc – Burmistrz Strzelec Opolskich, wybrany na stanowisko w wyniku wyborów bezpośrednich przeprowadzonych 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 xml:space="preserve">w dniu 21 października 2018 r.  </w:t>
      </w:r>
    </w:p>
    <w:p w:rsidR="00CF78BB" w:rsidRPr="00BF0FD6" w:rsidP="00CF78BB">
      <w:pPr>
        <w:spacing w:line="360" w:lineRule="auto"/>
        <w:ind w:firstLine="5840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[Dowód: akta kontroli str. 2- 5]</w:t>
      </w:r>
    </w:p>
    <w:p w:rsidR="00CF78BB" w:rsidRPr="00BF0FD6" w:rsidP="00CF78BB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W okresie objętym kontrolą tj. od dnia 1.01.2023 r. do dnia 30.11.2023 r.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 xml:space="preserve">w Urzędzie Miejskim w Strzelcach Opolskich obowiązywał Regulamin organizacyjny wprowadzony Zarządzeniem Nr I/67/2021 Burmistrza Strzelec Opolskich z dnia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 xml:space="preserve">26 listopada 2021 r. w sprawie nadania Urzędowi Miejskiemu w Strzelcach Opolskich  Regulaminu Organizacyjnego. </w:t>
      </w:r>
    </w:p>
    <w:p w:rsidR="00CF78BB" w:rsidRPr="00BF0FD6" w:rsidP="00CF78BB">
      <w:pPr>
        <w:autoSpaceDE w:val="0"/>
        <w:autoSpaceDN w:val="0"/>
        <w:adjustRightInd w:val="0"/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Zgodnie z § 30 ust. 3 pkt 17 Regulaminu organizacyjnego obsługa spraw związanych</w:t>
      </w:r>
      <w:r w:rsidRPr="00BF0FD6">
        <w:rPr>
          <w:rFonts w:ascii="Arial" w:eastAsia="Calibri" w:hAnsi="Arial" w:cs="Arial"/>
          <w:color w:val="00B0F0"/>
          <w:sz w:val="24"/>
          <w:szCs w:val="24"/>
          <w:lang w:eastAsia="en-US"/>
        </w:rPr>
        <w:t xml:space="preserve">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z ewidencją działalności gospodarczej w okresie objętym kontrolą realizowana była w Referacie Spraw Społecznych i Promocji Urzędu Miejskiego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>w Strzelcach Opolskich, nad którym nadzór sprawuje I Zastępca Burmistrza Strzelec Opolskich (§ 10 ust. 2 pkt c Regulaminu organizacyjnego).</w:t>
      </w:r>
    </w:p>
    <w:p w:rsidR="00CF78BB" w:rsidRPr="00BF0FD6" w:rsidP="00CF78BB">
      <w:pPr>
        <w:autoSpaceDE w:val="0"/>
        <w:autoSpaceDN w:val="0"/>
        <w:adjustRightInd w:val="0"/>
        <w:spacing w:before="120" w:after="120" w:line="360" w:lineRule="auto"/>
        <w:ind w:firstLine="4820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[Dowód: akta kontroli str. 14, 41-43, 56]</w:t>
      </w:r>
    </w:p>
    <w:p w:rsidR="00CF78BB" w:rsidRPr="00BF0FD6" w:rsidP="00CF78BB">
      <w:pPr>
        <w:tabs>
          <w:tab w:val="left" w:pos="1134"/>
        </w:tabs>
        <w:spacing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Za realizację zadania polegającego na przyjmowaniu, przekształcaniu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 xml:space="preserve">i przesyłaniu wniosków przedsiębiorców o wpis do CEIDG, odpowiedzialne były osoby zatrudnione w Referacie Spraw Społecznych i Promocji na stanowiskach: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t>starszego inspektora ds. działalności gospodarczej i promocji gminy w okresie od dnia 1.01.2023 r. do dnia 30.06.2023 r. (od dnia 1.07.2023 r. do nadal Kierownik Referatu Spraw Społecznych i Promocji), podinspektora ds. działalności gospodarczej i promocji gminy (od dnia 1.01.2023 r. do dnia 1.05.2023 r.), inspektora ds. działalności gospodarczej i promocji gminy (od dnia 1.01.2023 r. do nadal) oraz młodszego referenta (od dnia 1.06.2023 r. do nadal).</w:t>
      </w:r>
    </w:p>
    <w:p w:rsidR="00CF78BB" w:rsidRPr="00BF0FD6" w:rsidP="00CF78BB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Nadzór bezpośredni nad pracownikami odpowiedzialnymi za realizację zadania sprawował Kierownik Referatu Spraw Społecznych i Promocji. W okresie objętym kontrolą nastąpiła zmiana na stanowisku Kierownika Referatu Spraw Społecznych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 xml:space="preserve">i Promocji. Stanowisko to z dniem 1.07.2023 r. objęła osoba dotychczas zatrudniona w Referacie na stanowisku starszego inspektora.  </w:t>
      </w:r>
    </w:p>
    <w:p w:rsidR="00CF78BB" w:rsidRPr="00BF0FD6" w:rsidP="00CF78BB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W zakresie obowiązków, uprawnień i odpowiedzialności osoby zajmującej stanowisko Kierownika Referatu Spraw Społecznych i Promocji do dnia 30.06.2023 r.  nie ujęto przyjmowania, przekształcania i przekazywania wniosków przedsiębiorców o wpis do CEIDG. Osoba zajmująca to stanowisko do dnia 30.06.2023 r. nie była bowiem upoważniona do przyjmowania, przekształcania i przesyłania do CEIDG wniosków przedsiębiorców i nie dokonywała tych czynności.</w:t>
      </w:r>
    </w:p>
    <w:p w:rsidR="00CF78BB" w:rsidRPr="00BF0FD6" w:rsidP="00CF78BB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Natomiast osoba zajmująca stanowisko Kierownika Referatu Spraw Społecznych i Promocji od </w:t>
      </w:r>
      <w:r w:rsidRPr="00BF0FD6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dnia 1.07.2023 r. posiada zakres obowiązków, uprawnień i odpowiedzialności, w którym zadania te zostały ujęte w jej zakresie uprawnień, ale nie zostały ujęte w zakresie obowiązków, co należy uznać jako uchybienie, ponieważ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t>jak ustalono w trakcie kontroli osoba ta przyjmuje, przekształca i przesyła wnioski przedsiębiorców do CEIDG.</w:t>
      </w:r>
    </w:p>
    <w:p w:rsidR="00CF78BB" w:rsidRPr="00BF0FD6" w:rsidP="00CF78BB">
      <w:pPr>
        <w:tabs>
          <w:tab w:val="left" w:pos="1134"/>
        </w:tabs>
        <w:spacing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W zakresach obowiązków, uprawnień i odpowiedzialności pozostałych pracowników Referatu Spraw Społecznych i Promocji, którym powierzono wykonywanie zadań objętych kontrolą, znajdują się odpowiednie zapisy dotyczące wykonywania czynności związanych z ewidencją działalności gospodarczej, </w:t>
      </w:r>
      <w:bookmarkStart w:id="6" w:name="_Hlk107312382"/>
      <w:r w:rsidRPr="00BF0FD6">
        <w:rPr>
          <w:rFonts w:ascii="Arial" w:eastAsia="Calibri" w:hAnsi="Arial" w:cs="Arial"/>
          <w:sz w:val="24"/>
          <w:szCs w:val="24"/>
          <w:lang w:eastAsia="en-US"/>
        </w:rPr>
        <w:t>w tym dokonywanie wpisów i korekt w centralnej Ewidencji i Informacji o Działalności Gospodarczej.</w:t>
      </w:r>
    </w:p>
    <w:p w:rsidR="00CF78BB" w:rsidRPr="00BF0FD6" w:rsidP="00CF78BB">
      <w:pPr>
        <w:autoSpaceDE w:val="0"/>
        <w:autoSpaceDN w:val="0"/>
        <w:adjustRightInd w:val="0"/>
        <w:spacing w:line="360" w:lineRule="auto"/>
        <w:ind w:firstLine="5443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[Dowód: akta kontroli str. 62-74]</w:t>
      </w:r>
    </w:p>
    <w:p w:rsidR="00CF78BB" w:rsidRPr="00BF0FD6" w:rsidP="00CF78BB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bookmarkEnd w:id="6"/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Stosownie do treści art. 8 ust. 5 ustawy o CEIDG w przypadku, gdy czynności, o których mowa w ust. 4 wykonują upoważnieni pracownicy, organ gminy jest obowiązany niezwłocznie przekazywać do CEIDG imiona i nazwiska tych osób,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 xml:space="preserve">a także niezwłocznie informować o cofnięciu upoważnień dla tych osób. </w:t>
      </w:r>
    </w:p>
    <w:p w:rsidR="00CF78BB" w:rsidRPr="00BF0FD6" w:rsidP="00CF78BB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Z raportu</w:t>
      </w:r>
      <w:r w:rsidRPr="00BF0FD6">
        <w:rPr>
          <w:rFonts w:ascii="Arial" w:eastAsia="Calibri" w:hAnsi="Arial" w:cs="Arial"/>
          <w:i/>
          <w:sz w:val="24"/>
          <w:szCs w:val="24"/>
          <w:lang w:eastAsia="en-US"/>
        </w:rPr>
        <w:t xml:space="preserve"> CEIDG: R024 RZ Użytkownicy w danej organizacji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 wynika, że lista użytkowników niezablokowanych i nieusuniętych dla Urzędu Miejskiego w Strzelcach Opolskich na dzień 4.12.2023 r. obejmowała 7 osób. Z wyjaśnień Kierownika Referatu wynika, że 3 osoby wykazane w Raporcie to osoby zatrudnione w Referacie Zarządzania i Gospodarowania Odpadami Komunalnymi upoważnione do wpisywania uprawnień i ograniczeń podmiotów w działalności regulowanej w okresie 1.01.2023 r. - 30.11.2023 r., 3 osoby to Kierownik oraz 2 pracownicy Referatu Spraw Społecznych i Promocji upoważnieni do przyjmowania, przekształcania i przesyłania wniosków przedsiębiorców o wpis do CEIDG, natomiast 1 osoba to były pracownik Referatu Spraw Społecznych i Promocji, który nie posiadał w okresie objętym kontrolą uprawnień do załatwiania spraw w CEIDG.</w:t>
      </w:r>
    </w:p>
    <w:p w:rsidR="00CF78BB" w:rsidRPr="00BF0FD6" w:rsidP="00CF78BB">
      <w:pPr>
        <w:autoSpaceDE w:val="0"/>
        <w:autoSpaceDN w:val="0"/>
        <w:adjustRightInd w:val="0"/>
        <w:spacing w:line="360" w:lineRule="auto"/>
        <w:ind w:firstLine="567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W trakcie kontroli kontrolującym okazano pismo z dnia 1.06.2023 r. o cofnięcie uprawnień do CEIDG dla wyżej wymienionego pracownika, skierowane do Departamentu Gospodarki Elektronicznej w Ministerstwie Rozwoju, jednakże nie okazano dowodu jego przesłania, a fakt, że pracownik wskazany w piśmie nadal figuruje w CEIDG jako użytkownik na dzień 4.12.2023 r. wskazuje, że dokument ten nie został wysłany. </w:t>
      </w:r>
    </w:p>
    <w:p w:rsidR="00CF78BB" w:rsidRPr="00BF0FD6" w:rsidP="00CF78BB">
      <w:pPr>
        <w:autoSpaceDE w:val="0"/>
        <w:autoSpaceDN w:val="0"/>
        <w:adjustRightInd w:val="0"/>
        <w:spacing w:line="360" w:lineRule="auto"/>
        <w:ind w:firstLine="567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W dniu 4.12.2023 r., w trakcie kontroli, przesłano pocztą elektroniczną do Departamentu Gospodarki Elektronicznej Ministerstwa Rozwoju wniosek o odebranie uprawnień  w CEIDG, pracownikowi Urzędu, o którym mowa powyżej.</w:t>
      </w:r>
    </w:p>
    <w:p w:rsidR="00CF78BB" w:rsidRPr="00BF0FD6" w:rsidP="00CF78BB">
      <w:pPr>
        <w:autoSpaceDE w:val="0"/>
        <w:autoSpaceDN w:val="0"/>
        <w:adjustRightInd w:val="0"/>
        <w:spacing w:line="360" w:lineRule="auto"/>
        <w:ind w:firstLine="567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W dniu 24.11.2023 r. przesłano pocztą elektroniczną do Departamentu Gospodarki Elektronicznej Ministerstwa Rozwoju wniosek o odebranie uprawnień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>w CEIDG 1 pracownikowi Urzędu, który zakończył pracę w Referacie z dniem 1.05.2023 r.</w:t>
      </w:r>
    </w:p>
    <w:p w:rsidR="00CF78BB" w:rsidRPr="00BF0FD6" w:rsidP="00CF78BB">
      <w:pPr>
        <w:autoSpaceDE w:val="0"/>
        <w:autoSpaceDN w:val="0"/>
        <w:adjustRightInd w:val="0"/>
        <w:spacing w:line="360" w:lineRule="auto"/>
        <w:ind w:firstLine="567"/>
        <w:rPr>
          <w:rFonts w:ascii="ArialMT" w:eastAsia="Calibri" w:hAnsi="ArialMT" w:cs="ArialMT"/>
          <w:sz w:val="24"/>
          <w:szCs w:val="24"/>
          <w:lang w:eastAsia="en-US"/>
        </w:rPr>
      </w:pPr>
      <w:r w:rsidRPr="00BF0FD6">
        <w:rPr>
          <w:rFonts w:ascii="ArialMT" w:eastAsia="Calibri" w:hAnsi="ArialMT" w:cs="ArialMT"/>
          <w:sz w:val="24"/>
          <w:szCs w:val="24"/>
          <w:lang w:eastAsia="en-US"/>
        </w:rPr>
        <w:t>Powyższe oznacza, że w obydwu omówionych powyżej przypadkach, naruszony został przepis art. 8 ust. 5 ustawy o CEIDG, gdyż w 1 przypadku informacja o cofnięciu upoważnień została przekazana po upływie 6 miesięcy i 22 dni, a w drugim przypadku po upływie 2 lat, 3 miesięcy i 28 dni od daty zakończenia przez pracownika  pracy w Referacie.</w:t>
      </w:r>
    </w:p>
    <w:p w:rsidR="00CF78BB" w:rsidRPr="00BF0FD6" w:rsidP="00CF78BB">
      <w:pPr>
        <w:autoSpaceDE w:val="0"/>
        <w:autoSpaceDN w:val="0"/>
        <w:adjustRightInd w:val="0"/>
        <w:spacing w:line="360" w:lineRule="auto"/>
        <w:ind w:firstLine="567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Z raportu </w:t>
      </w:r>
      <w:r w:rsidRPr="00BF0FD6">
        <w:rPr>
          <w:rFonts w:ascii="Arial" w:eastAsia="Calibri" w:hAnsi="Arial" w:cs="Arial"/>
          <w:i/>
          <w:sz w:val="24"/>
          <w:szCs w:val="24"/>
          <w:lang w:eastAsia="en-US"/>
        </w:rPr>
        <w:t>CEIDG R024 RZ Liczba złożonych wniosków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BF0FD6">
        <w:rPr>
          <w:rFonts w:ascii="Arial" w:eastAsia="Calibri" w:hAnsi="Arial" w:cs="Arial"/>
          <w:i/>
          <w:sz w:val="24"/>
          <w:szCs w:val="24"/>
          <w:lang w:eastAsia="en-US"/>
        </w:rPr>
        <w:t xml:space="preserve">przez pracowników gminy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z dnia 4.12.2023 r. wynika, że w okresie objętym kontrolą czynności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>w zakresie przekształcania, podpisywania i przesyłania wniosków do CEIDG  realizowane były przez 4 pracowników Urzędu Miejskiego w Strzelcach Opolskich.</w:t>
      </w:r>
    </w:p>
    <w:p w:rsidR="00CF78BB" w:rsidRPr="00BF0FD6" w:rsidP="00CF78BB">
      <w:pPr>
        <w:autoSpaceDE w:val="0"/>
        <w:autoSpaceDN w:val="0"/>
        <w:adjustRightInd w:val="0"/>
        <w:spacing w:line="360" w:lineRule="auto"/>
        <w:ind w:firstLine="567"/>
        <w:rPr>
          <w:rFonts w:ascii="ArialMT" w:eastAsia="Calibri" w:hAnsi="ArialMT" w:cs="ArialMT"/>
          <w:color w:val="FF0000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Osoby te posiadały odrębne, pisemne upoważnienie Burmistrza do potwierdzania tożsamości wnioskodawcy składającego wniosek do Centralnej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Ewidencji i Informacji o Działalności Gospodarczej oraz potwierdzania wnioskodawcy, za pokwitowaniem, przyjęcia wniosku. </w:t>
      </w:r>
    </w:p>
    <w:p w:rsidR="00CF78BB" w:rsidRPr="00BF0FD6" w:rsidP="00CF78BB">
      <w:pPr>
        <w:autoSpaceDE w:val="0"/>
        <w:autoSpaceDN w:val="0"/>
        <w:adjustRightInd w:val="0"/>
        <w:spacing w:line="360" w:lineRule="auto"/>
        <w:ind w:firstLine="567"/>
        <w:rPr>
          <w:rFonts w:ascii="ArialMT" w:eastAsia="Calibri" w:hAnsi="ArialMT" w:cs="ArialMT"/>
          <w:color w:val="FF0000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Niemniej, upoważnienia takie powinny swym zakresem obejmować także wszystkie czynności, o których mowa w art. 8 ust. 4 ustawy o CEIDG.</w:t>
      </w:r>
    </w:p>
    <w:p w:rsidR="00CF78BB" w:rsidRPr="00BF0FD6" w:rsidP="00CF78BB">
      <w:pPr>
        <w:autoSpaceDE w:val="0"/>
        <w:autoSpaceDN w:val="0"/>
        <w:adjustRightInd w:val="0"/>
        <w:spacing w:line="360" w:lineRule="auto"/>
        <w:ind w:firstLine="567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W trakcie kontroli Burmistrz Strzelec Opolskich udzielił Kierownikowi Referatu oraz 2 pracownikom obecnie realizującym zadania objęte niniejszą kontrolą upoważnienia do przekształcania, podpisywania i przesyłania do CEIDG wniosków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>o wpis do CEIDG. Wobec powyższego odstępuje się od wydawania zaleceń pokontrolnych w niniejszym zakresie.</w:t>
      </w:r>
    </w:p>
    <w:p w:rsidR="00CF78BB" w:rsidRPr="00BF0FD6" w:rsidP="00CF78BB">
      <w:pPr>
        <w:autoSpaceDE w:val="0"/>
        <w:autoSpaceDN w:val="0"/>
        <w:adjustRightInd w:val="0"/>
        <w:spacing w:line="360" w:lineRule="auto"/>
        <w:ind w:firstLine="5443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[Dowód: akta kontroli str. 75- 90]</w:t>
      </w:r>
    </w:p>
    <w:p w:rsidR="00CF78BB" w:rsidRPr="00BF0FD6" w:rsidP="00CF78BB">
      <w:pPr>
        <w:autoSpaceDE w:val="0"/>
        <w:autoSpaceDN w:val="0"/>
        <w:adjustRightInd w:val="0"/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Z raportu </w:t>
      </w:r>
      <w:r w:rsidRPr="00BF0FD6">
        <w:rPr>
          <w:rFonts w:ascii="Arial" w:eastAsia="Calibri" w:hAnsi="Arial" w:cs="Arial"/>
          <w:i/>
          <w:sz w:val="24"/>
          <w:szCs w:val="24"/>
          <w:lang w:eastAsia="en-US"/>
        </w:rPr>
        <w:t>CEIDG R024 RZ Liczba złożonych wniosków przez pracowników gminy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 z dnia 4.12.2023 r. wynika, że w okresie od 1.01.2023 r. do 30.11.2023 r.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 xml:space="preserve">w Urzędzie Miejskim w Strzelcach Opolskich przekazano do CEIDG 474 wnioski przedsiębiorców o wpis do CEIDG. </w:t>
      </w:r>
    </w:p>
    <w:p w:rsidR="00CF78BB" w:rsidRPr="00BF0FD6" w:rsidP="00CF78BB">
      <w:pPr>
        <w:autoSpaceDE w:val="0"/>
        <w:autoSpaceDN w:val="0"/>
        <w:adjustRightInd w:val="0"/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W tym samym okresie w rejestrze prowadzonym w Urzędzie zarejestrowano 471 wniosków. W przedmiotowym zakresie Kierownik Referatu Spraw Społecznych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>i Promocji złożył wyjaśnienia cyt.: „Rozbieżność w liczbie wniosków spowodowana jest nierejestrowaniem wniosków, które zostały ponownie przekształcone. Podpięte zostały pod pierwotny wniosek”.</w:t>
      </w:r>
    </w:p>
    <w:p w:rsidR="00CF78BB" w:rsidRPr="00BF0FD6" w:rsidP="00CF78BB">
      <w:pPr>
        <w:tabs>
          <w:tab w:val="left" w:pos="1134"/>
        </w:tabs>
        <w:spacing w:line="360" w:lineRule="auto"/>
        <w:ind w:firstLine="5160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[Dowód: akta kontroli str. 89-90]</w:t>
      </w:r>
    </w:p>
    <w:p w:rsidR="00CF78BB" w:rsidRPr="00BF0FD6" w:rsidP="00CF78B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Powyższe wyjaśnienia nie zasługują na uwzględnienie, gdyż każdy poprawny wniosek wpływający do Urzędu powinien zostać zarejestrowany, przekształcony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 xml:space="preserve">i przesłany do CEIDG. </w:t>
      </w:r>
      <w:r w:rsidRPr="00BF0FD6">
        <w:rPr>
          <w:rFonts w:ascii="Arial" w:eastAsia="Calibri" w:hAnsi="Arial" w:cs="Arial"/>
          <w:color w:val="000000"/>
          <w:sz w:val="24"/>
          <w:szCs w:val="24"/>
          <w:lang w:eastAsia="en-US"/>
        </w:rPr>
        <w:t>W przypadku złożenia niepoprawnego wniosku, zgodnie z art. 10 ust. 6 ustawy o CEIDG, o</w:t>
      </w:r>
      <w:r w:rsidRPr="00BF0FD6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eastAsia="en-US"/>
        </w:rPr>
        <w:t>rgan gminy powinien natomiast niezwłocznie wskazać wnioskodawcy uchybienia oraz wezwać go do skorygowania lub uzupełnienia wniosku w terminie 7 dni roboczych, pod rygorem pozostawienia wniosku bez rozpoznania.</w:t>
      </w:r>
    </w:p>
    <w:p w:rsidR="00CF78BB" w:rsidRPr="00BF0FD6" w:rsidP="00CF78BB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Pracownik organu gminy zgodnie § 4 ust.1 rozporządzenia Prezesa Rady Ministrów w sprawie instrukcji kancelaryjnej, jednolitych rzeczowych wykazów akt oraz instrukcji w sprawie organizacji i zakresu działania archiwów zakładowych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 xml:space="preserve">z dnia 18 stycznia 2011 r. (Dz. U. z 2011 r. Nr 14, poz. 67) rejestrował wnioski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 xml:space="preserve">w rejestrze spraw pod numerem 7330, </w:t>
      </w:r>
      <w:bookmarkStart w:id="7" w:name="_Hlk106979260"/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oraz nadawał wnioskom znak sprawy, co jest zgodne z § 5 ust.1 ust. 1, 2 i 3 Instrukcji kancelaryjnej stanowiącej załącznik Nr 1 do przywołanego powyżej rozporządzenia. </w:t>
      </w:r>
    </w:p>
    <w:p w:rsidR="00CF78BB" w:rsidRPr="00BF0FD6" w:rsidP="00CF78B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color w:val="000000"/>
          <w:sz w:val="24"/>
          <w:szCs w:val="24"/>
          <w:lang w:eastAsia="en-US"/>
        </w:rPr>
        <w:t>Stwierdzono ponadto, że w przypadku 22 wniosków poddanych kontroli nie umieszczono na nich pieczęci z datą wpływu, co narusza § 42 ust. 2 Instrukcji kancelaryjnej.</w:t>
      </w:r>
    </w:p>
    <w:p w:rsidR="00CF78BB" w:rsidRPr="00BF0FD6" w:rsidP="00CF78BB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bookmarkEnd w:id="7"/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W Urzędzie Miejskim w Strzelcach Opolskich przyjęto zasadę, że wnioski przedsiębiorców o wpis do CEIDG przechowuje się w segregatorach odrębnie dla każdego roku. Wszystkie wnioski znajdujące się w segregatorach  zostały zarejestrowane w Rejestrze wniosków o wpis do CEIDG, prowadzonym w formie elektronicznej. Niemniej, były one wpisywane do Rejestru z dużym opóźnieniem,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 xml:space="preserve">w sposób niechronologiczny. Wpisana w rejestrze data wszczęcia sprawy w 14 przypadkach poddanych kontroli była inna niż rzeczywista data złożenia wniosku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 xml:space="preserve">w Urzędzie, a data zakończenia sprawy w 16 przypadkach była inna niż data przesłania wniosku do CEIDG. </w:t>
      </w:r>
    </w:p>
    <w:p w:rsidR="00CF78BB" w:rsidRPr="00BF0FD6" w:rsidP="00CF78B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Z wyjaśnień złożonych przez Kierownika Referatu Spraw Społecznych </w:t>
      </w:r>
    </w:p>
    <w:p w:rsidR="00CF78BB" w:rsidRPr="00BF0FD6" w:rsidP="00CF78BB">
      <w:pPr>
        <w:autoSpaceDE w:val="0"/>
        <w:autoSpaceDN w:val="0"/>
        <w:adjustRightInd w:val="0"/>
        <w:spacing w:line="360" w:lineRule="auto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i Promocji wynika, że: „Przypadki opóźnień w rejestracji wniosków wynikały głównie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>z trudnej sytuacji kadrowej referatu w pierwszej połowie roku. W ostatnich miesiącach, sytuacja taka nie ma już w zasadzie miejsca”.</w:t>
      </w:r>
    </w:p>
    <w:p w:rsidR="00CF78BB" w:rsidRPr="00BF0FD6" w:rsidP="00CF78BB">
      <w:pPr>
        <w:autoSpaceDE w:val="0"/>
        <w:autoSpaceDN w:val="0"/>
        <w:adjustRightInd w:val="0"/>
        <w:spacing w:line="360" w:lineRule="auto"/>
        <w:ind w:firstLine="5443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[Dowód: akta kontroli str. 90]</w:t>
      </w:r>
    </w:p>
    <w:p w:rsidR="00CF78BB" w:rsidRPr="00BF0FD6" w:rsidP="00CF78BB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Odnosząc się do powyższego należy zauważyć, że rejestr wniosków o wpis do CEIDG powinien być prowadzony w sposób rzetelny i dokładny, w szczególności jako data wszczęcia postępowania powinna być wskazywana data wpływu wniosku do Urzędu, a jako data zakończenia postępowania data przekazania wniosku do CEIDG. W omawianych przypadkach opóźnienia w rejestracji wniosku wynosiły od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>1 do  36 dni (sprawy zarejestrowane pod numerami: 1, 21, 31, 41, 51, 61, 71, 81, 91, 101, 121,141,151,171).</w:t>
      </w:r>
    </w:p>
    <w:p w:rsidR="00CF78BB" w:rsidRPr="00BF0FD6" w:rsidP="00CF78BB">
      <w:pPr>
        <w:numPr>
          <w:ilvl w:val="0"/>
          <w:numId w:val="10"/>
        </w:numPr>
        <w:autoSpaceDE w:val="0"/>
        <w:autoSpaceDN w:val="0"/>
        <w:adjustRightInd w:val="0"/>
        <w:spacing w:before="120" w:after="120" w:line="360" w:lineRule="auto"/>
        <w:ind w:left="284" w:hanging="284"/>
        <w:contextualSpacing/>
        <w:outlineLvl w:val="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b/>
          <w:sz w:val="24"/>
          <w:szCs w:val="24"/>
          <w:lang w:eastAsia="en-US"/>
        </w:rPr>
        <w:t xml:space="preserve">Poprawność i kompletność wniosków składanych przez przedsiębiorców </w:t>
      </w:r>
      <w:r w:rsidRPr="00BF0FD6">
        <w:rPr>
          <w:rFonts w:ascii="Arial" w:eastAsia="Calibri" w:hAnsi="Arial" w:cs="Arial"/>
          <w:b/>
          <w:sz w:val="24"/>
          <w:szCs w:val="24"/>
          <w:lang w:eastAsia="en-US"/>
        </w:rPr>
        <w:br/>
        <w:t>do organu gminy o wpis do CEIDG.</w:t>
      </w:r>
    </w:p>
    <w:p w:rsidR="00CF78BB" w:rsidRPr="00BF0FD6" w:rsidP="00CF78BB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Zgodnie z art. 8 ust. 2 ustawy o CEIDG, przedsiębiorca może złożyć papierową wersję wniosku w dowolnie wybranym urzędzie gminy. Wniosek może być złożony osobiście przez przedsiębiorcę lub przez uprawnioną osobę. Zadaniem gminy jest przyjęcie wniosku za pokwitowaniem, potwierdzenie tożsamości osoby składającej wniosek, a następnie przekształcenie wniosku na postać dokumentu elektronicznego i przesłanie do CEIDG, nie później niż następnego dnia roboczego po przyjęciu wniosku. Elektroniczna wersja wniosku jest opatrywana kwalifikowanym podpisem elektronicznym, podpisem zaufanym  albo podpisem osobistym.</w:t>
      </w:r>
    </w:p>
    <w:p w:rsidR="00CF78BB" w:rsidRPr="00BF0FD6" w:rsidP="00CF78BB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Jak wynika z art. 8 ust. 2 ustawy o CEIDG papierowa wersja wniosku o wpis do CEIDG musi być zgodna z zakresem i układem aktualnego formularza elektronicznego, zamieszczonego na stronie internetowej CEIDG, zgodnie z art. 3 ust. 2 ustawy. </w:t>
      </w:r>
    </w:p>
    <w:p w:rsidR="00CF78BB" w:rsidRPr="00BF0FD6" w:rsidP="00CF78BB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Zgodnie z art. 8 ust. 6 ustawy o CEIDG wniosek oraz dokumentacja z nim związana podlegają archiwizacji przez okres 10 lat od dnia ich złożenia. </w:t>
      </w:r>
    </w:p>
    <w:p w:rsidR="00CF78BB" w:rsidRPr="00BF0FD6" w:rsidP="00CF78BB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W okresie objętym kontrolą w Urzędzie Miejskim w Strzelcach Opolskich zarejestrowano 471 wniosków przedsiębiorców. W 3 przypadkach brak jest wniosku papierowego złożonego przez przedsiębiorcę, w segregatorach znajdują się wydruki wniosków przesłanych do CEIDG, podpisanych przez przedsiębiorcę już po jego przekazaniu (nr z Rejestru spraw RRS.7330.111.2023, RRS.7330.190.2023 oraz RRS.7330.238.2023).</w:t>
      </w:r>
    </w:p>
    <w:p w:rsidR="00CF78BB" w:rsidRPr="00BF0FD6" w:rsidP="00CF78BB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Do kontroli wytypowano 24 sprawy zarejestrowane w Rejestrze, co dziesiąta sprawa zaczynając od numeru 1, tj.5,09% wszystkich zarejestrowanych do dnia 30.11.2023 r. W 1 przypadku wybranym do kontroli (nr z Rejestru spraw RRS.7330.111.2023) w segregatorze znajdował się wydruk wniosku przekazanego do CEIDG, podpisany przez przedsiębiorcę, stąd nie został on poddany weryfikacji.</w:t>
      </w:r>
    </w:p>
    <w:p w:rsidR="00CF78BB" w:rsidRPr="00BF0FD6" w:rsidP="00CF78BB">
      <w:pPr>
        <w:autoSpaceDE w:val="0"/>
        <w:autoSpaceDN w:val="0"/>
        <w:adjustRightInd w:val="0"/>
        <w:spacing w:line="360" w:lineRule="auto"/>
        <w:ind w:firstLine="567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W sprawach objętych kontrolą pracownik Urzędu Miejskiego w Strzelcach Opolskich każdorazowo potwierdzał, za pokwitowaniem, przyjęcie wniosku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 xml:space="preserve">i potwierdzał tożsamość osoby składającej wniosek, co jest zgodne z art. 8 ust. 3 ustawy o CEIDG. Niemniej, przedmiotowe potwierdzenia wydawane były również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>w przypadkach, gdy wniosek papierowy nie został złożony, co należy uznać za nieprawidłowość.</w:t>
      </w:r>
    </w:p>
    <w:p w:rsidR="00CF78BB" w:rsidRPr="00BF0FD6" w:rsidP="00CF78BB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W każdym poddanym weryfikacji przypadku wraz z wnioskiem o wpis do CEIDG zostały złożone oświadczenia, o których mowa w art. 7 ust. 1 pkt 1 i pkt 2 ustawy o CEIDG. Przedmiotowe oświadczenia, składane były pod rygorem odpowiedzialności karnej za złożenie fałszywego oświadczenia. Składający oświadczenia zawierał w nich klauzule o treści: „Jestem świadomy odpowiedzialności karnej za złożenie fałszywego oświadczenia”, co jest zgodne z art. 7 ust. 2 ustawy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 xml:space="preserve">o CEIDG. </w:t>
      </w:r>
    </w:p>
    <w:p w:rsidR="00CF78BB" w:rsidRPr="00BF0FD6" w:rsidP="00CF78BB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Zgodnie z art. 10 ust. 1 ustawy o CEIDG wpis do CEIDG jest dokonywany, gdy wniosek jest poprawny tj. gdy zawiera dane podlegające wpisowi, zgodnie z art. 5 ustawy, oraz nie wystąpiła żadna z okoliczności, o których mowa w art. 10 ust. 2  pkt 2-8 ustawy. </w:t>
      </w:r>
    </w:p>
    <w:p w:rsidR="00CF78BB" w:rsidRPr="00BF0FD6" w:rsidP="00CF78BB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Stwierdzono, że w 2 przypadkach poddanych kontroli (sprawy nr RSS.7330.11.2023, RSS.7330.91.2023) wnioski o wpis do CEIDG złożone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>w Urzędzie Miejskim w Strzelcach Opolskich nie zawierały: w 1 przypadku nr REGON i nr PESEL, a w 1 przypadku numeru REGON. W obydwu omawianych przypadkach  nie zaznaczono we wnioskach, że przedsiębiorca takich numerów nie posiada, co oznacza, że były to wnioski niepoprawne tj. nie zawierały wszystkich danych wymaganych do wpisu.</w:t>
      </w:r>
    </w:p>
    <w:p w:rsidR="00CF78BB" w:rsidRPr="00BF0FD6" w:rsidP="00CF78BB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W </w:t>
      </w:r>
      <w:r w:rsidRPr="00BF0FD6">
        <w:rPr>
          <w:rFonts w:ascii="Arial" w:eastAsia="Calibri" w:hAnsi="Arial" w:cs="Arial"/>
          <w:i/>
          <w:sz w:val="24"/>
          <w:szCs w:val="24"/>
          <w:lang w:eastAsia="en-US"/>
        </w:rPr>
        <w:t>Instrukcji wypełniania wniosku</w:t>
      </w:r>
      <w:r>
        <w:rPr>
          <w:rFonts w:ascii="Arial" w:eastAsia="Calibri" w:hAnsi="Arial" w:cs="Arial"/>
          <w:i/>
          <w:sz w:val="24"/>
          <w:szCs w:val="24"/>
          <w:vertAlign w:val="superscript"/>
          <w:lang w:eastAsia="en-US"/>
        </w:rPr>
        <w:footnoteReference w:id="5"/>
      </w: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 wskazano minimalny zakres danych, jakie wniosek powinien zawierać.</w:t>
      </w:r>
    </w:p>
    <w:p w:rsidR="00CF78BB" w:rsidRPr="00BF0FD6" w:rsidP="00CF78BB">
      <w:pPr>
        <w:autoSpaceDE w:val="0"/>
        <w:autoSpaceDN w:val="0"/>
        <w:adjustRightInd w:val="0"/>
        <w:spacing w:line="360" w:lineRule="auto"/>
        <w:ind w:firstLine="567"/>
        <w:rPr>
          <w:rFonts w:ascii="ArialMT" w:eastAsia="Calibri" w:hAnsi="ArialMT" w:cs="ArialMT"/>
          <w:sz w:val="24"/>
          <w:szCs w:val="24"/>
          <w:lang w:eastAsia="en-US"/>
        </w:rPr>
      </w:pPr>
      <w:r w:rsidRPr="00BF0FD6">
        <w:rPr>
          <w:rFonts w:ascii="ArialMT" w:eastAsia="Calibri" w:hAnsi="ArialMT" w:cs="ArialMT"/>
          <w:sz w:val="24"/>
          <w:szCs w:val="24"/>
          <w:lang w:eastAsia="en-US"/>
        </w:rPr>
        <w:t>W powyższym obszarze stwierdzono nieprawidłowość polegającą na przekształceniu na formę dokumentu elektronicznego wniosków papierowych niezawierających niektórych danych, o których mowa w Instrukcji, tj.:</w:t>
      </w:r>
    </w:p>
    <w:p w:rsidR="00CF78BB" w:rsidRPr="00BF0FD6" w:rsidP="00CF78BB">
      <w:pPr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w 13 przypadkach miejsca zamieszkania,</w:t>
      </w:r>
    </w:p>
    <w:p w:rsidR="00CF78BB" w:rsidRPr="00BF0FD6" w:rsidP="00CF78BB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w 2 przypadkach nazwy skróconej przedsiębiorcy.</w:t>
      </w:r>
    </w:p>
    <w:p w:rsidR="00CF78BB" w:rsidRPr="00BF0FD6" w:rsidP="00CF78BB">
      <w:pPr>
        <w:autoSpaceDE w:val="0"/>
        <w:autoSpaceDN w:val="0"/>
        <w:adjustRightInd w:val="0"/>
        <w:spacing w:line="360" w:lineRule="auto"/>
        <w:ind w:firstLine="567"/>
        <w:rPr>
          <w:rFonts w:ascii="ArialMT" w:eastAsia="Calibri" w:hAnsi="ArialMT" w:cs="ArialMT"/>
          <w:sz w:val="24"/>
          <w:szCs w:val="24"/>
          <w:lang w:eastAsia="en-US"/>
        </w:rPr>
      </w:pPr>
      <w:r w:rsidRPr="00BF0FD6">
        <w:rPr>
          <w:rFonts w:ascii="ArialMT" w:eastAsia="Calibri" w:hAnsi="ArialMT" w:cs="ArialMT"/>
          <w:sz w:val="24"/>
          <w:szCs w:val="24"/>
          <w:lang w:eastAsia="en-US"/>
        </w:rPr>
        <w:t>W przypadku stwierdzenia braku danych, o których mowa w ustawie o CEIDG</w:t>
      </w:r>
    </w:p>
    <w:p w:rsidR="00CF78BB" w:rsidRPr="00BF0FD6" w:rsidP="00CF78BB">
      <w:pPr>
        <w:autoSpaceDE w:val="0"/>
        <w:autoSpaceDN w:val="0"/>
        <w:adjustRightInd w:val="0"/>
        <w:spacing w:line="360" w:lineRule="auto"/>
        <w:rPr>
          <w:rFonts w:ascii="ArialMT" w:eastAsia="Calibri" w:hAnsi="ArialMT" w:cs="ArialMT"/>
          <w:sz w:val="24"/>
          <w:szCs w:val="24"/>
          <w:lang w:eastAsia="en-US"/>
        </w:rPr>
      </w:pPr>
      <w:r w:rsidRPr="00BF0FD6">
        <w:rPr>
          <w:rFonts w:ascii="ArialMT" w:eastAsia="Calibri" w:hAnsi="ArialMT" w:cs="ArialMT"/>
          <w:sz w:val="24"/>
          <w:szCs w:val="24"/>
          <w:lang w:eastAsia="en-US"/>
        </w:rPr>
        <w:t xml:space="preserve">lub </w:t>
      </w:r>
      <w:r w:rsidRPr="00BF0FD6">
        <w:rPr>
          <w:rFonts w:ascii="Arial-ItalicMT" w:eastAsia="Calibri" w:hAnsi="Arial-ItalicMT" w:cs="Arial-ItalicMT"/>
          <w:i/>
          <w:iCs/>
          <w:sz w:val="24"/>
          <w:szCs w:val="24"/>
          <w:lang w:eastAsia="en-US"/>
        </w:rPr>
        <w:t>Instrukcji wypełniania wniosku</w:t>
      </w:r>
      <w:r w:rsidRPr="00BF0FD6">
        <w:rPr>
          <w:rFonts w:ascii="ArialMT" w:eastAsia="Calibri" w:hAnsi="ArialMT" w:cs="ArialMT"/>
          <w:sz w:val="24"/>
          <w:szCs w:val="24"/>
          <w:lang w:eastAsia="en-US"/>
        </w:rPr>
        <w:t>, organ nie podjął stosownych działań mających na</w:t>
      </w:r>
    </w:p>
    <w:p w:rsidR="00CF78BB" w:rsidRPr="00BF0FD6" w:rsidP="00CF78BB">
      <w:pPr>
        <w:autoSpaceDE w:val="0"/>
        <w:autoSpaceDN w:val="0"/>
        <w:adjustRightInd w:val="0"/>
        <w:spacing w:line="360" w:lineRule="auto"/>
        <w:rPr>
          <w:rFonts w:ascii="ArialMT" w:eastAsia="Calibri" w:hAnsi="ArialMT" w:cs="ArialMT"/>
          <w:sz w:val="24"/>
          <w:szCs w:val="24"/>
          <w:lang w:eastAsia="en-US"/>
        </w:rPr>
      </w:pPr>
      <w:r w:rsidRPr="00BF0FD6">
        <w:rPr>
          <w:rFonts w:ascii="ArialMT" w:eastAsia="Calibri" w:hAnsi="ArialMT" w:cs="ArialMT"/>
          <w:sz w:val="24"/>
          <w:szCs w:val="24"/>
          <w:lang w:eastAsia="en-US"/>
        </w:rPr>
        <w:t>celu ich uzupełnienie. Co prawda niespełnienie wymogów Instrukcji nie może</w:t>
      </w:r>
    </w:p>
    <w:p w:rsidR="00CF78BB" w:rsidRPr="00BF0FD6" w:rsidP="00CF78BB">
      <w:pPr>
        <w:autoSpaceDE w:val="0"/>
        <w:autoSpaceDN w:val="0"/>
        <w:adjustRightInd w:val="0"/>
        <w:spacing w:line="360" w:lineRule="auto"/>
        <w:rPr>
          <w:rFonts w:ascii="ArialMT" w:eastAsia="Calibri" w:hAnsi="ArialMT" w:cs="ArialMT"/>
          <w:sz w:val="24"/>
          <w:szCs w:val="24"/>
          <w:lang w:eastAsia="en-US"/>
        </w:rPr>
      </w:pPr>
      <w:r w:rsidRPr="00BF0FD6">
        <w:rPr>
          <w:rFonts w:ascii="ArialMT" w:eastAsia="Calibri" w:hAnsi="ArialMT" w:cs="ArialMT"/>
          <w:sz w:val="24"/>
          <w:szCs w:val="24"/>
          <w:lang w:eastAsia="en-US"/>
        </w:rPr>
        <w:t xml:space="preserve">stanowić podstawy do uznania wniosku za niepoprawny w myśl art. 10 ust. 2 ustawy o CEIDG, a co za tym idzie do wezwania przedsiębiorcy do uzupełnienia wniosku </w:t>
      </w:r>
      <w:r w:rsidRPr="00BF0FD6">
        <w:rPr>
          <w:rFonts w:ascii="ArialMT" w:eastAsia="Calibri" w:hAnsi="ArialMT" w:cs="ArialMT"/>
          <w:sz w:val="24"/>
          <w:szCs w:val="24"/>
          <w:lang w:eastAsia="en-US"/>
        </w:rPr>
        <w:br/>
        <w:t>w trybie ustępu 6 ww. artykułu, jednakże należy podkreślić, że pracownik merytoryczny winien znać i stosować instrukcję oraz udzielać przedsiębiorcy wskazówek, co do konieczności wypełnienia brakujących rubryk.</w:t>
      </w:r>
    </w:p>
    <w:p w:rsidR="00CF78BB" w:rsidRPr="00BF0FD6" w:rsidP="00CF78BB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Stwierdzono, że wnioski poddane kontroli, złożone przez przedsiębiorców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>w formie papierowej nie były zgodne z wersją elektroniczną przekazaną do CEIDG.</w:t>
      </w:r>
    </w:p>
    <w:p w:rsidR="00CF78BB" w:rsidRPr="00BF0FD6" w:rsidP="00CF78BB">
      <w:pPr>
        <w:autoSpaceDE w:val="0"/>
        <w:autoSpaceDN w:val="0"/>
        <w:adjustRightInd w:val="0"/>
        <w:spacing w:before="120" w:line="360" w:lineRule="auto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Wnioski przekazane do CEIDG:</w:t>
      </w:r>
    </w:p>
    <w:p w:rsidR="00CF78BB" w:rsidRPr="00BF0FD6" w:rsidP="00CF78BB">
      <w:pPr>
        <w:numPr>
          <w:ilvl w:val="0"/>
          <w:numId w:val="15"/>
        </w:numPr>
        <w:autoSpaceDE w:val="0"/>
        <w:autoSpaceDN w:val="0"/>
        <w:adjustRightInd w:val="0"/>
        <w:spacing w:before="120" w:after="16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nie zawierały niektórych danych wypełnionych przez przedsiębiorców we wnioskach papierowych, tj.:</w:t>
      </w:r>
    </w:p>
    <w:p w:rsidR="00CF78BB" w:rsidRPr="00BF0FD6" w:rsidP="00CF78BB">
      <w:pPr>
        <w:numPr>
          <w:ilvl w:val="0"/>
          <w:numId w:val="13"/>
        </w:numPr>
        <w:autoSpaceDE w:val="0"/>
        <w:autoSpaceDN w:val="0"/>
        <w:adjustRightInd w:val="0"/>
        <w:spacing w:before="120" w:after="16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w 1 przypadku oświadczeń, o których mowa w art. 7 ust. 1 pkt 1 i pkt 2 ustawy o CEIDG,</w:t>
      </w:r>
    </w:p>
    <w:p w:rsidR="00CF78BB" w:rsidRPr="00BF0FD6" w:rsidP="00CF78BB">
      <w:pPr>
        <w:numPr>
          <w:ilvl w:val="0"/>
          <w:numId w:val="13"/>
        </w:numPr>
        <w:autoSpaceDE w:val="0"/>
        <w:autoSpaceDN w:val="0"/>
        <w:adjustRightInd w:val="0"/>
        <w:spacing w:before="120" w:after="16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w 1 przypadku miejsca zamieszkania i </w:t>
      </w:r>
      <w:bookmarkStart w:id="8" w:name="_Hlk154067107"/>
      <w:r w:rsidRPr="00BF0FD6">
        <w:rPr>
          <w:rFonts w:ascii="Arial" w:eastAsia="Calibri" w:hAnsi="Arial" w:cs="Arial"/>
          <w:sz w:val="24"/>
          <w:szCs w:val="24"/>
          <w:lang w:eastAsia="en-US"/>
        </w:rPr>
        <w:t>oświadczeń, o których mowa w art. 7 ust. 1 pkt 1 i pkt 2 ustawy o CEIDG</w:t>
      </w:r>
      <w:bookmarkEnd w:id="8"/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 lub </w:t>
      </w:r>
    </w:p>
    <w:p w:rsidR="00CF78BB" w:rsidRPr="00BF0FD6" w:rsidP="00CF78BB">
      <w:pPr>
        <w:numPr>
          <w:ilvl w:val="0"/>
          <w:numId w:val="15"/>
        </w:numPr>
        <w:autoSpaceDE w:val="0"/>
        <w:autoSpaceDN w:val="0"/>
        <w:adjustRightInd w:val="0"/>
        <w:spacing w:before="120" w:after="16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zawierały dane, które nie zostały uzupełnione we wniosku papierowym złożonym przez przedsiębiorcę, tj.:</w:t>
      </w:r>
    </w:p>
    <w:p w:rsidR="00CF78BB" w:rsidRPr="00BF0FD6" w:rsidP="00CF78BB">
      <w:pPr>
        <w:numPr>
          <w:ilvl w:val="0"/>
          <w:numId w:val="16"/>
        </w:numPr>
        <w:autoSpaceDE w:val="0"/>
        <w:autoSpaceDN w:val="0"/>
        <w:adjustRightInd w:val="0"/>
        <w:spacing w:before="120" w:after="16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w 1 przypadku drugie imię, PESEL, nr Regon, datę urodzenia, nazwę pełną </w:t>
      </w:r>
    </w:p>
    <w:p w:rsidR="00CF78BB" w:rsidRPr="00BF0FD6" w:rsidP="00CF78BB">
      <w:pPr>
        <w:autoSpaceDE w:val="0"/>
        <w:autoSpaceDN w:val="0"/>
        <w:adjustRightInd w:val="0"/>
        <w:spacing w:before="120" w:line="360" w:lineRule="auto"/>
        <w:ind w:left="720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i nazwę skróconą firmy,</w:t>
      </w:r>
    </w:p>
    <w:p w:rsidR="00CF78BB" w:rsidRPr="00BF0FD6" w:rsidP="00CF78BB">
      <w:pPr>
        <w:numPr>
          <w:ilvl w:val="0"/>
          <w:numId w:val="16"/>
        </w:numPr>
        <w:autoSpaceDE w:val="0"/>
        <w:autoSpaceDN w:val="0"/>
        <w:adjustRightInd w:val="0"/>
        <w:spacing w:before="120" w:after="16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w 1 przypadku obywatelstwo, miejsce zamieszkania, nazwę skróconą firmy, adres do doręczeń i stałe miejsce wykonywania działalności,</w:t>
      </w:r>
    </w:p>
    <w:p w:rsidR="00CF78BB" w:rsidRPr="00BF0FD6" w:rsidP="00CF78BB">
      <w:pPr>
        <w:numPr>
          <w:ilvl w:val="0"/>
          <w:numId w:val="16"/>
        </w:numPr>
        <w:autoSpaceDE w:val="0"/>
        <w:autoSpaceDN w:val="0"/>
        <w:adjustRightInd w:val="0"/>
        <w:spacing w:before="120" w:after="16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w 1 przypadku datę urodzenia, nr NIP, nr Regon, nazwę pełną firmy.</w:t>
      </w:r>
    </w:p>
    <w:p w:rsidR="00CF78BB" w:rsidRPr="00BF0FD6" w:rsidP="00CF78BB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Osobami odpowiedzialnymi za powstanie wyżej wymienionych nieprawidłowości są osoby zatrudnione w Referacie Spraw Społecznych i Promocji Urzędu Miejskiego w Strzelcach Opolskich, którym powierzono realizację zadania,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>a także sprawujące nadzór w zakresie objętym kontrolą.</w:t>
      </w:r>
    </w:p>
    <w:p w:rsidR="00CF78BB" w:rsidRPr="00BF0FD6" w:rsidP="00CF78BB">
      <w:pPr>
        <w:numPr>
          <w:ilvl w:val="0"/>
          <w:numId w:val="10"/>
        </w:numPr>
        <w:autoSpaceDE w:val="0"/>
        <w:autoSpaceDN w:val="0"/>
        <w:adjustRightInd w:val="0"/>
        <w:spacing w:before="120" w:after="120" w:line="360" w:lineRule="auto"/>
        <w:ind w:left="284" w:hanging="284"/>
        <w:contextualSpacing/>
        <w:outlineLvl w:val="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b/>
          <w:sz w:val="24"/>
          <w:szCs w:val="24"/>
          <w:lang w:eastAsia="en-US"/>
        </w:rPr>
        <w:t>Terminowość przekształcania wniosków, o których mowa w art. 8 ust. 2 pkt 1 i 2, art. 15 ust.1 pkt 1-3, art. 20 ust.1 ustawy o CEIDG, na formę dokumentu elektronicznego oraz przesyłania ich do CEIDG.</w:t>
      </w:r>
    </w:p>
    <w:p w:rsidR="00CF78BB" w:rsidRPr="00BF0FD6" w:rsidP="00CF78BB">
      <w:pPr>
        <w:autoSpaceDE w:val="0"/>
        <w:autoSpaceDN w:val="0"/>
        <w:adjustRightInd w:val="0"/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>W każdym poddanym kontroli przypadku sprawa związana z przekształcaniem wniosku i przekazaniem do CEIDG była załatwiona w terminie określonym w art. 8 ust. 4 ustawy o CEIDG. Wobec powyższego nie wnosi się zastrzeżeń w zakresie terminowości przekształcania wniosków na formę dokumentu elektronicznego oraz przesyłania ich do CEIDG.</w:t>
      </w:r>
    </w:p>
    <w:p w:rsidR="00CF78BB" w:rsidRPr="00BF0FD6" w:rsidP="00CF78BB">
      <w:pPr>
        <w:numPr>
          <w:ilvl w:val="0"/>
          <w:numId w:val="6"/>
        </w:numPr>
        <w:spacing w:before="120" w:after="160" w:line="360" w:lineRule="auto"/>
        <w:ind w:left="57" w:hanging="57"/>
        <w:outlineLvl w:val="0"/>
        <w:rPr>
          <w:rFonts w:ascii="Arial" w:hAnsi="Arial" w:cs="Arial"/>
          <w:b/>
          <w:sz w:val="24"/>
          <w:szCs w:val="24"/>
        </w:rPr>
      </w:pPr>
      <w:r w:rsidRPr="00BF0FD6">
        <w:rPr>
          <w:rFonts w:ascii="Arial" w:hAnsi="Arial" w:cs="Arial"/>
          <w:b/>
          <w:bCs/>
          <w:sz w:val="24"/>
          <w:szCs w:val="24"/>
        </w:rPr>
        <w:t>Zakres, przyczyny i skutki stwierdzonych uchybień i nieprawidłowości oraz osoby odpowiedzialne:</w:t>
      </w:r>
    </w:p>
    <w:p w:rsidR="00CF78BB" w:rsidRPr="00BF0FD6" w:rsidP="00CF78BB">
      <w:pPr>
        <w:spacing w:line="360" w:lineRule="auto"/>
        <w:ind w:firstLine="567"/>
        <w:outlineLvl w:val="0"/>
        <w:rPr>
          <w:rFonts w:ascii="Arial" w:hAnsi="Arial" w:cs="Arial"/>
          <w:bCs/>
          <w:sz w:val="24"/>
          <w:szCs w:val="24"/>
        </w:rPr>
      </w:pPr>
      <w:r w:rsidRPr="00BF0FD6">
        <w:rPr>
          <w:rFonts w:ascii="Arial" w:hAnsi="Arial" w:cs="Arial"/>
          <w:bCs/>
          <w:sz w:val="24"/>
          <w:szCs w:val="24"/>
        </w:rPr>
        <w:t>W trakcie kontroli stwierdzono następujące uchybienia:</w:t>
      </w:r>
    </w:p>
    <w:p w:rsidR="00CF78BB" w:rsidRPr="00BF0FD6" w:rsidP="00CF78BB">
      <w:pPr>
        <w:numPr>
          <w:ilvl w:val="0"/>
          <w:numId w:val="12"/>
        </w:numPr>
        <w:spacing w:after="16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BF0FD6">
        <w:rPr>
          <w:rFonts w:ascii="Arial" w:hAnsi="Arial" w:cs="Arial"/>
          <w:bCs/>
          <w:sz w:val="24"/>
          <w:szCs w:val="24"/>
        </w:rPr>
        <w:t xml:space="preserve">przekształcanie na wersję elektroniczną wniosków niezawierających wszystkich wymaganych danych zgodnie z Instrukcją wypełniania wniosku, </w:t>
      </w:r>
    </w:p>
    <w:p w:rsidR="00CF78BB" w:rsidRPr="00BF0FD6" w:rsidP="00CF78BB">
      <w:pPr>
        <w:numPr>
          <w:ilvl w:val="0"/>
          <w:numId w:val="12"/>
        </w:numPr>
        <w:spacing w:after="16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BF0FD6">
        <w:rPr>
          <w:rFonts w:ascii="Arial" w:eastAsia="Calibri" w:hAnsi="Arial" w:cs="Arial"/>
          <w:sz w:val="24"/>
          <w:szCs w:val="24"/>
          <w:lang w:eastAsia="en-US"/>
        </w:rPr>
        <w:t xml:space="preserve">nie ujęcie w zakresie obowiązków Kierownika Referatu Spraw Społecznych </w:t>
      </w:r>
      <w:r w:rsidRPr="00BF0FD6">
        <w:rPr>
          <w:rFonts w:ascii="Arial" w:eastAsia="Calibri" w:hAnsi="Arial" w:cs="Arial"/>
          <w:sz w:val="24"/>
          <w:szCs w:val="24"/>
          <w:lang w:eastAsia="en-US"/>
        </w:rPr>
        <w:br/>
        <w:t>i Promocji zadań polegających na przyjmowaniu, przekształcaniu i przesyłaniu do CEIDG wniosków przedsiębiorców.</w:t>
      </w:r>
    </w:p>
    <w:p w:rsidR="00CF78BB" w:rsidRPr="00BF0FD6" w:rsidP="00CF78BB">
      <w:pPr>
        <w:spacing w:before="120" w:line="360" w:lineRule="auto"/>
        <w:ind w:firstLine="567"/>
        <w:outlineLvl w:val="0"/>
        <w:rPr>
          <w:rFonts w:ascii="Arial" w:hAnsi="Arial" w:cs="Arial"/>
          <w:bCs/>
          <w:sz w:val="24"/>
          <w:szCs w:val="24"/>
        </w:rPr>
      </w:pPr>
      <w:r w:rsidRPr="00BF0FD6">
        <w:rPr>
          <w:rFonts w:ascii="Arial" w:hAnsi="Arial" w:cs="Arial"/>
          <w:bCs/>
          <w:sz w:val="24"/>
          <w:szCs w:val="24"/>
        </w:rPr>
        <w:t>W trakcie kontroli stwierdzono następujące nieprawidłowości:</w:t>
      </w:r>
    </w:p>
    <w:p w:rsidR="00CF78BB" w:rsidRPr="00BF0FD6" w:rsidP="00CF78BB">
      <w:pPr>
        <w:numPr>
          <w:ilvl w:val="0"/>
          <w:numId w:val="9"/>
        </w:numPr>
        <w:spacing w:before="120" w:after="160" w:line="360" w:lineRule="auto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BF0FD6">
        <w:rPr>
          <w:rFonts w:ascii="Arial" w:hAnsi="Arial" w:cs="Arial"/>
          <w:bCs/>
          <w:sz w:val="24"/>
          <w:szCs w:val="24"/>
        </w:rPr>
        <w:t>brak w 3 przypadkach wniosków w postaci papierowej, co narusza wymóg określony w art. 8 ust. 2 ustawy o CEIDG;</w:t>
      </w:r>
    </w:p>
    <w:p w:rsidR="00CF78BB" w:rsidRPr="00BF0FD6" w:rsidP="00CF78BB">
      <w:pPr>
        <w:numPr>
          <w:ilvl w:val="0"/>
          <w:numId w:val="9"/>
        </w:numPr>
        <w:spacing w:before="120" w:after="160" w:line="360" w:lineRule="auto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BF0FD6">
        <w:rPr>
          <w:rFonts w:ascii="Arial" w:hAnsi="Arial" w:cs="Arial"/>
          <w:bCs/>
          <w:sz w:val="24"/>
          <w:szCs w:val="24"/>
        </w:rPr>
        <w:t>przesłanie do CEIDG, w 5 przypadkach poddanych kontroli, wniosków niezgodnych z wnioskiem w formie papierowej podpisanych i złożonych przez przedsiębiorców w Urzędzie;</w:t>
      </w:r>
    </w:p>
    <w:p w:rsidR="00CF78BB" w:rsidRPr="00BF0FD6" w:rsidP="00CF78BB">
      <w:pPr>
        <w:numPr>
          <w:ilvl w:val="0"/>
          <w:numId w:val="9"/>
        </w:numPr>
        <w:spacing w:before="120" w:after="160" w:line="360" w:lineRule="auto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BF0FD6">
        <w:rPr>
          <w:rFonts w:ascii="Arial" w:hAnsi="Arial" w:cs="Arial"/>
          <w:bCs/>
          <w:sz w:val="24"/>
          <w:szCs w:val="24"/>
        </w:rPr>
        <w:t xml:space="preserve">nierzetelne prowadzenie rejestru wniosków przedsiębiorców o wpis do CEIDG; </w:t>
      </w:r>
    </w:p>
    <w:p w:rsidR="00CF78BB" w:rsidRPr="00BF0FD6" w:rsidP="00CF78BB">
      <w:pPr>
        <w:numPr>
          <w:ilvl w:val="0"/>
          <w:numId w:val="9"/>
        </w:numPr>
        <w:spacing w:before="120" w:after="160" w:line="360" w:lineRule="auto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BF0FD6">
        <w:rPr>
          <w:rFonts w:ascii="Arial" w:hAnsi="Arial" w:cs="Arial"/>
          <w:bCs/>
          <w:sz w:val="24"/>
          <w:szCs w:val="24"/>
        </w:rPr>
        <w:t xml:space="preserve">nienadawanie wnioskom daty wpływu, co jest niezgodnie z Instrukcją kancelaryjną stanowiącą załącznik Nr 1 do rozporządzenia Prezesa Rady </w:t>
      </w:r>
      <w:r w:rsidRPr="00BF0FD6">
        <w:rPr>
          <w:rFonts w:ascii="Arial" w:hAnsi="Arial" w:cs="Arial"/>
          <w:bCs/>
          <w:sz w:val="24"/>
          <w:szCs w:val="24"/>
        </w:rPr>
        <w:t xml:space="preserve">Ministrów w sprawie instrukcji kancelaryjnej, jednolitych rzeczowych wykazów akt oraz instrukcji w sprawie organizacji i zakresu działania archiwów zakładowych; </w:t>
      </w:r>
    </w:p>
    <w:p w:rsidR="00CF78BB" w:rsidRPr="00BF0FD6" w:rsidP="00CF78BB">
      <w:pPr>
        <w:numPr>
          <w:ilvl w:val="0"/>
          <w:numId w:val="9"/>
        </w:numPr>
        <w:spacing w:before="120" w:after="160" w:line="360" w:lineRule="auto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BF0FD6">
        <w:rPr>
          <w:rFonts w:ascii="Arial" w:hAnsi="Arial" w:cs="Arial"/>
          <w:bCs/>
          <w:sz w:val="24"/>
          <w:szCs w:val="24"/>
        </w:rPr>
        <w:t>przesłanie do CEIDG, w 2 przypadkach poddanych kontroli, niepoprawnych wniosków przedsiębiorców, co jest niezgodne z art. 10 ust.1 ustawy o CEIDG;</w:t>
      </w:r>
    </w:p>
    <w:p w:rsidR="00CF78BB" w:rsidRPr="00BF0FD6" w:rsidP="00CF78BB">
      <w:pPr>
        <w:numPr>
          <w:ilvl w:val="0"/>
          <w:numId w:val="9"/>
        </w:numPr>
        <w:spacing w:after="16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BF0FD6">
        <w:rPr>
          <w:rFonts w:ascii="Arial" w:hAnsi="Arial" w:cs="Arial"/>
          <w:bCs/>
          <w:sz w:val="24"/>
          <w:szCs w:val="24"/>
        </w:rPr>
        <w:t xml:space="preserve">przekazanie, w 2 przypadkach, informacji o cofnięciu uprawnień pracowników do CEIDG z dużym opóźnieniem, co oznacza, że naruszono przepis art. 8 ust. 5 ustawy o CEIDG, </w:t>
      </w:r>
    </w:p>
    <w:p w:rsidR="00CF78BB" w:rsidRPr="00BF0FD6" w:rsidP="00CF78BB">
      <w:pPr>
        <w:numPr>
          <w:ilvl w:val="0"/>
          <w:numId w:val="9"/>
        </w:numPr>
        <w:spacing w:after="16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BF0FD6">
        <w:rPr>
          <w:rFonts w:ascii="Arial" w:hAnsi="Arial" w:cs="Arial"/>
          <w:bCs/>
          <w:sz w:val="24"/>
          <w:szCs w:val="24"/>
        </w:rPr>
        <w:t>nieudzielenie, w okresie objętym kontrolą, pracownikom Referatu upoważnień obejmujących swym zakresem czynności, o których mowa w art. 8 ust. 4 ustawy o CEIDG, tj. przekształcania, podpisywania i przesyłania do CEIDG wniosków przedsiębiorców.</w:t>
      </w:r>
    </w:p>
    <w:p w:rsidR="00CF78BB" w:rsidRPr="00BF0FD6" w:rsidP="00CF78BB">
      <w:pPr>
        <w:spacing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BF0FD6">
        <w:rPr>
          <w:rFonts w:ascii="Arial" w:hAnsi="Arial" w:cs="Arial"/>
          <w:sz w:val="24"/>
          <w:szCs w:val="24"/>
        </w:rPr>
        <w:t xml:space="preserve">Przyczyną stwierdzonych uchybień i nieprawidłowości jest niedostateczna rzetelność pracowników, którym powierzono realizację zadania, nieznajomość  przepisów prawa w zakresie realizowanych zadań oraz niewystarczający nadzór przełożonego. </w:t>
      </w:r>
    </w:p>
    <w:p w:rsidR="00CF78BB" w:rsidRPr="00BF0FD6" w:rsidP="00CF78BB">
      <w:pPr>
        <w:spacing w:before="120" w:after="120" w:line="360" w:lineRule="auto"/>
        <w:ind w:firstLine="567"/>
        <w:outlineLvl w:val="0"/>
        <w:rPr>
          <w:rFonts w:ascii="Arial" w:hAnsi="Arial" w:cs="Arial"/>
          <w:b/>
          <w:sz w:val="24"/>
          <w:szCs w:val="24"/>
        </w:rPr>
      </w:pPr>
      <w:bookmarkStart w:id="9" w:name="_GoBack"/>
      <w:bookmarkEnd w:id="9"/>
      <w:r w:rsidRPr="00BF0FD6">
        <w:rPr>
          <w:rFonts w:ascii="Arial" w:hAnsi="Arial" w:cs="Arial"/>
          <w:sz w:val="24"/>
          <w:szCs w:val="24"/>
        </w:rPr>
        <w:t xml:space="preserve">Skutkiem stwierdzonego uchybienia i nieprawidłowości jest odstępstwo </w:t>
      </w:r>
      <w:r w:rsidRPr="00BF0FD6">
        <w:rPr>
          <w:rFonts w:ascii="Arial" w:hAnsi="Arial" w:cs="Arial"/>
          <w:sz w:val="24"/>
          <w:szCs w:val="24"/>
        </w:rPr>
        <w:br/>
        <w:t xml:space="preserve">od stanu pożądanego w kontrolowanym </w:t>
      </w:r>
      <w:r>
        <w:rPr>
          <w:rFonts w:ascii="Arial" w:hAnsi="Arial" w:cs="Arial"/>
          <w:sz w:val="24"/>
          <w:szCs w:val="24"/>
        </w:rPr>
        <w:t>zakresie.</w:t>
      </w:r>
    </w:p>
    <w:p w:rsidR="00CF78BB" w:rsidRPr="00EE20F3" w:rsidP="00CF78BB">
      <w:pPr>
        <w:numPr>
          <w:ilvl w:val="0"/>
          <w:numId w:val="6"/>
        </w:numPr>
        <w:spacing w:before="120" w:after="120" w:line="360" w:lineRule="auto"/>
        <w:ind w:left="0" w:firstLine="0"/>
        <w:outlineLvl w:val="0"/>
        <w:rPr>
          <w:rFonts w:ascii="Arial" w:hAnsi="Arial" w:cs="Arial"/>
          <w:b/>
          <w:w w:val="95"/>
          <w:sz w:val="24"/>
          <w:szCs w:val="24"/>
        </w:rPr>
      </w:pPr>
      <w:r w:rsidRPr="00806655">
        <w:rPr>
          <w:rFonts w:ascii="Arial" w:hAnsi="Arial" w:cs="Arial"/>
          <w:b/>
          <w:sz w:val="24"/>
          <w:szCs w:val="24"/>
        </w:rPr>
        <w:t>Informacja o zastrzeżeniach zgłoszonych do projektu wystąpienia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06655">
        <w:rPr>
          <w:rFonts w:ascii="Arial" w:hAnsi="Arial" w:cs="Arial"/>
          <w:b/>
          <w:sz w:val="24"/>
          <w:szCs w:val="24"/>
        </w:rPr>
        <w:t xml:space="preserve">pokontrolnego i wyniku ich rozpatrzenia lub o niezgłoszeniu zastrzeżeń. </w:t>
      </w:r>
    </w:p>
    <w:p w:rsidR="00CF78BB" w:rsidRPr="00B86C5F" w:rsidP="00CF78BB">
      <w:pPr>
        <w:spacing w:before="120" w:after="120" w:line="360" w:lineRule="auto"/>
        <w:outlineLvl w:val="0"/>
        <w:rPr>
          <w:rFonts w:ascii="Arial" w:hAnsi="Arial" w:cs="Arial"/>
          <w:sz w:val="24"/>
          <w:szCs w:val="24"/>
        </w:rPr>
      </w:pPr>
      <w:r w:rsidRPr="00B86C5F">
        <w:rPr>
          <w:rFonts w:ascii="Arial" w:hAnsi="Arial" w:cs="Arial"/>
          <w:sz w:val="24"/>
          <w:szCs w:val="24"/>
        </w:rPr>
        <w:t>Kierownik jednostki kontrolowanej nie zgłosił zastrzeżeń do treści projektu wystąpienia pokontrolnego.</w:t>
      </w:r>
    </w:p>
    <w:p w:rsidR="00CF78BB" w:rsidRPr="00B86C5F" w:rsidP="00CF78BB">
      <w:pPr>
        <w:numPr>
          <w:ilvl w:val="0"/>
          <w:numId w:val="6"/>
        </w:numPr>
        <w:spacing w:line="360" w:lineRule="auto"/>
        <w:ind w:left="0" w:firstLine="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w w:val="95"/>
          <w:sz w:val="24"/>
          <w:szCs w:val="24"/>
        </w:rPr>
        <w:t xml:space="preserve"> </w:t>
      </w:r>
      <w:r w:rsidRPr="00B86C5F">
        <w:rPr>
          <w:rFonts w:ascii="Arial" w:hAnsi="Arial" w:cs="Arial"/>
          <w:b/>
          <w:sz w:val="24"/>
          <w:szCs w:val="24"/>
        </w:rPr>
        <w:t>Zalecenia lub wnioski dotyczące usunięcia nieprawidłowości lub usprawnienia funkcjonowania jednostki kontrolowanej.</w:t>
      </w:r>
    </w:p>
    <w:p w:rsidR="00CF78BB" w:rsidRPr="00B86C5F" w:rsidP="00CF78BB">
      <w:pPr>
        <w:spacing w:before="120" w:line="360" w:lineRule="auto"/>
        <w:outlineLvl w:val="0"/>
        <w:rPr>
          <w:rFonts w:ascii="Arial" w:hAnsi="Arial" w:cs="Arial"/>
          <w:sz w:val="24"/>
          <w:szCs w:val="24"/>
        </w:rPr>
      </w:pPr>
      <w:r w:rsidRPr="00B86C5F">
        <w:rPr>
          <w:rFonts w:ascii="Arial" w:hAnsi="Arial" w:cs="Arial"/>
          <w:sz w:val="24"/>
          <w:szCs w:val="24"/>
        </w:rPr>
        <w:t>W związku z ustaleniami kontroli zalecam:</w:t>
      </w:r>
    </w:p>
    <w:p w:rsidR="00CF78BB" w:rsidRPr="00B86C5F" w:rsidP="00CF78BB">
      <w:pPr>
        <w:numPr>
          <w:ilvl w:val="0"/>
          <w:numId w:val="11"/>
        </w:numPr>
        <w:spacing w:line="360" w:lineRule="auto"/>
        <w:ind w:left="357" w:hanging="357"/>
        <w:contextualSpacing/>
        <w:outlineLvl w:val="0"/>
        <w:rPr>
          <w:rFonts w:ascii="Arial" w:hAnsi="Arial" w:cs="Arial"/>
          <w:sz w:val="24"/>
          <w:szCs w:val="24"/>
        </w:rPr>
      </w:pPr>
      <w:r w:rsidRPr="00B86C5F">
        <w:rPr>
          <w:rFonts w:ascii="Arial" w:hAnsi="Arial" w:cs="Arial"/>
          <w:sz w:val="24"/>
          <w:szCs w:val="24"/>
        </w:rPr>
        <w:t>weryfikację wniosków przedsiębiorców o wpis do CEIDG pod względem ich kompletności, zgodnie z Instrukcją wypełniania wniosku;</w:t>
      </w:r>
    </w:p>
    <w:p w:rsidR="00CF78BB" w:rsidRPr="00B86C5F" w:rsidP="00CF78BB">
      <w:pPr>
        <w:numPr>
          <w:ilvl w:val="0"/>
          <w:numId w:val="11"/>
        </w:numPr>
        <w:spacing w:line="360" w:lineRule="auto"/>
        <w:ind w:left="357" w:hanging="357"/>
        <w:contextualSpacing/>
        <w:outlineLvl w:val="0"/>
        <w:rPr>
          <w:rFonts w:ascii="Arial" w:hAnsi="Arial" w:cs="Arial"/>
          <w:sz w:val="24"/>
          <w:szCs w:val="24"/>
        </w:rPr>
      </w:pPr>
      <w:r w:rsidRPr="00B86C5F">
        <w:rPr>
          <w:rFonts w:ascii="Arial" w:hAnsi="Arial" w:cs="Arial"/>
          <w:sz w:val="24"/>
          <w:szCs w:val="24"/>
        </w:rPr>
        <w:t xml:space="preserve">ujęcie w zakresie obowiązków Kierownika Referatu Spraw Społecznych </w:t>
      </w:r>
      <w:r w:rsidR="00B86C5F">
        <w:rPr>
          <w:rFonts w:ascii="Arial" w:hAnsi="Arial" w:cs="Arial"/>
          <w:sz w:val="24"/>
          <w:szCs w:val="24"/>
        </w:rPr>
        <w:br/>
      </w:r>
      <w:r w:rsidRPr="00B86C5F">
        <w:rPr>
          <w:rFonts w:ascii="Arial" w:hAnsi="Arial" w:cs="Arial"/>
          <w:sz w:val="24"/>
          <w:szCs w:val="24"/>
        </w:rPr>
        <w:t>i Promocji zadań polegających na przyjmowaniu, przekształcaniu i przesyłaniu do CEIDG wniosków przedsiębiorców</w:t>
      </w:r>
      <w:r w:rsidRPr="00B86C5F" w:rsidR="00345AFD">
        <w:rPr>
          <w:rFonts w:ascii="Arial" w:hAnsi="Arial" w:cs="Arial"/>
          <w:sz w:val="24"/>
          <w:szCs w:val="24"/>
        </w:rPr>
        <w:t xml:space="preserve"> o wpis do CEIDG</w:t>
      </w:r>
      <w:r w:rsidRPr="00B86C5F">
        <w:rPr>
          <w:rFonts w:ascii="Arial" w:hAnsi="Arial" w:cs="Arial"/>
          <w:sz w:val="24"/>
          <w:szCs w:val="24"/>
        </w:rPr>
        <w:t>;</w:t>
      </w:r>
    </w:p>
    <w:p w:rsidR="00CF78BB" w:rsidRPr="00B86C5F" w:rsidP="00CF78BB">
      <w:pPr>
        <w:numPr>
          <w:ilvl w:val="0"/>
          <w:numId w:val="11"/>
        </w:numPr>
        <w:spacing w:line="360" w:lineRule="auto"/>
        <w:ind w:left="357" w:hanging="357"/>
        <w:contextualSpacing/>
        <w:outlineLvl w:val="0"/>
        <w:rPr>
          <w:rFonts w:ascii="Arial" w:hAnsi="Arial" w:cs="Arial"/>
          <w:sz w:val="24"/>
          <w:szCs w:val="24"/>
        </w:rPr>
      </w:pPr>
      <w:r w:rsidRPr="00B86C5F">
        <w:rPr>
          <w:rFonts w:ascii="Arial" w:hAnsi="Arial" w:cs="Arial"/>
          <w:sz w:val="24"/>
          <w:szCs w:val="24"/>
        </w:rPr>
        <w:t xml:space="preserve">przyjmowanie wniosków przedsiębiorców o wpis do CEIDG </w:t>
      </w:r>
      <w:r w:rsidRPr="00B86C5F" w:rsidR="00D67589">
        <w:rPr>
          <w:rFonts w:ascii="Arial" w:hAnsi="Arial" w:cs="Arial"/>
          <w:sz w:val="24"/>
          <w:szCs w:val="24"/>
        </w:rPr>
        <w:t xml:space="preserve">w postaci </w:t>
      </w:r>
      <w:r w:rsidRPr="00B86C5F" w:rsidR="00345AFD">
        <w:rPr>
          <w:rFonts w:ascii="Arial" w:hAnsi="Arial" w:cs="Arial"/>
          <w:sz w:val="24"/>
          <w:szCs w:val="24"/>
        </w:rPr>
        <w:t xml:space="preserve">papierowej, </w:t>
      </w:r>
      <w:r w:rsidRPr="00B86C5F">
        <w:rPr>
          <w:rFonts w:ascii="Arial" w:hAnsi="Arial" w:cs="Arial"/>
          <w:sz w:val="24"/>
          <w:szCs w:val="24"/>
        </w:rPr>
        <w:t xml:space="preserve">zgodnie z art. 8 ust. 2 </w:t>
      </w:r>
      <w:r w:rsidRPr="00B86C5F" w:rsidR="00345AFD">
        <w:rPr>
          <w:rFonts w:ascii="Arial" w:hAnsi="Arial" w:cs="Arial"/>
          <w:sz w:val="24"/>
          <w:szCs w:val="24"/>
        </w:rPr>
        <w:t xml:space="preserve">i ust. 3 </w:t>
      </w:r>
      <w:r w:rsidRPr="00B86C5F">
        <w:rPr>
          <w:rFonts w:ascii="Arial" w:hAnsi="Arial" w:cs="Arial"/>
          <w:sz w:val="24"/>
          <w:szCs w:val="24"/>
        </w:rPr>
        <w:t>ustawy o CEIDG;</w:t>
      </w:r>
    </w:p>
    <w:p w:rsidR="00CF78BB" w:rsidRPr="00B86C5F" w:rsidP="00CF78BB">
      <w:pPr>
        <w:numPr>
          <w:ilvl w:val="0"/>
          <w:numId w:val="11"/>
        </w:numPr>
        <w:spacing w:line="360" w:lineRule="auto"/>
        <w:ind w:left="357" w:hanging="357"/>
        <w:contextualSpacing/>
        <w:outlineLvl w:val="0"/>
        <w:rPr>
          <w:rFonts w:ascii="Arial" w:hAnsi="Arial" w:cs="Arial"/>
          <w:sz w:val="24"/>
          <w:szCs w:val="24"/>
        </w:rPr>
      </w:pPr>
      <w:r w:rsidRPr="00B86C5F">
        <w:rPr>
          <w:rFonts w:ascii="Arial" w:hAnsi="Arial" w:cs="Arial"/>
          <w:sz w:val="24"/>
          <w:szCs w:val="24"/>
        </w:rPr>
        <w:t>dokładne przekształcanie  wniosków przedsiębiorców, złożonych w wersji papierowej na wersję elektroniczną;</w:t>
      </w:r>
    </w:p>
    <w:p w:rsidR="00CF78BB" w:rsidRPr="00B86C5F" w:rsidP="00CF78BB">
      <w:pPr>
        <w:pStyle w:val="ListParagraph"/>
        <w:numPr>
          <w:ilvl w:val="0"/>
          <w:numId w:val="11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B86C5F">
        <w:rPr>
          <w:rFonts w:ascii="Arial" w:hAnsi="Arial" w:cs="Arial"/>
          <w:sz w:val="24"/>
          <w:szCs w:val="24"/>
        </w:rPr>
        <w:t xml:space="preserve">rzetelne prowadzenie rejestru wniosków przedsiębiorców o wpis do CEIDG; </w:t>
      </w:r>
    </w:p>
    <w:p w:rsidR="00CF78BB" w:rsidRPr="00B86C5F" w:rsidP="00CF78BB">
      <w:pPr>
        <w:pStyle w:val="ListParagraph"/>
        <w:numPr>
          <w:ilvl w:val="0"/>
          <w:numId w:val="11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B86C5F">
        <w:rPr>
          <w:rFonts w:ascii="Arial" w:hAnsi="Arial" w:cs="Arial"/>
          <w:sz w:val="24"/>
          <w:szCs w:val="24"/>
        </w:rPr>
        <w:t xml:space="preserve">umieszczanie i wypełnianie na wnioskach przedsiębiorców, złożonych zgodnie </w:t>
      </w:r>
      <w:r w:rsidRPr="00B86C5F">
        <w:rPr>
          <w:rFonts w:ascii="Arial" w:hAnsi="Arial" w:cs="Arial"/>
          <w:sz w:val="24"/>
          <w:szCs w:val="24"/>
        </w:rPr>
        <w:br/>
        <w:t xml:space="preserve">z art. 8 ust. 2 ustawy o CEIDG,  pieczęci wpływu zgodnie z Instrukcją kancelaryjną stanowiącą załącznik Nr 1 do rozporządzenia Prezesa Rady Ministrów w sprawie instrukcji kancelaryjnej, jednolitych rzeczowych wykazów akt oraz instrukcji w sprawie organizacji i zakresu działania archiwów zakładowych </w:t>
      </w:r>
      <w:r w:rsidRPr="00B86C5F" w:rsidR="00345AFD">
        <w:rPr>
          <w:rFonts w:ascii="Arial" w:hAnsi="Arial" w:cs="Arial"/>
          <w:sz w:val="24"/>
          <w:szCs w:val="24"/>
        </w:rPr>
        <w:br/>
      </w:r>
      <w:r w:rsidRPr="00B86C5F">
        <w:rPr>
          <w:rFonts w:ascii="Arial" w:hAnsi="Arial" w:cs="Arial"/>
          <w:sz w:val="24"/>
          <w:szCs w:val="24"/>
        </w:rPr>
        <w:t>z dnia 18 stycznia 2011 r.;</w:t>
      </w:r>
    </w:p>
    <w:p w:rsidR="00CF78BB" w:rsidRPr="00B86C5F" w:rsidP="00CF78BB">
      <w:pPr>
        <w:numPr>
          <w:ilvl w:val="0"/>
          <w:numId w:val="11"/>
        </w:numPr>
        <w:spacing w:line="360" w:lineRule="auto"/>
        <w:ind w:left="357" w:hanging="357"/>
        <w:contextualSpacing/>
        <w:outlineLvl w:val="0"/>
        <w:rPr>
          <w:rFonts w:ascii="Arial" w:hAnsi="Arial" w:cs="Arial"/>
          <w:color w:val="FF0000"/>
          <w:sz w:val="24"/>
          <w:szCs w:val="24"/>
        </w:rPr>
      </w:pPr>
      <w:r w:rsidRPr="00B86C5F">
        <w:rPr>
          <w:rFonts w:ascii="Arial" w:eastAsia="Calibri" w:hAnsi="Arial" w:cs="Arial"/>
          <w:sz w:val="24"/>
          <w:szCs w:val="24"/>
          <w:lang w:eastAsia="en-US"/>
        </w:rPr>
        <w:t xml:space="preserve">weryfikację wniosków </w:t>
      </w:r>
      <w:r w:rsidRPr="00B86C5F" w:rsidR="00345AFD">
        <w:rPr>
          <w:rFonts w:ascii="Arial" w:eastAsia="Calibri" w:hAnsi="Arial" w:cs="Arial"/>
          <w:sz w:val="24"/>
          <w:szCs w:val="24"/>
          <w:lang w:eastAsia="en-US"/>
        </w:rPr>
        <w:t xml:space="preserve">przedsiębiorców o wpis do CEIDG </w:t>
      </w:r>
      <w:r w:rsidRPr="00B86C5F">
        <w:rPr>
          <w:rFonts w:ascii="Arial" w:eastAsia="Calibri" w:hAnsi="Arial" w:cs="Arial"/>
          <w:sz w:val="24"/>
          <w:szCs w:val="24"/>
          <w:lang w:eastAsia="en-US"/>
        </w:rPr>
        <w:t xml:space="preserve">w zakresie określonym w </w:t>
      </w:r>
      <w:r w:rsidRPr="00B86C5F" w:rsidR="00345AFD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Pr="00B86C5F">
        <w:rPr>
          <w:rFonts w:ascii="Arial" w:eastAsia="Calibri" w:hAnsi="Arial" w:cs="Arial"/>
          <w:sz w:val="24"/>
          <w:szCs w:val="24"/>
          <w:lang w:eastAsia="en-US"/>
        </w:rPr>
        <w:t>10 ust. 2 pkt 1- 8 ustawy o CEIDG;</w:t>
      </w:r>
    </w:p>
    <w:p w:rsidR="00CF78BB" w:rsidRPr="00B86C5F" w:rsidP="00CF78BB">
      <w:pPr>
        <w:numPr>
          <w:ilvl w:val="0"/>
          <w:numId w:val="11"/>
        </w:numPr>
        <w:spacing w:before="120" w:after="120" w:line="360" w:lineRule="auto"/>
        <w:ind w:left="357" w:hanging="357"/>
        <w:contextualSpacing/>
        <w:outlineLvl w:val="0"/>
        <w:rPr>
          <w:rFonts w:ascii="Arial" w:hAnsi="Arial" w:cs="Arial"/>
          <w:sz w:val="24"/>
          <w:szCs w:val="24"/>
        </w:rPr>
      </w:pPr>
      <w:r w:rsidRPr="00B86C5F">
        <w:rPr>
          <w:rFonts w:ascii="Arial" w:hAnsi="Arial" w:cs="Arial"/>
          <w:sz w:val="24"/>
          <w:szCs w:val="24"/>
        </w:rPr>
        <w:t xml:space="preserve">niezwłoczne przekazywanie do CEIDG  informacji o cofnięciu upoważnień dla pracowników do przyjmowania, przekształcania i przesyłania wniosków </w:t>
      </w:r>
      <w:r w:rsidRPr="00B86C5F" w:rsidR="00345AFD">
        <w:rPr>
          <w:rFonts w:ascii="Arial" w:hAnsi="Arial" w:cs="Arial"/>
          <w:sz w:val="24"/>
          <w:szCs w:val="24"/>
        </w:rPr>
        <w:t xml:space="preserve">przedsiębiorców </w:t>
      </w:r>
      <w:r w:rsidRPr="00B86C5F">
        <w:rPr>
          <w:rFonts w:ascii="Arial" w:hAnsi="Arial" w:cs="Arial"/>
          <w:sz w:val="24"/>
          <w:szCs w:val="24"/>
        </w:rPr>
        <w:t>o wpis do CEIDG, zgodnie z art. 8 ust. 5 ustawy o CEIDG.</w:t>
      </w:r>
    </w:p>
    <w:p w:rsidR="00CF78BB" w:rsidRPr="00B86C5F" w:rsidP="00CF78BB">
      <w:pPr>
        <w:numPr>
          <w:ilvl w:val="0"/>
          <w:numId w:val="6"/>
        </w:numPr>
        <w:spacing w:before="120" w:after="120" w:line="360" w:lineRule="auto"/>
        <w:ind w:left="0" w:firstLine="0"/>
        <w:outlineLvl w:val="0"/>
        <w:rPr>
          <w:rFonts w:ascii="Arial" w:hAnsi="Arial" w:cs="Arial"/>
          <w:sz w:val="24"/>
          <w:szCs w:val="24"/>
        </w:rPr>
      </w:pPr>
      <w:r w:rsidRPr="00B86C5F">
        <w:rPr>
          <w:rFonts w:ascii="Arial" w:hAnsi="Arial" w:cs="Arial"/>
          <w:b/>
          <w:sz w:val="24"/>
          <w:szCs w:val="24"/>
        </w:rPr>
        <w:t xml:space="preserve">Ocena wskazująca na niezasadność zajmowania stanowiska lub pełnienia funkcji przez osobę odpowiedzialną za stwierdzone nieprawidłowości: </w:t>
      </w:r>
      <w:r w:rsidRPr="00B86C5F">
        <w:rPr>
          <w:rFonts w:ascii="Arial" w:hAnsi="Arial" w:cs="Arial"/>
          <w:sz w:val="24"/>
          <w:szCs w:val="24"/>
        </w:rPr>
        <w:t>nie dotyczy.</w:t>
      </w:r>
    </w:p>
    <w:p w:rsidR="00CF78BB" w:rsidRPr="00B86C5F" w:rsidP="00CF78BB">
      <w:pPr>
        <w:numPr>
          <w:ilvl w:val="0"/>
          <w:numId w:val="6"/>
        </w:numPr>
        <w:spacing w:before="120" w:after="120" w:line="360" w:lineRule="auto"/>
        <w:ind w:left="0" w:firstLine="0"/>
        <w:outlineLvl w:val="0"/>
        <w:rPr>
          <w:rFonts w:ascii="Arial" w:hAnsi="Arial" w:cs="Arial"/>
          <w:b/>
          <w:sz w:val="24"/>
          <w:szCs w:val="24"/>
        </w:rPr>
      </w:pPr>
      <w:r w:rsidRPr="00B86C5F">
        <w:rPr>
          <w:rFonts w:ascii="Arial" w:hAnsi="Arial" w:cs="Arial"/>
          <w:b/>
          <w:sz w:val="24"/>
          <w:szCs w:val="24"/>
        </w:rPr>
        <w:t xml:space="preserve">Na podstawie art. 49 oraz art. 46 ust. 3 pkt 3 ustawy o kontroli, proszę </w:t>
      </w:r>
      <w:r w:rsidRPr="00B86C5F">
        <w:rPr>
          <w:rFonts w:ascii="Arial" w:hAnsi="Arial" w:cs="Arial"/>
          <w:b/>
          <w:sz w:val="24"/>
          <w:szCs w:val="24"/>
        </w:rPr>
        <w:br/>
        <w:t>o przekazanie pisemnej informacji o sposobie wykonania zaleceń, wykorzystaniu wniosków lub przyczynach ich niewykorzystania, o podjętych działaniach lub przyczynach ich niepodjęcia, albo o innym sposobie usunięcia stwierdzonych nieprawidłowości, w terminie w 14 dni od dnia otrzymania niniejszego dokumentu.</w:t>
      </w:r>
    </w:p>
    <w:p w:rsidR="00A936F9" w:rsidRPr="00B86C5F" w:rsidP="00B31D20">
      <w:pPr>
        <w:numPr>
          <w:ilvl w:val="0"/>
          <w:numId w:val="6"/>
        </w:numPr>
        <w:spacing w:line="360" w:lineRule="auto"/>
        <w:ind w:left="0" w:firstLine="0"/>
        <w:outlineLvl w:val="0"/>
        <w:rPr>
          <w:rFonts w:ascii="Arial" w:hAnsi="Arial" w:cs="Arial"/>
          <w:b/>
          <w:sz w:val="24"/>
          <w:szCs w:val="24"/>
        </w:rPr>
      </w:pPr>
      <w:r w:rsidRPr="00B86C5F">
        <w:rPr>
          <w:rFonts w:ascii="Arial" w:hAnsi="Arial" w:cs="Arial"/>
          <w:b/>
          <w:sz w:val="24"/>
          <w:szCs w:val="24"/>
        </w:rPr>
        <w:t>Zgodnie z art. 48 ustawy o kontroli, od wystąpienia pokontrolnego nie przysługują środki odwoławcze.</w:t>
      </w:r>
      <w:bookmarkEnd w:id="3"/>
    </w:p>
    <w:p w:rsidR="00A74D53" w:rsidRPr="00E249A1" w:rsidP="00B31D20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0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Ewelina Kurzydło</w:t>
      </w:r>
      <w:bookmarkEnd w:id="10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1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11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2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Prawny i Nadzoru</w:t>
      </w:r>
      <w:bookmarkEnd w:id="12"/>
    </w:p>
    <w:p w:rsidR="00C65DE0" w:rsidP="00C65DE0">
      <w:pPr>
        <w:tabs>
          <w:tab w:val="left" w:pos="3969"/>
          <w:tab w:val="left" w:pos="5670"/>
        </w:tabs>
        <w:rPr>
          <w:rFonts w:ascii="Arial" w:hAnsi="Arial" w:cs="Arial"/>
          <w:sz w:val="22"/>
          <w:szCs w:val="22"/>
        </w:rPr>
      </w:pPr>
    </w:p>
    <w:sectPr w:rsidSect="00000183">
      <w:footerReference w:type="default" r:id="rId7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8073631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CF78BB" w:rsidRPr="00CF78BB">
        <w:pPr>
          <w:pStyle w:val="Footer"/>
          <w:jc w:val="right"/>
          <w:rPr>
            <w:rFonts w:ascii="Arial" w:hAnsi="Arial" w:cs="Arial"/>
          </w:rPr>
        </w:pPr>
        <w:r w:rsidRPr="00CF78BB">
          <w:rPr>
            <w:rFonts w:ascii="Arial" w:hAnsi="Arial" w:cs="Arial"/>
          </w:rPr>
          <w:fldChar w:fldCharType="begin"/>
        </w:r>
        <w:r w:rsidRPr="00CF78BB">
          <w:rPr>
            <w:rFonts w:ascii="Arial" w:hAnsi="Arial" w:cs="Arial"/>
          </w:rPr>
          <w:instrText>PAGE   \* MERGEFORMAT</w:instrText>
        </w:r>
        <w:r w:rsidRPr="00CF78BB">
          <w:rPr>
            <w:rFonts w:ascii="Arial" w:hAnsi="Arial" w:cs="Arial"/>
          </w:rPr>
          <w:fldChar w:fldCharType="separate"/>
        </w:r>
        <w:r w:rsidRPr="00CF78BB">
          <w:rPr>
            <w:rFonts w:ascii="Arial" w:hAnsi="Arial" w:cs="Arial"/>
          </w:rPr>
          <w:t>2</w:t>
        </w:r>
        <w:r w:rsidRPr="00CF78BB">
          <w:rPr>
            <w:rFonts w:ascii="Arial" w:hAnsi="Arial" w:cs="Arial"/>
          </w:rPr>
          <w:fldChar w:fldCharType="end"/>
        </w:r>
        <w:r w:rsidRPr="00CF78BB">
          <w:rPr>
            <w:rFonts w:ascii="Arial" w:hAnsi="Arial" w:cs="Arial"/>
          </w:rPr>
          <w:t>/12</w:t>
        </w:r>
      </w:p>
    </w:sdtContent>
  </w:sdt>
  <w:p w:rsidR="00CF78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541481" w:rsidP="00CF78BB">
      <w:r>
        <w:separator/>
      </w:r>
    </w:p>
  </w:footnote>
  <w:footnote w:type="continuationSeparator" w:id="1">
    <w:p w:rsidR="00541481" w:rsidP="00CF78BB">
      <w:r>
        <w:continuationSeparator/>
      </w:r>
    </w:p>
  </w:footnote>
  <w:footnote w:id="2">
    <w:p w:rsidR="00CF78BB" w:rsidRPr="008A1180" w:rsidP="00CF78BB">
      <w:pPr>
        <w:pStyle w:val="FootnoteText"/>
        <w:rPr>
          <w:rFonts w:ascii="Arial" w:hAnsi="Arial" w:cs="Arial"/>
        </w:rPr>
      </w:pPr>
      <w:r w:rsidRPr="008A1180">
        <w:rPr>
          <w:rStyle w:val="FootnoteReference"/>
          <w:rFonts w:ascii="Arial" w:hAnsi="Arial" w:cs="Arial"/>
        </w:rPr>
        <w:footnoteRef/>
      </w:r>
      <w:r w:rsidRPr="008A11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T. j. Dz.</w:t>
      </w:r>
      <w:r w:rsidRPr="008A1180">
        <w:rPr>
          <w:rFonts w:ascii="Arial" w:hAnsi="Arial" w:cs="Arial"/>
        </w:rPr>
        <w:t>U. z 202</w:t>
      </w:r>
      <w:r>
        <w:rPr>
          <w:rFonts w:ascii="Arial" w:hAnsi="Arial" w:cs="Arial"/>
        </w:rPr>
        <w:t>3</w:t>
      </w:r>
      <w:r w:rsidRPr="008A1180">
        <w:rPr>
          <w:rFonts w:ascii="Arial" w:hAnsi="Arial" w:cs="Arial"/>
        </w:rPr>
        <w:t xml:space="preserve"> r. poz. 1</w:t>
      </w:r>
      <w:r>
        <w:rPr>
          <w:rFonts w:ascii="Arial" w:hAnsi="Arial" w:cs="Arial"/>
        </w:rPr>
        <w:t>90.</w:t>
      </w:r>
    </w:p>
  </w:footnote>
  <w:footnote w:id="3">
    <w:p w:rsidR="00CF78BB" w:rsidRPr="008A1180" w:rsidP="00CF78BB">
      <w:pPr>
        <w:pStyle w:val="FootnoteText"/>
        <w:rPr>
          <w:rFonts w:ascii="Arial" w:hAnsi="Arial" w:cs="Arial"/>
        </w:rPr>
      </w:pPr>
      <w:r w:rsidRPr="008A1180">
        <w:rPr>
          <w:rStyle w:val="FootnoteReference"/>
          <w:rFonts w:ascii="Arial" w:hAnsi="Arial" w:cs="Arial"/>
        </w:rPr>
        <w:footnoteRef/>
      </w:r>
      <w:r w:rsidRPr="008A11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T. j. Dz.</w:t>
      </w:r>
      <w:r w:rsidRPr="008A1180">
        <w:rPr>
          <w:rFonts w:ascii="Arial" w:hAnsi="Arial" w:cs="Arial"/>
        </w:rPr>
        <w:t>U. z 2020 r. poz. 224</w:t>
      </w:r>
      <w:r>
        <w:rPr>
          <w:rFonts w:ascii="Arial" w:hAnsi="Arial" w:cs="Arial"/>
        </w:rPr>
        <w:t>.</w:t>
      </w:r>
    </w:p>
  </w:footnote>
  <w:footnote w:id="4">
    <w:p w:rsidR="00CF78BB" w:rsidRPr="008A1180" w:rsidP="00CF78BB">
      <w:pPr>
        <w:pStyle w:val="FootnoteText"/>
        <w:rPr>
          <w:rFonts w:ascii="Arial" w:hAnsi="Arial" w:cs="Arial"/>
        </w:rPr>
      </w:pPr>
      <w:r w:rsidRPr="008A1180">
        <w:rPr>
          <w:rStyle w:val="FootnoteReference"/>
          <w:rFonts w:ascii="Arial" w:hAnsi="Arial" w:cs="Arial"/>
        </w:rPr>
        <w:footnoteRef/>
      </w:r>
      <w:r w:rsidRPr="008A11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T. j. Dz.</w:t>
      </w:r>
      <w:r w:rsidRPr="008A1180">
        <w:rPr>
          <w:rFonts w:ascii="Arial" w:hAnsi="Arial" w:cs="Arial"/>
        </w:rPr>
        <w:t>U. z 2022 r. poz. 541</w:t>
      </w:r>
      <w:r>
        <w:rPr>
          <w:rFonts w:ascii="Arial" w:hAnsi="Arial" w:cs="Arial"/>
        </w:rPr>
        <w:t>.</w:t>
      </w:r>
    </w:p>
  </w:footnote>
  <w:footnote w:id="5">
    <w:p w:rsidR="00CF78BB" w:rsidRPr="00DC514D" w:rsidP="00CF78BB">
      <w:pPr>
        <w:pStyle w:val="FootnoteText"/>
        <w:rPr>
          <w:rFonts w:ascii="Arial" w:hAnsi="Arial" w:cs="Arial"/>
        </w:rPr>
      </w:pPr>
      <w:r w:rsidRPr="00DC514D">
        <w:rPr>
          <w:rStyle w:val="FootnoteReference"/>
          <w:rFonts w:ascii="Arial" w:hAnsi="Arial" w:cs="Arial"/>
        </w:rPr>
        <w:footnoteRef/>
      </w:r>
      <w:r w:rsidRPr="00DC514D">
        <w:rPr>
          <w:rFonts w:ascii="Arial" w:hAnsi="Arial" w:cs="Arial"/>
        </w:rPr>
        <w:t xml:space="preserve"> Dalej Instrukcja.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120474"/>
    <w:multiLevelType w:val="hybridMultilevel"/>
    <w:tmpl w:val="F7B471E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B299D"/>
    <w:multiLevelType w:val="multilevel"/>
    <w:tmpl w:val="D166C5A6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">
    <w:nsid w:val="0CAB1CC1"/>
    <w:multiLevelType w:val="hybridMultilevel"/>
    <w:tmpl w:val="2C144668"/>
    <w:lvl w:ilvl="0">
      <w:start w:val="1"/>
      <w:numFmt w:val="decimal"/>
      <w:lvlText w:val="%1)"/>
      <w:lvlJc w:val="left"/>
      <w:pPr>
        <w:ind w:left="780" w:hanging="360"/>
      </w:p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561704D"/>
    <w:multiLevelType w:val="multilevel"/>
    <w:tmpl w:val="E68C4C92"/>
    <w:lvl w:ilvl="0">
      <w:start w:val="1"/>
      <w:numFmt w:val="lowerLetter"/>
      <w:suff w:val="space"/>
      <w:lvlText w:val="%1)"/>
      <w:lvlJc w:val="left"/>
      <w:pPr>
        <w:ind w:left="6456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7100" w:hanging="360"/>
      </w:pPr>
    </w:lvl>
    <w:lvl w:ilvl="2">
      <w:start w:val="1"/>
      <w:numFmt w:val="lowerRoman"/>
      <w:lvlText w:val="%3."/>
      <w:lvlJc w:val="right"/>
      <w:pPr>
        <w:ind w:left="7820" w:hanging="180"/>
      </w:pPr>
    </w:lvl>
    <w:lvl w:ilvl="3">
      <w:start w:val="1"/>
      <w:numFmt w:val="decimal"/>
      <w:lvlText w:val="%4."/>
      <w:lvlJc w:val="left"/>
      <w:pPr>
        <w:ind w:left="8540" w:hanging="360"/>
      </w:pPr>
    </w:lvl>
    <w:lvl w:ilvl="4">
      <w:start w:val="1"/>
      <w:numFmt w:val="lowerLetter"/>
      <w:lvlText w:val="%5."/>
      <w:lvlJc w:val="left"/>
      <w:pPr>
        <w:ind w:left="9260" w:hanging="360"/>
      </w:pPr>
    </w:lvl>
    <w:lvl w:ilvl="5">
      <w:start w:val="1"/>
      <w:numFmt w:val="lowerRoman"/>
      <w:lvlText w:val="%6."/>
      <w:lvlJc w:val="right"/>
      <w:pPr>
        <w:ind w:left="9980" w:hanging="180"/>
      </w:pPr>
    </w:lvl>
    <w:lvl w:ilvl="6">
      <w:start w:val="1"/>
      <w:numFmt w:val="decimal"/>
      <w:lvlText w:val="%7."/>
      <w:lvlJc w:val="left"/>
      <w:pPr>
        <w:ind w:left="10700" w:hanging="360"/>
      </w:pPr>
    </w:lvl>
    <w:lvl w:ilvl="7">
      <w:start w:val="1"/>
      <w:numFmt w:val="lowerLetter"/>
      <w:lvlText w:val="%8."/>
      <w:lvlJc w:val="left"/>
      <w:pPr>
        <w:ind w:left="11420" w:hanging="360"/>
      </w:pPr>
    </w:lvl>
    <w:lvl w:ilvl="8">
      <w:start w:val="1"/>
      <w:numFmt w:val="lowerRoman"/>
      <w:lvlText w:val="%9."/>
      <w:lvlJc w:val="right"/>
      <w:pPr>
        <w:ind w:left="12140" w:hanging="180"/>
      </w:pPr>
    </w:lvl>
  </w:abstractNum>
  <w:abstractNum w:abstractNumId="4">
    <w:nsid w:val="15F91F79"/>
    <w:multiLevelType w:val="hybridMultilevel"/>
    <w:tmpl w:val="1B6EB3FC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334C7"/>
    <w:multiLevelType w:val="multilevel"/>
    <w:tmpl w:val="B6706826"/>
    <w:lvl w:ilvl="0">
      <w:start w:val="1"/>
      <w:numFmt w:val="lowerLetter"/>
      <w:lvlText w:val="%1)"/>
      <w:lvlJc w:val="left"/>
      <w:pPr>
        <w:ind w:left="833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6">
    <w:nsid w:val="354017BC"/>
    <w:multiLevelType w:val="hybridMultilevel"/>
    <w:tmpl w:val="61487F5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E0107"/>
    <w:multiLevelType w:val="hybridMultilevel"/>
    <w:tmpl w:val="1DDCDA3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6008C"/>
    <w:multiLevelType w:val="hybridMultilevel"/>
    <w:tmpl w:val="555C3A1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53692B"/>
    <w:multiLevelType w:val="hybridMultilevel"/>
    <w:tmpl w:val="B0F6446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DC4692"/>
    <w:multiLevelType w:val="hybridMultilevel"/>
    <w:tmpl w:val="003A1F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B10C77"/>
    <w:multiLevelType w:val="multilevel"/>
    <w:tmpl w:val="6EA4ED3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2">
    <w:nsid w:val="61D97D54"/>
    <w:multiLevelType w:val="hybridMultilevel"/>
    <w:tmpl w:val="A11AEA64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502D26"/>
    <w:multiLevelType w:val="multilevel"/>
    <w:tmpl w:val="DE7A6D60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4">
    <w:nsid w:val="6AD24A7E"/>
    <w:multiLevelType w:val="multilevel"/>
    <w:tmpl w:val="95A6A9DE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5">
    <w:nsid w:val="73C11040"/>
    <w:multiLevelType w:val="multilevel"/>
    <w:tmpl w:val="3AD46880"/>
    <w:lvl w:ilvl="0">
      <w:start w:val="2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C5E7C"/>
    <w:multiLevelType w:val="hybridMultilevel"/>
    <w:tmpl w:val="D7E63FBE"/>
    <w:lvl w:ilvl="0">
      <w:start w:val="1"/>
      <w:numFmt w:val="decimal"/>
      <w:lvlText w:val="%1)"/>
      <w:lvlJc w:val="left"/>
      <w:pPr>
        <w:ind w:left="1353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3"/>
  </w:num>
  <w:num w:numId="5">
    <w:abstractNumId w:val="13"/>
  </w:num>
  <w:num w:numId="6">
    <w:abstractNumId w:val="15"/>
  </w:num>
  <w:num w:numId="7">
    <w:abstractNumId w:val="14"/>
  </w:num>
  <w:num w:numId="8">
    <w:abstractNumId w:val="0"/>
  </w:num>
  <w:num w:numId="9">
    <w:abstractNumId w:val="8"/>
  </w:num>
  <w:num w:numId="10">
    <w:abstractNumId w:val="7"/>
  </w:num>
  <w:num w:numId="11">
    <w:abstractNumId w:val="16"/>
  </w:num>
  <w:num w:numId="12">
    <w:abstractNumId w:val="12"/>
  </w:num>
  <w:num w:numId="13">
    <w:abstractNumId w:val="9"/>
  </w:num>
  <w:num w:numId="14">
    <w:abstractNumId w:val="6"/>
  </w:num>
  <w:num w:numId="15">
    <w:abstractNumId w:val="2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  <w:style w:type="paragraph" w:styleId="FootnoteText">
    <w:name w:val="footnote text"/>
    <w:basedOn w:val="Normal"/>
    <w:link w:val="TekstprzypisudolnegoZnak"/>
    <w:semiHidden/>
    <w:rsid w:val="00CF78BB"/>
  </w:style>
  <w:style w:type="character" w:customStyle="1" w:styleId="TekstprzypisudolnegoZnak">
    <w:name w:val="Tekst przypisu dolnego Znak"/>
    <w:basedOn w:val="DefaultParagraphFont"/>
    <w:link w:val="FootnoteText"/>
    <w:semiHidden/>
    <w:rsid w:val="00CF78BB"/>
  </w:style>
  <w:style w:type="character" w:styleId="FootnoteReference">
    <w:name w:val="footnote reference"/>
    <w:uiPriority w:val="99"/>
    <w:semiHidden/>
    <w:rsid w:val="00CF78BB"/>
    <w:rPr>
      <w:vertAlign w:val="superscript"/>
    </w:rPr>
  </w:style>
  <w:style w:type="character" w:customStyle="1" w:styleId="StopkaZnak">
    <w:name w:val="Stopka Znak"/>
    <w:basedOn w:val="DefaultParagraphFont"/>
    <w:link w:val="Footer"/>
    <w:uiPriority w:val="99"/>
    <w:rsid w:val="00CF7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3467</Words>
  <Characters>20805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24224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Danuta Rajkowska</cp:lastModifiedBy>
  <cp:revision>16</cp:revision>
  <dcterms:created xsi:type="dcterms:W3CDTF">2021-12-27T12:34:00Z</dcterms:created>
  <dcterms:modified xsi:type="dcterms:W3CDTF">2024-01-10T09:41:00Z</dcterms:modified>
</cp:coreProperties>
</file>