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E30" w:rsidRPr="003773F3" w:rsidRDefault="000B12B4" w:rsidP="002D3D39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387" w:right="1134"/>
        <w:outlineLvl w:val="0"/>
        <w:rPr>
          <w:rFonts w:ascii="Arial" w:hAnsi="Arial" w:cs="Arial"/>
        </w:rPr>
      </w:pPr>
      <w:r w:rsidRPr="003773F3">
        <w:rPr>
          <w:rFonts w:ascii="Arial" w:hAnsi="Arial" w:cs="Arial"/>
        </w:rPr>
        <w:t>Data:</w:t>
      </w:r>
      <w:r w:rsidRPr="003773F3">
        <w:rPr>
          <w:rFonts w:ascii="Arial" w:hAnsi="Arial" w:cs="Arial"/>
        </w:rPr>
        <w:t xml:space="preserve"> </w:t>
      </w:r>
      <w:bookmarkStart w:id="0" w:name="ezdDataPodpisu"/>
      <w:bookmarkEnd w:id="0"/>
    </w:p>
    <w:p w:rsidR="00420AC6" w:rsidRPr="003773F3" w:rsidRDefault="000B12B4" w:rsidP="00EA2107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ascii="Arial" w:hAnsi="Arial" w:cs="Arial"/>
        </w:rPr>
      </w:pPr>
      <w:r w:rsidRPr="003773F3">
        <w:rPr>
          <w:rFonts w:ascii="Arial" w:hAnsi="Arial" w:cs="Arial"/>
        </w:rPr>
        <w:t>Znak sprawy:</w:t>
      </w:r>
      <w:r w:rsidRPr="003773F3">
        <w:rPr>
          <w:rFonts w:ascii="Arial" w:hAnsi="Arial" w:cs="Arial"/>
        </w:rPr>
        <w:t xml:space="preserve"> </w:t>
      </w:r>
      <w:bookmarkStart w:id="1" w:name="ezdSprawaZnak"/>
      <w:r w:rsidRPr="003773F3">
        <w:rPr>
          <w:rFonts w:ascii="Arial" w:hAnsi="Arial" w:cs="Arial"/>
        </w:rPr>
        <w:t>DM-III.053.1.2021</w:t>
      </w:r>
      <w:bookmarkEnd w:id="1"/>
    </w:p>
    <w:p w:rsidR="00AC6F29" w:rsidRPr="003773F3" w:rsidRDefault="000B12B4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257A7E" w:rsidRPr="003773F3" w:rsidRDefault="000B12B4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257A7E" w:rsidRPr="003773F3" w:rsidRDefault="000B12B4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AC6F29" w:rsidRPr="003773F3" w:rsidRDefault="000B12B4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CA395F" w:rsidRPr="003773F3" w:rsidRDefault="000B12B4" w:rsidP="00880FD8">
      <w:pPr>
        <w:tabs>
          <w:tab w:val="center" w:pos="1848"/>
          <w:tab w:val="left" w:pos="5273"/>
        </w:tabs>
        <w:spacing w:line="260" w:lineRule="exact"/>
        <w:ind w:left="5387"/>
        <w:outlineLvl w:val="0"/>
        <w:rPr>
          <w:rFonts w:ascii="Arial" w:hAnsi="Arial" w:cs="Arial"/>
        </w:rPr>
      </w:pPr>
    </w:p>
    <w:p w:rsidR="009653A2" w:rsidRPr="003773F3" w:rsidRDefault="000B12B4" w:rsidP="00880FD8">
      <w:pPr>
        <w:tabs>
          <w:tab w:val="center" w:pos="1848"/>
          <w:tab w:val="left" w:pos="5273"/>
        </w:tabs>
        <w:spacing w:line="260" w:lineRule="exact"/>
        <w:ind w:left="5387"/>
        <w:outlineLvl w:val="0"/>
        <w:rPr>
          <w:rFonts w:ascii="Arial" w:hAnsi="Arial" w:cs="Arial"/>
        </w:rPr>
      </w:pPr>
    </w:p>
    <w:p w:rsidR="00D12A92" w:rsidRPr="003773F3" w:rsidRDefault="000B12B4" w:rsidP="00880FD8">
      <w:pPr>
        <w:ind w:left="5387"/>
        <w:rPr>
          <w:rFonts w:ascii="Arial" w:hAnsi="Arial" w:cs="Arial"/>
          <w:bCs/>
        </w:rPr>
      </w:pPr>
    </w:p>
    <w:p w:rsidR="005B492B" w:rsidRPr="003773F3" w:rsidRDefault="000B12B4" w:rsidP="00880FD8">
      <w:pPr>
        <w:tabs>
          <w:tab w:val="center" w:pos="1980"/>
          <w:tab w:val="left" w:pos="5273"/>
        </w:tabs>
        <w:spacing w:line="260" w:lineRule="exact"/>
        <w:ind w:left="5387"/>
        <w:outlineLvl w:val="0"/>
        <w:rPr>
          <w:rFonts w:ascii="Arial" w:hAnsi="Arial" w:cs="Arial"/>
        </w:rPr>
      </w:pPr>
    </w:p>
    <w:p w:rsidR="00C25A4D" w:rsidRPr="00C25A4D" w:rsidRDefault="00C25A4D" w:rsidP="00C25A4D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  <w:b/>
          <w:spacing w:val="4"/>
        </w:rPr>
      </w:pPr>
      <w:r w:rsidRPr="00C25A4D">
        <w:rPr>
          <w:rFonts w:ascii="Arial" w:hAnsi="Arial" w:cs="Arial"/>
          <w:b/>
          <w:spacing w:val="4"/>
        </w:rPr>
        <w:t>Opolska Spółdzielnia Mieszkaniowa</w:t>
      </w:r>
    </w:p>
    <w:p w:rsidR="00022B1C" w:rsidRPr="003773F3" w:rsidRDefault="00C25A4D" w:rsidP="00C25A4D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  <w:b/>
          <w:spacing w:val="4"/>
        </w:rPr>
      </w:pPr>
      <w:r w:rsidRPr="00C25A4D">
        <w:rPr>
          <w:rFonts w:ascii="Arial" w:hAnsi="Arial" w:cs="Arial"/>
          <w:b/>
          <w:spacing w:val="4"/>
        </w:rPr>
        <w:t>„Przyszłość w Opolu</w:t>
      </w:r>
    </w:p>
    <w:p w:rsidR="00C25A4D" w:rsidRPr="002E6757" w:rsidRDefault="00C25A4D" w:rsidP="00C25A4D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hAnsi="Arial" w:cs="Arial"/>
          <w:b/>
          <w:bCs/>
          <w:color w:val="000000"/>
          <w:lang w:eastAsia="en-US"/>
        </w:rPr>
      </w:pPr>
    </w:p>
    <w:p w:rsidR="00C25A4D" w:rsidRDefault="00C25A4D" w:rsidP="00C25A4D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hAnsi="Arial" w:cs="Arial"/>
          <w:b/>
          <w:bCs/>
          <w:color w:val="000000"/>
          <w:lang w:eastAsia="en-US"/>
        </w:rPr>
      </w:pPr>
    </w:p>
    <w:p w:rsidR="00C25A4D" w:rsidRDefault="00C25A4D" w:rsidP="00C25A4D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hAnsi="Arial" w:cs="Arial"/>
          <w:b/>
          <w:bCs/>
          <w:color w:val="000000"/>
          <w:lang w:eastAsia="en-US"/>
        </w:rPr>
      </w:pPr>
      <w:r w:rsidRPr="002E6757">
        <w:rPr>
          <w:rFonts w:ascii="Arial" w:hAnsi="Arial" w:cs="Arial"/>
          <w:b/>
          <w:bCs/>
          <w:color w:val="000000"/>
          <w:lang w:eastAsia="en-US"/>
        </w:rPr>
        <w:t>ZAWIADOMIENIE O SPOSOBIE ZAŁATWIENIA PETYCJI</w:t>
      </w:r>
    </w:p>
    <w:p w:rsidR="00C25A4D" w:rsidRPr="002E6757" w:rsidRDefault="00C25A4D" w:rsidP="00C25A4D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hAnsi="Arial" w:cs="Arial"/>
          <w:b/>
          <w:bCs/>
          <w:color w:val="000000"/>
          <w:lang w:eastAsia="en-US"/>
        </w:rPr>
      </w:pPr>
    </w:p>
    <w:p w:rsidR="00C25A4D" w:rsidRDefault="00C25A4D" w:rsidP="00C25A4D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color w:val="000000"/>
          <w:lang w:eastAsia="en-US"/>
        </w:rPr>
      </w:pPr>
      <w:r w:rsidRPr="002E6757">
        <w:rPr>
          <w:rFonts w:ascii="Arial" w:hAnsi="Arial" w:cs="Arial"/>
          <w:color w:val="000000"/>
          <w:lang w:eastAsia="en-US"/>
        </w:rPr>
        <w:t>Działając na podstawie art. 13 ustawy z dnia 11 lipca 2014 r. o petycjach</w:t>
      </w:r>
      <w:r>
        <w:rPr>
          <w:rStyle w:val="Odwoanieprzypisudolnego"/>
          <w:rFonts w:ascii="Arial" w:hAnsi="Arial" w:cs="Arial"/>
          <w:color w:val="000000"/>
          <w:lang w:eastAsia="en-US"/>
        </w:rPr>
        <w:footnoteReference w:id="1"/>
      </w:r>
      <w:r w:rsidRPr="002E6757">
        <w:rPr>
          <w:rFonts w:ascii="Arial" w:hAnsi="Arial" w:cs="Arial"/>
          <w:color w:val="000000"/>
          <w:lang w:eastAsia="en-US"/>
        </w:rPr>
        <w:t>, informuję, iż</w:t>
      </w:r>
      <w:r>
        <w:t> </w:t>
      </w:r>
      <w:r w:rsidRPr="002E6757">
        <w:rPr>
          <w:rFonts w:ascii="Arial" w:hAnsi="Arial" w:cs="Arial"/>
          <w:color w:val="000000"/>
          <w:lang w:eastAsia="en-US"/>
        </w:rPr>
        <w:t>petycja z dnia 14 stycznia 2021 r. w sprawie zmiany art. 8</w:t>
      </w:r>
      <w:r>
        <w:rPr>
          <w:rFonts w:ascii="Arial" w:hAnsi="Arial" w:cs="Arial"/>
          <w:color w:val="000000"/>
          <w:vertAlign w:val="superscript"/>
          <w:lang w:eastAsia="en-US"/>
        </w:rPr>
        <w:t>3</w:t>
      </w:r>
      <w:r w:rsidRPr="002E6757">
        <w:rPr>
          <w:rFonts w:ascii="Arial" w:hAnsi="Arial" w:cs="Arial"/>
          <w:color w:val="000000"/>
          <w:lang w:eastAsia="en-US"/>
        </w:rPr>
        <w:t xml:space="preserve"> ust. 1</w:t>
      </w:r>
      <w:r>
        <w:rPr>
          <w:rFonts w:ascii="Arial" w:hAnsi="Arial" w:cs="Arial"/>
          <w:color w:val="000000"/>
          <w:vertAlign w:val="superscript"/>
          <w:lang w:eastAsia="en-US"/>
        </w:rPr>
        <w:t>1</w:t>
      </w:r>
      <w:r w:rsidRPr="002E6757">
        <w:rPr>
          <w:rFonts w:ascii="Arial" w:hAnsi="Arial" w:cs="Arial"/>
          <w:color w:val="000000"/>
          <w:lang w:eastAsia="en-US"/>
        </w:rPr>
        <w:t xml:space="preserve"> ustawy z dnia 15 grudnia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2E6757">
        <w:rPr>
          <w:rFonts w:ascii="Arial" w:hAnsi="Arial" w:cs="Arial"/>
          <w:color w:val="000000"/>
          <w:lang w:eastAsia="en-US"/>
        </w:rPr>
        <w:t>2000 r. o spółdzielniach mieszkaniowych</w:t>
      </w:r>
      <w:r>
        <w:rPr>
          <w:rStyle w:val="Odwoanieprzypisudolnego"/>
          <w:rFonts w:ascii="Arial" w:hAnsi="Arial" w:cs="Arial"/>
          <w:color w:val="000000"/>
          <w:lang w:eastAsia="en-US"/>
        </w:rPr>
        <w:footnoteReference w:id="2"/>
      </w:r>
      <w:r w:rsidRPr="002E6757">
        <w:rPr>
          <w:rFonts w:ascii="Arial" w:hAnsi="Arial" w:cs="Arial"/>
          <w:color w:val="000000"/>
          <w:lang w:eastAsia="en-US"/>
        </w:rPr>
        <w:t xml:space="preserve"> (zwana dalej </w:t>
      </w:r>
      <w:proofErr w:type="spellStart"/>
      <w:r w:rsidRPr="002E6757">
        <w:rPr>
          <w:rFonts w:ascii="Arial" w:hAnsi="Arial" w:cs="Arial"/>
          <w:color w:val="000000"/>
          <w:lang w:eastAsia="en-US"/>
        </w:rPr>
        <w:t>u.s.m</w:t>
      </w:r>
      <w:proofErr w:type="spellEnd"/>
      <w:r w:rsidRPr="002E6757">
        <w:rPr>
          <w:rFonts w:ascii="Arial" w:hAnsi="Arial" w:cs="Arial"/>
          <w:color w:val="000000"/>
          <w:lang w:eastAsia="en-US"/>
        </w:rPr>
        <w:t>.) oraz art. 36 § 3 ustawy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2E6757">
        <w:rPr>
          <w:rFonts w:ascii="Arial" w:hAnsi="Arial" w:cs="Arial"/>
          <w:color w:val="000000"/>
          <w:lang w:eastAsia="en-US"/>
        </w:rPr>
        <w:t>z dnia 16 września 1982 r. – Prawo spółdzielcze</w:t>
      </w:r>
      <w:r>
        <w:rPr>
          <w:rStyle w:val="Odwoanieprzypisudolnego"/>
          <w:rFonts w:ascii="Arial" w:hAnsi="Arial" w:cs="Arial"/>
          <w:color w:val="000000"/>
          <w:lang w:eastAsia="en-US"/>
        </w:rPr>
        <w:footnoteReference w:id="3"/>
      </w:r>
      <w:r w:rsidRPr="002E6757">
        <w:rPr>
          <w:rFonts w:ascii="Arial" w:hAnsi="Arial" w:cs="Arial"/>
          <w:color w:val="000000"/>
          <w:lang w:eastAsia="en-US"/>
        </w:rPr>
        <w:t xml:space="preserve"> (zwana dalej </w:t>
      </w:r>
      <w:proofErr w:type="spellStart"/>
      <w:r w:rsidRPr="002E6757">
        <w:rPr>
          <w:rFonts w:ascii="Arial" w:hAnsi="Arial" w:cs="Arial"/>
          <w:color w:val="000000"/>
          <w:lang w:eastAsia="en-US"/>
        </w:rPr>
        <w:t>u.p.s</w:t>
      </w:r>
      <w:proofErr w:type="spellEnd"/>
      <w:r w:rsidRPr="002E6757">
        <w:rPr>
          <w:rFonts w:ascii="Arial" w:hAnsi="Arial" w:cs="Arial"/>
          <w:color w:val="000000"/>
          <w:lang w:eastAsia="en-US"/>
        </w:rPr>
        <w:t>.), została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2E6757">
        <w:rPr>
          <w:rFonts w:ascii="Arial" w:hAnsi="Arial" w:cs="Arial"/>
          <w:color w:val="000000"/>
          <w:lang w:eastAsia="en-US"/>
        </w:rPr>
        <w:t>rozpatrzona negatywnie.</w:t>
      </w:r>
    </w:p>
    <w:p w:rsidR="00C25A4D" w:rsidRPr="002E6757" w:rsidRDefault="00C25A4D" w:rsidP="00C25A4D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color w:val="000000"/>
          <w:lang w:eastAsia="en-US"/>
        </w:rPr>
      </w:pPr>
    </w:p>
    <w:p w:rsidR="00C25A4D" w:rsidRDefault="00C25A4D" w:rsidP="00C25A4D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hAnsi="Arial" w:cs="Arial"/>
          <w:b/>
          <w:bCs/>
          <w:color w:val="000000"/>
          <w:lang w:eastAsia="en-US"/>
        </w:rPr>
      </w:pPr>
      <w:r w:rsidRPr="002E6757">
        <w:rPr>
          <w:rFonts w:ascii="Arial" w:hAnsi="Arial" w:cs="Arial"/>
          <w:b/>
          <w:bCs/>
          <w:color w:val="000000"/>
          <w:lang w:eastAsia="en-US"/>
        </w:rPr>
        <w:t>UZASADNIENIE</w:t>
      </w:r>
    </w:p>
    <w:p w:rsidR="00C25A4D" w:rsidRPr="002E6757" w:rsidRDefault="00C25A4D" w:rsidP="00C25A4D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hAnsi="Arial" w:cs="Arial"/>
          <w:b/>
          <w:bCs/>
          <w:color w:val="000000"/>
          <w:lang w:eastAsia="en-US"/>
        </w:rPr>
      </w:pPr>
    </w:p>
    <w:p w:rsidR="00C25A4D" w:rsidRPr="002E6757" w:rsidRDefault="00C25A4D" w:rsidP="00C25A4D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color w:val="000000"/>
          <w:lang w:eastAsia="en-US"/>
        </w:rPr>
      </w:pPr>
      <w:r w:rsidRPr="002E6757">
        <w:rPr>
          <w:rFonts w:ascii="Arial" w:hAnsi="Arial" w:cs="Arial"/>
          <w:color w:val="000000"/>
          <w:lang w:eastAsia="en-US"/>
        </w:rPr>
        <w:t xml:space="preserve">W ww. petycji przedłożona została propozycja zmiany art. 83 ust. 11 </w:t>
      </w:r>
      <w:proofErr w:type="spellStart"/>
      <w:r>
        <w:rPr>
          <w:rFonts w:ascii="Arial" w:hAnsi="Arial" w:cs="Arial"/>
          <w:color w:val="000000"/>
          <w:lang w:eastAsia="en-US"/>
        </w:rPr>
        <w:t>u.s.m</w:t>
      </w:r>
      <w:proofErr w:type="spellEnd"/>
      <w:r>
        <w:rPr>
          <w:rFonts w:ascii="Arial" w:hAnsi="Arial" w:cs="Arial"/>
          <w:color w:val="000000"/>
          <w:lang w:eastAsia="en-US"/>
        </w:rPr>
        <w:t>.</w:t>
      </w:r>
      <w:r>
        <w:rPr>
          <w:rStyle w:val="Odwoanieprzypisudolnego"/>
          <w:rFonts w:ascii="Arial" w:hAnsi="Arial" w:cs="Arial"/>
          <w:color w:val="000000"/>
          <w:lang w:eastAsia="en-US"/>
        </w:rPr>
        <w:footnoteReference w:id="4"/>
      </w:r>
      <w:r w:rsidRPr="002E6757">
        <w:rPr>
          <w:rFonts w:ascii="Arial" w:hAnsi="Arial" w:cs="Arial"/>
          <w:color w:val="000000"/>
          <w:lang w:eastAsia="en-US"/>
        </w:rPr>
        <w:t xml:space="preserve"> oraz 36 § 3</w:t>
      </w:r>
      <w:r>
        <w:rPr>
          <w:rFonts w:ascii="Arial" w:hAnsi="Arial" w:cs="Arial"/>
          <w:color w:val="000000"/>
          <w:lang w:eastAsia="en-US"/>
        </w:rPr>
        <w:t xml:space="preserve"> </w:t>
      </w:r>
      <w:proofErr w:type="spellStart"/>
      <w:r w:rsidRPr="002E6757">
        <w:rPr>
          <w:rFonts w:ascii="Arial" w:hAnsi="Arial" w:cs="Arial"/>
          <w:color w:val="000000"/>
          <w:lang w:eastAsia="en-US"/>
        </w:rPr>
        <w:t>u.p.s</w:t>
      </w:r>
      <w:proofErr w:type="spellEnd"/>
      <w:r w:rsidRPr="002E6757">
        <w:rPr>
          <w:rFonts w:ascii="Arial" w:hAnsi="Arial" w:cs="Arial"/>
          <w:color w:val="000000"/>
          <w:lang w:eastAsia="en-US"/>
        </w:rPr>
        <w:t>.</w:t>
      </w:r>
      <w:r>
        <w:rPr>
          <w:rStyle w:val="Odwoanieprzypisudolnego"/>
          <w:rFonts w:ascii="Arial" w:hAnsi="Arial" w:cs="Arial"/>
          <w:color w:val="000000"/>
          <w:lang w:eastAsia="en-US"/>
        </w:rPr>
        <w:footnoteReference w:id="5"/>
      </w:r>
      <w:r w:rsidRPr="002E6757">
        <w:rPr>
          <w:rFonts w:ascii="Arial" w:hAnsi="Arial" w:cs="Arial"/>
          <w:color w:val="000000"/>
          <w:lang w:eastAsia="en-US"/>
        </w:rPr>
        <w:t>, zgodnie z którą w głosowaniach nad podjęciem uchwały o wyborze członków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2E6757">
        <w:rPr>
          <w:rFonts w:ascii="Arial" w:hAnsi="Arial" w:cs="Arial"/>
          <w:color w:val="000000"/>
          <w:lang w:eastAsia="en-US"/>
        </w:rPr>
        <w:t>organów ustawowych i statutowych spółdzielni mogą brać udział wyłącznie członkowie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2E6757">
        <w:rPr>
          <w:rFonts w:ascii="Arial" w:hAnsi="Arial" w:cs="Arial"/>
          <w:color w:val="000000"/>
          <w:lang w:eastAsia="en-US"/>
        </w:rPr>
        <w:t>uczestniczący osobiście w Walnym Zgromadzeniu i pełnomocnicy osób prawnych.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2E6757">
        <w:rPr>
          <w:rFonts w:ascii="Arial" w:hAnsi="Arial" w:cs="Arial"/>
          <w:color w:val="000000"/>
          <w:lang w:eastAsia="en-US"/>
        </w:rPr>
        <w:t>Wskazać należy, że ustawą z dnia 25 marca 2011 r. o ograniczaniu barier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2E6757">
        <w:rPr>
          <w:rFonts w:ascii="Arial" w:hAnsi="Arial" w:cs="Arial"/>
          <w:color w:val="000000"/>
          <w:lang w:eastAsia="en-US"/>
        </w:rPr>
        <w:lastRenderedPageBreak/>
        <w:t>administracyjnych dla obywateli i przedsiębiorców</w:t>
      </w:r>
      <w:r>
        <w:rPr>
          <w:rStyle w:val="Odwoanieprzypisudolnego"/>
          <w:rFonts w:ascii="Arial" w:hAnsi="Arial" w:cs="Arial"/>
          <w:color w:val="000000"/>
          <w:lang w:eastAsia="en-US"/>
        </w:rPr>
        <w:footnoteReference w:id="6"/>
      </w:r>
      <w:r w:rsidRPr="002E6757">
        <w:rPr>
          <w:rFonts w:ascii="Arial" w:hAnsi="Arial" w:cs="Arial"/>
          <w:color w:val="000000"/>
          <w:lang w:eastAsia="en-US"/>
        </w:rPr>
        <w:t xml:space="preserve"> zmieniono art. 36 </w:t>
      </w:r>
      <w:proofErr w:type="spellStart"/>
      <w:r w:rsidRPr="002E6757">
        <w:rPr>
          <w:rFonts w:ascii="Arial" w:hAnsi="Arial" w:cs="Arial"/>
          <w:color w:val="000000"/>
          <w:lang w:eastAsia="en-US"/>
        </w:rPr>
        <w:t>u.p.s</w:t>
      </w:r>
      <w:proofErr w:type="spellEnd"/>
      <w:r w:rsidRPr="002E6757">
        <w:rPr>
          <w:rFonts w:ascii="Arial" w:hAnsi="Arial" w:cs="Arial"/>
          <w:color w:val="000000"/>
          <w:lang w:eastAsia="en-US"/>
        </w:rPr>
        <w:t>. wprowadzając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2E6757">
        <w:rPr>
          <w:rFonts w:ascii="Arial" w:hAnsi="Arial" w:cs="Arial"/>
          <w:color w:val="000000"/>
          <w:lang w:eastAsia="en-US"/>
        </w:rPr>
        <w:t>możliwość uczestniczenia w walnym zgromadzeniu przez pełnomocnika, jeżeli ustawa lub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2E6757">
        <w:rPr>
          <w:rFonts w:ascii="Arial" w:hAnsi="Arial" w:cs="Arial"/>
          <w:color w:val="000000"/>
          <w:lang w:eastAsia="en-US"/>
        </w:rPr>
        <w:t>statut nie stanowią inaczej. Zasada ta dotyczyła wszystkich rodzajów spółdzielni (nie tylko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2E6757">
        <w:rPr>
          <w:rFonts w:ascii="Arial" w:hAnsi="Arial" w:cs="Arial"/>
          <w:color w:val="000000"/>
          <w:lang w:eastAsia="en-US"/>
        </w:rPr>
        <w:t>spółdzielni mieszkaniowych) i była odpowiedzią na postulaty wprowadzenia takiego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2E6757">
        <w:rPr>
          <w:rFonts w:ascii="Arial" w:hAnsi="Arial" w:cs="Arial"/>
          <w:color w:val="000000"/>
          <w:lang w:eastAsia="en-US"/>
        </w:rPr>
        <w:t>rozwiązania, które miało przeciwdziałać niskiej frekwencji na walnych zgromadzeniach.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2E6757">
        <w:rPr>
          <w:rFonts w:ascii="Arial" w:hAnsi="Arial" w:cs="Arial"/>
          <w:color w:val="000000"/>
          <w:lang w:eastAsia="en-US"/>
        </w:rPr>
        <w:t>Ponadto, umożliwienie brania udziału w walnym zgromadzeniu spółdzielni przez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2E6757">
        <w:rPr>
          <w:rFonts w:ascii="Arial" w:hAnsi="Arial" w:cs="Arial"/>
          <w:color w:val="000000"/>
          <w:lang w:eastAsia="en-US"/>
        </w:rPr>
        <w:t>pełnomocnika miało na celu dopuszczenie uczestniczenia w podejmowaniu decyzji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2E6757">
        <w:rPr>
          <w:rFonts w:ascii="Arial" w:hAnsi="Arial" w:cs="Arial"/>
          <w:color w:val="000000"/>
          <w:lang w:eastAsia="en-US"/>
        </w:rPr>
        <w:t>w</w:t>
      </w:r>
      <w:r>
        <w:rPr>
          <w:rFonts w:ascii="Arial" w:hAnsi="Arial" w:cs="Arial"/>
          <w:color w:val="000000"/>
          <w:lang w:eastAsia="en-US"/>
        </w:rPr>
        <w:t> </w:t>
      </w:r>
      <w:r w:rsidRPr="002E6757">
        <w:rPr>
          <w:rFonts w:ascii="Arial" w:hAnsi="Arial" w:cs="Arial"/>
          <w:color w:val="000000"/>
          <w:lang w:eastAsia="en-US"/>
        </w:rPr>
        <w:t>sprawach spółdzielni przez osoby, które z przyczyn faktycznych (stan zdrowia, znaczna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2E6757">
        <w:rPr>
          <w:rFonts w:ascii="Arial" w:hAnsi="Arial" w:cs="Arial"/>
          <w:color w:val="000000"/>
          <w:lang w:eastAsia="en-US"/>
        </w:rPr>
        <w:t>odległość miejsca zamieszkania od siedziby spółdzielni) nie mogą brać udziału w walnym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2E6757">
        <w:rPr>
          <w:rFonts w:ascii="Arial" w:hAnsi="Arial" w:cs="Arial"/>
          <w:color w:val="000000"/>
          <w:lang w:eastAsia="en-US"/>
        </w:rPr>
        <w:t>zgromadzeniu osobiście. Zmiana ta stanowiła również ważny krok na drodze ku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2E6757">
        <w:rPr>
          <w:rFonts w:ascii="Arial" w:hAnsi="Arial" w:cs="Arial"/>
          <w:color w:val="000000"/>
          <w:lang w:eastAsia="en-US"/>
        </w:rPr>
        <w:t>uelastycznieniu regulacji dotyczących funkcjonowania spółdzielni, co jest niezbędne dla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2E6757">
        <w:rPr>
          <w:rFonts w:ascii="Arial" w:hAnsi="Arial" w:cs="Arial"/>
          <w:color w:val="000000"/>
          <w:lang w:eastAsia="en-US"/>
        </w:rPr>
        <w:t>uczynienia ze spółdzielni atrakcyjnej formy prawnej dla osób planujących prowadzenie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2E6757">
        <w:rPr>
          <w:rFonts w:ascii="Arial" w:hAnsi="Arial" w:cs="Arial"/>
          <w:color w:val="000000"/>
          <w:lang w:eastAsia="en-US"/>
        </w:rPr>
        <w:t>wspólnej działalności gospodarczej i poszukujących ram prawnych dla tej działalności</w:t>
      </w:r>
      <w:r>
        <w:rPr>
          <w:rStyle w:val="Odwoanieprzypisudolnego"/>
          <w:rFonts w:ascii="Arial" w:hAnsi="Arial" w:cs="Arial"/>
          <w:color w:val="000000"/>
          <w:lang w:eastAsia="en-US"/>
        </w:rPr>
        <w:footnoteReference w:id="7"/>
      </w:r>
      <w:r>
        <w:rPr>
          <w:rFonts w:ascii="Arial" w:hAnsi="Arial" w:cs="Arial"/>
          <w:color w:val="000000"/>
          <w:lang w:eastAsia="en-US"/>
        </w:rPr>
        <w:t xml:space="preserve">. </w:t>
      </w:r>
      <w:r w:rsidRPr="002E6757">
        <w:rPr>
          <w:rFonts w:ascii="Arial" w:hAnsi="Arial" w:cs="Arial"/>
          <w:color w:val="000000"/>
          <w:lang w:eastAsia="en-US"/>
        </w:rPr>
        <w:t>Na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2E6757">
        <w:rPr>
          <w:rFonts w:ascii="Arial" w:hAnsi="Arial" w:cs="Arial"/>
          <w:color w:val="000000"/>
          <w:lang w:eastAsia="en-US"/>
        </w:rPr>
        <w:t>szczególność i słuszność wprowadzonego rozwiązania wskazywał również Sąd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2E6757">
        <w:rPr>
          <w:rFonts w:ascii="Arial" w:hAnsi="Arial" w:cs="Arial"/>
          <w:color w:val="000000"/>
          <w:lang w:eastAsia="en-US"/>
        </w:rPr>
        <w:t>Najwyższy</w:t>
      </w:r>
      <w:r>
        <w:rPr>
          <w:rStyle w:val="Odwoanieprzypisudolnego"/>
          <w:rFonts w:ascii="Arial" w:hAnsi="Arial" w:cs="Arial"/>
          <w:color w:val="000000"/>
          <w:lang w:eastAsia="en-US"/>
        </w:rPr>
        <w:footnoteReference w:id="8"/>
      </w:r>
      <w:r w:rsidRPr="002E6757">
        <w:rPr>
          <w:rFonts w:ascii="Arial" w:hAnsi="Arial" w:cs="Arial"/>
          <w:color w:val="000000"/>
          <w:lang w:eastAsia="en-US"/>
        </w:rPr>
        <w:t>.</w:t>
      </w:r>
    </w:p>
    <w:p w:rsidR="00C25A4D" w:rsidRPr="002E6757" w:rsidRDefault="00C25A4D" w:rsidP="00C25A4D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color w:val="000000"/>
          <w:lang w:eastAsia="en-US"/>
        </w:rPr>
      </w:pPr>
      <w:r w:rsidRPr="002E6757">
        <w:rPr>
          <w:rFonts w:ascii="Arial" w:hAnsi="Arial" w:cs="Arial"/>
          <w:color w:val="000000"/>
          <w:lang w:eastAsia="en-US"/>
        </w:rPr>
        <w:t>Powyższe regulacje okazały się jednakże niewystarczające w odniesieniu do spółdzielni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2E6757">
        <w:rPr>
          <w:rFonts w:ascii="Arial" w:hAnsi="Arial" w:cs="Arial"/>
          <w:color w:val="000000"/>
          <w:lang w:eastAsia="en-US"/>
        </w:rPr>
        <w:t>mieszkaniowych, które na mocy regulacji statutu wykluczały możliwość ustanowienia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2E6757">
        <w:rPr>
          <w:rFonts w:ascii="Arial" w:hAnsi="Arial" w:cs="Arial"/>
          <w:color w:val="000000"/>
          <w:lang w:eastAsia="en-US"/>
        </w:rPr>
        <w:t>pełnomocnika na walne zgromadzenie. Do Ministerstwa docierały liczne głosy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2E6757">
        <w:rPr>
          <w:rFonts w:ascii="Arial" w:hAnsi="Arial" w:cs="Arial"/>
          <w:color w:val="000000"/>
          <w:lang w:eastAsia="en-US"/>
        </w:rPr>
        <w:t>niezadowolenia od członków, którzy ze względu na różnego rodzaju przeszkody nie były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2E6757">
        <w:rPr>
          <w:rFonts w:ascii="Arial" w:hAnsi="Arial" w:cs="Arial"/>
          <w:color w:val="000000"/>
          <w:lang w:eastAsia="en-US"/>
        </w:rPr>
        <w:t>w</w:t>
      </w:r>
      <w:r>
        <w:rPr>
          <w:rFonts w:ascii="Arial" w:hAnsi="Arial" w:cs="Arial"/>
          <w:color w:val="000000"/>
          <w:lang w:eastAsia="en-US"/>
        </w:rPr>
        <w:t> </w:t>
      </w:r>
      <w:r w:rsidRPr="002E6757">
        <w:rPr>
          <w:rFonts w:ascii="Arial" w:hAnsi="Arial" w:cs="Arial"/>
          <w:color w:val="000000"/>
          <w:lang w:eastAsia="en-US"/>
        </w:rPr>
        <w:t>stanie wziąć udziału osobiście w walnym zgromadzeniu, a ograniczenia statutowe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2E6757">
        <w:rPr>
          <w:rFonts w:ascii="Arial" w:hAnsi="Arial" w:cs="Arial"/>
          <w:color w:val="000000"/>
          <w:lang w:eastAsia="en-US"/>
        </w:rPr>
        <w:t>uniemożliwiały im uczestniczenie w walnym zgromadzeniu przez pełnomocnika.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2E6757">
        <w:rPr>
          <w:rFonts w:ascii="Arial" w:hAnsi="Arial" w:cs="Arial"/>
          <w:color w:val="000000"/>
          <w:lang w:eastAsia="en-US"/>
        </w:rPr>
        <w:t>W</w:t>
      </w:r>
      <w:r>
        <w:rPr>
          <w:rFonts w:ascii="Arial" w:hAnsi="Arial" w:cs="Arial"/>
          <w:color w:val="000000"/>
          <w:lang w:eastAsia="en-US"/>
        </w:rPr>
        <w:t> </w:t>
      </w:r>
      <w:r w:rsidRPr="002E6757">
        <w:rPr>
          <w:rFonts w:ascii="Arial" w:hAnsi="Arial" w:cs="Arial"/>
          <w:color w:val="000000"/>
          <w:lang w:eastAsia="en-US"/>
        </w:rPr>
        <w:t>związku z powyższym, ustawą z dnia 20 lipca 2017 r. o zmianie ustawy o spółdzielniach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2E6757">
        <w:rPr>
          <w:rFonts w:ascii="Arial" w:hAnsi="Arial" w:cs="Arial"/>
          <w:color w:val="000000"/>
          <w:lang w:eastAsia="en-US"/>
        </w:rPr>
        <w:t xml:space="preserve">mieszkaniowych, ustawy - Kodeks postępowania cywilnego oraz ustawy </w:t>
      </w:r>
      <w:r>
        <w:rPr>
          <w:rFonts w:ascii="Arial" w:hAnsi="Arial" w:cs="Arial"/>
          <w:color w:val="000000"/>
          <w:lang w:eastAsia="en-US"/>
        </w:rPr>
        <w:t>–</w:t>
      </w:r>
      <w:r w:rsidRPr="002E6757">
        <w:rPr>
          <w:rFonts w:ascii="Arial" w:hAnsi="Arial" w:cs="Arial"/>
          <w:color w:val="000000"/>
          <w:lang w:eastAsia="en-US"/>
        </w:rPr>
        <w:t xml:space="preserve"> Prawo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2E6757">
        <w:rPr>
          <w:rFonts w:ascii="Arial" w:hAnsi="Arial" w:cs="Arial"/>
          <w:color w:val="000000"/>
          <w:lang w:eastAsia="en-US"/>
        </w:rPr>
        <w:t>spółdzielcze</w:t>
      </w:r>
      <w:r>
        <w:rPr>
          <w:rStyle w:val="Odwoanieprzypisudolnego"/>
          <w:rFonts w:ascii="Arial" w:hAnsi="Arial" w:cs="Arial"/>
          <w:color w:val="000000"/>
          <w:lang w:eastAsia="en-US"/>
        </w:rPr>
        <w:footnoteReference w:id="9"/>
      </w:r>
      <w:r w:rsidRPr="002E6757">
        <w:rPr>
          <w:rFonts w:ascii="Arial" w:hAnsi="Arial" w:cs="Arial"/>
          <w:color w:val="000000"/>
          <w:lang w:eastAsia="en-US"/>
        </w:rPr>
        <w:t>, dodano art. 8</w:t>
      </w:r>
      <w:r>
        <w:rPr>
          <w:rFonts w:ascii="Arial" w:hAnsi="Arial" w:cs="Arial"/>
          <w:color w:val="000000"/>
          <w:vertAlign w:val="superscript"/>
          <w:lang w:eastAsia="en-US"/>
        </w:rPr>
        <w:t>3</w:t>
      </w:r>
      <w:r w:rsidRPr="002E6757">
        <w:rPr>
          <w:rFonts w:ascii="Arial" w:hAnsi="Arial" w:cs="Arial"/>
          <w:color w:val="000000"/>
          <w:lang w:eastAsia="en-US"/>
        </w:rPr>
        <w:t xml:space="preserve"> ust. 1</w:t>
      </w:r>
      <w:r>
        <w:rPr>
          <w:rFonts w:ascii="Arial" w:hAnsi="Arial" w:cs="Arial"/>
          <w:color w:val="000000"/>
          <w:vertAlign w:val="superscript"/>
          <w:lang w:eastAsia="en-US"/>
        </w:rPr>
        <w:t>1</w:t>
      </w:r>
      <w:bookmarkStart w:id="2" w:name="_GoBack"/>
      <w:bookmarkEnd w:id="2"/>
      <w:r w:rsidRPr="002E6757">
        <w:rPr>
          <w:rFonts w:ascii="Arial" w:hAnsi="Arial" w:cs="Arial"/>
          <w:color w:val="000000"/>
          <w:lang w:eastAsia="en-US"/>
        </w:rPr>
        <w:t xml:space="preserve"> </w:t>
      </w:r>
      <w:proofErr w:type="spellStart"/>
      <w:r w:rsidRPr="002E6757">
        <w:rPr>
          <w:rFonts w:ascii="Arial" w:hAnsi="Arial" w:cs="Arial"/>
          <w:color w:val="000000"/>
          <w:lang w:eastAsia="en-US"/>
        </w:rPr>
        <w:t>u.s.m</w:t>
      </w:r>
      <w:proofErr w:type="spellEnd"/>
      <w:r w:rsidRPr="002E6757">
        <w:rPr>
          <w:rFonts w:ascii="Arial" w:hAnsi="Arial" w:cs="Arial"/>
          <w:color w:val="000000"/>
          <w:lang w:eastAsia="en-US"/>
        </w:rPr>
        <w:t xml:space="preserve">., stanowiący przepis szczególny wobec </w:t>
      </w:r>
      <w:proofErr w:type="spellStart"/>
      <w:r w:rsidRPr="002E6757">
        <w:rPr>
          <w:rFonts w:ascii="Arial" w:hAnsi="Arial" w:cs="Arial"/>
          <w:color w:val="000000"/>
          <w:lang w:eastAsia="en-US"/>
        </w:rPr>
        <w:t>u.p.s</w:t>
      </w:r>
      <w:proofErr w:type="spellEnd"/>
      <w:r w:rsidRPr="002E6757">
        <w:rPr>
          <w:rFonts w:ascii="Arial" w:hAnsi="Arial" w:cs="Arial"/>
          <w:color w:val="000000"/>
          <w:lang w:eastAsia="en-US"/>
        </w:rPr>
        <w:t>.,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2E6757">
        <w:rPr>
          <w:rFonts w:ascii="Arial" w:hAnsi="Arial" w:cs="Arial"/>
          <w:color w:val="000000"/>
          <w:lang w:eastAsia="en-US"/>
        </w:rPr>
        <w:t>zgodnie z którym członek spółdzielni może uczestniczyć w walnym zgromadzeniu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2E6757">
        <w:rPr>
          <w:rFonts w:ascii="Arial" w:hAnsi="Arial" w:cs="Arial"/>
          <w:color w:val="000000"/>
          <w:lang w:eastAsia="en-US"/>
        </w:rPr>
        <w:t>osobiście lub przez pełnomocnika. Tym samym wyeliminowano możliwość ograniczenia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2E6757">
        <w:rPr>
          <w:rFonts w:ascii="Arial" w:hAnsi="Arial" w:cs="Arial"/>
          <w:color w:val="000000"/>
          <w:lang w:eastAsia="en-US"/>
        </w:rPr>
        <w:t>w</w:t>
      </w:r>
      <w:r>
        <w:rPr>
          <w:rFonts w:ascii="Arial" w:hAnsi="Arial" w:cs="Arial"/>
          <w:color w:val="000000"/>
          <w:lang w:eastAsia="en-US"/>
        </w:rPr>
        <w:t> </w:t>
      </w:r>
      <w:r w:rsidRPr="002E6757">
        <w:rPr>
          <w:rFonts w:ascii="Arial" w:hAnsi="Arial" w:cs="Arial"/>
          <w:color w:val="000000"/>
          <w:lang w:eastAsia="en-US"/>
        </w:rPr>
        <w:t>statucie możliwości brania udziału w walnym zgromadzeniu przez pełnomocnika.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2E6757">
        <w:rPr>
          <w:rFonts w:ascii="Arial" w:hAnsi="Arial" w:cs="Arial"/>
          <w:color w:val="000000"/>
          <w:lang w:eastAsia="en-US"/>
        </w:rPr>
        <w:t>Wprowadzone rozwiązanie służy zwiększeniu wpływu członków spółdzielni na decyzje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2E6757">
        <w:rPr>
          <w:rFonts w:ascii="Arial" w:hAnsi="Arial" w:cs="Arial"/>
          <w:color w:val="000000"/>
          <w:lang w:eastAsia="en-US"/>
        </w:rPr>
        <w:t>podejmowane podczas walnego zgromadzenia.</w:t>
      </w:r>
    </w:p>
    <w:p w:rsidR="00C25A4D" w:rsidRPr="002E6757" w:rsidRDefault="00C25A4D" w:rsidP="00C25A4D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color w:val="000000"/>
          <w:lang w:eastAsia="en-US"/>
        </w:rPr>
      </w:pPr>
      <w:r w:rsidRPr="002E6757">
        <w:rPr>
          <w:rFonts w:ascii="Arial" w:hAnsi="Arial" w:cs="Arial"/>
          <w:color w:val="000000"/>
          <w:lang w:eastAsia="en-US"/>
        </w:rPr>
        <w:t>Wskazujemy zarazem, że obecnie do Wykazu prac legislacyjnych i programowych Rady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2E6757">
        <w:rPr>
          <w:rFonts w:ascii="Arial" w:hAnsi="Arial" w:cs="Arial"/>
          <w:color w:val="000000"/>
          <w:lang w:eastAsia="en-US"/>
        </w:rPr>
        <w:t>Ministrów pod nr UB2 został wpisany projekt ustawy o zmianie ustawy o spółdzielniach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2E6757">
        <w:rPr>
          <w:rFonts w:ascii="Arial" w:hAnsi="Arial" w:cs="Arial"/>
          <w:color w:val="000000"/>
          <w:lang w:eastAsia="en-US"/>
        </w:rPr>
        <w:t>mieszkaniowych, ustawy – Prawo spółdzielcze oraz ustawy o własności lokali. Jednym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2E6757">
        <w:rPr>
          <w:rFonts w:ascii="Arial" w:hAnsi="Arial" w:cs="Arial"/>
          <w:color w:val="000000"/>
          <w:lang w:eastAsia="en-US"/>
        </w:rPr>
        <w:lastRenderedPageBreak/>
        <w:t>z</w:t>
      </w:r>
      <w:r>
        <w:rPr>
          <w:rFonts w:ascii="Arial" w:hAnsi="Arial" w:cs="Arial"/>
          <w:color w:val="000000"/>
          <w:lang w:eastAsia="en-US"/>
        </w:rPr>
        <w:t> </w:t>
      </w:r>
      <w:r w:rsidRPr="002E6757">
        <w:rPr>
          <w:rFonts w:ascii="Arial" w:hAnsi="Arial" w:cs="Arial"/>
          <w:color w:val="000000"/>
          <w:lang w:eastAsia="en-US"/>
        </w:rPr>
        <w:t>rozwiązań przewidzianych w projekcie jest obligatoryjny wybór członków zarządu przez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2E6757">
        <w:rPr>
          <w:rFonts w:ascii="Arial" w:hAnsi="Arial" w:cs="Arial"/>
          <w:color w:val="000000"/>
          <w:lang w:eastAsia="en-US"/>
        </w:rPr>
        <w:t>walne zgromadzenie, tj. samych członków. Z tego punktu widzenia wydaję się, iż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2E6757">
        <w:rPr>
          <w:rFonts w:ascii="Arial" w:hAnsi="Arial" w:cs="Arial"/>
          <w:color w:val="000000"/>
          <w:lang w:eastAsia="en-US"/>
        </w:rPr>
        <w:t>ustawowe wyłączenie możliwości głosowania nad uchwałami dotyczącymi wyboru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2E6757">
        <w:rPr>
          <w:rFonts w:ascii="Arial" w:hAnsi="Arial" w:cs="Arial"/>
          <w:color w:val="000000"/>
          <w:lang w:eastAsia="en-US"/>
        </w:rPr>
        <w:t>członków organów spółdzielni przez pełnomocnika jest niezasadne. Tego typu uchwały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2E6757">
        <w:rPr>
          <w:rFonts w:ascii="Arial" w:hAnsi="Arial" w:cs="Arial"/>
          <w:color w:val="000000"/>
          <w:lang w:eastAsia="en-US"/>
        </w:rPr>
        <w:t>powinny być podejmowane przy jak największej frekwencji – obrazując rzeczywistą wolę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2E6757">
        <w:rPr>
          <w:rFonts w:ascii="Arial" w:hAnsi="Arial" w:cs="Arial"/>
          <w:color w:val="000000"/>
          <w:lang w:eastAsia="en-US"/>
        </w:rPr>
        <w:t>członków.</w:t>
      </w:r>
    </w:p>
    <w:p w:rsidR="00C25A4D" w:rsidRPr="002E6757" w:rsidRDefault="00C25A4D" w:rsidP="00C25A4D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color w:val="000000"/>
          <w:lang w:eastAsia="en-US"/>
        </w:rPr>
      </w:pPr>
      <w:r w:rsidRPr="002E6757">
        <w:rPr>
          <w:rFonts w:ascii="Arial" w:hAnsi="Arial" w:cs="Arial"/>
          <w:color w:val="000000"/>
          <w:lang w:eastAsia="en-US"/>
        </w:rPr>
        <w:t>Należy zwrócić także uwagę, że dotychczas do Ministerstwa, poza jednostkowymi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2E6757">
        <w:rPr>
          <w:rFonts w:ascii="Arial" w:hAnsi="Arial" w:cs="Arial"/>
          <w:color w:val="000000"/>
          <w:lang w:eastAsia="en-US"/>
        </w:rPr>
        <w:t>przypadkami, nie napływały głosy krytyczne dotyczące uregulowania instytucji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2E6757">
        <w:rPr>
          <w:rFonts w:ascii="Arial" w:hAnsi="Arial" w:cs="Arial"/>
          <w:color w:val="000000"/>
          <w:lang w:eastAsia="en-US"/>
        </w:rPr>
        <w:t>pełnomocnika w kształcie obowiązującym od dnia 9 września 2017 r.</w:t>
      </w:r>
    </w:p>
    <w:p w:rsidR="00C25A4D" w:rsidRDefault="00C25A4D" w:rsidP="00C25A4D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  <w:color w:val="000000"/>
          <w:lang w:eastAsia="en-US"/>
        </w:rPr>
      </w:pPr>
    </w:p>
    <w:p w:rsidR="00C25A4D" w:rsidRDefault="00C25A4D" w:rsidP="00C25A4D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hAnsi="Arial" w:cs="Arial"/>
          <w:b/>
          <w:bCs/>
          <w:color w:val="000000"/>
          <w:lang w:eastAsia="en-US"/>
        </w:rPr>
      </w:pPr>
      <w:r w:rsidRPr="002E6757">
        <w:rPr>
          <w:rFonts w:ascii="Arial" w:hAnsi="Arial" w:cs="Arial"/>
          <w:b/>
          <w:bCs/>
          <w:color w:val="000000"/>
          <w:lang w:eastAsia="en-US"/>
        </w:rPr>
        <w:t>POUCZENIE</w:t>
      </w:r>
    </w:p>
    <w:p w:rsidR="00C25A4D" w:rsidRPr="002E6757" w:rsidRDefault="00C25A4D" w:rsidP="00C25A4D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hAnsi="Arial" w:cs="Arial"/>
          <w:b/>
          <w:bCs/>
          <w:color w:val="000000"/>
          <w:lang w:eastAsia="en-US"/>
        </w:rPr>
      </w:pPr>
    </w:p>
    <w:p w:rsidR="00C25A4D" w:rsidRPr="002E6757" w:rsidRDefault="00C25A4D" w:rsidP="00C25A4D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color w:val="000000"/>
          <w:lang w:eastAsia="en-US"/>
        </w:rPr>
      </w:pPr>
      <w:r w:rsidRPr="002E6757">
        <w:rPr>
          <w:rFonts w:ascii="Arial" w:hAnsi="Arial" w:cs="Arial"/>
          <w:color w:val="000000"/>
          <w:lang w:eastAsia="en-US"/>
        </w:rPr>
        <w:t>Zgodnie z art. 13 ust. 2 ustawy o petycjach sposób załatwienia petycji nie może być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2E6757">
        <w:rPr>
          <w:rFonts w:ascii="Arial" w:hAnsi="Arial" w:cs="Arial"/>
          <w:color w:val="000000"/>
          <w:lang w:eastAsia="en-US"/>
        </w:rPr>
        <w:t>przedmiotem skargi.</w:t>
      </w:r>
    </w:p>
    <w:p w:rsidR="0095045A" w:rsidRPr="003773F3" w:rsidRDefault="000B12B4" w:rsidP="00055135">
      <w:pPr>
        <w:spacing w:before="120" w:after="120" w:line="360" w:lineRule="auto"/>
        <w:rPr>
          <w:rFonts w:ascii="Arial" w:hAnsi="Arial" w:cs="Arial"/>
          <w:b/>
        </w:rPr>
      </w:pPr>
    </w:p>
    <w:p w:rsidR="009946A3" w:rsidRPr="003773F3" w:rsidRDefault="000B12B4" w:rsidP="00022B1C">
      <w:pPr>
        <w:spacing w:line="260" w:lineRule="exact"/>
        <w:ind w:left="5387"/>
        <w:rPr>
          <w:rFonts w:ascii="Arial" w:hAnsi="Arial" w:cs="Arial"/>
          <w:b/>
        </w:rPr>
      </w:pPr>
    </w:p>
    <w:p w:rsidR="00C23FC8" w:rsidRDefault="000B12B4" w:rsidP="00022B1C">
      <w:pPr>
        <w:spacing w:line="260" w:lineRule="exact"/>
        <w:ind w:left="5387"/>
        <w:rPr>
          <w:rFonts w:ascii="Arial" w:hAnsi="Arial" w:cs="Arial"/>
          <w:b/>
        </w:rPr>
      </w:pPr>
      <w:r w:rsidRPr="003773F3">
        <w:rPr>
          <w:rFonts w:ascii="Arial" w:hAnsi="Arial" w:cs="Arial"/>
          <w:b/>
        </w:rPr>
        <w:t xml:space="preserve">Z poważaniem </w:t>
      </w:r>
    </w:p>
    <w:p w:rsidR="00DD4D55" w:rsidRDefault="000B12B4" w:rsidP="00022B1C">
      <w:pPr>
        <w:spacing w:line="260" w:lineRule="exact"/>
        <w:ind w:left="5387"/>
        <w:rPr>
          <w:rFonts w:ascii="Arial" w:hAnsi="Arial" w:cs="Arial"/>
          <w:b/>
        </w:rPr>
      </w:pPr>
    </w:p>
    <w:p w:rsidR="00DD4D55" w:rsidRPr="003773F3" w:rsidRDefault="000B12B4" w:rsidP="00022B1C">
      <w:pPr>
        <w:spacing w:line="260" w:lineRule="exact"/>
        <w:ind w:left="5387"/>
        <w:rPr>
          <w:rFonts w:ascii="Arial" w:hAnsi="Arial" w:cs="Arial"/>
          <w:b/>
        </w:rPr>
      </w:pPr>
      <w:r>
        <w:rPr>
          <w:rFonts w:ascii="Arial" w:hAnsi="Arial" w:cs="Arial"/>
          <w:b/>
        </w:rPr>
        <w:t>Z upoważnienia</w:t>
      </w:r>
    </w:p>
    <w:p w:rsidR="00C23FC8" w:rsidRPr="003773F3" w:rsidRDefault="000B12B4" w:rsidP="00022B1C">
      <w:pPr>
        <w:spacing w:line="260" w:lineRule="exact"/>
        <w:ind w:left="5387"/>
        <w:rPr>
          <w:rFonts w:ascii="Arial" w:hAnsi="Arial" w:cs="Arial"/>
        </w:rPr>
      </w:pPr>
      <w:bookmarkStart w:id="3" w:name="ezdPracownikNazwa"/>
      <w:bookmarkEnd w:id="3"/>
    </w:p>
    <w:p w:rsidR="00E34B19" w:rsidRPr="003773F3" w:rsidRDefault="000B12B4" w:rsidP="00022B1C">
      <w:pPr>
        <w:spacing w:line="260" w:lineRule="exact"/>
        <w:ind w:left="5387"/>
        <w:rPr>
          <w:rFonts w:ascii="Arial" w:hAnsi="Arial" w:cs="Arial"/>
        </w:rPr>
      </w:pPr>
      <w:bookmarkStart w:id="4" w:name="ezdPracownikStanowisko"/>
      <w:bookmarkEnd w:id="4"/>
    </w:p>
    <w:p w:rsidR="004A0B59" w:rsidRPr="003773F3" w:rsidRDefault="000B12B4" w:rsidP="00C23FC8">
      <w:pPr>
        <w:rPr>
          <w:rFonts w:ascii="Arial" w:hAnsi="Arial" w:cs="Arial"/>
          <w:b/>
        </w:rPr>
      </w:pPr>
    </w:p>
    <w:p w:rsidR="002C7FC9" w:rsidRPr="003773F3" w:rsidRDefault="000B12B4" w:rsidP="00C23FC8">
      <w:pPr>
        <w:rPr>
          <w:rFonts w:ascii="Arial" w:hAnsi="Arial" w:cs="Arial"/>
          <w:b/>
        </w:rPr>
      </w:pPr>
    </w:p>
    <w:p w:rsidR="00A47044" w:rsidRPr="003773F3" w:rsidRDefault="000B12B4" w:rsidP="002D3D39">
      <w:pPr>
        <w:ind w:left="5387"/>
        <w:rPr>
          <w:rFonts w:ascii="Arial" w:hAnsi="Arial" w:cs="Arial"/>
        </w:rPr>
      </w:pPr>
      <w:r w:rsidRPr="003773F3">
        <w:rPr>
          <w:rFonts w:ascii="Arial" w:hAnsi="Arial" w:cs="Arial"/>
        </w:rPr>
        <w:t>[p</w:t>
      </w:r>
      <w:r w:rsidRPr="003773F3">
        <w:rPr>
          <w:rFonts w:ascii="Arial" w:hAnsi="Arial" w:cs="Arial"/>
        </w:rPr>
        <w:t xml:space="preserve">odpisano </w:t>
      </w:r>
      <w:r w:rsidRPr="003773F3">
        <w:rPr>
          <w:rFonts w:ascii="Arial" w:hAnsi="Arial" w:cs="Arial"/>
        </w:rPr>
        <w:t>elektronicznie]</w:t>
      </w:r>
    </w:p>
    <w:p w:rsidR="00A47044" w:rsidRPr="003773F3" w:rsidRDefault="000B12B4" w:rsidP="00C23FC8">
      <w:pPr>
        <w:rPr>
          <w:rFonts w:ascii="Arial" w:hAnsi="Arial" w:cs="Arial"/>
        </w:rPr>
      </w:pPr>
    </w:p>
    <w:p w:rsidR="00BC0D8D" w:rsidRPr="003773F3" w:rsidRDefault="000B12B4" w:rsidP="004A36F0">
      <w:pPr>
        <w:spacing w:line="360" w:lineRule="auto"/>
        <w:rPr>
          <w:rFonts w:ascii="Arial" w:hAnsi="Arial" w:cs="Arial"/>
        </w:rPr>
      </w:pPr>
    </w:p>
    <w:sectPr w:rsidR="00BC0D8D" w:rsidRPr="003773F3" w:rsidSect="00E17B6C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2B4" w:rsidRDefault="000B12B4">
      <w:r>
        <w:separator/>
      </w:r>
    </w:p>
  </w:endnote>
  <w:endnote w:type="continuationSeparator" w:id="0">
    <w:p w:rsidR="000B12B4" w:rsidRDefault="000B1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altName w:val="Segoe UI"/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0B12B4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0B12B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B6F" w:rsidRDefault="000B12B4" w:rsidP="000D4B6F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-1906378759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>
      <w:rPr>
        <w:rFonts w:ascii="Arial" w:hAnsi="Arial" w:cs="Arial"/>
        <w:iCs/>
        <w:color w:val="8C8C8C" w:themeColor="background1" w:themeShade="8C"/>
        <w:sz w:val="16"/>
        <w:szCs w:val="16"/>
      </w:rPr>
      <w:t>inisterstwo Rozwoju, Pracy i Technologii, Plac Trzech Krzyży 3/5, 00-507 Warszawa</w:t>
    </w:r>
  </w:p>
  <w:p w:rsidR="00AD2F91" w:rsidRPr="000D4B6F" w:rsidRDefault="000B12B4" w:rsidP="000D4B6F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</w:pP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e-mail: kancelaria@mrpit.gov.pl, www.gov.pl/rozwoj-praca-technologia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ACB" w:rsidRPr="00AF6E52" w:rsidRDefault="000B12B4" w:rsidP="001B0ACB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 w:rsidRPr="006F34BD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 w:rsidRPr="006F34BD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</w:t>
    </w:r>
    <w:r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Pracy i Technologii,</w:t>
    </w:r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Plac Trze</w:t>
    </w:r>
    <w:r>
      <w:rPr>
        <w:rFonts w:ascii="Arial" w:hAnsi="Arial" w:cs="Arial"/>
        <w:iCs/>
        <w:color w:val="8C8C8C" w:themeColor="background1" w:themeShade="8C"/>
        <w:sz w:val="16"/>
        <w:szCs w:val="16"/>
      </w:rPr>
      <w:t>ch Krzyży 3/5, 00-507 Warszawa</w:t>
    </w:r>
  </w:p>
  <w:p w:rsidR="000D4B6F" w:rsidRPr="006F34BD" w:rsidRDefault="000B12B4" w:rsidP="000D4B6F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</w:pP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e-mail: 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kancelaria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@mr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pit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.gov.pl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,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 www.gov.pl/rozwoj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-praca-technologia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2B4" w:rsidRDefault="000B12B4">
      <w:r>
        <w:separator/>
      </w:r>
    </w:p>
  </w:footnote>
  <w:footnote w:type="continuationSeparator" w:id="0">
    <w:p w:rsidR="000B12B4" w:rsidRDefault="000B12B4">
      <w:r>
        <w:continuationSeparator/>
      </w:r>
    </w:p>
  </w:footnote>
  <w:footnote w:id="1">
    <w:p w:rsidR="00C25A4D" w:rsidRDefault="00C25A4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25A4D">
        <w:t>Dz. U. z 2018 r. poz. 870.</w:t>
      </w:r>
    </w:p>
  </w:footnote>
  <w:footnote w:id="2">
    <w:p w:rsidR="00C25A4D" w:rsidRDefault="00C25A4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25A4D">
        <w:t>Dz. U. z 2020 r. poz. 1465.</w:t>
      </w:r>
    </w:p>
  </w:footnote>
  <w:footnote w:id="3">
    <w:p w:rsidR="00C25A4D" w:rsidRDefault="00C25A4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25A4D">
        <w:t>Dz. U. z 2020 r. poz. 275.</w:t>
      </w:r>
    </w:p>
  </w:footnote>
  <w:footnote w:id="4">
    <w:p w:rsidR="00C25A4D" w:rsidRDefault="00C25A4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25A4D">
        <w:t>Art. 83 ust. 11 Członek spółdzielni może uczestniczyć w walnym zgromadzeniu osobiście albo przez pełnomocnika. Pełnomocnik nie może zastępować więcej niż jednego członka. Pełnomocnictwo powinno być udzielone na piśmie pod rygorem nieważności i dołączone do protokołu walnego zgromadzenia. Lista pełnomocnictw podlega odczytaniu po rozpoczęciu walnego zgromadzenia. Przepisu art. 36 § 3 zdanie pierwsze ustawy z dnia 16 września 1982 r. - Prawo spółdzielcze nie stosuje się.</w:t>
      </w:r>
    </w:p>
  </w:footnote>
  <w:footnote w:id="5">
    <w:p w:rsidR="00C25A4D" w:rsidRDefault="00C25A4D" w:rsidP="00C25A4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t>Art. 36 § 3 Prawa spółdzielczego - Członek może uczestniczyć w walnym zgromadzeniu przez pełnomo</w:t>
      </w:r>
      <w:r>
        <w:t xml:space="preserve">cnika, jeżeli ustawa lub statut </w:t>
      </w:r>
      <w:r>
        <w:t>nie stanowią inaczej. Osoby prawne będące członkami sp</w:t>
      </w:r>
      <w:r>
        <w:t xml:space="preserve">ółdzielni biorą udział w walnym </w:t>
      </w:r>
      <w:r>
        <w:t>zgromadzeniu przez ustanowionego w tym</w:t>
      </w:r>
      <w:r>
        <w:t xml:space="preserve"> </w:t>
      </w:r>
      <w:r>
        <w:t>celu pełnomocnika.</w:t>
      </w:r>
    </w:p>
  </w:footnote>
  <w:footnote w:id="6">
    <w:p w:rsidR="00C25A4D" w:rsidRDefault="00C25A4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25A4D">
        <w:t>Dz. U. Nr 106, poz. 622.</w:t>
      </w:r>
    </w:p>
  </w:footnote>
  <w:footnote w:id="7">
    <w:p w:rsidR="00C25A4D" w:rsidRDefault="00C25A4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25A4D">
        <w:t>K. Kwapisz-</w:t>
      </w:r>
      <w:proofErr w:type="spellStart"/>
      <w:r w:rsidRPr="00C25A4D">
        <w:t>Krygel</w:t>
      </w:r>
      <w:proofErr w:type="spellEnd"/>
      <w:r w:rsidRPr="00C25A4D">
        <w:t xml:space="preserve"> [w:] Prawo spółdzielcze. Komentarz, wyd. III, Warszawa 2014, art. 36.</w:t>
      </w:r>
    </w:p>
  </w:footnote>
  <w:footnote w:id="8">
    <w:p w:rsidR="00C25A4D" w:rsidRDefault="00C25A4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25A4D">
        <w:t>Np. Wyrok SN z 20.05.2015 r., I CSK 510/14, LEX nr 1762478.</w:t>
      </w:r>
    </w:p>
  </w:footnote>
  <w:footnote w:id="9">
    <w:p w:rsidR="00C25A4D" w:rsidRDefault="00C25A4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25A4D">
        <w:t>Dz. U. z 2017 r., poz. 1596.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Pr="00880FD8" w:rsidRDefault="000B12B4" w:rsidP="00880FD8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-564164</wp:posOffset>
          </wp:positionH>
          <wp:positionV relativeFrom="paragraph">
            <wp:posOffset>428625</wp:posOffset>
          </wp:positionV>
          <wp:extent cx="3280805" cy="2269224"/>
          <wp:effectExtent l="0" t="0" r="0" b="0"/>
          <wp:wrapNone/>
          <wp:docPr id="5" name="Obraz 5" descr="Orzeł plus napis Minister Rozwoju, Pracy i Technolog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0-MR-logo-pion-PL-PJE-8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0805" cy="22692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D40A1E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689FBE" w:tentative="1">
      <w:start w:val="1"/>
      <w:numFmt w:val="lowerLetter"/>
      <w:lvlText w:val="%2."/>
      <w:lvlJc w:val="left"/>
      <w:pPr>
        <w:ind w:left="1440" w:hanging="360"/>
      </w:pPr>
    </w:lvl>
    <w:lvl w:ilvl="2" w:tplc="D5825D58" w:tentative="1">
      <w:start w:val="1"/>
      <w:numFmt w:val="lowerRoman"/>
      <w:lvlText w:val="%3."/>
      <w:lvlJc w:val="right"/>
      <w:pPr>
        <w:ind w:left="2160" w:hanging="180"/>
      </w:pPr>
    </w:lvl>
    <w:lvl w:ilvl="3" w:tplc="62000694" w:tentative="1">
      <w:start w:val="1"/>
      <w:numFmt w:val="decimal"/>
      <w:lvlText w:val="%4."/>
      <w:lvlJc w:val="left"/>
      <w:pPr>
        <w:ind w:left="2880" w:hanging="360"/>
      </w:pPr>
    </w:lvl>
    <w:lvl w:ilvl="4" w:tplc="B82290D4" w:tentative="1">
      <w:start w:val="1"/>
      <w:numFmt w:val="lowerLetter"/>
      <w:lvlText w:val="%5."/>
      <w:lvlJc w:val="left"/>
      <w:pPr>
        <w:ind w:left="3600" w:hanging="360"/>
      </w:pPr>
    </w:lvl>
    <w:lvl w:ilvl="5" w:tplc="91AE2D06" w:tentative="1">
      <w:start w:val="1"/>
      <w:numFmt w:val="lowerRoman"/>
      <w:lvlText w:val="%6."/>
      <w:lvlJc w:val="right"/>
      <w:pPr>
        <w:ind w:left="4320" w:hanging="180"/>
      </w:pPr>
    </w:lvl>
    <w:lvl w:ilvl="6" w:tplc="840AE414" w:tentative="1">
      <w:start w:val="1"/>
      <w:numFmt w:val="decimal"/>
      <w:lvlText w:val="%7."/>
      <w:lvlJc w:val="left"/>
      <w:pPr>
        <w:ind w:left="5040" w:hanging="360"/>
      </w:pPr>
    </w:lvl>
    <w:lvl w:ilvl="7" w:tplc="87928EC0" w:tentative="1">
      <w:start w:val="1"/>
      <w:numFmt w:val="lowerLetter"/>
      <w:lvlText w:val="%8."/>
      <w:lvlJc w:val="left"/>
      <w:pPr>
        <w:ind w:left="5760" w:hanging="360"/>
      </w:pPr>
    </w:lvl>
    <w:lvl w:ilvl="8" w:tplc="DA14C3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33B51"/>
    <w:multiLevelType w:val="hybridMultilevel"/>
    <w:tmpl w:val="4462F3E4"/>
    <w:lvl w:ilvl="0" w:tplc="CF629D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82EC9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86AB33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E9EC0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268B7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5A236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7AAAD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9A4C73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FFA3A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6220F5E"/>
    <w:multiLevelType w:val="hybridMultilevel"/>
    <w:tmpl w:val="54640F68"/>
    <w:lvl w:ilvl="0" w:tplc="057849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7521EF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BBC0CA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042E2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79A819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02A3C1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9B8E2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DDC294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91094C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4D"/>
    <w:rsid w:val="000B12B4"/>
    <w:rsid w:val="00C2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character" w:styleId="Hipercze">
    <w:name w:val="Hyperlink"/>
    <w:basedOn w:val="Domylnaczcionkaakapitu"/>
    <w:unhideWhenUsed/>
    <w:rsid w:val="000D4B6F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C25A4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25A4D"/>
    <w:rPr>
      <w:lang w:val="pl-PL" w:eastAsia="pl-PL"/>
    </w:rPr>
  </w:style>
  <w:style w:type="character" w:styleId="Odwoanieprzypisudolnego">
    <w:name w:val="footnote reference"/>
    <w:basedOn w:val="Domylnaczcionkaakapitu"/>
    <w:semiHidden/>
    <w:unhideWhenUsed/>
    <w:rsid w:val="00C25A4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character" w:styleId="Hipercze">
    <w:name w:val="Hyperlink"/>
    <w:basedOn w:val="Domylnaczcionkaakapitu"/>
    <w:unhideWhenUsed/>
    <w:rsid w:val="000D4B6F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C25A4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25A4D"/>
    <w:rPr>
      <w:lang w:val="pl-PL" w:eastAsia="pl-PL"/>
    </w:rPr>
  </w:style>
  <w:style w:type="character" w:styleId="Odwoanieprzypisudolnego">
    <w:name w:val="footnote reference"/>
    <w:basedOn w:val="Domylnaczcionkaakapitu"/>
    <w:semiHidden/>
    <w:unhideWhenUsed/>
    <w:rsid w:val="00C25A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877E5-90DA-425D-90DB-0A0CC4C10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612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4281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Katarzyna Adamek</cp:lastModifiedBy>
  <cp:revision>2</cp:revision>
  <cp:lastPrinted>2015-11-16T13:16:00Z</cp:lastPrinted>
  <dcterms:created xsi:type="dcterms:W3CDTF">2021-03-11T09:52:00Z</dcterms:created>
  <dcterms:modified xsi:type="dcterms:W3CDTF">2021-03-11T09:52:00Z</dcterms:modified>
</cp:coreProperties>
</file>