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78" w:rsidRPr="00833113" w:rsidRDefault="00607B78" w:rsidP="00D96E95">
      <w:pPr>
        <w:spacing w:after="0" w:line="240" w:lineRule="auto"/>
        <w:jc w:val="right"/>
        <w:rPr>
          <w:rFonts w:asciiTheme="minorHAnsi" w:hAnsiTheme="minorHAnsi" w:cstheme="minorHAnsi"/>
          <w:szCs w:val="20"/>
        </w:rPr>
      </w:pPr>
      <w:r w:rsidRPr="00833113">
        <w:rPr>
          <w:rFonts w:asciiTheme="minorHAnsi" w:hAnsiTheme="minorHAnsi" w:cstheme="minorHAnsi"/>
          <w:szCs w:val="20"/>
        </w:rPr>
        <w:t>Załącznik nr 1</w:t>
      </w:r>
      <w:r w:rsidR="00B20AA0">
        <w:rPr>
          <w:rFonts w:asciiTheme="minorHAnsi" w:hAnsiTheme="minorHAnsi" w:cstheme="minorHAnsi"/>
          <w:szCs w:val="20"/>
        </w:rPr>
        <w:t xml:space="preserve">a </w:t>
      </w:r>
      <w:r w:rsidRPr="00833113">
        <w:rPr>
          <w:rFonts w:asciiTheme="minorHAnsi" w:hAnsiTheme="minorHAnsi" w:cstheme="minorHAnsi"/>
          <w:szCs w:val="20"/>
        </w:rPr>
        <w:t xml:space="preserve">do </w:t>
      </w:r>
      <w:r w:rsidR="00B20AA0">
        <w:rPr>
          <w:rFonts w:asciiTheme="minorHAnsi" w:hAnsiTheme="minorHAnsi" w:cstheme="minorHAnsi"/>
          <w:szCs w:val="20"/>
        </w:rPr>
        <w:t>Formularza oferty</w:t>
      </w:r>
    </w:p>
    <w:p w:rsidR="00F45C85" w:rsidRPr="00833113" w:rsidRDefault="00F45C85" w:rsidP="00D96E95">
      <w:pPr>
        <w:spacing w:after="0" w:line="240" w:lineRule="auto"/>
        <w:jc w:val="right"/>
        <w:rPr>
          <w:rFonts w:asciiTheme="minorHAnsi" w:hAnsiTheme="minorHAnsi" w:cstheme="minorHAnsi"/>
          <w:szCs w:val="20"/>
        </w:rPr>
      </w:pPr>
    </w:p>
    <w:p w:rsidR="00E61554" w:rsidRPr="00833113" w:rsidRDefault="00B20AA0" w:rsidP="00D96E95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  <w:r w:rsidRPr="00534A20">
        <w:rPr>
          <w:b/>
        </w:rPr>
        <w:t>Wykaz param</w:t>
      </w:r>
      <w:r>
        <w:rPr>
          <w:b/>
        </w:rPr>
        <w:t>etrów technicznych</w:t>
      </w:r>
    </w:p>
    <w:p w:rsidR="00F45C85" w:rsidRPr="00833113" w:rsidRDefault="00F45C85" w:rsidP="00D96E95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</w:p>
    <w:p w:rsidR="00B20AA0" w:rsidRPr="00A4308C" w:rsidRDefault="00B20AA0" w:rsidP="00B20AA0">
      <w:pPr>
        <w:spacing w:before="360"/>
        <w:rPr>
          <w:rFonts w:cs="Calibri"/>
        </w:rPr>
      </w:pPr>
      <w:r w:rsidRPr="00A4308C">
        <w:rPr>
          <w:rFonts w:cs="Calibri"/>
        </w:rPr>
        <w:t>……………………………….</w:t>
      </w:r>
    </w:p>
    <w:p w:rsidR="00B20AA0" w:rsidRPr="00A4308C" w:rsidRDefault="00B20AA0" w:rsidP="00B20AA0">
      <w:pPr>
        <w:spacing w:after="120"/>
        <w:rPr>
          <w:rFonts w:cs="Calibri"/>
        </w:rPr>
      </w:pPr>
      <w:r w:rsidRPr="00A4308C">
        <w:rPr>
          <w:rFonts w:cs="Calibri"/>
        </w:rPr>
        <w:t xml:space="preserve">(nazwa Wykonawcy) </w:t>
      </w:r>
    </w:p>
    <w:p w:rsidR="00B20AA0" w:rsidRDefault="00B20AA0" w:rsidP="00B20AA0">
      <w:pPr>
        <w:spacing w:after="120"/>
        <w:rPr>
          <w:rFonts w:cs="Calibri"/>
        </w:rPr>
      </w:pPr>
      <w:r w:rsidRPr="00A4308C">
        <w:rPr>
          <w:rFonts w:cs="Calibri"/>
        </w:rPr>
        <w:t>Przystępując do prowa</w:t>
      </w:r>
      <w:smartTag w:uri="urn:schemas-microsoft-com:office:smarttags" w:element="PersonName">
        <w:r w:rsidRPr="00A4308C">
          <w:rPr>
            <w:rFonts w:cs="Calibri"/>
          </w:rPr>
          <w:t>dz</w:t>
        </w:r>
      </w:smartTag>
      <w:r w:rsidRPr="00A4308C">
        <w:rPr>
          <w:rFonts w:cs="Calibri"/>
        </w:rPr>
        <w:t xml:space="preserve">onego przez </w:t>
      </w:r>
      <w:r>
        <w:rPr>
          <w:rFonts w:cs="Calibri"/>
        </w:rPr>
        <w:t>Kancelarię Prezesa Rady Ministrów</w:t>
      </w:r>
      <w:r w:rsidRPr="00A4308C">
        <w:rPr>
          <w:rFonts w:cs="Calibri"/>
        </w:rPr>
        <w:t xml:space="preserve"> postępowania o udzielenie zamówienia </w:t>
      </w:r>
      <w:r>
        <w:rPr>
          <w:rFonts w:cs="Calibri"/>
        </w:rPr>
        <w:t xml:space="preserve">którego przedmiotem </w:t>
      </w:r>
      <w:r w:rsidRPr="00A4308C">
        <w:rPr>
          <w:rFonts w:cs="Calibri"/>
        </w:rPr>
        <w:t>jest</w:t>
      </w:r>
      <w:r w:rsidRPr="00A4308C">
        <w:rPr>
          <w:rFonts w:cs="Calibri"/>
          <w:b/>
          <w:iCs/>
        </w:rPr>
        <w:t xml:space="preserve"> </w:t>
      </w:r>
      <w:r w:rsidRPr="00B20AA0">
        <w:rPr>
          <w:rFonts w:cs="Calibri"/>
          <w:b/>
        </w:rPr>
        <w:t xml:space="preserve">Dostawa i konfiguracja infrastruktury </w:t>
      </w:r>
      <w:proofErr w:type="spellStart"/>
      <w:r w:rsidRPr="00B20AA0">
        <w:rPr>
          <w:rFonts w:cs="Calibri"/>
          <w:b/>
        </w:rPr>
        <w:t>hiperkonwergentnej</w:t>
      </w:r>
      <w:proofErr w:type="spellEnd"/>
      <w:r w:rsidRPr="00B20AA0">
        <w:rPr>
          <w:rFonts w:cs="Calibri"/>
          <w:b/>
        </w:rPr>
        <w:t xml:space="preserve"> HCI wraz z niezbędnymi licencjami, wdrożeniem, szkoleniami oraz wsparciem producenta</w:t>
      </w:r>
      <w:r>
        <w:rPr>
          <w:rFonts w:cs="Calibri"/>
          <w:b/>
        </w:rPr>
        <w:t xml:space="preserve">, </w:t>
      </w:r>
      <w:r w:rsidR="000133ED">
        <w:rPr>
          <w:rFonts w:cs="Calibri"/>
          <w:b/>
        </w:rPr>
        <w:t>nr PN-71</w:t>
      </w:r>
      <w:bookmarkStart w:id="0" w:name="_GoBack"/>
      <w:bookmarkEnd w:id="0"/>
      <w:r w:rsidRPr="00B20AA0">
        <w:rPr>
          <w:rFonts w:cs="Calibri"/>
          <w:b/>
        </w:rPr>
        <w:t>/2021</w:t>
      </w:r>
      <w:r>
        <w:rPr>
          <w:rFonts w:cs="Calibri"/>
          <w:b/>
        </w:rPr>
        <w:t xml:space="preserve">, </w:t>
      </w:r>
      <w:r w:rsidRPr="00A4308C">
        <w:rPr>
          <w:rFonts w:cs="Calibri"/>
        </w:rPr>
        <w:t xml:space="preserve">składam </w:t>
      </w:r>
      <w:r>
        <w:rPr>
          <w:rFonts w:cs="Calibri"/>
        </w:rPr>
        <w:t>W</w:t>
      </w:r>
      <w:r w:rsidRPr="00A4308C">
        <w:rPr>
          <w:rFonts w:cs="Calibri"/>
        </w:rPr>
        <w:t>ykaz</w:t>
      </w:r>
      <w:r>
        <w:rPr>
          <w:rFonts w:cs="Calibri"/>
        </w:rPr>
        <w:t xml:space="preserve"> parametrów technicznych i potwierdzam, że zaoferowany sprzęt posiada poniższe parametry techniczne</w:t>
      </w:r>
      <w:r w:rsidRPr="00A4308C">
        <w:rPr>
          <w:rFonts w:cs="Calibri"/>
        </w:rPr>
        <w:t>:</w:t>
      </w:r>
    </w:p>
    <w:p w:rsidR="00B20AA0" w:rsidRPr="00ED7136" w:rsidRDefault="00B20AA0" w:rsidP="00B20AA0">
      <w:pPr>
        <w:spacing w:after="0"/>
        <w:rPr>
          <w:rFonts w:cs="Calibri"/>
          <w:b/>
          <w:u w:val="single"/>
        </w:rPr>
      </w:pPr>
      <w:r w:rsidRPr="00ED7136">
        <w:rPr>
          <w:rFonts w:cs="Calibri"/>
          <w:b/>
          <w:u w:val="single"/>
        </w:rPr>
        <w:t>UWAGA</w:t>
      </w:r>
    </w:p>
    <w:p w:rsidR="00B20AA0" w:rsidRDefault="00B20AA0" w:rsidP="00B20AA0">
      <w:pPr>
        <w:spacing w:after="0"/>
        <w:rPr>
          <w:rFonts w:cs="Calibri"/>
        </w:rPr>
      </w:pPr>
      <w:r w:rsidRPr="00ED7136">
        <w:rPr>
          <w:rFonts w:cs="Calibri"/>
        </w:rPr>
        <w:t xml:space="preserve">Wykonawca zobowiązany jest do potwierdzenia wszystkich wymagań </w:t>
      </w:r>
      <w:r w:rsidR="005728BF">
        <w:rPr>
          <w:rFonts w:cs="Calibri"/>
        </w:rPr>
        <w:t xml:space="preserve">minimalnych </w:t>
      </w:r>
      <w:r w:rsidRPr="00ED7136">
        <w:rPr>
          <w:rFonts w:cs="Calibri"/>
        </w:rPr>
        <w:t>zawartych w</w:t>
      </w:r>
      <w:r w:rsidR="005728BF">
        <w:rPr>
          <w:rFonts w:cs="Calibri"/>
        </w:rPr>
        <w:t> </w:t>
      </w:r>
      <w:r>
        <w:rPr>
          <w:rFonts w:cs="Calibri"/>
        </w:rPr>
        <w:t>przedmiotowym Wykazie</w:t>
      </w:r>
      <w:r w:rsidRPr="00ED7136">
        <w:rPr>
          <w:rFonts w:cs="Calibri"/>
        </w:rPr>
        <w:t xml:space="preserve">. </w:t>
      </w:r>
    </w:p>
    <w:p w:rsidR="00B20AA0" w:rsidRDefault="00B20AA0" w:rsidP="00D96E95">
      <w:pPr>
        <w:spacing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5470FD" w:rsidRPr="00833113" w:rsidRDefault="00B20AA0" w:rsidP="00D96E95">
      <w:pPr>
        <w:spacing w:line="240" w:lineRule="auto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t>T</w:t>
      </w:r>
      <w:r w:rsidR="00AE21DD" w:rsidRPr="00833113">
        <w:rPr>
          <w:rFonts w:asciiTheme="minorHAnsi" w:hAnsiTheme="minorHAnsi" w:cstheme="minorHAnsi"/>
          <w:szCs w:val="20"/>
          <w:lang w:eastAsia="pl-PL"/>
        </w:rPr>
        <w:t xml:space="preserve">abela </w:t>
      </w:r>
      <w:r w:rsidR="00116EC1" w:rsidRPr="00833113">
        <w:rPr>
          <w:rFonts w:asciiTheme="minorHAnsi" w:hAnsiTheme="minorHAnsi" w:cstheme="minorHAnsi"/>
          <w:szCs w:val="20"/>
          <w:lang w:eastAsia="pl-PL"/>
        </w:rPr>
        <w:t>1</w:t>
      </w:r>
      <w:r w:rsidR="005470FD" w:rsidRPr="00833113">
        <w:rPr>
          <w:rFonts w:asciiTheme="minorHAnsi" w:hAnsiTheme="minorHAnsi" w:cstheme="minorHAnsi"/>
          <w:szCs w:val="20"/>
          <w:lang w:eastAsia="pl-PL"/>
        </w:rPr>
        <w:t xml:space="preserve">. </w:t>
      </w:r>
      <w:r w:rsidR="00D90FCD" w:rsidRPr="00833113">
        <w:rPr>
          <w:rFonts w:asciiTheme="minorHAnsi" w:hAnsiTheme="minorHAnsi" w:cstheme="minorHAnsi"/>
          <w:szCs w:val="20"/>
          <w:lang w:eastAsia="pl-PL"/>
        </w:rPr>
        <w:t>S</w:t>
      </w:r>
      <w:r w:rsidR="005470FD" w:rsidRPr="00833113">
        <w:rPr>
          <w:rFonts w:asciiTheme="minorHAnsi" w:hAnsiTheme="minorHAnsi" w:cstheme="minorHAnsi"/>
          <w:szCs w:val="20"/>
          <w:lang w:eastAsia="pl-PL"/>
        </w:rPr>
        <w:t>erwer</w:t>
      </w:r>
      <w:r w:rsidR="00D90FCD" w:rsidRPr="00833113">
        <w:rPr>
          <w:rFonts w:asciiTheme="minorHAnsi" w:hAnsiTheme="minorHAnsi" w:cstheme="minorHAnsi"/>
          <w:szCs w:val="20"/>
          <w:lang w:eastAsia="pl-PL"/>
        </w:rPr>
        <w:t>y</w:t>
      </w:r>
      <w:r w:rsidR="005470FD" w:rsidRPr="00833113">
        <w:rPr>
          <w:rFonts w:asciiTheme="minorHAnsi" w:hAnsiTheme="minorHAnsi" w:cstheme="minorHAnsi"/>
          <w:szCs w:val="20"/>
          <w:lang w:eastAsia="pl-PL"/>
        </w:rPr>
        <w:t xml:space="preserve"> </w:t>
      </w:r>
      <w:r w:rsidR="00AB22E5" w:rsidRPr="00833113">
        <w:rPr>
          <w:rFonts w:asciiTheme="minorHAnsi" w:hAnsiTheme="minorHAnsi" w:cstheme="minorHAnsi"/>
          <w:szCs w:val="20"/>
          <w:lang w:eastAsia="pl-PL"/>
        </w:rPr>
        <w:t xml:space="preserve">7 </w:t>
      </w:r>
      <w:r w:rsidR="005470FD" w:rsidRPr="00833113">
        <w:rPr>
          <w:rFonts w:asciiTheme="minorHAnsi" w:hAnsiTheme="minorHAnsi" w:cstheme="minorHAnsi"/>
          <w:szCs w:val="20"/>
          <w:lang w:eastAsia="pl-PL"/>
        </w:rPr>
        <w:t>szt</w:t>
      </w:r>
      <w:r w:rsidR="00D64462" w:rsidRPr="00833113">
        <w:rPr>
          <w:rFonts w:asciiTheme="minorHAnsi" w:hAnsiTheme="minorHAnsi" w:cstheme="minorHAnsi"/>
          <w:szCs w:val="20"/>
          <w:lang w:eastAsia="pl-PL"/>
        </w:rPr>
        <w:t xml:space="preserve">. </w:t>
      </w:r>
    </w:p>
    <w:p w:rsidR="00D90FCD" w:rsidRPr="00833113" w:rsidRDefault="00AA609B" w:rsidP="00D96E95">
      <w:pPr>
        <w:spacing w:after="160" w:line="240" w:lineRule="auto"/>
        <w:jc w:val="center"/>
        <w:rPr>
          <w:rFonts w:asciiTheme="minorHAnsi" w:hAnsiTheme="minorHAnsi" w:cstheme="minorHAnsi"/>
          <w:szCs w:val="20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>Wymagania minimalne</w:t>
      </w:r>
    </w:p>
    <w:p w:rsidR="004E5F8F" w:rsidRPr="00833113" w:rsidRDefault="004E5F8F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64462" w:rsidRPr="00833113" w:rsidRDefault="00BC4350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 xml:space="preserve">Producent </w:t>
      </w:r>
      <w:r w:rsidR="00AB22E5" w:rsidRPr="00833113">
        <w:rPr>
          <w:rFonts w:asciiTheme="minorHAnsi" w:hAnsiTheme="minorHAnsi" w:cstheme="minorHAnsi"/>
          <w:szCs w:val="20"/>
          <w:lang w:eastAsia="pl-PL"/>
        </w:rPr>
        <w:t>…………………….</w:t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</w:r>
      <w:r w:rsidR="00D64462" w:rsidRPr="00833113">
        <w:rPr>
          <w:rFonts w:asciiTheme="minorHAnsi" w:hAnsiTheme="minorHAnsi" w:cstheme="minorHAnsi"/>
          <w:szCs w:val="20"/>
          <w:lang w:eastAsia="pl-PL"/>
        </w:rPr>
        <w:tab/>
        <w:t>Typ/model</w:t>
      </w:r>
      <w:r w:rsidR="00176C75" w:rsidRPr="00833113">
        <w:rPr>
          <w:rFonts w:asciiTheme="minorHAnsi" w:hAnsiTheme="minorHAnsi" w:cstheme="minorHAnsi"/>
          <w:szCs w:val="20"/>
          <w:lang w:eastAsia="pl-PL"/>
        </w:rPr>
        <w:t xml:space="preserve">: </w:t>
      </w:r>
      <w:r w:rsidR="00AB22E5" w:rsidRPr="00833113">
        <w:rPr>
          <w:rFonts w:asciiTheme="minorHAnsi" w:hAnsiTheme="minorHAnsi" w:cstheme="minorHAnsi"/>
          <w:szCs w:val="20"/>
          <w:lang w:eastAsia="pl-PL"/>
        </w:rPr>
        <w:t>……………………………….</w:t>
      </w:r>
    </w:p>
    <w:p w:rsidR="00176C75" w:rsidRPr="00833113" w:rsidRDefault="00176C75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597"/>
        <w:gridCol w:w="1589"/>
        <w:gridCol w:w="5001"/>
        <w:gridCol w:w="2409"/>
      </w:tblGrid>
      <w:tr w:rsidR="00DF6176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DC6" w:rsidRPr="00833113" w:rsidRDefault="002B0DC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L.p.</w:t>
            </w:r>
          </w:p>
          <w:p w:rsidR="002B0DC6" w:rsidRPr="00833113" w:rsidRDefault="002B0DC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0DC6" w:rsidRPr="00833113" w:rsidRDefault="002B0DC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Parametr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0DC6" w:rsidRPr="00833113" w:rsidRDefault="002B0DC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minimalne które musi spełnić proponowane rozwiązanie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DC6" w:rsidRPr="00833113" w:rsidRDefault="002B0DC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Proponowane rozwiązanie </w:t>
            </w: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Serwery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99223E" w:rsidRDefault="00CE6579" w:rsidP="00CE6579">
            <w:pPr>
              <w:suppressAutoHyphens/>
              <w:spacing w:beforeLines="60" w:before="144" w:after="0" w:line="240" w:lineRule="auto"/>
              <w:rPr>
                <w:rFonts w:cs="Calibri"/>
                <w:bCs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 xml:space="preserve">wysokość węzła - 2U, dostarczona z elementami umożliwiającymi montaż w szafie </w:t>
            </w:r>
            <w:proofErr w:type="spellStart"/>
            <w:r w:rsidRPr="0099223E">
              <w:rPr>
                <w:rFonts w:cs="Calibri"/>
                <w:bCs/>
                <w:szCs w:val="20"/>
              </w:rPr>
              <w:t>Rack</w:t>
            </w:r>
            <w:proofErr w:type="spellEnd"/>
            <w:r w:rsidRPr="0099223E">
              <w:rPr>
                <w:rFonts w:cs="Calibri"/>
                <w:bCs/>
                <w:szCs w:val="20"/>
              </w:rPr>
              <w:t>, klatka dyskowa umożliwiająca zamontowanie minimum 24 dysków „hot-plug” bez konieczności modyfikacji/rozbudowy konstrukcji obudowy, wentylatory redundantne „hot-plug”,</w:t>
            </w:r>
          </w:p>
          <w:p w:rsidR="00CE6579" w:rsidRPr="0099223E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cs="Calibri"/>
                <w:bCs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>Serwery przeznaczone do instalacji w szafie 19” z redundantnymi zasilaczami o mocy odpowiadającej zainstalowanym komponentom o certyfikacie sprawności min. Platinum.</w:t>
            </w:r>
          </w:p>
          <w:p w:rsidR="00CE6579" w:rsidRPr="0099223E" w:rsidRDefault="00CE6579" w:rsidP="00CE6579">
            <w:pPr>
              <w:widowControl w:val="0"/>
              <w:spacing w:beforeLines="60" w:before="144" w:after="0" w:line="240" w:lineRule="auto"/>
              <w:jc w:val="both"/>
              <w:rPr>
                <w:rFonts w:cs="Calibri"/>
                <w:bCs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>Obudowa ma posiadać dodatkowy, dedykowany przez producenta serwera, przedni panel zamykany na klucz, chroniący dyski twarde przed nieuprawnionym wyjęciem z serwera.</w:t>
            </w:r>
          </w:p>
          <w:p w:rsidR="00CE6579" w:rsidRPr="0099223E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cs="Calibri"/>
                <w:bCs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>Płyta główna przystosowana do pracy ciągłej, dedykowana do pracy w serwerach 2 procesorowych, oznaczona znakiem firmowym (logo) Producenta serwera na etapie produkcji.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suppressAutoHyphens/>
              <w:spacing w:beforeLines="60" w:before="144"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 xml:space="preserve">Spełnia/ nie spełnia* </w:t>
            </w: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Procesor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Każdy serwer powinien posiadać jeden procesor o minimum 24 rdzeniach w architekturze x86 o częstotliwości bazowej min. 2.4GHz. Serwery wchodzące w skład rozwiązania muszą być wyposażone w procesory klasy high-end x86 umożliwiające osiągnięcie przez pojedynczy serwer wyniku w teście SPEC CPU2017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Integer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Rate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Results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- Base min. 285 pkt. w teście dwuprocesorowym. Testy dla oferowanego modelu serwera w oferowanej konfiguracji (serwer/procesory) muszą być opublikowane i ogólnie dostępne na stronie </w:t>
            </w:r>
            <w:hyperlink r:id="rId8">
              <w:r w:rsidRPr="00CE6579">
                <w:rPr>
                  <w:rStyle w:val="Hipercze"/>
                  <w:rFonts w:asciiTheme="minorHAnsi" w:hAnsiTheme="minorHAnsi" w:cstheme="minorHAnsi"/>
                  <w:bCs/>
                  <w:szCs w:val="20"/>
                </w:rPr>
                <w:t>www.spec.org</w:t>
              </w:r>
            </w:hyperlink>
            <w:r w:rsidRPr="00CE6579">
              <w:rPr>
                <w:rFonts w:asciiTheme="minorHAnsi" w:hAnsiTheme="minorHAnsi" w:cstheme="minorHAnsi"/>
                <w:bCs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Nazwa i model proponowanego procesora**: </w:t>
            </w:r>
          </w:p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…………………………</w:t>
            </w:r>
          </w:p>
        </w:tc>
      </w:tr>
      <w:tr w:rsidR="00CE6579" w:rsidRPr="00833113" w:rsidTr="002B0DC6">
        <w:trPr>
          <w:trHeight w:val="19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Pamięć RAM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Minimum 768 GB RAM RDIMM DDR4 o częstotliwości maksymalnej dla oferowanego procesora. Minimalna wielkość kości pamięci to 32 GB. Pamięć RAM powinna być zamontowana w serwerach w konfiguracji pozwalającej wykorzystać wszystkie dostępne kanały pamięci procesora. Płyta główna powinna obsługiwać do 3 TB pamięci RAM. Na płycie głównej powinny znajdować się minimum 24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  <w:lang w:eastAsia="pl-PL"/>
              </w:rPr>
              <w:t>sloty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 przeznaczone dla pamięci.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Interfejsy sieciowe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99223E" w:rsidRDefault="00CE6579" w:rsidP="00CE6579">
            <w:pPr>
              <w:spacing w:after="0" w:line="240" w:lineRule="auto"/>
              <w:jc w:val="both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C</w:t>
            </w:r>
            <w:r w:rsidRPr="0099223E">
              <w:rPr>
                <w:rFonts w:cs="Calibri"/>
                <w:bCs/>
                <w:szCs w:val="20"/>
              </w:rPr>
              <w:t>ztery interfejsy sieciowe per serwer (dwa dedykowane dla SDS, dwa dla ruchu produkcyjnego i MGMT)</w:t>
            </w:r>
            <w:r w:rsidRPr="0099223E">
              <w:rPr>
                <w:rFonts w:cs="Calibri"/>
                <w:szCs w:val="20"/>
              </w:rPr>
              <w:t xml:space="preserve"> Porty muszą być zainstalowane  na dwóch oddzielnych kartach które </w:t>
            </w:r>
            <w:r>
              <w:rPr>
                <w:rFonts w:cs="Calibri"/>
                <w:szCs w:val="20"/>
              </w:rPr>
              <w:t xml:space="preserve">w sumie </w:t>
            </w:r>
            <w:r w:rsidRPr="0099223E">
              <w:rPr>
                <w:rFonts w:cs="Calibri"/>
                <w:szCs w:val="20"/>
              </w:rPr>
              <w:t xml:space="preserve">posiadają </w:t>
            </w:r>
            <w:r w:rsidRPr="0099223E">
              <w:rPr>
                <w:rFonts w:cs="Calibri"/>
                <w:bCs/>
                <w:szCs w:val="20"/>
              </w:rPr>
              <w:t xml:space="preserve">4 porty 10/25Gb/s SR lub 2x10 </w:t>
            </w:r>
            <w:proofErr w:type="spellStart"/>
            <w:r w:rsidRPr="0099223E">
              <w:rPr>
                <w:rFonts w:cs="Calibri"/>
                <w:bCs/>
                <w:szCs w:val="20"/>
              </w:rPr>
              <w:t>Gb</w:t>
            </w:r>
            <w:proofErr w:type="spellEnd"/>
            <w:r w:rsidRPr="0099223E">
              <w:rPr>
                <w:rFonts w:cs="Calibri"/>
                <w:bCs/>
                <w:szCs w:val="20"/>
              </w:rPr>
              <w:t xml:space="preserve">/s oraz 2x25 </w:t>
            </w:r>
            <w:proofErr w:type="spellStart"/>
            <w:r w:rsidRPr="0099223E">
              <w:rPr>
                <w:rFonts w:cs="Calibri"/>
                <w:bCs/>
                <w:szCs w:val="20"/>
              </w:rPr>
              <w:t>Gb</w:t>
            </w:r>
            <w:proofErr w:type="spellEnd"/>
            <w:r w:rsidRPr="0099223E">
              <w:rPr>
                <w:rFonts w:cs="Calibri"/>
                <w:bCs/>
                <w:szCs w:val="20"/>
              </w:rPr>
              <w:t>/s.</w:t>
            </w:r>
          </w:p>
          <w:p w:rsidR="00CE6579" w:rsidRPr="0099223E" w:rsidRDefault="00CE6579" w:rsidP="00CE6579">
            <w:pPr>
              <w:spacing w:after="0" w:line="240" w:lineRule="auto"/>
              <w:jc w:val="both"/>
              <w:rPr>
                <w:rFonts w:cs="Calibri"/>
                <w:bCs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 xml:space="preserve">Wykonawca dostarczy kable DAC </w:t>
            </w:r>
            <w:r>
              <w:rPr>
                <w:rFonts w:cs="Calibri"/>
                <w:bCs/>
                <w:szCs w:val="20"/>
              </w:rPr>
              <w:t xml:space="preserve">do przełączników HP Aruba 8325 </w:t>
            </w:r>
            <w:r w:rsidRPr="0099223E">
              <w:rPr>
                <w:rFonts w:cs="Calibri"/>
                <w:bCs/>
                <w:szCs w:val="20"/>
              </w:rPr>
              <w:t xml:space="preserve">lub światłowody LC-LC z wkładkami do podłączenia serwerów do urządzeń typu </w:t>
            </w:r>
            <w:proofErr w:type="spellStart"/>
            <w:r w:rsidRPr="0099223E">
              <w:rPr>
                <w:rFonts w:cs="Calibri"/>
                <w:bCs/>
                <w:szCs w:val="20"/>
              </w:rPr>
              <w:t>switch</w:t>
            </w:r>
            <w:proofErr w:type="spellEnd"/>
            <w:r w:rsidRPr="0099223E">
              <w:rPr>
                <w:rFonts w:cs="Calibri"/>
                <w:bCs/>
                <w:szCs w:val="20"/>
              </w:rPr>
              <w:t xml:space="preserve"> dla interfejsów 25Gb/s lub 10Gb/s w zależności od zastosowanych kart. Wymagana liczba kabli to 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</w:tr>
      <w:tr w:rsidR="00CE6579" w:rsidRPr="00833113" w:rsidTr="005E6966">
        <w:trPr>
          <w:trHeight w:val="5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Sloty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 PCI-E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Minimum 3 aktywne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sloty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PCIe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trzeciej generacji (umożliwiające instalację kart Ethernet i FC).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Porty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Rozwiązanie musi mieć możliwość rozszerzenia o porty FC.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</w:tc>
      </w:tr>
      <w:tr w:rsidR="00CE6579" w:rsidRPr="00833113" w:rsidTr="002B0DC6">
        <w:trPr>
          <w:trHeight w:val="6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Dyski pod system operacyjny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79" w:rsidRPr="0099223E" w:rsidRDefault="00CE6579" w:rsidP="00CE6579">
            <w:pPr>
              <w:spacing w:after="0" w:line="240" w:lineRule="auto"/>
              <w:rPr>
                <w:rFonts w:cs="Calibri"/>
                <w:szCs w:val="20"/>
              </w:rPr>
            </w:pPr>
            <w:r w:rsidRPr="0099223E">
              <w:rPr>
                <w:rFonts w:cs="Calibri"/>
                <w:bCs/>
                <w:szCs w:val="20"/>
              </w:rPr>
              <w:t xml:space="preserve">Serwer musi być wyposażony w dyski przeznaczone na system operacyjny. Dyski te muszą pracować w sprzętowym RAID1 i nie mogą zajmować zatok przeznaczonych na dyski pojemnościowe.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Dyski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capacity</w:t>
            </w:r>
            <w:proofErr w:type="spellEnd"/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 xml:space="preserve">Każdy serwer powinien być wyposażony w dyski </w:t>
            </w:r>
            <w:proofErr w:type="spellStart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>capacity</w:t>
            </w:r>
            <w:proofErr w:type="spellEnd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 xml:space="preserve"> i dyski cache. Pojemność systemu powinna wynosić 61TB RAW per serwer, nie wliczane są w to dyski pełniące funkcje cache. Dyski pojemnościowe muszą mieć Parametry minimalne:</w:t>
            </w:r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proofErr w:type="spellStart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>Endurance</w:t>
            </w:r>
            <w:proofErr w:type="spellEnd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 xml:space="preserve"> Class D &gt;=14000 TBW</w:t>
            </w:r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val="en-US" w:eastAsia="pl-PL"/>
              </w:rPr>
            </w:pPr>
            <w:r w:rsidRPr="00CE6579">
              <w:rPr>
                <w:rFonts w:asciiTheme="minorHAnsi" w:hAnsiTheme="minorHAnsi" w:cstheme="minorHAnsi"/>
                <w:szCs w:val="20"/>
                <w:lang w:val="en-US" w:eastAsia="pl-PL"/>
              </w:rPr>
              <w:t>Performance Class:</w:t>
            </w:r>
            <w:r w:rsidRPr="00CE6579" w:rsidDel="000533CD">
              <w:rPr>
                <w:rFonts w:asciiTheme="minorHAnsi" w:hAnsiTheme="minorHAnsi" w:cstheme="minorHAnsi"/>
                <w:szCs w:val="20"/>
                <w:lang w:val="en-US" w:eastAsia="pl-PL"/>
              </w:rPr>
              <w:t xml:space="preserve"> </w:t>
            </w:r>
            <w:r w:rsidRPr="00CE6579">
              <w:rPr>
                <w:rFonts w:asciiTheme="minorHAnsi" w:hAnsiTheme="minorHAnsi" w:cstheme="minorHAnsi"/>
                <w:szCs w:val="20"/>
                <w:lang w:val="en-US" w:eastAsia="pl-PL"/>
              </w:rPr>
              <w:t>Class E: 30,000-100,000 writes per</w:t>
            </w:r>
          </w:p>
          <w:p w:rsidR="00CE6579" w:rsidRPr="00833113" w:rsidRDefault="00CE6579" w:rsidP="00CE6579">
            <w:pPr>
              <w:widowControl w:val="0"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CE6579">
              <w:rPr>
                <w:rFonts w:asciiTheme="minorHAnsi" w:hAnsiTheme="minorHAnsi" w:cstheme="minorHAnsi"/>
                <w:szCs w:val="20"/>
                <w:lang w:val="en-US" w:eastAsia="pl-PL"/>
              </w:rPr>
              <w:t xml:space="preserve"> </w:t>
            </w:r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 xml:space="preserve">Wszystkie dyski pojemnościowe muszą być takie same. Zamawiający dodatkowo wymaga aby dyski nie zajmowały więcej niż 50% pojemności kieszeni dyskowych w serwerze. Zaoferowane dyski muszą obsługiwać funkcję typu </w:t>
            </w:r>
            <w:proofErr w:type="spellStart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>Hotplug</w:t>
            </w:r>
            <w:proofErr w:type="spellEnd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 xml:space="preserve">. Dyski muszą być wspierane przez producenta rozwiązania SDS w kategorii dysków przeznaczonych pod zastosowania </w:t>
            </w:r>
            <w:proofErr w:type="spellStart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>Capacity</w:t>
            </w:r>
            <w:proofErr w:type="spellEnd"/>
            <w:r w:rsidRPr="00CE6579">
              <w:rPr>
                <w:rFonts w:asciiTheme="minorHAnsi" w:hAnsiTheme="minorHAnsi" w:cstheme="minorHAnsi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Dyski cache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Jeśli zapisy nie są realizowane bezpośrednio na wszystkie dyski zainstalowane, ale poprzez dedykowany dla serwera lub grupy dyskowej dyski (dyski cache), to takie dyski nie mogą być wliczane w dostarczoną pojemność i powinny mieć parametry minimalne : </w:t>
            </w:r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Endurance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Class D &gt;=7300 TBW</w:t>
            </w:r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Performance Class:F:100,000 – 350,000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writes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per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second</w:t>
            </w:r>
            <w:proofErr w:type="spellEnd"/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Pojemność dysków pośredniczących w zapisie zainstalowanych w każdym serwerze powinny stanowić minimum 5% całkowitej pojemności dysków zainstalowanych w serwerze. W serwerze powinno być zainstalowane minimum 4 dyski typu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HotPlug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Mix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Use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. Dyski muszą być wspierane przez producenta rozwiązania SDS w kategorii dysków przeznaczonych pod zastosowania Cache. </w:t>
            </w:r>
          </w:p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lastRenderedPageBreak/>
              <w:t>W przypadku zaoferowania Platformy z rozproszonym systemem cache lub warstwami definiującymi dane gorące i dane zimne, zamawiający dopuszcza rozwiązanie, w którym wydajność Cache została określona zgodnie z wymaganiami producenta dla warstwy cache rozwiązania lub poprzez zastąpienie dysków cache dodatkową pamięcią RAM w ilości minimum 800GB na każdy węzeł klastra.</w:t>
            </w:r>
          </w:p>
          <w:p w:rsidR="00CE6579" w:rsidRPr="00833113" w:rsidRDefault="00CE6579" w:rsidP="00CE6579">
            <w:pPr>
              <w:widowControl w:val="0"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>Zamawiający wymaga aby dyski cache były SSD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833113">
              <w:rPr>
                <w:rFonts w:asciiTheme="minorHAnsi" w:hAnsiTheme="minorHAnsi" w:cstheme="minorHAnsi"/>
                <w:szCs w:val="20"/>
              </w:rPr>
              <w:lastRenderedPageBreak/>
              <w:t>Spełnia/ nie spełnia *</w:t>
            </w:r>
          </w:p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Rozłożenie elementów serwera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79" w:rsidRPr="00CE6579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Procesory, pamięć RAM oraz dyski muszą być rozłożone równomiernie pomiędzy serwerami (Zamawiający nie dopuszcza zaoferowania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storage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nodów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i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compute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nodów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>).</w:t>
            </w:r>
          </w:p>
          <w:p w:rsidR="00CE6579" w:rsidRPr="00833113" w:rsidRDefault="00CE6579" w:rsidP="00CE6579">
            <w:pPr>
              <w:suppressAutoHyphens/>
              <w:spacing w:beforeLines="60" w:before="144"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CE6579">
              <w:rPr>
                <w:rFonts w:asciiTheme="minorHAnsi" w:hAnsiTheme="minorHAnsi" w:cstheme="minorHAnsi"/>
                <w:bCs/>
                <w:szCs w:val="20"/>
              </w:rPr>
              <w:t>Wymaga się dostarczenia pojedynczego klastra, implementującego na potrzeby środowiska wirtualnego jedną współdzieloną pamięć masową (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datastore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) wyłącznie w oparciu o nośniki Flash (tzw. </w:t>
            </w:r>
            <w:proofErr w:type="spellStart"/>
            <w:r w:rsidRPr="00CE6579">
              <w:rPr>
                <w:rFonts w:asciiTheme="minorHAnsi" w:hAnsiTheme="minorHAnsi" w:cstheme="minorHAnsi"/>
                <w:bCs/>
                <w:szCs w:val="20"/>
              </w:rPr>
              <w:t>All</w:t>
            </w:r>
            <w:proofErr w:type="spellEnd"/>
            <w:r w:rsidRPr="00CE6579">
              <w:rPr>
                <w:rFonts w:asciiTheme="minorHAnsi" w:hAnsiTheme="minorHAnsi" w:cstheme="minorHAnsi"/>
                <w:bCs/>
                <w:szCs w:val="20"/>
              </w:rPr>
              <w:t xml:space="preserve"> Flash) SSD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E6579" w:rsidRPr="00833113" w:rsidTr="002B0DC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Rozbudowa środowiska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79" w:rsidRPr="00833113" w:rsidRDefault="00CE6579" w:rsidP="00CE6579">
            <w:pPr>
              <w:suppressAutoHyphens/>
              <w:spacing w:beforeLines="60" w:before="144"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Wymaga się możliwości rozbudowy minimum o 100% przestrzeni użytecznej klastra wyłącznie w oparciu o dyski Flash (tzw.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</w:rPr>
              <w:t>All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 Flash), jedynie w oparciu o dostarczoną liczbę węzłów klastra, bez konieczności ich dodawania.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9" w:rsidRPr="00833113" w:rsidRDefault="00CE6579" w:rsidP="00CE6579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CE6579" w:rsidRPr="00833113" w:rsidRDefault="00CE6579" w:rsidP="00CE6579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</w:p>
        </w:tc>
      </w:tr>
    </w:tbl>
    <w:p w:rsidR="00B97396" w:rsidRPr="00833113" w:rsidRDefault="00B97396" w:rsidP="00D96E95">
      <w:pPr>
        <w:spacing w:after="160" w:line="240" w:lineRule="auto"/>
        <w:rPr>
          <w:rFonts w:asciiTheme="minorHAnsi" w:hAnsiTheme="minorHAnsi" w:cstheme="minorHAnsi"/>
          <w:szCs w:val="20"/>
        </w:rPr>
      </w:pPr>
    </w:p>
    <w:p w:rsidR="0028260F" w:rsidRDefault="0028260F" w:rsidP="0028260F">
      <w:pPr>
        <w:spacing w:after="160" w:line="240" w:lineRule="auto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Kryteria oceny ofert – </w:t>
      </w:r>
      <w:r w:rsidR="005728BF">
        <w:rPr>
          <w:rFonts w:asciiTheme="minorHAnsi" w:hAnsiTheme="minorHAnsi" w:cstheme="minorHAnsi"/>
          <w:szCs w:val="20"/>
        </w:rPr>
        <w:t xml:space="preserve">dodatkowe </w:t>
      </w:r>
      <w:r>
        <w:rPr>
          <w:rFonts w:asciiTheme="minorHAnsi" w:hAnsiTheme="minorHAnsi" w:cstheme="minorHAnsi"/>
          <w:szCs w:val="20"/>
        </w:rPr>
        <w:t>wymagania techniczne ***</w:t>
      </w: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1181"/>
        <w:gridCol w:w="1565"/>
        <w:gridCol w:w="4568"/>
        <w:gridCol w:w="2282"/>
      </w:tblGrid>
      <w:tr w:rsidR="0028260F" w:rsidRPr="0084734F" w:rsidTr="00C72E0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Wymaganie techniczne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>Parametr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suppressAutoHyphens/>
              <w:spacing w:beforeLines="60" w:before="144" w:after="0" w:line="240" w:lineRule="auto"/>
              <w:rPr>
                <w:rFonts w:cs="Calibri"/>
                <w:szCs w:val="20"/>
                <w:lang w:eastAsia="pl-PL"/>
              </w:rPr>
            </w:pPr>
            <w:r>
              <w:rPr>
                <w:rFonts w:cs="Calibri"/>
                <w:szCs w:val="20"/>
                <w:lang w:eastAsia="pl-PL"/>
              </w:rPr>
              <w:t>Kryteria oceny ofert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Proponowane rozwiązanie </w:t>
            </w:r>
          </w:p>
        </w:tc>
      </w:tr>
      <w:tr w:rsidR="0028260F" w:rsidRPr="0084734F" w:rsidTr="00C72E0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/>
                <w:szCs w:val="20"/>
              </w:rPr>
              <w:t>T1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 w:cs="Calibri"/>
                <w:szCs w:val="20"/>
              </w:rPr>
              <w:t>Automatyczna rozbudowa rozwiązania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suppressAutoHyphens/>
              <w:spacing w:beforeLines="60" w:before="144"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cs="Calibri"/>
                <w:szCs w:val="20"/>
                <w:lang w:eastAsia="pl-PL"/>
              </w:rPr>
              <w:t>rozbudowa zasobów „</w:t>
            </w:r>
            <w:proofErr w:type="spellStart"/>
            <w:r w:rsidRPr="0084734F">
              <w:rPr>
                <w:rFonts w:cs="Calibri"/>
                <w:szCs w:val="20"/>
                <w:lang w:eastAsia="pl-PL"/>
              </w:rPr>
              <w:t>Compute</w:t>
            </w:r>
            <w:proofErr w:type="spellEnd"/>
            <w:r w:rsidRPr="0084734F">
              <w:rPr>
                <w:rFonts w:cs="Calibri"/>
                <w:szCs w:val="20"/>
                <w:lang w:eastAsia="pl-PL"/>
              </w:rPr>
              <w:t xml:space="preserve"> + Storage” o 1 węzeł klastra oraz „Storage” o 1 dysk a po dostarczeniu i podłączeniu fizycznych komponentów odbywa się ona w sposób automatyczny poprzez jednorazowo uruchamiany proces z poziomu pojedynczej konsoli programowej do zarządzania rozwiązaniem.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asciiTheme="minorHAnsi" w:hAnsiTheme="minorHAnsi" w:cstheme="minorHAnsi"/>
                <w:bCs/>
                <w:szCs w:val="20"/>
              </w:rPr>
              <w:t>Spełnia / Nie spełnia *</w:t>
            </w:r>
          </w:p>
        </w:tc>
      </w:tr>
      <w:tr w:rsidR="0028260F" w:rsidRPr="0084734F" w:rsidTr="00C72E0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/>
                <w:szCs w:val="20"/>
              </w:rPr>
              <w:t>T2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proofErr w:type="spellStart"/>
            <w:r w:rsidRPr="0084734F">
              <w:rPr>
                <w:rFonts w:asciiTheme="minorHAnsi" w:hAnsiTheme="minorHAnsi" w:cs="Calibri"/>
                <w:szCs w:val="20"/>
              </w:rPr>
              <w:t>Deduplikacja</w:t>
            </w:r>
            <w:proofErr w:type="spellEnd"/>
            <w:r w:rsidRPr="0084734F">
              <w:rPr>
                <w:rFonts w:asciiTheme="minorHAnsi" w:hAnsiTheme="minorHAnsi" w:cs="Calibri"/>
                <w:szCs w:val="20"/>
              </w:rPr>
              <w:t xml:space="preserve"> i kompresja maszyn Wirtualnych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pStyle w:val="NormalnyWeb"/>
              <w:spacing w:before="0" w:beforeAutospacing="0" w:after="142" w:afterAutospacing="0"/>
              <w:rPr>
                <w:rFonts w:asciiTheme="minorHAnsi" w:hAnsiTheme="minorHAnsi" w:cs="Calibri"/>
                <w:sz w:val="20"/>
                <w:szCs w:val="20"/>
              </w:rPr>
            </w:pPr>
            <w:r w:rsidRPr="0084734F">
              <w:rPr>
                <w:rFonts w:asciiTheme="minorHAnsi" w:hAnsiTheme="minorHAnsi" w:cs="Calibri"/>
                <w:sz w:val="20"/>
                <w:szCs w:val="20"/>
              </w:rPr>
              <w:t xml:space="preserve">Rozwiązanie musi zapewniać </w:t>
            </w:r>
            <w:proofErr w:type="spellStart"/>
            <w:r w:rsidRPr="0084734F">
              <w:rPr>
                <w:rFonts w:asciiTheme="minorHAnsi" w:hAnsiTheme="minorHAnsi" w:cs="Calibri"/>
                <w:sz w:val="20"/>
                <w:szCs w:val="20"/>
              </w:rPr>
              <w:t>deduplikację</w:t>
            </w:r>
            <w:proofErr w:type="spellEnd"/>
            <w:r w:rsidRPr="0084734F">
              <w:rPr>
                <w:rFonts w:asciiTheme="minorHAnsi" w:hAnsiTheme="minorHAnsi" w:cs="Calibri"/>
                <w:sz w:val="20"/>
                <w:szCs w:val="20"/>
              </w:rPr>
              <w:t xml:space="preserve"> i kompresję maszyn wirtualnych z możliwością ich włączenia i wyłączenia</w:t>
            </w:r>
          </w:p>
          <w:p w:rsidR="0028260F" w:rsidRPr="0084734F" w:rsidRDefault="0028260F" w:rsidP="00C72E05">
            <w:pPr>
              <w:suppressAutoHyphens/>
              <w:spacing w:beforeLines="60" w:before="144"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C72E0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28260F" w:rsidRPr="0084734F" w:rsidRDefault="0028260F" w:rsidP="00C72E0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DF6176" w:rsidRPr="00833113" w:rsidRDefault="00DF6176" w:rsidP="00D96E95">
      <w:pPr>
        <w:spacing w:after="160" w:line="240" w:lineRule="auto"/>
        <w:rPr>
          <w:rFonts w:asciiTheme="minorHAnsi" w:hAnsiTheme="minorHAnsi" w:cstheme="minorHAnsi"/>
          <w:szCs w:val="20"/>
        </w:rPr>
      </w:pPr>
      <w:r w:rsidRPr="00833113">
        <w:rPr>
          <w:rFonts w:asciiTheme="minorHAnsi" w:hAnsiTheme="minorHAnsi" w:cstheme="minorHAnsi"/>
          <w:szCs w:val="20"/>
        </w:rPr>
        <w:br w:type="page"/>
      </w:r>
    </w:p>
    <w:p w:rsidR="00C838FA" w:rsidRPr="00833113" w:rsidRDefault="00C838FA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lastRenderedPageBreak/>
        <w:t xml:space="preserve">Tabela 2. Serwery - oprogramowanie </w:t>
      </w:r>
    </w:p>
    <w:p w:rsidR="00DF6176" w:rsidRPr="00833113" w:rsidRDefault="00DF6176" w:rsidP="00D96E95">
      <w:pPr>
        <w:spacing w:after="160" w:line="240" w:lineRule="auto"/>
        <w:jc w:val="center"/>
        <w:rPr>
          <w:rFonts w:asciiTheme="minorHAnsi" w:hAnsiTheme="minorHAnsi" w:cstheme="minorHAnsi"/>
          <w:szCs w:val="20"/>
        </w:rPr>
      </w:pPr>
      <w:r w:rsidRPr="00833113">
        <w:rPr>
          <w:rFonts w:asciiTheme="minorHAnsi" w:hAnsiTheme="minorHAnsi" w:cstheme="minorHAnsi"/>
          <w:szCs w:val="20"/>
        </w:rPr>
        <w:t>Wymagania minimalne</w:t>
      </w:r>
    </w:p>
    <w:p w:rsidR="00C838FA" w:rsidRPr="00833113" w:rsidRDefault="00DF6176" w:rsidP="00D96E95">
      <w:pPr>
        <w:spacing w:after="160" w:line="240" w:lineRule="auto"/>
        <w:rPr>
          <w:rFonts w:asciiTheme="minorHAnsi" w:hAnsiTheme="minorHAnsi" w:cstheme="minorHAnsi"/>
          <w:szCs w:val="20"/>
        </w:rPr>
      </w:pPr>
      <w:r w:rsidRPr="00833113">
        <w:rPr>
          <w:rFonts w:asciiTheme="minorHAnsi" w:hAnsiTheme="minorHAnsi" w:cstheme="minorHAnsi"/>
          <w:szCs w:val="20"/>
        </w:rPr>
        <w:t>Producent …………………….</w:t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</w:r>
      <w:r w:rsidRPr="00833113">
        <w:rPr>
          <w:rFonts w:asciiTheme="minorHAnsi" w:hAnsiTheme="minorHAnsi" w:cstheme="minorHAnsi"/>
          <w:szCs w:val="20"/>
        </w:rPr>
        <w:tab/>
        <w:t>Typ/model: ……………………………….</w:t>
      </w: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524"/>
        <w:gridCol w:w="1701"/>
        <w:gridCol w:w="4962"/>
        <w:gridCol w:w="2409"/>
      </w:tblGrid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L.p.</w:t>
            </w:r>
          </w:p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Parametr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minimalne które musi spełnić proponowane rozwiązanie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Proponowane rozwiązanie</w:t>
            </w:r>
          </w:p>
        </w:tc>
      </w:tr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Zarządzanie serwerem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76" w:rsidRPr="00833113" w:rsidRDefault="00C851C0" w:rsidP="00D96E95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System zarządzania klastrem musi zawierać zintegrowany, dostępny bezpośrednio z jednego systemu element zarządzający serwerami jako hardware – wraz z graficzną prezentacją serwerów pozwalających na zakładanie profili serwerów,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</w:rPr>
              <w:t>upgrade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</w:rPr>
              <w:t>firmware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 dla wszystkich serwerów z jednego miejsca.</w:t>
            </w:r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Wymaga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się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współpracy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rozwiązania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z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oprogramowaniem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wirtualizacyjnym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z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funkcjonalnościami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opisanymi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w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punkcie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7.3 “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Wymagania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w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zakresie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wirtualizatora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”</w:t>
            </w:r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Karta zarządzająca niezależna od zainstalowanego na serwerze systemu operacyjnego posiadająca dedykowany port Gigabit Ethernet RJ-45 i umożliwiająca: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 zdalny dostęp do graficznego interfejsu Web karty zarządzającej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zdalne monitorowanie i informowanie o statusie serwera </w:t>
            </w: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(m.in. prędkości obrotowej wentylatorów, konfiguracji serwera)</w:t>
            </w: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,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szyfrowane połączenie (TLS) oraz autentykacje i autoryzację użytkownika;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podmontowania zdalnych wirtualnych napędów,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wirtualną konsolę z dostępem do myszy, klawiatury,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wsparcie dla IPv6;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val="en-US" w:eastAsia="pl-PL"/>
              </w:rPr>
            </w:pP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  <w:lang w:val="en-US" w:eastAsia="pl-PL"/>
              </w:rPr>
              <w:t>wsparcie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  <w:lang w:val="en-US"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  <w:lang w:val="en-US" w:eastAsia="pl-PL"/>
              </w:rPr>
              <w:t>dla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  <w:lang w:val="en-US" w:eastAsia="pl-PL"/>
              </w:rPr>
              <w:t xml:space="preserve"> WSMAN (Web Service for Management); SNMP; IPMI2.0, SSH, Redfish;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zdalnego monitorowania w czasie rzeczywistym poboru prądu przez serwer;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zdalnego ustawienia limitu poboru prądu przez konkretny serwer;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integracja z Active Directory;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obsługi przez dwóch administratorów jednocześnie;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wsparcie dla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dynamic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 DNS;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wysyłanie do administratora maila z powiadomieniem o awarii lub zmianie konfiguracji sprzętowej.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bezpośredniego zarządzania poprzez dedykowany port USB na przednim panelu serwera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możliwość zarządzania do 50 serwerów bezpośrednio z konsoli karty zarządzającej pojedynczego serwera</w:t>
            </w:r>
          </w:p>
          <w:p w:rsidR="00DF6176" w:rsidRPr="00833113" w:rsidRDefault="00DF6176" w:rsidP="00D96E95">
            <w:pPr>
              <w:numPr>
                <w:ilvl w:val="0"/>
                <w:numId w:val="24"/>
              </w:numPr>
              <w:spacing w:after="0" w:line="240" w:lineRule="auto"/>
              <w:ind w:left="750" w:hanging="425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Karta powinna posiadać wbudowaną wewnętrzną pamięć SD lub USB o pojemności 16GB do przechowywania sterowników i </w:t>
            </w:r>
            <w:proofErr w:type="spellStart"/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>firmware'ów</w:t>
            </w:r>
            <w:proofErr w:type="spellEnd"/>
            <w:r w:rsidRPr="00833113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 komponentów serwera, umożliwiająca szybką instalację wspieranych systemów operacyjnych.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633F83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</w:tc>
      </w:tr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Wsparcie dla systemów operacyjnych i </w:t>
            </w: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lastRenderedPageBreak/>
              <w:t xml:space="preserve">systemów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wirtualizacyjnych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lastRenderedPageBreak/>
              <w:t>Microsoft Windows Server 2012 R2, 2016,2019</w:t>
            </w:r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lub </w:t>
            </w:r>
            <w:proofErr w:type="spellStart"/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nowsze</w:t>
            </w:r>
            <w:proofErr w:type="spellEnd"/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Red Hat Enterprise Linux (RHEL) 6 ,7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i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8 </w:t>
            </w:r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lub </w:t>
            </w:r>
            <w:proofErr w:type="spellStart"/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nowsze</w:t>
            </w:r>
            <w:proofErr w:type="spellEnd"/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lastRenderedPageBreak/>
              <w:t xml:space="preserve">SUSE Linux Enterprise Server (SLES) 11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i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12</w:t>
            </w:r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lun</w:t>
            </w:r>
            <w:proofErr w:type="spellEnd"/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 xml:space="preserve"> </w:t>
            </w:r>
            <w:proofErr w:type="spellStart"/>
            <w:r w:rsidR="00D92679" w:rsidRPr="00833113">
              <w:rPr>
                <w:rFonts w:asciiTheme="minorHAnsi" w:hAnsiTheme="minorHAnsi" w:cstheme="minorHAnsi"/>
                <w:szCs w:val="20"/>
                <w:lang w:val="en-GB" w:eastAsia="pl-PL"/>
              </w:rPr>
              <w:t>nowsze</w:t>
            </w:r>
            <w:proofErr w:type="spellEnd"/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VMware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 6.5</w:t>
            </w:r>
            <w:r w:rsidR="00D92679"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 lub nowsze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633F83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lastRenderedPageBreak/>
              <w:t>Spełnia/ nie spełnia *</w:t>
            </w:r>
          </w:p>
        </w:tc>
      </w:tr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Pozostałe wymagania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Serwer fabrycznie nowy, wyprodukowany nie wcześniej niż 6 miesięcy przed datą dostarczenia do Zamawiającego i pochodzić z oficjalnego kanału dystrybucyjnego producenta na rynek polski. Zamawiający zastrzega sobie, aby Wykonawca na żądanie Zamawiającego przedłożył oświadczenie Producenta oferowanego sprzętu, w języku polskim, potwierdzające pochodzenie sprzętu z autoryzowanego kanału sprzedaży z Polski.</w:t>
            </w: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Zaoferowane przez Wykonawcę serwery wchodzące w skład Platformy HCI muszą znajdować się na liście kompatybilności HCI producenta zaoferowanego rozwiązania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wirtualizacyjnego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. W przypadku zaproponowania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hypervisora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VMware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vSphere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, wymagana jest kompatybilność dla wersji 6.7 u3 i wyższej. </w:t>
            </w: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W wyposażeniu powinna znajdować się dokumentacja użytkownika,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kpl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 xml:space="preserve">. kabli połączeniowych, </w:t>
            </w:r>
            <w:proofErr w:type="spellStart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kpl</w:t>
            </w:r>
            <w:proofErr w:type="spellEnd"/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. kabli zasilających, ramię umożliwiające swobodne wysuwanie serwera z szafy bez potrzeby odłączania prowadzonych w nim kabli.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633F83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</w:tc>
      </w:tr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Dostarczenie licencji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76" w:rsidRPr="004512E7" w:rsidRDefault="00DF6176" w:rsidP="00D96E95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Wszystkie licencje dla rozwiązania są zapewnione </w:t>
            </w:r>
            <w:r w:rsidR="00DA7703" w:rsidRPr="00833113">
              <w:rPr>
                <w:rFonts w:asciiTheme="minorHAnsi" w:hAnsiTheme="minorHAnsi" w:cstheme="minorHAnsi"/>
                <w:bCs/>
                <w:szCs w:val="20"/>
              </w:rPr>
              <w:t>tak aby</w:t>
            </w:r>
            <w:r w:rsidRPr="00833113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DA7703" w:rsidRPr="00833113">
              <w:rPr>
                <w:rFonts w:asciiTheme="minorHAnsi" w:hAnsiTheme="minorHAnsi" w:cstheme="minorHAnsi"/>
                <w:bCs/>
                <w:szCs w:val="20"/>
              </w:rPr>
              <w:t>obejmować całkowitą wymaganą dla danego ukompletowania funkcjonalność rozwiązania</w:t>
            </w:r>
            <w:r w:rsidR="004512E7">
              <w:rPr>
                <w:rFonts w:asciiTheme="minorHAnsi" w:hAnsiTheme="minorHAnsi" w:cstheme="minorHAnsi"/>
                <w:bCs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3" w:rsidRPr="00833113" w:rsidRDefault="00633F83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DF6176" w:rsidRPr="00833113" w:rsidTr="00DF61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Niezbędne certyfikaty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E7" w:rsidRPr="0099223E" w:rsidRDefault="004512E7" w:rsidP="00FF2FCC">
            <w:pPr>
              <w:numPr>
                <w:ilvl w:val="0"/>
                <w:numId w:val="29"/>
              </w:numPr>
              <w:spacing w:after="0" w:line="240" w:lineRule="auto"/>
              <w:ind w:left="183" w:hanging="183"/>
              <w:contextualSpacing/>
              <w:rPr>
                <w:rFonts w:cs="Calibri"/>
                <w:szCs w:val="20"/>
                <w:lang w:val="en-GB"/>
              </w:rPr>
            </w:pPr>
            <w:proofErr w:type="spellStart"/>
            <w:r w:rsidRPr="0099223E">
              <w:rPr>
                <w:rFonts w:cs="Calibri"/>
                <w:szCs w:val="20"/>
                <w:lang w:val="en-GB"/>
              </w:rPr>
              <w:t>Certyfikat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ISO9001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dla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producenta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sprzętu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lub </w:t>
            </w:r>
            <w:proofErr w:type="spellStart"/>
            <w:r>
              <w:rPr>
                <w:rFonts w:cs="Calibri"/>
                <w:szCs w:val="20"/>
                <w:lang w:val="en-GB"/>
              </w:rPr>
              <w:t>równoważny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>:</w:t>
            </w:r>
          </w:p>
          <w:p w:rsidR="004512E7" w:rsidRPr="0099223E" w:rsidRDefault="004512E7" w:rsidP="00FF2FCC">
            <w:pPr>
              <w:numPr>
                <w:ilvl w:val="0"/>
                <w:numId w:val="29"/>
              </w:numPr>
              <w:spacing w:after="0" w:line="240" w:lineRule="auto"/>
              <w:ind w:left="183" w:hanging="183"/>
              <w:contextualSpacing/>
              <w:rPr>
                <w:rFonts w:cs="Calibri"/>
                <w:szCs w:val="20"/>
                <w:lang w:val="en-GB"/>
              </w:rPr>
            </w:pPr>
            <w:proofErr w:type="spellStart"/>
            <w:r w:rsidRPr="0099223E">
              <w:rPr>
                <w:rFonts w:cs="Calibri"/>
                <w:szCs w:val="20"/>
                <w:lang w:val="en-GB"/>
              </w:rPr>
              <w:t>Certyfikat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ISO 14001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dla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producenta</w:t>
            </w:r>
            <w:proofErr w:type="spellEnd"/>
            <w:r w:rsidRPr="0099223E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99223E">
              <w:rPr>
                <w:rFonts w:cs="Calibri"/>
                <w:szCs w:val="20"/>
                <w:lang w:val="en-GB"/>
              </w:rPr>
              <w:t>sprzętu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lub </w:t>
            </w:r>
            <w:proofErr w:type="spellStart"/>
            <w:r>
              <w:rPr>
                <w:rFonts w:cs="Calibri"/>
                <w:szCs w:val="20"/>
                <w:lang w:val="en-GB"/>
              </w:rPr>
              <w:t>równoważny</w:t>
            </w:r>
            <w:proofErr w:type="spellEnd"/>
          </w:p>
          <w:p w:rsidR="004512E7" w:rsidRPr="00253F0A" w:rsidRDefault="004512E7" w:rsidP="00FF2FCC">
            <w:pPr>
              <w:numPr>
                <w:ilvl w:val="0"/>
                <w:numId w:val="29"/>
              </w:numPr>
              <w:spacing w:after="0" w:line="240" w:lineRule="auto"/>
              <w:ind w:left="183" w:hanging="183"/>
              <w:contextualSpacing/>
              <w:rPr>
                <w:rFonts w:cs="Calibri"/>
                <w:szCs w:val="20"/>
                <w:lang w:val="en-GB"/>
              </w:rPr>
            </w:pPr>
            <w:proofErr w:type="spellStart"/>
            <w:r w:rsidRPr="00253F0A">
              <w:rPr>
                <w:rFonts w:cs="Calibri"/>
                <w:szCs w:val="20"/>
                <w:lang w:val="en-GB"/>
              </w:rPr>
              <w:t>Deklaracja</w:t>
            </w:r>
            <w:proofErr w:type="spellEnd"/>
            <w:r w:rsidRPr="00253F0A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253F0A">
              <w:rPr>
                <w:rFonts w:cs="Calibri"/>
                <w:szCs w:val="20"/>
                <w:lang w:val="en-GB"/>
              </w:rPr>
              <w:t>zgodności</w:t>
            </w:r>
            <w:proofErr w:type="spellEnd"/>
            <w:r w:rsidRPr="00253F0A">
              <w:rPr>
                <w:rFonts w:cs="Calibri"/>
                <w:szCs w:val="20"/>
                <w:lang w:val="en-GB"/>
              </w:rPr>
              <w:t xml:space="preserve"> CE</w:t>
            </w:r>
            <w:r>
              <w:rPr>
                <w:rFonts w:cs="Calibri"/>
                <w:szCs w:val="20"/>
                <w:lang w:val="en-GB"/>
              </w:rPr>
              <w:t xml:space="preserve"> lub </w:t>
            </w:r>
            <w:proofErr w:type="spellStart"/>
            <w:r>
              <w:rPr>
                <w:rFonts w:cs="Calibri"/>
                <w:szCs w:val="20"/>
                <w:lang w:val="en-GB"/>
              </w:rPr>
              <w:t>równoważna</w:t>
            </w:r>
            <w:proofErr w:type="spellEnd"/>
          </w:p>
          <w:p w:rsidR="004512E7" w:rsidRDefault="004512E7" w:rsidP="004512E7">
            <w:pPr>
              <w:spacing w:after="0" w:line="240" w:lineRule="auto"/>
              <w:contextualSpacing/>
              <w:rPr>
                <w:rFonts w:cs="Calibri"/>
                <w:szCs w:val="20"/>
                <w:lang w:val="en-GB"/>
              </w:rPr>
            </w:pPr>
            <w:proofErr w:type="spellStart"/>
            <w:r>
              <w:rPr>
                <w:rFonts w:cs="Calibri"/>
                <w:szCs w:val="20"/>
                <w:lang w:val="en-GB"/>
              </w:rPr>
              <w:t>Zamawiający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akceptuje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również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certyfikaty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wydane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przez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inne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równoważne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jednostki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ocenaiające</w:t>
            </w:r>
            <w:proofErr w:type="spellEnd"/>
            <w:r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val="en-GB"/>
              </w:rPr>
              <w:t>zgodność</w:t>
            </w:r>
            <w:proofErr w:type="spellEnd"/>
            <w:r>
              <w:rPr>
                <w:rFonts w:cs="Calibri"/>
                <w:szCs w:val="20"/>
                <w:lang w:val="en-GB"/>
              </w:rPr>
              <w:t>.</w:t>
            </w:r>
          </w:p>
          <w:p w:rsidR="00DF6176" w:rsidRPr="004512E7" w:rsidRDefault="004512E7" w:rsidP="004512E7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proofErr w:type="spellStart"/>
            <w:r w:rsidRPr="004512E7">
              <w:rPr>
                <w:rFonts w:cs="Calibri"/>
                <w:szCs w:val="20"/>
                <w:lang w:val="en-GB"/>
              </w:rPr>
              <w:t>Przez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jednostkę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oceniającą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zgodność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rozumie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się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jednostkę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wykonującą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działania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z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zakresu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oceny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zgodności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, w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tym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kalibrację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, testy,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certyfikację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kontrolę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,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akredytowaną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zgodnie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z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rozporządzeniem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Parlamentu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Europejskiego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Rady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(WE)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nr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765/2008 z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dnia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9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lipca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2008 r.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ustanawiającym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wymagania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w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zakresie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akredytacji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nadzoru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rynku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odnoszące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się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do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warunków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wprowadzania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produktów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do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obrotu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i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uchylającym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rozporządzenie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(EWG)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nr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 xml:space="preserve"> 339/93 (Dz. </w:t>
            </w:r>
            <w:proofErr w:type="spellStart"/>
            <w:r w:rsidRPr="004512E7">
              <w:rPr>
                <w:rFonts w:cs="Calibri"/>
                <w:szCs w:val="20"/>
                <w:lang w:val="en-GB"/>
              </w:rPr>
              <w:t>Urz</w:t>
            </w:r>
            <w:proofErr w:type="spellEnd"/>
            <w:r w:rsidRPr="004512E7">
              <w:rPr>
                <w:rFonts w:cs="Calibri"/>
                <w:szCs w:val="20"/>
                <w:lang w:val="en-GB"/>
              </w:rPr>
              <w:t>. UE L 218 z 13.08.2008, str. 30).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3" w:rsidRDefault="00633F83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184C74" w:rsidRDefault="00184C74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  <w:p w:rsidR="00184C74" w:rsidRPr="00833113" w:rsidRDefault="00184C74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W przypadku </w:t>
            </w:r>
            <w:r w:rsidR="00B20AA0">
              <w:rPr>
                <w:rFonts w:asciiTheme="minorHAnsi" w:hAnsiTheme="minorHAnsi" w:cstheme="minorHAnsi"/>
                <w:bCs/>
                <w:szCs w:val="20"/>
              </w:rPr>
              <w:t>c</w:t>
            </w:r>
            <w:r>
              <w:rPr>
                <w:rFonts w:asciiTheme="minorHAnsi" w:hAnsiTheme="minorHAnsi" w:cstheme="minorHAnsi"/>
                <w:bCs/>
                <w:szCs w:val="20"/>
              </w:rPr>
              <w:t>ertyfikatu</w:t>
            </w:r>
            <w:r w:rsidR="00392A9C">
              <w:rPr>
                <w:rFonts w:asciiTheme="minorHAnsi" w:hAnsiTheme="minorHAnsi" w:cstheme="minorHAnsi"/>
                <w:bCs/>
                <w:szCs w:val="20"/>
              </w:rPr>
              <w:t>/deklaracji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równoważnego </w:t>
            </w:r>
            <w:r w:rsidR="00392A9C">
              <w:rPr>
                <w:rFonts w:asciiTheme="minorHAnsi" w:hAnsiTheme="minorHAnsi" w:cstheme="minorHAnsi"/>
                <w:bCs/>
                <w:szCs w:val="20"/>
              </w:rPr>
              <w:t xml:space="preserve">należy uzupełnić </w:t>
            </w:r>
            <w:r w:rsidR="00C17D9D">
              <w:rPr>
                <w:rFonts w:asciiTheme="minorHAnsi" w:hAnsiTheme="minorHAnsi" w:cstheme="minorHAnsi"/>
                <w:bCs/>
                <w:szCs w:val="20"/>
              </w:rPr>
              <w:t>**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…………</w:t>
            </w:r>
            <w:r w:rsidR="00B20AA0">
              <w:rPr>
                <w:rFonts w:asciiTheme="minorHAnsi" w:hAnsiTheme="minorHAnsi" w:cstheme="minorHAnsi"/>
                <w:bCs/>
                <w:szCs w:val="20"/>
              </w:rPr>
              <w:t>...</w:t>
            </w:r>
            <w:r>
              <w:rPr>
                <w:rFonts w:asciiTheme="minorHAnsi" w:hAnsiTheme="minorHAnsi" w:cstheme="minorHAnsi"/>
                <w:bCs/>
                <w:szCs w:val="20"/>
              </w:rPr>
              <w:t>……..</w:t>
            </w:r>
          </w:p>
          <w:p w:rsidR="00DF6176" w:rsidRPr="00833113" w:rsidRDefault="00DF6176" w:rsidP="00D96E9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28260F" w:rsidRDefault="0028260F" w:rsidP="0028260F">
      <w:pPr>
        <w:spacing w:after="160" w:line="240" w:lineRule="auto"/>
        <w:jc w:val="center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br w:type="page"/>
      </w:r>
    </w:p>
    <w:p w:rsidR="0028260F" w:rsidRDefault="0028260F" w:rsidP="0028260F">
      <w:pPr>
        <w:spacing w:after="160" w:line="240" w:lineRule="auto"/>
        <w:jc w:val="center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lastRenderedPageBreak/>
        <w:t xml:space="preserve">Kryteria oceny ofert – </w:t>
      </w:r>
      <w:r w:rsidR="005728BF">
        <w:rPr>
          <w:rFonts w:asciiTheme="minorHAnsi" w:hAnsiTheme="minorHAnsi" w:cstheme="minorHAnsi"/>
          <w:szCs w:val="20"/>
          <w:lang w:eastAsia="pl-PL"/>
        </w:rPr>
        <w:t xml:space="preserve">dodatkowe </w:t>
      </w:r>
      <w:r>
        <w:rPr>
          <w:rFonts w:asciiTheme="minorHAnsi" w:hAnsiTheme="minorHAnsi" w:cstheme="minorHAnsi"/>
          <w:szCs w:val="20"/>
          <w:lang w:eastAsia="pl-PL"/>
        </w:rPr>
        <w:t>wymagania techniczne***</w:t>
      </w: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1181"/>
        <w:gridCol w:w="1689"/>
        <w:gridCol w:w="4320"/>
        <w:gridCol w:w="2406"/>
      </w:tblGrid>
      <w:tr w:rsidR="0028260F" w:rsidRPr="0084734F" w:rsidTr="00C72E0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Wymaganie techniczne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>Parametr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1F145F">
            <w:pPr>
              <w:pStyle w:val="Akapitzlist"/>
              <w:spacing w:after="0" w:line="240" w:lineRule="auto"/>
              <w:ind w:left="466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cs="Calibri"/>
                <w:szCs w:val="20"/>
                <w:lang w:eastAsia="pl-PL"/>
              </w:rPr>
              <w:t>Kryteria oceny ofert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Proponowane rozwiązanie </w:t>
            </w:r>
          </w:p>
        </w:tc>
      </w:tr>
      <w:tr w:rsidR="0028260F" w:rsidRPr="0084734F" w:rsidTr="00C72E0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/>
                <w:szCs w:val="20"/>
              </w:rPr>
              <w:t>T3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 w:cs="Calibri"/>
                <w:color w:val="000000"/>
                <w:szCs w:val="20"/>
              </w:rPr>
              <w:t>Aktualizacje rozwiązania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FF2FCC">
            <w:pPr>
              <w:pStyle w:val="Akapitzlist"/>
              <w:spacing w:after="0" w:line="240" w:lineRule="auto"/>
              <w:ind w:left="247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Software </w:t>
            </w:r>
            <w:proofErr w:type="spellStart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>Defined</w:t>
            </w:r>
            <w:proofErr w:type="spellEnd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 Storage, oprogramowania do zarządzania systemem wirtualizacji, jak i części serwerowej (BIOS, procesor serwisowy, </w:t>
            </w:r>
            <w:proofErr w:type="spellStart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>firmware</w:t>
            </w:r>
            <w:proofErr w:type="spellEnd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 kart </w:t>
            </w:r>
            <w:proofErr w:type="spellStart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>storage</w:t>
            </w:r>
            <w:proofErr w:type="spellEnd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, </w:t>
            </w:r>
            <w:proofErr w:type="spellStart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>firmware</w:t>
            </w:r>
            <w:proofErr w:type="spellEnd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 kart sieciowych, </w:t>
            </w:r>
            <w:proofErr w:type="spellStart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>firmware</w:t>
            </w:r>
            <w:proofErr w:type="spellEnd"/>
            <w:r w:rsidRPr="0084734F">
              <w:rPr>
                <w:rFonts w:asciiTheme="minorHAnsi" w:hAnsiTheme="minorHAnsi" w:cs="Calibri"/>
                <w:color w:val="000000"/>
                <w:szCs w:val="20"/>
              </w:rPr>
              <w:t xml:space="preserve"> dysków, sterowniki do dysków). Wymaga się wyłącznie jednego procesu aktualizacji wszystkich poprawek uruchamianego jednorazowo, z poziomu pojedynczej konsoli programowej do zarządzania rozwiązaniem. Wymagane jest dostarczanie takich paczek, przetestowanych przez producenta rozwiązania dla środowiska zgodnego ze środowiskiem Zamawiającego przez cały czas trwania wykupionego wsparcia serwisowego.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84734F">
              <w:rPr>
                <w:rFonts w:asciiTheme="minorHAnsi" w:hAnsiTheme="minorHAnsi" w:cstheme="minorHAnsi"/>
                <w:szCs w:val="20"/>
              </w:rPr>
              <w:t>Spełnia/ nie spełnia *</w:t>
            </w:r>
          </w:p>
          <w:p w:rsidR="0028260F" w:rsidRPr="0084734F" w:rsidRDefault="0028260F" w:rsidP="0028260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  <w:p w:rsidR="0028260F" w:rsidRPr="0084734F" w:rsidRDefault="0028260F" w:rsidP="0028260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asciiTheme="minorHAnsi" w:hAnsiTheme="minorHAnsi" w:cstheme="minorHAnsi"/>
                <w:bCs/>
                <w:szCs w:val="20"/>
              </w:rPr>
              <w:t>Nazwa proponowanego rozwiązania:…………………**</w:t>
            </w:r>
          </w:p>
        </w:tc>
      </w:tr>
      <w:tr w:rsidR="0028260F" w:rsidRPr="0084734F" w:rsidTr="00C72E0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84734F">
              <w:rPr>
                <w:rFonts w:asciiTheme="minorHAnsi" w:hAnsiTheme="minorHAnsi"/>
                <w:szCs w:val="20"/>
              </w:rPr>
              <w:t>T4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4512E7" w:rsidP="002826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Cs w:val="20"/>
              </w:rPr>
              <w:t>Oprogramowanie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4512E7" w:rsidP="00FF2FCC">
            <w:pPr>
              <w:pStyle w:val="Akapitzlist"/>
              <w:spacing w:after="0" w:line="240" w:lineRule="auto"/>
              <w:ind w:left="247"/>
              <w:rPr>
                <w:rFonts w:asciiTheme="minorHAnsi" w:hAnsiTheme="minorHAnsi" w:cs="Calibri"/>
                <w:color w:val="000000"/>
                <w:szCs w:val="20"/>
              </w:rPr>
            </w:pPr>
            <w:r w:rsidRPr="002E42A8">
              <w:rPr>
                <w:rFonts w:cs="Calibri"/>
                <w:color w:val="000000"/>
                <w:szCs w:val="20"/>
              </w:rPr>
              <w:t>System zarządzania klastrem musi zawierać zintegrowany, dostępny bezpośrednio z jednego systemu element zarządzający serwerami jako hardware – wraz z graficzną prezentacją serwerów pozwalających na zakładanie profili serwerów</w:t>
            </w:r>
            <w:r>
              <w:rPr>
                <w:rFonts w:cs="Calibri"/>
                <w:color w:val="000000"/>
                <w:szCs w:val="20"/>
              </w:rPr>
              <w:t xml:space="preserve">, </w:t>
            </w:r>
            <w:proofErr w:type="spellStart"/>
            <w:r w:rsidRPr="002E42A8">
              <w:rPr>
                <w:rFonts w:cs="Calibri"/>
                <w:color w:val="000000"/>
                <w:szCs w:val="20"/>
              </w:rPr>
              <w:t>upgrade</w:t>
            </w:r>
            <w:proofErr w:type="spellEnd"/>
            <w:r w:rsidRPr="002E42A8">
              <w:rPr>
                <w:rFonts w:cs="Calibri"/>
                <w:color w:val="000000"/>
                <w:szCs w:val="20"/>
              </w:rPr>
              <w:t xml:space="preserve"> </w:t>
            </w:r>
            <w:proofErr w:type="spellStart"/>
            <w:r w:rsidRPr="002E42A8">
              <w:rPr>
                <w:rFonts w:cs="Calibri"/>
                <w:color w:val="000000"/>
                <w:szCs w:val="20"/>
              </w:rPr>
              <w:t>firmware</w:t>
            </w:r>
            <w:proofErr w:type="spellEnd"/>
            <w:r w:rsidRPr="002E42A8">
              <w:rPr>
                <w:rFonts w:cs="Calibri"/>
                <w:color w:val="000000"/>
                <w:szCs w:val="20"/>
              </w:rPr>
              <w:t xml:space="preserve"> dla wszystkich serwerów z jednego miejsca.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84734F" w:rsidRDefault="0028260F" w:rsidP="0028260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28260F" w:rsidRPr="0084734F" w:rsidRDefault="0028260F" w:rsidP="0028260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  <w:p w:rsidR="0028260F" w:rsidRPr="0084734F" w:rsidRDefault="0028260F" w:rsidP="0028260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84734F">
              <w:rPr>
                <w:rFonts w:asciiTheme="minorHAnsi" w:hAnsiTheme="minorHAnsi" w:cstheme="minorHAnsi"/>
                <w:bCs/>
                <w:szCs w:val="20"/>
              </w:rPr>
              <w:t>Nazwa proponowanego rozwiązania:…………………**</w:t>
            </w:r>
          </w:p>
        </w:tc>
      </w:tr>
    </w:tbl>
    <w:p w:rsidR="00DF6176" w:rsidRPr="00833113" w:rsidRDefault="00DF6176" w:rsidP="00D96E95">
      <w:pPr>
        <w:spacing w:after="16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br w:type="page"/>
      </w:r>
    </w:p>
    <w:p w:rsidR="00C838FA" w:rsidRPr="00833113" w:rsidRDefault="00C838FA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lastRenderedPageBreak/>
        <w:t>Tabela 3. Oprogramowanie monitorujące środowisko wirtualne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176" w:rsidRPr="00833113" w:rsidRDefault="00DF6176" w:rsidP="00D96E95">
      <w:pPr>
        <w:spacing w:after="0" w:line="240" w:lineRule="auto"/>
        <w:jc w:val="center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>Wymagania minimalne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>Producent …………………….</w:t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  <w:t>Typ/model: ……………………………….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520"/>
        <w:gridCol w:w="1604"/>
        <w:gridCol w:w="5063"/>
        <w:gridCol w:w="2409"/>
      </w:tblGrid>
      <w:tr w:rsidR="00DF6176" w:rsidRPr="00833113" w:rsidTr="00DF617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L.p.</w:t>
            </w:r>
          </w:p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Parametr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minimalne które musi spełnić proponowane rozwiązanie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Proponowane rozwiązanie</w:t>
            </w:r>
          </w:p>
        </w:tc>
      </w:tr>
      <w:tr w:rsidR="00DF6176" w:rsidRPr="00833113" w:rsidTr="00DF617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ogólne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musi zapewniać możliwość centralnego gromadzenia i analizy wszystkich logów z urządzeń fizycznych wykorzystujących technologię ‘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Syslog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”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integrować się z oprogramowaniem do monitorowania i zarządzania platformą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wirtualizacyjną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w ten sposób, że z poziomu konsoli użytkownika oprogramowania do monitorowania i zarządzania platformą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wirtualizacyjną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musi istnieć możliwość uzyskania natychmiastowego dostępu do logów konkretnego urządzenia fizycznego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musi umożliwiać personalizację i wizualizację logów w postaci wykresów liniowych, kołowych, słupkowych itp.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zapewniać monitorowanie urządzeń typu „Real Time”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posiadać wbudowaną bazę wiedzy dotycząca logów, zdarzeń itp. platformy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wirtualizacyjnej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vSphere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umożliwiać łatwą korelację wybranych zdarzeń w infrastrukturze fizycznej/wirtualnej oraz ich graficzną prezentację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Musi istnieć możliwość personalizacji interfejsu graficznego w zależności od użytkownika/operatora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umożliwiać łatwe i szybkie przeszukiwanie logów w oparciu o zdefiniowane przez użytkownika kryteria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Musi istnieć możliwość implementacji dedykowanych modułów do analizy logów innych urządzeń fizycznych np. macierzy dyskowych, przełączników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LAN,itp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., tak aby analiza i korelacja wszystkich wiadomości systemowych mogła odbywać się z jednej konsoli zarządzającej.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musi posiadać mechanizmy efektywnej analizy wszystkich rodzajów logów, takich jak np. logi aplikacji, logi sieciowe, pliki konfiguracyjne, informacje, dane wydajnościowe, zrzuty awaryjne itp., a także logów ‘nieustrukturyzowanych”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musi umożliwiać zdefiniowanie struktury dla logów nieustrukturyzowanych 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Uprawnienia do interfejsu prezentacji i analizy logów muszą dopuszczać rozłączność z uprawnieniami do infrastruktury.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musi umożliwiać generowanie i eksportowanie dowolnych raportów związanych z zarejestrowanymi zdarzeniami i logami</w:t>
            </w:r>
          </w:p>
          <w:p w:rsidR="00FF2FCC" w:rsidRPr="00FF2FCC" w:rsidRDefault="00FF2FCC" w:rsidP="00FF2FCC">
            <w:pPr>
              <w:widowControl w:val="0"/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Dodatkowe oprogramowanie umożliwiające zarządzanie </w:t>
            </w:r>
            <w:r w:rsidRPr="00FF2FCC">
              <w:rPr>
                <w:rFonts w:asciiTheme="minorHAnsi" w:hAnsiTheme="minorHAnsi" w:cstheme="minorHAnsi"/>
                <w:szCs w:val="20"/>
              </w:rPr>
              <w:lastRenderedPageBreak/>
              <w:t>poprzez sieć, spełniające minimalne wymagania: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możliwość zarządzania dostarczonymi serwerami bez udziału dedykowanego agenta;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szczegółowy opis systemów oraz ich komponentów;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możliwość eksportu raportu do CSV lub , XLS;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szybki podgląd stanu środowiska;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podsumowanie stanu dla każdego urządzenia;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szczegółowy status urządzenia/elementu/komponentu;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generowanie alertów przy zmianie stanu urządzenia;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filtry raportów umożliwiające podgląd najważniejszych zdarzeń;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możliwość przejęcia zdalnego pulpitu;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możliwość podmontowania wirtualnego napędu;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automatyczne tworzenie zgłoszeń serwisowych w oparciu o standardy przyjęte przez producentów oferowanego w tym postępowaniu serwerów;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aktualizacja oparta bibliotekę lokalną 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możliwość instalacji sterowników i oprogramowania wewnętrznego </w:t>
            </w:r>
          </w:p>
          <w:p w:rsidR="00FF2FCC" w:rsidRPr="00FF2FCC" w:rsidRDefault="00FF2FCC" w:rsidP="00FF2FCC">
            <w:pPr>
              <w:widowControl w:val="0"/>
              <w:numPr>
                <w:ilvl w:val="0"/>
                <w:numId w:val="27"/>
              </w:numPr>
              <w:suppressAutoHyphens/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możliwość automatycznego generowania i zgłaszania incydentów awarii bezpośrednio do centrum serwisowego producenta serwerów;</w:t>
            </w:r>
          </w:p>
          <w:p w:rsidR="00DF6176" w:rsidRPr="00833113" w:rsidRDefault="00FF2FCC" w:rsidP="00FF2FCC">
            <w:pPr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moduł raportujący pozwalający na wygenerowanie następujących informacji: status serwera, typ procesora, wielkość pamięci RAM, wersje oprogramowania układowego serwera i komponentów  obsadzenie slotów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PCIe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i klatek dyskowych,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3" w:rsidRPr="00833113" w:rsidRDefault="00633F83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lastRenderedPageBreak/>
              <w:t>Spełnia/ nie spełnia *</w:t>
            </w:r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FD1093" w:rsidRDefault="00FD1093" w:rsidP="00D96E95">
      <w:pPr>
        <w:spacing w:after="160" w:line="240" w:lineRule="auto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br w:type="page"/>
      </w:r>
    </w:p>
    <w:p w:rsidR="00FD1093" w:rsidRPr="00FD1093" w:rsidRDefault="00FD1093" w:rsidP="00FD1093">
      <w:pPr>
        <w:spacing w:after="160" w:line="240" w:lineRule="auto"/>
        <w:jc w:val="center"/>
        <w:rPr>
          <w:rFonts w:asciiTheme="minorHAnsi" w:hAnsiTheme="minorHAnsi" w:cstheme="minorHAnsi"/>
          <w:szCs w:val="20"/>
          <w:lang w:eastAsia="pl-PL"/>
        </w:rPr>
      </w:pPr>
      <w:r w:rsidRPr="00FD1093">
        <w:rPr>
          <w:rFonts w:asciiTheme="minorHAnsi" w:hAnsiTheme="minorHAnsi" w:cstheme="minorHAnsi"/>
          <w:szCs w:val="20"/>
          <w:lang w:eastAsia="pl-PL"/>
        </w:rPr>
        <w:lastRenderedPageBreak/>
        <w:t>Kryteria oceny ofert –</w:t>
      </w:r>
      <w:r w:rsidR="005728BF">
        <w:rPr>
          <w:rFonts w:asciiTheme="minorHAnsi" w:hAnsiTheme="minorHAnsi" w:cstheme="minorHAnsi"/>
          <w:szCs w:val="20"/>
          <w:lang w:eastAsia="pl-PL"/>
        </w:rPr>
        <w:t xml:space="preserve"> dodatkowe</w:t>
      </w:r>
      <w:r w:rsidRPr="00FD1093">
        <w:rPr>
          <w:rFonts w:asciiTheme="minorHAnsi" w:hAnsiTheme="minorHAnsi" w:cstheme="minorHAnsi"/>
          <w:szCs w:val="20"/>
          <w:lang w:eastAsia="pl-PL"/>
        </w:rPr>
        <w:t xml:space="preserve"> wymagania techniczne***</w:t>
      </w:r>
    </w:p>
    <w:p w:rsidR="0028260F" w:rsidRDefault="0028260F" w:rsidP="00D96E95">
      <w:pPr>
        <w:spacing w:after="160" w:line="240" w:lineRule="auto"/>
        <w:rPr>
          <w:rFonts w:asciiTheme="minorHAnsi" w:hAnsiTheme="minorHAnsi" w:cstheme="minorHAnsi"/>
          <w:szCs w:val="20"/>
          <w:lang w:eastAsia="pl-PL"/>
        </w:rPr>
      </w:pP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1181"/>
        <w:gridCol w:w="1609"/>
        <w:gridCol w:w="4531"/>
        <w:gridCol w:w="2275"/>
      </w:tblGrid>
      <w:tr w:rsidR="0028260F" w:rsidRPr="0028260F" w:rsidTr="00FD1093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28260F" w:rsidRDefault="0028260F" w:rsidP="0028260F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28260F">
              <w:rPr>
                <w:rFonts w:asciiTheme="minorHAnsi" w:hAnsiTheme="minorHAnsi" w:cstheme="minorHAnsi"/>
                <w:szCs w:val="20"/>
                <w:lang w:eastAsia="pl-PL"/>
              </w:rPr>
              <w:t xml:space="preserve">Wymaganie techniczne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28260F" w:rsidRDefault="0028260F" w:rsidP="0028260F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28260F">
              <w:rPr>
                <w:rFonts w:asciiTheme="minorHAnsi" w:hAnsiTheme="minorHAnsi" w:cstheme="minorHAnsi"/>
                <w:szCs w:val="20"/>
                <w:lang w:eastAsia="pl-PL"/>
              </w:rPr>
              <w:t>Parametr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28260F" w:rsidRDefault="0028260F" w:rsidP="00FD1093">
            <w:pPr>
              <w:spacing w:after="16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28260F">
              <w:rPr>
                <w:rFonts w:asciiTheme="minorHAnsi" w:hAnsiTheme="minorHAnsi" w:cstheme="minorHAnsi"/>
                <w:szCs w:val="20"/>
                <w:lang w:eastAsia="pl-PL"/>
              </w:rPr>
              <w:t>Kryteria oceny ofert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28260F" w:rsidRPr="0028260F" w:rsidRDefault="0028260F" w:rsidP="0028260F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28260F">
              <w:rPr>
                <w:rFonts w:asciiTheme="minorHAnsi" w:hAnsiTheme="minorHAnsi" w:cstheme="minorHAnsi"/>
                <w:bCs/>
                <w:szCs w:val="20"/>
                <w:lang w:eastAsia="pl-PL"/>
              </w:rPr>
              <w:t xml:space="preserve">Proponowane rozwiązanie </w:t>
            </w:r>
          </w:p>
        </w:tc>
      </w:tr>
      <w:tr w:rsidR="00FD1093" w:rsidRPr="0028260F" w:rsidTr="00FD1093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FD1093" w:rsidRPr="0028260F" w:rsidRDefault="00FD1093" w:rsidP="00FD1093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/>
              </w:rPr>
              <w:t>T5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FD1093" w:rsidRPr="0028260F" w:rsidRDefault="00FD1093" w:rsidP="00FD1093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cs="Calibri"/>
                <w:color w:val="000000"/>
              </w:rPr>
              <w:t>Narzędzie umożliwiające bieżącą an</w:t>
            </w:r>
            <w:r>
              <w:rPr>
                <w:rFonts w:cs="Calibri"/>
                <w:color w:val="000000"/>
              </w:rPr>
              <w:t>alizę funkcjonowania systemu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FD1093" w:rsidRPr="0028260F" w:rsidRDefault="00FD1093" w:rsidP="00FD1093">
            <w:pPr>
              <w:spacing w:after="16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4734F">
              <w:rPr>
                <w:rFonts w:asciiTheme="minorHAnsi" w:hAnsiTheme="minorHAnsi" w:cs="Calibri"/>
                <w:color w:val="000000"/>
              </w:rPr>
              <w:t>Rozwiązanie posiada narzędzie dostarczone przez producenta systemu, działające na dostarczonej platformie i umożliwiające bieżącą analizę funkcjonowania systemu, włącznie z przewidywaniami awarii oraz wyznaczaniem trendu przyrostu zużycia zasobów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0F3" w:themeFill="accent1" w:themeFillTint="66"/>
          </w:tcPr>
          <w:p w:rsidR="00FD1093" w:rsidRPr="0028260F" w:rsidRDefault="00FD1093" w:rsidP="00FD1093">
            <w:pPr>
              <w:spacing w:after="160" w:line="240" w:lineRule="auto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Spełnia / n</w:t>
            </w:r>
            <w:r w:rsidRPr="0084734F">
              <w:rPr>
                <w:rFonts w:asciiTheme="minorHAnsi" w:hAnsiTheme="minorHAnsi" w:cstheme="minorHAnsi"/>
                <w:bCs/>
                <w:szCs w:val="20"/>
              </w:rPr>
              <w:t>ie spełnia *</w:t>
            </w:r>
          </w:p>
        </w:tc>
      </w:tr>
    </w:tbl>
    <w:p w:rsidR="00DF6176" w:rsidRPr="00833113" w:rsidRDefault="00DF6176" w:rsidP="00D96E95">
      <w:pPr>
        <w:spacing w:after="16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br w:type="page"/>
      </w:r>
    </w:p>
    <w:p w:rsidR="00DF6C64" w:rsidRPr="00833113" w:rsidRDefault="00DF6C64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lastRenderedPageBreak/>
        <w:t>Tabela 4. Rozwiązanie pamięci masowej SDS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176" w:rsidRPr="00833113" w:rsidRDefault="00DF6176" w:rsidP="00D96E95">
      <w:pPr>
        <w:spacing w:after="0" w:line="240" w:lineRule="auto"/>
        <w:jc w:val="center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>Wymagania minimalne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 w:rsidRPr="00833113">
        <w:rPr>
          <w:rFonts w:asciiTheme="minorHAnsi" w:hAnsiTheme="minorHAnsi" w:cstheme="minorHAnsi"/>
          <w:szCs w:val="20"/>
          <w:lang w:eastAsia="pl-PL"/>
        </w:rPr>
        <w:t>Producent …………………….</w:t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</w:r>
      <w:r w:rsidRPr="00833113">
        <w:rPr>
          <w:rFonts w:asciiTheme="minorHAnsi" w:hAnsiTheme="minorHAnsi" w:cstheme="minorHAnsi"/>
          <w:szCs w:val="20"/>
          <w:lang w:eastAsia="pl-PL"/>
        </w:rPr>
        <w:tab/>
        <w:t>Typ/model: ……………………………….</w:t>
      </w:r>
    </w:p>
    <w:p w:rsidR="00DF6176" w:rsidRPr="00833113" w:rsidRDefault="00DF6176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tbl>
      <w:tblPr>
        <w:tblW w:w="9596" w:type="dxa"/>
        <w:tblInd w:w="38" w:type="dxa"/>
        <w:tblLook w:val="01E0" w:firstRow="1" w:lastRow="1" w:firstColumn="1" w:lastColumn="1" w:noHBand="0" w:noVBand="0"/>
      </w:tblPr>
      <w:tblGrid>
        <w:gridCol w:w="520"/>
        <w:gridCol w:w="1604"/>
        <w:gridCol w:w="5063"/>
        <w:gridCol w:w="2409"/>
      </w:tblGrid>
      <w:tr w:rsidR="00DF6176" w:rsidRPr="00833113" w:rsidTr="00DF617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L.p.</w:t>
            </w:r>
          </w:p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Parametr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minimalne które musi spełnić proponowane rozwiązanie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176" w:rsidRPr="00833113" w:rsidRDefault="005E6966" w:rsidP="00D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Proponowane rozwiązanie</w:t>
            </w:r>
          </w:p>
        </w:tc>
      </w:tr>
      <w:tr w:rsidR="00DF6176" w:rsidRPr="00833113" w:rsidTr="00DF617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76" w:rsidRPr="00833113" w:rsidRDefault="00DF6176" w:rsidP="00D96E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833113">
              <w:rPr>
                <w:rFonts w:asciiTheme="minorHAnsi" w:hAnsiTheme="minorHAnsi" w:cstheme="minorHAnsi"/>
                <w:szCs w:val="20"/>
                <w:lang w:eastAsia="pl-PL"/>
              </w:rPr>
              <w:t>Wymagania ogólne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Licencja na rozwiązanie SDS musi umożliwiać realizację rozciągniętego klastra w warstwie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storage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pomiędzy ośrodkami na dwóch hostach (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two-node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cluster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).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Licencja SDS musi umożliwiać realizację mechanizmów zwiększających efektywność składowania danych: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deduplikacji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, kompresji,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erasure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coding</w:t>
            </w:r>
            <w:proofErr w:type="spellEnd"/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Licencja SDS musi umożliwiać zabezpieczanie przechowywanych danych poprzez ich szyfrowanie (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at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-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rest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-data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encryption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).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Licencja na SDS musi umożliwiać replikację danych pomiędzy ośrodkami w trybie synchronicznym i asynchronicznym. W trybie asynchronicznym musi być możliwość zapewnienia RPO=15 min.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Licencja na SDS umożliwia udostępnianie pamięci masowej (blokowej, plikowej) zbudowanej w architekturze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scale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-out, do maszyn wirtualnych uruchomionych na Platformie oraz do systemów zewnętrznych przy pomocy protokołów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iSCSI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oraz NFS. 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pamięci masowej SDS jest zintegrowane z warstwą wirtualizacji w sposób bezpośredni, niewymagający instalacji lub konfiguracji dodatkowych komponentów sprzętowych oraz dodatkowego oprogramowania lub dodatkowych maszyn wirtualnych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SDS musi wspierać RTT=5ms.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SDS musi wspierać architekturę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All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-NVME.</w:t>
            </w:r>
          </w:p>
          <w:p w:rsidR="00FF2FCC" w:rsidRPr="00FF2FCC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>Rozwiązanie SDS musi umożliwiać przypisanie polityki niezawodności do każdej maszyny wirtualnej z osobna w sposób natywny lub pośredni.</w:t>
            </w:r>
          </w:p>
          <w:p w:rsidR="00DF6176" w:rsidRPr="00833113" w:rsidRDefault="00FF2FCC" w:rsidP="00FF2FCC">
            <w:pPr>
              <w:widowControl w:val="0"/>
              <w:suppressAutoHyphens/>
              <w:spacing w:before="60" w:after="0" w:line="240" w:lineRule="auto"/>
              <w:jc w:val="both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FF2FCC">
              <w:rPr>
                <w:rFonts w:asciiTheme="minorHAnsi" w:hAnsiTheme="minorHAnsi" w:cstheme="minorHAnsi"/>
                <w:szCs w:val="20"/>
              </w:rPr>
              <w:t xml:space="preserve">Rozwiązanie SDS musi zapewniać możliwość odzyskiwania przestrzeni dyskowej tzw.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space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F2FCC">
              <w:rPr>
                <w:rFonts w:asciiTheme="minorHAnsi" w:hAnsiTheme="minorHAnsi" w:cstheme="minorHAnsi"/>
                <w:szCs w:val="20"/>
              </w:rPr>
              <w:t>reclamation</w:t>
            </w:r>
            <w:proofErr w:type="spellEnd"/>
            <w:r w:rsidRPr="00FF2FCC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4D" w:rsidRPr="00833113" w:rsidRDefault="0015074D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33113">
              <w:rPr>
                <w:rFonts w:asciiTheme="minorHAnsi" w:hAnsiTheme="minorHAnsi" w:cstheme="minorHAnsi"/>
                <w:bCs/>
                <w:szCs w:val="20"/>
              </w:rPr>
              <w:t>Spełnia/ nie spełnia *</w:t>
            </w:r>
          </w:p>
          <w:p w:rsidR="00DF6176" w:rsidRPr="00833113" w:rsidRDefault="00DF6176" w:rsidP="00D96E95">
            <w:p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DF6C64" w:rsidRPr="00833113" w:rsidRDefault="00DF6C64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p w:rsidR="00DF6C64" w:rsidRDefault="00C17D9D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t>* niepotrzebne skreślić</w:t>
      </w:r>
    </w:p>
    <w:p w:rsidR="00C17D9D" w:rsidRDefault="00C17D9D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  <w:r>
        <w:rPr>
          <w:rFonts w:asciiTheme="minorHAnsi" w:hAnsiTheme="minorHAnsi" w:cstheme="minorHAnsi"/>
          <w:szCs w:val="20"/>
          <w:lang w:eastAsia="pl-PL"/>
        </w:rPr>
        <w:t>** należy uzupełnić</w:t>
      </w:r>
    </w:p>
    <w:p w:rsidR="00C17D9D" w:rsidRDefault="00C17D9D" w:rsidP="00D96E95">
      <w:pPr>
        <w:spacing w:after="0" w:line="240" w:lineRule="auto"/>
        <w:rPr>
          <w:rFonts w:cs="Calibri"/>
          <w:iCs/>
        </w:rPr>
      </w:pPr>
      <w:r>
        <w:rPr>
          <w:rFonts w:asciiTheme="minorHAnsi" w:hAnsiTheme="minorHAnsi" w:cstheme="minorHAnsi"/>
          <w:szCs w:val="20"/>
          <w:lang w:eastAsia="pl-PL"/>
        </w:rPr>
        <w:t>*** wymagania dodatkowe w ramach kryterium oceny ofert „</w:t>
      </w:r>
      <w:r>
        <w:rPr>
          <w:rFonts w:cs="Calibri"/>
          <w:iCs/>
        </w:rPr>
        <w:t>Wymagania techniczne (T)”</w:t>
      </w:r>
    </w:p>
    <w:p w:rsidR="00C17D9D" w:rsidRDefault="00C17D9D" w:rsidP="00D96E95">
      <w:pPr>
        <w:spacing w:after="0" w:line="240" w:lineRule="auto"/>
        <w:rPr>
          <w:rFonts w:cs="Calibri"/>
          <w:iCs/>
        </w:rPr>
      </w:pPr>
    </w:p>
    <w:p w:rsidR="00C17D9D" w:rsidRPr="00017802" w:rsidRDefault="00C17D9D" w:rsidP="00C17D9D">
      <w:pPr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:rsidR="00C17D9D" w:rsidRPr="00833113" w:rsidRDefault="00C17D9D" w:rsidP="00D96E95">
      <w:pPr>
        <w:spacing w:after="0" w:line="240" w:lineRule="auto"/>
        <w:rPr>
          <w:rFonts w:asciiTheme="minorHAnsi" w:hAnsiTheme="minorHAnsi" w:cstheme="minorHAnsi"/>
          <w:szCs w:val="20"/>
          <w:lang w:eastAsia="pl-PL"/>
        </w:rPr>
      </w:pPr>
    </w:p>
    <w:sectPr w:rsidR="00C17D9D" w:rsidRPr="00833113" w:rsidSect="005E6966">
      <w:footerReference w:type="default" r:id="rId9"/>
      <w:pgSz w:w="11900" w:h="16840" w:code="9"/>
      <w:pgMar w:top="737" w:right="1835" w:bottom="737" w:left="993" w:header="707" w:footer="7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4E" w:rsidRDefault="00F80C4E" w:rsidP="008255D3">
      <w:pPr>
        <w:spacing w:after="0" w:line="240" w:lineRule="auto"/>
      </w:pPr>
      <w:r>
        <w:separator/>
      </w:r>
    </w:p>
  </w:endnote>
  <w:endnote w:type="continuationSeparator" w:id="0">
    <w:p w:rsidR="00F80C4E" w:rsidRDefault="00F80C4E" w:rsidP="0082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017502"/>
      <w:docPartObj>
        <w:docPartGallery w:val="Page Numbers (Bottom of Page)"/>
        <w:docPartUnique/>
      </w:docPartObj>
    </w:sdtPr>
    <w:sdtEndPr/>
    <w:sdtContent>
      <w:p w:rsidR="00AB22E5" w:rsidRDefault="00AB22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3ED">
          <w:rPr>
            <w:noProof/>
          </w:rPr>
          <w:t>10</w:t>
        </w:r>
        <w:r>
          <w:fldChar w:fldCharType="end"/>
        </w:r>
      </w:p>
    </w:sdtContent>
  </w:sdt>
  <w:p w:rsidR="00AB22E5" w:rsidRDefault="00AB22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4E" w:rsidRDefault="00F80C4E" w:rsidP="008255D3">
      <w:pPr>
        <w:spacing w:after="0" w:line="240" w:lineRule="auto"/>
      </w:pPr>
      <w:r>
        <w:separator/>
      </w:r>
    </w:p>
  </w:footnote>
  <w:footnote w:type="continuationSeparator" w:id="0">
    <w:p w:rsidR="00F80C4E" w:rsidRDefault="00F80C4E" w:rsidP="00825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013"/>
    <w:multiLevelType w:val="hybridMultilevel"/>
    <w:tmpl w:val="FE68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06B"/>
    <w:multiLevelType w:val="hybridMultilevel"/>
    <w:tmpl w:val="B75841A4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B731B6"/>
    <w:multiLevelType w:val="multilevel"/>
    <w:tmpl w:val="8D38037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64DE1"/>
    <w:multiLevelType w:val="hybridMultilevel"/>
    <w:tmpl w:val="1FC4EF3C"/>
    <w:lvl w:ilvl="0" w:tplc="50C4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62669"/>
    <w:multiLevelType w:val="hybridMultilevel"/>
    <w:tmpl w:val="86329E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5E7657"/>
    <w:multiLevelType w:val="hybridMultilevel"/>
    <w:tmpl w:val="9308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D16D6"/>
    <w:multiLevelType w:val="hybridMultilevel"/>
    <w:tmpl w:val="147E75B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D21FD6"/>
    <w:multiLevelType w:val="hybridMultilevel"/>
    <w:tmpl w:val="3806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3B17"/>
    <w:multiLevelType w:val="hybridMultilevel"/>
    <w:tmpl w:val="F024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0565"/>
    <w:multiLevelType w:val="hybridMultilevel"/>
    <w:tmpl w:val="5812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327C9"/>
    <w:multiLevelType w:val="hybridMultilevel"/>
    <w:tmpl w:val="13E4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95D70"/>
    <w:multiLevelType w:val="hybridMultilevel"/>
    <w:tmpl w:val="B73E6722"/>
    <w:lvl w:ilvl="0" w:tplc="606EDB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632A00"/>
    <w:multiLevelType w:val="hybridMultilevel"/>
    <w:tmpl w:val="059A581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97D094E"/>
    <w:multiLevelType w:val="hybridMultilevel"/>
    <w:tmpl w:val="F7A057D8"/>
    <w:lvl w:ilvl="0" w:tplc="74B4A2A4">
      <w:start w:val="1"/>
      <w:numFmt w:val="decimal"/>
      <w:lvlText w:val="%1."/>
      <w:lvlJc w:val="center"/>
      <w:pPr>
        <w:ind w:left="397" w:hanging="17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1B774B55"/>
    <w:multiLevelType w:val="hybridMultilevel"/>
    <w:tmpl w:val="9C1662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94666F"/>
    <w:multiLevelType w:val="hybridMultilevel"/>
    <w:tmpl w:val="28165ACC"/>
    <w:lvl w:ilvl="0" w:tplc="7EAC31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A2C31"/>
    <w:multiLevelType w:val="multilevel"/>
    <w:tmpl w:val="33B03D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4336538"/>
    <w:multiLevelType w:val="hybridMultilevel"/>
    <w:tmpl w:val="6848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B1B74"/>
    <w:multiLevelType w:val="multilevel"/>
    <w:tmpl w:val="D5523F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9" w15:restartNumberingAfterBreak="0">
    <w:nsid w:val="272A20B2"/>
    <w:multiLevelType w:val="multilevel"/>
    <w:tmpl w:val="EDDE057C"/>
    <w:lvl w:ilvl="0">
      <w:start w:val="1"/>
      <w:numFmt w:val="bullet"/>
      <w:lvlText w:val=""/>
      <w:lvlJc w:val="left"/>
      <w:pPr>
        <w:tabs>
          <w:tab w:val="num" w:pos="0"/>
        </w:tabs>
        <w:ind w:left="16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8656AAC"/>
    <w:multiLevelType w:val="hybridMultilevel"/>
    <w:tmpl w:val="697E80B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745FD7"/>
    <w:multiLevelType w:val="multilevel"/>
    <w:tmpl w:val="33B03D1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404" w:hanging="180"/>
      </w:pPr>
    </w:lvl>
  </w:abstractNum>
  <w:abstractNum w:abstractNumId="22" w15:restartNumberingAfterBreak="0">
    <w:nsid w:val="322B4F9E"/>
    <w:multiLevelType w:val="hybridMultilevel"/>
    <w:tmpl w:val="D83C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96C95"/>
    <w:multiLevelType w:val="multilevel"/>
    <w:tmpl w:val="D47C41C2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0A354B"/>
    <w:multiLevelType w:val="multilevel"/>
    <w:tmpl w:val="6A2EC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Calibri" w:hAnsi="Calibri" w:cs="Calibri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Calibri" w:hAnsi="Calibri" w:cs="Calibri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Calibri" w:hAnsi="Calibri" w:cs="Calibri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Calibri" w:hAnsi="Calibri" w:cs="Calibri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Calibri" w:hAnsi="Calibri" w:cs="Calibri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Calibri" w:hAnsi="Calibri" w:cs="Calibri"/>
        <w:color w:val="000000"/>
        <w:sz w:val="22"/>
      </w:rPr>
    </w:lvl>
  </w:abstractNum>
  <w:abstractNum w:abstractNumId="25" w15:restartNumberingAfterBreak="0">
    <w:nsid w:val="47E909CC"/>
    <w:multiLevelType w:val="multilevel"/>
    <w:tmpl w:val="26A615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6" w15:restartNumberingAfterBreak="0">
    <w:nsid w:val="499C2436"/>
    <w:multiLevelType w:val="hybridMultilevel"/>
    <w:tmpl w:val="A370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33C54"/>
    <w:multiLevelType w:val="multilevel"/>
    <w:tmpl w:val="2A04352A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065D9E"/>
    <w:multiLevelType w:val="multilevel"/>
    <w:tmpl w:val="319EBF8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DEE3436"/>
    <w:multiLevelType w:val="hybridMultilevel"/>
    <w:tmpl w:val="70BC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4FF3"/>
    <w:multiLevelType w:val="multilevel"/>
    <w:tmpl w:val="C53ABD76"/>
    <w:lvl w:ilvl="0">
      <w:start w:val="1"/>
      <w:numFmt w:val="bullet"/>
      <w:lvlText w:val=""/>
      <w:lvlJc w:val="left"/>
      <w:pPr>
        <w:tabs>
          <w:tab w:val="num" w:pos="-284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84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84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84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84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84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84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84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84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2A35A7"/>
    <w:multiLevelType w:val="hybridMultilevel"/>
    <w:tmpl w:val="C2281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2A2135"/>
    <w:multiLevelType w:val="multilevel"/>
    <w:tmpl w:val="3F0AE35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3" w15:restartNumberingAfterBreak="0">
    <w:nsid w:val="687C270E"/>
    <w:multiLevelType w:val="hybridMultilevel"/>
    <w:tmpl w:val="1DFA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B04F9"/>
    <w:multiLevelType w:val="multilevel"/>
    <w:tmpl w:val="F528B758"/>
    <w:lvl w:ilvl="0">
      <w:start w:val="1"/>
      <w:numFmt w:val="decimal"/>
      <w:lvlText w:val="%1."/>
      <w:lvlJc w:val="left"/>
      <w:pPr>
        <w:tabs>
          <w:tab w:val="num" w:pos="0"/>
        </w:tabs>
        <w:ind w:left="79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35" w15:restartNumberingAfterBreak="0">
    <w:nsid w:val="68EC039B"/>
    <w:multiLevelType w:val="hybridMultilevel"/>
    <w:tmpl w:val="8E2E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93BF8"/>
    <w:multiLevelType w:val="multilevel"/>
    <w:tmpl w:val="4D3A12B0"/>
    <w:lvl w:ilvl="0">
      <w:start w:val="1"/>
      <w:numFmt w:val="bullet"/>
      <w:lvlText w:val=""/>
      <w:lvlJc w:val="left"/>
      <w:pPr>
        <w:tabs>
          <w:tab w:val="num" w:pos="-567"/>
        </w:tabs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6120" w:hanging="180"/>
      </w:pPr>
    </w:lvl>
  </w:abstractNum>
  <w:abstractNum w:abstractNumId="37" w15:restartNumberingAfterBreak="0">
    <w:nsid w:val="6BC819BE"/>
    <w:multiLevelType w:val="hybridMultilevel"/>
    <w:tmpl w:val="7B5CE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40403"/>
    <w:multiLevelType w:val="multilevel"/>
    <w:tmpl w:val="3F0AE35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9" w15:restartNumberingAfterBreak="0">
    <w:nsid w:val="6E09190E"/>
    <w:multiLevelType w:val="hybridMultilevel"/>
    <w:tmpl w:val="EBB28E4A"/>
    <w:lvl w:ilvl="0" w:tplc="555C0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C2902"/>
    <w:multiLevelType w:val="hybridMultilevel"/>
    <w:tmpl w:val="CDA84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80C7D"/>
    <w:multiLevelType w:val="multilevel"/>
    <w:tmpl w:val="8D5A1CE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2" w15:restartNumberingAfterBreak="0">
    <w:nsid w:val="79D81F3C"/>
    <w:multiLevelType w:val="hybridMultilevel"/>
    <w:tmpl w:val="5A9A549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4653E"/>
    <w:multiLevelType w:val="hybridMultilevel"/>
    <w:tmpl w:val="9684AC0E"/>
    <w:lvl w:ilvl="0" w:tplc="04150011">
      <w:start w:val="1"/>
      <w:numFmt w:val="decimal"/>
      <w:lvlText w:val="%1)"/>
      <w:lvlJc w:val="left"/>
      <w:pPr>
        <w:ind w:left="2072" w:hanging="360"/>
      </w:p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4" w15:restartNumberingAfterBreak="0">
    <w:nsid w:val="7C952C69"/>
    <w:multiLevelType w:val="hybridMultilevel"/>
    <w:tmpl w:val="5A9A549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90C40"/>
    <w:multiLevelType w:val="multilevel"/>
    <w:tmpl w:val="7092040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6" w15:restartNumberingAfterBreak="0">
    <w:nsid w:val="7FC16F8B"/>
    <w:multiLevelType w:val="multilevel"/>
    <w:tmpl w:val="1440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40"/>
  </w:num>
  <w:num w:numId="4">
    <w:abstractNumId w:val="15"/>
  </w:num>
  <w:num w:numId="5">
    <w:abstractNumId w:val="10"/>
  </w:num>
  <w:num w:numId="6">
    <w:abstractNumId w:val="22"/>
  </w:num>
  <w:num w:numId="7">
    <w:abstractNumId w:val="11"/>
  </w:num>
  <w:num w:numId="8">
    <w:abstractNumId w:val="3"/>
  </w:num>
  <w:num w:numId="9">
    <w:abstractNumId w:val="6"/>
  </w:num>
  <w:num w:numId="10">
    <w:abstractNumId w:val="44"/>
  </w:num>
  <w:num w:numId="11">
    <w:abstractNumId w:val="12"/>
  </w:num>
  <w:num w:numId="12">
    <w:abstractNumId w:val="20"/>
  </w:num>
  <w:num w:numId="13">
    <w:abstractNumId w:val="33"/>
  </w:num>
  <w:num w:numId="14">
    <w:abstractNumId w:val="29"/>
  </w:num>
  <w:num w:numId="15">
    <w:abstractNumId w:val="39"/>
  </w:num>
  <w:num w:numId="16">
    <w:abstractNumId w:val="35"/>
  </w:num>
  <w:num w:numId="17">
    <w:abstractNumId w:val="0"/>
  </w:num>
  <w:num w:numId="18">
    <w:abstractNumId w:val="42"/>
  </w:num>
  <w:num w:numId="19">
    <w:abstractNumId w:val="7"/>
  </w:num>
  <w:num w:numId="20">
    <w:abstractNumId w:val="5"/>
  </w:num>
  <w:num w:numId="21">
    <w:abstractNumId w:val="17"/>
  </w:num>
  <w:num w:numId="22">
    <w:abstractNumId w:val="38"/>
  </w:num>
  <w:num w:numId="23">
    <w:abstractNumId w:val="32"/>
  </w:num>
  <w:num w:numId="24">
    <w:abstractNumId w:val="19"/>
  </w:num>
  <w:num w:numId="25">
    <w:abstractNumId w:val="16"/>
  </w:num>
  <w:num w:numId="26">
    <w:abstractNumId w:val="41"/>
  </w:num>
  <w:num w:numId="27">
    <w:abstractNumId w:val="36"/>
  </w:num>
  <w:num w:numId="28">
    <w:abstractNumId w:val="45"/>
  </w:num>
  <w:num w:numId="29">
    <w:abstractNumId w:val="37"/>
  </w:num>
  <w:num w:numId="30">
    <w:abstractNumId w:val="46"/>
  </w:num>
  <w:num w:numId="31">
    <w:abstractNumId w:val="21"/>
  </w:num>
  <w:num w:numId="32">
    <w:abstractNumId w:val="34"/>
  </w:num>
  <w:num w:numId="33">
    <w:abstractNumId w:val="24"/>
  </w:num>
  <w:num w:numId="34">
    <w:abstractNumId w:val="30"/>
  </w:num>
  <w:num w:numId="35">
    <w:abstractNumId w:val="26"/>
  </w:num>
  <w:num w:numId="36">
    <w:abstractNumId w:val="9"/>
  </w:num>
  <w:num w:numId="37">
    <w:abstractNumId w:val="25"/>
  </w:num>
  <w:num w:numId="38">
    <w:abstractNumId w:val="27"/>
  </w:num>
  <w:num w:numId="39">
    <w:abstractNumId w:val="18"/>
  </w:num>
  <w:num w:numId="40">
    <w:abstractNumId w:val="23"/>
  </w:num>
  <w:num w:numId="41">
    <w:abstractNumId w:val="2"/>
  </w:num>
  <w:num w:numId="42">
    <w:abstractNumId w:val="1"/>
  </w:num>
  <w:num w:numId="43">
    <w:abstractNumId w:val="14"/>
  </w:num>
  <w:num w:numId="44">
    <w:abstractNumId w:val="4"/>
  </w:num>
  <w:num w:numId="45">
    <w:abstractNumId w:val="8"/>
  </w:num>
  <w:num w:numId="46">
    <w:abstractNumId w:val="31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A8"/>
    <w:rsid w:val="00003C63"/>
    <w:rsid w:val="000133ED"/>
    <w:rsid w:val="00014B49"/>
    <w:rsid w:val="00016813"/>
    <w:rsid w:val="00020477"/>
    <w:rsid w:val="000220A5"/>
    <w:rsid w:val="00026A7B"/>
    <w:rsid w:val="00030D14"/>
    <w:rsid w:val="00033453"/>
    <w:rsid w:val="00033B6E"/>
    <w:rsid w:val="000409B6"/>
    <w:rsid w:val="0004214D"/>
    <w:rsid w:val="00045F15"/>
    <w:rsid w:val="00050FF3"/>
    <w:rsid w:val="00051D07"/>
    <w:rsid w:val="00052A17"/>
    <w:rsid w:val="000538EB"/>
    <w:rsid w:val="00057610"/>
    <w:rsid w:val="00063DCA"/>
    <w:rsid w:val="00066864"/>
    <w:rsid w:val="0006693E"/>
    <w:rsid w:val="00066976"/>
    <w:rsid w:val="00070222"/>
    <w:rsid w:val="00070819"/>
    <w:rsid w:val="000805BF"/>
    <w:rsid w:val="00093050"/>
    <w:rsid w:val="000935D7"/>
    <w:rsid w:val="000944DD"/>
    <w:rsid w:val="000A27BA"/>
    <w:rsid w:val="000A7955"/>
    <w:rsid w:val="000B0041"/>
    <w:rsid w:val="000B144A"/>
    <w:rsid w:val="000B6769"/>
    <w:rsid w:val="000C7699"/>
    <w:rsid w:val="000D048C"/>
    <w:rsid w:val="000E07CC"/>
    <w:rsid w:val="000E56F2"/>
    <w:rsid w:val="000F6305"/>
    <w:rsid w:val="00100E13"/>
    <w:rsid w:val="0010236F"/>
    <w:rsid w:val="00105A88"/>
    <w:rsid w:val="00112FFC"/>
    <w:rsid w:val="00115E1D"/>
    <w:rsid w:val="00115FE2"/>
    <w:rsid w:val="00116979"/>
    <w:rsid w:val="00116EC1"/>
    <w:rsid w:val="00121A67"/>
    <w:rsid w:val="0012670B"/>
    <w:rsid w:val="00126824"/>
    <w:rsid w:val="001414F5"/>
    <w:rsid w:val="00145E09"/>
    <w:rsid w:val="00146110"/>
    <w:rsid w:val="00146FC9"/>
    <w:rsid w:val="0015074D"/>
    <w:rsid w:val="0015225A"/>
    <w:rsid w:val="00155010"/>
    <w:rsid w:val="00155667"/>
    <w:rsid w:val="00170ADC"/>
    <w:rsid w:val="00172E67"/>
    <w:rsid w:val="00173410"/>
    <w:rsid w:val="00176C75"/>
    <w:rsid w:val="001770BD"/>
    <w:rsid w:val="00184C74"/>
    <w:rsid w:val="00184F82"/>
    <w:rsid w:val="0019553A"/>
    <w:rsid w:val="001A5249"/>
    <w:rsid w:val="001B18B7"/>
    <w:rsid w:val="001C539B"/>
    <w:rsid w:val="001C56F6"/>
    <w:rsid w:val="001D44A9"/>
    <w:rsid w:val="001D773F"/>
    <w:rsid w:val="001D7FE2"/>
    <w:rsid w:val="001E0915"/>
    <w:rsid w:val="001F145F"/>
    <w:rsid w:val="001F382C"/>
    <w:rsid w:val="002003F6"/>
    <w:rsid w:val="0020228B"/>
    <w:rsid w:val="0020694C"/>
    <w:rsid w:val="00206D56"/>
    <w:rsid w:val="00207E6B"/>
    <w:rsid w:val="00212FF4"/>
    <w:rsid w:val="00216608"/>
    <w:rsid w:val="002168BD"/>
    <w:rsid w:val="00223AB1"/>
    <w:rsid w:val="00223D6D"/>
    <w:rsid w:val="00225902"/>
    <w:rsid w:val="00227160"/>
    <w:rsid w:val="0023332A"/>
    <w:rsid w:val="0023407F"/>
    <w:rsid w:val="002348B2"/>
    <w:rsid w:val="00234C6E"/>
    <w:rsid w:val="00236D68"/>
    <w:rsid w:val="00242B09"/>
    <w:rsid w:val="002464DB"/>
    <w:rsid w:val="002539A0"/>
    <w:rsid w:val="00262176"/>
    <w:rsid w:val="00266A88"/>
    <w:rsid w:val="00276791"/>
    <w:rsid w:val="002773CC"/>
    <w:rsid w:val="0028260F"/>
    <w:rsid w:val="00282EAA"/>
    <w:rsid w:val="00287C1F"/>
    <w:rsid w:val="002927F5"/>
    <w:rsid w:val="002936E2"/>
    <w:rsid w:val="002949B1"/>
    <w:rsid w:val="002A2C9A"/>
    <w:rsid w:val="002A321F"/>
    <w:rsid w:val="002A7E78"/>
    <w:rsid w:val="002B0576"/>
    <w:rsid w:val="002B0DC6"/>
    <w:rsid w:val="002C0747"/>
    <w:rsid w:val="002C0C23"/>
    <w:rsid w:val="002C5119"/>
    <w:rsid w:val="002C698D"/>
    <w:rsid w:val="002C76D9"/>
    <w:rsid w:val="002E465C"/>
    <w:rsid w:val="002F076B"/>
    <w:rsid w:val="00300C8B"/>
    <w:rsid w:val="0030132F"/>
    <w:rsid w:val="0031175D"/>
    <w:rsid w:val="00312BF1"/>
    <w:rsid w:val="00315E56"/>
    <w:rsid w:val="00316212"/>
    <w:rsid w:val="0032646B"/>
    <w:rsid w:val="00333CE7"/>
    <w:rsid w:val="00336134"/>
    <w:rsid w:val="003408E3"/>
    <w:rsid w:val="00347737"/>
    <w:rsid w:val="00347DD3"/>
    <w:rsid w:val="00357B84"/>
    <w:rsid w:val="003607FB"/>
    <w:rsid w:val="00361A19"/>
    <w:rsid w:val="00362F36"/>
    <w:rsid w:val="0036307F"/>
    <w:rsid w:val="00363C0C"/>
    <w:rsid w:val="003649CC"/>
    <w:rsid w:val="00366E7F"/>
    <w:rsid w:val="00367CE4"/>
    <w:rsid w:val="00367DB3"/>
    <w:rsid w:val="0037106F"/>
    <w:rsid w:val="00371710"/>
    <w:rsid w:val="003722AD"/>
    <w:rsid w:val="00372897"/>
    <w:rsid w:val="003738EE"/>
    <w:rsid w:val="00374711"/>
    <w:rsid w:val="00374A5B"/>
    <w:rsid w:val="003763D6"/>
    <w:rsid w:val="003773D2"/>
    <w:rsid w:val="00380239"/>
    <w:rsid w:val="00382BFB"/>
    <w:rsid w:val="00392A9C"/>
    <w:rsid w:val="003A3469"/>
    <w:rsid w:val="003A7138"/>
    <w:rsid w:val="003B0CE9"/>
    <w:rsid w:val="003B50CC"/>
    <w:rsid w:val="003C0F3A"/>
    <w:rsid w:val="003C4F9F"/>
    <w:rsid w:val="003D1454"/>
    <w:rsid w:val="003E7425"/>
    <w:rsid w:val="003F76D7"/>
    <w:rsid w:val="00402883"/>
    <w:rsid w:val="00402CC0"/>
    <w:rsid w:val="004056D2"/>
    <w:rsid w:val="004126BB"/>
    <w:rsid w:val="004155C1"/>
    <w:rsid w:val="00417B24"/>
    <w:rsid w:val="00420306"/>
    <w:rsid w:val="00420CE0"/>
    <w:rsid w:val="00424C29"/>
    <w:rsid w:val="0043158A"/>
    <w:rsid w:val="00434CD7"/>
    <w:rsid w:val="00435AE9"/>
    <w:rsid w:val="0043633B"/>
    <w:rsid w:val="00440C6B"/>
    <w:rsid w:val="00441758"/>
    <w:rsid w:val="00441A79"/>
    <w:rsid w:val="0044326A"/>
    <w:rsid w:val="00443921"/>
    <w:rsid w:val="004452B6"/>
    <w:rsid w:val="00446863"/>
    <w:rsid w:val="004512E7"/>
    <w:rsid w:val="00460190"/>
    <w:rsid w:val="00460D37"/>
    <w:rsid w:val="00465455"/>
    <w:rsid w:val="004661E0"/>
    <w:rsid w:val="00472248"/>
    <w:rsid w:val="0047409C"/>
    <w:rsid w:val="004777EF"/>
    <w:rsid w:val="00490774"/>
    <w:rsid w:val="00491C6E"/>
    <w:rsid w:val="00494E71"/>
    <w:rsid w:val="00495577"/>
    <w:rsid w:val="004A48F3"/>
    <w:rsid w:val="004A7CC0"/>
    <w:rsid w:val="004B211C"/>
    <w:rsid w:val="004B37D4"/>
    <w:rsid w:val="004B4DCE"/>
    <w:rsid w:val="004B7126"/>
    <w:rsid w:val="004C1CBA"/>
    <w:rsid w:val="004D0284"/>
    <w:rsid w:val="004D0D5C"/>
    <w:rsid w:val="004D15C3"/>
    <w:rsid w:val="004D314F"/>
    <w:rsid w:val="004D4546"/>
    <w:rsid w:val="004D5266"/>
    <w:rsid w:val="004E530B"/>
    <w:rsid w:val="004E5F8F"/>
    <w:rsid w:val="004F2348"/>
    <w:rsid w:val="004F680C"/>
    <w:rsid w:val="00500102"/>
    <w:rsid w:val="005033B9"/>
    <w:rsid w:val="0050485B"/>
    <w:rsid w:val="005107C0"/>
    <w:rsid w:val="00513F17"/>
    <w:rsid w:val="00515A88"/>
    <w:rsid w:val="00515DFB"/>
    <w:rsid w:val="0053113C"/>
    <w:rsid w:val="0053300A"/>
    <w:rsid w:val="005446CA"/>
    <w:rsid w:val="005460A4"/>
    <w:rsid w:val="005466D5"/>
    <w:rsid w:val="005470FD"/>
    <w:rsid w:val="00550662"/>
    <w:rsid w:val="00551B10"/>
    <w:rsid w:val="005532D1"/>
    <w:rsid w:val="005536A3"/>
    <w:rsid w:val="00553820"/>
    <w:rsid w:val="0056592B"/>
    <w:rsid w:val="00565A57"/>
    <w:rsid w:val="00571436"/>
    <w:rsid w:val="00572559"/>
    <w:rsid w:val="005728BF"/>
    <w:rsid w:val="00576047"/>
    <w:rsid w:val="00586964"/>
    <w:rsid w:val="00586D89"/>
    <w:rsid w:val="005A0E36"/>
    <w:rsid w:val="005A36F5"/>
    <w:rsid w:val="005A44ED"/>
    <w:rsid w:val="005A4FA8"/>
    <w:rsid w:val="005A587B"/>
    <w:rsid w:val="005B003E"/>
    <w:rsid w:val="005B3F4C"/>
    <w:rsid w:val="005B5552"/>
    <w:rsid w:val="005C586A"/>
    <w:rsid w:val="005D6A84"/>
    <w:rsid w:val="005E538E"/>
    <w:rsid w:val="005E6966"/>
    <w:rsid w:val="005F5186"/>
    <w:rsid w:val="005F761E"/>
    <w:rsid w:val="00600E4A"/>
    <w:rsid w:val="00601891"/>
    <w:rsid w:val="00603F9A"/>
    <w:rsid w:val="00607B78"/>
    <w:rsid w:val="00610C8B"/>
    <w:rsid w:val="00615098"/>
    <w:rsid w:val="006213EF"/>
    <w:rsid w:val="00633D02"/>
    <w:rsid w:val="00633F83"/>
    <w:rsid w:val="006342FD"/>
    <w:rsid w:val="00643680"/>
    <w:rsid w:val="00643AAD"/>
    <w:rsid w:val="00643B7B"/>
    <w:rsid w:val="00650C1A"/>
    <w:rsid w:val="006511E1"/>
    <w:rsid w:val="00653851"/>
    <w:rsid w:val="006543D8"/>
    <w:rsid w:val="00655B93"/>
    <w:rsid w:val="006616A2"/>
    <w:rsid w:val="00662D8E"/>
    <w:rsid w:val="00667E33"/>
    <w:rsid w:val="0067547A"/>
    <w:rsid w:val="00681C9A"/>
    <w:rsid w:val="0068518C"/>
    <w:rsid w:val="00692C8B"/>
    <w:rsid w:val="006932DC"/>
    <w:rsid w:val="00696682"/>
    <w:rsid w:val="006A7C6C"/>
    <w:rsid w:val="006B4A62"/>
    <w:rsid w:val="006C1455"/>
    <w:rsid w:val="006C2C6B"/>
    <w:rsid w:val="006C2D26"/>
    <w:rsid w:val="006C7406"/>
    <w:rsid w:val="006D0211"/>
    <w:rsid w:val="006D3EE6"/>
    <w:rsid w:val="006D5D51"/>
    <w:rsid w:val="006E6039"/>
    <w:rsid w:val="00701409"/>
    <w:rsid w:val="00702D60"/>
    <w:rsid w:val="0070376A"/>
    <w:rsid w:val="00711E70"/>
    <w:rsid w:val="00721FC1"/>
    <w:rsid w:val="00724962"/>
    <w:rsid w:val="00731232"/>
    <w:rsid w:val="00733212"/>
    <w:rsid w:val="00736185"/>
    <w:rsid w:val="00740BF7"/>
    <w:rsid w:val="00741154"/>
    <w:rsid w:val="00742F6D"/>
    <w:rsid w:val="00746A42"/>
    <w:rsid w:val="00750ED1"/>
    <w:rsid w:val="0075228F"/>
    <w:rsid w:val="00755D24"/>
    <w:rsid w:val="00757409"/>
    <w:rsid w:val="00760699"/>
    <w:rsid w:val="007625CF"/>
    <w:rsid w:val="00766085"/>
    <w:rsid w:val="00767D4B"/>
    <w:rsid w:val="007773DC"/>
    <w:rsid w:val="00783FFE"/>
    <w:rsid w:val="00796880"/>
    <w:rsid w:val="00796E80"/>
    <w:rsid w:val="007A01BD"/>
    <w:rsid w:val="007A0CB9"/>
    <w:rsid w:val="007C5769"/>
    <w:rsid w:val="007C620C"/>
    <w:rsid w:val="007D5123"/>
    <w:rsid w:val="007D5645"/>
    <w:rsid w:val="007D764A"/>
    <w:rsid w:val="007D7E72"/>
    <w:rsid w:val="007E2CC3"/>
    <w:rsid w:val="007F3F24"/>
    <w:rsid w:val="007F4B3B"/>
    <w:rsid w:val="00802C46"/>
    <w:rsid w:val="008054AA"/>
    <w:rsid w:val="00807917"/>
    <w:rsid w:val="0081063E"/>
    <w:rsid w:val="00811252"/>
    <w:rsid w:val="00811B2F"/>
    <w:rsid w:val="0081249F"/>
    <w:rsid w:val="00812CC2"/>
    <w:rsid w:val="00820FF5"/>
    <w:rsid w:val="0082120A"/>
    <w:rsid w:val="008229BC"/>
    <w:rsid w:val="008255D3"/>
    <w:rsid w:val="00825BA1"/>
    <w:rsid w:val="008330C3"/>
    <w:rsid w:val="00833113"/>
    <w:rsid w:val="00837CA5"/>
    <w:rsid w:val="00840EA4"/>
    <w:rsid w:val="008430D5"/>
    <w:rsid w:val="0084576A"/>
    <w:rsid w:val="0084734F"/>
    <w:rsid w:val="008518E6"/>
    <w:rsid w:val="00855951"/>
    <w:rsid w:val="00856275"/>
    <w:rsid w:val="00867483"/>
    <w:rsid w:val="0088051C"/>
    <w:rsid w:val="00883DEC"/>
    <w:rsid w:val="008843DA"/>
    <w:rsid w:val="0089011A"/>
    <w:rsid w:val="00891178"/>
    <w:rsid w:val="00894956"/>
    <w:rsid w:val="008A2491"/>
    <w:rsid w:val="008A7A7F"/>
    <w:rsid w:val="008B0C49"/>
    <w:rsid w:val="008B790C"/>
    <w:rsid w:val="008C2603"/>
    <w:rsid w:val="008C3AC3"/>
    <w:rsid w:val="008D0445"/>
    <w:rsid w:val="008D6DDE"/>
    <w:rsid w:val="008D78D7"/>
    <w:rsid w:val="008E51C2"/>
    <w:rsid w:val="008F041C"/>
    <w:rsid w:val="008F5DCD"/>
    <w:rsid w:val="00900EB0"/>
    <w:rsid w:val="009018BD"/>
    <w:rsid w:val="0090216B"/>
    <w:rsid w:val="00902861"/>
    <w:rsid w:val="009044B0"/>
    <w:rsid w:val="00907D52"/>
    <w:rsid w:val="00910322"/>
    <w:rsid w:val="009116B4"/>
    <w:rsid w:val="00912B29"/>
    <w:rsid w:val="00913AFC"/>
    <w:rsid w:val="009211EF"/>
    <w:rsid w:val="0092678D"/>
    <w:rsid w:val="00927AED"/>
    <w:rsid w:val="00931FA3"/>
    <w:rsid w:val="00933507"/>
    <w:rsid w:val="00933DBA"/>
    <w:rsid w:val="00934155"/>
    <w:rsid w:val="00941B00"/>
    <w:rsid w:val="009423DD"/>
    <w:rsid w:val="00942903"/>
    <w:rsid w:val="0094372E"/>
    <w:rsid w:val="00961BDD"/>
    <w:rsid w:val="0096365F"/>
    <w:rsid w:val="00970468"/>
    <w:rsid w:val="00973B5D"/>
    <w:rsid w:val="00974AB3"/>
    <w:rsid w:val="00982935"/>
    <w:rsid w:val="00983B9E"/>
    <w:rsid w:val="00983DCB"/>
    <w:rsid w:val="00984F19"/>
    <w:rsid w:val="00986155"/>
    <w:rsid w:val="009905AD"/>
    <w:rsid w:val="00991924"/>
    <w:rsid w:val="00992D4B"/>
    <w:rsid w:val="00994160"/>
    <w:rsid w:val="00997F92"/>
    <w:rsid w:val="009A2482"/>
    <w:rsid w:val="009B2813"/>
    <w:rsid w:val="009B3AB3"/>
    <w:rsid w:val="009B5C27"/>
    <w:rsid w:val="009C0633"/>
    <w:rsid w:val="009C0F01"/>
    <w:rsid w:val="009C2267"/>
    <w:rsid w:val="009C3626"/>
    <w:rsid w:val="009C5BE4"/>
    <w:rsid w:val="009C63E8"/>
    <w:rsid w:val="009D2148"/>
    <w:rsid w:val="009D36C5"/>
    <w:rsid w:val="009D4467"/>
    <w:rsid w:val="009D4763"/>
    <w:rsid w:val="009D7F65"/>
    <w:rsid w:val="009E157B"/>
    <w:rsid w:val="009E5C1D"/>
    <w:rsid w:val="009E5C57"/>
    <w:rsid w:val="009F4C8F"/>
    <w:rsid w:val="009F5983"/>
    <w:rsid w:val="009F662A"/>
    <w:rsid w:val="009F7CE3"/>
    <w:rsid w:val="00A00241"/>
    <w:rsid w:val="00A011BB"/>
    <w:rsid w:val="00A10C9F"/>
    <w:rsid w:val="00A120EF"/>
    <w:rsid w:val="00A137CD"/>
    <w:rsid w:val="00A236A8"/>
    <w:rsid w:val="00A247B4"/>
    <w:rsid w:val="00A329F2"/>
    <w:rsid w:val="00A3435F"/>
    <w:rsid w:val="00A36758"/>
    <w:rsid w:val="00A4773F"/>
    <w:rsid w:val="00A53DA8"/>
    <w:rsid w:val="00A54020"/>
    <w:rsid w:val="00A63143"/>
    <w:rsid w:val="00A64E2C"/>
    <w:rsid w:val="00A66F5B"/>
    <w:rsid w:val="00A73168"/>
    <w:rsid w:val="00A74420"/>
    <w:rsid w:val="00A85105"/>
    <w:rsid w:val="00A85CB1"/>
    <w:rsid w:val="00A865CD"/>
    <w:rsid w:val="00A9031D"/>
    <w:rsid w:val="00A90FB3"/>
    <w:rsid w:val="00A93FAF"/>
    <w:rsid w:val="00A945DF"/>
    <w:rsid w:val="00A95750"/>
    <w:rsid w:val="00AA2013"/>
    <w:rsid w:val="00AA609B"/>
    <w:rsid w:val="00AA77EF"/>
    <w:rsid w:val="00AB0586"/>
    <w:rsid w:val="00AB16BD"/>
    <w:rsid w:val="00AB19D1"/>
    <w:rsid w:val="00AB22E5"/>
    <w:rsid w:val="00AB56D1"/>
    <w:rsid w:val="00AB68B2"/>
    <w:rsid w:val="00AC4143"/>
    <w:rsid w:val="00AC4EF9"/>
    <w:rsid w:val="00AC5B0B"/>
    <w:rsid w:val="00AD4434"/>
    <w:rsid w:val="00AD64C8"/>
    <w:rsid w:val="00AE21DD"/>
    <w:rsid w:val="00AE53AB"/>
    <w:rsid w:val="00AE6E08"/>
    <w:rsid w:val="00AE7D91"/>
    <w:rsid w:val="00AF3118"/>
    <w:rsid w:val="00AF5420"/>
    <w:rsid w:val="00AF6F97"/>
    <w:rsid w:val="00AF7798"/>
    <w:rsid w:val="00B01124"/>
    <w:rsid w:val="00B017CA"/>
    <w:rsid w:val="00B01A57"/>
    <w:rsid w:val="00B0253A"/>
    <w:rsid w:val="00B037F5"/>
    <w:rsid w:val="00B0544C"/>
    <w:rsid w:val="00B0653C"/>
    <w:rsid w:val="00B1166F"/>
    <w:rsid w:val="00B13E19"/>
    <w:rsid w:val="00B20AA0"/>
    <w:rsid w:val="00B219F1"/>
    <w:rsid w:val="00B23E65"/>
    <w:rsid w:val="00B26834"/>
    <w:rsid w:val="00B27C11"/>
    <w:rsid w:val="00B31B93"/>
    <w:rsid w:val="00B32B84"/>
    <w:rsid w:val="00B3775C"/>
    <w:rsid w:val="00B465B0"/>
    <w:rsid w:val="00B47465"/>
    <w:rsid w:val="00B54F8F"/>
    <w:rsid w:val="00B572E6"/>
    <w:rsid w:val="00B615E3"/>
    <w:rsid w:val="00B66B1D"/>
    <w:rsid w:val="00B72248"/>
    <w:rsid w:val="00B77C43"/>
    <w:rsid w:val="00B81FCA"/>
    <w:rsid w:val="00B91E1F"/>
    <w:rsid w:val="00B92760"/>
    <w:rsid w:val="00B94845"/>
    <w:rsid w:val="00B94BC4"/>
    <w:rsid w:val="00B96EB2"/>
    <w:rsid w:val="00B97396"/>
    <w:rsid w:val="00B97D59"/>
    <w:rsid w:val="00BA3524"/>
    <w:rsid w:val="00BB33EB"/>
    <w:rsid w:val="00BB43EE"/>
    <w:rsid w:val="00BB4515"/>
    <w:rsid w:val="00BC4350"/>
    <w:rsid w:val="00BC6125"/>
    <w:rsid w:val="00BC6A82"/>
    <w:rsid w:val="00BD1DA1"/>
    <w:rsid w:val="00BD651A"/>
    <w:rsid w:val="00BE012F"/>
    <w:rsid w:val="00BE1E3D"/>
    <w:rsid w:val="00BF74F6"/>
    <w:rsid w:val="00C02EE2"/>
    <w:rsid w:val="00C108B2"/>
    <w:rsid w:val="00C122A8"/>
    <w:rsid w:val="00C16F1B"/>
    <w:rsid w:val="00C17D9D"/>
    <w:rsid w:val="00C21803"/>
    <w:rsid w:val="00C221E4"/>
    <w:rsid w:val="00C34DEC"/>
    <w:rsid w:val="00C425D7"/>
    <w:rsid w:val="00C43E29"/>
    <w:rsid w:val="00C46B20"/>
    <w:rsid w:val="00C53D62"/>
    <w:rsid w:val="00C61E1E"/>
    <w:rsid w:val="00C70F9F"/>
    <w:rsid w:val="00C838FA"/>
    <w:rsid w:val="00C851C0"/>
    <w:rsid w:val="00C86FC9"/>
    <w:rsid w:val="00C92C98"/>
    <w:rsid w:val="00C9479C"/>
    <w:rsid w:val="00CA09B6"/>
    <w:rsid w:val="00CA1E38"/>
    <w:rsid w:val="00CA28CF"/>
    <w:rsid w:val="00CA3587"/>
    <w:rsid w:val="00CA4408"/>
    <w:rsid w:val="00CB351D"/>
    <w:rsid w:val="00CB68A5"/>
    <w:rsid w:val="00CC12FD"/>
    <w:rsid w:val="00CC3D78"/>
    <w:rsid w:val="00CC4649"/>
    <w:rsid w:val="00CD1093"/>
    <w:rsid w:val="00CD38E1"/>
    <w:rsid w:val="00CD5762"/>
    <w:rsid w:val="00CD661E"/>
    <w:rsid w:val="00CE1492"/>
    <w:rsid w:val="00CE1CF2"/>
    <w:rsid w:val="00CE6579"/>
    <w:rsid w:val="00CF0302"/>
    <w:rsid w:val="00CF1CA2"/>
    <w:rsid w:val="00CF4B99"/>
    <w:rsid w:val="00D0624D"/>
    <w:rsid w:val="00D11625"/>
    <w:rsid w:val="00D13DF7"/>
    <w:rsid w:val="00D2072C"/>
    <w:rsid w:val="00D26505"/>
    <w:rsid w:val="00D27D25"/>
    <w:rsid w:val="00D34D13"/>
    <w:rsid w:val="00D35A9D"/>
    <w:rsid w:val="00D4161B"/>
    <w:rsid w:val="00D4433F"/>
    <w:rsid w:val="00D4440C"/>
    <w:rsid w:val="00D54E8A"/>
    <w:rsid w:val="00D64462"/>
    <w:rsid w:val="00D77CED"/>
    <w:rsid w:val="00D8054A"/>
    <w:rsid w:val="00D806EF"/>
    <w:rsid w:val="00D81704"/>
    <w:rsid w:val="00D828EC"/>
    <w:rsid w:val="00D83586"/>
    <w:rsid w:val="00D9048B"/>
    <w:rsid w:val="00D905DF"/>
    <w:rsid w:val="00D90FCD"/>
    <w:rsid w:val="00D92679"/>
    <w:rsid w:val="00D962A3"/>
    <w:rsid w:val="00D96E95"/>
    <w:rsid w:val="00DA4976"/>
    <w:rsid w:val="00DA5456"/>
    <w:rsid w:val="00DA7703"/>
    <w:rsid w:val="00DB18C5"/>
    <w:rsid w:val="00DB3074"/>
    <w:rsid w:val="00DB6423"/>
    <w:rsid w:val="00DB7C66"/>
    <w:rsid w:val="00DC4E4F"/>
    <w:rsid w:val="00DC5D15"/>
    <w:rsid w:val="00DC70C5"/>
    <w:rsid w:val="00DC7B48"/>
    <w:rsid w:val="00DD1CD2"/>
    <w:rsid w:val="00DD4174"/>
    <w:rsid w:val="00DD4C99"/>
    <w:rsid w:val="00DE1056"/>
    <w:rsid w:val="00DE1CF9"/>
    <w:rsid w:val="00DE2F84"/>
    <w:rsid w:val="00DF13DA"/>
    <w:rsid w:val="00DF6176"/>
    <w:rsid w:val="00DF6C64"/>
    <w:rsid w:val="00E07DF4"/>
    <w:rsid w:val="00E1048F"/>
    <w:rsid w:val="00E12515"/>
    <w:rsid w:val="00E133CF"/>
    <w:rsid w:val="00E142FE"/>
    <w:rsid w:val="00E14DA9"/>
    <w:rsid w:val="00E16CC8"/>
    <w:rsid w:val="00E203B6"/>
    <w:rsid w:val="00E2055A"/>
    <w:rsid w:val="00E23A41"/>
    <w:rsid w:val="00E27496"/>
    <w:rsid w:val="00E330B8"/>
    <w:rsid w:val="00E333A1"/>
    <w:rsid w:val="00E370C5"/>
    <w:rsid w:val="00E45A90"/>
    <w:rsid w:val="00E45C2E"/>
    <w:rsid w:val="00E4694F"/>
    <w:rsid w:val="00E51494"/>
    <w:rsid w:val="00E53871"/>
    <w:rsid w:val="00E61554"/>
    <w:rsid w:val="00E74154"/>
    <w:rsid w:val="00E834D0"/>
    <w:rsid w:val="00E83985"/>
    <w:rsid w:val="00E84E30"/>
    <w:rsid w:val="00E85EDB"/>
    <w:rsid w:val="00E96CE4"/>
    <w:rsid w:val="00EA4017"/>
    <w:rsid w:val="00EB38AC"/>
    <w:rsid w:val="00EB6C54"/>
    <w:rsid w:val="00EC2EBF"/>
    <w:rsid w:val="00ED72E5"/>
    <w:rsid w:val="00EE6407"/>
    <w:rsid w:val="00EF1254"/>
    <w:rsid w:val="00EF4C08"/>
    <w:rsid w:val="00F00B43"/>
    <w:rsid w:val="00F05E44"/>
    <w:rsid w:val="00F0664F"/>
    <w:rsid w:val="00F22FC5"/>
    <w:rsid w:val="00F35014"/>
    <w:rsid w:val="00F40A1D"/>
    <w:rsid w:val="00F45594"/>
    <w:rsid w:val="00F45C85"/>
    <w:rsid w:val="00F474FB"/>
    <w:rsid w:val="00F47EEE"/>
    <w:rsid w:val="00F47EFE"/>
    <w:rsid w:val="00F5317C"/>
    <w:rsid w:val="00F54C18"/>
    <w:rsid w:val="00F554E4"/>
    <w:rsid w:val="00F55756"/>
    <w:rsid w:val="00F562FF"/>
    <w:rsid w:val="00F5770F"/>
    <w:rsid w:val="00F60803"/>
    <w:rsid w:val="00F72429"/>
    <w:rsid w:val="00F725F3"/>
    <w:rsid w:val="00F733C5"/>
    <w:rsid w:val="00F80C4E"/>
    <w:rsid w:val="00F8332D"/>
    <w:rsid w:val="00F8770F"/>
    <w:rsid w:val="00F87F36"/>
    <w:rsid w:val="00F922DB"/>
    <w:rsid w:val="00F92626"/>
    <w:rsid w:val="00F94FEF"/>
    <w:rsid w:val="00FA01C9"/>
    <w:rsid w:val="00FA1847"/>
    <w:rsid w:val="00FA5ABB"/>
    <w:rsid w:val="00FB090E"/>
    <w:rsid w:val="00FB490A"/>
    <w:rsid w:val="00FB65B1"/>
    <w:rsid w:val="00FB6666"/>
    <w:rsid w:val="00FB74C2"/>
    <w:rsid w:val="00FC0C29"/>
    <w:rsid w:val="00FC13C7"/>
    <w:rsid w:val="00FD1093"/>
    <w:rsid w:val="00FD58F6"/>
    <w:rsid w:val="00FE01C7"/>
    <w:rsid w:val="00FE6DA4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F83"/>
    <w:pPr>
      <w:spacing w:after="200" w:line="276" w:lineRule="auto"/>
    </w:pPr>
    <w:rPr>
      <w:rFonts w:ascii="Calibri" w:eastAsia="Times New Roman" w:hAnsi="Calibri" w:cs="Times New Roman"/>
      <w:sz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18BD"/>
    <w:pPr>
      <w:keepNext/>
      <w:pageBreakBefore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D96E95"/>
    <w:pPr>
      <w:keepNext/>
      <w:keepLines/>
      <w:suppressAutoHyphens/>
      <w:spacing w:beforeLines="60" w:before="144" w:after="0"/>
      <w:ind w:left="284"/>
      <w:outlineLvl w:val="1"/>
    </w:pPr>
    <w:rPr>
      <w:rFonts w:asciiTheme="minorHAnsi" w:hAnsiTheme="minorHAnsi"/>
      <w:bCs/>
      <w:iCs/>
      <w:sz w:val="24"/>
      <w:szCs w:val="32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9018B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18BD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18B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18B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hAnsi="Arial"/>
      <w:b/>
      <w:bCs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18B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18B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18B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122A8"/>
    <w:pPr>
      <w:ind w:left="720"/>
      <w:contextualSpacing/>
    </w:pPr>
  </w:style>
  <w:style w:type="table" w:styleId="Tabela-Siatka">
    <w:name w:val="Table Grid"/>
    <w:basedOn w:val="Standardowy"/>
    <w:uiPriority w:val="39"/>
    <w:rsid w:val="005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sklist">
    <w:name w:val="risklist"/>
    <w:basedOn w:val="Normalny"/>
    <w:uiPriority w:val="99"/>
    <w:rsid w:val="005460A4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F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018BD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D96E95"/>
    <w:rPr>
      <w:rFonts w:eastAsia="Times New Roman" w:cs="Times New Roman"/>
      <w:bCs/>
      <w:iCs/>
      <w:sz w:val="24"/>
      <w:szCs w:val="32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9018BD"/>
    <w:rPr>
      <w:rFonts w:ascii="Arial" w:eastAsia="Times New Roman" w:hAnsi="Arial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9018BD"/>
    <w:rPr>
      <w:rFonts w:ascii="Arial" w:eastAsia="Times New Roman" w:hAnsi="Arial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018BD"/>
    <w:rPr>
      <w:rFonts w:ascii="Arial" w:eastAsia="Times New Roman" w:hAnsi="Arial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9018BD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9018BD"/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9018BD"/>
    <w:rPr>
      <w:rFonts w:ascii="Arial" w:eastAsia="Times New Roman" w:hAnsi="Arial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9018BD"/>
    <w:rPr>
      <w:rFonts w:ascii="Arial" w:eastAsia="Times New Roman" w:hAnsi="Arial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D8E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724962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1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1178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11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5D3"/>
    <w:rPr>
      <w:rFonts w:ascii="Calibri" w:eastAsia="Times New Roman" w:hAnsi="Calibri" w:cs="Times New Roman"/>
      <w:sz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5D3"/>
    <w:rPr>
      <w:rFonts w:ascii="Calibri" w:eastAsia="Times New Roman" w:hAnsi="Calibri" w:cs="Times New Roman"/>
      <w:sz w:val="20"/>
      <w:lang w:eastAsia="en-US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5470FD"/>
    <w:rPr>
      <w:rFonts w:ascii="Calibri" w:eastAsia="Times New Roman" w:hAnsi="Calibri" w:cs="Times New Roman"/>
      <w:sz w:val="20"/>
      <w:lang w:eastAsia="en-US"/>
    </w:rPr>
  </w:style>
  <w:style w:type="paragraph" w:customStyle="1" w:styleId="metrykatabelanaglowek">
    <w:name w:val="metryka_tabela_naglowek"/>
    <w:basedOn w:val="Normalny"/>
    <w:autoRedefine/>
    <w:qFormat/>
    <w:rsid w:val="005470FD"/>
    <w:pPr>
      <w:spacing w:after="0"/>
    </w:pPr>
    <w:rPr>
      <w:rFonts w:asciiTheme="minorHAnsi" w:hAnsiTheme="minorHAnsi"/>
      <w:noProof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70FD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2FE"/>
    <w:pPr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2FE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Bodytext2">
    <w:name w:val="Body text (2)_"/>
    <w:basedOn w:val="Domylnaczcionkaakapitu"/>
    <w:link w:val="Bodytext20"/>
    <w:rsid w:val="00D416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5pt">
    <w:name w:val="Body text (2) + 10.5 pt"/>
    <w:basedOn w:val="Bodytext2"/>
    <w:rsid w:val="00D416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D4161B"/>
    <w:pPr>
      <w:widowControl w:val="0"/>
      <w:shd w:val="clear" w:color="auto" w:fill="FFFFFF"/>
      <w:spacing w:after="240" w:line="274" w:lineRule="exact"/>
      <w:ind w:firstLine="740"/>
      <w:jc w:val="both"/>
    </w:pPr>
    <w:rPr>
      <w:rFonts w:ascii="Times New Roman" w:hAnsi="Times New Roman"/>
      <w:sz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4E5F8F"/>
  </w:style>
  <w:style w:type="paragraph" w:customStyle="1" w:styleId="Default">
    <w:name w:val="Default"/>
    <w:qFormat/>
    <w:rsid w:val="00550662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0E56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iestandardowy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DB3E2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F965-FD37-443C-A50D-B2A8E5D4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2599</Words>
  <Characters>15599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2021-11-10T14:35:00Z</dcterms:created>
  <dcterms:modified xsi:type="dcterms:W3CDTF">2021-12-02T07:47:00Z</dcterms:modified>
</cp:coreProperties>
</file>