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6E59" w14:textId="77777777" w:rsidR="00731820" w:rsidRDefault="00731820" w:rsidP="00200B3A">
      <w:pPr>
        <w:jc w:val="both"/>
      </w:pPr>
    </w:p>
    <w:p w14:paraId="73D70D11" w14:textId="77777777" w:rsidR="00731820" w:rsidRDefault="00731820" w:rsidP="00200B3A">
      <w:pPr>
        <w:jc w:val="both"/>
      </w:pPr>
    </w:p>
    <w:p w14:paraId="3242872F" w14:textId="77777777" w:rsidR="00731820" w:rsidRDefault="00731820" w:rsidP="00200B3A">
      <w:pPr>
        <w:jc w:val="both"/>
      </w:pPr>
    </w:p>
    <w:p w14:paraId="0AE17886" w14:textId="387D195B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4A2F477F" w14:textId="3D48E8B8" w:rsidR="00200B3A" w:rsidRPr="00731820" w:rsidRDefault="00200B3A" w:rsidP="00731820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06B3BD98" w14:textId="77777777" w:rsidR="00731820" w:rsidRPr="00510305" w:rsidRDefault="00731820" w:rsidP="00200B3A">
      <w:pPr>
        <w:jc w:val="center"/>
        <w:rPr>
          <w:b/>
          <w:bCs/>
          <w:sz w:val="22"/>
          <w:szCs w:val="22"/>
        </w:rPr>
      </w:pPr>
    </w:p>
    <w:p w14:paraId="300A1A36" w14:textId="2C991F59" w:rsidR="00200B3A" w:rsidRPr="00731820" w:rsidRDefault="00200B3A" w:rsidP="00731820">
      <w:pPr>
        <w:jc w:val="center"/>
        <w:rPr>
          <w:b/>
          <w:bCs/>
        </w:rPr>
      </w:pPr>
      <w:r w:rsidRPr="00731820">
        <w:rPr>
          <w:b/>
          <w:bCs/>
        </w:rPr>
        <w:t xml:space="preserve">Oświadczenie Wykonawcy </w:t>
      </w:r>
      <w:r w:rsidR="00731820" w:rsidRPr="00731820">
        <w:rPr>
          <w:b/>
          <w:bCs/>
        </w:rPr>
        <w:t xml:space="preserve"> </w:t>
      </w:r>
      <w:r w:rsidRPr="00731820">
        <w:rPr>
          <w:b/>
          <w:bCs/>
        </w:rPr>
        <w:t>w zakresie przeciwdziałani</w:t>
      </w:r>
      <w:r w:rsidR="00CA0989" w:rsidRPr="00731820">
        <w:rPr>
          <w:b/>
          <w:bCs/>
        </w:rPr>
        <w:t>a</w:t>
      </w:r>
      <w:r w:rsidRPr="00731820">
        <w:rPr>
          <w:b/>
          <w:bCs/>
        </w:rPr>
        <w:t xml:space="preserve"> wspierani</w:t>
      </w:r>
      <w:r w:rsidR="00CA0989" w:rsidRPr="00731820">
        <w:rPr>
          <w:b/>
          <w:bCs/>
        </w:rPr>
        <w:t>u</w:t>
      </w:r>
      <w:r w:rsidRPr="00731820">
        <w:rPr>
          <w:b/>
          <w:bCs/>
        </w:rPr>
        <w:t xml:space="preserve"> agresji na</w:t>
      </w:r>
      <w:r w:rsidR="00731820" w:rsidRPr="00731820">
        <w:rPr>
          <w:b/>
          <w:bCs/>
        </w:rPr>
        <w:t xml:space="preserve"> </w:t>
      </w:r>
      <w:r w:rsidRPr="00731820">
        <w:rPr>
          <w:b/>
          <w:bCs/>
        </w:rPr>
        <w:t>Ukrainę 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0355543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 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CA0989">
        <w:t>3</w:t>
      </w:r>
      <w:r w:rsidRPr="00200B3A">
        <w:t xml:space="preserve"> r. poz. </w:t>
      </w:r>
      <w:r w:rsidR="00CA0989">
        <w:t>149</w:t>
      </w:r>
      <w:r w:rsidR="00CA1F18">
        <w:t>7</w:t>
      </w:r>
      <w:r w:rsidR="00CA0989">
        <w:t xml:space="preserve"> ze zm.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57B8DB19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 ze zm.</w:t>
      </w:r>
      <w:r w:rsidRPr="00200B3A">
        <w:t>) jest osoba wymieniona w wykazach określonych</w:t>
      </w:r>
      <w:r w:rsidR="0012631F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 na listę lub będąca takim beneficjentem rzeczywistym od dnia 24 lutego 2022 r., o ile została wpisana na listę na podstawie decyzji w sprawie wpisu na listę rozstrzygającej o zastosowaniu środka,</w:t>
      </w:r>
      <w:r w:rsidR="0012631F">
        <w:br/>
      </w:r>
      <w:r w:rsidRPr="00200B3A">
        <w:t>o którym mowa w art. 1 pkt 3 ustawy o przeciwdziałaniu;</w:t>
      </w:r>
    </w:p>
    <w:p w14:paraId="3D20F099" w14:textId="41C4A7B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6EEE" w14:textId="3B18FC9F" w:rsidR="00731820" w:rsidRDefault="00731820">
    <w:pPr>
      <w:pStyle w:val="Nagwek"/>
    </w:pPr>
    <w:r w:rsidRPr="00731820">
      <w:rPr>
        <w:rFonts w:ascii="Calibri" w:eastAsia="Calibri" w:hAnsi="Calibri"/>
        <w:noProof/>
        <w:sz w:val="16"/>
        <w:szCs w:val="16"/>
        <w:lang w:eastAsia="en-US"/>
      </w:rPr>
      <w:drawing>
        <wp:inline distT="0" distB="0" distL="0" distR="0" wp14:anchorId="48A02E36" wp14:editId="6FEB9C18">
          <wp:extent cx="5760720" cy="883285"/>
          <wp:effectExtent l="0" t="0" r="0" b="0"/>
          <wp:docPr id="1179580285" name="Obraz 117958028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580285" name="Obraz 1179580285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20D4A"/>
    <w:rsid w:val="0012631F"/>
    <w:rsid w:val="00161395"/>
    <w:rsid w:val="00186770"/>
    <w:rsid w:val="001D19AD"/>
    <w:rsid w:val="001F3D19"/>
    <w:rsid w:val="00200B3A"/>
    <w:rsid w:val="00207865"/>
    <w:rsid w:val="00213DA2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3E651E"/>
    <w:rsid w:val="003F6888"/>
    <w:rsid w:val="0041687A"/>
    <w:rsid w:val="00472314"/>
    <w:rsid w:val="004B6DBB"/>
    <w:rsid w:val="00501821"/>
    <w:rsid w:val="005111ED"/>
    <w:rsid w:val="00516095"/>
    <w:rsid w:val="0052634B"/>
    <w:rsid w:val="005B5D11"/>
    <w:rsid w:val="00665938"/>
    <w:rsid w:val="006B4CB1"/>
    <w:rsid w:val="006D0B36"/>
    <w:rsid w:val="006F0201"/>
    <w:rsid w:val="00731820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8</cp:revision>
  <cp:lastPrinted>2022-08-16T09:02:00Z</cp:lastPrinted>
  <dcterms:created xsi:type="dcterms:W3CDTF">2022-10-06T07:34:00Z</dcterms:created>
  <dcterms:modified xsi:type="dcterms:W3CDTF">2023-11-16T07:46:00Z</dcterms:modified>
</cp:coreProperties>
</file>