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67" w:rsidRPr="00977526" w:rsidRDefault="003B312F">
      <w:pPr>
        <w:rPr>
          <w:rFonts w:ascii="Arial" w:hAnsi="Arial" w:cs="Arial"/>
          <w:sz w:val="20"/>
          <w:szCs w:val="20"/>
        </w:rPr>
      </w:pPr>
      <w:r w:rsidRPr="00425AC5">
        <w:rPr>
          <w:rFonts w:ascii="Arial" w:hAnsi="Arial" w:cs="Arial"/>
          <w:sz w:val="20"/>
          <w:szCs w:val="20"/>
          <w:lang w:val="pl-PL"/>
        </w:rPr>
        <w:t>Europejska i Śródziemnomorska Organizacja Ochrony Roślin</w:t>
      </w:r>
    </w:p>
    <w:p w:rsidR="005C1467" w:rsidRPr="00977526" w:rsidRDefault="003B312F" w:rsidP="00977526">
      <w:pPr>
        <w:rPr>
          <w:rFonts w:ascii="Arial" w:hAnsi="Arial" w:cs="Arial"/>
          <w:sz w:val="20"/>
          <w:szCs w:val="20"/>
        </w:rPr>
      </w:pPr>
      <w:proofErr w:type="spellStart"/>
      <w:r w:rsidRPr="00425AC5">
        <w:rPr>
          <w:rFonts w:ascii="Arial" w:hAnsi="Arial" w:cs="Arial"/>
          <w:sz w:val="20"/>
          <w:szCs w:val="20"/>
          <w:lang w:val="pl-PL"/>
        </w:rPr>
        <w:t>Organisation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425AC5">
        <w:rPr>
          <w:rFonts w:ascii="Arial" w:hAnsi="Arial" w:cs="Arial"/>
          <w:sz w:val="20"/>
          <w:szCs w:val="20"/>
          <w:lang w:val="pl-PL"/>
        </w:rPr>
        <w:t>Europ^enne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 xml:space="preserve"> et </w:t>
      </w:r>
      <w:proofErr w:type="spellStart"/>
      <w:r w:rsidRPr="00425AC5">
        <w:rPr>
          <w:rFonts w:ascii="Arial" w:hAnsi="Arial" w:cs="Arial"/>
          <w:sz w:val="20"/>
          <w:szCs w:val="20"/>
          <w:lang w:val="pl-PL"/>
        </w:rPr>
        <w:t>Mediterraneenne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425AC5">
        <w:rPr>
          <w:rFonts w:ascii="Arial" w:hAnsi="Arial" w:cs="Arial"/>
          <w:sz w:val="20"/>
          <w:szCs w:val="20"/>
          <w:lang w:val="pl-PL"/>
        </w:rPr>
        <w:t>pour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 xml:space="preserve"> la </w:t>
      </w:r>
      <w:proofErr w:type="spellStart"/>
      <w:r w:rsidRPr="00425AC5">
        <w:rPr>
          <w:rFonts w:ascii="Arial" w:hAnsi="Arial" w:cs="Arial"/>
          <w:sz w:val="20"/>
          <w:szCs w:val="20"/>
          <w:lang w:val="pl-PL"/>
        </w:rPr>
        <w:t>Protection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 xml:space="preserve"> des </w:t>
      </w:r>
      <w:proofErr w:type="spellStart"/>
      <w:r w:rsidRPr="00425AC5">
        <w:rPr>
          <w:rFonts w:ascii="Arial" w:hAnsi="Arial" w:cs="Arial"/>
          <w:sz w:val="20"/>
          <w:szCs w:val="20"/>
          <w:lang w:val="pl-PL"/>
        </w:rPr>
        <w:t>Plantes</w:t>
      </w:r>
      <w:proofErr w:type="spellEnd"/>
      <w:r w:rsidR="00977526" w:rsidRPr="00977526">
        <w:rPr>
          <w:rFonts w:ascii="Arial" w:hAnsi="Arial" w:cs="Arial"/>
          <w:sz w:val="20"/>
          <w:szCs w:val="20"/>
        </w:rPr>
        <w:tab/>
      </w:r>
    </w:p>
    <w:p w:rsidR="00007257" w:rsidRDefault="00007257">
      <w:pPr>
        <w:rPr>
          <w:rFonts w:ascii="Arial" w:hAnsi="Arial" w:cs="Arial"/>
          <w:sz w:val="20"/>
          <w:szCs w:val="20"/>
        </w:rPr>
      </w:pPr>
      <w:bookmarkStart w:id="0" w:name="bookmark0"/>
    </w:p>
    <w:p w:rsidR="00007257" w:rsidRDefault="003B312F">
      <w:pPr>
        <w:rPr>
          <w:rFonts w:ascii="Arial" w:hAnsi="Arial" w:cs="Arial"/>
          <w:sz w:val="20"/>
          <w:szCs w:val="20"/>
        </w:rPr>
      </w:pPr>
      <w:r w:rsidRPr="00425AC5">
        <w:rPr>
          <w:rFonts w:ascii="Arial" w:hAnsi="Arial" w:cs="Arial"/>
          <w:sz w:val="20"/>
          <w:szCs w:val="20"/>
          <w:lang w:val="pl-PL"/>
        </w:rPr>
        <w:t>PM 9/17 (1)</w:t>
      </w:r>
    </w:p>
    <w:p w:rsidR="00007257" w:rsidRDefault="00007257">
      <w:pPr>
        <w:rPr>
          <w:rFonts w:ascii="Arial" w:hAnsi="Arial" w:cs="Arial"/>
          <w:sz w:val="20"/>
          <w:szCs w:val="20"/>
        </w:rPr>
      </w:pPr>
    </w:p>
    <w:p w:rsidR="00007257" w:rsidRDefault="003B312F">
      <w:pPr>
        <w:rPr>
          <w:rFonts w:ascii="Arial" w:hAnsi="Arial" w:cs="Arial"/>
          <w:sz w:val="20"/>
          <w:szCs w:val="20"/>
        </w:rPr>
      </w:pPr>
      <w:r w:rsidRPr="00425AC5">
        <w:rPr>
          <w:rFonts w:ascii="Arial" w:hAnsi="Arial" w:cs="Arial"/>
          <w:sz w:val="20"/>
          <w:szCs w:val="20"/>
          <w:lang w:val="pl-PL"/>
        </w:rPr>
        <w:t>Krajowe ustawowe systemy zwalczania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</w:p>
    <w:bookmarkEnd w:id="0"/>
    <w:p w:rsidR="005C1467" w:rsidRPr="00977526" w:rsidRDefault="003B312F">
      <w:pPr>
        <w:rPr>
          <w:rFonts w:ascii="Arial" w:hAnsi="Arial" w:cs="Arial"/>
          <w:sz w:val="20"/>
          <w:szCs w:val="20"/>
        </w:rPr>
      </w:pPr>
      <w:proofErr w:type="spellStart"/>
      <w:r w:rsidRPr="00425AC5">
        <w:rPr>
          <w:rFonts w:ascii="Arial" w:hAnsi="Arial" w:cs="Arial"/>
          <w:sz w:val="20"/>
          <w:szCs w:val="20"/>
          <w:lang w:val="pl-PL"/>
        </w:rPr>
        <w:t>Systemes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 xml:space="preserve"> de </w:t>
      </w:r>
      <w:proofErr w:type="spellStart"/>
      <w:r w:rsidRPr="00425AC5">
        <w:rPr>
          <w:rFonts w:ascii="Arial" w:hAnsi="Arial" w:cs="Arial"/>
          <w:sz w:val="20"/>
          <w:szCs w:val="20"/>
          <w:lang w:val="pl-PL"/>
        </w:rPr>
        <w:t>lutte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425AC5">
        <w:rPr>
          <w:rFonts w:ascii="Arial" w:hAnsi="Arial" w:cs="Arial"/>
          <w:sz w:val="20"/>
          <w:szCs w:val="20"/>
          <w:lang w:val="pl-PL"/>
        </w:rPr>
        <w:t>nationaux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425AC5">
        <w:rPr>
          <w:rFonts w:ascii="Arial" w:hAnsi="Arial" w:cs="Arial"/>
          <w:sz w:val="20"/>
          <w:szCs w:val="20"/>
          <w:lang w:val="pl-PL"/>
        </w:rPr>
        <w:t>reglementaires</w:t>
      </w:r>
      <w:proofErr w:type="spellEnd"/>
    </w:p>
    <w:p w:rsidR="00007257" w:rsidRDefault="00007257">
      <w:pPr>
        <w:outlineLvl w:val="0"/>
        <w:rPr>
          <w:rFonts w:ascii="Arial" w:hAnsi="Arial" w:cs="Arial"/>
          <w:sz w:val="20"/>
          <w:szCs w:val="20"/>
        </w:rPr>
      </w:pPr>
      <w:bookmarkStart w:id="1" w:name="bookmark1"/>
    </w:p>
    <w:bookmarkEnd w:id="1"/>
    <w:p w:rsidR="005C1467" w:rsidRPr="00007257" w:rsidRDefault="003B312F">
      <w:pPr>
        <w:outlineLvl w:val="0"/>
        <w:rPr>
          <w:rFonts w:ascii="Arial" w:hAnsi="Arial" w:cs="Arial"/>
          <w:b/>
          <w:sz w:val="28"/>
          <w:szCs w:val="28"/>
        </w:rPr>
      </w:pPr>
      <w:r w:rsidRPr="00425AC5">
        <w:rPr>
          <w:rFonts w:ascii="Arial" w:hAnsi="Arial" w:cs="Arial"/>
          <w:b/>
          <w:sz w:val="28"/>
          <w:szCs w:val="28"/>
          <w:lang w:val="pl-PL"/>
        </w:rPr>
        <w:t xml:space="preserve">PM 9/17 (1) </w:t>
      </w:r>
      <w:proofErr w:type="spellStart"/>
      <w:r w:rsidRPr="00425AC5">
        <w:rPr>
          <w:rFonts w:ascii="Arial" w:hAnsi="Arial" w:cs="Arial"/>
          <w:b/>
          <w:i/>
          <w:sz w:val="28"/>
          <w:szCs w:val="28"/>
          <w:lang w:val="pl-PL"/>
        </w:rPr>
        <w:t>Meloidogyne</w:t>
      </w:r>
      <w:proofErr w:type="spellEnd"/>
      <w:r w:rsidRPr="00425AC5">
        <w:rPr>
          <w:rFonts w:ascii="Arial" w:hAnsi="Arial" w:cs="Arial"/>
          <w:b/>
          <w:i/>
          <w:sz w:val="28"/>
          <w:szCs w:val="28"/>
          <w:lang w:val="pl-PL"/>
        </w:rPr>
        <w:t xml:space="preserve"> </w:t>
      </w:r>
      <w:proofErr w:type="spellStart"/>
      <w:r w:rsidRPr="00425AC5">
        <w:rPr>
          <w:rFonts w:ascii="Arial" w:hAnsi="Arial" w:cs="Arial"/>
          <w:b/>
          <w:i/>
          <w:sz w:val="28"/>
          <w:szCs w:val="28"/>
          <w:lang w:val="pl-PL"/>
        </w:rPr>
        <w:t>chitwoodi</w:t>
      </w:r>
      <w:proofErr w:type="spellEnd"/>
      <w:r w:rsidRPr="00425AC5">
        <w:rPr>
          <w:rFonts w:ascii="Arial" w:hAnsi="Arial" w:cs="Arial"/>
          <w:b/>
          <w:sz w:val="28"/>
          <w:szCs w:val="28"/>
          <w:lang w:val="pl-PL"/>
        </w:rPr>
        <w:t xml:space="preserve"> i </w:t>
      </w:r>
      <w:proofErr w:type="spellStart"/>
      <w:r w:rsidRPr="00425AC5">
        <w:rPr>
          <w:rFonts w:ascii="Arial" w:hAnsi="Arial" w:cs="Arial"/>
          <w:b/>
          <w:i/>
          <w:sz w:val="28"/>
          <w:szCs w:val="28"/>
          <w:lang w:val="pl-PL"/>
        </w:rPr>
        <w:t>Meloidogyne</w:t>
      </w:r>
      <w:proofErr w:type="spellEnd"/>
      <w:r w:rsidRPr="00425AC5">
        <w:rPr>
          <w:rFonts w:ascii="Arial" w:hAnsi="Arial" w:cs="Arial"/>
          <w:b/>
          <w:i/>
          <w:sz w:val="28"/>
          <w:szCs w:val="28"/>
          <w:lang w:val="pl-PL"/>
        </w:rPr>
        <w:t xml:space="preserve"> </w:t>
      </w:r>
      <w:proofErr w:type="spellStart"/>
      <w:r w:rsidRPr="00425AC5">
        <w:rPr>
          <w:rFonts w:ascii="Arial" w:hAnsi="Arial" w:cs="Arial"/>
          <w:b/>
          <w:i/>
          <w:sz w:val="28"/>
          <w:szCs w:val="28"/>
          <w:lang w:val="pl-PL"/>
        </w:rPr>
        <w:t>fallax</w:t>
      </w:r>
      <w:proofErr w:type="spellEnd"/>
    </w:p>
    <w:p w:rsidR="00007257" w:rsidRDefault="00007257">
      <w:pPr>
        <w:outlineLvl w:val="1"/>
        <w:rPr>
          <w:rFonts w:ascii="Arial" w:hAnsi="Arial" w:cs="Arial"/>
          <w:sz w:val="20"/>
          <w:szCs w:val="20"/>
        </w:rPr>
      </w:pPr>
      <w:bookmarkStart w:id="2" w:name="bookmark2"/>
    </w:p>
    <w:bookmarkEnd w:id="2"/>
    <w:p w:rsidR="005C1467" w:rsidRPr="00007257" w:rsidRDefault="003B312F">
      <w:pPr>
        <w:outlineLvl w:val="1"/>
        <w:rPr>
          <w:rFonts w:ascii="Arial" w:hAnsi="Arial" w:cs="Arial"/>
          <w:b/>
          <w:sz w:val="20"/>
          <w:szCs w:val="20"/>
        </w:rPr>
      </w:pPr>
      <w:r w:rsidRPr="00425AC5">
        <w:rPr>
          <w:rFonts w:ascii="Arial" w:hAnsi="Arial" w:cs="Arial"/>
          <w:b/>
          <w:sz w:val="20"/>
          <w:szCs w:val="20"/>
          <w:lang w:val="pl-PL"/>
        </w:rPr>
        <w:t>Zakres szczegółowy</w:t>
      </w:r>
    </w:p>
    <w:p w:rsidR="005C1467" w:rsidRPr="00977526" w:rsidRDefault="00FC2526">
      <w:pPr>
        <w:rPr>
          <w:rFonts w:ascii="Arial" w:hAnsi="Arial" w:cs="Arial"/>
          <w:sz w:val="20"/>
          <w:szCs w:val="20"/>
        </w:rPr>
      </w:pPr>
      <w:r w:rsidRPr="00425AC5">
        <w:rPr>
          <w:rFonts w:ascii="Arial" w:hAnsi="Arial" w:cs="Arial"/>
          <w:sz w:val="20"/>
          <w:szCs w:val="20"/>
          <w:lang w:val="pl-PL"/>
        </w:rPr>
        <w:t xml:space="preserve">Niniejszy standard opisuje krajowy ustawowy system zwalczania </w:t>
      </w:r>
      <w:proofErr w:type="spellStart"/>
      <w:r w:rsidR="003B312F" w:rsidRPr="00425AC5">
        <w:rPr>
          <w:rFonts w:ascii="Arial" w:hAnsi="Arial" w:cs="Arial"/>
          <w:i/>
          <w:sz w:val="20"/>
          <w:szCs w:val="20"/>
          <w:lang w:val="pl-PL"/>
        </w:rPr>
        <w:t>Meloidogyne</w:t>
      </w:r>
      <w:proofErr w:type="spellEnd"/>
      <w:r w:rsidR="003B312F" w:rsidRPr="00425AC5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="003B312F" w:rsidRPr="00425AC5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="003B312F" w:rsidRPr="00425AC5">
        <w:rPr>
          <w:rFonts w:ascii="Arial" w:hAnsi="Arial" w:cs="Arial"/>
          <w:sz w:val="20"/>
          <w:szCs w:val="20"/>
          <w:lang w:val="pl-PL"/>
        </w:rPr>
        <w:t xml:space="preserve"> i </w:t>
      </w:r>
      <w:proofErr w:type="spellStart"/>
      <w:r w:rsidR="003B312F" w:rsidRPr="00425AC5">
        <w:rPr>
          <w:rFonts w:ascii="Arial" w:hAnsi="Arial" w:cs="Arial"/>
          <w:i/>
          <w:sz w:val="20"/>
          <w:szCs w:val="20"/>
          <w:lang w:val="pl-PL"/>
        </w:rPr>
        <w:t>Meloidogyne</w:t>
      </w:r>
      <w:proofErr w:type="spellEnd"/>
      <w:r w:rsidR="003B312F" w:rsidRPr="00425AC5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="003B312F" w:rsidRPr="00425AC5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>.</w:t>
      </w:r>
    </w:p>
    <w:p w:rsidR="00007257" w:rsidRDefault="00007257">
      <w:pPr>
        <w:outlineLvl w:val="1"/>
        <w:rPr>
          <w:rFonts w:ascii="Arial" w:hAnsi="Arial" w:cs="Arial"/>
          <w:sz w:val="20"/>
          <w:szCs w:val="20"/>
        </w:rPr>
      </w:pPr>
      <w:bookmarkStart w:id="3" w:name="bookmark3"/>
    </w:p>
    <w:p w:rsidR="00007257" w:rsidRPr="00977526" w:rsidRDefault="00FC2526" w:rsidP="00007257">
      <w:pPr>
        <w:outlineLvl w:val="1"/>
        <w:rPr>
          <w:rFonts w:ascii="Arial" w:hAnsi="Arial" w:cs="Arial"/>
          <w:sz w:val="20"/>
          <w:szCs w:val="20"/>
        </w:rPr>
      </w:pPr>
      <w:r w:rsidRPr="00425AC5">
        <w:rPr>
          <w:rFonts w:ascii="Arial" w:hAnsi="Arial" w:cs="Arial"/>
          <w:b/>
          <w:sz w:val="20"/>
          <w:szCs w:val="20"/>
          <w:lang w:val="pl-PL"/>
        </w:rPr>
        <w:t>Zatwierdzenie i nowelizacje</w:t>
      </w:r>
    </w:p>
    <w:p w:rsidR="00007257" w:rsidRPr="00977526" w:rsidRDefault="00FC2526" w:rsidP="00007257">
      <w:pPr>
        <w:rPr>
          <w:rFonts w:ascii="Arial" w:hAnsi="Arial" w:cs="Arial"/>
          <w:sz w:val="20"/>
          <w:szCs w:val="20"/>
        </w:rPr>
      </w:pPr>
      <w:r w:rsidRPr="00425AC5">
        <w:rPr>
          <w:rFonts w:ascii="Arial" w:hAnsi="Arial" w:cs="Arial"/>
          <w:sz w:val="20"/>
          <w:szCs w:val="20"/>
          <w:lang w:val="pl-PL"/>
        </w:rPr>
        <w:t>Zatwierdzono 2013-09.</w:t>
      </w:r>
    </w:p>
    <w:p w:rsidR="00007257" w:rsidRDefault="00007257">
      <w:pPr>
        <w:outlineLvl w:val="1"/>
        <w:rPr>
          <w:rFonts w:ascii="Arial" w:hAnsi="Arial" w:cs="Arial"/>
          <w:sz w:val="20"/>
          <w:szCs w:val="20"/>
        </w:rPr>
      </w:pPr>
    </w:p>
    <w:bookmarkEnd w:id="3"/>
    <w:p w:rsidR="005C1467" w:rsidRPr="00007257" w:rsidRDefault="00FC2526">
      <w:pPr>
        <w:outlineLvl w:val="1"/>
        <w:rPr>
          <w:rFonts w:ascii="Arial" w:hAnsi="Arial" w:cs="Arial"/>
          <w:b/>
          <w:sz w:val="20"/>
          <w:szCs w:val="20"/>
        </w:rPr>
      </w:pPr>
      <w:r w:rsidRPr="00425AC5">
        <w:rPr>
          <w:rFonts w:ascii="Arial" w:hAnsi="Arial" w:cs="Arial"/>
          <w:b/>
          <w:sz w:val="20"/>
          <w:szCs w:val="20"/>
          <w:lang w:val="pl-PL"/>
        </w:rPr>
        <w:t>Wstęp</w:t>
      </w:r>
    </w:p>
    <w:p w:rsidR="005C1467" w:rsidRPr="00977526" w:rsidRDefault="00FC2526">
      <w:pPr>
        <w:rPr>
          <w:rFonts w:ascii="Arial" w:hAnsi="Arial" w:cs="Arial"/>
          <w:sz w:val="20"/>
          <w:szCs w:val="20"/>
        </w:rPr>
      </w:pPr>
      <w:proofErr w:type="spellStart"/>
      <w:r w:rsidRPr="00425AC5">
        <w:rPr>
          <w:rFonts w:ascii="Arial" w:hAnsi="Arial" w:cs="Arial"/>
          <w:i/>
          <w:sz w:val="20"/>
          <w:szCs w:val="20"/>
          <w:lang w:val="pl-PL"/>
        </w:rPr>
        <w:t>Meloidogyne</w:t>
      </w:r>
      <w:proofErr w:type="spellEnd"/>
      <w:r w:rsidRPr="00425AC5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425AC5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 xml:space="preserve"> i </w:t>
      </w:r>
      <w:r w:rsidRPr="00425AC5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425AC5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 xml:space="preserve"> (</w:t>
      </w:r>
      <w:r w:rsidR="00365387" w:rsidRPr="00425AC5">
        <w:rPr>
          <w:rFonts w:ascii="Arial" w:hAnsi="Arial" w:cs="Arial"/>
          <w:sz w:val="20"/>
          <w:szCs w:val="20"/>
          <w:lang w:val="pl-PL"/>
        </w:rPr>
        <w:t>guzaki</w:t>
      </w:r>
      <w:r w:rsidRPr="00425AC5">
        <w:rPr>
          <w:rFonts w:ascii="Arial" w:hAnsi="Arial" w:cs="Arial"/>
          <w:sz w:val="20"/>
          <w:szCs w:val="20"/>
          <w:lang w:val="pl-PL"/>
        </w:rPr>
        <w:t xml:space="preserve">) są agrofagami wpisanymi na listę A2 </w:t>
      </w:r>
      <w:proofErr w:type="spellStart"/>
      <w:r w:rsidRPr="00425AC5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 xml:space="preserve">, a szczegółowe informacje na temat ich biologii, występowania i znaczenia gospodarczego można znaleźć w </w:t>
      </w:r>
      <w:proofErr w:type="spellStart"/>
      <w:r w:rsidRPr="00425AC5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Pr="00425AC5">
        <w:rPr>
          <w:rFonts w:ascii="Arial" w:hAnsi="Arial" w:cs="Arial"/>
          <w:sz w:val="20"/>
          <w:szCs w:val="20"/>
          <w:lang w:val="pl-PL"/>
        </w:rPr>
        <w:t>CABI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 xml:space="preserve"> (1997) oraz w bazie danych o kwarantannie roślin na stronie </w:t>
      </w:r>
      <w:proofErr w:type="spellStart"/>
      <w:r w:rsidRPr="00425AC5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>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425AC5">
        <w:rPr>
          <w:rFonts w:ascii="Arial" w:hAnsi="Arial" w:cs="Arial"/>
          <w:sz w:val="20"/>
          <w:szCs w:val="20"/>
          <w:lang w:val="pl-PL"/>
        </w:rPr>
        <w:t xml:space="preserve">Niedawno przeprowadzono ocenę zagrożenia agrofagiem dla obydwu gatunków na terytorium </w:t>
      </w:r>
      <w:proofErr w:type="spellStart"/>
      <w:r w:rsidRPr="00425AC5">
        <w:rPr>
          <w:rFonts w:ascii="Arial" w:hAnsi="Arial" w:cs="Arial"/>
          <w:sz w:val="20"/>
          <w:szCs w:val="20"/>
          <w:lang w:val="pl-PL"/>
        </w:rPr>
        <w:t>UE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>, w wyniku czego powstały obszerne arkusze danych i oceniono mo</w:t>
      </w:r>
      <w:r w:rsidR="00425AC5" w:rsidRPr="00425AC5">
        <w:rPr>
          <w:rFonts w:ascii="Arial" w:hAnsi="Arial" w:cs="Arial"/>
          <w:sz w:val="20"/>
          <w:szCs w:val="20"/>
          <w:lang w:val="pl-PL"/>
        </w:rPr>
        <w:t>żliwości ogranicza</w:t>
      </w:r>
      <w:r w:rsidRPr="00425AC5">
        <w:rPr>
          <w:rFonts w:ascii="Arial" w:hAnsi="Arial" w:cs="Arial"/>
          <w:sz w:val="20"/>
          <w:szCs w:val="20"/>
          <w:lang w:val="pl-PL"/>
        </w:rPr>
        <w:t>nia ryzyka</w:t>
      </w:r>
      <w:r w:rsidR="00425AC5" w:rsidRPr="00425AC5">
        <w:rPr>
          <w:rFonts w:ascii="Arial" w:hAnsi="Arial" w:cs="Arial"/>
          <w:sz w:val="20"/>
          <w:szCs w:val="20"/>
          <w:lang w:val="pl-PL"/>
        </w:rPr>
        <w:t xml:space="preserve"> powodowanego przez te organizmy</w:t>
      </w:r>
      <w:r w:rsidRPr="00425AC5">
        <w:rPr>
          <w:rFonts w:ascii="Arial" w:hAnsi="Arial" w:cs="Arial"/>
          <w:sz w:val="20"/>
          <w:szCs w:val="20"/>
          <w:lang w:val="pl-PL"/>
        </w:rPr>
        <w:t>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425AC5">
        <w:rPr>
          <w:rFonts w:ascii="Arial" w:hAnsi="Arial" w:cs="Arial"/>
          <w:sz w:val="20"/>
          <w:szCs w:val="20"/>
          <w:lang w:val="pl-PL"/>
        </w:rPr>
        <w:t xml:space="preserve">Prace te były prowadzone w ramach projektu Prima </w:t>
      </w:r>
      <w:proofErr w:type="spellStart"/>
      <w:r w:rsidRPr="00425AC5">
        <w:rPr>
          <w:rFonts w:ascii="Arial" w:hAnsi="Arial" w:cs="Arial"/>
          <w:sz w:val="20"/>
          <w:szCs w:val="20"/>
          <w:lang w:val="pl-PL"/>
        </w:rPr>
        <w:t>Phacie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425AC5">
        <w:rPr>
          <w:rFonts w:ascii="Arial" w:hAnsi="Arial" w:cs="Arial"/>
          <w:sz w:val="20"/>
          <w:szCs w:val="20"/>
          <w:lang w:val="pl-PL"/>
        </w:rPr>
        <w:t>EFSA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 xml:space="preserve">, a raporty są dostępne na stronie </w:t>
      </w:r>
      <w:proofErr w:type="spellStart"/>
      <w:r w:rsidRPr="00425AC5">
        <w:rPr>
          <w:rFonts w:ascii="Arial" w:hAnsi="Arial" w:cs="Arial"/>
          <w:sz w:val="20"/>
          <w:szCs w:val="20"/>
          <w:lang w:val="pl-PL"/>
        </w:rPr>
        <w:t>EFSA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 xml:space="preserve"> (</w:t>
      </w:r>
      <w:proofErr w:type="spellStart"/>
      <w:r w:rsidRPr="00425AC5">
        <w:rPr>
          <w:rFonts w:ascii="Arial" w:hAnsi="Arial" w:cs="Arial"/>
          <w:sz w:val="20"/>
          <w:szCs w:val="20"/>
          <w:lang w:val="pl-PL"/>
        </w:rPr>
        <w:t>Macleod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 xml:space="preserve"> et al., 2012).</w:t>
      </w:r>
      <w:r w:rsidR="00977526" w:rsidRPr="00FC2526">
        <w:rPr>
          <w:rFonts w:ascii="Arial" w:hAnsi="Arial" w:cs="Arial"/>
          <w:sz w:val="20"/>
          <w:szCs w:val="20"/>
        </w:rPr>
        <w:t xml:space="preserve"> </w:t>
      </w:r>
      <w:r w:rsidRPr="00425AC5">
        <w:rPr>
          <w:rFonts w:ascii="Arial" w:hAnsi="Arial" w:cs="Arial"/>
          <w:sz w:val="20"/>
          <w:szCs w:val="20"/>
          <w:lang w:val="pl-PL"/>
        </w:rPr>
        <w:t>Poniżej podano ogólną charakterystykę obydwu gatunków.</w:t>
      </w:r>
    </w:p>
    <w:p w:rsidR="005C1467" w:rsidRPr="00977526" w:rsidRDefault="00FC2526">
      <w:pPr>
        <w:ind w:firstLine="360"/>
        <w:rPr>
          <w:rFonts w:ascii="Arial" w:hAnsi="Arial" w:cs="Arial"/>
          <w:sz w:val="20"/>
          <w:szCs w:val="20"/>
        </w:rPr>
      </w:pPr>
      <w:proofErr w:type="spellStart"/>
      <w:r w:rsidRPr="00425AC5">
        <w:rPr>
          <w:rFonts w:ascii="Arial" w:hAnsi="Arial" w:cs="Arial"/>
          <w:i/>
          <w:sz w:val="20"/>
          <w:szCs w:val="20"/>
          <w:lang w:val="pl-PL"/>
        </w:rPr>
        <w:t>Meloidogyne</w:t>
      </w:r>
      <w:proofErr w:type="spellEnd"/>
      <w:r w:rsidRPr="00425AC5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425AC5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 xml:space="preserve"> (guzak amerykański) i </w:t>
      </w:r>
      <w:r w:rsidRPr="00425AC5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425AC5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 xml:space="preserve"> (guzak holenderski) występują na bardzo dużej grupie roślin żywicielskich, w tym roślin uprawnych, takich jak zboża.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425AC5">
        <w:rPr>
          <w:rFonts w:ascii="Arial" w:hAnsi="Arial" w:cs="Arial"/>
          <w:sz w:val="20"/>
          <w:szCs w:val="20"/>
          <w:lang w:val="pl-PL"/>
        </w:rPr>
        <w:t xml:space="preserve">Oznacza to, że ich zwalczanie przy pomocy płodozmianu jest trudniejsze, niż innych guzaków o </w:t>
      </w:r>
      <w:r w:rsidR="00365387" w:rsidRPr="00425AC5">
        <w:rPr>
          <w:rFonts w:ascii="Arial" w:hAnsi="Arial" w:cs="Arial"/>
          <w:sz w:val="20"/>
          <w:szCs w:val="20"/>
          <w:lang w:val="pl-PL"/>
        </w:rPr>
        <w:t xml:space="preserve">mniejszym zakresie roślin żywicielskich, takich jak </w:t>
      </w:r>
      <w:r w:rsidR="00365387" w:rsidRPr="00425AC5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="00365387" w:rsidRPr="00425AC5">
        <w:rPr>
          <w:rFonts w:ascii="Arial" w:hAnsi="Arial" w:cs="Arial"/>
          <w:i/>
          <w:sz w:val="20"/>
          <w:szCs w:val="20"/>
          <w:lang w:val="pl-PL"/>
        </w:rPr>
        <w:t>hapla</w:t>
      </w:r>
      <w:proofErr w:type="spellEnd"/>
      <w:r w:rsidR="00365387" w:rsidRPr="00425AC5">
        <w:rPr>
          <w:rFonts w:ascii="Arial" w:hAnsi="Arial" w:cs="Arial"/>
          <w:sz w:val="20"/>
          <w:szCs w:val="20"/>
          <w:lang w:val="pl-PL"/>
        </w:rPr>
        <w:t xml:space="preserve"> (guzak północny).</w:t>
      </w:r>
    </w:p>
    <w:p w:rsidR="005C1467" w:rsidRPr="00977526" w:rsidRDefault="00365387" w:rsidP="00007257">
      <w:pPr>
        <w:ind w:firstLine="360"/>
        <w:rPr>
          <w:rFonts w:ascii="Arial" w:hAnsi="Arial" w:cs="Arial"/>
          <w:sz w:val="20"/>
          <w:szCs w:val="20"/>
        </w:rPr>
      </w:pPr>
      <w:r w:rsidRPr="00425AC5">
        <w:rPr>
          <w:rFonts w:ascii="Arial" w:hAnsi="Arial" w:cs="Arial"/>
          <w:sz w:val="20"/>
          <w:szCs w:val="20"/>
          <w:lang w:val="pl-PL"/>
        </w:rPr>
        <w:t xml:space="preserve">Tak jak inne guzaki, </w:t>
      </w:r>
      <w:r w:rsidRPr="00425AC5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425AC5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 xml:space="preserve"> i </w:t>
      </w:r>
      <w:r w:rsidRPr="00425AC5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425AC5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425AC5">
        <w:rPr>
          <w:rFonts w:ascii="Arial" w:hAnsi="Arial" w:cs="Arial"/>
          <w:sz w:val="20"/>
          <w:szCs w:val="20"/>
          <w:lang w:val="pl-PL"/>
        </w:rPr>
        <w:t xml:space="preserve"> tworzą żerowiska, w miejscu których na korzeniach i podziemnych częściach roślin pojawiają się wyrośla.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B20C02">
        <w:rPr>
          <w:rFonts w:ascii="Arial" w:hAnsi="Arial" w:cs="Arial"/>
          <w:sz w:val="20"/>
          <w:szCs w:val="20"/>
          <w:lang w:val="pl-PL"/>
        </w:rPr>
        <w:t>Można zaobserwować niespecyficzne objawy, takie jak zahamowanie wzrostu lub ogólny brak żywotności roślin spowodowane utrudnionym poborem wody i substancji odżywczych.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B20C02">
        <w:rPr>
          <w:rFonts w:ascii="Arial" w:hAnsi="Arial" w:cs="Arial"/>
          <w:sz w:val="20"/>
          <w:szCs w:val="20"/>
          <w:lang w:val="pl-PL"/>
        </w:rPr>
        <w:t>Jednak główne uszkodzenia to wyrośla na korzeniach i bulwach podatnych i wrażliwych roślin, głownie ziemniaka, marchwi i skorzonery.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B20C02">
        <w:rPr>
          <w:rFonts w:ascii="Arial" w:hAnsi="Arial" w:cs="Arial"/>
          <w:sz w:val="20"/>
          <w:szCs w:val="20"/>
          <w:lang w:val="pl-PL"/>
        </w:rPr>
        <w:t>Rzadko obserwuje się zmniejszenie plonu, ale uszkodzenia jakościowe ziemniaków, marchwi i skorzonery mogą prowadzić do ich dyskwalifikacji.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B20C02">
        <w:rPr>
          <w:rFonts w:ascii="Arial" w:hAnsi="Arial" w:cs="Arial"/>
          <w:sz w:val="20"/>
          <w:szCs w:val="20"/>
          <w:lang w:val="pl-PL"/>
        </w:rPr>
        <w:t xml:space="preserve">Rozmiar uszkodzeń bulw ziemniaków (Van </w:t>
      </w:r>
      <w:proofErr w:type="spellStart"/>
      <w:r w:rsidRPr="00B20C02">
        <w:rPr>
          <w:rFonts w:ascii="Arial" w:hAnsi="Arial" w:cs="Arial"/>
          <w:sz w:val="20"/>
          <w:szCs w:val="20"/>
          <w:lang w:val="pl-PL"/>
        </w:rPr>
        <w:t>Riel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>, 1993) i marchwi (</w:t>
      </w:r>
      <w:proofErr w:type="spellStart"/>
      <w:r w:rsidRPr="00B20C02">
        <w:rPr>
          <w:rFonts w:ascii="Arial" w:hAnsi="Arial" w:cs="Arial"/>
          <w:sz w:val="20"/>
          <w:szCs w:val="20"/>
          <w:lang w:val="pl-PL"/>
        </w:rPr>
        <w:t>Wesemael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 xml:space="preserve"> &amp; </w:t>
      </w:r>
      <w:proofErr w:type="spellStart"/>
      <w:r w:rsidRPr="00B20C02">
        <w:rPr>
          <w:rFonts w:ascii="Arial" w:hAnsi="Arial" w:cs="Arial"/>
          <w:sz w:val="20"/>
          <w:szCs w:val="20"/>
          <w:lang w:val="pl-PL"/>
        </w:rPr>
        <w:t>Moens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 xml:space="preserve">, 2008) jest uzależniony od odmiany, ale również od gęstości populacji </w:t>
      </w:r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 xml:space="preserve"> i </w:t>
      </w:r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>, temperatury, długości okresu wegetacyjnego i struktury gleby.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845C47" w:rsidRPr="00B20C02">
        <w:rPr>
          <w:rFonts w:ascii="Arial" w:hAnsi="Arial" w:cs="Arial"/>
          <w:sz w:val="20"/>
          <w:szCs w:val="20"/>
          <w:lang w:val="pl-PL"/>
        </w:rPr>
        <w:t>Doniesienia mówią najczęściej o występowaniu tych nicieni na glebach piaszczystych i gliniasto-piaszczystych.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845C47" w:rsidRPr="00B20C02">
        <w:rPr>
          <w:rFonts w:ascii="Arial" w:hAnsi="Arial" w:cs="Arial"/>
          <w:sz w:val="20"/>
          <w:szCs w:val="20"/>
          <w:lang w:val="pl-PL"/>
        </w:rPr>
        <w:t>Wielkość strat gospodarczych wzrasta wraz z liczbą pokoleń agrofaga w jednym okresie wegetacyjnym.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292E45" w:rsidRPr="00B20C02">
        <w:rPr>
          <w:rFonts w:ascii="Arial" w:hAnsi="Arial" w:cs="Arial"/>
          <w:sz w:val="20"/>
          <w:szCs w:val="20"/>
          <w:lang w:val="pl-PL"/>
        </w:rPr>
        <w:t xml:space="preserve">Uszkodzenia ziemniaków mogą pojawić się, kiedy temperatura gleby przekroczy 1000 </w:t>
      </w:r>
      <w:proofErr w:type="spellStart"/>
      <w:r w:rsidR="00292E45" w:rsidRPr="00B20C02">
        <w:rPr>
          <w:rFonts w:ascii="Arial" w:hAnsi="Arial" w:cs="Arial"/>
          <w:sz w:val="20"/>
          <w:szCs w:val="20"/>
          <w:lang w:val="pl-PL"/>
        </w:rPr>
        <w:t>stopnio-dni</w:t>
      </w:r>
      <w:proofErr w:type="spellEnd"/>
      <w:r w:rsidR="00292E45" w:rsidRPr="00B20C02">
        <w:rPr>
          <w:rFonts w:ascii="Arial" w:hAnsi="Arial" w:cs="Arial"/>
          <w:sz w:val="20"/>
          <w:szCs w:val="20"/>
          <w:lang w:val="pl-PL"/>
        </w:rPr>
        <w:t xml:space="preserve"> powyżej 5°C, ale wartość progową dla powstawania znaczących uszkodzeń bulw ocenia się na około 1500 </w:t>
      </w:r>
      <w:proofErr w:type="spellStart"/>
      <w:r w:rsidR="00292E45" w:rsidRPr="00B20C02">
        <w:rPr>
          <w:rFonts w:ascii="Arial" w:hAnsi="Arial" w:cs="Arial"/>
          <w:sz w:val="20"/>
          <w:szCs w:val="20"/>
          <w:lang w:val="pl-PL"/>
        </w:rPr>
        <w:t>stopnio-dni</w:t>
      </w:r>
      <w:proofErr w:type="spellEnd"/>
      <w:r w:rsidR="00292E45" w:rsidRPr="00B20C02">
        <w:rPr>
          <w:rFonts w:ascii="Arial" w:hAnsi="Arial" w:cs="Arial"/>
          <w:sz w:val="20"/>
          <w:szCs w:val="20"/>
          <w:lang w:val="pl-PL"/>
        </w:rPr>
        <w:t xml:space="preserve"> powyżej 5°C (</w:t>
      </w:r>
      <w:proofErr w:type="spellStart"/>
      <w:r w:rsidR="00292E45" w:rsidRPr="00B20C02">
        <w:rPr>
          <w:rFonts w:ascii="Arial" w:hAnsi="Arial" w:cs="Arial"/>
          <w:sz w:val="20"/>
          <w:szCs w:val="20"/>
          <w:lang w:val="pl-PL"/>
        </w:rPr>
        <w:t>Macleod</w:t>
      </w:r>
      <w:proofErr w:type="spellEnd"/>
      <w:r w:rsidR="00292E45" w:rsidRPr="00B20C02">
        <w:rPr>
          <w:rFonts w:ascii="Arial" w:hAnsi="Arial" w:cs="Arial"/>
          <w:sz w:val="20"/>
          <w:szCs w:val="20"/>
          <w:lang w:val="pl-PL"/>
        </w:rPr>
        <w:t xml:space="preserve"> et al., 2012).</w:t>
      </w:r>
    </w:p>
    <w:p w:rsidR="005C1467" w:rsidRPr="00977526" w:rsidRDefault="00292E45">
      <w:pPr>
        <w:ind w:firstLine="360"/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 xml:space="preserve">Młodociane osobniki </w:t>
      </w:r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 xml:space="preserve"> i </w:t>
      </w:r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 xml:space="preserve"> mogą przemieszczać się w glebie na niewielkie odległości (&lt;1 m).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B20C02">
        <w:rPr>
          <w:rFonts w:ascii="Arial" w:hAnsi="Arial" w:cs="Arial"/>
          <w:sz w:val="20"/>
          <w:szCs w:val="20"/>
          <w:lang w:val="pl-PL"/>
        </w:rPr>
        <w:t>Dlatego też główną przyczyną rozprzestrzeniania się jest przemieszczanie się tych agrofagów z porażonym materiałem do sadzenia (np. cebulkami lub bulwami) lub glebą lub podłożem przy</w:t>
      </w:r>
      <w:r w:rsidR="00B20C02" w:rsidRPr="00B20C02">
        <w:rPr>
          <w:rFonts w:ascii="Arial" w:hAnsi="Arial" w:cs="Arial"/>
          <w:sz w:val="20"/>
          <w:szCs w:val="20"/>
          <w:lang w:val="pl-PL"/>
        </w:rPr>
        <w:t xml:space="preserve">legającymi </w:t>
      </w:r>
      <w:r w:rsidRPr="00B20C02">
        <w:rPr>
          <w:rFonts w:ascii="Arial" w:hAnsi="Arial" w:cs="Arial"/>
          <w:sz w:val="20"/>
          <w:szCs w:val="20"/>
          <w:lang w:val="pl-PL"/>
        </w:rPr>
        <w:t>do roślin i maszyn.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B20C02">
        <w:rPr>
          <w:rFonts w:ascii="Arial" w:hAnsi="Arial" w:cs="Arial"/>
          <w:sz w:val="20"/>
          <w:szCs w:val="20"/>
          <w:lang w:val="pl-PL"/>
        </w:rPr>
        <w:t>Przeżycie organizmów będzie uzależnione od dostępności w nowym miejscu roślin żywicielskich, do których należą uprawy jednoroczne, wieloletnie, międzyplony i chwasty.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D4521B" w:rsidRPr="00B20C02">
        <w:rPr>
          <w:rFonts w:ascii="Arial" w:hAnsi="Arial" w:cs="Arial"/>
          <w:sz w:val="20"/>
          <w:szCs w:val="20"/>
          <w:lang w:val="pl-PL"/>
        </w:rPr>
        <w:t xml:space="preserve">Dzieje się tak, </w:t>
      </w:r>
      <w:r w:rsidR="00B20C02" w:rsidRPr="00B20C02">
        <w:rPr>
          <w:rFonts w:ascii="Arial" w:hAnsi="Arial" w:cs="Arial"/>
          <w:sz w:val="20"/>
          <w:szCs w:val="20"/>
          <w:lang w:val="pl-PL"/>
        </w:rPr>
        <w:t xml:space="preserve">ponieważ </w:t>
      </w:r>
      <w:r w:rsidR="00D4521B" w:rsidRPr="00B20C02">
        <w:rPr>
          <w:rFonts w:ascii="Arial" w:hAnsi="Arial" w:cs="Arial"/>
          <w:sz w:val="20"/>
          <w:szCs w:val="20"/>
          <w:lang w:val="pl-PL"/>
        </w:rPr>
        <w:t>liczebność populacji w glebie spada gwałtownie przy braku roślin żywicielskich (np. w pierwszym miesiącu po zbiorze ziemniaków</w:t>
      </w:r>
      <w:r w:rsidR="00B61022" w:rsidRPr="00B20C02">
        <w:rPr>
          <w:rFonts w:ascii="Arial" w:hAnsi="Arial" w:cs="Arial"/>
          <w:sz w:val="20"/>
          <w:szCs w:val="20"/>
          <w:lang w:val="pl-PL"/>
        </w:rPr>
        <w:t xml:space="preserve"> może wystąpić spadek o 80%</w:t>
      </w:r>
      <w:r w:rsidR="00D4521B" w:rsidRPr="00B20C02">
        <w:rPr>
          <w:rFonts w:ascii="Arial" w:hAnsi="Arial" w:cs="Arial"/>
          <w:sz w:val="20"/>
          <w:szCs w:val="20"/>
          <w:lang w:val="pl-PL"/>
        </w:rPr>
        <w:t>).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B61022" w:rsidRPr="00B20C02">
        <w:rPr>
          <w:rFonts w:ascii="Arial" w:hAnsi="Arial" w:cs="Arial"/>
          <w:sz w:val="20"/>
          <w:szCs w:val="20"/>
          <w:lang w:val="pl-PL"/>
        </w:rPr>
        <w:t xml:space="preserve">W odróżnieniu od nicieni tworzących cysty (np. mątwików </w:t>
      </w:r>
      <w:proofErr w:type="spellStart"/>
      <w:r w:rsidR="00B61022" w:rsidRPr="00B20C02">
        <w:rPr>
          <w:rFonts w:ascii="Arial" w:hAnsi="Arial" w:cs="Arial"/>
          <w:i/>
          <w:sz w:val="20"/>
          <w:szCs w:val="20"/>
          <w:lang w:val="pl-PL"/>
        </w:rPr>
        <w:t>Globodera</w:t>
      </w:r>
      <w:proofErr w:type="spellEnd"/>
      <w:r w:rsidR="00B61022" w:rsidRPr="00B20C02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="00B61022" w:rsidRPr="00B20C02">
        <w:rPr>
          <w:rFonts w:ascii="Arial" w:hAnsi="Arial" w:cs="Arial"/>
          <w:i/>
          <w:sz w:val="20"/>
          <w:szCs w:val="20"/>
          <w:lang w:val="pl-PL"/>
        </w:rPr>
        <w:t>rostochiensis</w:t>
      </w:r>
      <w:proofErr w:type="spellEnd"/>
      <w:r w:rsidR="00B61022" w:rsidRPr="00B20C02">
        <w:rPr>
          <w:rFonts w:ascii="Arial" w:hAnsi="Arial" w:cs="Arial"/>
          <w:sz w:val="20"/>
          <w:szCs w:val="20"/>
          <w:lang w:val="pl-PL"/>
        </w:rPr>
        <w:t xml:space="preserve"> i </w:t>
      </w:r>
      <w:r w:rsidR="00B61022" w:rsidRPr="00B20C02">
        <w:rPr>
          <w:rFonts w:ascii="Arial" w:hAnsi="Arial" w:cs="Arial"/>
          <w:i/>
          <w:sz w:val="20"/>
          <w:szCs w:val="20"/>
          <w:lang w:val="pl-PL"/>
        </w:rPr>
        <w:t xml:space="preserve">G. </w:t>
      </w:r>
      <w:proofErr w:type="spellStart"/>
      <w:r w:rsidR="00B61022" w:rsidRPr="00B20C02">
        <w:rPr>
          <w:rFonts w:ascii="Arial" w:hAnsi="Arial" w:cs="Arial"/>
          <w:i/>
          <w:sz w:val="20"/>
          <w:szCs w:val="20"/>
          <w:lang w:val="pl-PL"/>
        </w:rPr>
        <w:t>pallida</w:t>
      </w:r>
      <w:proofErr w:type="spellEnd"/>
      <w:r w:rsidR="00B61022" w:rsidRPr="00B20C02">
        <w:rPr>
          <w:rFonts w:ascii="Arial" w:hAnsi="Arial" w:cs="Arial"/>
          <w:sz w:val="20"/>
          <w:szCs w:val="20"/>
          <w:lang w:val="pl-PL"/>
        </w:rPr>
        <w:t xml:space="preserve">) </w:t>
      </w:r>
      <w:proofErr w:type="spellStart"/>
      <w:r w:rsidR="00B20C02" w:rsidRPr="00B20C02">
        <w:rPr>
          <w:rFonts w:ascii="Arial" w:hAnsi="Arial" w:cs="Arial"/>
          <w:i/>
          <w:sz w:val="20"/>
          <w:szCs w:val="20"/>
          <w:lang w:val="pl-PL"/>
        </w:rPr>
        <w:t>Meloidogyne</w:t>
      </w:r>
      <w:proofErr w:type="spellEnd"/>
      <w:r w:rsidR="00B20C02" w:rsidRPr="00B20C02">
        <w:rPr>
          <w:rFonts w:ascii="Arial" w:hAnsi="Arial" w:cs="Arial"/>
          <w:sz w:val="20"/>
          <w:szCs w:val="20"/>
          <w:lang w:val="pl-PL"/>
        </w:rPr>
        <w:t xml:space="preserve"> </w:t>
      </w:r>
      <w:r w:rsidR="00B61022" w:rsidRPr="00B20C02">
        <w:rPr>
          <w:rFonts w:ascii="Arial" w:hAnsi="Arial" w:cs="Arial"/>
          <w:sz w:val="20"/>
          <w:szCs w:val="20"/>
          <w:lang w:val="pl-PL"/>
        </w:rPr>
        <w:t xml:space="preserve">nie przechodzą </w:t>
      </w:r>
      <w:r w:rsidR="00B20C02" w:rsidRPr="00B20C02">
        <w:rPr>
          <w:rFonts w:ascii="Arial" w:hAnsi="Arial" w:cs="Arial"/>
          <w:sz w:val="20"/>
          <w:szCs w:val="20"/>
          <w:lang w:val="pl-PL"/>
        </w:rPr>
        <w:t xml:space="preserve">tego </w:t>
      </w:r>
      <w:r w:rsidR="00B61022" w:rsidRPr="00B20C02">
        <w:rPr>
          <w:rFonts w:ascii="Arial" w:hAnsi="Arial" w:cs="Arial"/>
          <w:sz w:val="20"/>
          <w:szCs w:val="20"/>
          <w:lang w:val="pl-PL"/>
        </w:rPr>
        <w:t xml:space="preserve">stadium </w:t>
      </w:r>
      <w:r w:rsidR="00B20C02" w:rsidRPr="00B20C02">
        <w:rPr>
          <w:rFonts w:ascii="Arial" w:hAnsi="Arial" w:cs="Arial"/>
          <w:sz w:val="20"/>
          <w:szCs w:val="20"/>
          <w:lang w:val="pl-PL"/>
        </w:rPr>
        <w:t>rozwojowego</w:t>
      </w:r>
      <w:r w:rsidR="00B61022" w:rsidRPr="00B20C02">
        <w:rPr>
          <w:rFonts w:ascii="Arial" w:hAnsi="Arial" w:cs="Arial"/>
          <w:sz w:val="20"/>
          <w:szCs w:val="20"/>
          <w:lang w:val="pl-PL"/>
        </w:rPr>
        <w:t xml:space="preserve">, ale niewielki odsetek populacji </w:t>
      </w:r>
      <w:r w:rsidR="00B20C02" w:rsidRPr="00B20C02">
        <w:rPr>
          <w:rFonts w:ascii="Arial" w:hAnsi="Arial" w:cs="Arial"/>
          <w:sz w:val="20"/>
          <w:szCs w:val="20"/>
          <w:lang w:val="pl-PL"/>
        </w:rPr>
        <w:t xml:space="preserve">tych nicieni </w:t>
      </w:r>
      <w:r w:rsidR="00B61022" w:rsidRPr="00B20C02">
        <w:rPr>
          <w:rFonts w:ascii="Arial" w:hAnsi="Arial" w:cs="Arial"/>
          <w:sz w:val="20"/>
          <w:szCs w:val="20"/>
          <w:lang w:val="pl-PL"/>
        </w:rPr>
        <w:t>może przeżyć w formie jaj, najczęściej zamkniętych w galaretowatej osłonce złoża jajowego, choć nie wiadomo przez ile lat.</w:t>
      </w:r>
    </w:p>
    <w:p w:rsidR="005C1467" w:rsidRPr="00977526" w:rsidRDefault="00B61022">
      <w:pPr>
        <w:ind w:firstLine="360"/>
        <w:rPr>
          <w:rFonts w:ascii="Arial" w:hAnsi="Arial" w:cs="Arial"/>
          <w:sz w:val="20"/>
          <w:szCs w:val="20"/>
        </w:rPr>
      </w:pP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Meloidogyne</w:t>
      </w:r>
      <w:proofErr w:type="spellEnd"/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 xml:space="preserve"> został opisany po raz pierwszy w 1980 r. w USA.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B20C02">
        <w:rPr>
          <w:rFonts w:ascii="Arial" w:hAnsi="Arial" w:cs="Arial"/>
          <w:sz w:val="20"/>
          <w:szCs w:val="20"/>
          <w:lang w:val="pl-PL"/>
        </w:rPr>
        <w:t xml:space="preserve">W regionie </w:t>
      </w:r>
      <w:proofErr w:type="spellStart"/>
      <w:r w:rsidRPr="00B20C0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 xml:space="preserve"> gatunek ten wykryto po raz pierwszy w latach ’80 XX wieku, ale mógł być tu obecny już od lat ’30.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B20C02">
        <w:rPr>
          <w:rFonts w:ascii="Arial" w:hAnsi="Arial" w:cs="Arial"/>
          <w:sz w:val="20"/>
          <w:szCs w:val="20"/>
          <w:lang w:val="pl-PL"/>
        </w:rPr>
        <w:t>Pochodzenie obydwu gatunków jest nieznane.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Meloidogyne</w:t>
      </w:r>
      <w:proofErr w:type="spellEnd"/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 xml:space="preserve"> został opisany po raz pierwszy w Holandii w 1996 r., po czym był znajdowany w innych krajach.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B20C02">
        <w:rPr>
          <w:rFonts w:ascii="Arial" w:hAnsi="Arial" w:cs="Arial"/>
          <w:sz w:val="20"/>
          <w:szCs w:val="20"/>
          <w:lang w:val="pl-PL"/>
        </w:rPr>
        <w:t xml:space="preserve">Jest prawdopodobne, że zasięg występowania tych gatunków w regionie </w:t>
      </w:r>
      <w:proofErr w:type="spellStart"/>
      <w:r w:rsidRPr="00B20C0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 xml:space="preserve"> jest większy, niż obecnie wiadomo, zwłaszcza, że </w:t>
      </w:r>
      <w:r w:rsidRPr="00B20C02">
        <w:rPr>
          <w:rFonts w:ascii="Arial" w:hAnsi="Arial" w:cs="Arial"/>
          <w:sz w:val="20"/>
          <w:szCs w:val="20"/>
          <w:lang w:val="pl-PL"/>
        </w:rPr>
        <w:lastRenderedPageBreak/>
        <w:t xml:space="preserve">większość krajów regionu nie prowadzi </w:t>
      </w:r>
      <w:r w:rsidR="00B20C02" w:rsidRPr="00B20C02">
        <w:rPr>
          <w:rFonts w:ascii="Arial" w:hAnsi="Arial" w:cs="Arial"/>
          <w:sz w:val="20"/>
          <w:szCs w:val="20"/>
          <w:lang w:val="pl-PL"/>
        </w:rPr>
        <w:t xml:space="preserve">szczegółowego </w:t>
      </w:r>
      <w:r w:rsidRPr="00B20C02">
        <w:rPr>
          <w:rFonts w:ascii="Arial" w:hAnsi="Arial" w:cs="Arial"/>
          <w:sz w:val="20"/>
          <w:szCs w:val="20"/>
          <w:lang w:val="pl-PL"/>
        </w:rPr>
        <w:t>nadzoru nad tymi agrofagami.</w:t>
      </w:r>
    </w:p>
    <w:p w:rsidR="005C1467" w:rsidRPr="00977526" w:rsidRDefault="002B79EA">
      <w:pPr>
        <w:ind w:firstLine="360"/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>Strategia zwalczania tych nicieni jest uzależniona od zasięgu ich występowania i stopnia porażenia w kraju.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B20C02">
        <w:rPr>
          <w:rFonts w:ascii="Arial" w:hAnsi="Arial" w:cs="Arial"/>
          <w:sz w:val="20"/>
          <w:szCs w:val="20"/>
          <w:lang w:val="pl-PL"/>
        </w:rPr>
        <w:t>Przed wyznaczeniem celów działań fitosanitarnych na danym obszarze zaleca się przeprowadzenie szczegółowych lustracji.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B20C02">
        <w:rPr>
          <w:rFonts w:ascii="Arial" w:hAnsi="Arial" w:cs="Arial"/>
          <w:sz w:val="20"/>
          <w:szCs w:val="20"/>
          <w:lang w:val="pl-PL"/>
        </w:rPr>
        <w:t>Strategia zwalczania może po</w:t>
      </w:r>
      <w:r w:rsidR="00B20C02" w:rsidRPr="00B20C02">
        <w:rPr>
          <w:rFonts w:ascii="Arial" w:hAnsi="Arial" w:cs="Arial"/>
          <w:sz w:val="20"/>
          <w:szCs w:val="20"/>
          <w:lang w:val="pl-PL"/>
        </w:rPr>
        <w:t>legać na tępieniu lub powstrzymywa</w:t>
      </w:r>
      <w:r w:rsidRPr="00B20C02">
        <w:rPr>
          <w:rFonts w:ascii="Arial" w:hAnsi="Arial" w:cs="Arial"/>
          <w:sz w:val="20"/>
          <w:szCs w:val="20"/>
          <w:lang w:val="pl-PL"/>
        </w:rPr>
        <w:t>niu, ale może ograniczać się tylko do zapobiegania rozprzestrzenianiu się organizmów na duże odległości przez nadzór nad drogami przemieszczania, takimi jak rośliny do sadzenia.</w:t>
      </w:r>
    </w:p>
    <w:p w:rsidR="00007257" w:rsidRDefault="00007257">
      <w:pPr>
        <w:outlineLvl w:val="1"/>
        <w:rPr>
          <w:rFonts w:ascii="Arial" w:hAnsi="Arial" w:cs="Arial"/>
          <w:sz w:val="20"/>
          <w:szCs w:val="20"/>
        </w:rPr>
      </w:pPr>
      <w:bookmarkStart w:id="4" w:name="bookmark5"/>
    </w:p>
    <w:bookmarkEnd w:id="4"/>
    <w:p w:rsidR="005C1467" w:rsidRPr="00007257" w:rsidRDefault="002B79EA">
      <w:pPr>
        <w:outlineLvl w:val="1"/>
        <w:rPr>
          <w:rFonts w:ascii="Arial" w:hAnsi="Arial" w:cs="Arial"/>
          <w:b/>
          <w:sz w:val="20"/>
          <w:szCs w:val="20"/>
        </w:rPr>
      </w:pPr>
      <w:r w:rsidRPr="00B20C02">
        <w:rPr>
          <w:rFonts w:ascii="Arial" w:hAnsi="Arial" w:cs="Arial"/>
          <w:b/>
          <w:sz w:val="20"/>
          <w:szCs w:val="20"/>
          <w:lang w:val="pl-PL"/>
        </w:rPr>
        <w:t>Ogólny opis systemu</w:t>
      </w:r>
    </w:p>
    <w:p w:rsidR="00007257" w:rsidRDefault="00007257">
      <w:pPr>
        <w:rPr>
          <w:rFonts w:ascii="Arial" w:hAnsi="Arial" w:cs="Arial"/>
          <w:sz w:val="20"/>
          <w:szCs w:val="20"/>
        </w:rPr>
      </w:pPr>
    </w:p>
    <w:p w:rsidR="005C1467" w:rsidRPr="00977526" w:rsidRDefault="002B79EA">
      <w:pPr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 xml:space="preserve">Zaleca się wprowadzenie we wszystkich krajach </w:t>
      </w:r>
      <w:proofErr w:type="spellStart"/>
      <w:r w:rsidRPr="00B20C0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 xml:space="preserve"> krajowego ustawowego systemu zwalczania, którego celem będzie nadzór, powstrzymanie i wytępienie organizmu w razie jego wystąpienia, i który da odpowiednie gwarancje pozwalające na eksport ziemniaków (w tym sadzeniaków) w regionie, zgodnie ze Standardem </w:t>
      </w:r>
      <w:proofErr w:type="spellStart"/>
      <w:r w:rsidRPr="00B20C0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 xml:space="preserve"> PM 8/1.</w:t>
      </w:r>
      <w:r w:rsidR="00977526" w:rsidRPr="002B79EA">
        <w:rPr>
          <w:rFonts w:ascii="Arial" w:hAnsi="Arial" w:cs="Arial"/>
          <w:sz w:val="20"/>
          <w:szCs w:val="20"/>
        </w:rPr>
        <w:t xml:space="preserve"> </w:t>
      </w:r>
      <w:r w:rsidRPr="00B20C02">
        <w:rPr>
          <w:rFonts w:ascii="Arial" w:hAnsi="Arial" w:cs="Arial"/>
          <w:sz w:val="20"/>
          <w:szCs w:val="20"/>
          <w:lang w:val="pl-PL"/>
        </w:rPr>
        <w:t>Krajowy ustawowy system zwalczania pozwoli również na produkcję i przemieszczanie roślin (w tym roślin do sadzenia) innych, niż ziemniaki.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B20C02">
        <w:rPr>
          <w:rFonts w:ascii="Arial" w:hAnsi="Arial" w:cs="Arial"/>
          <w:sz w:val="20"/>
          <w:szCs w:val="20"/>
          <w:lang w:val="pl-PL"/>
        </w:rPr>
        <w:t>System ten został opisany w niniejszym standardzie.</w:t>
      </w:r>
    </w:p>
    <w:p w:rsidR="005C1467" w:rsidRPr="00977526" w:rsidRDefault="002B79EA">
      <w:pPr>
        <w:ind w:firstLine="360"/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color w:val="auto"/>
          <w:sz w:val="20"/>
          <w:szCs w:val="20"/>
          <w:lang w:val="pl-PL"/>
        </w:rPr>
        <w:t xml:space="preserve">Zwalczanie </w:t>
      </w:r>
      <w:r w:rsidRPr="00B20C02">
        <w:rPr>
          <w:rFonts w:ascii="Arial" w:hAnsi="Arial" w:cs="Arial"/>
          <w:i/>
          <w:color w:val="auto"/>
          <w:sz w:val="20"/>
          <w:szCs w:val="20"/>
          <w:lang w:val="pl-PL"/>
        </w:rPr>
        <w:t xml:space="preserve">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 xml:space="preserve"> i </w:t>
      </w:r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 xml:space="preserve"> </w:t>
      </w:r>
      <w:r w:rsidRPr="00B20C02">
        <w:rPr>
          <w:rFonts w:ascii="Arial" w:hAnsi="Arial" w:cs="Arial"/>
          <w:color w:val="auto"/>
          <w:sz w:val="20"/>
          <w:szCs w:val="20"/>
          <w:lang w:val="pl-PL"/>
        </w:rPr>
        <w:t>opiera się głównie na stosowaniu kwalifikowanych sadzeniaków ziemniaka i badaniu prób sadzeniaków oraz roślin do sadzenia z wykorzystaniem międzynarodowo przyjętych metod wykrywania i identyfikacji tych organizmów.</w:t>
      </w:r>
    </w:p>
    <w:p w:rsidR="005C1467" w:rsidRPr="00977526" w:rsidRDefault="002B79EA">
      <w:pPr>
        <w:ind w:firstLine="360"/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 xml:space="preserve">W każdym przypadku wykrycia tych nicieni należy zastosować środki służące powstrzymaniu </w:t>
      </w:r>
      <w:r w:rsidR="00B20C02" w:rsidRPr="00B20C02">
        <w:rPr>
          <w:rFonts w:ascii="Arial" w:hAnsi="Arial" w:cs="Arial"/>
          <w:sz w:val="20"/>
          <w:szCs w:val="20"/>
          <w:lang w:val="pl-PL"/>
        </w:rPr>
        <w:t xml:space="preserve">ich </w:t>
      </w:r>
      <w:r w:rsidRPr="00B20C02">
        <w:rPr>
          <w:rFonts w:ascii="Arial" w:hAnsi="Arial" w:cs="Arial"/>
          <w:sz w:val="20"/>
          <w:szCs w:val="20"/>
          <w:lang w:val="pl-PL"/>
        </w:rPr>
        <w:t xml:space="preserve">i </w:t>
      </w:r>
      <w:r w:rsidR="006332F0" w:rsidRPr="00B20C02">
        <w:rPr>
          <w:rFonts w:ascii="Arial" w:hAnsi="Arial" w:cs="Arial"/>
          <w:sz w:val="20"/>
          <w:szCs w:val="20"/>
          <w:lang w:val="pl-PL"/>
        </w:rPr>
        <w:t xml:space="preserve">obniżeniu ich </w:t>
      </w:r>
      <w:r w:rsidRPr="00B20C02">
        <w:rPr>
          <w:rFonts w:ascii="Arial" w:hAnsi="Arial" w:cs="Arial"/>
          <w:sz w:val="20"/>
          <w:szCs w:val="20"/>
          <w:lang w:val="pl-PL"/>
        </w:rPr>
        <w:t>liczebności.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6332F0" w:rsidRPr="00B20C02">
        <w:rPr>
          <w:rFonts w:ascii="Arial" w:hAnsi="Arial" w:cs="Arial"/>
          <w:sz w:val="20"/>
          <w:szCs w:val="20"/>
          <w:lang w:val="pl-PL"/>
        </w:rPr>
        <w:t>Środki higieny są kluczowym elementem zwalczania agrofagów.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6332F0" w:rsidRPr="00B20C02">
        <w:rPr>
          <w:rFonts w:ascii="Arial" w:hAnsi="Arial" w:cs="Arial"/>
          <w:sz w:val="20"/>
          <w:szCs w:val="20"/>
          <w:lang w:val="pl-PL"/>
        </w:rPr>
        <w:t>W niektórych sytuacjach wytępienie może być uznane za rozwiązanie właściwe.</w:t>
      </w:r>
    </w:p>
    <w:p w:rsidR="005C1467" w:rsidRPr="00977526" w:rsidRDefault="006332F0">
      <w:pPr>
        <w:ind w:firstLine="360"/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 xml:space="preserve">Krajowy ustawowy system zwalczania ma za zadanie umożliwić krajom, które wykażą jego stosowanie eksport ziemniaków i innych roślin na tych samych zasadach, co kraje, które wykażą brak występowania </w:t>
      </w:r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 xml:space="preserve"> i </w:t>
      </w:r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 xml:space="preserve"> na swoim terytorium.</w:t>
      </w:r>
    </w:p>
    <w:p w:rsidR="00007257" w:rsidRDefault="00007257">
      <w:pPr>
        <w:outlineLvl w:val="1"/>
        <w:rPr>
          <w:rFonts w:ascii="Arial" w:hAnsi="Arial" w:cs="Arial"/>
          <w:sz w:val="20"/>
          <w:szCs w:val="20"/>
        </w:rPr>
      </w:pPr>
      <w:bookmarkStart w:id="5" w:name="bookmark6"/>
    </w:p>
    <w:bookmarkEnd w:id="5"/>
    <w:p w:rsidR="005C1467" w:rsidRPr="00007257" w:rsidRDefault="006332F0">
      <w:pPr>
        <w:outlineLvl w:val="1"/>
        <w:rPr>
          <w:rFonts w:ascii="Arial" w:hAnsi="Arial" w:cs="Arial"/>
          <w:b/>
          <w:sz w:val="20"/>
          <w:szCs w:val="20"/>
        </w:rPr>
      </w:pPr>
      <w:r w:rsidRPr="00B20C02">
        <w:rPr>
          <w:rFonts w:ascii="Arial" w:hAnsi="Arial" w:cs="Arial"/>
          <w:b/>
          <w:sz w:val="20"/>
          <w:szCs w:val="20"/>
          <w:lang w:val="pl-PL"/>
        </w:rPr>
        <w:t>System zwalczania</w:t>
      </w:r>
    </w:p>
    <w:p w:rsidR="00007257" w:rsidRDefault="00007257">
      <w:pPr>
        <w:rPr>
          <w:rFonts w:ascii="Arial" w:hAnsi="Arial" w:cs="Arial"/>
          <w:sz w:val="20"/>
          <w:szCs w:val="20"/>
        </w:rPr>
      </w:pPr>
    </w:p>
    <w:p w:rsidR="005C1467" w:rsidRPr="00977526" w:rsidRDefault="006332F0">
      <w:pPr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 xml:space="preserve">System zwalczania </w:t>
      </w:r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 xml:space="preserve"> i </w:t>
      </w:r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 xml:space="preserve"> ma sześć celów:</w:t>
      </w:r>
    </w:p>
    <w:p w:rsidR="005C1467" w:rsidRPr="00B20C02" w:rsidRDefault="006332F0" w:rsidP="00B20C02">
      <w:pPr>
        <w:pStyle w:val="Akapitzlist"/>
        <w:numPr>
          <w:ilvl w:val="0"/>
          <w:numId w:val="2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>Zapobieżenie zawleczeniu agrofaga.</w:t>
      </w:r>
    </w:p>
    <w:p w:rsidR="005C1467" w:rsidRPr="00B20C02" w:rsidRDefault="006332F0" w:rsidP="00B20C02">
      <w:pPr>
        <w:pStyle w:val="Akapitzlist"/>
        <w:numPr>
          <w:ilvl w:val="0"/>
          <w:numId w:val="2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>Ustalenie, czy agrofag jest obecny w kraju, a jeśli tak, określenie zasięgu jego występowania.</w:t>
      </w:r>
    </w:p>
    <w:p w:rsidR="005C1467" w:rsidRPr="00B20C02" w:rsidRDefault="006332F0" w:rsidP="00B20C02">
      <w:pPr>
        <w:pStyle w:val="Akapitzlist"/>
        <w:numPr>
          <w:ilvl w:val="0"/>
          <w:numId w:val="2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>Zapobieżenie rozprzestrzenianiu się agrofaga.</w:t>
      </w:r>
    </w:p>
    <w:p w:rsidR="005C1467" w:rsidRPr="00B20C02" w:rsidRDefault="006332F0" w:rsidP="00B20C02">
      <w:pPr>
        <w:pStyle w:val="Akapitzlist"/>
        <w:numPr>
          <w:ilvl w:val="0"/>
          <w:numId w:val="2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>Powstrzymanie agrofaga.</w:t>
      </w:r>
    </w:p>
    <w:p w:rsidR="005C1467" w:rsidRPr="00B20C02" w:rsidRDefault="006332F0" w:rsidP="00B20C02">
      <w:pPr>
        <w:pStyle w:val="Akapitzlist"/>
        <w:numPr>
          <w:ilvl w:val="0"/>
          <w:numId w:val="2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>Wytępienie ognisk.</w:t>
      </w:r>
    </w:p>
    <w:p w:rsidR="005C1467" w:rsidRPr="00B20C02" w:rsidRDefault="006332F0" w:rsidP="00B20C02">
      <w:pPr>
        <w:pStyle w:val="Akapitzlist"/>
        <w:numPr>
          <w:ilvl w:val="0"/>
          <w:numId w:val="2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>Wytępienie agrofaga z obszarów, gdzie występuje.</w:t>
      </w:r>
    </w:p>
    <w:p w:rsidR="00007257" w:rsidRDefault="00007257">
      <w:pPr>
        <w:tabs>
          <w:tab w:val="left" w:pos="274"/>
        </w:tabs>
        <w:outlineLvl w:val="2"/>
        <w:rPr>
          <w:rFonts w:ascii="Arial" w:hAnsi="Arial" w:cs="Arial"/>
          <w:sz w:val="20"/>
          <w:szCs w:val="20"/>
        </w:rPr>
      </w:pPr>
      <w:bookmarkStart w:id="6" w:name="bookmark7"/>
    </w:p>
    <w:bookmarkEnd w:id="6"/>
    <w:p w:rsidR="005C1467" w:rsidRPr="00B20C02" w:rsidRDefault="006332F0" w:rsidP="00B20C02">
      <w:pPr>
        <w:pStyle w:val="Akapitzlist"/>
        <w:numPr>
          <w:ilvl w:val="0"/>
          <w:numId w:val="3"/>
        </w:numPr>
        <w:tabs>
          <w:tab w:val="left" w:pos="274"/>
        </w:tabs>
        <w:outlineLvl w:val="2"/>
        <w:rPr>
          <w:rFonts w:ascii="Arial" w:hAnsi="Arial" w:cs="Arial"/>
          <w:b/>
          <w:sz w:val="20"/>
          <w:szCs w:val="20"/>
        </w:rPr>
      </w:pPr>
      <w:r w:rsidRPr="00B20C02">
        <w:rPr>
          <w:rFonts w:ascii="Arial" w:hAnsi="Arial" w:cs="Arial"/>
          <w:b/>
          <w:sz w:val="20"/>
          <w:szCs w:val="20"/>
          <w:lang w:val="pl-PL"/>
        </w:rPr>
        <w:t>Zapobieganie zawleczeniu</w:t>
      </w:r>
    </w:p>
    <w:p w:rsidR="00007257" w:rsidRDefault="00007257">
      <w:pPr>
        <w:rPr>
          <w:rFonts w:ascii="Arial" w:hAnsi="Arial" w:cs="Arial"/>
          <w:sz w:val="20"/>
          <w:szCs w:val="20"/>
        </w:rPr>
      </w:pPr>
    </w:p>
    <w:p w:rsidR="005C1467" w:rsidRPr="00977526" w:rsidRDefault="006332F0">
      <w:pPr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 xml:space="preserve">Zidentyfikowano rozmaite drogi przenoszenia umożliwiające zawleczenie i rozprzestrzenianie się tych organizmów, z czego cztery uznaje się za najważniejsze </w:t>
      </w:r>
      <w:r w:rsidR="00B20C02" w:rsidRPr="00B20C02">
        <w:rPr>
          <w:rFonts w:ascii="Arial" w:hAnsi="Arial" w:cs="Arial"/>
          <w:sz w:val="20"/>
          <w:szCs w:val="20"/>
          <w:lang w:val="pl-PL"/>
        </w:rPr>
        <w:t>dla rozprzestrzeniania</w:t>
      </w:r>
      <w:r w:rsidRPr="00B20C02">
        <w:rPr>
          <w:rFonts w:ascii="Arial" w:hAnsi="Arial" w:cs="Arial"/>
          <w:sz w:val="20"/>
          <w:szCs w:val="20"/>
          <w:lang w:val="pl-PL"/>
        </w:rPr>
        <w:t xml:space="preserve"> się ich z obszarów porażonych na nieporażone obszary i miejsca produkcji (</w:t>
      </w:r>
      <w:proofErr w:type="spellStart"/>
      <w:r w:rsidRPr="00B20C02">
        <w:rPr>
          <w:rFonts w:ascii="Arial" w:hAnsi="Arial" w:cs="Arial"/>
          <w:sz w:val="20"/>
          <w:szCs w:val="20"/>
          <w:lang w:val="pl-PL"/>
        </w:rPr>
        <w:t>Macleod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 xml:space="preserve"> et al., 2012).</w:t>
      </w:r>
      <w:r w:rsidR="00977526" w:rsidRPr="006332F0">
        <w:rPr>
          <w:rFonts w:ascii="Arial" w:hAnsi="Arial" w:cs="Arial"/>
          <w:sz w:val="20"/>
          <w:szCs w:val="20"/>
        </w:rPr>
        <w:t xml:space="preserve"> </w:t>
      </w:r>
      <w:r w:rsidRPr="00B20C02">
        <w:rPr>
          <w:rFonts w:ascii="Arial" w:hAnsi="Arial" w:cs="Arial"/>
          <w:sz w:val="20"/>
          <w:szCs w:val="20"/>
          <w:lang w:val="pl-PL"/>
        </w:rPr>
        <w:t>Te cztery drogi przenoszenia, wraz z podkategoriami, to:</w:t>
      </w:r>
    </w:p>
    <w:p w:rsidR="005C1467" w:rsidRPr="00B20C02" w:rsidRDefault="006332F0" w:rsidP="00B20C02">
      <w:pPr>
        <w:pStyle w:val="Akapitzlist"/>
        <w:numPr>
          <w:ilvl w:val="0"/>
          <w:numId w:val="4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>Rośliny żywicielskie przeznaczone do sadzenia z przy</w:t>
      </w:r>
      <w:r w:rsidR="00B20C02" w:rsidRPr="00B20C02">
        <w:rPr>
          <w:rFonts w:ascii="Arial" w:hAnsi="Arial" w:cs="Arial"/>
          <w:sz w:val="20"/>
          <w:szCs w:val="20"/>
          <w:lang w:val="pl-PL"/>
        </w:rPr>
        <w:t xml:space="preserve">legającą </w:t>
      </w:r>
      <w:r w:rsidRPr="00B20C02">
        <w:rPr>
          <w:rFonts w:ascii="Arial" w:hAnsi="Arial" w:cs="Arial"/>
          <w:sz w:val="20"/>
          <w:szCs w:val="20"/>
          <w:lang w:val="pl-PL"/>
        </w:rPr>
        <w:t xml:space="preserve">ziemią lub bez, pochodzące z obszarów występowania </w:t>
      </w:r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/M.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>.</w:t>
      </w:r>
      <w:r w:rsidR="00977526" w:rsidRPr="00B20C02">
        <w:rPr>
          <w:rFonts w:ascii="Arial" w:hAnsi="Arial" w:cs="Arial"/>
          <w:sz w:val="20"/>
          <w:szCs w:val="20"/>
        </w:rPr>
        <w:t xml:space="preserve"> </w:t>
      </w:r>
      <w:r w:rsidRPr="00B20C02">
        <w:rPr>
          <w:rFonts w:ascii="Arial" w:hAnsi="Arial" w:cs="Arial"/>
          <w:sz w:val="20"/>
          <w:szCs w:val="20"/>
          <w:lang w:val="pl-PL"/>
        </w:rPr>
        <w:t>Ta droga obejmuje każdy materiał rozmnożeniowy, za wyjątkiem roślin wyprodukowanych w kulturach tkankowych i w podłożu bezglebowym;</w:t>
      </w:r>
    </w:p>
    <w:p w:rsidR="005C1467" w:rsidRPr="00B20C02" w:rsidRDefault="006332F0" w:rsidP="00B20C02">
      <w:pPr>
        <w:pStyle w:val="Akapitzlist"/>
        <w:numPr>
          <w:ilvl w:val="0"/>
          <w:numId w:val="4"/>
        </w:numPr>
        <w:tabs>
          <w:tab w:val="left" w:pos="327"/>
        </w:tabs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>Rośliny przeznaczone do sadzenia gatunków innych, niż gatunki żywicielskie z przy</w:t>
      </w:r>
      <w:r w:rsidR="00B20C02" w:rsidRPr="00B20C02">
        <w:rPr>
          <w:rFonts w:ascii="Arial" w:hAnsi="Arial" w:cs="Arial"/>
          <w:sz w:val="20"/>
          <w:szCs w:val="20"/>
          <w:lang w:val="pl-PL"/>
        </w:rPr>
        <w:t xml:space="preserve">legającą </w:t>
      </w:r>
      <w:r w:rsidRPr="00B20C02">
        <w:rPr>
          <w:rFonts w:ascii="Arial" w:hAnsi="Arial" w:cs="Arial"/>
          <w:sz w:val="20"/>
          <w:szCs w:val="20"/>
          <w:lang w:val="pl-PL"/>
        </w:rPr>
        <w:t xml:space="preserve">ziemią, pochodzące z obszarów występowania </w:t>
      </w:r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/M.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>.</w:t>
      </w:r>
    </w:p>
    <w:p w:rsidR="005C1467" w:rsidRPr="00B20C02" w:rsidRDefault="00627AD9" w:rsidP="00B20C02">
      <w:pPr>
        <w:pStyle w:val="Akapitzlist"/>
        <w:numPr>
          <w:ilvl w:val="0"/>
          <w:numId w:val="4"/>
        </w:numPr>
        <w:tabs>
          <w:tab w:val="left" w:pos="327"/>
        </w:tabs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 xml:space="preserve">Bulwy, cebulki i inne części roślin pochodzące z obszarów występowania </w:t>
      </w:r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/M.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 xml:space="preserve"> przeznaczone do spożycia i przerobu.</w:t>
      </w:r>
    </w:p>
    <w:p w:rsidR="005C1467" w:rsidRPr="00B20C02" w:rsidRDefault="00627AD9" w:rsidP="00B20C02">
      <w:pPr>
        <w:pStyle w:val="Akapitzlist"/>
        <w:numPr>
          <w:ilvl w:val="0"/>
          <w:numId w:val="4"/>
        </w:numPr>
        <w:tabs>
          <w:tab w:val="left" w:pos="332"/>
        </w:tabs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>Ziemia przy</w:t>
      </w:r>
      <w:r w:rsidR="00B20C02" w:rsidRPr="00B20C02">
        <w:rPr>
          <w:rFonts w:ascii="Arial" w:hAnsi="Arial" w:cs="Arial"/>
          <w:sz w:val="20"/>
          <w:szCs w:val="20"/>
          <w:lang w:val="pl-PL"/>
        </w:rPr>
        <w:t xml:space="preserve">legająca </w:t>
      </w:r>
      <w:r w:rsidRPr="00B20C02">
        <w:rPr>
          <w:rFonts w:ascii="Arial" w:hAnsi="Arial" w:cs="Arial"/>
          <w:sz w:val="20"/>
          <w:szCs w:val="20"/>
          <w:lang w:val="pl-PL"/>
        </w:rPr>
        <w:t xml:space="preserve">lub powiązana z bulwami, cebulkami i innymi częściami roślin przeznaczonymi do spożycia i przerobu pochodzącymi z obszarów występowania </w:t>
      </w:r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/M.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>.</w:t>
      </w:r>
    </w:p>
    <w:p w:rsidR="005C1467" w:rsidRPr="00977526" w:rsidRDefault="00627AD9">
      <w:pPr>
        <w:ind w:firstLine="360"/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 xml:space="preserve">Możliwości zapobiegania zawleczeniu </w:t>
      </w:r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/M.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 xml:space="preserve"> są następujące:</w:t>
      </w:r>
    </w:p>
    <w:p w:rsidR="005C1467" w:rsidRPr="00B20C02" w:rsidRDefault="00627AD9" w:rsidP="00B20C02">
      <w:pPr>
        <w:pStyle w:val="Akapitzlist"/>
        <w:numPr>
          <w:ilvl w:val="0"/>
          <w:numId w:val="6"/>
        </w:numPr>
        <w:tabs>
          <w:tab w:val="left" w:pos="327"/>
        </w:tabs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>Zakaz sadzenia roślin określonych jako porażone;</w:t>
      </w:r>
    </w:p>
    <w:p w:rsidR="005C1467" w:rsidRPr="00B20C02" w:rsidRDefault="00627AD9" w:rsidP="00B20C02">
      <w:pPr>
        <w:pStyle w:val="Akapitzlist"/>
        <w:numPr>
          <w:ilvl w:val="0"/>
          <w:numId w:val="6"/>
        </w:numPr>
        <w:tabs>
          <w:tab w:val="left" w:pos="332"/>
        </w:tabs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 xml:space="preserve">Sadzeniaki ziemniaka powinny pochodzić z obszaru wolnego od agrofagów, miejsca produkcji wolnego od agrofagów, stanowiska produkcji wolnego od agrofagów lub pola przebadanego przed sadzeniem i uznanego za wolne od </w:t>
      </w:r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 xml:space="preserve"> i </w:t>
      </w:r>
      <w:r w:rsidRPr="00B20C02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B20C02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B20C02">
        <w:rPr>
          <w:rFonts w:ascii="Arial" w:hAnsi="Arial" w:cs="Arial"/>
          <w:sz w:val="20"/>
          <w:szCs w:val="20"/>
          <w:lang w:val="pl-PL"/>
        </w:rPr>
        <w:t>;</w:t>
      </w:r>
    </w:p>
    <w:p w:rsidR="005C1467" w:rsidRPr="00B20C02" w:rsidRDefault="00627AD9" w:rsidP="00B20C02">
      <w:pPr>
        <w:pStyle w:val="Akapitzlist"/>
        <w:numPr>
          <w:ilvl w:val="0"/>
          <w:numId w:val="6"/>
        </w:numPr>
        <w:tabs>
          <w:tab w:val="left" w:pos="327"/>
        </w:tabs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 xml:space="preserve">Rośliny do sadzenia inne, niż sadzeniaki powinny pochodzić z obszaru wolnego od agrofagów, miejsca produkcji wolnego od agrofagów lub stanowiska produkcji wolnego od agrofagów lub, w przypadku roślin żywicielskich, powinny być poddane inspekcji lub badaniu </w:t>
      </w:r>
      <w:r w:rsidRPr="00B20C02">
        <w:rPr>
          <w:rFonts w:ascii="Arial" w:hAnsi="Arial" w:cs="Arial"/>
          <w:sz w:val="20"/>
          <w:szCs w:val="20"/>
          <w:lang w:val="pl-PL"/>
        </w:rPr>
        <w:lastRenderedPageBreak/>
        <w:t>pod kątem występowania tych organizmów;</w:t>
      </w:r>
    </w:p>
    <w:p w:rsidR="005C1467" w:rsidRPr="00B20C02" w:rsidRDefault="00764DD8" w:rsidP="00B20C02">
      <w:pPr>
        <w:pStyle w:val="Akapitzlist"/>
        <w:numPr>
          <w:ilvl w:val="0"/>
          <w:numId w:val="6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B20C02">
        <w:rPr>
          <w:rFonts w:ascii="Arial" w:hAnsi="Arial" w:cs="Arial"/>
          <w:sz w:val="20"/>
          <w:szCs w:val="20"/>
          <w:lang w:val="pl-PL"/>
        </w:rPr>
        <w:t>Odpady zebrane podczas przerobu i pakowania ziemniaków, innych roślin żywicielskich i roślin z przylegającą ziemią powinny zostać poddane odpowiednim zabiegom.</w:t>
      </w:r>
    </w:p>
    <w:p w:rsidR="005C1467" w:rsidRPr="00977526" w:rsidRDefault="00CC496A">
      <w:pPr>
        <w:ind w:firstLine="360"/>
        <w:rPr>
          <w:rFonts w:ascii="Arial" w:hAnsi="Arial" w:cs="Arial"/>
          <w:sz w:val="20"/>
          <w:szCs w:val="20"/>
        </w:rPr>
      </w:pPr>
      <w:r w:rsidRPr="000341CB">
        <w:rPr>
          <w:rFonts w:ascii="Arial" w:hAnsi="Arial" w:cs="Arial"/>
          <w:sz w:val="20"/>
          <w:szCs w:val="20"/>
          <w:lang w:val="pl-PL"/>
        </w:rPr>
        <w:t>Te działania mogą ograniczyć wprowadzanie organizmu, ale nie mogą w pełni zapobiec rozprzestrzenianiu ze względu na granice wykrywalności.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sz w:val="20"/>
          <w:szCs w:val="20"/>
          <w:lang w:val="pl-PL"/>
        </w:rPr>
        <w:t>Jest to prawdą w szczególności w przypadku inspekcji wzrokowej, ponieważ porażenie jest często asymptomatyczne.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sz w:val="20"/>
          <w:szCs w:val="20"/>
          <w:lang w:val="pl-PL"/>
        </w:rPr>
        <w:t>Również badanie gleby nie zawsze może wykryć porażenie.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0341CB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0341CB">
        <w:rPr>
          <w:rFonts w:ascii="Arial" w:hAnsi="Arial" w:cs="Arial"/>
          <w:sz w:val="20"/>
          <w:szCs w:val="20"/>
          <w:lang w:val="pl-PL"/>
        </w:rPr>
        <w:t xml:space="preserve"> i </w:t>
      </w:r>
      <w:r w:rsidRPr="000341C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0341CB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0341CB">
        <w:rPr>
          <w:rFonts w:ascii="Arial" w:hAnsi="Arial" w:cs="Arial"/>
          <w:sz w:val="20"/>
          <w:szCs w:val="20"/>
          <w:lang w:val="pl-PL"/>
        </w:rPr>
        <w:t xml:space="preserve"> mogą również rozprzestrzeniać się zraz z glebą przy</w:t>
      </w:r>
      <w:r w:rsidR="000341CB" w:rsidRPr="000341CB">
        <w:rPr>
          <w:rFonts w:ascii="Arial" w:hAnsi="Arial" w:cs="Arial"/>
          <w:sz w:val="20"/>
          <w:szCs w:val="20"/>
          <w:lang w:val="pl-PL"/>
        </w:rPr>
        <w:t xml:space="preserve">legającą </w:t>
      </w:r>
      <w:r w:rsidRPr="000341CB">
        <w:rPr>
          <w:rFonts w:ascii="Arial" w:hAnsi="Arial" w:cs="Arial"/>
          <w:sz w:val="20"/>
          <w:szCs w:val="20"/>
          <w:lang w:val="pl-PL"/>
        </w:rPr>
        <w:t xml:space="preserve">do korzeni roślin innych, niż żywicielskie, która </w:t>
      </w:r>
      <w:r w:rsidR="000341CB" w:rsidRPr="000341CB">
        <w:rPr>
          <w:rFonts w:ascii="Arial" w:hAnsi="Arial" w:cs="Arial"/>
          <w:sz w:val="20"/>
          <w:szCs w:val="20"/>
          <w:lang w:val="pl-PL"/>
        </w:rPr>
        <w:t xml:space="preserve">najczęściej </w:t>
      </w:r>
      <w:r w:rsidRPr="000341CB">
        <w:rPr>
          <w:rFonts w:ascii="Arial" w:hAnsi="Arial" w:cs="Arial"/>
          <w:sz w:val="20"/>
          <w:szCs w:val="20"/>
          <w:lang w:val="pl-PL"/>
        </w:rPr>
        <w:t xml:space="preserve">nie </w:t>
      </w:r>
      <w:r w:rsidR="000341CB" w:rsidRPr="000341CB">
        <w:rPr>
          <w:rFonts w:ascii="Arial" w:hAnsi="Arial" w:cs="Arial"/>
          <w:sz w:val="20"/>
          <w:szCs w:val="20"/>
          <w:lang w:val="pl-PL"/>
        </w:rPr>
        <w:t xml:space="preserve">jest </w:t>
      </w:r>
      <w:r w:rsidRPr="000341CB">
        <w:rPr>
          <w:rFonts w:ascii="Arial" w:hAnsi="Arial" w:cs="Arial"/>
          <w:sz w:val="20"/>
          <w:szCs w:val="20"/>
          <w:lang w:val="pl-PL"/>
        </w:rPr>
        <w:t>badana we wszystkich przypadkach.</w:t>
      </w:r>
    </w:p>
    <w:p w:rsidR="00007257" w:rsidRDefault="00007257">
      <w:pPr>
        <w:tabs>
          <w:tab w:val="left" w:pos="270"/>
        </w:tabs>
        <w:outlineLvl w:val="2"/>
        <w:rPr>
          <w:rFonts w:ascii="Arial" w:hAnsi="Arial" w:cs="Arial"/>
          <w:sz w:val="20"/>
          <w:szCs w:val="20"/>
        </w:rPr>
      </w:pPr>
      <w:bookmarkStart w:id="7" w:name="bookmark8"/>
    </w:p>
    <w:bookmarkEnd w:id="7"/>
    <w:p w:rsidR="005C1467" w:rsidRPr="000341CB" w:rsidRDefault="00CC496A" w:rsidP="000341CB">
      <w:pPr>
        <w:pStyle w:val="Akapitzlist"/>
        <w:numPr>
          <w:ilvl w:val="0"/>
          <w:numId w:val="3"/>
        </w:numPr>
        <w:tabs>
          <w:tab w:val="left" w:pos="270"/>
        </w:tabs>
        <w:outlineLvl w:val="2"/>
        <w:rPr>
          <w:rFonts w:ascii="Arial" w:hAnsi="Arial" w:cs="Arial"/>
          <w:b/>
          <w:sz w:val="20"/>
          <w:szCs w:val="20"/>
        </w:rPr>
      </w:pPr>
      <w:r w:rsidRPr="000341CB">
        <w:rPr>
          <w:rFonts w:ascii="Arial" w:hAnsi="Arial" w:cs="Arial"/>
          <w:b/>
          <w:sz w:val="20"/>
          <w:szCs w:val="20"/>
          <w:lang w:val="pl-PL"/>
        </w:rPr>
        <w:t>Nadzór</w:t>
      </w:r>
    </w:p>
    <w:p w:rsidR="00007257" w:rsidRDefault="00007257">
      <w:pPr>
        <w:rPr>
          <w:rFonts w:ascii="Arial" w:hAnsi="Arial" w:cs="Arial"/>
          <w:sz w:val="20"/>
          <w:szCs w:val="20"/>
        </w:rPr>
      </w:pPr>
    </w:p>
    <w:p w:rsidR="005C1467" w:rsidRPr="00977526" w:rsidRDefault="00CC496A">
      <w:pPr>
        <w:rPr>
          <w:rFonts w:ascii="Arial" w:hAnsi="Arial" w:cs="Arial"/>
          <w:sz w:val="20"/>
          <w:szCs w:val="20"/>
        </w:rPr>
      </w:pPr>
      <w:proofErr w:type="spellStart"/>
      <w:r w:rsidRPr="000341CB">
        <w:rPr>
          <w:rFonts w:ascii="Arial" w:hAnsi="Arial" w:cs="Arial"/>
          <w:i/>
          <w:sz w:val="20"/>
          <w:szCs w:val="20"/>
          <w:lang w:val="pl-PL"/>
        </w:rPr>
        <w:t>Meloidogyne</w:t>
      </w:r>
      <w:proofErr w:type="spellEnd"/>
      <w:r w:rsidRPr="000341CB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0341CB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0341CB">
        <w:rPr>
          <w:rFonts w:ascii="Arial" w:hAnsi="Arial" w:cs="Arial"/>
          <w:sz w:val="20"/>
          <w:szCs w:val="20"/>
          <w:lang w:val="pl-PL"/>
        </w:rPr>
        <w:t xml:space="preserve"> i </w:t>
      </w:r>
      <w:r w:rsidRPr="000341C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0341CB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0341CB">
        <w:rPr>
          <w:rFonts w:ascii="Arial" w:hAnsi="Arial" w:cs="Arial"/>
          <w:sz w:val="20"/>
          <w:szCs w:val="20"/>
          <w:lang w:val="pl-PL"/>
        </w:rPr>
        <w:t xml:space="preserve"> podlegają obowiązkowi zgłoszenia.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sz w:val="20"/>
          <w:szCs w:val="20"/>
          <w:lang w:val="pl-PL"/>
        </w:rPr>
        <w:t xml:space="preserve">Wszystkie osoby podejrzewające lub mające wiedzę o obecności tych agrofagów powinny poinformować o tym </w:t>
      </w:r>
      <w:proofErr w:type="spellStart"/>
      <w:r w:rsidRPr="000341CB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0341CB">
        <w:rPr>
          <w:rFonts w:ascii="Arial" w:hAnsi="Arial" w:cs="Arial"/>
          <w:sz w:val="20"/>
          <w:szCs w:val="20"/>
          <w:lang w:val="pl-PL"/>
        </w:rPr>
        <w:t>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color w:val="auto"/>
          <w:sz w:val="20"/>
          <w:szCs w:val="20"/>
          <w:lang w:val="pl-PL"/>
        </w:rPr>
        <w:t xml:space="preserve">Przetrzymywanie i manipulacja </w:t>
      </w:r>
      <w:r w:rsidR="000341CB" w:rsidRPr="000341CB">
        <w:rPr>
          <w:rFonts w:ascii="Arial" w:hAnsi="Arial" w:cs="Arial"/>
          <w:i/>
          <w:color w:val="auto"/>
          <w:sz w:val="20"/>
          <w:szCs w:val="20"/>
          <w:lang w:val="pl-PL"/>
        </w:rPr>
        <w:t xml:space="preserve">M. </w:t>
      </w:r>
      <w:proofErr w:type="spellStart"/>
      <w:r w:rsidR="000341CB" w:rsidRPr="000341CB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="000341CB" w:rsidRPr="000341CB">
        <w:rPr>
          <w:rFonts w:ascii="Arial" w:hAnsi="Arial" w:cs="Arial"/>
          <w:sz w:val="20"/>
          <w:szCs w:val="20"/>
          <w:lang w:val="pl-PL"/>
        </w:rPr>
        <w:t xml:space="preserve"> i </w:t>
      </w:r>
      <w:r w:rsidR="000341CB" w:rsidRPr="000341C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="000341CB" w:rsidRPr="000341CB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="000341CB" w:rsidRPr="000341CB">
        <w:rPr>
          <w:rFonts w:ascii="Arial" w:hAnsi="Arial" w:cs="Arial"/>
          <w:sz w:val="20"/>
          <w:szCs w:val="20"/>
          <w:lang w:val="pl-PL"/>
        </w:rPr>
        <w:t xml:space="preserve"> </w:t>
      </w:r>
      <w:r w:rsidRPr="000341CB">
        <w:rPr>
          <w:rFonts w:ascii="Arial" w:hAnsi="Arial" w:cs="Arial"/>
          <w:color w:val="auto"/>
          <w:sz w:val="20"/>
          <w:szCs w:val="20"/>
          <w:lang w:val="pl-PL"/>
        </w:rPr>
        <w:t xml:space="preserve">powinny być zakazane, za wyjątkiem podmiotów licencjonowanych (patrz Standard </w:t>
      </w:r>
      <w:proofErr w:type="spellStart"/>
      <w:r w:rsidRPr="000341CB">
        <w:rPr>
          <w:rFonts w:ascii="Arial" w:hAnsi="Arial" w:cs="Arial"/>
          <w:color w:val="auto"/>
          <w:sz w:val="20"/>
          <w:szCs w:val="20"/>
          <w:lang w:val="pl-PL"/>
        </w:rPr>
        <w:t>EPPO</w:t>
      </w:r>
      <w:proofErr w:type="spellEnd"/>
      <w:r w:rsidRPr="000341CB">
        <w:rPr>
          <w:rFonts w:ascii="Arial" w:hAnsi="Arial" w:cs="Arial"/>
          <w:color w:val="auto"/>
          <w:sz w:val="20"/>
          <w:szCs w:val="20"/>
          <w:lang w:val="pl-PL"/>
        </w:rPr>
        <w:t xml:space="preserve"> PM 3/64 </w:t>
      </w:r>
      <w:r w:rsidRPr="000341CB">
        <w:rPr>
          <w:rFonts w:ascii="Arial" w:hAnsi="Arial" w:cs="Arial"/>
          <w:i/>
          <w:color w:val="auto"/>
          <w:sz w:val="20"/>
          <w:szCs w:val="20"/>
          <w:lang w:val="pl-PL"/>
        </w:rPr>
        <w:t>Międzynarodowy import organizmów szkodliwych lub potencjalnych organizmów szkodliwych roślin</w:t>
      </w:r>
      <w:r w:rsidRPr="000341CB">
        <w:rPr>
          <w:rFonts w:ascii="Arial" w:hAnsi="Arial" w:cs="Arial"/>
          <w:color w:val="auto"/>
          <w:sz w:val="20"/>
          <w:szCs w:val="20"/>
          <w:lang w:val="pl-PL"/>
        </w:rPr>
        <w:t>).</w:t>
      </w:r>
    </w:p>
    <w:p w:rsidR="005C1467" w:rsidRPr="00977526" w:rsidRDefault="00CC496A" w:rsidP="00E16319">
      <w:pPr>
        <w:ind w:firstLine="360"/>
        <w:rPr>
          <w:rFonts w:ascii="Arial" w:hAnsi="Arial" w:cs="Arial"/>
          <w:sz w:val="20"/>
          <w:szCs w:val="20"/>
        </w:rPr>
      </w:pPr>
      <w:r w:rsidRPr="000341CB">
        <w:rPr>
          <w:rFonts w:ascii="Arial" w:hAnsi="Arial" w:cs="Arial"/>
          <w:sz w:val="20"/>
          <w:szCs w:val="20"/>
          <w:lang w:val="pl-PL"/>
        </w:rPr>
        <w:t xml:space="preserve">Niezbędne jest przeprowadzenie lustracji, które pozwolą określić status agrofaga i </w:t>
      </w:r>
      <w:r w:rsidR="00E16319" w:rsidRPr="000341CB">
        <w:rPr>
          <w:rFonts w:ascii="Arial" w:hAnsi="Arial" w:cs="Arial"/>
          <w:sz w:val="20"/>
          <w:szCs w:val="20"/>
          <w:lang w:val="pl-PL"/>
        </w:rPr>
        <w:t xml:space="preserve">podjąć decyzję o wyborze najodpowiedniejszej strategii zwalczania do zastosowania na obszarze występowania </w:t>
      </w:r>
      <w:r w:rsidR="00E16319" w:rsidRPr="000341C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="00E16319" w:rsidRPr="000341CB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="00E16319" w:rsidRPr="000341CB">
        <w:rPr>
          <w:rFonts w:ascii="Arial" w:hAnsi="Arial" w:cs="Arial"/>
          <w:sz w:val="20"/>
          <w:szCs w:val="20"/>
          <w:lang w:val="pl-PL"/>
        </w:rPr>
        <w:t xml:space="preserve"> i </w:t>
      </w:r>
      <w:r w:rsidR="00E16319" w:rsidRPr="000341C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="00E16319" w:rsidRPr="000341CB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="00E16319" w:rsidRPr="000341CB">
        <w:rPr>
          <w:rFonts w:ascii="Arial" w:hAnsi="Arial" w:cs="Arial"/>
          <w:sz w:val="20"/>
          <w:szCs w:val="20"/>
          <w:lang w:val="pl-PL"/>
        </w:rPr>
        <w:t>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E16319" w:rsidRPr="000341CB">
        <w:rPr>
          <w:rFonts w:ascii="Arial" w:hAnsi="Arial" w:cs="Arial"/>
          <w:sz w:val="20"/>
          <w:szCs w:val="20"/>
          <w:lang w:val="pl-PL"/>
        </w:rPr>
        <w:t>Przy pomocy lustracji określa się również brak tych nicieni na obszarze lub w systemie produkcji.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E16319" w:rsidRPr="000341CB">
        <w:rPr>
          <w:rFonts w:ascii="Arial" w:hAnsi="Arial" w:cs="Arial"/>
          <w:sz w:val="20"/>
          <w:szCs w:val="20"/>
          <w:lang w:val="pl-PL"/>
        </w:rPr>
        <w:t xml:space="preserve">W przypadku wykrycia </w:t>
      </w:r>
      <w:r w:rsidR="00E16319" w:rsidRPr="000341C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="00E16319" w:rsidRPr="000341CB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="00E16319" w:rsidRPr="000341CB">
        <w:rPr>
          <w:rFonts w:ascii="Arial" w:hAnsi="Arial" w:cs="Arial"/>
          <w:sz w:val="20"/>
          <w:szCs w:val="20"/>
          <w:lang w:val="pl-PL"/>
        </w:rPr>
        <w:t xml:space="preserve"> lub </w:t>
      </w:r>
      <w:r w:rsidR="00E16319" w:rsidRPr="000341C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="00E16319" w:rsidRPr="000341CB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="00E16319" w:rsidRPr="000341CB">
        <w:rPr>
          <w:rFonts w:ascii="Arial" w:hAnsi="Arial" w:cs="Arial"/>
          <w:sz w:val="20"/>
          <w:szCs w:val="20"/>
          <w:lang w:val="pl-PL"/>
        </w:rPr>
        <w:t xml:space="preserve"> na nowym obszarze, należy przeprowadzić lustrację w celu ustalenia zasięgu porażenia.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E16319" w:rsidRPr="000341CB">
        <w:rPr>
          <w:rFonts w:ascii="Arial" w:hAnsi="Arial" w:cs="Arial"/>
          <w:sz w:val="20"/>
          <w:szCs w:val="20"/>
          <w:lang w:val="pl-PL"/>
        </w:rPr>
        <w:t>Niezbędne są również dalsze lustracje w celu monitorowania skuteczności środków zwalczania.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E16319" w:rsidRPr="000341CB">
        <w:rPr>
          <w:rFonts w:ascii="Arial" w:hAnsi="Arial" w:cs="Arial"/>
          <w:sz w:val="20"/>
          <w:szCs w:val="20"/>
          <w:lang w:val="pl-PL"/>
        </w:rPr>
        <w:t xml:space="preserve">Nadzór może przybrać formę działań ogólnych lub szczegółowych lustracji (zgodnie ze Standardem </w:t>
      </w:r>
      <w:proofErr w:type="spellStart"/>
      <w:r w:rsidR="00E16319" w:rsidRPr="000341CB">
        <w:rPr>
          <w:rFonts w:ascii="Arial" w:hAnsi="Arial" w:cs="Arial"/>
          <w:sz w:val="20"/>
          <w:szCs w:val="20"/>
          <w:lang w:val="pl-PL"/>
        </w:rPr>
        <w:t>ISPM</w:t>
      </w:r>
      <w:proofErr w:type="spellEnd"/>
      <w:r w:rsidR="00E16319" w:rsidRPr="000341CB">
        <w:rPr>
          <w:rFonts w:ascii="Arial" w:hAnsi="Arial" w:cs="Arial"/>
          <w:sz w:val="20"/>
          <w:szCs w:val="20"/>
          <w:lang w:val="pl-PL"/>
        </w:rPr>
        <w:t xml:space="preserve"> nr 6 </w:t>
      </w:r>
      <w:r w:rsidR="00E16319" w:rsidRPr="000341CB">
        <w:rPr>
          <w:rFonts w:ascii="Arial" w:hAnsi="Arial" w:cs="Arial"/>
          <w:i/>
          <w:sz w:val="20"/>
          <w:szCs w:val="20"/>
          <w:lang w:val="pl-PL"/>
        </w:rPr>
        <w:t>Wytyczne w sprawie nadzoru</w:t>
      </w:r>
      <w:r w:rsidR="00E16319" w:rsidRPr="000341CB">
        <w:rPr>
          <w:rFonts w:ascii="Arial" w:hAnsi="Arial" w:cs="Arial"/>
          <w:sz w:val="20"/>
          <w:szCs w:val="20"/>
          <w:lang w:val="pl-PL"/>
        </w:rPr>
        <w:t>).</w:t>
      </w:r>
    </w:p>
    <w:p w:rsidR="00007257" w:rsidRDefault="00007257">
      <w:pPr>
        <w:rPr>
          <w:rFonts w:ascii="Arial" w:hAnsi="Arial" w:cs="Arial"/>
          <w:sz w:val="20"/>
          <w:szCs w:val="20"/>
        </w:rPr>
      </w:pPr>
    </w:p>
    <w:p w:rsidR="005C1467" w:rsidRPr="00007257" w:rsidRDefault="00E16319">
      <w:pPr>
        <w:rPr>
          <w:rFonts w:ascii="Arial" w:hAnsi="Arial" w:cs="Arial"/>
          <w:i/>
          <w:sz w:val="20"/>
          <w:szCs w:val="20"/>
        </w:rPr>
      </w:pPr>
      <w:r w:rsidRPr="000341CB">
        <w:rPr>
          <w:rFonts w:ascii="Arial" w:hAnsi="Arial" w:cs="Arial"/>
          <w:i/>
          <w:sz w:val="20"/>
          <w:szCs w:val="20"/>
          <w:lang w:val="pl-PL"/>
        </w:rPr>
        <w:t>Szczegółowe lustracje</w:t>
      </w:r>
    </w:p>
    <w:p w:rsidR="005C1467" w:rsidRPr="00977526" w:rsidRDefault="00E16319">
      <w:pPr>
        <w:rPr>
          <w:rFonts w:ascii="Arial" w:hAnsi="Arial" w:cs="Arial"/>
          <w:sz w:val="20"/>
          <w:szCs w:val="20"/>
        </w:rPr>
      </w:pPr>
      <w:r w:rsidRPr="000341CB">
        <w:rPr>
          <w:rFonts w:ascii="Arial" w:hAnsi="Arial" w:cs="Arial"/>
          <w:sz w:val="20"/>
          <w:szCs w:val="20"/>
          <w:lang w:val="pl-PL"/>
        </w:rPr>
        <w:t xml:space="preserve">Należ rozważyć przeprowadzenie szczegółowych lustracji upraw </w:t>
      </w:r>
      <w:proofErr w:type="spellStart"/>
      <w:r w:rsidRPr="000341CB">
        <w:rPr>
          <w:rFonts w:ascii="Arial" w:hAnsi="Arial" w:cs="Arial"/>
          <w:i/>
          <w:sz w:val="20"/>
          <w:szCs w:val="20"/>
          <w:lang w:val="pl-PL"/>
        </w:rPr>
        <w:t>Solanum</w:t>
      </w:r>
      <w:proofErr w:type="spellEnd"/>
      <w:r w:rsidRPr="000341CB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0341CB">
        <w:rPr>
          <w:rFonts w:ascii="Arial" w:hAnsi="Arial" w:cs="Arial"/>
          <w:i/>
          <w:sz w:val="20"/>
          <w:szCs w:val="20"/>
          <w:lang w:val="pl-PL"/>
        </w:rPr>
        <w:t>tubero</w:t>
      </w:r>
      <w:r w:rsidRPr="000341CB">
        <w:rPr>
          <w:rFonts w:ascii="Arial" w:hAnsi="Arial" w:cs="Arial"/>
          <w:i/>
          <w:sz w:val="20"/>
          <w:szCs w:val="20"/>
          <w:lang w:val="pl-PL"/>
        </w:rPr>
        <w:softHyphen/>
        <w:t>su</w:t>
      </w:r>
      <w:proofErr w:type="spellEnd"/>
      <w:r w:rsidRPr="000341CB">
        <w:rPr>
          <w:rFonts w:ascii="Arial" w:hAnsi="Arial" w:cs="Arial"/>
          <w:i/>
          <w:sz w:val="20"/>
          <w:szCs w:val="20"/>
          <w:lang w:val="pl-PL"/>
        </w:rPr>
        <w:t>m</w:t>
      </w:r>
      <w:r w:rsidRPr="000341CB">
        <w:rPr>
          <w:rFonts w:ascii="Arial" w:hAnsi="Arial" w:cs="Arial"/>
          <w:sz w:val="20"/>
          <w:szCs w:val="20"/>
          <w:lang w:val="pl-PL"/>
        </w:rPr>
        <w:t xml:space="preserve"> (ziemniak), </w:t>
      </w:r>
      <w:proofErr w:type="spellStart"/>
      <w:r w:rsidRPr="000341CB">
        <w:rPr>
          <w:rFonts w:ascii="Arial" w:hAnsi="Arial" w:cs="Arial"/>
          <w:i/>
          <w:sz w:val="20"/>
          <w:szCs w:val="20"/>
          <w:lang w:val="pl-PL"/>
        </w:rPr>
        <w:t>Daucus</w:t>
      </w:r>
      <w:proofErr w:type="spellEnd"/>
      <w:r w:rsidRPr="000341CB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0341CB">
        <w:rPr>
          <w:rFonts w:ascii="Arial" w:hAnsi="Arial" w:cs="Arial"/>
          <w:i/>
          <w:sz w:val="20"/>
          <w:szCs w:val="20"/>
          <w:lang w:val="pl-PL"/>
        </w:rPr>
        <w:t>carota</w:t>
      </w:r>
      <w:proofErr w:type="spellEnd"/>
      <w:r w:rsidRPr="000341C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0341CB">
        <w:rPr>
          <w:rFonts w:ascii="Arial" w:hAnsi="Arial" w:cs="Arial"/>
          <w:sz w:val="20"/>
          <w:szCs w:val="20"/>
          <w:lang w:val="pl-PL"/>
        </w:rPr>
        <w:t>subsp</w:t>
      </w:r>
      <w:proofErr w:type="spellEnd"/>
      <w:r w:rsidRPr="000341CB">
        <w:rPr>
          <w:rFonts w:ascii="Arial" w:hAnsi="Arial" w:cs="Arial"/>
          <w:sz w:val="20"/>
          <w:szCs w:val="20"/>
          <w:lang w:val="pl-PL"/>
        </w:rPr>
        <w:t xml:space="preserve">. </w:t>
      </w:r>
      <w:proofErr w:type="spellStart"/>
      <w:r w:rsidRPr="000341CB">
        <w:rPr>
          <w:rFonts w:ascii="Arial" w:hAnsi="Arial" w:cs="Arial"/>
          <w:i/>
          <w:sz w:val="20"/>
          <w:szCs w:val="20"/>
          <w:lang w:val="pl-PL"/>
        </w:rPr>
        <w:t>sativus</w:t>
      </w:r>
      <w:proofErr w:type="spellEnd"/>
      <w:r w:rsidRPr="000341CB">
        <w:rPr>
          <w:rFonts w:ascii="Arial" w:hAnsi="Arial" w:cs="Arial"/>
          <w:sz w:val="20"/>
          <w:szCs w:val="20"/>
          <w:lang w:val="pl-PL"/>
        </w:rPr>
        <w:t xml:space="preserve"> (marchew) i </w:t>
      </w:r>
      <w:proofErr w:type="spellStart"/>
      <w:r w:rsidRPr="000341CB">
        <w:rPr>
          <w:rFonts w:ascii="Arial" w:hAnsi="Arial" w:cs="Arial"/>
          <w:i/>
          <w:sz w:val="20"/>
          <w:szCs w:val="20"/>
          <w:lang w:val="pl-PL"/>
        </w:rPr>
        <w:t>Scorzonera</w:t>
      </w:r>
      <w:proofErr w:type="spellEnd"/>
      <w:r w:rsidRPr="000341CB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0341CB">
        <w:rPr>
          <w:rFonts w:ascii="Arial" w:hAnsi="Arial" w:cs="Arial"/>
          <w:i/>
          <w:sz w:val="20"/>
          <w:szCs w:val="20"/>
          <w:lang w:val="pl-PL"/>
        </w:rPr>
        <w:t>hispanica</w:t>
      </w:r>
      <w:proofErr w:type="spellEnd"/>
      <w:r w:rsidRPr="000341CB">
        <w:rPr>
          <w:rFonts w:ascii="Arial" w:hAnsi="Arial" w:cs="Arial"/>
          <w:sz w:val="20"/>
          <w:szCs w:val="20"/>
          <w:lang w:val="pl-PL"/>
        </w:rPr>
        <w:t xml:space="preserve"> (skorzonera).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sz w:val="20"/>
          <w:szCs w:val="20"/>
          <w:lang w:val="pl-PL"/>
        </w:rPr>
        <w:t>Istnieje większe prawdopodobieństwo, że te polowe uprawy roślin żywicielskich wykształcą objawy możliwe do wykrycia wzrokowo, zwłaszcza, że uprawia się je często w glebach piaszczystych.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sz w:val="20"/>
          <w:szCs w:val="20"/>
          <w:lang w:val="pl-PL"/>
        </w:rPr>
        <w:t xml:space="preserve">Należy również rozważyć przeprowadzenie </w:t>
      </w:r>
      <w:r w:rsidR="003A51E3" w:rsidRPr="000341CB">
        <w:rPr>
          <w:rFonts w:ascii="Arial" w:hAnsi="Arial" w:cs="Arial"/>
          <w:sz w:val="20"/>
          <w:szCs w:val="20"/>
          <w:lang w:val="pl-PL"/>
        </w:rPr>
        <w:t xml:space="preserve">szczegółowych </w:t>
      </w:r>
      <w:r w:rsidRPr="000341CB">
        <w:rPr>
          <w:rFonts w:ascii="Arial" w:hAnsi="Arial" w:cs="Arial"/>
          <w:sz w:val="20"/>
          <w:szCs w:val="20"/>
          <w:lang w:val="pl-PL"/>
        </w:rPr>
        <w:t xml:space="preserve">lustracji systemów produkcji roślin do sadzenia gatunków żywicielskich innych, niż ziemniaki (np. </w:t>
      </w:r>
      <w:r w:rsidR="000341CB" w:rsidRPr="000341CB">
        <w:rPr>
          <w:rFonts w:ascii="Arial" w:hAnsi="Arial" w:cs="Arial"/>
          <w:sz w:val="20"/>
          <w:szCs w:val="20"/>
          <w:lang w:val="pl-PL"/>
        </w:rPr>
        <w:t xml:space="preserve">młodych roślin </w:t>
      </w:r>
      <w:r w:rsidR="003A51E3" w:rsidRPr="000341CB">
        <w:rPr>
          <w:rFonts w:ascii="Arial" w:hAnsi="Arial" w:cs="Arial"/>
          <w:sz w:val="20"/>
          <w:szCs w:val="20"/>
          <w:lang w:val="pl-PL"/>
        </w:rPr>
        <w:t xml:space="preserve">pomidora), zwłaszcza jeżeli występuje ryzyko rozprzestrzeniania się </w:t>
      </w:r>
      <w:r w:rsidR="003A51E3" w:rsidRPr="000341C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="003A51E3" w:rsidRPr="000341CB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="003A51E3" w:rsidRPr="000341CB">
        <w:rPr>
          <w:rFonts w:ascii="Arial" w:hAnsi="Arial" w:cs="Arial"/>
          <w:sz w:val="20"/>
          <w:szCs w:val="20"/>
          <w:lang w:val="pl-PL"/>
        </w:rPr>
        <w:t xml:space="preserve"> lub </w:t>
      </w:r>
      <w:r w:rsidR="003A51E3" w:rsidRPr="000341C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="003A51E3" w:rsidRPr="000341CB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="003A51E3" w:rsidRPr="000341CB">
        <w:rPr>
          <w:rFonts w:ascii="Arial" w:hAnsi="Arial" w:cs="Arial"/>
          <w:sz w:val="20"/>
          <w:szCs w:val="20"/>
          <w:lang w:val="pl-PL"/>
        </w:rPr>
        <w:t xml:space="preserve"> ze szklarniowych systemów uprawy do systemu produkcji ziemniaka.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0341CB" w:rsidRPr="000341CB">
        <w:rPr>
          <w:rFonts w:ascii="Arial" w:hAnsi="Arial" w:cs="Arial"/>
          <w:sz w:val="20"/>
          <w:szCs w:val="20"/>
          <w:lang w:val="pl-PL"/>
        </w:rPr>
        <w:t xml:space="preserve">Młode rośliny </w:t>
      </w:r>
      <w:r w:rsidR="00DE1EE2" w:rsidRPr="000341CB">
        <w:rPr>
          <w:rFonts w:ascii="Arial" w:hAnsi="Arial" w:cs="Arial"/>
          <w:sz w:val="20"/>
          <w:szCs w:val="20"/>
          <w:lang w:val="pl-PL"/>
        </w:rPr>
        <w:t>pomidora/sałaty podejrzewano jako drogę przenoszenia porażenia, ale przenoszenie na uprawę ziemniaków nie jest udokumentowane.</w:t>
      </w:r>
    </w:p>
    <w:p w:rsidR="005C1467" w:rsidRPr="00977526" w:rsidRDefault="00DE1EE2">
      <w:pPr>
        <w:ind w:firstLine="360"/>
        <w:rPr>
          <w:rFonts w:ascii="Arial" w:hAnsi="Arial" w:cs="Arial"/>
          <w:sz w:val="20"/>
          <w:szCs w:val="20"/>
        </w:rPr>
      </w:pPr>
      <w:r w:rsidRPr="000341CB">
        <w:rPr>
          <w:rFonts w:ascii="Arial" w:hAnsi="Arial" w:cs="Arial"/>
          <w:sz w:val="20"/>
          <w:szCs w:val="20"/>
          <w:lang w:val="pl-PL"/>
        </w:rPr>
        <w:t>Informacje o obecności nicieni na danym obszarze można uzyskać dzięki szczegółowej lustracji.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sz w:val="20"/>
          <w:szCs w:val="20"/>
          <w:lang w:val="pl-PL"/>
        </w:rPr>
        <w:t xml:space="preserve">W razie konieczności należy je zweryfikować przez badania. 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sz w:val="20"/>
          <w:szCs w:val="20"/>
          <w:lang w:val="pl-PL"/>
        </w:rPr>
        <w:t xml:space="preserve">Chociaż nie do końca znane są czynniki decydujące o prawdopodobieństwie zadomowienia </w:t>
      </w:r>
      <w:r w:rsidRPr="000341C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0341CB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0341CB">
        <w:rPr>
          <w:rFonts w:ascii="Arial" w:hAnsi="Arial" w:cs="Arial"/>
          <w:sz w:val="20"/>
          <w:szCs w:val="20"/>
          <w:lang w:val="pl-PL"/>
        </w:rPr>
        <w:t xml:space="preserve"> i </w:t>
      </w:r>
      <w:r w:rsidRPr="000341C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0341CB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0341CB">
        <w:rPr>
          <w:rFonts w:ascii="Arial" w:hAnsi="Arial" w:cs="Arial"/>
          <w:sz w:val="20"/>
          <w:szCs w:val="20"/>
          <w:lang w:val="pl-PL"/>
        </w:rPr>
        <w:t xml:space="preserve">, przyjmuje się, że jest ono możliwe na glebach piaszczystych oraz przy częstym występowaniu roślin żywicielskich w cyklu płodozmianu i pola </w:t>
      </w:r>
      <w:r w:rsidR="000341CB" w:rsidRPr="000341CB">
        <w:rPr>
          <w:rFonts w:ascii="Arial" w:hAnsi="Arial" w:cs="Arial"/>
          <w:sz w:val="20"/>
          <w:szCs w:val="20"/>
          <w:lang w:val="pl-PL"/>
        </w:rPr>
        <w:t xml:space="preserve">spełniające te warunki </w:t>
      </w:r>
      <w:r w:rsidRPr="000341CB">
        <w:rPr>
          <w:rFonts w:ascii="Arial" w:hAnsi="Arial" w:cs="Arial"/>
          <w:sz w:val="20"/>
          <w:szCs w:val="20"/>
          <w:lang w:val="pl-PL"/>
        </w:rPr>
        <w:t>powinny być przede wszystkim celem lustracji.</w:t>
      </w:r>
    </w:p>
    <w:p w:rsidR="005C1467" w:rsidRPr="00977526" w:rsidRDefault="00DE1EE2">
      <w:pPr>
        <w:ind w:firstLine="360"/>
        <w:rPr>
          <w:rFonts w:ascii="Arial" w:hAnsi="Arial" w:cs="Arial"/>
          <w:sz w:val="20"/>
          <w:szCs w:val="20"/>
        </w:rPr>
      </w:pPr>
      <w:r w:rsidRPr="000341CB">
        <w:rPr>
          <w:rFonts w:ascii="Arial" w:hAnsi="Arial" w:cs="Arial"/>
          <w:sz w:val="20"/>
          <w:szCs w:val="20"/>
          <w:lang w:val="pl-PL"/>
        </w:rPr>
        <w:t>Próby w ramach lustracji ogólnych i szczegółowych można pobierać stosując następujące metody:</w:t>
      </w:r>
    </w:p>
    <w:p w:rsidR="005C1467" w:rsidRPr="000341CB" w:rsidRDefault="00DE1EE2" w:rsidP="000341CB">
      <w:pPr>
        <w:pStyle w:val="Akapitzlist"/>
        <w:numPr>
          <w:ilvl w:val="0"/>
          <w:numId w:val="8"/>
        </w:numPr>
        <w:tabs>
          <w:tab w:val="left" w:pos="307"/>
        </w:tabs>
        <w:rPr>
          <w:rFonts w:ascii="Arial" w:hAnsi="Arial" w:cs="Arial"/>
          <w:sz w:val="20"/>
          <w:szCs w:val="20"/>
        </w:rPr>
      </w:pPr>
      <w:r w:rsidRPr="000341CB">
        <w:rPr>
          <w:rFonts w:ascii="Arial" w:hAnsi="Arial" w:cs="Arial"/>
          <w:sz w:val="20"/>
          <w:szCs w:val="20"/>
          <w:lang w:val="pl-PL"/>
        </w:rPr>
        <w:t>Pobieranie prób gleby.</w:t>
      </w:r>
      <w:r w:rsidR="00977526" w:rsidRPr="000341CB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sz w:val="20"/>
          <w:szCs w:val="20"/>
          <w:lang w:val="pl-PL"/>
        </w:rPr>
        <w:t>Próby gleby należy pobierać zgodnie z Załącznikiem 1.</w:t>
      </w:r>
      <w:r w:rsidR="00977526" w:rsidRPr="000341CB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sz w:val="20"/>
          <w:szCs w:val="20"/>
          <w:lang w:val="pl-PL"/>
        </w:rPr>
        <w:t xml:space="preserve">Ważne jest </w:t>
      </w:r>
      <w:r w:rsidR="000341CB" w:rsidRPr="000341CB">
        <w:rPr>
          <w:rFonts w:ascii="Arial" w:hAnsi="Arial" w:cs="Arial"/>
          <w:sz w:val="20"/>
          <w:szCs w:val="20"/>
          <w:lang w:val="pl-PL"/>
        </w:rPr>
        <w:t>uzyskanie próby reprezentatywnej</w:t>
      </w:r>
      <w:r w:rsidRPr="000341CB">
        <w:rPr>
          <w:rFonts w:ascii="Arial" w:hAnsi="Arial" w:cs="Arial"/>
          <w:sz w:val="20"/>
          <w:szCs w:val="20"/>
          <w:lang w:val="pl-PL"/>
        </w:rPr>
        <w:t>.</w:t>
      </w:r>
      <w:r w:rsidR="00977526" w:rsidRPr="000341CB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sz w:val="20"/>
          <w:szCs w:val="20"/>
          <w:lang w:val="pl-PL"/>
        </w:rPr>
        <w:t xml:space="preserve">Należy zauważyć, że </w:t>
      </w:r>
      <w:r w:rsidR="009A70AB" w:rsidRPr="000341CB">
        <w:rPr>
          <w:rFonts w:ascii="Arial" w:hAnsi="Arial" w:cs="Arial"/>
          <w:sz w:val="20"/>
          <w:szCs w:val="20"/>
          <w:lang w:val="pl-PL"/>
        </w:rPr>
        <w:t xml:space="preserve">czułość wykrywania </w:t>
      </w:r>
      <w:r w:rsidRPr="000341CB">
        <w:rPr>
          <w:rFonts w:ascii="Arial" w:hAnsi="Arial" w:cs="Arial"/>
          <w:sz w:val="20"/>
          <w:szCs w:val="20"/>
          <w:lang w:val="pl-PL"/>
        </w:rPr>
        <w:t xml:space="preserve">nicieni </w:t>
      </w:r>
      <w:r w:rsidR="009A70AB" w:rsidRPr="000341CB">
        <w:rPr>
          <w:rFonts w:ascii="Arial" w:hAnsi="Arial" w:cs="Arial"/>
          <w:sz w:val="20"/>
          <w:szCs w:val="20"/>
          <w:lang w:val="pl-PL"/>
        </w:rPr>
        <w:t xml:space="preserve">metodą </w:t>
      </w:r>
      <w:r w:rsidRPr="000341CB">
        <w:rPr>
          <w:rFonts w:ascii="Arial" w:hAnsi="Arial" w:cs="Arial"/>
          <w:sz w:val="20"/>
          <w:szCs w:val="20"/>
          <w:lang w:val="pl-PL"/>
        </w:rPr>
        <w:t xml:space="preserve">inspekcji polowych i </w:t>
      </w:r>
      <w:r w:rsidR="009A70AB" w:rsidRPr="000341CB">
        <w:rPr>
          <w:rFonts w:ascii="Arial" w:hAnsi="Arial" w:cs="Arial"/>
          <w:sz w:val="20"/>
          <w:szCs w:val="20"/>
          <w:lang w:val="pl-PL"/>
        </w:rPr>
        <w:t>pobierania prób gleby wzrasta, jeżeli działania te przeprowadzi się możliwie najbliżej terminu zbioru roślin żywicielskich.</w:t>
      </w:r>
    </w:p>
    <w:p w:rsidR="005C1467" w:rsidRPr="000341CB" w:rsidRDefault="009A70AB" w:rsidP="000341CB">
      <w:pPr>
        <w:pStyle w:val="Akapitzlist"/>
        <w:numPr>
          <w:ilvl w:val="0"/>
          <w:numId w:val="8"/>
        </w:numPr>
        <w:tabs>
          <w:tab w:val="left" w:pos="307"/>
        </w:tabs>
        <w:rPr>
          <w:rFonts w:ascii="Arial" w:hAnsi="Arial" w:cs="Arial"/>
          <w:sz w:val="20"/>
          <w:szCs w:val="20"/>
        </w:rPr>
      </w:pPr>
      <w:r w:rsidRPr="000341CB">
        <w:rPr>
          <w:rFonts w:ascii="Arial" w:hAnsi="Arial" w:cs="Arial"/>
          <w:sz w:val="20"/>
          <w:szCs w:val="20"/>
          <w:lang w:val="pl-PL"/>
        </w:rPr>
        <w:t>Pobieranie prób roślin (bulw i korzeni spichrzowych).</w:t>
      </w:r>
      <w:r w:rsidR="00977526" w:rsidRPr="000341CB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sz w:val="20"/>
          <w:szCs w:val="20"/>
          <w:lang w:val="pl-PL"/>
        </w:rPr>
        <w:t xml:space="preserve">Próby ziemniaków należy pobierać zgodnie ze Standardem </w:t>
      </w:r>
      <w:proofErr w:type="spellStart"/>
      <w:r w:rsidRPr="000341C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0341CB">
        <w:rPr>
          <w:rFonts w:ascii="Arial" w:hAnsi="Arial" w:cs="Arial"/>
          <w:sz w:val="20"/>
          <w:szCs w:val="20"/>
          <w:lang w:val="pl-PL"/>
        </w:rPr>
        <w:t xml:space="preserve"> PM 3/69, a innych roślin żywicielskich, takich jak pomidor, marchew czy skorzonera, zgodnie z Załącznikiem 2.</w:t>
      </w:r>
      <w:r w:rsidR="00977526" w:rsidRPr="000341CB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sz w:val="20"/>
          <w:szCs w:val="20"/>
          <w:lang w:val="pl-PL"/>
        </w:rPr>
        <w:t xml:space="preserve">Inkubacja materiału roślinnego zwiększa szanse wykrycia </w:t>
      </w:r>
      <w:r w:rsidR="000341CB" w:rsidRPr="000341CB">
        <w:rPr>
          <w:rFonts w:ascii="Arial" w:hAnsi="Arial" w:cs="Arial"/>
          <w:sz w:val="20"/>
          <w:szCs w:val="20"/>
          <w:lang w:val="pl-PL"/>
        </w:rPr>
        <w:t xml:space="preserve">agrofaga </w:t>
      </w:r>
      <w:r w:rsidRPr="000341CB">
        <w:rPr>
          <w:rFonts w:ascii="Arial" w:hAnsi="Arial" w:cs="Arial"/>
          <w:sz w:val="20"/>
          <w:szCs w:val="20"/>
          <w:lang w:val="pl-PL"/>
        </w:rPr>
        <w:t>metodą wzrokową i laboratoryjną.</w:t>
      </w:r>
    </w:p>
    <w:p w:rsidR="005C1467" w:rsidRPr="00977526" w:rsidRDefault="009A70AB">
      <w:pPr>
        <w:ind w:firstLine="360"/>
        <w:rPr>
          <w:rFonts w:ascii="Arial" w:hAnsi="Arial" w:cs="Arial"/>
          <w:sz w:val="20"/>
          <w:szCs w:val="20"/>
        </w:rPr>
      </w:pPr>
      <w:r w:rsidRPr="000341CB">
        <w:rPr>
          <w:rFonts w:ascii="Arial" w:hAnsi="Arial" w:cs="Arial"/>
          <w:sz w:val="20"/>
          <w:szCs w:val="20"/>
          <w:lang w:val="pl-PL"/>
        </w:rPr>
        <w:t xml:space="preserve">Próby należy poddać analizie zgodnie ze Standardem </w:t>
      </w:r>
      <w:proofErr w:type="spellStart"/>
      <w:r w:rsidRPr="000341C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0341CB">
        <w:rPr>
          <w:rFonts w:ascii="Arial" w:hAnsi="Arial" w:cs="Arial"/>
          <w:sz w:val="20"/>
          <w:szCs w:val="20"/>
          <w:lang w:val="pl-PL"/>
        </w:rPr>
        <w:t xml:space="preserve"> PM 7/41.</w:t>
      </w:r>
    </w:p>
    <w:p w:rsidR="00007257" w:rsidRDefault="00007257">
      <w:pPr>
        <w:rPr>
          <w:rFonts w:ascii="Arial" w:hAnsi="Arial" w:cs="Arial"/>
          <w:sz w:val="20"/>
          <w:szCs w:val="20"/>
        </w:rPr>
      </w:pPr>
    </w:p>
    <w:p w:rsidR="005C1467" w:rsidRPr="00007257" w:rsidRDefault="009A70AB">
      <w:pPr>
        <w:rPr>
          <w:rFonts w:ascii="Arial" w:hAnsi="Arial" w:cs="Arial"/>
          <w:i/>
          <w:sz w:val="20"/>
          <w:szCs w:val="20"/>
        </w:rPr>
      </w:pPr>
      <w:r w:rsidRPr="000341CB">
        <w:rPr>
          <w:rFonts w:ascii="Arial" w:hAnsi="Arial" w:cs="Arial"/>
          <w:i/>
          <w:sz w:val="20"/>
          <w:szCs w:val="20"/>
          <w:lang w:val="pl-PL"/>
        </w:rPr>
        <w:t>Szczegółowe lustracje ziemniaków</w:t>
      </w:r>
    </w:p>
    <w:p w:rsidR="005C1467" w:rsidRPr="00977526" w:rsidRDefault="009A70AB">
      <w:pPr>
        <w:rPr>
          <w:rFonts w:ascii="Arial" w:hAnsi="Arial" w:cs="Arial"/>
          <w:sz w:val="20"/>
          <w:szCs w:val="20"/>
        </w:rPr>
      </w:pPr>
      <w:r w:rsidRPr="000341CB">
        <w:rPr>
          <w:rFonts w:ascii="Arial" w:hAnsi="Arial" w:cs="Arial"/>
          <w:sz w:val="20"/>
          <w:szCs w:val="20"/>
          <w:lang w:val="pl-PL"/>
        </w:rPr>
        <w:t>Szczegółowe lustracje można przeprowadzić na polu w okresie wegetacyjnym i na etapie przechowywania; podczas lustracji można pobrać próby ziemi lub bulw.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053F51" w:rsidRPr="000341CB">
        <w:rPr>
          <w:rFonts w:ascii="Arial" w:hAnsi="Arial" w:cs="Arial"/>
          <w:sz w:val="20"/>
          <w:szCs w:val="20"/>
          <w:lang w:val="pl-PL"/>
        </w:rPr>
        <w:t>Pola ziemniaczane do badania należy wybrać losowo, a próby pobrać na krótko (około 1 tygodnia) przed zbiorem lub podczas zbioru.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053F51" w:rsidRPr="000341CB">
        <w:rPr>
          <w:rFonts w:ascii="Arial" w:hAnsi="Arial" w:cs="Arial"/>
          <w:sz w:val="20"/>
          <w:szCs w:val="20"/>
          <w:lang w:val="pl-PL"/>
        </w:rPr>
        <w:t>Jeżeli bulwy są w przechowalni, należy losowo pobrać reprezentatywną próbę.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053F51" w:rsidRPr="000341CB">
        <w:rPr>
          <w:rFonts w:ascii="Arial" w:hAnsi="Arial" w:cs="Arial"/>
          <w:sz w:val="20"/>
          <w:szCs w:val="20"/>
          <w:lang w:val="pl-PL"/>
        </w:rPr>
        <w:t xml:space="preserve">Wszystkie próby bulw należy pobierać zgodnie ze Standardem </w:t>
      </w:r>
      <w:proofErr w:type="spellStart"/>
      <w:r w:rsidR="00053F51" w:rsidRPr="000341C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053F51" w:rsidRPr="000341CB">
        <w:rPr>
          <w:rFonts w:ascii="Arial" w:hAnsi="Arial" w:cs="Arial"/>
          <w:sz w:val="20"/>
          <w:szCs w:val="20"/>
          <w:lang w:val="pl-PL"/>
        </w:rPr>
        <w:t xml:space="preserve"> PM 3/69 i badać laboratoryjnie zgodnie ze Standardem </w:t>
      </w:r>
      <w:proofErr w:type="spellStart"/>
      <w:r w:rsidR="00053F51" w:rsidRPr="000341C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053F51" w:rsidRPr="000341CB">
        <w:rPr>
          <w:rFonts w:ascii="Arial" w:hAnsi="Arial" w:cs="Arial"/>
          <w:sz w:val="20"/>
          <w:szCs w:val="20"/>
          <w:lang w:val="pl-PL"/>
        </w:rPr>
        <w:t xml:space="preserve"> PM 7/41.</w:t>
      </w:r>
    </w:p>
    <w:p w:rsidR="00007257" w:rsidRDefault="00007257">
      <w:pPr>
        <w:rPr>
          <w:rFonts w:ascii="Arial" w:hAnsi="Arial" w:cs="Arial"/>
          <w:sz w:val="20"/>
          <w:szCs w:val="20"/>
        </w:rPr>
      </w:pPr>
    </w:p>
    <w:p w:rsidR="005C1467" w:rsidRPr="00007257" w:rsidRDefault="00053F51">
      <w:pPr>
        <w:rPr>
          <w:rFonts w:ascii="Arial" w:hAnsi="Arial" w:cs="Arial"/>
          <w:i/>
          <w:sz w:val="20"/>
          <w:szCs w:val="20"/>
        </w:rPr>
      </w:pPr>
      <w:r w:rsidRPr="000341CB">
        <w:rPr>
          <w:rFonts w:ascii="Arial" w:hAnsi="Arial" w:cs="Arial"/>
          <w:i/>
          <w:sz w:val="20"/>
          <w:szCs w:val="20"/>
          <w:lang w:val="pl-PL"/>
        </w:rPr>
        <w:lastRenderedPageBreak/>
        <w:t>Szczegółowe lustracje polowych upraw warzyw gatunków żywicielskich, takich jak marchew i skorzonera</w:t>
      </w:r>
    </w:p>
    <w:p w:rsidR="005C1467" w:rsidRPr="00977526" w:rsidRDefault="00053F51">
      <w:pPr>
        <w:rPr>
          <w:rFonts w:ascii="Arial" w:hAnsi="Arial" w:cs="Arial"/>
          <w:sz w:val="20"/>
          <w:szCs w:val="20"/>
        </w:rPr>
      </w:pPr>
      <w:r w:rsidRPr="000341CB">
        <w:rPr>
          <w:rFonts w:ascii="Arial" w:hAnsi="Arial" w:cs="Arial"/>
          <w:sz w:val="20"/>
          <w:szCs w:val="20"/>
          <w:lang w:val="pl-PL"/>
        </w:rPr>
        <w:t>Pola warzyw gatunków żywicielskich, takich jak marchew i skorzonera, do badania należy wybrać losowo, a próby pobrać na krótko (około 1 tygodnia) przed zbiorem lub podczas zbioru.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sz w:val="20"/>
          <w:szCs w:val="20"/>
          <w:lang w:val="pl-PL"/>
        </w:rPr>
        <w:t>Należy pobrać próby gleby i roślin.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sz w:val="20"/>
          <w:szCs w:val="20"/>
          <w:lang w:val="pl-PL"/>
        </w:rPr>
        <w:t>Ponadto, można przeprowadzić wzrokową inspekcję korzeni na polu.</w:t>
      </w:r>
    </w:p>
    <w:p w:rsidR="005C1467" w:rsidRPr="00977526" w:rsidRDefault="00053F51">
      <w:pPr>
        <w:ind w:firstLine="360"/>
        <w:rPr>
          <w:rFonts w:ascii="Arial" w:hAnsi="Arial" w:cs="Arial"/>
          <w:sz w:val="20"/>
          <w:szCs w:val="20"/>
        </w:rPr>
      </w:pPr>
      <w:r w:rsidRPr="000341CB">
        <w:rPr>
          <w:rFonts w:ascii="Arial" w:hAnsi="Arial" w:cs="Arial"/>
          <w:sz w:val="20"/>
          <w:szCs w:val="20"/>
          <w:lang w:val="pl-PL"/>
        </w:rPr>
        <w:t>Można pobrać losowo próby marchwi, skorzonery i innych roślin żywicielskich po zbiorze i poddać je inspekcji pod kątem objawów wykrywalnych wzrokowo, takich jak wyrośla lub puchnięcie korzeni spichrzowych.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sz w:val="20"/>
          <w:szCs w:val="20"/>
          <w:lang w:val="pl-PL"/>
        </w:rPr>
        <w:t>W przypadku zaobserwowania typowych objawów, należy przeprowadzić badania.</w:t>
      </w:r>
    </w:p>
    <w:p w:rsidR="00007257" w:rsidRDefault="00007257">
      <w:pPr>
        <w:rPr>
          <w:rFonts w:ascii="Arial" w:hAnsi="Arial" w:cs="Arial"/>
          <w:sz w:val="20"/>
          <w:szCs w:val="20"/>
        </w:rPr>
      </w:pPr>
    </w:p>
    <w:p w:rsidR="005C1467" w:rsidRPr="00007257" w:rsidRDefault="00053F51">
      <w:pPr>
        <w:rPr>
          <w:rFonts w:ascii="Arial" w:hAnsi="Arial" w:cs="Arial"/>
          <w:i/>
          <w:sz w:val="20"/>
          <w:szCs w:val="20"/>
        </w:rPr>
      </w:pPr>
      <w:r w:rsidRPr="000341CB">
        <w:rPr>
          <w:rFonts w:ascii="Arial" w:hAnsi="Arial" w:cs="Arial"/>
          <w:i/>
          <w:sz w:val="20"/>
          <w:szCs w:val="20"/>
          <w:lang w:val="pl-PL"/>
        </w:rPr>
        <w:t>Szczegółowe lustracje odpadów stałych</w:t>
      </w:r>
    </w:p>
    <w:p w:rsidR="005C1467" w:rsidRPr="00977526" w:rsidRDefault="00A00A3A">
      <w:pPr>
        <w:rPr>
          <w:rFonts w:ascii="Arial" w:hAnsi="Arial" w:cs="Arial"/>
          <w:sz w:val="20"/>
          <w:szCs w:val="20"/>
        </w:rPr>
      </w:pPr>
      <w:r w:rsidRPr="000341CB">
        <w:rPr>
          <w:rFonts w:ascii="Arial" w:hAnsi="Arial" w:cs="Arial"/>
          <w:sz w:val="20"/>
          <w:szCs w:val="20"/>
          <w:lang w:val="pl-PL"/>
        </w:rPr>
        <w:t>Podczas likwidowania ogniska agrofaga należy przeprowadzić szczegółowe lustracje odpadów stałych (gleby i materiału roślinnego) w miejscu produkcji i w zakładach przetwórczych, gdzie trafił porażony lub prawdopodobnie porażony materiał.</w:t>
      </w:r>
    </w:p>
    <w:p w:rsidR="00007257" w:rsidRDefault="00007257">
      <w:pPr>
        <w:rPr>
          <w:rFonts w:ascii="Arial" w:hAnsi="Arial" w:cs="Arial"/>
          <w:sz w:val="20"/>
          <w:szCs w:val="20"/>
        </w:rPr>
      </w:pPr>
    </w:p>
    <w:p w:rsidR="005C1467" w:rsidRPr="00007257" w:rsidRDefault="00A00A3A">
      <w:pPr>
        <w:rPr>
          <w:rFonts w:ascii="Arial" w:hAnsi="Arial" w:cs="Arial"/>
          <w:i/>
          <w:sz w:val="20"/>
          <w:szCs w:val="20"/>
        </w:rPr>
      </w:pPr>
      <w:r w:rsidRPr="000341CB">
        <w:rPr>
          <w:rFonts w:ascii="Arial" w:hAnsi="Arial" w:cs="Arial"/>
          <w:i/>
          <w:sz w:val="20"/>
          <w:szCs w:val="20"/>
          <w:lang w:val="pl-PL"/>
        </w:rPr>
        <w:t>Ogólny nadzór</w:t>
      </w:r>
    </w:p>
    <w:p w:rsidR="005C1467" w:rsidRPr="00977526" w:rsidRDefault="00A00A3A">
      <w:pPr>
        <w:rPr>
          <w:rFonts w:ascii="Arial" w:hAnsi="Arial" w:cs="Arial"/>
          <w:sz w:val="20"/>
          <w:szCs w:val="20"/>
        </w:rPr>
      </w:pPr>
      <w:r w:rsidRPr="000341CB">
        <w:rPr>
          <w:rFonts w:ascii="Arial" w:hAnsi="Arial" w:cs="Arial"/>
          <w:sz w:val="20"/>
          <w:szCs w:val="20"/>
          <w:lang w:val="pl-PL"/>
        </w:rPr>
        <w:t>Ogólny nadzór może obejmować wszystkie uprawy roślin żywicielskich, w tym uprawy intensywne.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sz w:val="20"/>
          <w:szCs w:val="20"/>
          <w:lang w:val="pl-PL"/>
        </w:rPr>
        <w:t xml:space="preserve">Może również objąć uprawy roślin żywicielskich pod osłonami (np. pomidorów), zwłaszcza jeżeli w danym systemie produkcji używa się roślin do sadzenia z obszarów, gdzie wykryto </w:t>
      </w:r>
      <w:r w:rsidRPr="000341C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0341CB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0341CB">
        <w:rPr>
          <w:rFonts w:ascii="Arial" w:hAnsi="Arial" w:cs="Arial"/>
          <w:sz w:val="20"/>
          <w:szCs w:val="20"/>
          <w:lang w:val="pl-PL"/>
        </w:rPr>
        <w:t xml:space="preserve"> lub </w:t>
      </w:r>
      <w:r w:rsidRPr="000341C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0341CB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0341CB">
        <w:rPr>
          <w:rFonts w:ascii="Arial" w:hAnsi="Arial" w:cs="Arial"/>
          <w:sz w:val="20"/>
          <w:szCs w:val="20"/>
          <w:lang w:val="pl-PL"/>
        </w:rPr>
        <w:t>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sz w:val="20"/>
          <w:szCs w:val="20"/>
          <w:lang w:val="pl-PL"/>
        </w:rPr>
        <w:t>Można również prowadzić lustracje odpadów stałych (gleby lub materiału roślinnego) w zakładach przetwórczych.</w:t>
      </w:r>
    </w:p>
    <w:p w:rsidR="00007257" w:rsidRDefault="00007257">
      <w:pPr>
        <w:rPr>
          <w:rFonts w:ascii="Arial" w:hAnsi="Arial" w:cs="Arial"/>
          <w:sz w:val="20"/>
          <w:szCs w:val="20"/>
        </w:rPr>
      </w:pPr>
    </w:p>
    <w:p w:rsidR="005C1467" w:rsidRPr="00007257" w:rsidRDefault="00A00A3A">
      <w:pPr>
        <w:rPr>
          <w:rFonts w:ascii="Arial" w:hAnsi="Arial" w:cs="Arial"/>
          <w:i/>
          <w:sz w:val="20"/>
          <w:szCs w:val="20"/>
        </w:rPr>
      </w:pPr>
      <w:r w:rsidRPr="000341CB">
        <w:rPr>
          <w:rFonts w:ascii="Arial" w:hAnsi="Arial" w:cs="Arial"/>
          <w:i/>
          <w:sz w:val="20"/>
          <w:szCs w:val="20"/>
          <w:lang w:val="pl-PL"/>
        </w:rPr>
        <w:t>Wykrywanie i identyfikacja</w:t>
      </w:r>
    </w:p>
    <w:p w:rsidR="005C1467" w:rsidRPr="00977526" w:rsidRDefault="00F837CB">
      <w:pPr>
        <w:rPr>
          <w:rFonts w:ascii="Arial" w:hAnsi="Arial" w:cs="Arial"/>
          <w:sz w:val="20"/>
          <w:szCs w:val="20"/>
        </w:rPr>
      </w:pPr>
      <w:r w:rsidRPr="000341CB">
        <w:rPr>
          <w:rFonts w:ascii="Arial" w:hAnsi="Arial" w:cs="Arial"/>
          <w:sz w:val="20"/>
          <w:szCs w:val="20"/>
          <w:lang w:val="pl-PL"/>
        </w:rPr>
        <w:t xml:space="preserve">Laboratoria powinny korzystać ze Standardu </w:t>
      </w:r>
      <w:proofErr w:type="spellStart"/>
      <w:r w:rsidRPr="000341C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0341CB">
        <w:rPr>
          <w:rFonts w:ascii="Arial" w:hAnsi="Arial" w:cs="Arial"/>
          <w:sz w:val="20"/>
          <w:szCs w:val="20"/>
          <w:lang w:val="pl-PL"/>
        </w:rPr>
        <w:t xml:space="preserve"> PM 7/119 </w:t>
      </w:r>
      <w:r w:rsidRPr="000341CB">
        <w:rPr>
          <w:rFonts w:ascii="Arial" w:hAnsi="Arial" w:cs="Arial"/>
          <w:i/>
          <w:sz w:val="20"/>
          <w:szCs w:val="20"/>
          <w:lang w:val="pl-PL"/>
        </w:rPr>
        <w:t>Ekstrakcja nicieni</w:t>
      </w:r>
      <w:r w:rsidRPr="000341CB">
        <w:rPr>
          <w:rFonts w:ascii="Arial" w:hAnsi="Arial" w:cs="Arial"/>
          <w:sz w:val="20"/>
          <w:szCs w:val="20"/>
          <w:lang w:val="pl-PL"/>
        </w:rPr>
        <w:t xml:space="preserve"> oraz Standardu </w:t>
      </w:r>
      <w:proofErr w:type="spellStart"/>
      <w:r w:rsidRPr="000341C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0341CB">
        <w:rPr>
          <w:rFonts w:ascii="Arial" w:hAnsi="Arial" w:cs="Arial"/>
          <w:sz w:val="20"/>
          <w:szCs w:val="20"/>
          <w:lang w:val="pl-PL"/>
        </w:rPr>
        <w:t xml:space="preserve"> PM 7/41 opisującego sposób identyfikacji </w:t>
      </w:r>
      <w:r w:rsidRPr="000341C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0341CB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0341CB">
        <w:rPr>
          <w:rFonts w:ascii="Arial" w:hAnsi="Arial" w:cs="Arial"/>
          <w:sz w:val="20"/>
          <w:szCs w:val="20"/>
          <w:lang w:val="pl-PL"/>
        </w:rPr>
        <w:t xml:space="preserve"> i </w:t>
      </w:r>
      <w:r w:rsidRPr="000341C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0341CB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0341CB">
        <w:rPr>
          <w:rFonts w:ascii="Arial" w:hAnsi="Arial" w:cs="Arial"/>
          <w:sz w:val="20"/>
          <w:szCs w:val="20"/>
          <w:lang w:val="pl-PL"/>
        </w:rPr>
        <w:t>.</w:t>
      </w:r>
    </w:p>
    <w:p w:rsidR="00007257" w:rsidRDefault="00007257">
      <w:pPr>
        <w:tabs>
          <w:tab w:val="left" w:pos="279"/>
        </w:tabs>
        <w:outlineLvl w:val="2"/>
        <w:rPr>
          <w:rFonts w:ascii="Arial" w:hAnsi="Arial" w:cs="Arial"/>
          <w:sz w:val="20"/>
          <w:szCs w:val="20"/>
        </w:rPr>
      </w:pPr>
      <w:bookmarkStart w:id="8" w:name="bookmark9"/>
    </w:p>
    <w:bookmarkEnd w:id="8"/>
    <w:p w:rsidR="005C1467" w:rsidRPr="000341CB" w:rsidRDefault="00F837CB" w:rsidP="000341CB">
      <w:pPr>
        <w:pStyle w:val="Akapitzlist"/>
        <w:numPr>
          <w:ilvl w:val="0"/>
          <w:numId w:val="3"/>
        </w:numPr>
        <w:tabs>
          <w:tab w:val="left" w:pos="279"/>
        </w:tabs>
        <w:outlineLvl w:val="2"/>
        <w:rPr>
          <w:rFonts w:ascii="Arial" w:hAnsi="Arial" w:cs="Arial"/>
          <w:b/>
          <w:sz w:val="20"/>
          <w:szCs w:val="20"/>
        </w:rPr>
      </w:pPr>
      <w:r w:rsidRPr="000341CB">
        <w:rPr>
          <w:rFonts w:ascii="Arial" w:hAnsi="Arial" w:cs="Arial"/>
          <w:b/>
          <w:sz w:val="20"/>
          <w:szCs w:val="20"/>
          <w:lang w:val="pl-PL"/>
        </w:rPr>
        <w:t>Ustalenie obecności</w:t>
      </w:r>
    </w:p>
    <w:p w:rsidR="00007257" w:rsidRDefault="00007257">
      <w:pPr>
        <w:rPr>
          <w:rFonts w:ascii="Arial" w:hAnsi="Arial" w:cs="Arial"/>
          <w:sz w:val="20"/>
          <w:szCs w:val="20"/>
        </w:rPr>
      </w:pPr>
    </w:p>
    <w:p w:rsidR="005C1467" w:rsidRPr="00977526" w:rsidRDefault="00F837CB">
      <w:pPr>
        <w:rPr>
          <w:rFonts w:ascii="Arial" w:hAnsi="Arial" w:cs="Arial"/>
          <w:sz w:val="20"/>
          <w:szCs w:val="20"/>
        </w:rPr>
      </w:pPr>
      <w:r w:rsidRPr="000341CB">
        <w:rPr>
          <w:rFonts w:ascii="Arial" w:hAnsi="Arial" w:cs="Arial"/>
          <w:sz w:val="20"/>
          <w:szCs w:val="20"/>
          <w:lang w:val="pl-PL"/>
        </w:rPr>
        <w:t>W przypadku podejrzenia porażenia, podejrzany materiał (rośliny lub podłoże przy</w:t>
      </w:r>
      <w:r w:rsidR="000341CB" w:rsidRPr="000341CB">
        <w:rPr>
          <w:rFonts w:ascii="Arial" w:hAnsi="Arial" w:cs="Arial"/>
          <w:sz w:val="20"/>
          <w:szCs w:val="20"/>
          <w:lang w:val="pl-PL"/>
        </w:rPr>
        <w:t xml:space="preserve">legające </w:t>
      </w:r>
      <w:r w:rsidRPr="000341CB">
        <w:rPr>
          <w:rFonts w:ascii="Arial" w:hAnsi="Arial" w:cs="Arial"/>
          <w:sz w:val="20"/>
          <w:szCs w:val="20"/>
          <w:lang w:val="pl-PL"/>
        </w:rPr>
        <w:t xml:space="preserve">do roślin lub gleba/podłoże) powinien przejść badania potwierdzające zgodnie ze Standardem </w:t>
      </w:r>
      <w:proofErr w:type="spellStart"/>
      <w:r w:rsidRPr="000341C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0341CB">
        <w:rPr>
          <w:rFonts w:ascii="Arial" w:hAnsi="Arial" w:cs="Arial"/>
          <w:sz w:val="20"/>
          <w:szCs w:val="20"/>
          <w:lang w:val="pl-PL"/>
        </w:rPr>
        <w:t xml:space="preserve"> PM 7/41.</w:t>
      </w:r>
      <w:r w:rsidR="00977526" w:rsidRPr="00F837CB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sz w:val="20"/>
          <w:szCs w:val="20"/>
          <w:lang w:val="pl-PL"/>
        </w:rPr>
        <w:t>Przemieszczanie podejrzanego materiału powinno być zakazane do czasu uzyskania wyników badań.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sz w:val="20"/>
          <w:szCs w:val="20"/>
          <w:lang w:val="pl-PL"/>
        </w:rPr>
        <w:t>W przypadku braku potwierdzenia podejrzenia wszystkie zakazy należy uchylić.</w:t>
      </w:r>
    </w:p>
    <w:p w:rsidR="005C1467" w:rsidRPr="00977526" w:rsidRDefault="00F837CB" w:rsidP="00007257">
      <w:pPr>
        <w:ind w:firstLine="360"/>
        <w:rPr>
          <w:rFonts w:ascii="Arial" w:hAnsi="Arial" w:cs="Arial"/>
          <w:sz w:val="20"/>
          <w:szCs w:val="20"/>
        </w:rPr>
      </w:pPr>
      <w:r w:rsidRPr="000341CB">
        <w:rPr>
          <w:rFonts w:ascii="Arial" w:hAnsi="Arial" w:cs="Arial"/>
          <w:sz w:val="20"/>
          <w:szCs w:val="20"/>
          <w:lang w:val="pl-PL"/>
        </w:rPr>
        <w:t>Jeżeli jest to pierwszy stwierdzony przypadek w kraju lub jego części</w:t>
      </w:r>
      <w:r w:rsidR="000341CB" w:rsidRPr="000341CB">
        <w:rPr>
          <w:rFonts w:ascii="Arial" w:hAnsi="Arial" w:cs="Arial"/>
          <w:sz w:val="20"/>
          <w:szCs w:val="20"/>
          <w:lang w:val="pl-PL"/>
        </w:rPr>
        <w:t>,</w:t>
      </w:r>
      <w:r w:rsidRPr="000341CB">
        <w:rPr>
          <w:rFonts w:ascii="Arial" w:hAnsi="Arial" w:cs="Arial"/>
          <w:sz w:val="20"/>
          <w:szCs w:val="20"/>
          <w:lang w:val="pl-PL"/>
        </w:rPr>
        <w:t xml:space="preserve"> należy przeprowadzić szczegółowe lustracje w pobliżu miejsca znaleziska.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sz w:val="20"/>
          <w:szCs w:val="20"/>
          <w:lang w:val="pl-PL"/>
        </w:rPr>
        <w:t>Następnie należy prześledzić pochodzenie i dalsze przeznaczenie materiału.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0341CB">
        <w:rPr>
          <w:rFonts w:ascii="Arial" w:hAnsi="Arial" w:cs="Arial"/>
          <w:sz w:val="20"/>
          <w:szCs w:val="20"/>
          <w:lang w:val="pl-PL"/>
        </w:rPr>
        <w:t xml:space="preserve">W przypadku pierwszego wykrycia agrofaga </w:t>
      </w:r>
      <w:proofErr w:type="spellStart"/>
      <w:r w:rsidRPr="000341CB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0341CB">
        <w:rPr>
          <w:rFonts w:ascii="Arial" w:hAnsi="Arial" w:cs="Arial"/>
          <w:sz w:val="20"/>
          <w:szCs w:val="20"/>
          <w:lang w:val="pl-PL"/>
        </w:rPr>
        <w:t xml:space="preserve"> powinna początkowo zakazać przemieszczania porażonych lub prawdopodobnie porażonych roślin i gleby oraz zanieczyszczonego i prawdopodobnie zanieczyszczonego materiału.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0D0392">
        <w:rPr>
          <w:rFonts w:ascii="Arial" w:hAnsi="Arial" w:cs="Arial"/>
          <w:sz w:val="20"/>
          <w:szCs w:val="20"/>
          <w:lang w:val="pl-PL"/>
        </w:rPr>
        <w:t>Lustracje powinny koncentrować się na pobliskich polach, gdzie są lub były niedawno</w:t>
      </w:r>
      <w:r w:rsidRPr="000D0392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1"/>
      </w:r>
      <w:r w:rsidRPr="000D0392">
        <w:rPr>
          <w:rFonts w:ascii="Arial" w:hAnsi="Arial" w:cs="Arial"/>
          <w:sz w:val="20"/>
          <w:szCs w:val="20"/>
          <w:lang w:val="pl-PL"/>
        </w:rPr>
        <w:t xml:space="preserve"> uprawiane rośliny żywicielskie i gdzie wykorzystywane były te same maszyny, co na polu porażonym.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CE3F44" w:rsidRPr="000D0392">
        <w:rPr>
          <w:rFonts w:ascii="Arial" w:hAnsi="Arial" w:cs="Arial"/>
          <w:sz w:val="20"/>
          <w:szCs w:val="20"/>
          <w:lang w:val="pl-PL"/>
        </w:rPr>
        <w:t xml:space="preserve">Należy podjąć odpowiednie dodatkowe środki </w:t>
      </w:r>
      <w:r w:rsidR="000341CB" w:rsidRPr="000D0392">
        <w:rPr>
          <w:rFonts w:ascii="Arial" w:hAnsi="Arial" w:cs="Arial"/>
          <w:sz w:val="20"/>
          <w:szCs w:val="20"/>
          <w:lang w:val="pl-PL"/>
        </w:rPr>
        <w:t>ostrożności</w:t>
      </w:r>
      <w:r w:rsidR="00CE3F44" w:rsidRPr="000D0392">
        <w:rPr>
          <w:rFonts w:ascii="Arial" w:hAnsi="Arial" w:cs="Arial"/>
          <w:sz w:val="20"/>
          <w:szCs w:val="20"/>
          <w:lang w:val="pl-PL"/>
        </w:rPr>
        <w:t>, takie jak zakaz przemieszczania wszystkich roślin do sadzenia z danego miejsca produkcji połączony z ograniczeniami w przemieszczaniu się personelu i maszyn rolniczych.</w:t>
      </w:r>
    </w:p>
    <w:p w:rsidR="005C1467" w:rsidRPr="00977526" w:rsidRDefault="00CE3F44">
      <w:pPr>
        <w:ind w:firstLine="360"/>
        <w:rPr>
          <w:rFonts w:ascii="Arial" w:hAnsi="Arial" w:cs="Arial"/>
          <w:sz w:val="20"/>
          <w:szCs w:val="20"/>
        </w:rPr>
      </w:pPr>
      <w:proofErr w:type="spellStart"/>
      <w:r w:rsidRPr="000D0392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0D0392">
        <w:rPr>
          <w:rFonts w:ascii="Arial" w:hAnsi="Arial" w:cs="Arial"/>
          <w:sz w:val="20"/>
          <w:szCs w:val="20"/>
          <w:lang w:val="pl-PL"/>
        </w:rPr>
        <w:t xml:space="preserve"> powinna określić jako „porażone”:</w:t>
      </w:r>
    </w:p>
    <w:p w:rsidR="005C1467" w:rsidRPr="000D0392" w:rsidRDefault="00CE3F44" w:rsidP="000D0392">
      <w:pPr>
        <w:pStyle w:val="Akapitzlist"/>
        <w:numPr>
          <w:ilvl w:val="0"/>
          <w:numId w:val="10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0D0392">
        <w:rPr>
          <w:rFonts w:ascii="Arial" w:hAnsi="Arial" w:cs="Arial"/>
          <w:sz w:val="20"/>
          <w:szCs w:val="20"/>
          <w:lang w:val="pl-PL"/>
        </w:rPr>
        <w:t xml:space="preserve">Partię roślin do sadzenia (w tym bulw), z której pobrano próbę </w:t>
      </w:r>
      <w:r w:rsidR="007C7A82" w:rsidRPr="000D0392">
        <w:rPr>
          <w:rFonts w:ascii="Arial" w:hAnsi="Arial" w:cs="Arial"/>
          <w:sz w:val="20"/>
          <w:szCs w:val="20"/>
          <w:lang w:val="pl-PL"/>
        </w:rPr>
        <w:t>przebadaną z wynikiem pozytywnym;</w:t>
      </w:r>
      <w:r w:rsidRPr="000D0392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5C1467" w:rsidRPr="000D0392" w:rsidRDefault="00834243" w:rsidP="000D0392">
      <w:pPr>
        <w:pStyle w:val="Akapitzlist"/>
        <w:numPr>
          <w:ilvl w:val="0"/>
          <w:numId w:val="10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0D0392">
        <w:rPr>
          <w:rFonts w:ascii="Arial" w:hAnsi="Arial" w:cs="Arial"/>
          <w:sz w:val="20"/>
          <w:szCs w:val="20"/>
          <w:lang w:val="pl-PL"/>
        </w:rPr>
        <w:t>W przypadku wykrycia nicieni w próbach gleby pobranych z pola:</w:t>
      </w:r>
      <w:r w:rsidR="00977526" w:rsidRPr="000D0392">
        <w:rPr>
          <w:rFonts w:ascii="Arial" w:hAnsi="Arial" w:cs="Arial"/>
          <w:sz w:val="20"/>
          <w:szCs w:val="20"/>
        </w:rPr>
        <w:t xml:space="preserve"> </w:t>
      </w:r>
      <w:r w:rsidRPr="000D0392">
        <w:rPr>
          <w:rFonts w:ascii="Arial" w:hAnsi="Arial" w:cs="Arial"/>
          <w:sz w:val="20"/>
          <w:szCs w:val="20"/>
          <w:lang w:val="pl-PL"/>
        </w:rPr>
        <w:t>produkty roślinne pochodzące z tego pola, które stykały się z glebą z niego.</w:t>
      </w:r>
      <w:r w:rsidR="00977526" w:rsidRPr="000D0392">
        <w:rPr>
          <w:rFonts w:ascii="Arial" w:hAnsi="Arial" w:cs="Arial"/>
          <w:sz w:val="20"/>
          <w:szCs w:val="20"/>
        </w:rPr>
        <w:t xml:space="preserve"> </w:t>
      </w:r>
      <w:r w:rsidRPr="000D0392">
        <w:rPr>
          <w:rFonts w:ascii="Arial" w:hAnsi="Arial" w:cs="Arial"/>
          <w:sz w:val="20"/>
          <w:szCs w:val="20"/>
          <w:lang w:val="pl-PL"/>
        </w:rPr>
        <w:t xml:space="preserve">Produkty roślinne, które nie stykały się z porażonym materiałem roślin żywicielskich, ani z glebą mogą być wprowadzane do obrotu (np. owoce pomidorów, zboża, kukurydza); </w:t>
      </w:r>
    </w:p>
    <w:p w:rsidR="005C1467" w:rsidRPr="000D0392" w:rsidRDefault="00834243" w:rsidP="000D0392">
      <w:pPr>
        <w:pStyle w:val="Akapitzlist"/>
        <w:numPr>
          <w:ilvl w:val="0"/>
          <w:numId w:val="10"/>
        </w:numPr>
        <w:tabs>
          <w:tab w:val="left" w:pos="302"/>
        </w:tabs>
        <w:rPr>
          <w:rFonts w:ascii="Arial" w:hAnsi="Arial" w:cs="Arial"/>
          <w:sz w:val="20"/>
          <w:szCs w:val="20"/>
        </w:rPr>
      </w:pPr>
      <w:r w:rsidRPr="000D0392">
        <w:rPr>
          <w:rFonts w:ascii="Arial" w:hAnsi="Arial" w:cs="Arial"/>
          <w:sz w:val="20"/>
          <w:szCs w:val="20"/>
          <w:lang w:val="pl-PL"/>
        </w:rPr>
        <w:t>Pole, gdzie wyprodukowano partię;</w:t>
      </w:r>
    </w:p>
    <w:p w:rsidR="005C1467" w:rsidRPr="000D0392" w:rsidRDefault="00834243" w:rsidP="000D0392">
      <w:pPr>
        <w:pStyle w:val="Akapitzlist"/>
        <w:numPr>
          <w:ilvl w:val="0"/>
          <w:numId w:val="10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0D0392">
        <w:rPr>
          <w:rFonts w:ascii="Arial" w:hAnsi="Arial" w:cs="Arial"/>
          <w:sz w:val="20"/>
          <w:szCs w:val="20"/>
          <w:lang w:val="pl-PL"/>
        </w:rPr>
        <w:t>Odpady (materiał roślinny i glebę) z porażonej partii lub porażonego pola.</w:t>
      </w:r>
    </w:p>
    <w:p w:rsidR="005C1467" w:rsidRPr="00977526" w:rsidRDefault="00834243">
      <w:pPr>
        <w:ind w:firstLine="360"/>
        <w:rPr>
          <w:rFonts w:ascii="Arial" w:hAnsi="Arial" w:cs="Arial"/>
          <w:sz w:val="20"/>
          <w:szCs w:val="20"/>
        </w:rPr>
      </w:pPr>
      <w:proofErr w:type="spellStart"/>
      <w:r w:rsidRPr="000D0392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0D0392">
        <w:rPr>
          <w:rFonts w:ascii="Arial" w:hAnsi="Arial" w:cs="Arial"/>
          <w:sz w:val="20"/>
          <w:szCs w:val="20"/>
          <w:lang w:val="pl-PL"/>
        </w:rPr>
        <w:t xml:space="preserve"> powinna określić jako „prawdopodobnie porażone”:</w:t>
      </w:r>
    </w:p>
    <w:p w:rsidR="005C1467" w:rsidRPr="000D0392" w:rsidRDefault="00834243" w:rsidP="000D0392">
      <w:pPr>
        <w:pStyle w:val="Akapitzlist"/>
        <w:numPr>
          <w:ilvl w:val="0"/>
          <w:numId w:val="12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0D0392">
        <w:rPr>
          <w:rFonts w:ascii="Arial" w:hAnsi="Arial" w:cs="Arial"/>
          <w:sz w:val="20"/>
          <w:szCs w:val="20"/>
          <w:lang w:val="pl-PL"/>
        </w:rPr>
        <w:t>Pola należące do miejsca lub stanowiska produkcji (np. gospodarstwa), gdzie wyprodukowano porażoną partię (ale nie przeprowadzono jeszcze badań potwierdzających porażenie) lub jeżeli nicienie wykryto w próbkach gleby z innych pól należących do tego miejsca lub stanowiska produkcji.</w:t>
      </w:r>
      <w:r w:rsidR="00977526" w:rsidRPr="000D0392">
        <w:rPr>
          <w:rFonts w:ascii="Arial" w:hAnsi="Arial" w:cs="Arial"/>
          <w:sz w:val="20"/>
          <w:szCs w:val="20"/>
        </w:rPr>
        <w:t xml:space="preserve"> </w:t>
      </w:r>
      <w:r w:rsidRPr="000D0392">
        <w:rPr>
          <w:rFonts w:ascii="Arial" w:hAnsi="Arial" w:cs="Arial"/>
          <w:sz w:val="20"/>
          <w:szCs w:val="20"/>
          <w:lang w:val="pl-PL"/>
        </w:rPr>
        <w:t xml:space="preserve">Status „prawdopodobnie porażony” jest stanem przejściowym wprowadzonym na okres dochodzenia </w:t>
      </w:r>
      <w:r w:rsidR="001A600F" w:rsidRPr="000D0392">
        <w:rPr>
          <w:rFonts w:ascii="Arial" w:hAnsi="Arial" w:cs="Arial"/>
          <w:sz w:val="20"/>
          <w:szCs w:val="20"/>
          <w:lang w:val="pl-PL"/>
        </w:rPr>
        <w:t>lub do chwili uzyskania wyników badań.</w:t>
      </w:r>
      <w:r w:rsidR="00977526" w:rsidRPr="000D0392">
        <w:rPr>
          <w:rFonts w:ascii="Arial" w:hAnsi="Arial" w:cs="Arial"/>
          <w:sz w:val="20"/>
          <w:szCs w:val="20"/>
        </w:rPr>
        <w:t xml:space="preserve"> </w:t>
      </w:r>
      <w:r w:rsidR="001A600F" w:rsidRPr="000D0392">
        <w:rPr>
          <w:rFonts w:ascii="Arial" w:hAnsi="Arial" w:cs="Arial"/>
          <w:sz w:val="20"/>
          <w:szCs w:val="20"/>
          <w:lang w:val="pl-PL"/>
        </w:rPr>
        <w:t xml:space="preserve">Z danego pola (w tym szklarni) należy pobrać próby i zbadać je zgodnie ze Standardem </w:t>
      </w:r>
      <w:proofErr w:type="spellStart"/>
      <w:r w:rsidR="001A600F" w:rsidRPr="000D0392">
        <w:rPr>
          <w:rFonts w:ascii="Arial" w:hAnsi="Arial" w:cs="Arial"/>
          <w:sz w:val="20"/>
          <w:szCs w:val="20"/>
          <w:lang w:val="pl-PL"/>
        </w:rPr>
        <w:lastRenderedPageBreak/>
        <w:t>EPPO</w:t>
      </w:r>
      <w:proofErr w:type="spellEnd"/>
      <w:r w:rsidR="001A600F" w:rsidRPr="000D0392">
        <w:rPr>
          <w:rFonts w:ascii="Arial" w:hAnsi="Arial" w:cs="Arial"/>
          <w:sz w:val="20"/>
          <w:szCs w:val="20"/>
          <w:lang w:val="pl-PL"/>
        </w:rPr>
        <w:t xml:space="preserve"> PM 7/41 w celu zweryfikowania statusu agrofaga, chyba że dostępne są aktualne</w:t>
      </w:r>
      <w:r w:rsidR="001A600F" w:rsidRPr="000D0392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2"/>
      </w:r>
      <w:r w:rsidR="001A600F" w:rsidRPr="000D0392">
        <w:rPr>
          <w:rFonts w:ascii="Arial" w:hAnsi="Arial" w:cs="Arial"/>
          <w:sz w:val="20"/>
          <w:szCs w:val="20"/>
          <w:lang w:val="pl-PL"/>
        </w:rPr>
        <w:t xml:space="preserve"> wyniki badań.</w:t>
      </w:r>
      <w:r w:rsidR="00977526" w:rsidRPr="000D0392">
        <w:rPr>
          <w:rFonts w:ascii="Arial" w:hAnsi="Arial" w:cs="Arial"/>
          <w:sz w:val="20"/>
          <w:szCs w:val="20"/>
        </w:rPr>
        <w:t xml:space="preserve"> </w:t>
      </w:r>
      <w:r w:rsidR="001A600F" w:rsidRPr="000D0392">
        <w:rPr>
          <w:rFonts w:ascii="Arial" w:hAnsi="Arial" w:cs="Arial"/>
          <w:sz w:val="20"/>
          <w:szCs w:val="20"/>
          <w:lang w:val="pl-PL"/>
        </w:rPr>
        <w:t>Zależnie od wyniku badań status zmienia się na „porażony”, albo „agrofaga nie wykryto”.</w:t>
      </w:r>
    </w:p>
    <w:p w:rsidR="005C1467" w:rsidRPr="00977526" w:rsidRDefault="001A600F">
      <w:pPr>
        <w:ind w:firstLine="360"/>
        <w:rPr>
          <w:rFonts w:ascii="Arial" w:hAnsi="Arial" w:cs="Arial"/>
          <w:sz w:val="20"/>
          <w:szCs w:val="20"/>
        </w:rPr>
      </w:pPr>
      <w:proofErr w:type="spellStart"/>
      <w:r w:rsidRPr="000D0392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0D0392">
        <w:rPr>
          <w:rFonts w:ascii="Arial" w:hAnsi="Arial" w:cs="Arial"/>
          <w:sz w:val="20"/>
          <w:szCs w:val="20"/>
          <w:lang w:val="pl-PL"/>
        </w:rPr>
        <w:t xml:space="preserve"> powinna określić jako „zanieczyszczone”:</w:t>
      </w:r>
    </w:p>
    <w:p w:rsidR="005C1467" w:rsidRPr="000D0392" w:rsidRDefault="001A600F" w:rsidP="000D0392">
      <w:pPr>
        <w:pStyle w:val="Akapitzlist"/>
        <w:numPr>
          <w:ilvl w:val="0"/>
          <w:numId w:val="13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0D0392">
        <w:rPr>
          <w:rFonts w:ascii="Arial" w:hAnsi="Arial" w:cs="Arial"/>
          <w:sz w:val="20"/>
          <w:szCs w:val="20"/>
          <w:lang w:val="pl-PL"/>
        </w:rPr>
        <w:t>Sprzęt i inne przedmioty (maszyny, materiał opakowaniowy, przechowalnie itd.), które zetknęły się z porażonymi lub prawdopodobnie porażonymi roślinami lub glebą.</w:t>
      </w:r>
    </w:p>
    <w:p w:rsidR="00007257" w:rsidRDefault="00007257">
      <w:pPr>
        <w:tabs>
          <w:tab w:val="left" w:pos="259"/>
        </w:tabs>
        <w:outlineLvl w:val="2"/>
        <w:rPr>
          <w:rFonts w:ascii="Arial" w:hAnsi="Arial" w:cs="Arial"/>
          <w:sz w:val="20"/>
          <w:szCs w:val="20"/>
        </w:rPr>
      </w:pPr>
      <w:bookmarkStart w:id="9" w:name="bookmark10"/>
    </w:p>
    <w:bookmarkEnd w:id="9"/>
    <w:p w:rsidR="005C1467" w:rsidRPr="000D0392" w:rsidRDefault="001A600F" w:rsidP="000D0392">
      <w:pPr>
        <w:pStyle w:val="Akapitzlist"/>
        <w:numPr>
          <w:ilvl w:val="0"/>
          <w:numId w:val="3"/>
        </w:numPr>
        <w:tabs>
          <w:tab w:val="left" w:pos="259"/>
        </w:tabs>
        <w:outlineLvl w:val="2"/>
        <w:rPr>
          <w:rFonts w:ascii="Arial" w:hAnsi="Arial" w:cs="Arial"/>
          <w:b/>
          <w:sz w:val="20"/>
          <w:szCs w:val="20"/>
        </w:rPr>
      </w:pPr>
      <w:r w:rsidRPr="000D0392">
        <w:rPr>
          <w:rFonts w:ascii="Arial" w:hAnsi="Arial" w:cs="Arial"/>
          <w:b/>
          <w:sz w:val="20"/>
          <w:szCs w:val="20"/>
          <w:lang w:val="pl-PL"/>
        </w:rPr>
        <w:t xml:space="preserve">Zapobieganie rozprzestrzenianiu się </w:t>
      </w:r>
      <w:proofErr w:type="spellStart"/>
      <w:r w:rsidRPr="000D0392">
        <w:rPr>
          <w:rFonts w:ascii="Arial" w:hAnsi="Arial" w:cs="Arial"/>
          <w:b/>
          <w:i/>
          <w:sz w:val="20"/>
          <w:szCs w:val="20"/>
          <w:lang w:val="pl-PL"/>
        </w:rPr>
        <w:t>Meloidogyne</w:t>
      </w:r>
      <w:proofErr w:type="spellEnd"/>
      <w:r w:rsidRPr="000D0392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proofErr w:type="spellStart"/>
      <w:r w:rsidRPr="000D0392">
        <w:rPr>
          <w:rFonts w:ascii="Arial" w:hAnsi="Arial" w:cs="Arial"/>
          <w:b/>
          <w:i/>
          <w:sz w:val="20"/>
          <w:szCs w:val="20"/>
          <w:lang w:val="pl-PL"/>
        </w:rPr>
        <w:t>chitwoodi</w:t>
      </w:r>
      <w:proofErr w:type="spellEnd"/>
      <w:r w:rsidRPr="000D0392">
        <w:rPr>
          <w:rFonts w:ascii="Arial" w:hAnsi="Arial" w:cs="Arial"/>
          <w:b/>
          <w:sz w:val="20"/>
          <w:szCs w:val="20"/>
          <w:lang w:val="pl-PL"/>
        </w:rPr>
        <w:t xml:space="preserve"> i </w:t>
      </w:r>
      <w:proofErr w:type="spellStart"/>
      <w:r w:rsidRPr="000D0392">
        <w:rPr>
          <w:rFonts w:ascii="Arial" w:hAnsi="Arial" w:cs="Arial"/>
          <w:b/>
          <w:i/>
          <w:sz w:val="20"/>
          <w:szCs w:val="20"/>
          <w:lang w:val="pl-PL"/>
        </w:rPr>
        <w:t>Meloidogyne</w:t>
      </w:r>
      <w:proofErr w:type="spellEnd"/>
      <w:r w:rsidRPr="000D0392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proofErr w:type="spellStart"/>
      <w:r w:rsidRPr="000D0392">
        <w:rPr>
          <w:rFonts w:ascii="Arial" w:hAnsi="Arial" w:cs="Arial"/>
          <w:b/>
          <w:i/>
          <w:sz w:val="20"/>
          <w:szCs w:val="20"/>
          <w:lang w:val="pl-PL"/>
        </w:rPr>
        <w:t>fallax</w:t>
      </w:r>
      <w:proofErr w:type="spellEnd"/>
    </w:p>
    <w:p w:rsidR="00007257" w:rsidRDefault="00007257">
      <w:pPr>
        <w:rPr>
          <w:rFonts w:ascii="Arial" w:hAnsi="Arial" w:cs="Arial"/>
          <w:sz w:val="20"/>
          <w:szCs w:val="20"/>
        </w:rPr>
      </w:pPr>
    </w:p>
    <w:p w:rsidR="005C1467" w:rsidRPr="00977526" w:rsidRDefault="001A600F">
      <w:pPr>
        <w:rPr>
          <w:rFonts w:ascii="Arial" w:hAnsi="Arial" w:cs="Arial"/>
          <w:sz w:val="20"/>
          <w:szCs w:val="20"/>
        </w:rPr>
      </w:pPr>
      <w:r w:rsidRPr="000D0392">
        <w:rPr>
          <w:rFonts w:ascii="Arial" w:hAnsi="Arial" w:cs="Arial"/>
          <w:sz w:val="20"/>
          <w:szCs w:val="20"/>
          <w:lang w:val="pl-PL"/>
        </w:rPr>
        <w:t>Jak podano w rozdziale 1 (Zapobieganie rozprzestrzenianiu się), rośliny do sadzenia (w tym sadzeniaki ziemniaka) i gleba to główne drogi zawleczenia i rozprzestrzeniania się na duże odległości tych agrofagów.</w:t>
      </w:r>
    </w:p>
    <w:p w:rsidR="005C1467" w:rsidRPr="00977526" w:rsidRDefault="001A600F">
      <w:pPr>
        <w:ind w:firstLine="360"/>
        <w:rPr>
          <w:rFonts w:ascii="Arial" w:hAnsi="Arial" w:cs="Arial"/>
          <w:sz w:val="20"/>
          <w:szCs w:val="20"/>
        </w:rPr>
      </w:pPr>
      <w:r w:rsidRPr="000D0392">
        <w:rPr>
          <w:rFonts w:ascii="Arial" w:hAnsi="Arial" w:cs="Arial"/>
          <w:sz w:val="20"/>
          <w:szCs w:val="20"/>
          <w:lang w:val="pl-PL"/>
        </w:rPr>
        <w:t>Obecnie nie istnieją środki odkażania ziemniaków i roślin do sadzenia.</w:t>
      </w:r>
    </w:p>
    <w:p w:rsidR="005C1467" w:rsidRPr="00977526" w:rsidRDefault="001A600F">
      <w:pPr>
        <w:ind w:firstLine="360"/>
        <w:rPr>
          <w:rFonts w:ascii="Arial" w:hAnsi="Arial" w:cs="Arial"/>
          <w:sz w:val="20"/>
          <w:szCs w:val="20"/>
        </w:rPr>
      </w:pPr>
      <w:r w:rsidRPr="000D0392">
        <w:rPr>
          <w:rFonts w:ascii="Arial" w:hAnsi="Arial" w:cs="Arial"/>
          <w:sz w:val="20"/>
          <w:szCs w:val="20"/>
          <w:lang w:val="pl-PL"/>
        </w:rPr>
        <w:t xml:space="preserve">Wszystkie sadzeniaki przeznaczone do obrotu w regionie </w:t>
      </w:r>
      <w:proofErr w:type="spellStart"/>
      <w:r w:rsidRPr="000D039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0D0392">
        <w:rPr>
          <w:rFonts w:ascii="Arial" w:hAnsi="Arial" w:cs="Arial"/>
          <w:sz w:val="20"/>
          <w:szCs w:val="20"/>
          <w:lang w:val="pl-PL"/>
        </w:rPr>
        <w:t xml:space="preserve"> powinny być wolne od </w:t>
      </w:r>
      <w:proofErr w:type="spellStart"/>
      <w:r w:rsidRPr="000D0392">
        <w:rPr>
          <w:rFonts w:ascii="Arial" w:hAnsi="Arial" w:cs="Arial"/>
          <w:i/>
          <w:sz w:val="20"/>
          <w:szCs w:val="20"/>
          <w:lang w:val="pl-PL"/>
        </w:rPr>
        <w:t>M.chitwoodi</w:t>
      </w:r>
      <w:proofErr w:type="spellEnd"/>
      <w:r w:rsidRPr="000D0392">
        <w:rPr>
          <w:rFonts w:ascii="Arial" w:hAnsi="Arial" w:cs="Arial"/>
          <w:sz w:val="20"/>
          <w:szCs w:val="20"/>
          <w:lang w:val="pl-PL"/>
        </w:rPr>
        <w:t xml:space="preserve"> i </w:t>
      </w:r>
      <w:proofErr w:type="spellStart"/>
      <w:r w:rsidRPr="000D0392">
        <w:rPr>
          <w:rFonts w:ascii="Arial" w:hAnsi="Arial" w:cs="Arial"/>
          <w:i/>
          <w:sz w:val="20"/>
          <w:szCs w:val="20"/>
          <w:lang w:val="pl-PL"/>
        </w:rPr>
        <w:t>M.fallax</w:t>
      </w:r>
      <w:proofErr w:type="spellEnd"/>
      <w:r w:rsidRPr="000D0392">
        <w:rPr>
          <w:rFonts w:ascii="Arial" w:hAnsi="Arial" w:cs="Arial"/>
          <w:sz w:val="20"/>
          <w:szCs w:val="20"/>
          <w:lang w:val="pl-PL"/>
        </w:rPr>
        <w:t xml:space="preserve">, zgodnie z zaleceniem Standardu </w:t>
      </w:r>
      <w:proofErr w:type="spellStart"/>
      <w:r w:rsidRPr="000D039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0D0392">
        <w:rPr>
          <w:rFonts w:ascii="Arial" w:hAnsi="Arial" w:cs="Arial"/>
          <w:sz w:val="20"/>
          <w:szCs w:val="20"/>
          <w:lang w:val="pl-PL"/>
        </w:rPr>
        <w:t xml:space="preserve"> PM 4/28 </w:t>
      </w:r>
      <w:r w:rsidRPr="000D0392">
        <w:rPr>
          <w:rFonts w:ascii="Arial" w:hAnsi="Arial" w:cs="Arial"/>
          <w:i/>
          <w:sz w:val="20"/>
          <w:szCs w:val="20"/>
          <w:lang w:val="pl-PL"/>
        </w:rPr>
        <w:t>System kwalifikacji sadzeniaków ziemniaka</w:t>
      </w:r>
      <w:r w:rsidRPr="000D0392">
        <w:rPr>
          <w:rFonts w:ascii="Arial" w:hAnsi="Arial" w:cs="Arial"/>
          <w:sz w:val="20"/>
          <w:szCs w:val="20"/>
          <w:lang w:val="pl-PL"/>
        </w:rPr>
        <w:t>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0D0392">
        <w:rPr>
          <w:rFonts w:ascii="Arial" w:hAnsi="Arial" w:cs="Arial"/>
          <w:sz w:val="20"/>
          <w:szCs w:val="20"/>
          <w:lang w:val="pl-PL"/>
        </w:rPr>
        <w:t xml:space="preserve">Ponadto, należy przestrzegać wymogów Standardu </w:t>
      </w:r>
      <w:proofErr w:type="spellStart"/>
      <w:r w:rsidRPr="000D039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0D0392">
        <w:rPr>
          <w:rFonts w:ascii="Arial" w:hAnsi="Arial" w:cs="Arial"/>
          <w:sz w:val="20"/>
          <w:szCs w:val="20"/>
          <w:lang w:val="pl-PL"/>
        </w:rPr>
        <w:t xml:space="preserve"> PM 3/61 </w:t>
      </w:r>
      <w:r w:rsidRPr="000D0392">
        <w:rPr>
          <w:rFonts w:ascii="Arial" w:hAnsi="Arial" w:cs="Arial"/>
          <w:i/>
          <w:sz w:val="20"/>
          <w:szCs w:val="20"/>
          <w:lang w:val="pl-PL"/>
        </w:rPr>
        <w:t>Obszary i systemy produkcji wolne od agrofagów kwarantannowych ziemniaka</w:t>
      </w:r>
      <w:r w:rsidRPr="000D0392">
        <w:rPr>
          <w:rFonts w:ascii="Arial" w:hAnsi="Arial" w:cs="Arial"/>
          <w:sz w:val="20"/>
          <w:szCs w:val="20"/>
          <w:lang w:val="pl-PL"/>
        </w:rPr>
        <w:t>.</w:t>
      </w:r>
    </w:p>
    <w:p w:rsidR="005C1467" w:rsidRPr="00977526" w:rsidRDefault="001A600F">
      <w:pPr>
        <w:ind w:firstLine="360"/>
        <w:rPr>
          <w:rFonts w:ascii="Arial" w:hAnsi="Arial" w:cs="Arial"/>
          <w:sz w:val="20"/>
          <w:szCs w:val="20"/>
        </w:rPr>
      </w:pPr>
      <w:r w:rsidRPr="000D0392">
        <w:rPr>
          <w:rFonts w:ascii="Arial" w:hAnsi="Arial" w:cs="Arial"/>
          <w:sz w:val="20"/>
          <w:szCs w:val="20"/>
          <w:lang w:val="pl-PL"/>
        </w:rPr>
        <w:t>Jeżeli wyznaczenie wolnego od agrofaga obszaru lub miejsca produkcji nie jest możliwe, należy zastosować następujące metody:</w:t>
      </w:r>
    </w:p>
    <w:p w:rsidR="00007257" w:rsidRDefault="00007257">
      <w:pPr>
        <w:ind w:left="360" w:hanging="360"/>
        <w:rPr>
          <w:rFonts w:ascii="Arial" w:hAnsi="Arial" w:cs="Arial"/>
          <w:sz w:val="20"/>
          <w:szCs w:val="20"/>
        </w:rPr>
      </w:pPr>
    </w:p>
    <w:p w:rsidR="005C1467" w:rsidRPr="00007257" w:rsidRDefault="001A600F">
      <w:pPr>
        <w:ind w:left="360" w:hanging="360"/>
        <w:rPr>
          <w:rFonts w:ascii="Arial" w:hAnsi="Arial" w:cs="Arial"/>
          <w:i/>
          <w:sz w:val="20"/>
          <w:szCs w:val="20"/>
        </w:rPr>
      </w:pPr>
      <w:r w:rsidRPr="000D0392">
        <w:rPr>
          <w:rFonts w:ascii="Arial" w:hAnsi="Arial" w:cs="Arial"/>
          <w:i/>
          <w:sz w:val="20"/>
          <w:szCs w:val="20"/>
          <w:lang w:val="pl-PL"/>
        </w:rPr>
        <w:t>Rośliny do sadzenia, w tym sadzeniaki ziemniaka</w:t>
      </w:r>
    </w:p>
    <w:p w:rsidR="005C1467" w:rsidRPr="000D0392" w:rsidRDefault="001A600F" w:rsidP="000D0392">
      <w:pPr>
        <w:pStyle w:val="Akapitzlist"/>
        <w:numPr>
          <w:ilvl w:val="0"/>
          <w:numId w:val="14"/>
        </w:numPr>
        <w:tabs>
          <w:tab w:val="left" w:pos="327"/>
        </w:tabs>
        <w:rPr>
          <w:rFonts w:ascii="Arial" w:hAnsi="Arial" w:cs="Arial"/>
          <w:sz w:val="20"/>
          <w:szCs w:val="20"/>
        </w:rPr>
      </w:pPr>
      <w:r w:rsidRPr="000D0392">
        <w:rPr>
          <w:rFonts w:ascii="Arial" w:hAnsi="Arial" w:cs="Arial"/>
          <w:sz w:val="20"/>
          <w:szCs w:val="20"/>
          <w:lang w:val="pl-PL"/>
        </w:rPr>
        <w:t>Zakaz sadzenia roślin określonych jako porażone.</w:t>
      </w:r>
    </w:p>
    <w:p w:rsidR="005C1467" w:rsidRPr="000D0392" w:rsidRDefault="00E41A88" w:rsidP="000D0392">
      <w:pPr>
        <w:pStyle w:val="Akapitzlist"/>
        <w:numPr>
          <w:ilvl w:val="0"/>
          <w:numId w:val="14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0D0392">
        <w:rPr>
          <w:rFonts w:ascii="Arial" w:hAnsi="Arial" w:cs="Arial"/>
          <w:sz w:val="20"/>
          <w:szCs w:val="20"/>
          <w:lang w:val="pl-PL"/>
        </w:rPr>
        <w:t>Na polu porażonym, ani prawdopodobnie porażonym nie należy uprawiać roślin do sadzenia do czasu weryfikacji statusu agrofaga.</w:t>
      </w:r>
      <w:r w:rsidR="00977526" w:rsidRPr="000D0392">
        <w:rPr>
          <w:rFonts w:ascii="Arial" w:hAnsi="Arial" w:cs="Arial"/>
          <w:sz w:val="20"/>
          <w:szCs w:val="20"/>
        </w:rPr>
        <w:t xml:space="preserve"> </w:t>
      </w:r>
      <w:r w:rsidRPr="000D0392">
        <w:rPr>
          <w:rFonts w:ascii="Arial" w:hAnsi="Arial" w:cs="Arial"/>
          <w:sz w:val="20"/>
          <w:szCs w:val="20"/>
          <w:lang w:val="pl-PL"/>
        </w:rPr>
        <w:t>Przemieszczanie materiału z prawdopodobnie porażonych pól powinno być zakazane do czasu uzyskania wyników badań.</w:t>
      </w:r>
      <w:r w:rsidR="00977526" w:rsidRPr="000D0392">
        <w:rPr>
          <w:rFonts w:ascii="Arial" w:hAnsi="Arial" w:cs="Arial"/>
          <w:sz w:val="20"/>
          <w:szCs w:val="20"/>
        </w:rPr>
        <w:t xml:space="preserve"> </w:t>
      </w:r>
      <w:r w:rsidRPr="000D0392">
        <w:rPr>
          <w:rFonts w:ascii="Arial" w:hAnsi="Arial" w:cs="Arial"/>
          <w:sz w:val="20"/>
          <w:szCs w:val="20"/>
          <w:lang w:val="pl-PL"/>
        </w:rPr>
        <w:t>W przypadku braku potwierdzenia podejrzenia wszystkie zakazy należy uchylić.</w:t>
      </w:r>
      <w:r w:rsidR="00977526" w:rsidRPr="000D0392">
        <w:rPr>
          <w:rFonts w:ascii="Arial" w:hAnsi="Arial" w:cs="Arial"/>
          <w:sz w:val="20"/>
          <w:szCs w:val="20"/>
        </w:rPr>
        <w:t xml:space="preserve"> </w:t>
      </w:r>
      <w:r w:rsidRPr="000D0392">
        <w:rPr>
          <w:rFonts w:ascii="Arial" w:hAnsi="Arial" w:cs="Arial"/>
          <w:sz w:val="20"/>
          <w:szCs w:val="20"/>
          <w:lang w:val="pl-PL"/>
        </w:rPr>
        <w:t>Jednak w przypadku stwierdzenia agrofaga po raz pierwszy zaleca się podjęcie szczególnych środków przy manipulacji materiałem prawdopodobnie porażonym i przemieszczaniu go (np. ograniczenia w obrocie ziemniakami towarowymi).</w:t>
      </w:r>
    </w:p>
    <w:p w:rsidR="005C1467" w:rsidRPr="00977526" w:rsidRDefault="00E41A88">
      <w:pPr>
        <w:ind w:firstLine="360"/>
        <w:rPr>
          <w:rFonts w:ascii="Arial" w:hAnsi="Arial" w:cs="Arial"/>
          <w:sz w:val="20"/>
          <w:szCs w:val="20"/>
        </w:rPr>
      </w:pPr>
      <w:r w:rsidRPr="000D0392">
        <w:rPr>
          <w:rFonts w:ascii="Arial" w:hAnsi="Arial" w:cs="Arial"/>
          <w:sz w:val="20"/>
          <w:szCs w:val="20"/>
          <w:lang w:val="pl-PL"/>
        </w:rPr>
        <w:t>Rośliny do sadzenia powinny pochodzić:</w:t>
      </w:r>
    </w:p>
    <w:p w:rsidR="005C1467" w:rsidRPr="000D0392" w:rsidRDefault="00E41A88" w:rsidP="000D0392">
      <w:pPr>
        <w:pStyle w:val="Akapitzlist"/>
        <w:numPr>
          <w:ilvl w:val="0"/>
          <w:numId w:val="16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0D0392">
        <w:rPr>
          <w:rFonts w:ascii="Arial" w:hAnsi="Arial" w:cs="Arial"/>
          <w:sz w:val="20"/>
          <w:szCs w:val="20"/>
          <w:lang w:val="pl-PL"/>
        </w:rPr>
        <w:t xml:space="preserve">Z pola, gdzie w wyniku badania prób gleby pobranych w odpowiednich terminach, zgodnie z Załącznikiem 1, nie wykryto </w:t>
      </w:r>
      <w:r w:rsidRPr="000D0392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0D0392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0D0392">
        <w:rPr>
          <w:rFonts w:ascii="Arial" w:hAnsi="Arial" w:cs="Arial"/>
          <w:sz w:val="20"/>
          <w:szCs w:val="20"/>
          <w:lang w:val="pl-PL"/>
        </w:rPr>
        <w:t xml:space="preserve"> ani </w:t>
      </w:r>
      <w:r w:rsidRPr="000D0392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0D0392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0D0392">
        <w:rPr>
          <w:rFonts w:ascii="Arial" w:hAnsi="Arial" w:cs="Arial"/>
          <w:sz w:val="20"/>
          <w:szCs w:val="20"/>
          <w:lang w:val="pl-PL"/>
        </w:rPr>
        <w:t xml:space="preserve"> lub</w:t>
      </w:r>
    </w:p>
    <w:p w:rsidR="005C1467" w:rsidRPr="000D0392" w:rsidRDefault="00E41A88" w:rsidP="000D0392">
      <w:pPr>
        <w:pStyle w:val="Akapitzlist"/>
        <w:numPr>
          <w:ilvl w:val="0"/>
          <w:numId w:val="16"/>
        </w:numPr>
        <w:tabs>
          <w:tab w:val="left" w:pos="327"/>
        </w:tabs>
        <w:rPr>
          <w:rFonts w:ascii="Arial" w:hAnsi="Arial" w:cs="Arial"/>
          <w:sz w:val="20"/>
          <w:szCs w:val="20"/>
        </w:rPr>
      </w:pPr>
      <w:r w:rsidRPr="000D0392">
        <w:rPr>
          <w:rFonts w:ascii="Arial" w:hAnsi="Arial" w:cs="Arial"/>
          <w:sz w:val="20"/>
          <w:szCs w:val="20"/>
          <w:lang w:val="pl-PL"/>
        </w:rPr>
        <w:t>Należy pobrać losowo próby roślin po zbiorze i sprawdzić występowanie objawów po zastosowaniu odpowiedniej metody ich stymulowania lub przebadać je laboratoryjnie (ekstrakcja i identyfikacja nicieni) w odpowiednich terminach.</w:t>
      </w:r>
    </w:p>
    <w:p w:rsidR="005C1467" w:rsidRPr="00977526" w:rsidRDefault="00BD5181">
      <w:pPr>
        <w:ind w:firstLine="360"/>
        <w:rPr>
          <w:rFonts w:ascii="Arial" w:hAnsi="Arial" w:cs="Arial"/>
          <w:sz w:val="20"/>
          <w:szCs w:val="20"/>
        </w:rPr>
      </w:pPr>
      <w:r w:rsidRPr="000D0392">
        <w:rPr>
          <w:rFonts w:ascii="Arial" w:hAnsi="Arial" w:cs="Arial"/>
          <w:sz w:val="20"/>
          <w:szCs w:val="20"/>
          <w:lang w:val="pl-PL"/>
        </w:rPr>
        <w:t xml:space="preserve">W każdym przypadku, przed wprowadzeniem materiału do obrotu należy uzyskać wynik negatywny inspekcji polegających na obserwacji zewnętrznych objawów </w:t>
      </w:r>
      <w:r w:rsidRPr="000D0392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0D0392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0D0392">
        <w:rPr>
          <w:rFonts w:ascii="Arial" w:hAnsi="Arial" w:cs="Arial"/>
          <w:sz w:val="20"/>
          <w:szCs w:val="20"/>
          <w:lang w:val="pl-PL"/>
        </w:rPr>
        <w:t xml:space="preserve"> i </w:t>
      </w:r>
      <w:r w:rsidRPr="000D0392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0D0392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0D0392">
        <w:rPr>
          <w:rFonts w:ascii="Arial" w:hAnsi="Arial" w:cs="Arial"/>
          <w:sz w:val="20"/>
          <w:szCs w:val="20"/>
          <w:lang w:val="pl-PL"/>
        </w:rPr>
        <w:t>, a w przypadku ziemniaka również na cięciu bulw i poszukiwaniu objawów wewnętrznych.</w:t>
      </w:r>
    </w:p>
    <w:p w:rsidR="00007257" w:rsidRDefault="00007257">
      <w:pPr>
        <w:ind w:left="360" w:hanging="360"/>
        <w:rPr>
          <w:rFonts w:ascii="Arial" w:hAnsi="Arial" w:cs="Arial"/>
          <w:sz w:val="20"/>
          <w:szCs w:val="20"/>
        </w:rPr>
      </w:pPr>
    </w:p>
    <w:p w:rsidR="005C1467" w:rsidRPr="00007257" w:rsidRDefault="00BD5181">
      <w:pPr>
        <w:ind w:left="360" w:hanging="360"/>
        <w:rPr>
          <w:rFonts w:ascii="Arial" w:hAnsi="Arial" w:cs="Arial"/>
          <w:i/>
          <w:sz w:val="20"/>
          <w:szCs w:val="20"/>
        </w:rPr>
      </w:pPr>
      <w:r w:rsidRPr="000D0392">
        <w:rPr>
          <w:rFonts w:ascii="Arial" w:hAnsi="Arial" w:cs="Arial"/>
          <w:i/>
          <w:sz w:val="20"/>
          <w:szCs w:val="20"/>
          <w:lang w:val="pl-PL"/>
        </w:rPr>
        <w:t>Środki higieny</w:t>
      </w:r>
    </w:p>
    <w:p w:rsidR="005C1467" w:rsidRPr="000D0392" w:rsidRDefault="00BD5181" w:rsidP="000D0392">
      <w:pPr>
        <w:pStyle w:val="Akapitzlist"/>
        <w:numPr>
          <w:ilvl w:val="0"/>
          <w:numId w:val="18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0D0392">
        <w:rPr>
          <w:rFonts w:ascii="Arial" w:hAnsi="Arial" w:cs="Arial"/>
          <w:sz w:val="20"/>
          <w:szCs w:val="20"/>
          <w:lang w:val="pl-PL"/>
        </w:rPr>
        <w:t>Przed opuszczeniem porażonego lub prawdopodobnie porażonego pola sprzęt, maszyny, obuwie itd. należy oczyścić, najlepiej przy pomocy wody pod dużym ciśnieniem lub pary w celu usunięcia z nich szczątków i cząstek gleby.</w:t>
      </w:r>
      <w:r w:rsidR="00977526" w:rsidRPr="000D0392">
        <w:rPr>
          <w:rFonts w:ascii="Arial" w:hAnsi="Arial" w:cs="Arial"/>
          <w:sz w:val="20"/>
          <w:szCs w:val="20"/>
        </w:rPr>
        <w:t xml:space="preserve"> </w:t>
      </w:r>
      <w:r w:rsidRPr="000D0392">
        <w:rPr>
          <w:rFonts w:ascii="Arial" w:hAnsi="Arial" w:cs="Arial"/>
          <w:sz w:val="20"/>
          <w:szCs w:val="20"/>
          <w:lang w:val="pl-PL"/>
        </w:rPr>
        <w:t>Jeżeli nie jest to możliwe</w:t>
      </w:r>
      <w:r w:rsidR="009E6DDA" w:rsidRPr="000D0392">
        <w:rPr>
          <w:rFonts w:ascii="Arial" w:hAnsi="Arial" w:cs="Arial"/>
          <w:sz w:val="20"/>
          <w:szCs w:val="20"/>
          <w:lang w:val="pl-PL"/>
        </w:rPr>
        <w:t>,</w:t>
      </w:r>
      <w:r w:rsidRPr="000D0392">
        <w:rPr>
          <w:rFonts w:ascii="Arial" w:hAnsi="Arial" w:cs="Arial"/>
          <w:sz w:val="20"/>
          <w:szCs w:val="20"/>
          <w:lang w:val="pl-PL"/>
        </w:rPr>
        <w:t xml:space="preserve"> sprzęt taki należy bezzwłocznie przemieścić do najbliższego stanowiska czyszczenia wyposażonego w odpowiednie urządzenia do unieszkodliwiania odpadów i ścieków.</w:t>
      </w:r>
      <w:r w:rsidR="00977526" w:rsidRPr="000D0392">
        <w:rPr>
          <w:rFonts w:ascii="Arial" w:hAnsi="Arial" w:cs="Arial"/>
          <w:sz w:val="20"/>
          <w:szCs w:val="20"/>
        </w:rPr>
        <w:t xml:space="preserve"> </w:t>
      </w:r>
      <w:r w:rsidR="009E6DDA" w:rsidRPr="000D0392">
        <w:rPr>
          <w:rFonts w:ascii="Arial" w:hAnsi="Arial" w:cs="Arial"/>
          <w:sz w:val="20"/>
          <w:szCs w:val="20"/>
          <w:lang w:val="pl-PL"/>
        </w:rPr>
        <w:t>Zabiegi uprawowe na polach porażonych należy wykonywać w ostatniej kolejności.</w:t>
      </w:r>
    </w:p>
    <w:p w:rsidR="005C1467" w:rsidRPr="00977526" w:rsidRDefault="009E6DDA">
      <w:pPr>
        <w:ind w:firstLine="360"/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 xml:space="preserve">Jeżeli porażenie jest powiązane z materiałem pochodzącym z innego kraju lub porażone rośliny (w tym bulwy) stwarzają ryzyko dla innego kraju, </w:t>
      </w:r>
      <w:proofErr w:type="spellStart"/>
      <w:r w:rsidRPr="00C513BB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C513BB">
        <w:rPr>
          <w:rFonts w:ascii="Arial" w:hAnsi="Arial" w:cs="Arial"/>
          <w:sz w:val="20"/>
          <w:szCs w:val="20"/>
          <w:lang w:val="pl-PL"/>
        </w:rPr>
        <w:t xml:space="preserve"> tego kraju powinna zostać bezzwłocznie poinformowana o podejrzanych wynikach, aby mogła podjąć stosowne działania.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C513BB">
        <w:rPr>
          <w:rFonts w:ascii="Arial" w:hAnsi="Arial" w:cs="Arial"/>
          <w:sz w:val="20"/>
          <w:szCs w:val="20"/>
          <w:lang w:val="pl-PL"/>
        </w:rPr>
        <w:t>W informacji dotyczącej wyeksportowanych partii ziemniaków należy podać co najmniej:</w:t>
      </w:r>
    </w:p>
    <w:p w:rsidR="005C1467" w:rsidRPr="00C513BB" w:rsidRDefault="009E6DDA" w:rsidP="00C513BB">
      <w:pPr>
        <w:pStyle w:val="Akapitzlist"/>
        <w:numPr>
          <w:ilvl w:val="0"/>
          <w:numId w:val="19"/>
        </w:numPr>
        <w:tabs>
          <w:tab w:val="left" w:pos="327"/>
        </w:tabs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>Nazwę odmiany partii ziemniaków,</w:t>
      </w:r>
    </w:p>
    <w:p w:rsidR="005C1467" w:rsidRPr="00C513BB" w:rsidRDefault="009E6DDA" w:rsidP="00C513BB">
      <w:pPr>
        <w:pStyle w:val="Akapitzlist"/>
        <w:numPr>
          <w:ilvl w:val="0"/>
          <w:numId w:val="19"/>
        </w:numPr>
        <w:tabs>
          <w:tab w:val="left" w:pos="327"/>
        </w:tabs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>Typ (towarowe, sadzeniaki, itp.) ziemniaków oraz w stosownych przypadkach stopień kwalifikacji materiału nasiennego;</w:t>
      </w:r>
    </w:p>
    <w:p w:rsidR="005C1467" w:rsidRPr="00C513BB" w:rsidRDefault="009E6DDA" w:rsidP="00C513BB">
      <w:pPr>
        <w:pStyle w:val="Akapitzlist"/>
        <w:numPr>
          <w:ilvl w:val="0"/>
          <w:numId w:val="19"/>
        </w:numPr>
        <w:tabs>
          <w:tab w:val="left" w:pos="327"/>
        </w:tabs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>Nazwy i adresy nadawcy i odbiorcy,</w:t>
      </w:r>
    </w:p>
    <w:p w:rsidR="005C1467" w:rsidRPr="00C513BB" w:rsidRDefault="009E6DDA" w:rsidP="00C513BB">
      <w:pPr>
        <w:pStyle w:val="Akapitzlist"/>
        <w:numPr>
          <w:ilvl w:val="0"/>
          <w:numId w:val="19"/>
        </w:numPr>
        <w:tabs>
          <w:tab w:val="left" w:pos="327"/>
        </w:tabs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>Datę dostawy partii ziemniaków,</w:t>
      </w:r>
    </w:p>
    <w:p w:rsidR="005C1467" w:rsidRPr="00C513BB" w:rsidRDefault="009E6DDA" w:rsidP="00C513BB">
      <w:pPr>
        <w:pStyle w:val="Akapitzlist"/>
        <w:numPr>
          <w:ilvl w:val="0"/>
          <w:numId w:val="19"/>
        </w:numPr>
        <w:tabs>
          <w:tab w:val="left" w:pos="327"/>
        </w:tabs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>Wielkość dostarczonej partii ziemniaków.</w:t>
      </w:r>
    </w:p>
    <w:p w:rsidR="005C1467" w:rsidRPr="00977526" w:rsidRDefault="009E6DDA">
      <w:pPr>
        <w:ind w:firstLine="360"/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 xml:space="preserve">Jeżeli potwierdzone ognisko jest powiązane z materiałem z innego kraju, materiał dowodowy w postaci np. materiału i dokumentacji powinien być przetrzymywany przez okres do jednego roku, </w:t>
      </w:r>
      <w:r w:rsidRPr="00C513BB">
        <w:rPr>
          <w:rFonts w:ascii="Arial" w:hAnsi="Arial" w:cs="Arial"/>
          <w:sz w:val="20"/>
          <w:szCs w:val="20"/>
          <w:lang w:val="pl-PL"/>
        </w:rPr>
        <w:lastRenderedPageBreak/>
        <w:t xml:space="preserve">zgodnie z wymaganiami Standardu </w:t>
      </w:r>
      <w:proofErr w:type="spellStart"/>
      <w:r w:rsidRPr="00C513BB">
        <w:rPr>
          <w:rFonts w:ascii="Arial" w:hAnsi="Arial" w:cs="Arial"/>
          <w:sz w:val="20"/>
          <w:szCs w:val="20"/>
          <w:lang w:val="pl-PL"/>
        </w:rPr>
        <w:t>ISPM</w:t>
      </w:r>
      <w:proofErr w:type="spellEnd"/>
      <w:r w:rsidRPr="00C513BB">
        <w:rPr>
          <w:rFonts w:ascii="Arial" w:hAnsi="Arial" w:cs="Arial"/>
          <w:sz w:val="20"/>
          <w:szCs w:val="20"/>
          <w:lang w:val="pl-PL"/>
        </w:rPr>
        <w:t xml:space="preserve"> nr 13 </w:t>
      </w:r>
      <w:r w:rsidRPr="00C513BB">
        <w:rPr>
          <w:rFonts w:ascii="Arial" w:hAnsi="Arial" w:cs="Arial"/>
          <w:i/>
          <w:sz w:val="20"/>
          <w:szCs w:val="20"/>
          <w:lang w:val="pl-PL"/>
        </w:rPr>
        <w:t>Wytyczne w sprawie powiadomień o niezgodności z przepisami i działań doraźnych</w:t>
      </w:r>
      <w:r w:rsidRPr="00C513BB">
        <w:rPr>
          <w:rFonts w:ascii="Arial" w:hAnsi="Arial" w:cs="Arial"/>
          <w:sz w:val="20"/>
          <w:szCs w:val="20"/>
          <w:lang w:val="pl-PL"/>
        </w:rPr>
        <w:t>.</w:t>
      </w:r>
    </w:p>
    <w:p w:rsidR="005C1467" w:rsidRPr="00977526" w:rsidRDefault="00DA32D1">
      <w:pPr>
        <w:ind w:firstLine="360"/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>Pomiędzy zawleczeniem nicieni a ich wykryciem w glebie lub materiale roślinnym może upłynąć dużo czasu.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C513BB">
        <w:rPr>
          <w:rFonts w:ascii="Arial" w:hAnsi="Arial" w:cs="Arial"/>
          <w:sz w:val="20"/>
          <w:szCs w:val="20"/>
          <w:lang w:val="pl-PL"/>
        </w:rPr>
        <w:t>Dlatego ustalenie źródła porażenia może być trudne.</w:t>
      </w:r>
    </w:p>
    <w:p w:rsidR="005C1467" w:rsidRPr="00977526" w:rsidRDefault="00DA32D1">
      <w:pPr>
        <w:ind w:firstLine="360"/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>Ryzyko związane z ziemniakami towarowymi jest znacznie niższe, ponieważ nie są one przeznaczone do sadzenia, pod warunkiem, że nie stykają się one z produkcją sadzeniaków podczas transportu, manipulacji i przerobu (w tym zagospodarowania odpadów).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C513BB">
        <w:rPr>
          <w:rFonts w:ascii="Arial" w:hAnsi="Arial" w:cs="Arial"/>
          <w:sz w:val="20"/>
          <w:szCs w:val="20"/>
          <w:lang w:val="pl-PL"/>
        </w:rPr>
        <w:t xml:space="preserve">Standard </w:t>
      </w:r>
      <w:proofErr w:type="spellStart"/>
      <w:r w:rsidRPr="00C513B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C513BB">
        <w:rPr>
          <w:rFonts w:ascii="Arial" w:hAnsi="Arial" w:cs="Arial"/>
          <w:sz w:val="20"/>
          <w:szCs w:val="20"/>
          <w:lang w:val="pl-PL"/>
        </w:rPr>
        <w:t xml:space="preserve"> PM 8/1 mówi, że ziemniaki towarowe muszą być wyposażone w świadectwo fitosanitarne.</w:t>
      </w:r>
    </w:p>
    <w:p w:rsidR="005C1467" w:rsidRPr="00977526" w:rsidRDefault="00DA32D1">
      <w:pPr>
        <w:ind w:firstLine="360"/>
        <w:rPr>
          <w:rFonts w:ascii="Arial" w:hAnsi="Arial" w:cs="Arial"/>
          <w:sz w:val="20"/>
          <w:szCs w:val="20"/>
        </w:rPr>
      </w:pPr>
      <w:proofErr w:type="spellStart"/>
      <w:r w:rsidRPr="00C513BB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C513BB">
        <w:rPr>
          <w:rFonts w:ascii="Arial" w:hAnsi="Arial" w:cs="Arial"/>
          <w:sz w:val="20"/>
          <w:szCs w:val="20"/>
          <w:lang w:val="pl-PL"/>
        </w:rPr>
        <w:t xml:space="preserve"> powinny uwzględnić potencjalne zagrożenie ze strony roślin do sadzenia będących drogą przenoszenia agrofaga do systemu produkcji ziemniaka.</w:t>
      </w:r>
    </w:p>
    <w:p w:rsidR="00007257" w:rsidRDefault="00007257">
      <w:pPr>
        <w:rPr>
          <w:rFonts w:ascii="Arial" w:hAnsi="Arial" w:cs="Arial"/>
          <w:sz w:val="20"/>
          <w:szCs w:val="20"/>
        </w:rPr>
      </w:pPr>
    </w:p>
    <w:p w:rsidR="005C1467" w:rsidRPr="00007257" w:rsidRDefault="00DA32D1">
      <w:pPr>
        <w:rPr>
          <w:rFonts w:ascii="Arial" w:hAnsi="Arial" w:cs="Arial"/>
          <w:i/>
          <w:sz w:val="20"/>
          <w:szCs w:val="20"/>
        </w:rPr>
      </w:pPr>
      <w:r w:rsidRPr="00C513BB">
        <w:rPr>
          <w:rFonts w:ascii="Arial" w:hAnsi="Arial" w:cs="Arial"/>
          <w:i/>
          <w:sz w:val="20"/>
          <w:szCs w:val="20"/>
          <w:lang w:val="pl-PL"/>
        </w:rPr>
        <w:t>Ziemia i odpady</w:t>
      </w:r>
    </w:p>
    <w:p w:rsidR="005C1467" w:rsidRPr="00977526" w:rsidRDefault="00DA32D1">
      <w:pPr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 xml:space="preserve">Ryzyko rozprzestrzeniania się </w:t>
      </w:r>
      <w:r w:rsidRPr="00C513B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C513BB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C513BB">
        <w:rPr>
          <w:rFonts w:ascii="Arial" w:hAnsi="Arial" w:cs="Arial"/>
          <w:sz w:val="20"/>
          <w:szCs w:val="20"/>
          <w:lang w:val="pl-PL"/>
        </w:rPr>
        <w:t xml:space="preserve"> i </w:t>
      </w:r>
      <w:r w:rsidRPr="00C513B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C513BB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C513BB">
        <w:rPr>
          <w:rFonts w:ascii="Arial" w:hAnsi="Arial" w:cs="Arial"/>
          <w:sz w:val="20"/>
          <w:szCs w:val="20"/>
          <w:lang w:val="pl-PL"/>
        </w:rPr>
        <w:t xml:space="preserve"> jest związane z glebą przy</w:t>
      </w:r>
      <w:r w:rsidR="00C513BB" w:rsidRPr="00C513BB">
        <w:rPr>
          <w:rFonts w:ascii="Arial" w:hAnsi="Arial" w:cs="Arial"/>
          <w:sz w:val="20"/>
          <w:szCs w:val="20"/>
          <w:lang w:val="pl-PL"/>
        </w:rPr>
        <w:t xml:space="preserve">legającą </w:t>
      </w:r>
      <w:r w:rsidRPr="00C513BB">
        <w:rPr>
          <w:rFonts w:ascii="Arial" w:hAnsi="Arial" w:cs="Arial"/>
          <w:sz w:val="20"/>
          <w:szCs w:val="20"/>
          <w:lang w:val="pl-PL"/>
        </w:rPr>
        <w:t>do produktów roślinnych oraz odpadami pochodzenia roślinnego (np. obierkami ziemniaków, materiałem odrzuconym z zakładów przetwórstwa warzyw).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C513BB">
        <w:rPr>
          <w:rFonts w:ascii="Arial" w:hAnsi="Arial" w:cs="Arial"/>
          <w:sz w:val="20"/>
          <w:szCs w:val="20"/>
          <w:lang w:val="pl-PL"/>
        </w:rPr>
        <w:t>Dlatego należy zastosować środki lub zabiegi służące bezpiecznemu unieszkodliwianiu gleby przy</w:t>
      </w:r>
      <w:r w:rsidR="00C513BB" w:rsidRPr="00C513BB">
        <w:rPr>
          <w:rFonts w:ascii="Arial" w:hAnsi="Arial" w:cs="Arial"/>
          <w:sz w:val="20"/>
          <w:szCs w:val="20"/>
          <w:lang w:val="pl-PL"/>
        </w:rPr>
        <w:t xml:space="preserve">legającej </w:t>
      </w:r>
      <w:r w:rsidRPr="00C513BB">
        <w:rPr>
          <w:rFonts w:ascii="Arial" w:hAnsi="Arial" w:cs="Arial"/>
          <w:sz w:val="20"/>
          <w:szCs w:val="20"/>
          <w:lang w:val="pl-PL"/>
        </w:rPr>
        <w:t>do roślin (np. bulw ziemniaków, roślin korzeniowych) i odpadów roślinnych.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C513BB">
        <w:rPr>
          <w:rFonts w:ascii="Arial" w:hAnsi="Arial" w:cs="Arial"/>
          <w:sz w:val="20"/>
          <w:szCs w:val="20"/>
          <w:lang w:val="pl-PL"/>
        </w:rPr>
        <w:t>Możliwe rozwiązania:</w:t>
      </w:r>
    </w:p>
    <w:p w:rsidR="005C1467" w:rsidRPr="00C513BB" w:rsidRDefault="00DA32D1" w:rsidP="00C513BB">
      <w:pPr>
        <w:pStyle w:val="Akapitzlist"/>
        <w:numPr>
          <w:ilvl w:val="0"/>
          <w:numId w:val="21"/>
        </w:numPr>
        <w:tabs>
          <w:tab w:val="left" w:pos="327"/>
        </w:tabs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>Umieszczenie gleby/odpadów na terenach nie używanych do produkcji rolniczej lub</w:t>
      </w:r>
    </w:p>
    <w:p w:rsidR="005C1467" w:rsidRPr="00C513BB" w:rsidRDefault="00DA32D1" w:rsidP="00C513BB">
      <w:pPr>
        <w:pStyle w:val="Akapitzlist"/>
        <w:numPr>
          <w:ilvl w:val="0"/>
          <w:numId w:val="21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 xml:space="preserve">Kompostowanie gleby/odpadów i weryfikacja, czy nie istnieje ryzyko rozprzestrzeniania się </w:t>
      </w:r>
      <w:r w:rsidRPr="00C513B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C513BB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C513BB">
        <w:rPr>
          <w:rFonts w:ascii="Arial" w:hAnsi="Arial" w:cs="Arial"/>
          <w:sz w:val="20"/>
          <w:szCs w:val="20"/>
          <w:lang w:val="pl-PL"/>
        </w:rPr>
        <w:t xml:space="preserve"> lub </w:t>
      </w:r>
      <w:r w:rsidRPr="00C513B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C513BB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C513BB">
        <w:rPr>
          <w:rFonts w:ascii="Arial" w:hAnsi="Arial" w:cs="Arial"/>
          <w:sz w:val="20"/>
          <w:szCs w:val="20"/>
          <w:lang w:val="pl-PL"/>
        </w:rPr>
        <w:t xml:space="preserve"> lub</w:t>
      </w:r>
    </w:p>
    <w:p w:rsidR="005C1467" w:rsidRPr="00C513BB" w:rsidRDefault="00F531B0" w:rsidP="00C513BB">
      <w:pPr>
        <w:pStyle w:val="Akapitzlist"/>
        <w:numPr>
          <w:ilvl w:val="0"/>
          <w:numId w:val="21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 xml:space="preserve">Poddanie gleby/odpadów zabiegowi w odpowiednio wysokiej temperaturze pozwalającej zabić agrofaga </w:t>
      </w:r>
      <w:r w:rsidR="00DA32D1" w:rsidRPr="00C513BB">
        <w:rPr>
          <w:rFonts w:ascii="Arial" w:hAnsi="Arial" w:cs="Arial"/>
          <w:sz w:val="20"/>
          <w:szCs w:val="20"/>
          <w:lang w:val="pl-PL"/>
        </w:rPr>
        <w:t xml:space="preserve">i weryfikacja, czy nie istnieje ryzyko rozprzestrzeniania się </w:t>
      </w:r>
      <w:r w:rsidR="00DA32D1" w:rsidRPr="00C513B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="00DA32D1" w:rsidRPr="00C513BB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="00DA32D1" w:rsidRPr="00C513BB">
        <w:rPr>
          <w:rFonts w:ascii="Arial" w:hAnsi="Arial" w:cs="Arial"/>
          <w:sz w:val="20"/>
          <w:szCs w:val="20"/>
          <w:lang w:val="pl-PL"/>
        </w:rPr>
        <w:t xml:space="preserve"> lub </w:t>
      </w:r>
      <w:r w:rsidR="00DA32D1" w:rsidRPr="00C513B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="00DA32D1" w:rsidRPr="00C513BB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="00DA32D1" w:rsidRPr="00C513BB">
        <w:rPr>
          <w:rFonts w:ascii="Arial" w:hAnsi="Arial" w:cs="Arial"/>
          <w:sz w:val="20"/>
          <w:szCs w:val="20"/>
          <w:lang w:val="pl-PL"/>
        </w:rPr>
        <w:t xml:space="preserve"> lub</w:t>
      </w:r>
    </w:p>
    <w:p w:rsidR="005C1467" w:rsidRPr="00C513BB" w:rsidRDefault="00F531B0" w:rsidP="00C513BB">
      <w:pPr>
        <w:pStyle w:val="Akapitzlist"/>
        <w:numPr>
          <w:ilvl w:val="0"/>
          <w:numId w:val="21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>Usuniecie gleby z roślin w miejscu produkcji przed dostarczeniem ich do zakładu przetwórczego, przy czym gleba musi pozostać na polu, gdzie te rośliny były uprawiane.</w:t>
      </w:r>
    </w:p>
    <w:p w:rsidR="005C1467" w:rsidRPr="00977526" w:rsidRDefault="00F531B0">
      <w:pPr>
        <w:ind w:firstLine="360"/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>Ponadto, ścieki powstałe podczas przerobu i pakowania ziemniaków, innych roślin żywicielskich i roślin z przylegającą ziemią powinny zostać poddane odpowiednim zabiegom; nie można wykorzystywać ich do nawadniania roślin do sadzenia.</w:t>
      </w:r>
    </w:p>
    <w:p w:rsidR="00007257" w:rsidRDefault="00007257">
      <w:pPr>
        <w:tabs>
          <w:tab w:val="left" w:pos="274"/>
        </w:tabs>
        <w:outlineLvl w:val="2"/>
        <w:rPr>
          <w:rFonts w:ascii="Arial" w:hAnsi="Arial" w:cs="Arial"/>
          <w:sz w:val="20"/>
          <w:szCs w:val="20"/>
        </w:rPr>
      </w:pPr>
      <w:bookmarkStart w:id="10" w:name="bookmark11"/>
    </w:p>
    <w:bookmarkEnd w:id="10"/>
    <w:p w:rsidR="005C1467" w:rsidRPr="00C513BB" w:rsidRDefault="00F531B0" w:rsidP="00C513BB">
      <w:pPr>
        <w:pStyle w:val="Akapitzlist"/>
        <w:numPr>
          <w:ilvl w:val="0"/>
          <w:numId w:val="3"/>
        </w:numPr>
        <w:tabs>
          <w:tab w:val="left" w:pos="274"/>
        </w:tabs>
        <w:outlineLvl w:val="2"/>
        <w:rPr>
          <w:rFonts w:ascii="Arial" w:hAnsi="Arial" w:cs="Arial"/>
          <w:b/>
          <w:sz w:val="20"/>
          <w:szCs w:val="20"/>
        </w:rPr>
      </w:pPr>
      <w:r w:rsidRPr="00C513BB">
        <w:rPr>
          <w:rFonts w:ascii="Arial" w:hAnsi="Arial" w:cs="Arial"/>
          <w:b/>
          <w:sz w:val="20"/>
          <w:szCs w:val="20"/>
          <w:lang w:val="pl-PL"/>
        </w:rPr>
        <w:t xml:space="preserve">Powstrzymywanie </w:t>
      </w:r>
      <w:proofErr w:type="spellStart"/>
      <w:r w:rsidRPr="00C513BB">
        <w:rPr>
          <w:rFonts w:ascii="Arial" w:hAnsi="Arial" w:cs="Arial"/>
          <w:b/>
          <w:i/>
          <w:sz w:val="20"/>
          <w:szCs w:val="20"/>
          <w:lang w:val="pl-PL"/>
        </w:rPr>
        <w:t>Meloidogyne</w:t>
      </w:r>
      <w:proofErr w:type="spellEnd"/>
      <w:r w:rsidRPr="00C513BB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proofErr w:type="spellStart"/>
      <w:r w:rsidRPr="00C513BB">
        <w:rPr>
          <w:rFonts w:ascii="Arial" w:hAnsi="Arial" w:cs="Arial"/>
          <w:b/>
          <w:i/>
          <w:sz w:val="20"/>
          <w:szCs w:val="20"/>
          <w:lang w:val="pl-PL"/>
        </w:rPr>
        <w:t>chitwoodi</w:t>
      </w:r>
      <w:proofErr w:type="spellEnd"/>
      <w:r w:rsidRPr="00C513BB">
        <w:rPr>
          <w:rFonts w:ascii="Arial" w:hAnsi="Arial" w:cs="Arial"/>
          <w:b/>
          <w:sz w:val="20"/>
          <w:szCs w:val="20"/>
          <w:lang w:val="pl-PL"/>
        </w:rPr>
        <w:t xml:space="preserve"> i </w:t>
      </w:r>
      <w:proofErr w:type="spellStart"/>
      <w:r w:rsidRPr="00C513BB">
        <w:rPr>
          <w:rFonts w:ascii="Arial" w:hAnsi="Arial" w:cs="Arial"/>
          <w:b/>
          <w:i/>
          <w:sz w:val="20"/>
          <w:szCs w:val="20"/>
          <w:lang w:val="pl-PL"/>
        </w:rPr>
        <w:t>Meloidogyne</w:t>
      </w:r>
      <w:proofErr w:type="spellEnd"/>
      <w:r w:rsidRPr="00C513BB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proofErr w:type="spellStart"/>
      <w:r w:rsidRPr="00C513BB">
        <w:rPr>
          <w:rFonts w:ascii="Arial" w:hAnsi="Arial" w:cs="Arial"/>
          <w:b/>
          <w:i/>
          <w:sz w:val="20"/>
          <w:szCs w:val="20"/>
          <w:lang w:val="pl-PL"/>
        </w:rPr>
        <w:t>fallax</w:t>
      </w:r>
      <w:proofErr w:type="spellEnd"/>
    </w:p>
    <w:p w:rsidR="00007257" w:rsidRDefault="00007257">
      <w:pPr>
        <w:rPr>
          <w:rFonts w:ascii="Arial" w:hAnsi="Arial" w:cs="Arial"/>
          <w:sz w:val="20"/>
          <w:szCs w:val="20"/>
        </w:rPr>
      </w:pPr>
    </w:p>
    <w:p w:rsidR="005C1467" w:rsidRPr="00977526" w:rsidRDefault="00F531B0">
      <w:pPr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>W przypadku świeżo odkrytych populacji nicieni wyniki nadzoru mogą wskazać, że agrofag jest bardziej rozpowszechniony, niż początkowo uważano.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C513BB">
        <w:rPr>
          <w:rFonts w:ascii="Arial" w:hAnsi="Arial" w:cs="Arial"/>
          <w:sz w:val="20"/>
          <w:szCs w:val="20"/>
          <w:lang w:val="pl-PL"/>
        </w:rPr>
        <w:t xml:space="preserve">W takim przypadku kraj może ponownie </w:t>
      </w:r>
      <w:r w:rsidR="00C513BB" w:rsidRPr="00C513BB">
        <w:rPr>
          <w:rFonts w:ascii="Arial" w:hAnsi="Arial" w:cs="Arial"/>
          <w:sz w:val="20"/>
          <w:szCs w:val="20"/>
          <w:lang w:val="pl-PL"/>
        </w:rPr>
        <w:t xml:space="preserve">rozważyć perspektywę </w:t>
      </w:r>
      <w:r w:rsidRPr="00C513BB">
        <w:rPr>
          <w:rFonts w:ascii="Arial" w:hAnsi="Arial" w:cs="Arial"/>
          <w:sz w:val="20"/>
          <w:szCs w:val="20"/>
          <w:lang w:val="pl-PL"/>
        </w:rPr>
        <w:t>wytępienia.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C513BB">
        <w:rPr>
          <w:rFonts w:ascii="Arial" w:hAnsi="Arial" w:cs="Arial"/>
          <w:sz w:val="20"/>
          <w:szCs w:val="20"/>
          <w:lang w:val="pl-PL"/>
        </w:rPr>
        <w:t>Jeżeli wytępienie nie wydaje się być możliwe w niektórych obszarach lub systemach produkcji, kraj powinien wdrożyć program powstrzymywania agrofaga.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C513BB">
        <w:rPr>
          <w:rFonts w:ascii="Arial" w:hAnsi="Arial" w:cs="Arial"/>
          <w:sz w:val="20"/>
          <w:szCs w:val="20"/>
          <w:lang w:val="pl-PL"/>
        </w:rPr>
        <w:t xml:space="preserve">Podobnie, gdy </w:t>
      </w:r>
      <w:r w:rsidRPr="00C513B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C513BB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C513BB">
        <w:rPr>
          <w:rFonts w:ascii="Arial" w:hAnsi="Arial" w:cs="Arial"/>
          <w:sz w:val="20"/>
          <w:szCs w:val="20"/>
          <w:lang w:val="pl-PL"/>
        </w:rPr>
        <w:t xml:space="preserve"> lub </w:t>
      </w:r>
      <w:r w:rsidRPr="00C513B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C513BB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C513BB">
        <w:rPr>
          <w:rFonts w:ascii="Arial" w:hAnsi="Arial" w:cs="Arial"/>
          <w:sz w:val="20"/>
          <w:szCs w:val="20"/>
          <w:lang w:val="pl-PL"/>
        </w:rPr>
        <w:t xml:space="preserve"> zostanie wykryty na obszarze, gdzie można kontrolować ryzyko rozprzestrzeniania się (np. uprawa pod osłonami)</w:t>
      </w:r>
      <w:r w:rsidR="00EB311E" w:rsidRPr="00C513BB">
        <w:rPr>
          <w:rFonts w:ascii="Arial" w:hAnsi="Arial" w:cs="Arial"/>
          <w:sz w:val="20"/>
          <w:szCs w:val="20"/>
          <w:lang w:val="pl-PL"/>
        </w:rPr>
        <w:t>,</w:t>
      </w:r>
      <w:r w:rsidRPr="00C513BB">
        <w:rPr>
          <w:rFonts w:ascii="Arial" w:hAnsi="Arial" w:cs="Arial"/>
          <w:sz w:val="20"/>
          <w:szCs w:val="20"/>
          <w:lang w:val="pl-PL"/>
        </w:rPr>
        <w:t xml:space="preserve"> </w:t>
      </w:r>
      <w:r w:rsidR="00EB311E" w:rsidRPr="00C513BB">
        <w:rPr>
          <w:rFonts w:ascii="Arial" w:hAnsi="Arial" w:cs="Arial"/>
          <w:sz w:val="20"/>
          <w:szCs w:val="20"/>
          <w:lang w:val="pl-PL"/>
        </w:rPr>
        <w:t xml:space="preserve">a </w:t>
      </w:r>
      <w:r w:rsidRPr="00C513BB">
        <w:rPr>
          <w:rFonts w:ascii="Arial" w:hAnsi="Arial" w:cs="Arial"/>
          <w:sz w:val="20"/>
          <w:szCs w:val="20"/>
          <w:lang w:val="pl-PL"/>
        </w:rPr>
        <w:t xml:space="preserve">nie </w:t>
      </w:r>
      <w:r w:rsidR="00EB311E" w:rsidRPr="00C513BB">
        <w:rPr>
          <w:rFonts w:ascii="Arial" w:hAnsi="Arial" w:cs="Arial"/>
          <w:sz w:val="20"/>
          <w:szCs w:val="20"/>
          <w:lang w:val="pl-PL"/>
        </w:rPr>
        <w:t>prowadzi się tam uprawy roślin do sadzenia, o których mowa w rozdziale 4, można wdrożyć program powstrzymywania agrofaga służący ograniczeniu ryzyka rozprzestrzeniania się organizmu z pola na pole w tym miejscu lub stanowisku produkcji lub poza obszar wyznaczony do celów powstrzymania agrofaga.</w:t>
      </w:r>
    </w:p>
    <w:p w:rsidR="005C1467" w:rsidRPr="00977526" w:rsidRDefault="00EB311E">
      <w:pPr>
        <w:ind w:firstLine="360"/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 xml:space="preserve">Jeżeli obecność </w:t>
      </w:r>
      <w:r w:rsidRPr="00C513B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C513BB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C513BB">
        <w:rPr>
          <w:rFonts w:ascii="Arial" w:hAnsi="Arial" w:cs="Arial"/>
          <w:sz w:val="20"/>
          <w:szCs w:val="20"/>
          <w:lang w:val="pl-PL"/>
        </w:rPr>
        <w:t xml:space="preserve"> lub </w:t>
      </w:r>
      <w:r w:rsidRPr="00C513B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C513BB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C513BB">
        <w:rPr>
          <w:rFonts w:ascii="Arial" w:hAnsi="Arial" w:cs="Arial"/>
          <w:sz w:val="20"/>
          <w:szCs w:val="20"/>
          <w:lang w:val="pl-PL"/>
        </w:rPr>
        <w:t xml:space="preserve"> zostanie potwierdzona w badaniach, w celu powstrzymania agrofaga należy zastosować poniższe środki:</w:t>
      </w:r>
    </w:p>
    <w:p w:rsidR="005C1467" w:rsidRPr="00C513BB" w:rsidRDefault="00EB311E" w:rsidP="00C513BB">
      <w:pPr>
        <w:pStyle w:val="Akapitzlist"/>
        <w:numPr>
          <w:ilvl w:val="0"/>
          <w:numId w:val="23"/>
        </w:numPr>
        <w:tabs>
          <w:tab w:val="left" w:pos="327"/>
        </w:tabs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 xml:space="preserve">Na podstawie urzędowego dochodzenia (systematyczne pobieranie i badanie prób, zgodnie ze Standardem </w:t>
      </w:r>
      <w:proofErr w:type="spellStart"/>
      <w:r w:rsidRPr="00C513B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C513BB">
        <w:rPr>
          <w:rFonts w:ascii="Arial" w:hAnsi="Arial" w:cs="Arial"/>
          <w:sz w:val="20"/>
          <w:szCs w:val="20"/>
          <w:lang w:val="pl-PL"/>
        </w:rPr>
        <w:t xml:space="preserve"> PM 7/41) prowadzonego wobec działek na polu, szklarni lub otoczenia szklarni, należy wytyczyć obszar wyznaczony (kwarantannowy).</w:t>
      </w:r>
      <w:r w:rsidR="00977526" w:rsidRPr="00C513BB">
        <w:rPr>
          <w:rFonts w:ascii="Arial" w:hAnsi="Arial" w:cs="Arial"/>
          <w:sz w:val="20"/>
          <w:szCs w:val="20"/>
        </w:rPr>
        <w:t xml:space="preserve"> </w:t>
      </w:r>
      <w:r w:rsidRPr="00C513BB">
        <w:rPr>
          <w:rFonts w:ascii="Arial" w:hAnsi="Arial" w:cs="Arial"/>
          <w:sz w:val="20"/>
          <w:szCs w:val="20"/>
          <w:lang w:val="pl-PL"/>
        </w:rPr>
        <w:t xml:space="preserve">Kompetentna jednostka urzędowa powinna wyznaczyć </w:t>
      </w:r>
      <w:r w:rsidR="00C513BB" w:rsidRPr="00C513BB">
        <w:rPr>
          <w:rFonts w:ascii="Arial" w:hAnsi="Arial" w:cs="Arial"/>
          <w:sz w:val="20"/>
          <w:szCs w:val="20"/>
          <w:lang w:val="pl-PL"/>
        </w:rPr>
        <w:t xml:space="preserve">wstępnie </w:t>
      </w:r>
      <w:r w:rsidRPr="00C513BB">
        <w:rPr>
          <w:rFonts w:ascii="Arial" w:hAnsi="Arial" w:cs="Arial"/>
          <w:sz w:val="20"/>
          <w:szCs w:val="20"/>
          <w:lang w:val="pl-PL"/>
        </w:rPr>
        <w:t>porażone i prawdopodobnie porażone miejsca lub stanowiska produkcji roślin do sadzenia.</w:t>
      </w:r>
      <w:r w:rsidR="00977526" w:rsidRPr="00C513BB">
        <w:rPr>
          <w:rFonts w:ascii="Arial" w:hAnsi="Arial" w:cs="Arial"/>
          <w:sz w:val="20"/>
          <w:szCs w:val="20"/>
        </w:rPr>
        <w:t xml:space="preserve"> </w:t>
      </w:r>
      <w:r w:rsidRPr="00C513BB">
        <w:rPr>
          <w:rFonts w:ascii="Arial" w:hAnsi="Arial" w:cs="Arial"/>
          <w:sz w:val="20"/>
          <w:szCs w:val="20"/>
          <w:lang w:val="pl-PL"/>
        </w:rPr>
        <w:t xml:space="preserve">Jeżeli </w:t>
      </w:r>
      <w:r w:rsidR="00A50AF3" w:rsidRPr="00C513BB">
        <w:rPr>
          <w:rFonts w:ascii="Arial" w:hAnsi="Arial" w:cs="Arial"/>
          <w:sz w:val="20"/>
          <w:szCs w:val="20"/>
          <w:lang w:val="pl-PL"/>
        </w:rPr>
        <w:t xml:space="preserve">w </w:t>
      </w:r>
      <w:r w:rsidRPr="00C513BB">
        <w:rPr>
          <w:rFonts w:ascii="Arial" w:hAnsi="Arial" w:cs="Arial"/>
          <w:sz w:val="20"/>
          <w:szCs w:val="20"/>
          <w:lang w:val="pl-PL"/>
        </w:rPr>
        <w:t xml:space="preserve">wyniku urzędowego dochodzenia </w:t>
      </w:r>
      <w:r w:rsidR="00A50AF3" w:rsidRPr="00C513BB">
        <w:rPr>
          <w:rFonts w:ascii="Arial" w:hAnsi="Arial" w:cs="Arial"/>
          <w:sz w:val="20"/>
          <w:szCs w:val="20"/>
          <w:lang w:val="pl-PL"/>
        </w:rPr>
        <w:t xml:space="preserve">przeprowadzonego z zastosowaniem odpowiednich metod </w:t>
      </w:r>
      <w:r w:rsidRPr="00C513B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C513BB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C513BB">
        <w:rPr>
          <w:rFonts w:ascii="Arial" w:hAnsi="Arial" w:cs="Arial"/>
          <w:sz w:val="20"/>
          <w:szCs w:val="20"/>
          <w:lang w:val="pl-PL"/>
        </w:rPr>
        <w:t xml:space="preserve"> </w:t>
      </w:r>
      <w:r w:rsidR="00A50AF3" w:rsidRPr="00C513BB">
        <w:rPr>
          <w:rFonts w:ascii="Arial" w:hAnsi="Arial" w:cs="Arial"/>
          <w:sz w:val="20"/>
          <w:szCs w:val="20"/>
          <w:lang w:val="pl-PL"/>
        </w:rPr>
        <w:t xml:space="preserve">i </w:t>
      </w:r>
      <w:r w:rsidRPr="00C513B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C513BB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="00A50AF3" w:rsidRPr="00C513BB">
        <w:rPr>
          <w:rFonts w:ascii="Arial" w:hAnsi="Arial" w:cs="Arial"/>
          <w:sz w:val="20"/>
          <w:szCs w:val="20"/>
          <w:lang w:val="pl-PL"/>
        </w:rPr>
        <w:t xml:space="preserve"> nie zostaną wykryte na prawdopodobnie porażonych polach, obszar wyznaczony może być ograniczony do porażonych pól w danym miejscu produkcji, ale jako środek ostrożności obszar ten może również objąć pola prawdopodobnie porażone.</w:t>
      </w:r>
      <w:r w:rsidR="00977526" w:rsidRPr="00C513BB">
        <w:rPr>
          <w:rFonts w:ascii="Arial" w:hAnsi="Arial" w:cs="Arial"/>
          <w:sz w:val="20"/>
          <w:szCs w:val="20"/>
        </w:rPr>
        <w:t xml:space="preserve"> </w:t>
      </w:r>
      <w:r w:rsidR="00A50AF3" w:rsidRPr="00C513BB">
        <w:rPr>
          <w:rFonts w:ascii="Arial" w:hAnsi="Arial" w:cs="Arial"/>
          <w:sz w:val="20"/>
          <w:szCs w:val="20"/>
          <w:lang w:val="pl-PL"/>
        </w:rPr>
        <w:t xml:space="preserve">Statusu obszaru wyznaczonego nie należy znosić do czasu uznania porażonego pola za wolne od </w:t>
      </w:r>
      <w:r w:rsidR="00A50AF3" w:rsidRPr="00C513B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="00A50AF3" w:rsidRPr="00C513BB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="00A50AF3" w:rsidRPr="00C513BB">
        <w:rPr>
          <w:rFonts w:ascii="Arial" w:hAnsi="Arial" w:cs="Arial"/>
          <w:sz w:val="20"/>
          <w:szCs w:val="20"/>
          <w:lang w:val="pl-PL"/>
        </w:rPr>
        <w:t xml:space="preserve"> i </w:t>
      </w:r>
      <w:r w:rsidR="00A50AF3" w:rsidRPr="00C513B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="00A50AF3" w:rsidRPr="00C513BB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="00A50AF3" w:rsidRPr="00C513BB">
        <w:rPr>
          <w:rFonts w:ascii="Arial" w:hAnsi="Arial" w:cs="Arial"/>
          <w:sz w:val="20"/>
          <w:szCs w:val="20"/>
          <w:lang w:val="pl-PL"/>
        </w:rPr>
        <w:t>;</w:t>
      </w:r>
    </w:p>
    <w:p w:rsidR="005C1467" w:rsidRPr="00C513BB" w:rsidRDefault="00A50AF3" w:rsidP="00C513BB">
      <w:pPr>
        <w:pStyle w:val="Akapitzlist"/>
        <w:numPr>
          <w:ilvl w:val="0"/>
          <w:numId w:val="23"/>
        </w:numPr>
        <w:tabs>
          <w:tab w:val="left" w:pos="327"/>
        </w:tabs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>Obszar wyznaczony może rozciągać się na inne miejsca lub stanowiska produkcji roślin do sadzenia.</w:t>
      </w:r>
      <w:r w:rsidR="00977526" w:rsidRPr="00C513BB">
        <w:rPr>
          <w:rFonts w:ascii="Arial" w:hAnsi="Arial" w:cs="Arial"/>
          <w:sz w:val="20"/>
          <w:szCs w:val="20"/>
        </w:rPr>
        <w:t xml:space="preserve"> </w:t>
      </w:r>
      <w:r w:rsidRPr="00C513BB">
        <w:rPr>
          <w:rFonts w:ascii="Arial" w:hAnsi="Arial" w:cs="Arial"/>
          <w:sz w:val="20"/>
          <w:szCs w:val="20"/>
          <w:lang w:val="pl-PL"/>
        </w:rPr>
        <w:t>Rozszerzenie takie może być niezbędne w przypadku braku naturalnych granic pomiędzy sąsiadującymi polami lub jeżeli pola były uprawiane z wykorzystaniem maszyn wcześniej używanych na polach porażonych;</w:t>
      </w:r>
    </w:p>
    <w:p w:rsidR="005C1467" w:rsidRPr="00C513BB" w:rsidRDefault="00A50AF3" w:rsidP="00C513BB">
      <w:pPr>
        <w:pStyle w:val="Akapitzlist"/>
        <w:numPr>
          <w:ilvl w:val="0"/>
          <w:numId w:val="23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>W obszarze wyznaczonym nie należy uprawiać roślin do sadzenia;</w:t>
      </w:r>
    </w:p>
    <w:p w:rsidR="005C1467" w:rsidRPr="00C513BB" w:rsidRDefault="00A50AF3" w:rsidP="00C513BB">
      <w:pPr>
        <w:pStyle w:val="Akapitzlist"/>
        <w:numPr>
          <w:ilvl w:val="0"/>
          <w:numId w:val="23"/>
        </w:numPr>
        <w:tabs>
          <w:tab w:val="left" w:pos="327"/>
        </w:tabs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>Należy wprowadzić zakaz sadzenia roślin określonych jako porażone;</w:t>
      </w:r>
    </w:p>
    <w:p w:rsidR="005C1467" w:rsidRPr="00C513BB" w:rsidRDefault="007E710D" w:rsidP="00C513BB">
      <w:pPr>
        <w:pStyle w:val="Akapitzlist"/>
        <w:numPr>
          <w:ilvl w:val="0"/>
          <w:numId w:val="23"/>
        </w:numPr>
        <w:tabs>
          <w:tab w:val="left" w:pos="327"/>
        </w:tabs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 xml:space="preserve">Rośliny określone jako porażone oraz inne rośliny z przylegającą glebą pochodzące z </w:t>
      </w:r>
      <w:r w:rsidRPr="00C513BB">
        <w:rPr>
          <w:rFonts w:ascii="Arial" w:hAnsi="Arial" w:cs="Arial"/>
          <w:sz w:val="20"/>
          <w:szCs w:val="20"/>
          <w:lang w:val="pl-PL"/>
        </w:rPr>
        <w:lastRenderedPageBreak/>
        <w:t>obszaru wyznaczonego powinny zostać dostarczone do zakładu przerobu stosującego odpowiednie, urzędowo zatwierdzone procedury unieszkodliwiania odpadów;</w:t>
      </w:r>
    </w:p>
    <w:p w:rsidR="005C1467" w:rsidRPr="00C513BB" w:rsidRDefault="007E710D" w:rsidP="00C513BB">
      <w:pPr>
        <w:pStyle w:val="Akapitzlist"/>
        <w:numPr>
          <w:ilvl w:val="0"/>
          <w:numId w:val="23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 xml:space="preserve">Sprzęt i inne przedmioty (sprzęt transportowy, maszyny, materiały opakowaniowe, itd.), które miały kontakt z polami, porażonymi roślinami, glebą lub zanieczyszczonymi przechowalniami powinny zostać oczyszczone w sposób nie stwarzający ryzyka rozprzestrzeniania się </w:t>
      </w:r>
      <w:r w:rsidRPr="00C513B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C513BB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C513BB">
        <w:rPr>
          <w:rFonts w:ascii="Arial" w:hAnsi="Arial" w:cs="Arial"/>
          <w:sz w:val="20"/>
          <w:szCs w:val="20"/>
          <w:lang w:val="pl-PL"/>
        </w:rPr>
        <w:t xml:space="preserve"> i </w:t>
      </w:r>
      <w:r w:rsidRPr="00C513B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C513BB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C513BB">
        <w:rPr>
          <w:rFonts w:ascii="Arial" w:hAnsi="Arial" w:cs="Arial"/>
          <w:sz w:val="20"/>
          <w:szCs w:val="20"/>
          <w:lang w:val="pl-PL"/>
        </w:rPr>
        <w:t>.</w:t>
      </w:r>
    </w:p>
    <w:p w:rsidR="005C1467" w:rsidRPr="00C513BB" w:rsidRDefault="0027012E" w:rsidP="00C513BB">
      <w:pPr>
        <w:pStyle w:val="Akapitzlist"/>
        <w:numPr>
          <w:ilvl w:val="0"/>
          <w:numId w:val="23"/>
        </w:numPr>
        <w:tabs>
          <w:tab w:val="left" w:pos="327"/>
        </w:tabs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>Ponadto, jeżeli materiał roślinny wyprodukowany w obszarze wyznaczonym jest przewożony do przerobu, musi istnieć system czyszczenia maszyn, urządzeń i pojazdów transportowych;</w:t>
      </w:r>
    </w:p>
    <w:p w:rsidR="005C1467" w:rsidRPr="00C513BB" w:rsidRDefault="0027012E" w:rsidP="00C513BB">
      <w:pPr>
        <w:pStyle w:val="Akapitzlist"/>
        <w:numPr>
          <w:ilvl w:val="0"/>
          <w:numId w:val="23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 xml:space="preserve">Odpady z porażonej partii (głównie bulwy, korzenie i gleba) muszą być poddane kompostowaniu, zabiegowi lub unieszkodliwianiu w sposób nie stwarzający ryzyka rozprzestrzeniania się </w:t>
      </w:r>
      <w:r w:rsidRPr="00C513B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C513BB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C513BB">
        <w:rPr>
          <w:rFonts w:ascii="Arial" w:hAnsi="Arial" w:cs="Arial"/>
          <w:sz w:val="20"/>
          <w:szCs w:val="20"/>
          <w:lang w:val="pl-PL"/>
        </w:rPr>
        <w:t xml:space="preserve"> i </w:t>
      </w:r>
      <w:r w:rsidRPr="00C513BB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C513BB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C513BB">
        <w:rPr>
          <w:rFonts w:ascii="Arial" w:hAnsi="Arial" w:cs="Arial"/>
          <w:sz w:val="20"/>
          <w:szCs w:val="20"/>
          <w:lang w:val="pl-PL"/>
        </w:rPr>
        <w:t>;</w:t>
      </w:r>
    </w:p>
    <w:p w:rsidR="005C1467" w:rsidRPr="00C513BB" w:rsidRDefault="0027012E" w:rsidP="00C513BB">
      <w:pPr>
        <w:pStyle w:val="Akapitzlist"/>
        <w:numPr>
          <w:ilvl w:val="0"/>
          <w:numId w:val="23"/>
        </w:numPr>
        <w:tabs>
          <w:tab w:val="left" w:pos="327"/>
        </w:tabs>
        <w:rPr>
          <w:rFonts w:ascii="Arial" w:hAnsi="Arial" w:cs="Arial"/>
          <w:sz w:val="20"/>
          <w:szCs w:val="20"/>
        </w:rPr>
      </w:pPr>
      <w:r w:rsidRPr="00C513BB">
        <w:rPr>
          <w:rFonts w:ascii="Arial" w:hAnsi="Arial" w:cs="Arial"/>
          <w:sz w:val="20"/>
          <w:szCs w:val="20"/>
          <w:lang w:val="pl-PL"/>
        </w:rPr>
        <w:t>Na obszarze wyznaczonym należy stosować rygorystyczne środki higieny wobec sprzętu i maszyn, zgodnie z opisem w rozdziale 4 (zapobieganie rozprzestrzenianiu się).</w:t>
      </w:r>
    </w:p>
    <w:p w:rsidR="005C1467" w:rsidRPr="00977526" w:rsidRDefault="0027012E">
      <w:pPr>
        <w:ind w:firstLine="360"/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>W miejscu produkcji, gdzie wykryto porażenie należy zastosować środki higieny w celu zapobieżenia stykaniu się roślin lub materiału opakowaniowego z porażonymi roślinami lub glebą.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50764C">
        <w:rPr>
          <w:rFonts w:ascii="Arial" w:hAnsi="Arial" w:cs="Arial"/>
          <w:sz w:val="20"/>
          <w:szCs w:val="20"/>
          <w:lang w:val="pl-PL"/>
        </w:rPr>
        <w:t>Produkty roślinne (za wyjątkiem roślin do sadzenia, w tym sadzeniaków ziemniaka) pochodzące z takiego miejsca produkcji i nie określone jako porażone mogą następnie być wprowadzone do obrotu.</w:t>
      </w:r>
    </w:p>
    <w:p w:rsidR="005C1467" w:rsidRPr="00977526" w:rsidRDefault="0027012E">
      <w:pPr>
        <w:ind w:firstLine="360"/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 xml:space="preserve">Na obszarach lub w krajach, gdzie nie ma już możliwości powstrzymania ani wytępienia </w:t>
      </w:r>
      <w:r w:rsidRPr="0050764C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50764C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i </w:t>
      </w:r>
      <w:r w:rsidRPr="0050764C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50764C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, </w:t>
      </w:r>
      <w:proofErr w:type="spellStart"/>
      <w:r w:rsidRPr="0050764C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powinna zapobiegać rozprzestrzenianiu się tych agrofagów stosując środki wymienione w rozdziale 4 (zapobieganie rozprzestrzenianiu się).</w:t>
      </w:r>
    </w:p>
    <w:p w:rsidR="00007257" w:rsidRDefault="00007257">
      <w:pPr>
        <w:tabs>
          <w:tab w:val="left" w:pos="279"/>
        </w:tabs>
        <w:outlineLvl w:val="2"/>
        <w:rPr>
          <w:rFonts w:ascii="Arial" w:hAnsi="Arial" w:cs="Arial"/>
          <w:sz w:val="20"/>
          <w:szCs w:val="20"/>
        </w:rPr>
      </w:pPr>
      <w:bookmarkStart w:id="11" w:name="bookmark12"/>
    </w:p>
    <w:bookmarkEnd w:id="11"/>
    <w:p w:rsidR="005C1467" w:rsidRPr="0050764C" w:rsidRDefault="0027012E" w:rsidP="0050764C">
      <w:pPr>
        <w:pStyle w:val="Akapitzlist"/>
        <w:numPr>
          <w:ilvl w:val="0"/>
          <w:numId w:val="3"/>
        </w:numPr>
        <w:tabs>
          <w:tab w:val="left" w:pos="279"/>
        </w:tabs>
        <w:outlineLvl w:val="2"/>
        <w:rPr>
          <w:rFonts w:ascii="Arial" w:hAnsi="Arial" w:cs="Arial"/>
          <w:b/>
          <w:sz w:val="20"/>
          <w:szCs w:val="20"/>
        </w:rPr>
      </w:pPr>
      <w:r w:rsidRPr="0050764C">
        <w:rPr>
          <w:rFonts w:ascii="Arial" w:hAnsi="Arial" w:cs="Arial"/>
          <w:b/>
          <w:sz w:val="20"/>
          <w:szCs w:val="20"/>
          <w:lang w:val="pl-PL"/>
        </w:rPr>
        <w:t xml:space="preserve">Tępienie </w:t>
      </w:r>
      <w:proofErr w:type="spellStart"/>
      <w:r w:rsidRPr="0050764C">
        <w:rPr>
          <w:rFonts w:ascii="Arial" w:hAnsi="Arial" w:cs="Arial"/>
          <w:b/>
          <w:i/>
          <w:sz w:val="20"/>
          <w:szCs w:val="20"/>
          <w:lang w:val="pl-PL"/>
        </w:rPr>
        <w:t>Meloidogyne</w:t>
      </w:r>
      <w:proofErr w:type="spellEnd"/>
      <w:r w:rsidRPr="0050764C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proofErr w:type="spellStart"/>
      <w:r w:rsidRPr="0050764C">
        <w:rPr>
          <w:rFonts w:ascii="Arial" w:hAnsi="Arial" w:cs="Arial"/>
          <w:b/>
          <w:i/>
          <w:sz w:val="20"/>
          <w:szCs w:val="20"/>
          <w:lang w:val="pl-PL"/>
        </w:rPr>
        <w:t>chitwoodi</w:t>
      </w:r>
      <w:proofErr w:type="spellEnd"/>
      <w:r w:rsidRPr="0050764C">
        <w:rPr>
          <w:rFonts w:ascii="Arial" w:hAnsi="Arial" w:cs="Arial"/>
          <w:b/>
          <w:sz w:val="20"/>
          <w:szCs w:val="20"/>
          <w:lang w:val="pl-PL"/>
        </w:rPr>
        <w:t xml:space="preserve"> i </w:t>
      </w:r>
      <w:proofErr w:type="spellStart"/>
      <w:r w:rsidRPr="0050764C">
        <w:rPr>
          <w:rFonts w:ascii="Arial" w:hAnsi="Arial" w:cs="Arial"/>
          <w:b/>
          <w:i/>
          <w:sz w:val="20"/>
          <w:szCs w:val="20"/>
          <w:lang w:val="pl-PL"/>
        </w:rPr>
        <w:t>Meloidogyne</w:t>
      </w:r>
      <w:proofErr w:type="spellEnd"/>
      <w:r w:rsidRPr="0050764C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proofErr w:type="spellStart"/>
      <w:r w:rsidRPr="0050764C">
        <w:rPr>
          <w:rFonts w:ascii="Arial" w:hAnsi="Arial" w:cs="Arial"/>
          <w:b/>
          <w:i/>
          <w:sz w:val="20"/>
          <w:szCs w:val="20"/>
          <w:lang w:val="pl-PL"/>
        </w:rPr>
        <w:t>fallax</w:t>
      </w:r>
      <w:proofErr w:type="spellEnd"/>
    </w:p>
    <w:p w:rsidR="00007257" w:rsidRDefault="00007257">
      <w:pPr>
        <w:rPr>
          <w:rFonts w:ascii="Arial" w:hAnsi="Arial" w:cs="Arial"/>
          <w:sz w:val="20"/>
          <w:szCs w:val="20"/>
        </w:rPr>
      </w:pPr>
    </w:p>
    <w:p w:rsidR="005C1467" w:rsidRPr="00977526" w:rsidRDefault="0027012E">
      <w:pPr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>Tępienie stosuje się, jeżeli zasięg występowania przedmiotowych agrofagów jest ograniczony na terytorium kraju lub obszaru oraz w przypadku porażeń miejscowych.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1940AE" w:rsidRPr="0050764C">
        <w:rPr>
          <w:rFonts w:ascii="Arial" w:hAnsi="Arial" w:cs="Arial"/>
          <w:sz w:val="20"/>
          <w:szCs w:val="20"/>
          <w:lang w:val="pl-PL"/>
        </w:rPr>
        <w:t>Informacje na temat zasięgu występowania należy zbierać poprzez szczegółowe lustracje.</w:t>
      </w:r>
    </w:p>
    <w:p w:rsidR="005C1467" w:rsidRPr="00977526" w:rsidRDefault="001940AE">
      <w:pPr>
        <w:ind w:firstLine="360"/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 xml:space="preserve">Program tępienia </w:t>
      </w:r>
      <w:r w:rsidRPr="0050764C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50764C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i </w:t>
      </w:r>
      <w:r w:rsidRPr="0050764C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50764C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opiera się na urzędowym wytyczeniu obszaru wyznaczonego w celu zapobieżenia dalszemu rozprzestrzenianiu się tych agrofagów i zastosowaniu środków zmierzających do ich wytępienia.</w:t>
      </w:r>
    </w:p>
    <w:p w:rsidR="005C1467" w:rsidRPr="00977526" w:rsidRDefault="001940AE">
      <w:pPr>
        <w:ind w:firstLine="360"/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>Proces tępienia składa się z czterech głównych działań:</w:t>
      </w:r>
    </w:p>
    <w:p w:rsidR="005C1467" w:rsidRPr="0050764C" w:rsidRDefault="001940AE" w:rsidP="0050764C">
      <w:pPr>
        <w:pStyle w:val="Akapitzlist"/>
        <w:numPr>
          <w:ilvl w:val="0"/>
          <w:numId w:val="25"/>
        </w:numPr>
        <w:tabs>
          <w:tab w:val="left" w:pos="327"/>
        </w:tabs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 xml:space="preserve">Nadzór służący dokładnemu określeniu zasięgu występowania </w:t>
      </w:r>
      <w:r w:rsidRPr="0050764C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50764C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i </w:t>
      </w:r>
      <w:r w:rsidRPr="0050764C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50764C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(wyznaczenie zasięgu ogniska), zgodnie z opisem w rozdziale 2 i 3.</w:t>
      </w:r>
    </w:p>
    <w:p w:rsidR="005C1467" w:rsidRPr="0050764C" w:rsidRDefault="001940AE" w:rsidP="0050764C">
      <w:pPr>
        <w:pStyle w:val="Akapitzlist"/>
        <w:numPr>
          <w:ilvl w:val="0"/>
          <w:numId w:val="25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 xml:space="preserve">Powstrzymywanie rozprzestrzeniania się </w:t>
      </w:r>
      <w:r w:rsidRPr="0050764C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50764C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i </w:t>
      </w:r>
      <w:r w:rsidRPr="0050764C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50764C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>, zgodnie z opisem w rozdziale 5 oraz kontrola w formie urzędowych inspekcji.</w:t>
      </w:r>
    </w:p>
    <w:p w:rsidR="005C1467" w:rsidRPr="0050764C" w:rsidRDefault="001940AE" w:rsidP="0050764C">
      <w:pPr>
        <w:pStyle w:val="Akapitzlist"/>
        <w:numPr>
          <w:ilvl w:val="0"/>
          <w:numId w:val="25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 xml:space="preserve">Zabiegi lub zwalczanie zmierzające do wytępienia </w:t>
      </w:r>
      <w:r w:rsidRPr="0050764C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50764C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i </w:t>
      </w:r>
      <w:r w:rsidRPr="0050764C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50764C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>, w przypadku stwierdzenia tych organizmów.</w:t>
      </w:r>
    </w:p>
    <w:p w:rsidR="005C1467" w:rsidRPr="0050764C" w:rsidRDefault="001940AE" w:rsidP="0050764C">
      <w:pPr>
        <w:pStyle w:val="Akapitzlist"/>
        <w:numPr>
          <w:ilvl w:val="0"/>
          <w:numId w:val="25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>Weryfikacja wytępienia organizmu.</w:t>
      </w:r>
    </w:p>
    <w:p w:rsidR="005C1467" w:rsidRPr="00977526" w:rsidRDefault="001940AE">
      <w:pPr>
        <w:ind w:firstLine="360"/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>Sposób prowadzenia nadzoru i powstrzymywania agrofaga opisano powyżej.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50764C">
        <w:rPr>
          <w:rFonts w:ascii="Arial" w:hAnsi="Arial" w:cs="Arial"/>
          <w:sz w:val="20"/>
          <w:szCs w:val="20"/>
          <w:lang w:val="pl-PL"/>
        </w:rPr>
        <w:t xml:space="preserve">Nie istnieje jedna metoda o udowodnionej skuteczności tępienia </w:t>
      </w:r>
      <w:r w:rsidRPr="0050764C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50764C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i </w:t>
      </w:r>
      <w:r w:rsidRPr="0050764C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50764C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>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50764C">
        <w:rPr>
          <w:rFonts w:ascii="Arial" w:hAnsi="Arial" w:cs="Arial"/>
          <w:sz w:val="20"/>
          <w:szCs w:val="20"/>
          <w:lang w:val="pl-PL"/>
        </w:rPr>
        <w:t xml:space="preserve">Wytępienie tych agrofagów </w:t>
      </w:r>
      <w:r w:rsidR="003B24D0" w:rsidRPr="0050764C">
        <w:rPr>
          <w:rFonts w:ascii="Arial" w:hAnsi="Arial" w:cs="Arial"/>
          <w:sz w:val="20"/>
          <w:szCs w:val="20"/>
          <w:lang w:val="pl-PL"/>
        </w:rPr>
        <w:t>osiąga się</w:t>
      </w:r>
      <w:r w:rsidRPr="0050764C">
        <w:rPr>
          <w:rFonts w:ascii="Arial" w:hAnsi="Arial" w:cs="Arial"/>
          <w:sz w:val="20"/>
          <w:szCs w:val="20"/>
          <w:lang w:val="pl-PL"/>
        </w:rPr>
        <w:t xml:space="preserve"> stosując kombinację różnych środków i może polegać na </w:t>
      </w:r>
      <w:r w:rsidR="003B24D0" w:rsidRPr="0050764C">
        <w:rPr>
          <w:rFonts w:ascii="Arial" w:hAnsi="Arial" w:cs="Arial"/>
          <w:sz w:val="20"/>
          <w:szCs w:val="20"/>
          <w:lang w:val="pl-PL"/>
        </w:rPr>
        <w:t>wprowadzeniu czarnego ugoru na 2 lata, a następnie:</w:t>
      </w:r>
    </w:p>
    <w:p w:rsidR="005C1467" w:rsidRPr="0050764C" w:rsidRDefault="003B24D0" w:rsidP="0050764C">
      <w:pPr>
        <w:pStyle w:val="Akapitzlist"/>
        <w:numPr>
          <w:ilvl w:val="0"/>
          <w:numId w:val="27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>Uprawie przez co najmniej 3 lata roślin innych, niż rośliny żywicielskie;</w:t>
      </w:r>
    </w:p>
    <w:p w:rsidR="005C1467" w:rsidRPr="0050764C" w:rsidRDefault="003B24D0" w:rsidP="0050764C">
      <w:pPr>
        <w:pStyle w:val="Akapitzlist"/>
        <w:numPr>
          <w:ilvl w:val="0"/>
          <w:numId w:val="27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>Zastosowaniu zabiegu termicznego (parowania lub solaryzacji) gleby;</w:t>
      </w:r>
    </w:p>
    <w:p w:rsidR="005C1467" w:rsidRPr="0050764C" w:rsidRDefault="003B24D0" w:rsidP="0050764C">
      <w:pPr>
        <w:pStyle w:val="Akapitzlist"/>
        <w:numPr>
          <w:ilvl w:val="0"/>
          <w:numId w:val="27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>Zalaniu gleby;</w:t>
      </w:r>
    </w:p>
    <w:p w:rsidR="005C1467" w:rsidRPr="0050764C" w:rsidRDefault="003B24D0" w:rsidP="0050764C">
      <w:pPr>
        <w:pStyle w:val="Akapitzlist"/>
        <w:numPr>
          <w:ilvl w:val="0"/>
          <w:numId w:val="27"/>
        </w:numPr>
        <w:tabs>
          <w:tab w:val="left" w:pos="318"/>
        </w:tabs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 xml:space="preserve">Zastosowaniu nematocydów, jeżeli uzna się, że skutecznie ograniczą liczebność populacji </w:t>
      </w:r>
      <w:r w:rsidRPr="0050764C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50764C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lub </w:t>
      </w:r>
      <w:r w:rsidRPr="0050764C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50764C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>.</w:t>
      </w:r>
    </w:p>
    <w:p w:rsidR="005C1467" w:rsidRPr="00977526" w:rsidRDefault="003B24D0">
      <w:pPr>
        <w:ind w:firstLine="360"/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>Doświadczenie pokazuje skuteczność połączenia czarnego ugoru z uprawą roślin innych, niż żywicielskie (</w:t>
      </w:r>
      <w:proofErr w:type="spellStart"/>
      <w:r w:rsidRPr="0050764C">
        <w:rPr>
          <w:rFonts w:ascii="Arial" w:hAnsi="Arial" w:cs="Arial"/>
          <w:sz w:val="20"/>
          <w:szCs w:val="20"/>
          <w:lang w:val="pl-PL"/>
        </w:rPr>
        <w:t>Gamon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&amp; Lenne, 2012).</w:t>
      </w:r>
      <w:r w:rsidR="00977526" w:rsidRPr="003B24D0">
        <w:rPr>
          <w:rFonts w:ascii="Arial" w:hAnsi="Arial" w:cs="Arial"/>
          <w:sz w:val="20"/>
          <w:szCs w:val="20"/>
        </w:rPr>
        <w:t xml:space="preserve"> </w:t>
      </w:r>
      <w:r w:rsidRPr="0050764C">
        <w:rPr>
          <w:rFonts w:ascii="Arial" w:hAnsi="Arial" w:cs="Arial"/>
          <w:sz w:val="20"/>
          <w:szCs w:val="20"/>
          <w:lang w:val="pl-PL"/>
        </w:rPr>
        <w:t>Inne zabiegi, takie jak zabieg termiczny, zalanie i nematocydy mogą być również użyte do ograniczenia liczebności agrofaga.</w:t>
      </w:r>
    </w:p>
    <w:p w:rsidR="005C1467" w:rsidRPr="00977526" w:rsidRDefault="003B24D0">
      <w:pPr>
        <w:ind w:firstLine="360"/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>Podczas stosowania wszystkich powyższych środków należy w odpowiedni sposób i w odpowiednich terminach zwalczać chwasty i samosiewy;</w:t>
      </w:r>
      <w:r w:rsidR="00977526" w:rsidRPr="003B24D0">
        <w:rPr>
          <w:rFonts w:ascii="Arial" w:hAnsi="Arial" w:cs="Arial"/>
          <w:sz w:val="20"/>
          <w:szCs w:val="20"/>
        </w:rPr>
        <w:t xml:space="preserve"> </w:t>
      </w:r>
      <w:r w:rsidRPr="0050764C">
        <w:rPr>
          <w:rFonts w:ascii="Arial" w:hAnsi="Arial" w:cs="Arial"/>
          <w:sz w:val="20"/>
          <w:szCs w:val="20"/>
          <w:lang w:val="pl-PL"/>
        </w:rPr>
        <w:t xml:space="preserve">jednym z możliwych sposobów zwalczania chwastów jest przykrycie </w:t>
      </w:r>
      <w:r w:rsidR="00EA05B2" w:rsidRPr="0050764C">
        <w:rPr>
          <w:rFonts w:ascii="Arial" w:hAnsi="Arial" w:cs="Arial"/>
          <w:sz w:val="20"/>
          <w:szCs w:val="20"/>
          <w:lang w:val="pl-PL"/>
        </w:rPr>
        <w:t>ich plandeką</w:t>
      </w:r>
      <w:r w:rsidRPr="0050764C">
        <w:rPr>
          <w:rFonts w:ascii="Arial" w:hAnsi="Arial" w:cs="Arial"/>
          <w:sz w:val="20"/>
          <w:szCs w:val="20"/>
          <w:lang w:val="pl-PL"/>
        </w:rPr>
        <w:t>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EA05B2" w:rsidRPr="0050764C">
        <w:rPr>
          <w:rFonts w:ascii="Arial" w:hAnsi="Arial" w:cs="Arial"/>
          <w:sz w:val="20"/>
          <w:szCs w:val="20"/>
          <w:lang w:val="pl-PL"/>
        </w:rPr>
        <w:t>Sprzęt, maszyny i personel zaangażowany do zwalczania chwastów powinien być poddawany rygorystycznym zabiegom higienicznym.</w:t>
      </w:r>
    </w:p>
    <w:p w:rsidR="005C1467" w:rsidRPr="00977526" w:rsidRDefault="00EA05B2">
      <w:pPr>
        <w:ind w:firstLine="360"/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 xml:space="preserve">Weryfikacja wytępienia agrofagów powinna przybrać formę systematycznego pobierania prób z porażonych pól (Załącznik 1) i badania ich zgodnie ze Standardem </w:t>
      </w:r>
      <w:proofErr w:type="spellStart"/>
      <w:r w:rsidRPr="0050764C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PM 7/41 po zastosowaniu zwalczania i posadzeniu na danym polu wrażliwych roślin żywicielskich.</w:t>
      </w:r>
    </w:p>
    <w:p w:rsidR="00B21ABA" w:rsidRDefault="00B21ABA">
      <w:pPr>
        <w:ind w:left="360" w:hanging="360"/>
        <w:outlineLvl w:val="1"/>
        <w:rPr>
          <w:rFonts w:ascii="Arial" w:hAnsi="Arial" w:cs="Arial"/>
          <w:sz w:val="20"/>
          <w:szCs w:val="20"/>
        </w:rPr>
      </w:pPr>
      <w:bookmarkStart w:id="12" w:name="bookmark13"/>
    </w:p>
    <w:bookmarkEnd w:id="12"/>
    <w:p w:rsidR="005C1467" w:rsidRPr="00B21ABA" w:rsidRDefault="00EA05B2">
      <w:pPr>
        <w:ind w:left="360" w:hanging="360"/>
        <w:outlineLvl w:val="1"/>
        <w:rPr>
          <w:rFonts w:ascii="Arial" w:hAnsi="Arial" w:cs="Arial"/>
          <w:b/>
          <w:sz w:val="20"/>
          <w:szCs w:val="20"/>
        </w:rPr>
      </w:pPr>
      <w:r w:rsidRPr="0050764C">
        <w:rPr>
          <w:rFonts w:ascii="Arial" w:hAnsi="Arial" w:cs="Arial"/>
          <w:b/>
          <w:sz w:val="20"/>
          <w:szCs w:val="20"/>
          <w:lang w:val="pl-PL"/>
        </w:rPr>
        <w:t>Materiały referencyjne</w:t>
      </w:r>
    </w:p>
    <w:p w:rsidR="00B21ABA" w:rsidRDefault="00B21ABA">
      <w:pPr>
        <w:ind w:left="360" w:hanging="360"/>
        <w:rPr>
          <w:rFonts w:ascii="Arial" w:hAnsi="Arial" w:cs="Arial"/>
          <w:sz w:val="20"/>
          <w:szCs w:val="20"/>
        </w:rPr>
      </w:pPr>
    </w:p>
    <w:p w:rsidR="005C1467" w:rsidRPr="00977526" w:rsidRDefault="00977526">
      <w:pPr>
        <w:ind w:left="360" w:hanging="360"/>
        <w:rPr>
          <w:rFonts w:ascii="Arial" w:hAnsi="Arial" w:cs="Arial"/>
          <w:sz w:val="20"/>
          <w:szCs w:val="20"/>
        </w:rPr>
      </w:pPr>
      <w:r w:rsidRPr="00977526">
        <w:rPr>
          <w:rFonts w:ascii="Arial" w:hAnsi="Arial" w:cs="Arial"/>
          <w:sz w:val="20"/>
          <w:szCs w:val="20"/>
        </w:rPr>
        <w:t xml:space="preserve">Been TH, </w:t>
      </w:r>
      <w:proofErr w:type="spellStart"/>
      <w:r w:rsidRPr="00977526">
        <w:rPr>
          <w:rFonts w:ascii="Arial" w:hAnsi="Arial" w:cs="Arial"/>
          <w:sz w:val="20"/>
          <w:szCs w:val="20"/>
        </w:rPr>
        <w:t>Korthals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G, </w:t>
      </w:r>
      <w:proofErr w:type="spellStart"/>
      <w:r w:rsidRPr="00977526">
        <w:rPr>
          <w:rFonts w:ascii="Arial" w:hAnsi="Arial" w:cs="Arial"/>
          <w:sz w:val="20"/>
          <w:szCs w:val="20"/>
        </w:rPr>
        <w:t>Schomaker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CH &amp; </w:t>
      </w:r>
      <w:proofErr w:type="spellStart"/>
      <w:r w:rsidRPr="00977526">
        <w:rPr>
          <w:rFonts w:ascii="Arial" w:hAnsi="Arial" w:cs="Arial"/>
          <w:sz w:val="20"/>
          <w:szCs w:val="20"/>
        </w:rPr>
        <w:t>Zijlstra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C (2007) The </w:t>
      </w:r>
      <w:proofErr w:type="spellStart"/>
      <w:r w:rsidRPr="00977526">
        <w:rPr>
          <w:rFonts w:ascii="Arial" w:hAnsi="Arial" w:cs="Arial"/>
          <w:sz w:val="20"/>
          <w:szCs w:val="20"/>
        </w:rPr>
        <w:t>MeloStop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Project. Report 138, Plant </w:t>
      </w:r>
      <w:r w:rsidRPr="00977526">
        <w:rPr>
          <w:rFonts w:ascii="Arial" w:hAnsi="Arial" w:cs="Arial"/>
          <w:sz w:val="20"/>
          <w:szCs w:val="20"/>
        </w:rPr>
        <w:lastRenderedPageBreak/>
        <w:t xml:space="preserve">research International BV, </w:t>
      </w:r>
      <w:proofErr w:type="spellStart"/>
      <w:r w:rsidRPr="00977526">
        <w:rPr>
          <w:rFonts w:ascii="Arial" w:hAnsi="Arial" w:cs="Arial"/>
          <w:sz w:val="20"/>
          <w:szCs w:val="20"/>
        </w:rPr>
        <w:t>Wageningen</w:t>
      </w:r>
      <w:proofErr w:type="spellEnd"/>
      <w:r w:rsidRPr="00977526">
        <w:rPr>
          <w:rFonts w:ascii="Arial" w:hAnsi="Arial" w:cs="Arial"/>
          <w:sz w:val="20"/>
          <w:szCs w:val="20"/>
        </w:rPr>
        <w:t>.</w:t>
      </w:r>
    </w:p>
    <w:p w:rsidR="005C1467" w:rsidRPr="00977526" w:rsidRDefault="00977526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977526">
        <w:rPr>
          <w:rFonts w:ascii="Arial" w:hAnsi="Arial" w:cs="Arial"/>
          <w:sz w:val="20"/>
          <w:szCs w:val="20"/>
        </w:rPr>
        <w:t>EPPO</w:t>
      </w:r>
      <w:proofErr w:type="spellEnd"/>
      <w:r w:rsidRPr="00977526">
        <w:rPr>
          <w:rFonts w:ascii="Arial" w:hAnsi="Arial" w:cs="Arial"/>
          <w:sz w:val="20"/>
          <w:szCs w:val="20"/>
        </w:rPr>
        <w:t>/</w:t>
      </w:r>
      <w:proofErr w:type="spellStart"/>
      <w:r w:rsidRPr="00977526">
        <w:rPr>
          <w:rFonts w:ascii="Arial" w:hAnsi="Arial" w:cs="Arial"/>
          <w:sz w:val="20"/>
          <w:szCs w:val="20"/>
        </w:rPr>
        <w:t>CABI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(1997) In: Quarantine Pests for Europe, 2nd Edition. (</w:t>
      </w:r>
      <w:proofErr w:type="spellStart"/>
      <w:r w:rsidRPr="00977526">
        <w:rPr>
          <w:rFonts w:ascii="Arial" w:hAnsi="Arial" w:cs="Arial"/>
          <w:sz w:val="20"/>
          <w:szCs w:val="20"/>
        </w:rPr>
        <w:t>Eds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Smith IM, McNamara DG, Scott PR, Holderness M), </w:t>
      </w:r>
      <w:proofErr w:type="spellStart"/>
      <w:r w:rsidRPr="00977526">
        <w:rPr>
          <w:rFonts w:ascii="Arial" w:hAnsi="Arial" w:cs="Arial"/>
          <w:sz w:val="20"/>
          <w:szCs w:val="20"/>
        </w:rPr>
        <w:t>Meliodogyne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7526">
        <w:rPr>
          <w:rFonts w:ascii="Arial" w:hAnsi="Arial" w:cs="Arial"/>
          <w:sz w:val="20"/>
          <w:szCs w:val="20"/>
        </w:rPr>
        <w:t>chitwoodi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pp 612-618. CAB International, Wallingford (GB).</w:t>
      </w:r>
    </w:p>
    <w:p w:rsidR="005C1467" w:rsidRPr="00977526" w:rsidRDefault="00977526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977526">
        <w:rPr>
          <w:rFonts w:ascii="Arial" w:hAnsi="Arial" w:cs="Arial"/>
          <w:sz w:val="20"/>
          <w:szCs w:val="20"/>
        </w:rPr>
        <w:t>EPPO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Standard PM 3/69. </w:t>
      </w:r>
      <w:proofErr w:type="spellStart"/>
      <w:r w:rsidRPr="00977526">
        <w:rPr>
          <w:rFonts w:ascii="Arial" w:hAnsi="Arial" w:cs="Arial"/>
          <w:sz w:val="20"/>
          <w:szCs w:val="20"/>
        </w:rPr>
        <w:t>Meloidogyne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7526">
        <w:rPr>
          <w:rFonts w:ascii="Arial" w:hAnsi="Arial" w:cs="Arial"/>
          <w:sz w:val="20"/>
          <w:szCs w:val="20"/>
        </w:rPr>
        <w:t>chitwoodi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and M. </w:t>
      </w:r>
      <w:proofErr w:type="spellStart"/>
      <w:r w:rsidRPr="00977526">
        <w:rPr>
          <w:rFonts w:ascii="Arial" w:hAnsi="Arial" w:cs="Arial"/>
          <w:sz w:val="20"/>
          <w:szCs w:val="20"/>
        </w:rPr>
        <w:t>fallax</w:t>
      </w:r>
      <w:proofErr w:type="spellEnd"/>
      <w:r w:rsidRPr="00977526">
        <w:rPr>
          <w:rFonts w:ascii="Arial" w:hAnsi="Arial" w:cs="Arial"/>
          <w:sz w:val="20"/>
          <w:szCs w:val="20"/>
        </w:rPr>
        <w:t>: sampling potato tubers for detection.</w:t>
      </w:r>
    </w:p>
    <w:p w:rsidR="005C1467" w:rsidRPr="00977526" w:rsidRDefault="00977526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977526">
        <w:rPr>
          <w:rFonts w:ascii="Arial" w:hAnsi="Arial" w:cs="Arial"/>
          <w:sz w:val="20"/>
          <w:szCs w:val="20"/>
        </w:rPr>
        <w:t>EPPO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Standard PM 7/41 Diagnostics. </w:t>
      </w:r>
      <w:proofErr w:type="spellStart"/>
      <w:r w:rsidRPr="00977526">
        <w:rPr>
          <w:rFonts w:ascii="Arial" w:hAnsi="Arial" w:cs="Arial"/>
          <w:sz w:val="20"/>
          <w:szCs w:val="20"/>
        </w:rPr>
        <w:t>Meloidogyne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7526">
        <w:rPr>
          <w:rFonts w:ascii="Arial" w:hAnsi="Arial" w:cs="Arial"/>
          <w:sz w:val="20"/>
          <w:szCs w:val="20"/>
        </w:rPr>
        <w:t>chitwoodi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77526">
        <w:rPr>
          <w:rFonts w:ascii="Arial" w:hAnsi="Arial" w:cs="Arial"/>
          <w:sz w:val="20"/>
          <w:szCs w:val="20"/>
        </w:rPr>
        <w:t>Meloidogyne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7526">
        <w:rPr>
          <w:rFonts w:ascii="Arial" w:hAnsi="Arial" w:cs="Arial"/>
          <w:sz w:val="20"/>
          <w:szCs w:val="20"/>
        </w:rPr>
        <w:t>fallax</w:t>
      </w:r>
      <w:proofErr w:type="spellEnd"/>
      <w:r w:rsidRPr="00977526">
        <w:rPr>
          <w:rFonts w:ascii="Arial" w:hAnsi="Arial" w:cs="Arial"/>
          <w:sz w:val="20"/>
          <w:szCs w:val="20"/>
        </w:rPr>
        <w:t>.</w:t>
      </w:r>
    </w:p>
    <w:p w:rsidR="005C1467" w:rsidRPr="00977526" w:rsidRDefault="00977526">
      <w:pPr>
        <w:rPr>
          <w:rFonts w:ascii="Arial" w:hAnsi="Arial" w:cs="Arial"/>
          <w:sz w:val="20"/>
          <w:szCs w:val="20"/>
        </w:rPr>
      </w:pPr>
      <w:proofErr w:type="spellStart"/>
      <w:r w:rsidRPr="00977526">
        <w:rPr>
          <w:rFonts w:ascii="Arial" w:hAnsi="Arial" w:cs="Arial"/>
          <w:sz w:val="20"/>
          <w:szCs w:val="20"/>
        </w:rPr>
        <w:t>EPPO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Standard PM 7/119 Nematode extraction.</w:t>
      </w:r>
    </w:p>
    <w:p w:rsidR="005C1467" w:rsidRPr="00977526" w:rsidRDefault="00977526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977526">
        <w:rPr>
          <w:rFonts w:ascii="Arial" w:hAnsi="Arial" w:cs="Arial"/>
          <w:sz w:val="20"/>
          <w:szCs w:val="20"/>
        </w:rPr>
        <w:t>Gamon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A &amp; </w:t>
      </w:r>
      <w:proofErr w:type="spellStart"/>
      <w:r w:rsidRPr="00977526">
        <w:rPr>
          <w:rFonts w:ascii="Arial" w:hAnsi="Arial" w:cs="Arial"/>
          <w:sz w:val="20"/>
          <w:szCs w:val="20"/>
        </w:rPr>
        <w:t>Lenne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N (2012) </w:t>
      </w:r>
      <w:proofErr w:type="spellStart"/>
      <w:r w:rsidRPr="00977526">
        <w:rPr>
          <w:rFonts w:ascii="Arial" w:hAnsi="Arial" w:cs="Arial"/>
          <w:sz w:val="20"/>
          <w:szCs w:val="20"/>
        </w:rPr>
        <w:t>Meloidogyne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7526">
        <w:rPr>
          <w:rFonts w:ascii="Arial" w:hAnsi="Arial" w:cs="Arial"/>
          <w:sz w:val="20"/>
          <w:szCs w:val="20"/>
        </w:rPr>
        <w:t>chitwoodi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77526">
        <w:rPr>
          <w:rFonts w:ascii="Arial" w:hAnsi="Arial" w:cs="Arial"/>
          <w:sz w:val="20"/>
          <w:szCs w:val="20"/>
        </w:rPr>
        <w:t>Meloidogyne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7526">
        <w:rPr>
          <w:rFonts w:ascii="Arial" w:hAnsi="Arial" w:cs="Arial"/>
          <w:sz w:val="20"/>
          <w:szCs w:val="20"/>
        </w:rPr>
        <w:t>fallax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in France: initial management experiences. </w:t>
      </w:r>
      <w:proofErr w:type="spellStart"/>
      <w:r w:rsidRPr="00977526">
        <w:rPr>
          <w:rFonts w:ascii="Arial" w:hAnsi="Arial" w:cs="Arial"/>
          <w:sz w:val="20"/>
          <w:szCs w:val="20"/>
        </w:rPr>
        <w:t>EPPO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Bulletin 42, 122-126.</w:t>
      </w:r>
    </w:p>
    <w:p w:rsidR="005C1467" w:rsidRPr="00977526" w:rsidRDefault="00977526">
      <w:pPr>
        <w:ind w:left="360" w:hanging="360"/>
        <w:rPr>
          <w:rFonts w:ascii="Arial" w:hAnsi="Arial" w:cs="Arial"/>
          <w:sz w:val="20"/>
          <w:szCs w:val="20"/>
        </w:rPr>
      </w:pPr>
      <w:r w:rsidRPr="00977526">
        <w:rPr>
          <w:rFonts w:ascii="Arial" w:hAnsi="Arial" w:cs="Arial"/>
          <w:sz w:val="20"/>
          <w:szCs w:val="20"/>
        </w:rPr>
        <w:t xml:space="preserve">Macleod A, Anderson H, </w:t>
      </w:r>
      <w:proofErr w:type="spellStart"/>
      <w:r w:rsidRPr="00977526">
        <w:rPr>
          <w:rFonts w:ascii="Arial" w:hAnsi="Arial" w:cs="Arial"/>
          <w:sz w:val="20"/>
          <w:szCs w:val="20"/>
        </w:rPr>
        <w:t>Follak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S, van </w:t>
      </w:r>
      <w:proofErr w:type="spellStart"/>
      <w:r w:rsidRPr="00977526">
        <w:rPr>
          <w:rFonts w:ascii="Arial" w:hAnsi="Arial" w:cs="Arial"/>
          <w:sz w:val="20"/>
          <w:szCs w:val="20"/>
        </w:rPr>
        <w:t>der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7526">
        <w:rPr>
          <w:rFonts w:ascii="Arial" w:hAnsi="Arial" w:cs="Arial"/>
          <w:sz w:val="20"/>
          <w:szCs w:val="20"/>
        </w:rPr>
        <w:t>Gaag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DJ, Potting R, </w:t>
      </w:r>
      <w:proofErr w:type="spellStart"/>
      <w:r w:rsidRPr="00977526">
        <w:rPr>
          <w:rFonts w:ascii="Arial" w:hAnsi="Arial" w:cs="Arial"/>
          <w:sz w:val="20"/>
          <w:szCs w:val="20"/>
        </w:rPr>
        <w:t>Proivost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O et al. (2012) Pest Risk Assessment for the European Community plant health: a comparative approach with case studies. Supporting Publications 2012: EN-319. [1052 pp.]. </w:t>
      </w:r>
      <w:r w:rsidRPr="00B21ABA">
        <w:rPr>
          <w:rFonts w:ascii="Arial" w:hAnsi="Arial" w:cs="Arial"/>
          <w:sz w:val="20"/>
          <w:szCs w:val="20"/>
        </w:rPr>
        <w:t>http://www.efsa</w:t>
      </w:r>
      <w:r w:rsidRPr="00977526">
        <w:rPr>
          <w:rFonts w:ascii="Arial" w:hAnsi="Arial" w:cs="Arial"/>
          <w:sz w:val="20"/>
          <w:szCs w:val="20"/>
        </w:rPr>
        <w:t>. europa.eu/</w:t>
      </w:r>
      <w:proofErr w:type="spellStart"/>
      <w:r w:rsidRPr="00977526">
        <w:rPr>
          <w:rFonts w:ascii="Arial" w:hAnsi="Arial" w:cs="Arial"/>
          <w:sz w:val="20"/>
          <w:szCs w:val="20"/>
        </w:rPr>
        <w:t>fr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/supporting/doc/319e.pdf [accessed on 1 Sept 2013]. den </w:t>
      </w:r>
      <w:proofErr w:type="spellStart"/>
      <w:r w:rsidRPr="00977526">
        <w:rPr>
          <w:rFonts w:ascii="Arial" w:hAnsi="Arial" w:cs="Arial"/>
          <w:sz w:val="20"/>
          <w:szCs w:val="20"/>
        </w:rPr>
        <w:t>Nijs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L &amp; van den Berg W (2013) The added value of proficiency tests: choosing the proper method for extracting </w:t>
      </w:r>
      <w:proofErr w:type="spellStart"/>
      <w:r w:rsidRPr="00977526">
        <w:rPr>
          <w:rFonts w:ascii="Arial" w:hAnsi="Arial" w:cs="Arial"/>
          <w:sz w:val="20"/>
          <w:szCs w:val="20"/>
        </w:rPr>
        <w:t>Meloidogyne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second stage juveniles from soil. </w:t>
      </w:r>
      <w:proofErr w:type="spellStart"/>
      <w:r w:rsidRPr="00977526">
        <w:rPr>
          <w:rFonts w:ascii="Arial" w:hAnsi="Arial" w:cs="Arial"/>
          <w:sz w:val="20"/>
          <w:szCs w:val="20"/>
        </w:rPr>
        <w:t>Nematology</w:t>
      </w:r>
      <w:proofErr w:type="spellEnd"/>
      <w:r w:rsidRPr="00977526">
        <w:rPr>
          <w:rFonts w:ascii="Arial" w:hAnsi="Arial" w:cs="Arial"/>
          <w:sz w:val="20"/>
          <w:szCs w:val="20"/>
        </w:rPr>
        <w:t>, 15, 143-151.</w:t>
      </w:r>
    </w:p>
    <w:p w:rsidR="005C1467" w:rsidRPr="00977526" w:rsidRDefault="00977526">
      <w:pPr>
        <w:ind w:left="360" w:hanging="360"/>
        <w:rPr>
          <w:rFonts w:ascii="Arial" w:hAnsi="Arial" w:cs="Arial"/>
          <w:sz w:val="20"/>
          <w:szCs w:val="20"/>
        </w:rPr>
      </w:pPr>
      <w:r w:rsidRPr="00977526">
        <w:rPr>
          <w:rFonts w:ascii="Arial" w:hAnsi="Arial" w:cs="Arial"/>
          <w:sz w:val="20"/>
          <w:szCs w:val="20"/>
        </w:rPr>
        <w:t xml:space="preserve">Van Riel HR (1993) Comparison of potato cultivars in relation to their level of external symptoms on tubers caused by </w:t>
      </w:r>
      <w:proofErr w:type="spellStart"/>
      <w:r w:rsidRPr="00977526">
        <w:rPr>
          <w:rFonts w:ascii="Arial" w:hAnsi="Arial" w:cs="Arial"/>
          <w:sz w:val="20"/>
          <w:szCs w:val="20"/>
        </w:rPr>
        <w:t>Meloidogyne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7526">
        <w:rPr>
          <w:rFonts w:ascii="Arial" w:hAnsi="Arial" w:cs="Arial"/>
          <w:sz w:val="20"/>
          <w:szCs w:val="20"/>
        </w:rPr>
        <w:t>chitwoodi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77526">
        <w:rPr>
          <w:rFonts w:ascii="Arial" w:hAnsi="Arial" w:cs="Arial"/>
          <w:sz w:val="20"/>
          <w:szCs w:val="20"/>
        </w:rPr>
        <w:t>Mededelingen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7526">
        <w:rPr>
          <w:rFonts w:ascii="Arial" w:hAnsi="Arial" w:cs="Arial"/>
          <w:sz w:val="20"/>
          <w:szCs w:val="20"/>
        </w:rPr>
        <w:t>Faculteit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7526">
        <w:rPr>
          <w:rFonts w:ascii="Arial" w:hAnsi="Arial" w:cs="Arial"/>
          <w:sz w:val="20"/>
          <w:szCs w:val="20"/>
        </w:rPr>
        <w:t>Landbouwkundige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977526">
        <w:rPr>
          <w:rFonts w:ascii="Arial" w:hAnsi="Arial" w:cs="Arial"/>
          <w:sz w:val="20"/>
          <w:szCs w:val="20"/>
        </w:rPr>
        <w:t>Toegepaste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7526">
        <w:rPr>
          <w:rFonts w:ascii="Arial" w:hAnsi="Arial" w:cs="Arial"/>
          <w:sz w:val="20"/>
          <w:szCs w:val="20"/>
        </w:rPr>
        <w:t>Biologische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7526">
        <w:rPr>
          <w:rFonts w:ascii="Arial" w:hAnsi="Arial" w:cs="Arial"/>
          <w:sz w:val="20"/>
          <w:szCs w:val="20"/>
        </w:rPr>
        <w:t>Wetenschappen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7526">
        <w:rPr>
          <w:rFonts w:ascii="Arial" w:hAnsi="Arial" w:cs="Arial"/>
          <w:sz w:val="20"/>
          <w:szCs w:val="20"/>
        </w:rPr>
        <w:t>Universiteit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Gent 58, 737-742.</w:t>
      </w:r>
    </w:p>
    <w:p w:rsidR="005C1467" w:rsidRPr="00977526" w:rsidRDefault="00977526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977526">
        <w:rPr>
          <w:rFonts w:ascii="Arial" w:hAnsi="Arial" w:cs="Arial"/>
          <w:sz w:val="20"/>
          <w:szCs w:val="20"/>
        </w:rPr>
        <w:t>Wesemael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7526">
        <w:rPr>
          <w:rFonts w:ascii="Arial" w:hAnsi="Arial" w:cs="Arial"/>
          <w:sz w:val="20"/>
          <w:szCs w:val="20"/>
        </w:rPr>
        <w:t>WML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977526">
        <w:rPr>
          <w:rFonts w:ascii="Arial" w:hAnsi="Arial" w:cs="Arial"/>
          <w:sz w:val="20"/>
          <w:szCs w:val="20"/>
        </w:rPr>
        <w:t>Moens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M (2008) Quality damage on carrots (</w:t>
      </w:r>
      <w:proofErr w:type="spellStart"/>
      <w:r w:rsidRPr="00977526">
        <w:rPr>
          <w:rFonts w:ascii="Arial" w:hAnsi="Arial" w:cs="Arial"/>
          <w:sz w:val="20"/>
          <w:szCs w:val="20"/>
        </w:rPr>
        <w:t>Daucus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7526">
        <w:rPr>
          <w:rFonts w:ascii="Arial" w:hAnsi="Arial" w:cs="Arial"/>
          <w:sz w:val="20"/>
          <w:szCs w:val="20"/>
        </w:rPr>
        <w:t>carota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L.) caused by the root-knot nematode </w:t>
      </w:r>
      <w:proofErr w:type="spellStart"/>
      <w:r w:rsidRPr="00977526">
        <w:rPr>
          <w:rFonts w:ascii="Arial" w:hAnsi="Arial" w:cs="Arial"/>
          <w:sz w:val="20"/>
          <w:szCs w:val="20"/>
        </w:rPr>
        <w:t>Meloidogyne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7526">
        <w:rPr>
          <w:rFonts w:ascii="Arial" w:hAnsi="Arial" w:cs="Arial"/>
          <w:sz w:val="20"/>
          <w:szCs w:val="20"/>
        </w:rPr>
        <w:t>chitwoodi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77526">
        <w:rPr>
          <w:rFonts w:ascii="Arial" w:hAnsi="Arial" w:cs="Arial"/>
          <w:sz w:val="20"/>
          <w:szCs w:val="20"/>
        </w:rPr>
        <w:t>Nematology</w:t>
      </w:r>
      <w:proofErr w:type="spellEnd"/>
      <w:r w:rsidRPr="00977526">
        <w:rPr>
          <w:rFonts w:ascii="Arial" w:hAnsi="Arial" w:cs="Arial"/>
          <w:sz w:val="20"/>
          <w:szCs w:val="20"/>
        </w:rPr>
        <w:t xml:space="preserve"> 10, 261-270.</w:t>
      </w:r>
    </w:p>
    <w:p w:rsidR="00B21ABA" w:rsidRDefault="00B21ABA">
      <w:pPr>
        <w:outlineLvl w:val="1"/>
        <w:rPr>
          <w:rFonts w:ascii="Arial" w:hAnsi="Arial" w:cs="Arial"/>
          <w:sz w:val="20"/>
          <w:szCs w:val="20"/>
        </w:rPr>
      </w:pPr>
      <w:bookmarkStart w:id="13" w:name="bookmark14"/>
    </w:p>
    <w:p w:rsidR="00B21ABA" w:rsidRDefault="00B21A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bookmarkEnd w:id="13"/>
    <w:p w:rsidR="005C1467" w:rsidRPr="00B21ABA" w:rsidRDefault="00BD777E">
      <w:pPr>
        <w:outlineLvl w:val="1"/>
        <w:rPr>
          <w:rFonts w:ascii="Arial" w:hAnsi="Arial" w:cs="Arial"/>
          <w:b/>
          <w:sz w:val="20"/>
          <w:szCs w:val="20"/>
        </w:rPr>
      </w:pPr>
      <w:r w:rsidRPr="0050764C">
        <w:rPr>
          <w:rFonts w:ascii="Arial" w:hAnsi="Arial" w:cs="Arial"/>
          <w:b/>
          <w:sz w:val="20"/>
          <w:szCs w:val="20"/>
          <w:lang w:val="pl-PL"/>
        </w:rPr>
        <w:lastRenderedPageBreak/>
        <w:t xml:space="preserve">Załącznik 1 – Pobieranie prób gleby do badania pod kątem </w:t>
      </w:r>
      <w:proofErr w:type="spellStart"/>
      <w:r w:rsidRPr="0050764C">
        <w:rPr>
          <w:rFonts w:ascii="Arial" w:hAnsi="Arial" w:cs="Arial"/>
          <w:b/>
          <w:i/>
          <w:sz w:val="20"/>
          <w:szCs w:val="20"/>
          <w:lang w:val="pl-PL"/>
        </w:rPr>
        <w:t>Meloidogyne</w:t>
      </w:r>
      <w:proofErr w:type="spellEnd"/>
      <w:r w:rsidRPr="0050764C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proofErr w:type="spellStart"/>
      <w:r w:rsidRPr="0050764C">
        <w:rPr>
          <w:rFonts w:ascii="Arial" w:hAnsi="Arial" w:cs="Arial"/>
          <w:b/>
          <w:i/>
          <w:sz w:val="20"/>
          <w:szCs w:val="20"/>
          <w:lang w:val="pl-PL"/>
        </w:rPr>
        <w:t>chitwoodi</w:t>
      </w:r>
      <w:proofErr w:type="spellEnd"/>
      <w:r w:rsidRPr="0050764C">
        <w:rPr>
          <w:rFonts w:ascii="Arial" w:hAnsi="Arial" w:cs="Arial"/>
          <w:b/>
          <w:sz w:val="20"/>
          <w:szCs w:val="20"/>
          <w:lang w:val="pl-PL"/>
        </w:rPr>
        <w:t xml:space="preserve"> i </w:t>
      </w:r>
      <w:proofErr w:type="spellStart"/>
      <w:r w:rsidRPr="0050764C">
        <w:rPr>
          <w:rFonts w:ascii="Arial" w:hAnsi="Arial" w:cs="Arial"/>
          <w:b/>
          <w:i/>
          <w:sz w:val="20"/>
          <w:szCs w:val="20"/>
          <w:lang w:val="pl-PL"/>
        </w:rPr>
        <w:t>Meloidogyne</w:t>
      </w:r>
      <w:proofErr w:type="spellEnd"/>
      <w:r w:rsidRPr="0050764C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proofErr w:type="spellStart"/>
      <w:r w:rsidRPr="0050764C">
        <w:rPr>
          <w:rFonts w:ascii="Arial" w:hAnsi="Arial" w:cs="Arial"/>
          <w:b/>
          <w:i/>
          <w:sz w:val="20"/>
          <w:szCs w:val="20"/>
          <w:lang w:val="pl-PL"/>
        </w:rPr>
        <w:t>fallax</w:t>
      </w:r>
      <w:proofErr w:type="spellEnd"/>
    </w:p>
    <w:p w:rsidR="00B21ABA" w:rsidRDefault="00B21ABA">
      <w:pPr>
        <w:rPr>
          <w:rFonts w:ascii="Arial" w:hAnsi="Arial" w:cs="Arial"/>
          <w:sz w:val="20"/>
          <w:szCs w:val="20"/>
        </w:rPr>
      </w:pPr>
    </w:p>
    <w:p w:rsidR="005C1467" w:rsidRPr="00B21ABA" w:rsidRDefault="00BD777E">
      <w:pPr>
        <w:rPr>
          <w:rFonts w:ascii="Arial" w:hAnsi="Arial" w:cs="Arial"/>
          <w:i/>
          <w:sz w:val="20"/>
          <w:szCs w:val="20"/>
        </w:rPr>
      </w:pPr>
      <w:r w:rsidRPr="0050764C">
        <w:rPr>
          <w:rFonts w:ascii="Arial" w:hAnsi="Arial" w:cs="Arial"/>
          <w:i/>
          <w:sz w:val="20"/>
          <w:szCs w:val="20"/>
          <w:lang w:val="pl-PL"/>
        </w:rPr>
        <w:t>Uwaga:</w:t>
      </w:r>
      <w:r w:rsidR="00977526" w:rsidRPr="00B21ABA">
        <w:rPr>
          <w:rFonts w:ascii="Arial" w:hAnsi="Arial" w:cs="Arial"/>
          <w:i/>
          <w:sz w:val="20"/>
          <w:szCs w:val="20"/>
        </w:rPr>
        <w:t xml:space="preserve"> </w:t>
      </w:r>
      <w:r w:rsidR="0052769E" w:rsidRPr="0050764C">
        <w:rPr>
          <w:rFonts w:ascii="Arial" w:hAnsi="Arial" w:cs="Arial"/>
          <w:i/>
          <w:sz w:val="20"/>
          <w:szCs w:val="20"/>
          <w:lang w:val="pl-PL"/>
        </w:rPr>
        <w:t>Niniejszą metodę opracowano na podstawie badań przeprowadzonych w Holandii (</w:t>
      </w:r>
      <w:proofErr w:type="spellStart"/>
      <w:r w:rsidR="0052769E" w:rsidRPr="0050764C">
        <w:rPr>
          <w:rFonts w:ascii="Arial" w:hAnsi="Arial" w:cs="Arial"/>
          <w:i/>
          <w:sz w:val="20"/>
          <w:szCs w:val="20"/>
          <w:lang w:val="pl-PL"/>
        </w:rPr>
        <w:t>Been</w:t>
      </w:r>
      <w:proofErr w:type="spellEnd"/>
      <w:r w:rsidR="0052769E" w:rsidRPr="0050764C">
        <w:rPr>
          <w:rFonts w:ascii="Arial" w:hAnsi="Arial" w:cs="Arial"/>
          <w:i/>
          <w:sz w:val="20"/>
          <w:szCs w:val="20"/>
          <w:lang w:val="pl-PL"/>
        </w:rPr>
        <w:t xml:space="preserve"> et al., 2007).</w:t>
      </w:r>
      <w:r w:rsidR="00977526" w:rsidRPr="00BD777E">
        <w:rPr>
          <w:rFonts w:ascii="Arial" w:hAnsi="Arial" w:cs="Arial"/>
          <w:i/>
          <w:sz w:val="20"/>
          <w:szCs w:val="20"/>
        </w:rPr>
        <w:t xml:space="preserve"> </w:t>
      </w:r>
      <w:r w:rsidR="0052769E" w:rsidRPr="0050764C">
        <w:rPr>
          <w:rFonts w:ascii="Arial" w:hAnsi="Arial" w:cs="Arial"/>
          <w:i/>
          <w:sz w:val="20"/>
          <w:szCs w:val="20"/>
          <w:lang w:val="pl-PL"/>
        </w:rPr>
        <w:t>Podane informacje dotyczą prób pobranych bezpośrednio po uprawie rośliny żywicielskiej.</w:t>
      </w:r>
      <w:r w:rsidR="00977526" w:rsidRPr="00B21ABA">
        <w:rPr>
          <w:rFonts w:ascii="Arial" w:hAnsi="Arial" w:cs="Arial"/>
          <w:i/>
          <w:sz w:val="20"/>
          <w:szCs w:val="20"/>
        </w:rPr>
        <w:t xml:space="preserve"> </w:t>
      </w:r>
      <w:r w:rsidR="0052769E" w:rsidRPr="0050764C">
        <w:rPr>
          <w:rFonts w:ascii="Arial" w:hAnsi="Arial" w:cs="Arial"/>
          <w:i/>
          <w:sz w:val="20"/>
          <w:szCs w:val="20"/>
          <w:lang w:val="pl-PL"/>
        </w:rPr>
        <w:t>Należy przeprowadzić badania naukowe w celu ustalenia wpływu długości okresu bez uprawy rośliny żywicielskiej na poziomy detekcji.</w:t>
      </w:r>
    </w:p>
    <w:p w:rsidR="005C1467" w:rsidRPr="00977526" w:rsidRDefault="0050764C">
      <w:pPr>
        <w:ind w:firstLine="360"/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>Poniższe metody pobierania prób opierają</w:t>
      </w:r>
      <w:r w:rsidR="0052769E" w:rsidRPr="0050764C">
        <w:rPr>
          <w:rFonts w:ascii="Arial" w:hAnsi="Arial" w:cs="Arial"/>
          <w:sz w:val="20"/>
          <w:szCs w:val="20"/>
          <w:lang w:val="pl-PL"/>
        </w:rPr>
        <w:t xml:space="preserve"> się na założeniu, że ognisko </w:t>
      </w:r>
      <w:r w:rsidR="0052769E" w:rsidRPr="0050764C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="0052769E" w:rsidRPr="0050764C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="0052769E" w:rsidRPr="0050764C">
        <w:rPr>
          <w:rFonts w:ascii="Arial" w:hAnsi="Arial" w:cs="Arial"/>
          <w:sz w:val="20"/>
          <w:szCs w:val="20"/>
          <w:lang w:val="pl-PL"/>
        </w:rPr>
        <w:t xml:space="preserve"> lub </w:t>
      </w:r>
      <w:r w:rsidR="0052769E" w:rsidRPr="0050764C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="0052769E" w:rsidRPr="0050764C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="0052769E" w:rsidRPr="0050764C">
        <w:rPr>
          <w:rFonts w:ascii="Arial" w:hAnsi="Arial" w:cs="Arial"/>
          <w:sz w:val="20"/>
          <w:szCs w:val="20"/>
          <w:lang w:val="pl-PL"/>
        </w:rPr>
        <w:t xml:space="preserve"> istnieje na danym polu od niedawna i że ma wobec niego zastosowanie teoria fokusowa (</w:t>
      </w:r>
      <w:proofErr w:type="spellStart"/>
      <w:r w:rsidR="0052769E" w:rsidRPr="0050764C">
        <w:rPr>
          <w:rFonts w:ascii="Arial" w:hAnsi="Arial" w:cs="Arial"/>
          <w:sz w:val="20"/>
          <w:szCs w:val="20"/>
          <w:lang w:val="pl-PL"/>
        </w:rPr>
        <w:t>Been</w:t>
      </w:r>
      <w:proofErr w:type="spellEnd"/>
      <w:r w:rsidR="0052769E" w:rsidRPr="0050764C">
        <w:rPr>
          <w:rFonts w:ascii="Arial" w:hAnsi="Arial" w:cs="Arial"/>
          <w:sz w:val="20"/>
          <w:szCs w:val="20"/>
          <w:lang w:val="pl-PL"/>
        </w:rPr>
        <w:t xml:space="preserve"> et al., 2007).</w:t>
      </w:r>
      <w:r w:rsidR="00977526" w:rsidRPr="0052769E">
        <w:rPr>
          <w:rFonts w:ascii="Arial" w:hAnsi="Arial" w:cs="Arial"/>
          <w:sz w:val="20"/>
          <w:szCs w:val="20"/>
        </w:rPr>
        <w:t xml:space="preserve"> </w:t>
      </w:r>
      <w:r w:rsidR="00553BD6" w:rsidRPr="0050764C">
        <w:rPr>
          <w:rFonts w:ascii="Arial" w:hAnsi="Arial" w:cs="Arial"/>
          <w:sz w:val="20"/>
          <w:szCs w:val="20"/>
          <w:lang w:val="pl-PL"/>
        </w:rPr>
        <w:t>Jeżeli porażenie występuje na polu od dłuższego czasu, rozkład nicieni jest bardziej równomierny na całej jego powierzchni, w związku z czym szanse wykrycia porażenia są większe, zakładające że rośliny żywicielskie występowały na polu niedługo przed pobraniem prób.</w:t>
      </w:r>
    </w:p>
    <w:p w:rsidR="005C1467" w:rsidRPr="00977526" w:rsidRDefault="00553BD6">
      <w:pPr>
        <w:ind w:firstLine="360"/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>Grupa roślin żywicielskich jest bardzo duża, a strategię próbobrania można dostosować uwzględniając status żywicielski roślin znajdujących się na polu.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50764C">
        <w:rPr>
          <w:rFonts w:ascii="Arial" w:hAnsi="Arial" w:cs="Arial"/>
          <w:sz w:val="20"/>
          <w:szCs w:val="20"/>
          <w:lang w:val="pl-PL"/>
        </w:rPr>
        <w:t>Ponieważ nicienie rozmnażają się lepiej na dobrych roślinach żywicielskich, szanse ich wykrycia będą większe.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50764C">
        <w:rPr>
          <w:rFonts w:ascii="Arial" w:hAnsi="Arial" w:cs="Arial"/>
          <w:sz w:val="20"/>
          <w:szCs w:val="20"/>
          <w:lang w:val="pl-PL"/>
        </w:rPr>
        <w:t xml:space="preserve">Fakt ten odzwierciedlony jest w </w:t>
      </w:r>
      <w:r w:rsidR="00645EE7" w:rsidRPr="0050764C">
        <w:rPr>
          <w:rFonts w:ascii="Arial" w:hAnsi="Arial" w:cs="Arial"/>
          <w:sz w:val="20"/>
          <w:szCs w:val="20"/>
          <w:lang w:val="pl-PL"/>
        </w:rPr>
        <w:t xml:space="preserve">schemacie </w:t>
      </w:r>
      <w:r w:rsidRPr="0050764C">
        <w:rPr>
          <w:rFonts w:ascii="Arial" w:hAnsi="Arial" w:cs="Arial"/>
          <w:sz w:val="20"/>
          <w:szCs w:val="20"/>
          <w:lang w:val="pl-PL"/>
        </w:rPr>
        <w:t>próbobrania opisanym poniżej.</w:t>
      </w:r>
    </w:p>
    <w:p w:rsidR="005C1467" w:rsidRPr="00977526" w:rsidRDefault="00645EE7" w:rsidP="00645EE7">
      <w:pPr>
        <w:ind w:firstLine="360"/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 xml:space="preserve">Stosując </w:t>
      </w:r>
      <w:r w:rsidR="0050764C" w:rsidRPr="0050764C">
        <w:rPr>
          <w:rFonts w:ascii="Arial" w:hAnsi="Arial" w:cs="Arial"/>
          <w:sz w:val="20"/>
          <w:szCs w:val="20"/>
          <w:lang w:val="pl-PL"/>
        </w:rPr>
        <w:t xml:space="preserve">niniejszą </w:t>
      </w:r>
      <w:r w:rsidRPr="0050764C">
        <w:rPr>
          <w:rFonts w:ascii="Arial" w:hAnsi="Arial" w:cs="Arial"/>
          <w:sz w:val="20"/>
          <w:szCs w:val="20"/>
          <w:lang w:val="pl-PL"/>
        </w:rPr>
        <w:t xml:space="preserve">strategię próbobrania można określić obecność ogniska </w:t>
      </w:r>
      <w:r w:rsidRPr="0050764C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50764C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lub </w:t>
      </w:r>
      <w:r w:rsidRPr="0050764C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50764C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o środkowej gęstości populacji (central </w:t>
      </w:r>
      <w:proofErr w:type="spellStart"/>
      <w:r w:rsidRPr="0050764C">
        <w:rPr>
          <w:rFonts w:ascii="Arial" w:hAnsi="Arial" w:cs="Arial"/>
          <w:sz w:val="20"/>
          <w:szCs w:val="20"/>
          <w:lang w:val="pl-PL"/>
        </w:rPr>
        <w:t>population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50764C">
        <w:rPr>
          <w:rFonts w:ascii="Arial" w:hAnsi="Arial" w:cs="Arial"/>
          <w:sz w:val="20"/>
          <w:szCs w:val="20"/>
          <w:lang w:val="pl-PL"/>
        </w:rPr>
        <w:t>density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– </w:t>
      </w:r>
      <w:proofErr w:type="spellStart"/>
      <w:r w:rsidRPr="0050764C">
        <w:rPr>
          <w:rFonts w:ascii="Arial" w:hAnsi="Arial" w:cs="Arial"/>
          <w:sz w:val="20"/>
          <w:szCs w:val="20"/>
          <w:lang w:val="pl-PL"/>
        </w:rPr>
        <w:t>CPD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) na poziomie 6000 osobników młodocianych na 100 </w:t>
      </w:r>
      <w:proofErr w:type="spellStart"/>
      <w:r w:rsidRPr="0050764C">
        <w:rPr>
          <w:rFonts w:ascii="Arial" w:hAnsi="Arial" w:cs="Arial"/>
          <w:sz w:val="20"/>
          <w:szCs w:val="20"/>
          <w:lang w:val="pl-PL"/>
        </w:rPr>
        <w:t>mL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gleby tuż po uprawie rośliny żywicielskiej lub </w:t>
      </w:r>
      <w:proofErr w:type="spellStart"/>
      <w:r w:rsidRPr="0050764C">
        <w:rPr>
          <w:rFonts w:ascii="Arial" w:hAnsi="Arial" w:cs="Arial"/>
          <w:sz w:val="20"/>
          <w:szCs w:val="20"/>
          <w:lang w:val="pl-PL"/>
        </w:rPr>
        <w:t>CPD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na poziomie 3000 osobników młodocianych przed 15 listopada (w warunkach holenderskich) z ponad 90% prawdopodobieństwem detekcji.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50764C">
        <w:rPr>
          <w:rFonts w:ascii="Arial" w:hAnsi="Arial" w:cs="Arial"/>
          <w:sz w:val="20"/>
          <w:szCs w:val="20"/>
          <w:lang w:val="pl-PL"/>
        </w:rPr>
        <w:t xml:space="preserve">Po 15 listopada poziom detekcji spada do 72% wykrycia ogniska z </w:t>
      </w:r>
      <w:proofErr w:type="spellStart"/>
      <w:r w:rsidRPr="0050764C">
        <w:rPr>
          <w:rFonts w:ascii="Arial" w:hAnsi="Arial" w:cs="Arial"/>
          <w:sz w:val="20"/>
          <w:szCs w:val="20"/>
          <w:lang w:val="pl-PL"/>
        </w:rPr>
        <w:t>CPD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na poziomie 600 osobników młodocianych na 100 </w:t>
      </w:r>
      <w:proofErr w:type="spellStart"/>
      <w:r w:rsidRPr="0050764C">
        <w:rPr>
          <w:rFonts w:ascii="Arial" w:hAnsi="Arial" w:cs="Arial"/>
          <w:sz w:val="20"/>
          <w:szCs w:val="20"/>
          <w:lang w:val="pl-PL"/>
        </w:rPr>
        <w:t>mL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gleby.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50764C">
        <w:rPr>
          <w:rFonts w:ascii="Arial" w:hAnsi="Arial" w:cs="Arial"/>
          <w:sz w:val="20"/>
          <w:szCs w:val="20"/>
          <w:lang w:val="pl-PL"/>
        </w:rPr>
        <w:t xml:space="preserve">Takie poziomy detekcji uzyskano przygotowując mineralną i organiczną frakcję prób gleby przy pomocy </w:t>
      </w:r>
      <w:proofErr w:type="spellStart"/>
      <w:r w:rsidRPr="0050764C">
        <w:rPr>
          <w:rFonts w:ascii="Arial" w:hAnsi="Arial" w:cs="Arial"/>
          <w:sz w:val="20"/>
          <w:szCs w:val="20"/>
          <w:lang w:val="pl-PL"/>
        </w:rPr>
        <w:t>elutriatora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i poddając frakcję organiczną inkubacji (patrz Standard </w:t>
      </w:r>
      <w:proofErr w:type="spellStart"/>
      <w:r w:rsidRPr="0050764C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PM 7/119 </w:t>
      </w:r>
      <w:r w:rsidRPr="0050764C">
        <w:rPr>
          <w:rFonts w:ascii="Arial" w:hAnsi="Arial" w:cs="Arial"/>
          <w:i/>
          <w:sz w:val="20"/>
          <w:szCs w:val="20"/>
          <w:lang w:val="pl-PL"/>
        </w:rPr>
        <w:t>Ekstrakcja nicieni</w:t>
      </w:r>
      <w:r w:rsidRPr="0050764C">
        <w:rPr>
          <w:rFonts w:ascii="Arial" w:hAnsi="Arial" w:cs="Arial"/>
          <w:sz w:val="20"/>
          <w:szCs w:val="20"/>
          <w:lang w:val="pl-PL"/>
        </w:rPr>
        <w:t>).</w:t>
      </w:r>
    </w:p>
    <w:p w:rsidR="00B21ABA" w:rsidRDefault="00B21ABA">
      <w:pPr>
        <w:outlineLvl w:val="2"/>
        <w:rPr>
          <w:rFonts w:ascii="Arial" w:hAnsi="Arial" w:cs="Arial"/>
          <w:sz w:val="20"/>
          <w:szCs w:val="20"/>
        </w:rPr>
      </w:pPr>
      <w:bookmarkStart w:id="14" w:name="bookmark15"/>
    </w:p>
    <w:bookmarkEnd w:id="14"/>
    <w:p w:rsidR="005C1467" w:rsidRPr="00B21ABA" w:rsidRDefault="00645EE7">
      <w:pPr>
        <w:outlineLvl w:val="2"/>
        <w:rPr>
          <w:rFonts w:ascii="Arial" w:hAnsi="Arial" w:cs="Arial"/>
          <w:b/>
          <w:sz w:val="20"/>
          <w:szCs w:val="20"/>
        </w:rPr>
      </w:pPr>
      <w:r w:rsidRPr="0050764C">
        <w:rPr>
          <w:rFonts w:ascii="Arial" w:hAnsi="Arial" w:cs="Arial"/>
          <w:b/>
          <w:sz w:val="20"/>
          <w:szCs w:val="20"/>
          <w:lang w:val="pl-PL"/>
        </w:rPr>
        <w:t>Wymagania dotyczące pobierania prób</w:t>
      </w:r>
    </w:p>
    <w:p w:rsidR="005C1467" w:rsidRPr="00977526" w:rsidRDefault="00DB284D">
      <w:pPr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>Należy pobrać zbiorczą próbę gleby z każdego hektara według siatki o boku 10 na 10 metrów.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50764C">
        <w:rPr>
          <w:rFonts w:ascii="Arial" w:hAnsi="Arial" w:cs="Arial"/>
          <w:sz w:val="20"/>
          <w:szCs w:val="20"/>
          <w:lang w:val="pl-PL"/>
        </w:rPr>
        <w:t>Jeżeli na polu rosły rośliny mające status dobrych żywicieli, siatkę można powiększyć (10 na 20 metrów), ale wówczas próby należy pobrać bezpośrednio po zbiorze.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4232" w:rsidRPr="0050764C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="00354232" w:rsidRPr="0050764C">
        <w:rPr>
          <w:rFonts w:ascii="Arial" w:hAnsi="Arial" w:cs="Arial"/>
          <w:sz w:val="20"/>
          <w:szCs w:val="20"/>
          <w:lang w:val="pl-PL"/>
        </w:rPr>
        <w:t xml:space="preserve"> musi określić termin próbobrania wziąwszy pod uwagę wiarygodność</w:t>
      </w:r>
      <w:r w:rsidR="0050764C" w:rsidRPr="0050764C">
        <w:rPr>
          <w:rFonts w:ascii="Arial" w:hAnsi="Arial" w:cs="Arial"/>
          <w:sz w:val="20"/>
          <w:szCs w:val="20"/>
          <w:lang w:val="pl-PL"/>
        </w:rPr>
        <w:t xml:space="preserve"> metody doboru próby</w:t>
      </w:r>
      <w:r w:rsidR="00354232" w:rsidRPr="0050764C">
        <w:rPr>
          <w:rFonts w:ascii="Arial" w:hAnsi="Arial" w:cs="Arial"/>
          <w:sz w:val="20"/>
          <w:szCs w:val="20"/>
          <w:lang w:val="pl-PL"/>
        </w:rPr>
        <w:t>, termin zbioru danej uprawy i możliwość pobrania prób z danego pola.</w:t>
      </w:r>
    </w:p>
    <w:p w:rsidR="005C1467" w:rsidRPr="00977526" w:rsidRDefault="00354232">
      <w:pPr>
        <w:ind w:firstLine="360"/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 xml:space="preserve">Każde nakłucie wykonane w siatce powinno zawierać 40 </w:t>
      </w:r>
      <w:proofErr w:type="spellStart"/>
      <w:r w:rsidRPr="0050764C">
        <w:rPr>
          <w:rFonts w:ascii="Arial" w:hAnsi="Arial" w:cs="Arial"/>
          <w:sz w:val="20"/>
          <w:szCs w:val="20"/>
          <w:lang w:val="pl-PL"/>
        </w:rPr>
        <w:t>mL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gleby z jej górnej warstwy grubości 25 </w:t>
      </w:r>
      <w:proofErr w:type="spellStart"/>
      <w:r w:rsidRPr="0050764C">
        <w:rPr>
          <w:rFonts w:ascii="Arial" w:hAnsi="Arial" w:cs="Arial"/>
          <w:sz w:val="20"/>
          <w:szCs w:val="20"/>
          <w:lang w:val="pl-PL"/>
        </w:rPr>
        <w:t>cm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>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50764C">
        <w:rPr>
          <w:rFonts w:ascii="Arial" w:hAnsi="Arial" w:cs="Arial"/>
          <w:sz w:val="20"/>
          <w:szCs w:val="20"/>
          <w:lang w:val="pl-PL"/>
        </w:rPr>
        <w:t>Wziąwszy to pod uwagę należy dobrać odpowiednią średnicę laski glebowej (od 1 do 2 cm).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50764C">
        <w:rPr>
          <w:rFonts w:ascii="Arial" w:hAnsi="Arial" w:cs="Arial"/>
          <w:sz w:val="20"/>
          <w:szCs w:val="20"/>
          <w:lang w:val="pl-PL"/>
        </w:rPr>
        <w:t xml:space="preserve">Łączna wielkość próby gleby powinna wynieść 4000 </w:t>
      </w:r>
      <w:proofErr w:type="spellStart"/>
      <w:r w:rsidRPr="0050764C">
        <w:rPr>
          <w:rFonts w:ascii="Arial" w:hAnsi="Arial" w:cs="Arial"/>
          <w:sz w:val="20"/>
          <w:szCs w:val="20"/>
          <w:lang w:val="pl-PL"/>
        </w:rPr>
        <w:t>mL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gleby na ha w przypadku siatki 10 na 10 (roślina o nieznanym statusie żywicielskim) lub 2000 </w:t>
      </w:r>
      <w:proofErr w:type="spellStart"/>
      <w:r w:rsidRPr="0050764C">
        <w:rPr>
          <w:rFonts w:ascii="Arial" w:hAnsi="Arial" w:cs="Arial"/>
          <w:sz w:val="20"/>
          <w:szCs w:val="20"/>
          <w:lang w:val="pl-PL"/>
        </w:rPr>
        <w:t>mL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na ha, w przypadku siatki 10 na 20 (roślina o statusie dobrego żywiciela).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50764C">
        <w:rPr>
          <w:rFonts w:ascii="Arial" w:hAnsi="Arial" w:cs="Arial"/>
          <w:sz w:val="20"/>
          <w:szCs w:val="20"/>
          <w:lang w:val="pl-PL"/>
        </w:rPr>
        <w:t xml:space="preserve">We Francji pobiera się próbę 1500 </w:t>
      </w:r>
      <w:proofErr w:type="spellStart"/>
      <w:r w:rsidRPr="0050764C">
        <w:rPr>
          <w:rFonts w:ascii="Arial" w:hAnsi="Arial" w:cs="Arial"/>
          <w:sz w:val="20"/>
          <w:szCs w:val="20"/>
          <w:lang w:val="pl-PL"/>
        </w:rPr>
        <w:t>mL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z 0,5 ha (</w:t>
      </w:r>
      <w:proofErr w:type="spellStart"/>
      <w:r w:rsidRPr="0050764C">
        <w:rPr>
          <w:rFonts w:ascii="Arial" w:hAnsi="Arial" w:cs="Arial"/>
          <w:sz w:val="20"/>
          <w:szCs w:val="20"/>
          <w:lang w:val="pl-PL"/>
        </w:rPr>
        <w:t>Gamon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&amp; Lenne, 2012).</w:t>
      </w:r>
    </w:p>
    <w:p w:rsidR="005C1467" w:rsidRPr="00977526" w:rsidRDefault="00354232">
      <w:pPr>
        <w:ind w:firstLine="360"/>
        <w:rPr>
          <w:rFonts w:ascii="Arial" w:hAnsi="Arial" w:cs="Arial"/>
          <w:sz w:val="20"/>
          <w:szCs w:val="20"/>
        </w:rPr>
      </w:pPr>
      <w:r w:rsidRPr="0050764C">
        <w:rPr>
          <w:rFonts w:ascii="Arial" w:hAnsi="Arial" w:cs="Arial"/>
          <w:sz w:val="20"/>
          <w:szCs w:val="20"/>
          <w:lang w:val="pl-PL"/>
        </w:rPr>
        <w:t xml:space="preserve">Próbę gleby należy dokładnie wymieszać, a następnie pobrać </w:t>
      </w:r>
      <w:proofErr w:type="spellStart"/>
      <w:r w:rsidRPr="0050764C">
        <w:rPr>
          <w:rFonts w:ascii="Arial" w:hAnsi="Arial" w:cs="Arial"/>
          <w:sz w:val="20"/>
          <w:szCs w:val="20"/>
          <w:lang w:val="pl-PL"/>
        </w:rPr>
        <w:t>podpróbę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 xml:space="preserve"> o objętości 200 </w:t>
      </w:r>
      <w:proofErr w:type="spellStart"/>
      <w:r w:rsidRPr="0050764C">
        <w:rPr>
          <w:rFonts w:ascii="Arial" w:hAnsi="Arial" w:cs="Arial"/>
          <w:sz w:val="20"/>
          <w:szCs w:val="20"/>
          <w:lang w:val="pl-PL"/>
        </w:rPr>
        <w:t>mL</w:t>
      </w:r>
      <w:proofErr w:type="spellEnd"/>
      <w:r w:rsidRPr="0050764C">
        <w:rPr>
          <w:rFonts w:ascii="Arial" w:hAnsi="Arial" w:cs="Arial"/>
          <w:sz w:val="20"/>
          <w:szCs w:val="20"/>
          <w:lang w:val="pl-PL"/>
        </w:rPr>
        <w:t>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EA11B8">
        <w:rPr>
          <w:rFonts w:ascii="Arial" w:hAnsi="Arial" w:cs="Arial"/>
          <w:sz w:val="20"/>
          <w:szCs w:val="20"/>
          <w:lang w:val="pl-PL"/>
        </w:rPr>
        <w:t>Następnie należy próbę przygotować do ekstrakcji nicieni, najlepiej stosując elutriację i inkubację frakcji organicznej.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EA11B8">
        <w:rPr>
          <w:rFonts w:ascii="Arial" w:hAnsi="Arial" w:cs="Arial"/>
          <w:sz w:val="20"/>
          <w:szCs w:val="20"/>
          <w:lang w:val="pl-PL"/>
        </w:rPr>
        <w:t xml:space="preserve">Technika lejkowa </w:t>
      </w:r>
      <w:proofErr w:type="spellStart"/>
      <w:r w:rsidRPr="00EA11B8">
        <w:rPr>
          <w:rFonts w:ascii="Arial" w:hAnsi="Arial" w:cs="Arial"/>
          <w:sz w:val="20"/>
          <w:szCs w:val="20"/>
          <w:lang w:val="pl-PL"/>
        </w:rPr>
        <w:t>Baermanna</w:t>
      </w:r>
      <w:proofErr w:type="spellEnd"/>
      <w:r w:rsidRPr="00EA11B8">
        <w:rPr>
          <w:rFonts w:ascii="Arial" w:hAnsi="Arial" w:cs="Arial"/>
          <w:sz w:val="20"/>
          <w:szCs w:val="20"/>
          <w:lang w:val="pl-PL"/>
        </w:rPr>
        <w:t xml:space="preserve"> (i jej wersje) </w:t>
      </w:r>
      <w:r w:rsidR="00EA11B8" w:rsidRPr="00EA11B8">
        <w:rPr>
          <w:rFonts w:ascii="Arial" w:hAnsi="Arial" w:cs="Arial"/>
          <w:sz w:val="20"/>
          <w:szCs w:val="20"/>
          <w:lang w:val="pl-PL"/>
        </w:rPr>
        <w:t>wydaje się być mniej odpowiednia</w:t>
      </w:r>
      <w:r w:rsidRPr="00EA11B8">
        <w:rPr>
          <w:rFonts w:ascii="Arial" w:hAnsi="Arial" w:cs="Arial"/>
          <w:sz w:val="20"/>
          <w:szCs w:val="20"/>
          <w:lang w:val="pl-PL"/>
        </w:rPr>
        <w:t xml:space="preserve"> (den </w:t>
      </w:r>
      <w:proofErr w:type="spellStart"/>
      <w:r w:rsidRPr="00EA11B8">
        <w:rPr>
          <w:rFonts w:ascii="Arial" w:hAnsi="Arial" w:cs="Arial"/>
          <w:sz w:val="20"/>
          <w:szCs w:val="20"/>
          <w:lang w:val="pl-PL"/>
        </w:rPr>
        <w:t>Nijs</w:t>
      </w:r>
      <w:proofErr w:type="spellEnd"/>
      <w:r w:rsidRPr="00EA11B8">
        <w:rPr>
          <w:rFonts w:ascii="Arial" w:hAnsi="Arial" w:cs="Arial"/>
          <w:sz w:val="20"/>
          <w:szCs w:val="20"/>
          <w:lang w:val="pl-PL"/>
        </w:rPr>
        <w:t xml:space="preserve"> &amp; van den Berg, 2013).</w:t>
      </w:r>
    </w:p>
    <w:p w:rsidR="005C1467" w:rsidRPr="00977526" w:rsidRDefault="00354232">
      <w:pPr>
        <w:ind w:firstLine="360"/>
        <w:rPr>
          <w:rFonts w:ascii="Arial" w:hAnsi="Arial" w:cs="Arial"/>
          <w:sz w:val="20"/>
          <w:szCs w:val="20"/>
        </w:rPr>
      </w:pPr>
      <w:r w:rsidRPr="00EA11B8">
        <w:rPr>
          <w:rFonts w:ascii="Arial" w:hAnsi="Arial" w:cs="Arial"/>
          <w:sz w:val="20"/>
          <w:szCs w:val="20"/>
          <w:lang w:val="pl-PL"/>
        </w:rPr>
        <w:t xml:space="preserve">Całą zawiesinę należy </w:t>
      </w:r>
      <w:r w:rsidR="003C562A" w:rsidRPr="00EA11B8">
        <w:rPr>
          <w:rFonts w:ascii="Arial" w:hAnsi="Arial" w:cs="Arial"/>
          <w:sz w:val="20"/>
          <w:szCs w:val="20"/>
          <w:lang w:val="pl-PL"/>
        </w:rPr>
        <w:t xml:space="preserve">sprawdzić </w:t>
      </w:r>
      <w:r w:rsidRPr="00EA11B8">
        <w:rPr>
          <w:rFonts w:ascii="Arial" w:hAnsi="Arial" w:cs="Arial"/>
          <w:sz w:val="20"/>
          <w:szCs w:val="20"/>
          <w:lang w:val="pl-PL"/>
        </w:rPr>
        <w:t xml:space="preserve">pod kątem </w:t>
      </w:r>
      <w:r w:rsidR="003C562A" w:rsidRPr="00EA11B8">
        <w:rPr>
          <w:rFonts w:ascii="Arial" w:hAnsi="Arial" w:cs="Arial"/>
          <w:sz w:val="20"/>
          <w:szCs w:val="20"/>
          <w:lang w:val="pl-PL"/>
        </w:rPr>
        <w:t xml:space="preserve">obecności </w:t>
      </w:r>
      <w:r w:rsidRPr="00EA11B8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EA11B8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Pr="00EA11B8">
        <w:rPr>
          <w:rFonts w:ascii="Arial" w:hAnsi="Arial" w:cs="Arial"/>
          <w:sz w:val="20"/>
          <w:szCs w:val="20"/>
          <w:lang w:val="pl-PL"/>
        </w:rPr>
        <w:t xml:space="preserve"> i </w:t>
      </w:r>
      <w:r w:rsidRPr="00EA11B8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Pr="00EA11B8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="003C562A" w:rsidRPr="00EA11B8">
        <w:rPr>
          <w:rFonts w:ascii="Arial" w:hAnsi="Arial" w:cs="Arial"/>
          <w:sz w:val="20"/>
          <w:szCs w:val="20"/>
          <w:lang w:val="pl-PL"/>
        </w:rPr>
        <w:t xml:space="preserve"> i przeprowadzić identyfikację zgodnie ze Standardem </w:t>
      </w:r>
      <w:proofErr w:type="spellStart"/>
      <w:r w:rsidR="003C562A" w:rsidRPr="00EA11B8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3C562A" w:rsidRPr="00EA11B8">
        <w:rPr>
          <w:rFonts w:ascii="Arial" w:hAnsi="Arial" w:cs="Arial"/>
          <w:sz w:val="20"/>
          <w:szCs w:val="20"/>
          <w:lang w:val="pl-PL"/>
        </w:rPr>
        <w:t xml:space="preserve"> PM 7/41.</w:t>
      </w:r>
    </w:p>
    <w:p w:rsidR="00B21ABA" w:rsidRDefault="00B21ABA">
      <w:pPr>
        <w:outlineLvl w:val="1"/>
        <w:rPr>
          <w:rFonts w:ascii="Arial" w:hAnsi="Arial" w:cs="Arial"/>
          <w:sz w:val="20"/>
          <w:szCs w:val="20"/>
        </w:rPr>
      </w:pPr>
      <w:bookmarkStart w:id="15" w:name="bookmark16"/>
    </w:p>
    <w:bookmarkEnd w:id="15"/>
    <w:p w:rsidR="005C1467" w:rsidRPr="00B21ABA" w:rsidRDefault="003C562A">
      <w:pPr>
        <w:outlineLvl w:val="1"/>
        <w:rPr>
          <w:rFonts w:ascii="Arial" w:hAnsi="Arial" w:cs="Arial"/>
          <w:b/>
          <w:sz w:val="20"/>
          <w:szCs w:val="20"/>
        </w:rPr>
      </w:pPr>
      <w:r w:rsidRPr="00EA11B8">
        <w:rPr>
          <w:rFonts w:ascii="Arial" w:hAnsi="Arial" w:cs="Arial"/>
          <w:b/>
          <w:sz w:val="20"/>
          <w:szCs w:val="20"/>
          <w:lang w:val="pl-PL"/>
        </w:rPr>
        <w:t xml:space="preserve">Załącznik 2 - Pobieranie prób korzeni, bulw, korzeni spichrzowych i cebulek do badania pod kątem </w:t>
      </w:r>
      <w:proofErr w:type="spellStart"/>
      <w:r w:rsidRPr="00EA11B8">
        <w:rPr>
          <w:rFonts w:ascii="Arial" w:hAnsi="Arial" w:cs="Arial"/>
          <w:b/>
          <w:i/>
          <w:sz w:val="20"/>
          <w:szCs w:val="20"/>
          <w:lang w:val="pl-PL"/>
        </w:rPr>
        <w:t>Meloidogyne</w:t>
      </w:r>
      <w:proofErr w:type="spellEnd"/>
      <w:r w:rsidRPr="00EA11B8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proofErr w:type="spellStart"/>
      <w:r w:rsidRPr="00EA11B8">
        <w:rPr>
          <w:rFonts w:ascii="Arial" w:hAnsi="Arial" w:cs="Arial"/>
          <w:b/>
          <w:i/>
          <w:sz w:val="20"/>
          <w:szCs w:val="20"/>
          <w:lang w:val="pl-PL"/>
        </w:rPr>
        <w:t>chitwoodi</w:t>
      </w:r>
      <w:proofErr w:type="spellEnd"/>
      <w:r w:rsidRPr="00EA11B8">
        <w:rPr>
          <w:rFonts w:ascii="Arial" w:hAnsi="Arial" w:cs="Arial"/>
          <w:b/>
          <w:sz w:val="20"/>
          <w:szCs w:val="20"/>
          <w:lang w:val="pl-PL"/>
        </w:rPr>
        <w:t xml:space="preserve"> i </w:t>
      </w:r>
      <w:proofErr w:type="spellStart"/>
      <w:r w:rsidRPr="00EA11B8">
        <w:rPr>
          <w:rFonts w:ascii="Arial" w:hAnsi="Arial" w:cs="Arial"/>
          <w:b/>
          <w:i/>
          <w:sz w:val="20"/>
          <w:szCs w:val="20"/>
          <w:lang w:val="pl-PL"/>
        </w:rPr>
        <w:t>Meloidogyne</w:t>
      </w:r>
      <w:proofErr w:type="spellEnd"/>
      <w:r w:rsidRPr="00EA11B8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proofErr w:type="spellStart"/>
      <w:r w:rsidRPr="00EA11B8">
        <w:rPr>
          <w:rFonts w:ascii="Arial" w:hAnsi="Arial" w:cs="Arial"/>
          <w:b/>
          <w:i/>
          <w:sz w:val="20"/>
          <w:szCs w:val="20"/>
          <w:lang w:val="pl-PL"/>
        </w:rPr>
        <w:t>fallax</w:t>
      </w:r>
      <w:proofErr w:type="spellEnd"/>
    </w:p>
    <w:p w:rsidR="00B21ABA" w:rsidRDefault="00B21ABA">
      <w:pPr>
        <w:rPr>
          <w:rFonts w:ascii="Arial" w:hAnsi="Arial" w:cs="Arial"/>
          <w:i/>
          <w:sz w:val="20"/>
          <w:szCs w:val="20"/>
        </w:rPr>
      </w:pPr>
    </w:p>
    <w:p w:rsidR="005C1467" w:rsidRPr="00B21ABA" w:rsidRDefault="003C562A">
      <w:pPr>
        <w:rPr>
          <w:rFonts w:ascii="Arial" w:hAnsi="Arial" w:cs="Arial"/>
          <w:i/>
          <w:sz w:val="20"/>
          <w:szCs w:val="20"/>
        </w:rPr>
      </w:pPr>
      <w:r w:rsidRPr="00EA11B8">
        <w:rPr>
          <w:rFonts w:ascii="Arial" w:hAnsi="Arial" w:cs="Arial"/>
          <w:i/>
          <w:sz w:val="20"/>
          <w:szCs w:val="20"/>
          <w:lang w:val="pl-PL"/>
        </w:rPr>
        <w:t>Uwaga:</w:t>
      </w:r>
      <w:r w:rsidR="00977526" w:rsidRPr="00B21ABA">
        <w:rPr>
          <w:rFonts w:ascii="Arial" w:hAnsi="Arial" w:cs="Arial"/>
          <w:i/>
          <w:sz w:val="20"/>
          <w:szCs w:val="20"/>
        </w:rPr>
        <w:t xml:space="preserve"> </w:t>
      </w:r>
      <w:r w:rsidRPr="00EA11B8">
        <w:rPr>
          <w:rFonts w:ascii="Arial" w:hAnsi="Arial" w:cs="Arial"/>
          <w:i/>
          <w:sz w:val="20"/>
          <w:szCs w:val="20"/>
          <w:lang w:val="pl-PL"/>
        </w:rPr>
        <w:t>Niniejszą metodę opracowano na podstawie badań przeprowadzonych w Holandii (</w:t>
      </w:r>
      <w:proofErr w:type="spellStart"/>
      <w:r w:rsidRPr="00EA11B8">
        <w:rPr>
          <w:rFonts w:ascii="Arial" w:hAnsi="Arial" w:cs="Arial"/>
          <w:i/>
          <w:sz w:val="20"/>
          <w:szCs w:val="20"/>
          <w:lang w:val="pl-PL"/>
        </w:rPr>
        <w:t>Been</w:t>
      </w:r>
      <w:proofErr w:type="spellEnd"/>
      <w:r w:rsidRPr="00EA11B8">
        <w:rPr>
          <w:rFonts w:ascii="Arial" w:hAnsi="Arial" w:cs="Arial"/>
          <w:i/>
          <w:sz w:val="20"/>
          <w:szCs w:val="20"/>
          <w:lang w:val="pl-PL"/>
        </w:rPr>
        <w:t xml:space="preserve"> et al., 2007).</w:t>
      </w:r>
      <w:r w:rsidR="00977526" w:rsidRPr="003C562A">
        <w:rPr>
          <w:rFonts w:ascii="Arial" w:hAnsi="Arial" w:cs="Arial"/>
          <w:i/>
          <w:sz w:val="20"/>
          <w:szCs w:val="20"/>
        </w:rPr>
        <w:t xml:space="preserve"> </w:t>
      </w:r>
      <w:r w:rsidRPr="00EA11B8">
        <w:rPr>
          <w:rFonts w:ascii="Arial" w:hAnsi="Arial" w:cs="Arial"/>
          <w:i/>
          <w:sz w:val="20"/>
          <w:szCs w:val="20"/>
          <w:lang w:val="pl-PL"/>
        </w:rPr>
        <w:t>Podane informacje dotyczą prób pobranych bezpośrednio po uprawie rośliny żywicielskiej lub podczas okresu wegetacyjnego.</w:t>
      </w:r>
    </w:p>
    <w:p w:rsidR="005C1467" w:rsidRPr="00977526" w:rsidRDefault="003C562A">
      <w:pPr>
        <w:ind w:firstLine="360"/>
        <w:rPr>
          <w:rFonts w:ascii="Arial" w:hAnsi="Arial" w:cs="Arial"/>
          <w:sz w:val="20"/>
          <w:szCs w:val="20"/>
        </w:rPr>
      </w:pPr>
      <w:r w:rsidRPr="00EA11B8">
        <w:rPr>
          <w:rFonts w:ascii="Arial" w:hAnsi="Arial" w:cs="Arial"/>
          <w:sz w:val="20"/>
          <w:szCs w:val="20"/>
          <w:lang w:val="pl-PL"/>
        </w:rPr>
        <w:t>Zakłada się, że nicienie wniknęły do korzeni, bulw lub cebulek roślin żywicielskich.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EA11B8">
        <w:rPr>
          <w:rFonts w:ascii="Arial" w:hAnsi="Arial" w:cs="Arial"/>
          <w:sz w:val="20"/>
          <w:szCs w:val="20"/>
          <w:lang w:val="pl-PL"/>
        </w:rPr>
        <w:t>Niektóre rośliny żywicielskie nie wykształcają objawów.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EA11B8">
        <w:rPr>
          <w:rFonts w:ascii="Arial" w:hAnsi="Arial" w:cs="Arial"/>
          <w:sz w:val="20"/>
          <w:szCs w:val="20"/>
          <w:lang w:val="pl-PL"/>
        </w:rPr>
        <w:t>Dlatego należy pobierać próby korzeni lub produktów przeznaczonych do zbioru.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EA11B8">
        <w:rPr>
          <w:rFonts w:ascii="Arial" w:hAnsi="Arial" w:cs="Arial"/>
          <w:sz w:val="20"/>
          <w:szCs w:val="20"/>
          <w:lang w:val="pl-PL"/>
        </w:rPr>
        <w:t>Pobierając próby po zbiorze zakłada się, że podczas manipulacji produktem doszło do wymieszania i równomiernego rozłożenia produktów porażonych w partii, w związku z czym można zastosować technikę próbobrania losowego.</w:t>
      </w:r>
    </w:p>
    <w:p w:rsidR="00B21ABA" w:rsidRDefault="00B21ABA">
      <w:pPr>
        <w:outlineLvl w:val="2"/>
        <w:rPr>
          <w:rFonts w:ascii="Arial" w:hAnsi="Arial" w:cs="Arial"/>
          <w:sz w:val="20"/>
          <w:szCs w:val="20"/>
        </w:rPr>
      </w:pPr>
      <w:bookmarkStart w:id="16" w:name="bookmark17"/>
    </w:p>
    <w:bookmarkEnd w:id="16"/>
    <w:p w:rsidR="005C1467" w:rsidRPr="00B21ABA" w:rsidRDefault="003C562A">
      <w:pPr>
        <w:outlineLvl w:val="2"/>
        <w:rPr>
          <w:rFonts w:ascii="Arial" w:hAnsi="Arial" w:cs="Arial"/>
          <w:b/>
          <w:sz w:val="20"/>
          <w:szCs w:val="20"/>
        </w:rPr>
      </w:pPr>
      <w:r w:rsidRPr="00EA11B8">
        <w:rPr>
          <w:rFonts w:ascii="Arial" w:hAnsi="Arial" w:cs="Arial"/>
          <w:b/>
          <w:sz w:val="20"/>
          <w:szCs w:val="20"/>
          <w:lang w:val="pl-PL"/>
        </w:rPr>
        <w:t>Wymagania dotyczące próbobrania podczas okresu wegetacyjnego</w:t>
      </w:r>
    </w:p>
    <w:p w:rsidR="005C1467" w:rsidRPr="00977526" w:rsidRDefault="003C562A">
      <w:pPr>
        <w:rPr>
          <w:rFonts w:ascii="Arial" w:hAnsi="Arial" w:cs="Arial"/>
          <w:sz w:val="20"/>
          <w:szCs w:val="20"/>
        </w:rPr>
      </w:pPr>
      <w:r w:rsidRPr="00EA11B8">
        <w:rPr>
          <w:rFonts w:ascii="Arial" w:hAnsi="Arial" w:cs="Arial"/>
          <w:sz w:val="20"/>
          <w:szCs w:val="20"/>
          <w:lang w:val="pl-PL"/>
        </w:rPr>
        <w:t>Należy wybrać pole, na którym uprawiane są znane rośliny żywicielskie przedmiotowych agrofagów.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EA11B8">
        <w:rPr>
          <w:rFonts w:ascii="Arial" w:hAnsi="Arial" w:cs="Arial"/>
          <w:sz w:val="20"/>
          <w:szCs w:val="20"/>
          <w:lang w:val="pl-PL"/>
        </w:rPr>
        <w:t>Na polu należy wydzielić obszar wielkości 1 ha, najlepiej jeżeli występują tam gleby piaszczyste lub gliniasto-piaszczyste.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EA11B8">
        <w:rPr>
          <w:rFonts w:ascii="Arial" w:hAnsi="Arial" w:cs="Arial"/>
          <w:sz w:val="20"/>
          <w:szCs w:val="20"/>
          <w:lang w:val="pl-PL"/>
        </w:rPr>
        <w:t>Na tym obszarze należy wykopać 60 wybranych losowo roślin z korzeniami.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Pr="00EA11B8">
        <w:rPr>
          <w:rFonts w:ascii="Arial" w:hAnsi="Arial" w:cs="Arial"/>
          <w:sz w:val="20"/>
          <w:szCs w:val="20"/>
          <w:lang w:val="pl-PL"/>
        </w:rPr>
        <w:t xml:space="preserve">Jeżeli roślina żywicielska jest w zaawansowanym stadium rozwoju i wiadomo o niej, że wykształca </w:t>
      </w:r>
      <w:r w:rsidRPr="00EA11B8">
        <w:rPr>
          <w:rFonts w:ascii="Arial" w:hAnsi="Arial" w:cs="Arial"/>
          <w:sz w:val="20"/>
          <w:szCs w:val="20"/>
          <w:lang w:val="pl-PL"/>
        </w:rPr>
        <w:lastRenderedPageBreak/>
        <w:t xml:space="preserve">wyraźne wyrośla na korzeniach (np. marchew, skorzonera), inspekcja korzeni na obecność </w:t>
      </w:r>
      <w:r w:rsidR="0079428B" w:rsidRPr="00EA11B8">
        <w:rPr>
          <w:rFonts w:ascii="Arial" w:hAnsi="Arial" w:cs="Arial"/>
          <w:sz w:val="20"/>
          <w:szCs w:val="20"/>
          <w:lang w:val="pl-PL"/>
        </w:rPr>
        <w:t>guzów</w:t>
      </w:r>
      <w:r w:rsidRPr="00EA11B8">
        <w:rPr>
          <w:rFonts w:ascii="Arial" w:hAnsi="Arial" w:cs="Arial"/>
          <w:sz w:val="20"/>
          <w:szCs w:val="20"/>
          <w:lang w:val="pl-PL"/>
        </w:rPr>
        <w:t xml:space="preserve"> mo</w:t>
      </w:r>
      <w:r w:rsidR="0079428B" w:rsidRPr="00EA11B8">
        <w:rPr>
          <w:rFonts w:ascii="Arial" w:hAnsi="Arial" w:cs="Arial"/>
          <w:sz w:val="20"/>
          <w:szCs w:val="20"/>
          <w:lang w:val="pl-PL"/>
        </w:rPr>
        <w:t>że być wystarczająca.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79428B" w:rsidRPr="00EA11B8">
        <w:rPr>
          <w:rFonts w:ascii="Arial" w:hAnsi="Arial" w:cs="Arial"/>
          <w:sz w:val="20"/>
          <w:szCs w:val="20"/>
          <w:lang w:val="pl-PL"/>
        </w:rPr>
        <w:t>W przypadku znalezienia wyrośli, system korzeniowy należy wysłać do laboratorium w celu ekstrakcji nicieni i ich identyfikacji gatunkowej.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79428B" w:rsidRPr="00EA11B8">
        <w:rPr>
          <w:rFonts w:ascii="Arial" w:hAnsi="Arial" w:cs="Arial"/>
          <w:sz w:val="20"/>
          <w:szCs w:val="20"/>
          <w:lang w:val="pl-PL"/>
        </w:rPr>
        <w:t>Jednak w większości przypadków wystąpienie objawów jest niepewne.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79428B" w:rsidRPr="00EA11B8">
        <w:rPr>
          <w:rFonts w:ascii="Arial" w:hAnsi="Arial" w:cs="Arial"/>
          <w:sz w:val="20"/>
          <w:szCs w:val="20"/>
          <w:lang w:val="pl-PL"/>
        </w:rPr>
        <w:t>Dlatego zaleca się wysłanie do analizy laboratoryjnej systemów korzeniowych wszystkich 60 roślin.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79428B" w:rsidRPr="00EA11B8">
        <w:rPr>
          <w:rFonts w:ascii="Arial" w:hAnsi="Arial" w:cs="Arial"/>
          <w:sz w:val="20"/>
          <w:szCs w:val="20"/>
          <w:lang w:val="pl-PL"/>
        </w:rPr>
        <w:t>Ekstrakcję można usprawnić przez inkubację systemów korzeniowych przez 4 tygodnie z wykorzystaniem nawilżacza i/lub sit inkubacyjnych.</w:t>
      </w:r>
      <w:r w:rsidR="00977526" w:rsidRPr="00977526">
        <w:rPr>
          <w:rFonts w:ascii="Arial" w:hAnsi="Arial" w:cs="Arial"/>
          <w:sz w:val="20"/>
          <w:szCs w:val="20"/>
        </w:rPr>
        <w:t xml:space="preserve"> </w:t>
      </w:r>
      <w:r w:rsidR="0079428B" w:rsidRPr="00EA11B8">
        <w:rPr>
          <w:rFonts w:ascii="Arial" w:hAnsi="Arial" w:cs="Arial"/>
          <w:sz w:val="20"/>
          <w:szCs w:val="20"/>
          <w:lang w:val="pl-PL"/>
        </w:rPr>
        <w:t xml:space="preserve">Całą zawiesinę należy sprawdzić pod kątem obecności </w:t>
      </w:r>
      <w:proofErr w:type="spellStart"/>
      <w:r w:rsidR="0079428B" w:rsidRPr="00EA11B8">
        <w:rPr>
          <w:rFonts w:ascii="Arial" w:hAnsi="Arial" w:cs="Arial"/>
          <w:i/>
          <w:sz w:val="20"/>
          <w:szCs w:val="20"/>
          <w:lang w:val="pl-PL"/>
        </w:rPr>
        <w:t>Meloidogyne</w:t>
      </w:r>
      <w:proofErr w:type="spellEnd"/>
      <w:r w:rsidR="0079428B" w:rsidRPr="00EA11B8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="0079428B" w:rsidRPr="00EA11B8">
        <w:rPr>
          <w:rFonts w:ascii="Arial" w:hAnsi="Arial" w:cs="Arial"/>
          <w:i/>
          <w:sz w:val="20"/>
          <w:szCs w:val="20"/>
          <w:lang w:val="pl-PL"/>
        </w:rPr>
        <w:t>chitwoodi</w:t>
      </w:r>
      <w:proofErr w:type="spellEnd"/>
      <w:r w:rsidR="0079428B" w:rsidRPr="00EA11B8">
        <w:rPr>
          <w:rFonts w:ascii="Arial" w:hAnsi="Arial" w:cs="Arial"/>
          <w:sz w:val="20"/>
          <w:szCs w:val="20"/>
          <w:lang w:val="pl-PL"/>
        </w:rPr>
        <w:t xml:space="preserve"> i </w:t>
      </w:r>
      <w:proofErr w:type="spellStart"/>
      <w:r w:rsidR="0079428B" w:rsidRPr="00EA11B8">
        <w:rPr>
          <w:rFonts w:ascii="Arial" w:hAnsi="Arial" w:cs="Arial"/>
          <w:i/>
          <w:sz w:val="20"/>
          <w:szCs w:val="20"/>
          <w:lang w:val="pl-PL"/>
        </w:rPr>
        <w:t>Meloidogyne</w:t>
      </w:r>
      <w:proofErr w:type="spellEnd"/>
      <w:r w:rsidR="0079428B" w:rsidRPr="00EA11B8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="0079428B" w:rsidRPr="00EA11B8">
        <w:rPr>
          <w:rFonts w:ascii="Arial" w:hAnsi="Arial" w:cs="Arial"/>
          <w:i/>
          <w:sz w:val="20"/>
          <w:szCs w:val="20"/>
          <w:lang w:val="pl-PL"/>
        </w:rPr>
        <w:t>fallax</w:t>
      </w:r>
      <w:proofErr w:type="spellEnd"/>
      <w:r w:rsidR="0079428B" w:rsidRPr="00EA11B8">
        <w:rPr>
          <w:rFonts w:ascii="Arial" w:hAnsi="Arial" w:cs="Arial"/>
          <w:sz w:val="20"/>
          <w:szCs w:val="20"/>
          <w:lang w:val="pl-PL"/>
        </w:rPr>
        <w:t xml:space="preserve"> i przeprowadzić identyfikację zgodnie ze Standardem </w:t>
      </w:r>
      <w:proofErr w:type="spellStart"/>
      <w:r w:rsidR="0079428B" w:rsidRPr="00EA11B8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79428B" w:rsidRPr="00EA11B8">
        <w:rPr>
          <w:rFonts w:ascii="Arial" w:hAnsi="Arial" w:cs="Arial"/>
          <w:sz w:val="20"/>
          <w:szCs w:val="20"/>
          <w:lang w:val="pl-PL"/>
        </w:rPr>
        <w:t xml:space="preserve"> PM 7/41.</w:t>
      </w:r>
    </w:p>
    <w:p w:rsidR="00B21ABA" w:rsidRDefault="00B21ABA">
      <w:pPr>
        <w:outlineLvl w:val="2"/>
        <w:rPr>
          <w:rFonts w:ascii="Arial" w:hAnsi="Arial" w:cs="Arial"/>
          <w:sz w:val="20"/>
          <w:szCs w:val="20"/>
        </w:rPr>
      </w:pPr>
      <w:bookmarkStart w:id="17" w:name="bookmark18"/>
    </w:p>
    <w:bookmarkEnd w:id="17"/>
    <w:p w:rsidR="005C1467" w:rsidRPr="00B21ABA" w:rsidRDefault="0079428B">
      <w:pPr>
        <w:outlineLvl w:val="2"/>
        <w:rPr>
          <w:rFonts w:ascii="Arial" w:hAnsi="Arial" w:cs="Arial"/>
          <w:b/>
          <w:sz w:val="20"/>
          <w:szCs w:val="20"/>
        </w:rPr>
      </w:pPr>
      <w:r w:rsidRPr="00EA11B8">
        <w:rPr>
          <w:rFonts w:ascii="Arial" w:hAnsi="Arial" w:cs="Arial"/>
          <w:b/>
          <w:sz w:val="20"/>
          <w:szCs w:val="20"/>
          <w:lang w:val="pl-PL"/>
        </w:rPr>
        <w:t>Wymagania dotyczące pobierania prób po zbiorze</w:t>
      </w:r>
    </w:p>
    <w:p w:rsidR="005C1467" w:rsidRPr="00977526" w:rsidRDefault="0079428B">
      <w:pPr>
        <w:rPr>
          <w:rFonts w:ascii="Arial" w:hAnsi="Arial" w:cs="Arial"/>
          <w:sz w:val="20"/>
          <w:szCs w:val="20"/>
        </w:rPr>
      </w:pPr>
      <w:r w:rsidRPr="00EA11B8">
        <w:rPr>
          <w:rFonts w:ascii="Arial" w:hAnsi="Arial" w:cs="Arial"/>
          <w:sz w:val="20"/>
          <w:szCs w:val="20"/>
          <w:lang w:val="pl-PL"/>
        </w:rPr>
        <w:t>Należy pobrać próbę 200 bulw, korzeni spichrzowych lub cebul (lub innych części podziemnych roślin) z całej partii zebranego produktu i wysłać do laboratorium.</w:t>
      </w:r>
    </w:p>
    <w:p w:rsidR="005C1467" w:rsidRPr="00977526" w:rsidRDefault="0079428B">
      <w:pPr>
        <w:ind w:firstLine="360"/>
        <w:rPr>
          <w:rFonts w:ascii="Arial" w:hAnsi="Arial" w:cs="Arial"/>
          <w:sz w:val="20"/>
          <w:szCs w:val="20"/>
        </w:rPr>
      </w:pPr>
      <w:r w:rsidRPr="00EA11B8">
        <w:rPr>
          <w:rFonts w:ascii="Arial" w:hAnsi="Arial" w:cs="Arial"/>
          <w:sz w:val="20"/>
          <w:szCs w:val="20"/>
          <w:lang w:val="pl-PL"/>
        </w:rPr>
        <w:t xml:space="preserve">Bulwy ziemniaka należy przygotować zgodnie ze Standardem </w:t>
      </w:r>
      <w:proofErr w:type="spellStart"/>
      <w:r w:rsidRPr="00EA11B8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EA11B8">
        <w:rPr>
          <w:rFonts w:ascii="Arial" w:hAnsi="Arial" w:cs="Arial"/>
          <w:sz w:val="20"/>
          <w:szCs w:val="20"/>
          <w:lang w:val="pl-PL"/>
        </w:rPr>
        <w:t xml:space="preserve"> PM 3/69.</w:t>
      </w:r>
      <w:r w:rsidR="00977526" w:rsidRPr="0079428B">
        <w:rPr>
          <w:rFonts w:ascii="Arial" w:hAnsi="Arial" w:cs="Arial"/>
          <w:sz w:val="20"/>
          <w:szCs w:val="20"/>
        </w:rPr>
        <w:t xml:space="preserve"> </w:t>
      </w:r>
      <w:r w:rsidRPr="00EA11B8">
        <w:rPr>
          <w:rFonts w:ascii="Arial" w:hAnsi="Arial" w:cs="Arial"/>
          <w:sz w:val="20"/>
          <w:szCs w:val="20"/>
          <w:lang w:val="pl-PL"/>
        </w:rPr>
        <w:t xml:space="preserve">Ekstrakcję nicieni z roślin innych, niż bulwy ziemniaka należy przeprowadzić zgodnie ze Standardem </w:t>
      </w:r>
      <w:proofErr w:type="spellStart"/>
      <w:r w:rsidRPr="00EA11B8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EA11B8">
        <w:rPr>
          <w:rFonts w:ascii="Arial" w:hAnsi="Arial" w:cs="Arial"/>
          <w:sz w:val="20"/>
          <w:szCs w:val="20"/>
          <w:lang w:val="pl-PL"/>
        </w:rPr>
        <w:t xml:space="preserve"> PM 7/41 i PM 7/119 </w:t>
      </w:r>
      <w:r w:rsidRPr="00EA11B8">
        <w:rPr>
          <w:rFonts w:ascii="Arial" w:hAnsi="Arial" w:cs="Arial"/>
          <w:i/>
          <w:sz w:val="20"/>
          <w:szCs w:val="20"/>
          <w:lang w:val="pl-PL"/>
        </w:rPr>
        <w:t>Ekstrakcja nicieni</w:t>
      </w:r>
      <w:r w:rsidRPr="00EA11B8">
        <w:rPr>
          <w:rFonts w:ascii="Arial" w:hAnsi="Arial" w:cs="Arial"/>
          <w:sz w:val="20"/>
          <w:szCs w:val="20"/>
          <w:lang w:val="pl-PL"/>
        </w:rPr>
        <w:t>.</w:t>
      </w:r>
    </w:p>
    <w:sectPr w:rsidR="005C1467" w:rsidRPr="00977526" w:rsidSect="005C1467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64C" w:rsidRDefault="0050764C" w:rsidP="005C1467">
      <w:r>
        <w:separator/>
      </w:r>
    </w:p>
  </w:endnote>
  <w:endnote w:type="continuationSeparator" w:id="0">
    <w:p w:rsidR="0050764C" w:rsidRDefault="0050764C" w:rsidP="005C1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64C" w:rsidRDefault="0050764C">
      <w:r>
        <w:separator/>
      </w:r>
    </w:p>
  </w:footnote>
  <w:footnote w:type="continuationSeparator" w:id="0">
    <w:p w:rsidR="0050764C" w:rsidRDefault="0050764C">
      <w:r>
        <w:continuationSeparator/>
      </w:r>
    </w:p>
  </w:footnote>
  <w:footnote w:id="1">
    <w:p w:rsidR="0050764C" w:rsidRPr="00007257" w:rsidRDefault="0050764C" w:rsidP="00F837C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341CB">
        <w:rPr>
          <w:rFonts w:ascii="Arial" w:hAnsi="Arial" w:cs="Arial"/>
          <w:lang w:val="pl-PL"/>
        </w:rPr>
        <w:t>KOOR</w:t>
      </w:r>
      <w:proofErr w:type="spellEnd"/>
      <w:r w:rsidRPr="000341CB">
        <w:rPr>
          <w:rFonts w:ascii="Arial" w:hAnsi="Arial" w:cs="Arial"/>
          <w:lang w:val="pl-PL"/>
        </w:rPr>
        <w:t xml:space="preserve"> powinna określić zakres lustracji na podstawie warunków lokalnych.</w:t>
      </w:r>
    </w:p>
  </w:footnote>
  <w:footnote w:id="2">
    <w:p w:rsidR="0050764C" w:rsidRPr="00007257" w:rsidRDefault="0050764C" w:rsidP="001A600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D0392">
        <w:rPr>
          <w:rFonts w:ascii="Arial" w:hAnsi="Arial" w:cs="Arial"/>
          <w:lang w:val="pl-PL"/>
        </w:rPr>
        <w:t>KOOR</w:t>
      </w:r>
      <w:proofErr w:type="spellEnd"/>
      <w:r w:rsidRPr="000D0392">
        <w:rPr>
          <w:rFonts w:ascii="Arial" w:hAnsi="Arial" w:cs="Arial"/>
          <w:lang w:val="pl-PL"/>
        </w:rPr>
        <w:t xml:space="preserve"> powinna określić okres, z którego wyniki są akceptowane.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C82"/>
    <w:multiLevelType w:val="hybridMultilevel"/>
    <w:tmpl w:val="EDE62F00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A092C"/>
    <w:multiLevelType w:val="hybridMultilevel"/>
    <w:tmpl w:val="69DC91D4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D4891"/>
    <w:multiLevelType w:val="hybridMultilevel"/>
    <w:tmpl w:val="3926E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3028A"/>
    <w:multiLevelType w:val="hybridMultilevel"/>
    <w:tmpl w:val="DD769530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45B62"/>
    <w:multiLevelType w:val="hybridMultilevel"/>
    <w:tmpl w:val="FC80583C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30D97"/>
    <w:multiLevelType w:val="hybridMultilevel"/>
    <w:tmpl w:val="2FA41AB2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90C00"/>
    <w:multiLevelType w:val="hybridMultilevel"/>
    <w:tmpl w:val="E92A9A54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96D8D"/>
    <w:multiLevelType w:val="hybridMultilevel"/>
    <w:tmpl w:val="025CDC32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4073D"/>
    <w:multiLevelType w:val="hybridMultilevel"/>
    <w:tmpl w:val="EBB2B49E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16C3E"/>
    <w:multiLevelType w:val="hybridMultilevel"/>
    <w:tmpl w:val="24763636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051CF"/>
    <w:multiLevelType w:val="hybridMultilevel"/>
    <w:tmpl w:val="ED02E678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8248E"/>
    <w:multiLevelType w:val="hybridMultilevel"/>
    <w:tmpl w:val="0400AC0A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34C29"/>
    <w:multiLevelType w:val="hybridMultilevel"/>
    <w:tmpl w:val="181E8288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80DD6"/>
    <w:multiLevelType w:val="hybridMultilevel"/>
    <w:tmpl w:val="D40A0A2C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F2541"/>
    <w:multiLevelType w:val="hybridMultilevel"/>
    <w:tmpl w:val="44E21A32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7405B"/>
    <w:multiLevelType w:val="hybridMultilevel"/>
    <w:tmpl w:val="E30E446E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948A2"/>
    <w:multiLevelType w:val="hybridMultilevel"/>
    <w:tmpl w:val="512A2416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B1808"/>
    <w:multiLevelType w:val="hybridMultilevel"/>
    <w:tmpl w:val="1838777C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612ED"/>
    <w:multiLevelType w:val="hybridMultilevel"/>
    <w:tmpl w:val="850EE72A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F0824"/>
    <w:multiLevelType w:val="hybridMultilevel"/>
    <w:tmpl w:val="2D58D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13989"/>
    <w:multiLevelType w:val="hybridMultilevel"/>
    <w:tmpl w:val="05E227F6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966506"/>
    <w:multiLevelType w:val="hybridMultilevel"/>
    <w:tmpl w:val="B11E5D3C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3622F8"/>
    <w:multiLevelType w:val="hybridMultilevel"/>
    <w:tmpl w:val="7D1AAB06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80310D"/>
    <w:multiLevelType w:val="hybridMultilevel"/>
    <w:tmpl w:val="2372321A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832C04"/>
    <w:multiLevelType w:val="hybridMultilevel"/>
    <w:tmpl w:val="A40E35CA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954EDC"/>
    <w:multiLevelType w:val="hybridMultilevel"/>
    <w:tmpl w:val="126AF3DC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1F62FC"/>
    <w:multiLevelType w:val="hybridMultilevel"/>
    <w:tmpl w:val="BE38DC5A"/>
    <w:lvl w:ilvl="0" w:tplc="D060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9"/>
  </w:num>
  <w:num w:numId="4">
    <w:abstractNumId w:val="1"/>
  </w:num>
  <w:num w:numId="5">
    <w:abstractNumId w:val="18"/>
  </w:num>
  <w:num w:numId="6">
    <w:abstractNumId w:val="26"/>
  </w:num>
  <w:num w:numId="7">
    <w:abstractNumId w:val="0"/>
  </w:num>
  <w:num w:numId="8">
    <w:abstractNumId w:val="12"/>
  </w:num>
  <w:num w:numId="9">
    <w:abstractNumId w:val="25"/>
  </w:num>
  <w:num w:numId="10">
    <w:abstractNumId w:val="6"/>
  </w:num>
  <w:num w:numId="11">
    <w:abstractNumId w:val="5"/>
  </w:num>
  <w:num w:numId="12">
    <w:abstractNumId w:val="14"/>
  </w:num>
  <w:num w:numId="13">
    <w:abstractNumId w:val="7"/>
  </w:num>
  <w:num w:numId="14">
    <w:abstractNumId w:val="20"/>
  </w:num>
  <w:num w:numId="15">
    <w:abstractNumId w:val="13"/>
  </w:num>
  <w:num w:numId="16">
    <w:abstractNumId w:val="15"/>
  </w:num>
  <w:num w:numId="17">
    <w:abstractNumId w:val="24"/>
  </w:num>
  <w:num w:numId="18">
    <w:abstractNumId w:val="23"/>
  </w:num>
  <w:num w:numId="19">
    <w:abstractNumId w:val="11"/>
  </w:num>
  <w:num w:numId="20">
    <w:abstractNumId w:val="22"/>
  </w:num>
  <w:num w:numId="21">
    <w:abstractNumId w:val="17"/>
  </w:num>
  <w:num w:numId="22">
    <w:abstractNumId w:val="16"/>
  </w:num>
  <w:num w:numId="23">
    <w:abstractNumId w:val="10"/>
  </w:num>
  <w:num w:numId="24">
    <w:abstractNumId w:val="21"/>
  </w:num>
  <w:num w:numId="25">
    <w:abstractNumId w:val="8"/>
  </w:num>
  <w:num w:numId="26">
    <w:abstractNumId w:val="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isplayBackgroundShape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C1467"/>
    <w:rsid w:val="00007257"/>
    <w:rsid w:val="000341CB"/>
    <w:rsid w:val="00050334"/>
    <w:rsid w:val="00053F51"/>
    <w:rsid w:val="000A387E"/>
    <w:rsid w:val="000D0392"/>
    <w:rsid w:val="001940AE"/>
    <w:rsid w:val="001A600F"/>
    <w:rsid w:val="001F6320"/>
    <w:rsid w:val="0027012E"/>
    <w:rsid w:val="00292E45"/>
    <w:rsid w:val="002A3EF2"/>
    <w:rsid w:val="002A7E94"/>
    <w:rsid w:val="002B79EA"/>
    <w:rsid w:val="00306386"/>
    <w:rsid w:val="00354232"/>
    <w:rsid w:val="00365387"/>
    <w:rsid w:val="00382EA0"/>
    <w:rsid w:val="003857DB"/>
    <w:rsid w:val="00393447"/>
    <w:rsid w:val="003A51E3"/>
    <w:rsid w:val="003B24D0"/>
    <w:rsid w:val="003B312F"/>
    <w:rsid w:val="003C562A"/>
    <w:rsid w:val="00425AC5"/>
    <w:rsid w:val="0050764C"/>
    <w:rsid w:val="0052769E"/>
    <w:rsid w:val="00536BE0"/>
    <w:rsid w:val="00553BD6"/>
    <w:rsid w:val="005A26A9"/>
    <w:rsid w:val="005A501B"/>
    <w:rsid w:val="005B4053"/>
    <w:rsid w:val="005B5B0A"/>
    <w:rsid w:val="005C1467"/>
    <w:rsid w:val="00627AD9"/>
    <w:rsid w:val="006332F0"/>
    <w:rsid w:val="00645EE7"/>
    <w:rsid w:val="006D4C46"/>
    <w:rsid w:val="006F3DB9"/>
    <w:rsid w:val="00764DD8"/>
    <w:rsid w:val="0079428B"/>
    <w:rsid w:val="007C7A82"/>
    <w:rsid w:val="007E710D"/>
    <w:rsid w:val="00834243"/>
    <w:rsid w:val="00845C47"/>
    <w:rsid w:val="00846FCA"/>
    <w:rsid w:val="00923876"/>
    <w:rsid w:val="00977526"/>
    <w:rsid w:val="00991484"/>
    <w:rsid w:val="009A70AB"/>
    <w:rsid w:val="009E6DDA"/>
    <w:rsid w:val="00A00A3A"/>
    <w:rsid w:val="00A50AF3"/>
    <w:rsid w:val="00B20C02"/>
    <w:rsid w:val="00B21ABA"/>
    <w:rsid w:val="00B61022"/>
    <w:rsid w:val="00BD5181"/>
    <w:rsid w:val="00BD777E"/>
    <w:rsid w:val="00C513BB"/>
    <w:rsid w:val="00CC496A"/>
    <w:rsid w:val="00CE3F44"/>
    <w:rsid w:val="00D4521B"/>
    <w:rsid w:val="00DA32D1"/>
    <w:rsid w:val="00DB284D"/>
    <w:rsid w:val="00DE1EE2"/>
    <w:rsid w:val="00DE55F6"/>
    <w:rsid w:val="00E16319"/>
    <w:rsid w:val="00E41A88"/>
    <w:rsid w:val="00EA05B2"/>
    <w:rsid w:val="00EA11B8"/>
    <w:rsid w:val="00EB311E"/>
    <w:rsid w:val="00F531B0"/>
    <w:rsid w:val="00F837CB"/>
    <w:rsid w:val="00FC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C146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C146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0072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072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7257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72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0700F-89F8-4317-8B24-F78BA436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4866</Words>
  <Characters>31333</Characters>
  <Application>Microsoft Office Word</Application>
  <DocSecurity>0</DocSecurity>
  <Lines>512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PM 9/17 (1) Meloidogyne chitwoodi and Meloidogyne fallax</vt:lpstr>
    </vt:vector>
  </TitlesOfParts>
  <Company/>
  <LinksUpToDate>false</LinksUpToDate>
  <CharactersWithSpaces>36041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9/17 (1) Meloidogyne chitwoodi and Meloidogyne fallax</dc:title>
  <dc:creator>Mikołaj Malanowski</dc:creator>
  <cp:lastModifiedBy>Mikołaj Malanowski</cp:lastModifiedBy>
  <cp:revision>3</cp:revision>
  <dcterms:created xsi:type="dcterms:W3CDTF">2014-04-23T05:27:00Z</dcterms:created>
  <dcterms:modified xsi:type="dcterms:W3CDTF">2014-04-23T05:29:00Z</dcterms:modified>
</cp:coreProperties>
</file>