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76EE45D6" w14:textId="77777777" w:rsidR="001853E9" w:rsidRDefault="007F797A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92763B" w:rsidRPr="009F4CC4">
        <w:rPr>
          <w:b/>
          <w:i/>
          <w:sz w:val="22"/>
          <w:szCs w:val="22"/>
        </w:rPr>
        <w:t xml:space="preserve">sporządzenia opinii o społeczno-gospodarczej potrzebie włączenia do ZSK </w:t>
      </w:r>
    </w:p>
    <w:p w14:paraId="30D5F74B" w14:textId="56A572D3" w:rsidR="007F797A" w:rsidRPr="009F4CC4" w:rsidRDefault="009A5069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  <w:r w:rsidRPr="009F4CC4">
        <w:rPr>
          <w:b/>
          <w:i/>
          <w:sz w:val="22"/>
          <w:szCs w:val="22"/>
        </w:rPr>
        <w:t>kwalifikacji</w:t>
      </w:r>
      <w:r w:rsidR="003A72D4" w:rsidRPr="009F4CC4">
        <w:rPr>
          <w:b/>
          <w:i/>
          <w:sz w:val="22"/>
          <w:szCs w:val="22"/>
        </w:rPr>
        <w:t xml:space="preserve"> rynkowej „</w:t>
      </w:r>
      <w:r w:rsidR="00B96622" w:rsidRPr="00B96622">
        <w:rPr>
          <w:b/>
          <w:i/>
          <w:sz w:val="22"/>
          <w:szCs w:val="22"/>
        </w:rPr>
        <w:t>Stosowanie zasad cyberbezpieczeństwa przez pracowników instytucji</w:t>
      </w:r>
      <w:r w:rsidR="00884FBC">
        <w:rPr>
          <w:b/>
          <w:i/>
          <w:sz w:val="22"/>
          <w:szCs w:val="22"/>
        </w:rPr>
        <w:t xml:space="preserve"> finansowych</w:t>
      </w:r>
      <w:r w:rsidR="0092763B" w:rsidRPr="009F4CC4">
        <w:rPr>
          <w:b/>
          <w:i/>
          <w:sz w:val="22"/>
          <w:szCs w:val="22"/>
        </w:rPr>
        <w:t>”</w:t>
      </w:r>
    </w:p>
    <w:p w14:paraId="00632501" w14:textId="77777777" w:rsidR="00564C86" w:rsidRDefault="00564C86" w:rsidP="00564C86">
      <w:pPr>
        <w:rPr>
          <w:sz w:val="22"/>
          <w:szCs w:val="22"/>
        </w:rPr>
      </w:pP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2432F6E0" w:rsidR="007A09A2" w:rsidRPr="009F4CC4" w:rsidRDefault="007A09A2" w:rsidP="007A09A2">
      <w:pPr>
        <w:spacing w:before="120" w:after="120" w:line="240" w:lineRule="exact"/>
        <w:jc w:val="both"/>
        <w:rPr>
          <w:bCs/>
          <w:i/>
          <w:i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podstawie </w:t>
      </w:r>
      <w:r w:rsidRPr="009F4CC4">
        <w:rPr>
          <w:rStyle w:val="TeksttreciPogrubienie"/>
          <w:spacing w:val="4"/>
          <w:sz w:val="22"/>
          <w:szCs w:val="22"/>
        </w:rPr>
        <w:t>art. 19</w:t>
      </w:r>
      <w:r w:rsidR="00594D6E">
        <w:rPr>
          <w:rStyle w:val="TeksttreciPogrubienie"/>
          <w:spacing w:val="4"/>
          <w:sz w:val="22"/>
          <w:szCs w:val="22"/>
        </w:rPr>
        <w:t xml:space="preserve"> </w:t>
      </w:r>
      <w:r w:rsidRPr="009F4CC4">
        <w:rPr>
          <w:rStyle w:val="TeksttreciPogrubienie"/>
          <w:spacing w:val="4"/>
          <w:sz w:val="22"/>
          <w:szCs w:val="22"/>
        </w:rPr>
        <w:t xml:space="preserve"> </w:t>
      </w:r>
      <w:r w:rsidR="00594D6E">
        <w:rPr>
          <w:rStyle w:val="TeksttreciPogrubienie"/>
          <w:spacing w:val="4"/>
          <w:sz w:val="22"/>
          <w:szCs w:val="22"/>
        </w:rPr>
        <w:t xml:space="preserve">ust. 2 i 3 </w:t>
      </w:r>
      <w:r w:rsidRPr="009F4CC4">
        <w:rPr>
          <w:rStyle w:val="TeksttreciPogrubienie"/>
          <w:spacing w:val="4"/>
          <w:sz w:val="22"/>
          <w:szCs w:val="22"/>
        </w:rPr>
        <w:t xml:space="preserve">ustawy z dnia 22 grudnia 2015 r. o Zintegrowanym Systemie Kwalifikacji (Dz. U. z 2020 r., poz. 226) zgłaszam gotowość do </w:t>
      </w:r>
      <w:r w:rsidRPr="001853E9">
        <w:rPr>
          <w:b/>
          <w:spacing w:val="4"/>
          <w:sz w:val="22"/>
          <w:szCs w:val="22"/>
        </w:rPr>
        <w:t xml:space="preserve">sporządzenia opinii </w:t>
      </w:r>
      <w:r w:rsidRPr="001853E9">
        <w:rPr>
          <w:rStyle w:val="TeksttreciPogrubienie"/>
          <w:b w:val="0"/>
          <w:spacing w:val="4"/>
          <w:sz w:val="22"/>
          <w:szCs w:val="22"/>
        </w:rPr>
        <w:t>dotyczącej społeczno-gospodarczej potrzeby włączenia</w:t>
      </w:r>
      <w:r w:rsidRPr="001853E9">
        <w:rPr>
          <w:b/>
          <w:bCs/>
          <w:spacing w:val="4"/>
          <w:sz w:val="22"/>
          <w:szCs w:val="22"/>
        </w:rPr>
        <w:t xml:space="preserve"> do Zintegrowanego Systemu Kwalifikacji - </w:t>
      </w:r>
      <w:r w:rsidRPr="001853E9">
        <w:rPr>
          <w:rStyle w:val="TeksttreciPogrubienie"/>
          <w:b w:val="0"/>
          <w:spacing w:val="4"/>
          <w:sz w:val="22"/>
          <w:szCs w:val="22"/>
        </w:rPr>
        <w:t>kwalifikacji o</w:t>
      </w:r>
      <w:r w:rsidR="001853E9">
        <w:rPr>
          <w:rStyle w:val="TeksttreciPogrubienie"/>
          <w:b w:val="0"/>
          <w:spacing w:val="4"/>
          <w:sz w:val="22"/>
          <w:szCs w:val="22"/>
        </w:rPr>
        <w:t> </w:t>
      </w:r>
      <w:r w:rsidRPr="001853E9">
        <w:rPr>
          <w:rStyle w:val="TeksttreciPogrubienie"/>
          <w:b w:val="0"/>
          <w:spacing w:val="4"/>
          <w:sz w:val="22"/>
          <w:szCs w:val="22"/>
        </w:rPr>
        <w:t>nazwie</w:t>
      </w:r>
      <w:r w:rsidR="001853E9" w:rsidRPr="001853E9">
        <w:rPr>
          <w:rStyle w:val="TeksttreciPogrubienie"/>
          <w:b w:val="0"/>
          <w:spacing w:val="4"/>
          <w:sz w:val="22"/>
          <w:szCs w:val="22"/>
        </w:rPr>
        <w:t xml:space="preserve"> </w:t>
      </w:r>
      <w:r w:rsidR="001853E9" w:rsidRPr="002F1B2E">
        <w:rPr>
          <w:rStyle w:val="TeksttreciPogrubienie"/>
          <w:spacing w:val="4"/>
          <w:sz w:val="22"/>
          <w:szCs w:val="22"/>
        </w:rPr>
        <w:t>„</w:t>
      </w:r>
      <w:r w:rsidR="00B96622" w:rsidRPr="00B96622">
        <w:rPr>
          <w:b/>
          <w:bCs/>
          <w:i/>
          <w:iCs/>
          <w:spacing w:val="4"/>
          <w:sz w:val="22"/>
          <w:szCs w:val="22"/>
        </w:rPr>
        <w:t>Stosowanie zasad cyberbezpieczeństwa przez pracowników instytucji</w:t>
      </w:r>
      <w:r w:rsidR="00884FBC">
        <w:rPr>
          <w:b/>
          <w:bCs/>
          <w:i/>
          <w:iCs/>
          <w:spacing w:val="4"/>
          <w:sz w:val="22"/>
          <w:szCs w:val="22"/>
        </w:rPr>
        <w:t xml:space="preserve"> finansowych</w:t>
      </w:r>
      <w:r w:rsidR="001853E9" w:rsidRPr="001853E9">
        <w:rPr>
          <w:b/>
          <w:bCs/>
          <w:i/>
          <w:iCs/>
          <w:spacing w:val="4"/>
          <w:sz w:val="22"/>
          <w:szCs w:val="22"/>
        </w:rPr>
        <w:t>”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19111FE6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2C287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>1. Reprezentacja poszczególnych grup interesariuszy, których dana kwalifikacja dotyczy</w:t>
            </w:r>
          </w:p>
          <w:p w14:paraId="3BD6022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C1CD48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Nazwy reprezentowanych grup podmiotów/organizacji/firm, których dana kwalifikacja dotyczy:</w:t>
            </w:r>
          </w:p>
        </w:tc>
      </w:tr>
      <w:tr w:rsidR="00811BFB" w:rsidRPr="009F4CC4" w14:paraId="41A93639" w14:textId="77777777" w:rsidTr="00117B0B">
        <w:trPr>
          <w:trHeight w:val="550"/>
        </w:trPr>
        <w:tc>
          <w:tcPr>
            <w:tcW w:w="4111" w:type="dxa"/>
            <w:vMerge/>
          </w:tcPr>
          <w:p w14:paraId="41017586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70066DA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0253EF3" w14:textId="77777777" w:rsidTr="007F47A5">
        <w:tc>
          <w:tcPr>
            <w:tcW w:w="4111" w:type="dxa"/>
            <w:vMerge/>
          </w:tcPr>
          <w:p w14:paraId="1391F61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tcBorders>
              <w:bottom w:val="single" w:sz="4" w:space="0" w:color="auto"/>
            </w:tcBorders>
          </w:tcPr>
          <w:p w14:paraId="619B5BF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E6A1C1E" w14:textId="77777777" w:rsidTr="007F47A5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 w:rsidRPr="00811BFB">
              <w:rPr>
                <w:sz w:val="22"/>
                <w:szCs w:val="22"/>
              </w:rPr>
              <w:t xml:space="preserve">2.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</w:p>
        </w:tc>
      </w:tr>
      <w:tr w:rsidR="00811BFB" w:rsidRPr="009F4CC4" w14:paraId="7F6C0874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7F47A5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811BF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4945FE6A" w:rsidR="00811BFB" w:rsidRPr="00811BFB" w:rsidRDefault="00370A7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 xml:space="preserve">. </w:t>
            </w:r>
            <w:bookmarkEnd w:id="0"/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 praktyczne w</w:t>
            </w:r>
            <w:r w:rsidR="00614CD2" w:rsidRPr="00117B0B">
              <w:rPr>
                <w:rFonts w:ascii="Arial" w:hAnsi="Arial" w:cs="Arial"/>
                <w:sz w:val="22"/>
                <w:szCs w:val="22"/>
              </w:rPr>
              <w:t> 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dziedzinie, której dotyczy  dana kwalifikacja:</w:t>
            </w:r>
          </w:p>
          <w:p w14:paraId="3B87DC08" w14:textId="750AB05D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811BFB">
        <w:trPr>
          <w:trHeight w:val="260"/>
        </w:trPr>
        <w:tc>
          <w:tcPr>
            <w:tcW w:w="4111" w:type="dxa"/>
            <w:vMerge w:val="restart"/>
          </w:tcPr>
          <w:p w14:paraId="0C3F475B" w14:textId="77777777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a. w wykonywaniu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811BF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811BF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811BF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811BF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811BF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811BF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811BF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811BF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lastRenderedPageBreak/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811BF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811BF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811BF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811BF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811BF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811BF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811BF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811BFB">
        <w:tc>
          <w:tcPr>
            <w:tcW w:w="41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F003EA" w14:textId="77777777" w:rsidR="00A752E4" w:rsidRDefault="00A752E4">
      <w:r>
        <w:separator/>
      </w:r>
    </w:p>
  </w:endnote>
  <w:endnote w:type="continuationSeparator" w:id="0">
    <w:p w14:paraId="125FA600" w14:textId="77777777" w:rsidR="00A752E4" w:rsidRDefault="00A7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9E628" w14:textId="77777777" w:rsidR="00C62FED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C62FED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E5C30" w14:textId="77777777" w:rsidR="00A752E4" w:rsidRDefault="00A752E4">
      <w:r>
        <w:separator/>
      </w:r>
    </w:p>
  </w:footnote>
  <w:footnote w:type="continuationSeparator" w:id="0">
    <w:p w14:paraId="03671D46" w14:textId="77777777" w:rsidR="00A752E4" w:rsidRDefault="00A75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F59332" w14:textId="77777777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C4330" w:rsidRPr="00731D28" w:rsidRDefault="00370A7B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2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</w:num>
  <w:num w:numId="13">
    <w:abstractNumId w:val="12"/>
  </w:num>
  <w:num w:numId="14">
    <w:abstractNumId w:val="10"/>
  </w:num>
  <w:num w:numId="15">
    <w:abstractNumId w:val="0"/>
  </w:num>
  <w:num w:numId="16">
    <w:abstractNumId w:val="11"/>
  </w:num>
  <w:num w:numId="17">
    <w:abstractNumId w:val="1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0"/>
  <w:drawingGridHorizontalSpacing w:val="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27AB6"/>
    <w:rsid w:val="0005437D"/>
    <w:rsid w:val="000758DC"/>
    <w:rsid w:val="000E2FB7"/>
    <w:rsid w:val="00117B0B"/>
    <w:rsid w:val="00122A7E"/>
    <w:rsid w:val="001853E9"/>
    <w:rsid w:val="001D2BC2"/>
    <w:rsid w:val="00200751"/>
    <w:rsid w:val="002610AD"/>
    <w:rsid w:val="00280490"/>
    <w:rsid w:val="00284636"/>
    <w:rsid w:val="002F1B2E"/>
    <w:rsid w:val="00367C19"/>
    <w:rsid w:val="00370A7B"/>
    <w:rsid w:val="00377E42"/>
    <w:rsid w:val="003A72D4"/>
    <w:rsid w:val="00423012"/>
    <w:rsid w:val="00424921"/>
    <w:rsid w:val="00451AB3"/>
    <w:rsid w:val="00477B16"/>
    <w:rsid w:val="00482D20"/>
    <w:rsid w:val="00486E2D"/>
    <w:rsid w:val="00505ADC"/>
    <w:rsid w:val="00512B6D"/>
    <w:rsid w:val="00524AB2"/>
    <w:rsid w:val="00564C86"/>
    <w:rsid w:val="00594D6E"/>
    <w:rsid w:val="005A0DD0"/>
    <w:rsid w:val="005B24D0"/>
    <w:rsid w:val="005B26BB"/>
    <w:rsid w:val="005C5A19"/>
    <w:rsid w:val="00614CD2"/>
    <w:rsid w:val="006156B1"/>
    <w:rsid w:val="00634920"/>
    <w:rsid w:val="006971E6"/>
    <w:rsid w:val="006C0A17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84FBC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2E4"/>
    <w:rsid w:val="00A7592B"/>
    <w:rsid w:val="00AD3390"/>
    <w:rsid w:val="00B060C1"/>
    <w:rsid w:val="00B4440F"/>
    <w:rsid w:val="00B71E47"/>
    <w:rsid w:val="00B87B53"/>
    <w:rsid w:val="00B96622"/>
    <w:rsid w:val="00B975F8"/>
    <w:rsid w:val="00BC53E2"/>
    <w:rsid w:val="00C21C3B"/>
    <w:rsid w:val="00C3006A"/>
    <w:rsid w:val="00C37147"/>
    <w:rsid w:val="00C47C44"/>
    <w:rsid w:val="00CC23FE"/>
    <w:rsid w:val="00CF14AA"/>
    <w:rsid w:val="00D60823"/>
    <w:rsid w:val="00D85B9B"/>
    <w:rsid w:val="00E17436"/>
    <w:rsid w:val="00E76A1E"/>
    <w:rsid w:val="00E9223E"/>
    <w:rsid w:val="00EA21E2"/>
    <w:rsid w:val="00EF3238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1991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Jackiewicz Aleksandra</cp:lastModifiedBy>
  <cp:revision>2</cp:revision>
  <dcterms:created xsi:type="dcterms:W3CDTF">2022-04-08T13:44:00Z</dcterms:created>
  <dcterms:modified xsi:type="dcterms:W3CDTF">2022-04-08T13:44:00Z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MF\MIN-SEK-FN01;Sekretariat FN 1</vt:lpwstr>
  </property>
  <property fmtid="{D5CDD505-2E9C-101B-9397-08002B2CF9AE}" pid="4" name="MFClassificationDate">
    <vt:lpwstr>2022-04-05T08:50:27.6330929+02:00</vt:lpwstr>
  </property>
  <property fmtid="{D5CDD505-2E9C-101B-9397-08002B2CF9AE}" pid="5" name="MFClassifiedBySID">
    <vt:lpwstr>MF\S-1-5-21-1525952054-1005573771-2909822258-26321</vt:lpwstr>
  </property>
  <property fmtid="{D5CDD505-2E9C-101B-9397-08002B2CF9AE}" pid="6" name="MFGRNItemId">
    <vt:lpwstr>GRN-cf549853-91b2-4627-bd48-6f526a8b9c62</vt:lpwstr>
  </property>
  <property fmtid="{D5CDD505-2E9C-101B-9397-08002B2CF9AE}" pid="7" name="MFHash">
    <vt:lpwstr>TBBbv4PXy8VKQd3yRtGdmcNLN4L+cFX9JZnws91hiXE=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