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749370464" r:id="rId7"/>
        </w:pict>
      </w:r>
      <w:r w:rsidRPr="00E96BF7" w:rsidR="004856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27 czerwca 2023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PN.I.431.2.13.2023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NL</w:t>
      </w:r>
      <w:bookmarkEnd w:id="2"/>
    </w:p>
    <w:p w:rsidR="00862575" w:rsidRPr="00437061" w:rsidP="00862575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Pani</w:t>
      </w:r>
    </w:p>
    <w:p w:rsidR="00862575" w:rsidRPr="00437061" w:rsidP="00862575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Justyna </w:t>
      </w: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Gembara</w:t>
      </w:r>
    </w:p>
    <w:p w:rsidR="00862575" w:rsidRPr="00437061" w:rsidP="00862575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tłumacz przysięgły</w:t>
      </w:r>
    </w:p>
    <w:p w:rsidR="00862575" w:rsidRPr="00437061" w:rsidP="00862575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języka niemieckiego</w:t>
      </w:r>
    </w:p>
    <w:p w:rsidR="00862575" w:rsidRPr="00437061" w:rsidP="00862575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ul. </w:t>
      </w: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Ficka 4</w:t>
      </w:r>
    </w:p>
    <w:p w:rsidR="00862575" w:rsidRPr="00A36B48" w:rsidP="00A36B48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4</w:t>
      </w: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6-200</w:t>
      </w: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Kluczbork</w:t>
      </w:r>
    </w:p>
    <w:p w:rsidR="00862575" w:rsidRPr="00862575" w:rsidP="00862575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Email: </w:t>
      </w:r>
      <w:r>
        <w:rPr>
          <w:rFonts w:ascii="Arial-BoldMT" w:hAnsi="Arial-BoldMT" w:cs="Arial-BoldMT"/>
          <w:b/>
          <w:bCs/>
          <w:sz w:val="24"/>
          <w:szCs w:val="24"/>
        </w:rPr>
        <w:t>justgem@poczta.onet.pl</w:t>
      </w:r>
    </w:p>
    <w:p w:rsidR="00862575" w:rsidRPr="00516F3D" w:rsidP="00862575">
      <w:pPr>
        <w:spacing w:before="720" w:after="1080"/>
        <w:jc w:val="center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SPRAWOZDANIE Z KONTROLI</w:t>
      </w:r>
    </w:p>
    <w:p w:rsidR="00862575" w:rsidRPr="00516F3D" w:rsidP="00862575">
      <w:pPr>
        <w:spacing w:after="120" w:line="360" w:lineRule="auto"/>
        <w:rPr>
          <w:rFonts w:ascii="Arial" w:hAnsi="Arial" w:eastAsiaTheme="minorEastAsia" w:cs="Arial"/>
          <w:b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I. Dane identyfikacyjne kontroli</w:t>
      </w:r>
      <w:r w:rsidR="00097893">
        <w:rPr>
          <w:rFonts w:ascii="Arial" w:hAnsi="Arial" w:eastAsiaTheme="minorEastAsia" w:cs="Arial"/>
          <w:b/>
          <w:sz w:val="24"/>
          <w:szCs w:val="24"/>
        </w:rPr>
        <w:t>.</w:t>
      </w:r>
    </w:p>
    <w:p w:rsidR="00862575" w:rsidP="00862575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w w:val="90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Nazwa i adres podmiotu kontrolowanego:</w:t>
      </w:r>
      <w:r w:rsidRPr="00516F3D">
        <w:rPr>
          <w:rFonts w:ascii="Arial" w:hAnsi="Arial" w:cs="Arial"/>
          <w:sz w:val="24"/>
          <w:szCs w:val="24"/>
        </w:rPr>
        <w:t xml:space="preserve"> </w:t>
      </w:r>
      <w:r w:rsidR="00A00BCF">
        <w:rPr>
          <w:rFonts w:ascii="Arial" w:hAnsi="Arial" w:cs="Arial"/>
          <w:sz w:val="24"/>
          <w:szCs w:val="24"/>
        </w:rPr>
        <w:t xml:space="preserve">Justyna </w:t>
      </w:r>
      <w:r w:rsidR="00A00BCF">
        <w:rPr>
          <w:rFonts w:ascii="Arial" w:hAnsi="Arial" w:cs="Arial"/>
          <w:sz w:val="24"/>
          <w:szCs w:val="24"/>
        </w:rPr>
        <w:t>Gembara</w:t>
      </w:r>
      <w:r w:rsidRPr="00516F3D">
        <w:rPr>
          <w:rFonts w:ascii="Arial" w:hAnsi="Arial" w:cs="Arial"/>
          <w:sz w:val="24"/>
          <w:szCs w:val="24"/>
        </w:rPr>
        <w:t xml:space="preserve"> – tłumacz przysięgły języka </w:t>
      </w:r>
      <w:r>
        <w:rPr>
          <w:rFonts w:ascii="Arial" w:hAnsi="Arial" w:cs="Arial"/>
          <w:sz w:val="24"/>
          <w:szCs w:val="24"/>
        </w:rPr>
        <w:t>niemiecki</w:t>
      </w:r>
      <w:r w:rsidRPr="00516F3D">
        <w:rPr>
          <w:rFonts w:ascii="Arial" w:hAnsi="Arial" w:cs="Arial"/>
          <w:sz w:val="24"/>
          <w:szCs w:val="24"/>
        </w:rPr>
        <w:t xml:space="preserve">ego, ul. </w:t>
      </w:r>
      <w:r w:rsidR="00723DED">
        <w:rPr>
          <w:rFonts w:ascii="Arial" w:hAnsi="Arial" w:cs="Arial"/>
          <w:sz w:val="24"/>
          <w:szCs w:val="24"/>
        </w:rPr>
        <w:t xml:space="preserve">Ficka </w:t>
      </w:r>
      <w:r>
        <w:rPr>
          <w:rFonts w:ascii="Arial" w:hAnsi="Arial" w:cs="Arial"/>
          <w:sz w:val="24"/>
          <w:szCs w:val="24"/>
        </w:rPr>
        <w:t>4, 4</w:t>
      </w:r>
      <w:r w:rsidR="00723DE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</w:t>
      </w:r>
      <w:r w:rsidR="00723DED">
        <w:rPr>
          <w:rFonts w:ascii="Arial" w:hAnsi="Arial" w:cs="Arial"/>
          <w:sz w:val="24"/>
          <w:szCs w:val="24"/>
        </w:rPr>
        <w:t>200</w:t>
      </w:r>
      <w:r>
        <w:rPr>
          <w:rFonts w:ascii="Arial" w:hAnsi="Arial" w:cs="Arial"/>
          <w:sz w:val="24"/>
          <w:szCs w:val="24"/>
        </w:rPr>
        <w:t xml:space="preserve"> </w:t>
      </w:r>
      <w:r w:rsidR="00723DED">
        <w:rPr>
          <w:rFonts w:ascii="Arial" w:hAnsi="Arial" w:cs="Arial"/>
          <w:sz w:val="24"/>
          <w:szCs w:val="24"/>
        </w:rPr>
        <w:t>Kluczbork</w:t>
      </w:r>
      <w:r w:rsidRPr="00516F3D">
        <w:rPr>
          <w:rFonts w:ascii="Arial" w:hAnsi="Arial" w:eastAsiaTheme="minorEastAsia" w:cs="Arial"/>
          <w:sz w:val="24"/>
          <w:szCs w:val="24"/>
        </w:rPr>
        <w:t>.</w:t>
      </w:r>
    </w:p>
    <w:p w:rsidR="00862575" w:rsidRPr="004C50D5" w:rsidP="00862575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w w:val="90"/>
          <w:sz w:val="24"/>
          <w:szCs w:val="24"/>
        </w:rPr>
      </w:pPr>
      <w:r w:rsidRPr="004C50D5">
        <w:rPr>
          <w:rFonts w:ascii="Arial" w:hAnsi="Arial" w:eastAsiaTheme="minorEastAsia" w:cs="Arial"/>
          <w:b/>
          <w:sz w:val="24"/>
          <w:szCs w:val="24"/>
        </w:rPr>
        <w:t xml:space="preserve">Podstawa prawna podjęcia kontroli: </w:t>
      </w:r>
      <w:r w:rsidRPr="004C50D5">
        <w:rPr>
          <w:rFonts w:ascii="Arial" w:hAnsi="Arial" w:eastAsiaTheme="minorEastAsia" w:cs="Arial"/>
          <w:sz w:val="24"/>
          <w:szCs w:val="24"/>
        </w:rPr>
        <w:t>art. 20 ust. 1 ustawy z dnia 25 listopada 2004 r. o zawodzie tłumacza przysięgłego</w:t>
      </w:r>
      <w:r>
        <w:rPr>
          <w:rFonts w:ascii="Arial" w:hAnsi="Arial" w:eastAsiaTheme="minorHAnsi" w:cs="Arial"/>
          <w:sz w:val="24"/>
          <w:szCs w:val="24"/>
          <w:vertAlign w:val="superscript"/>
          <w:lang w:eastAsia="en-US"/>
        </w:rPr>
        <w:footnoteReference w:id="2"/>
      </w:r>
      <w:r w:rsidRPr="004C50D5">
        <w:rPr>
          <w:rFonts w:ascii="Arial" w:hAnsi="Arial" w:eastAsiaTheme="minorEastAsia" w:cs="Arial"/>
          <w:sz w:val="24"/>
          <w:szCs w:val="24"/>
        </w:rPr>
        <w:t>;</w:t>
      </w:r>
    </w:p>
    <w:p w:rsidR="00862575" w:rsidRPr="00516F3D" w:rsidP="00862575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Zakres kontroli:</w:t>
      </w:r>
    </w:p>
    <w:p w:rsidR="00862575" w:rsidRPr="00516F3D" w:rsidP="00862575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Przedmiot kontroli: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Prawidłowość i rzetelność prowadzenia repertorium </w:t>
      </w:r>
      <w:r w:rsidRPr="00516F3D">
        <w:rPr>
          <w:rFonts w:ascii="Arial" w:hAnsi="Arial" w:eastAsiaTheme="minorEastAsia" w:cs="Arial"/>
          <w:sz w:val="24"/>
          <w:szCs w:val="24"/>
        </w:rPr>
        <w:br/>
        <w:t>oraz pobierania wynagrodzenia za czynności tłumacza przysięgłego, wykonane na rzecz sądów, prokuratora, Policji oraz organów administracji publicznej.</w:t>
      </w:r>
    </w:p>
    <w:p w:rsidR="00862575" w:rsidRPr="00516F3D" w:rsidP="00862575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Okres objęty kontrolą: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</w:t>
      </w:r>
      <w:r w:rsidRPr="00516F3D">
        <w:rPr>
          <w:rFonts w:ascii="Arial" w:hAnsi="Arial" w:cs="Arial"/>
          <w:sz w:val="24"/>
          <w:szCs w:val="24"/>
        </w:rPr>
        <w:t>od dnia 1 stycznia 2022 r. do dnia 31 grudnia 2022 r.</w:t>
      </w:r>
    </w:p>
    <w:p w:rsidR="00862575" w:rsidRPr="00516F3D" w:rsidP="00862575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sz w:val="24"/>
          <w:szCs w:val="24"/>
        </w:rPr>
        <w:t>Rodzaj kontroli: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sz w:val="24"/>
          <w:szCs w:val="24"/>
        </w:rPr>
        <w:t>problemowa</w:t>
      </w:r>
    </w:p>
    <w:p w:rsidR="00862575" w:rsidRPr="00516F3D" w:rsidP="00862575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sz w:val="24"/>
          <w:szCs w:val="24"/>
        </w:rPr>
        <w:t>Tryb kontroli: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sz w:val="24"/>
          <w:szCs w:val="24"/>
        </w:rPr>
        <w:t>uproszczony</w:t>
      </w:r>
    </w:p>
    <w:p w:rsidR="00862575" w:rsidRPr="00516F3D" w:rsidP="00862575">
      <w:pPr>
        <w:numPr>
          <w:ilvl w:val="0"/>
          <w:numId w:val="1"/>
        </w:numPr>
        <w:spacing w:before="120" w:after="120" w:line="360" w:lineRule="auto"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Termin kontroli: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</w:t>
      </w:r>
      <w:r w:rsidRPr="00516F3D">
        <w:rPr>
          <w:rFonts w:ascii="Arial" w:hAnsi="Arial" w:cs="Arial"/>
          <w:sz w:val="24"/>
          <w:szCs w:val="24"/>
        </w:rPr>
        <w:t xml:space="preserve">od dnia </w:t>
      </w:r>
      <w:r>
        <w:rPr>
          <w:rFonts w:ascii="Arial" w:hAnsi="Arial" w:cs="Arial"/>
          <w:sz w:val="24"/>
          <w:szCs w:val="24"/>
        </w:rPr>
        <w:t>29</w:t>
      </w:r>
      <w:r w:rsidRPr="00516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maj</w:t>
      </w:r>
      <w:r w:rsidRPr="00516F3D">
        <w:rPr>
          <w:rFonts w:ascii="Arial" w:hAnsi="Arial" w:cs="Arial"/>
          <w:sz w:val="24"/>
          <w:szCs w:val="24"/>
        </w:rPr>
        <w:t xml:space="preserve">a do dnia </w:t>
      </w:r>
      <w:r>
        <w:rPr>
          <w:rFonts w:ascii="Arial" w:hAnsi="Arial" w:cs="Arial"/>
          <w:sz w:val="24"/>
          <w:szCs w:val="24"/>
        </w:rPr>
        <w:t>9</w:t>
      </w:r>
      <w:r w:rsidRPr="00516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czerwc</w:t>
      </w:r>
      <w:r w:rsidRPr="00516F3D">
        <w:rPr>
          <w:rFonts w:ascii="Arial" w:hAnsi="Arial" w:cs="Arial"/>
          <w:sz w:val="24"/>
          <w:szCs w:val="24"/>
        </w:rPr>
        <w:t>a 2023 r.</w:t>
      </w:r>
    </w:p>
    <w:p w:rsidR="00862575" w:rsidRPr="00516F3D" w:rsidP="00A36B48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eastAsiaTheme="minorEastAsia" w:cs="Arial"/>
          <w:b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Skład zespołu kontrolnego:</w:t>
      </w:r>
    </w:p>
    <w:p w:rsidR="00862575" w:rsidRPr="00516F3D" w:rsidP="00862575">
      <w:pPr>
        <w:numPr>
          <w:ilvl w:val="0"/>
          <w:numId w:val="3"/>
        </w:numPr>
        <w:spacing w:before="120" w:after="120" w:line="360" w:lineRule="auto"/>
        <w:ind w:left="567" w:hanging="283"/>
        <w:contextualSpacing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Cs/>
          <w:sz w:val="24"/>
          <w:szCs w:val="24"/>
        </w:rPr>
        <w:t>Danuta Rajkowska</w:t>
      </w:r>
      <w:r w:rsidRPr="00516F3D">
        <w:rPr>
          <w:rFonts w:ascii="Arial" w:hAnsi="Arial" w:eastAsiaTheme="minorEastAsia" w:cs="Arial"/>
          <w:bCs/>
          <w:i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– </w:t>
      </w:r>
      <w:r w:rsidRPr="00516F3D">
        <w:rPr>
          <w:rFonts w:ascii="Arial" w:hAnsi="Arial" w:eastAsiaTheme="minorEastAsia" w:cs="Arial"/>
          <w:sz w:val="24"/>
          <w:szCs w:val="24"/>
        </w:rPr>
        <w:t>Starszy Inspektor Wojewódzki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>w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Oddziale Organizacji, Kontroli i Skarg </w:t>
      </w:r>
      <w:r w:rsidRPr="00516F3D">
        <w:rPr>
          <w:rFonts w:ascii="Arial" w:hAnsi="Arial" w:eastAsiaTheme="minorEastAsia" w:cs="Arial"/>
          <w:sz w:val="24"/>
          <w:szCs w:val="24"/>
        </w:rPr>
        <w:t>Wydziału Prawnego i Nadzoru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sz w:val="24"/>
          <w:szCs w:val="24"/>
        </w:rPr>
        <w:t>– Kierownik zespołu kontrolnego;</w:t>
      </w:r>
    </w:p>
    <w:p w:rsidR="00862575" w:rsidRPr="00516F3D" w:rsidP="00862575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Cs/>
          <w:sz w:val="24"/>
          <w:szCs w:val="24"/>
        </w:rPr>
        <w:t>Natalia Lenart – Starszy Inspektor w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>Oddziale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Organizacji, Kontroli </w:t>
      </w:r>
      <w:r w:rsidRPr="00516F3D">
        <w:rPr>
          <w:rFonts w:ascii="Arial" w:hAnsi="Arial" w:eastAsiaTheme="minorEastAsia" w:cs="Arial"/>
          <w:bCs/>
          <w:sz w:val="24"/>
          <w:szCs w:val="24"/>
        </w:rPr>
        <w:br/>
        <w:t xml:space="preserve">i Skarg </w:t>
      </w:r>
      <w:r w:rsidRPr="00516F3D">
        <w:rPr>
          <w:rFonts w:ascii="Arial" w:hAnsi="Arial" w:eastAsiaTheme="minorEastAsia" w:cs="Arial"/>
          <w:sz w:val="24"/>
          <w:szCs w:val="24"/>
        </w:rPr>
        <w:t>Wydziału Prawnego i Nadzoru –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Członek zespołu kontrolnego</w:t>
      </w:r>
      <w:r w:rsidRPr="00516F3D">
        <w:rPr>
          <w:rFonts w:ascii="Arial" w:hAnsi="Arial" w:eastAsiaTheme="minorEastAsia" w:cs="Arial"/>
          <w:sz w:val="24"/>
          <w:szCs w:val="24"/>
        </w:rPr>
        <w:t>.</w:t>
      </w:r>
    </w:p>
    <w:p w:rsidR="00862575" w:rsidRPr="00516F3D" w:rsidP="00862575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Kierownik </w:t>
      </w:r>
      <w:r w:rsidRPr="00516F3D">
        <w:rPr>
          <w:rFonts w:ascii="Arial" w:hAnsi="Arial" w:eastAsiaTheme="minorEastAsia" w:cs="Arial"/>
          <w:b/>
          <w:sz w:val="24"/>
          <w:szCs w:val="24"/>
        </w:rPr>
        <w:t>podmiotu kontrolowanego: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</w:t>
      </w:r>
      <w:r w:rsidR="00723DED">
        <w:rPr>
          <w:rFonts w:ascii="Arial" w:hAnsi="Arial" w:cs="Arial"/>
          <w:sz w:val="24"/>
          <w:szCs w:val="24"/>
        </w:rPr>
        <w:t xml:space="preserve">Justyna </w:t>
      </w:r>
      <w:r w:rsidR="00723DED">
        <w:rPr>
          <w:rFonts w:ascii="Arial" w:hAnsi="Arial" w:cs="Arial"/>
          <w:sz w:val="24"/>
          <w:szCs w:val="24"/>
        </w:rPr>
        <w:t>Gembara</w:t>
      </w:r>
      <w:r w:rsidRPr="00516F3D">
        <w:rPr>
          <w:rFonts w:ascii="Arial" w:hAnsi="Arial" w:cs="Arial"/>
          <w:sz w:val="24"/>
          <w:szCs w:val="24"/>
        </w:rPr>
        <w:t xml:space="preserve"> – tłumacz przysięgły </w:t>
      </w:r>
      <w:r w:rsidRPr="00516F3D">
        <w:rPr>
          <w:rFonts w:ascii="Arial" w:hAnsi="Arial" w:cs="Arial"/>
          <w:sz w:val="24"/>
          <w:szCs w:val="24"/>
        </w:rPr>
        <w:br/>
      </w:r>
      <w:r w:rsidRPr="00944B5C">
        <w:rPr>
          <w:rFonts w:ascii="Arial" w:hAnsi="Arial" w:cs="Arial"/>
          <w:color w:val="000000" w:themeColor="text1"/>
          <w:sz w:val="24"/>
          <w:szCs w:val="24"/>
        </w:rPr>
        <w:t>języka niemieckiego. Uprawnienia do wykonywania czynności tłumacza przysięgłego języka niemieckiego nabył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 z dniem </w:t>
      </w:r>
      <w:r w:rsidR="00723DED">
        <w:rPr>
          <w:rFonts w:ascii="Arial" w:hAnsi="Arial" w:cs="Arial"/>
          <w:color w:val="000000" w:themeColor="text1"/>
          <w:sz w:val="24"/>
          <w:szCs w:val="24"/>
        </w:rPr>
        <w:t>27</w:t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3DED">
        <w:rPr>
          <w:rFonts w:ascii="Arial" w:hAnsi="Arial" w:cs="Arial"/>
          <w:color w:val="000000" w:themeColor="text1"/>
          <w:sz w:val="24"/>
          <w:szCs w:val="24"/>
        </w:rPr>
        <w:t>października</w:t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3DED">
        <w:rPr>
          <w:rFonts w:ascii="Arial" w:hAnsi="Arial" w:cs="Arial"/>
          <w:color w:val="000000" w:themeColor="text1"/>
          <w:sz w:val="24"/>
          <w:szCs w:val="24"/>
        </w:rPr>
        <w:t>199</w:t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4 r. Na listę </w:t>
      </w:r>
      <w:r w:rsidRPr="00723DED">
        <w:rPr>
          <w:rFonts w:ascii="Arial" w:hAnsi="Arial" w:cs="Arial"/>
          <w:color w:val="000000" w:themeColor="text1"/>
          <w:sz w:val="24"/>
          <w:szCs w:val="24"/>
        </w:rPr>
        <w:t>tłumaczy przysięgłych, prowadzoną przez Ministra Sprawiedliwości, została wpisana pod Nr TP/</w:t>
      </w:r>
      <w:r w:rsidRPr="00723DED" w:rsidR="00723DE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6653/05</w:t>
      </w:r>
      <w:r w:rsidRPr="00723DED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footnoteReference w:id="3"/>
      </w:r>
      <w:r w:rsidRPr="00944B5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62575" w:rsidRPr="00516F3D" w:rsidP="00862575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spacing w:val="8"/>
          <w:sz w:val="24"/>
          <w:szCs w:val="24"/>
        </w:rPr>
        <w:t>Kontrolę wpisano do książki kontroli prowadzonej w jednostce kontrolowanej, pod poz. nr.</w:t>
      </w:r>
      <w:r w:rsidRPr="00516F3D">
        <w:rPr>
          <w:rFonts w:ascii="Arial" w:hAnsi="Arial" w:eastAsiaTheme="minorEastAsia" w:cs="Arial"/>
          <w:spacing w:val="8"/>
          <w:sz w:val="24"/>
          <w:szCs w:val="24"/>
        </w:rPr>
        <w:t xml:space="preserve"> </w:t>
      </w:r>
    </w:p>
    <w:p w:rsidR="00862575" w:rsidRPr="00516F3D" w:rsidP="00862575">
      <w:pPr>
        <w:spacing w:before="120" w:after="120" w:line="360" w:lineRule="auto"/>
        <w:ind w:left="113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spacing w:val="8"/>
          <w:sz w:val="24"/>
          <w:szCs w:val="24"/>
        </w:rPr>
        <w:t>nie dotyczy</w:t>
      </w:r>
    </w:p>
    <w:p w:rsidR="00862575" w:rsidRPr="00516F3D" w:rsidP="00862575">
      <w:pPr>
        <w:numPr>
          <w:ilvl w:val="0"/>
          <w:numId w:val="4"/>
        </w:numPr>
        <w:spacing w:before="240" w:after="240" w:line="360" w:lineRule="auto"/>
        <w:ind w:left="0" w:firstLine="0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Ocena działalności podmiotu kontrolowanego i opis ustalonego stanu faktycznego.</w:t>
      </w:r>
    </w:p>
    <w:p w:rsidR="00862575" w:rsidRPr="00516F3D" w:rsidP="00862575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sz w:val="24"/>
          <w:szCs w:val="24"/>
        </w:rPr>
        <w:t xml:space="preserve">Prawidłowość i rzetelność prowadzenia repertorium </w:t>
      </w:r>
      <w:r w:rsidR="00D371E1">
        <w:rPr>
          <w:rFonts w:ascii="Arial" w:hAnsi="Arial" w:eastAsiaTheme="minorEastAsia" w:cs="Arial"/>
          <w:sz w:val="24"/>
          <w:szCs w:val="24"/>
        </w:rPr>
        <w:t xml:space="preserve">oraz </w:t>
      </w:r>
      <w:r w:rsidRPr="00516F3D" w:rsidR="00D371E1">
        <w:rPr>
          <w:rFonts w:ascii="Arial" w:hAnsi="Arial" w:eastAsiaTheme="minorEastAsia" w:cs="Arial"/>
          <w:color w:val="000000" w:themeColor="text1"/>
          <w:sz w:val="24"/>
          <w:szCs w:val="24"/>
        </w:rPr>
        <w:t>pobierania wynagrodzenia za czynności tłumacza przysięgłego, wykonane na rzecz podmiotów, o których mowa w art. 15 ustawy o zawodzie tłumacza przysięgłego, tj. sądu, prokuratora, Policji oraz organów administracji publicznej</w:t>
      </w:r>
      <w:r w:rsidR="00D371E1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oceniono pozytywnie </w:t>
      </w:r>
      <w:r w:rsidR="00D371E1">
        <w:rPr>
          <w:rFonts w:ascii="Arial" w:hAnsi="Arial" w:eastAsiaTheme="minorEastAsia" w:cs="Arial"/>
          <w:color w:val="000000" w:themeColor="text1"/>
          <w:sz w:val="24"/>
          <w:szCs w:val="24"/>
        </w:rPr>
        <w:br/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z uchybieniami.</w:t>
      </w:r>
    </w:p>
    <w:p w:rsidR="00862575" w:rsidRPr="00516F3D" w:rsidP="00862575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cs="Arial"/>
          <w:sz w:val="24"/>
          <w:szCs w:val="24"/>
        </w:rPr>
        <w:t>Szczegóły w dalszej części sprawozdania z kontroli.</w:t>
      </w:r>
    </w:p>
    <w:p w:rsidR="00862575" w:rsidRPr="00516F3D" w:rsidP="00862575">
      <w:pPr>
        <w:spacing w:before="120" w:after="120" w:line="360" w:lineRule="auto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Ustalenia kontroli:</w:t>
      </w:r>
    </w:p>
    <w:p w:rsidR="00862575" w:rsidRPr="00AB28A9" w:rsidP="00862575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W okresie objętym kontrolą repertorium prowadzone było w formie papierowej 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br/>
        <w:t xml:space="preserve">i obejmowało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6</w:t>
      </w:r>
      <w:r w:rsidR="00723DED">
        <w:rPr>
          <w:rFonts w:ascii="Arial" w:hAnsi="Arial" w:eastAsiaTheme="minorEastAsia" w:cs="Arial"/>
          <w:color w:val="000000" w:themeColor="text1"/>
          <w:sz w:val="24"/>
          <w:szCs w:val="24"/>
        </w:rPr>
        <w:t>9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wpis</w:t>
      </w:r>
      <w:r w:rsidR="00177A21">
        <w:rPr>
          <w:rFonts w:ascii="Arial" w:hAnsi="Arial" w:eastAsiaTheme="minorEastAsia" w:cs="Arial"/>
          <w:color w:val="000000" w:themeColor="text1"/>
          <w:sz w:val="24"/>
          <w:szCs w:val="24"/>
        </w:rPr>
        <w:t>ów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. Zgodnie z założeniami do kontroli z dnia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16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ma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j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>a 2023 r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.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, analizie prawidłowości i rzetelności prowadzenia 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repertorium poddano ostatnie 50 wpisów repertorium – tj.: wpisy za rok 2022 rok od lp. </w:t>
      </w:r>
      <w:r w:rsidR="00723DED">
        <w:rPr>
          <w:rFonts w:ascii="Arial" w:hAnsi="Arial" w:eastAsiaTheme="minorEastAsia" w:cs="Arial"/>
          <w:color w:val="000000" w:themeColor="text1"/>
          <w:sz w:val="24"/>
          <w:szCs w:val="24"/>
        </w:rPr>
        <w:t>20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do lp. 6</w:t>
      </w:r>
      <w:r w:rsidR="00723DED">
        <w:rPr>
          <w:rFonts w:ascii="Arial" w:hAnsi="Arial" w:eastAsiaTheme="minorEastAsia" w:cs="Arial"/>
          <w:color w:val="000000" w:themeColor="text1"/>
          <w:sz w:val="24"/>
          <w:szCs w:val="24"/>
        </w:rPr>
        <w:t>9</w:t>
      </w:r>
      <w:r w:rsidR="00D371E1">
        <w:rPr>
          <w:rFonts w:ascii="Arial" w:hAnsi="Arial" w:eastAsiaTheme="minorEastAsia" w:cs="Arial"/>
          <w:color w:val="000000" w:themeColor="text1"/>
          <w:sz w:val="24"/>
          <w:szCs w:val="24"/>
        </w:rPr>
        <w:t>, w tym 4 wpisy repertorium (lp. 38, 50, 52, 65) w zakresie prawidłowości pobierania wynagrodzeń za wykonane tłumaczenia na żądanie sądu, prokuratora, Policji oraz organów administracji publicznej.</w:t>
      </w:r>
    </w:p>
    <w:p w:rsidR="00862575" w:rsidRPr="00AB28A9" w:rsidP="00862575">
      <w:pPr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>[Dowód: akta kontroli, str. 2-9]</w:t>
      </w:r>
    </w:p>
    <w:p w:rsidR="00862575" w:rsidRPr="00AB28A9" w:rsidP="00097893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Zgodnie z </w:t>
      </w:r>
      <w:r w:rsidRPr="00AB28A9">
        <w:rPr>
          <w:rFonts w:ascii="Arial" w:hAnsi="Arial" w:cs="Arial"/>
          <w:color w:val="000000" w:themeColor="text1"/>
          <w:sz w:val="24"/>
          <w:szCs w:val="24"/>
        </w:rPr>
        <w:t xml:space="preserve">informacją od kontrolowanego tłumacza przysięgłego </w:t>
      </w:r>
      <w:r w:rsidR="00F35DB4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Pr="00AB28A9">
        <w:rPr>
          <w:rFonts w:ascii="Arial" w:hAnsi="Arial" w:cs="Arial"/>
          <w:color w:val="000000" w:themeColor="text1"/>
          <w:sz w:val="24"/>
          <w:szCs w:val="24"/>
        </w:rPr>
        <w:t>dnia 2</w:t>
      </w:r>
      <w:r w:rsidR="00723DED">
        <w:rPr>
          <w:rFonts w:ascii="Arial" w:hAnsi="Arial" w:cs="Arial"/>
          <w:color w:val="000000" w:themeColor="text1"/>
          <w:sz w:val="24"/>
          <w:szCs w:val="24"/>
        </w:rPr>
        <w:t>9</w:t>
      </w:r>
      <w:r w:rsidRPr="00AB28A9">
        <w:rPr>
          <w:rFonts w:ascii="Arial" w:hAnsi="Arial" w:cs="Arial"/>
          <w:color w:val="000000" w:themeColor="text1"/>
          <w:sz w:val="24"/>
          <w:szCs w:val="24"/>
        </w:rPr>
        <w:t xml:space="preserve"> maja </w:t>
      </w:r>
      <w:r w:rsidR="00F35DB4">
        <w:rPr>
          <w:rFonts w:ascii="Arial" w:hAnsi="Arial" w:cs="Arial"/>
          <w:color w:val="000000" w:themeColor="text1"/>
          <w:sz w:val="24"/>
          <w:szCs w:val="24"/>
        </w:rPr>
        <w:br/>
      </w:r>
      <w:r w:rsidRPr="00AB28A9">
        <w:rPr>
          <w:rFonts w:ascii="Arial" w:hAnsi="Arial" w:cs="Arial"/>
          <w:color w:val="000000" w:themeColor="text1"/>
          <w:sz w:val="24"/>
          <w:szCs w:val="24"/>
        </w:rPr>
        <w:t>2023</w:t>
      </w:r>
      <w:r w:rsidR="00F35DB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B28A9">
        <w:rPr>
          <w:rFonts w:ascii="Arial" w:hAnsi="Arial" w:cs="Arial"/>
          <w:color w:val="000000" w:themeColor="text1"/>
          <w:sz w:val="24"/>
          <w:szCs w:val="24"/>
        </w:rPr>
        <w:t>r.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, w okresie objętym kontrolą nie miały miejsca przypadki pisemnej odmowy 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>wykonania tłumaczenia na żądanie sądu, prokuratora, Policji oraz organów administracji publicznej, o których mowa w art. 15 ustawy o zawodzie tłumacza przysięgłego.</w:t>
      </w:r>
    </w:p>
    <w:p w:rsidR="00862575" w:rsidRPr="00AB28A9" w:rsidP="00862575">
      <w:pPr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>[Dowód: akta kontroli, str. 1</w:t>
      </w:r>
      <w:r w:rsidR="00723DED">
        <w:rPr>
          <w:rFonts w:ascii="Arial" w:hAnsi="Arial" w:eastAsiaTheme="minorEastAsia" w:cs="Arial"/>
          <w:color w:val="000000" w:themeColor="text1"/>
          <w:sz w:val="24"/>
          <w:szCs w:val="24"/>
        </w:rPr>
        <w:t>0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pkt 3]</w:t>
      </w:r>
    </w:p>
    <w:p w:rsidR="00862575" w:rsidRPr="00AB28A9" w:rsidP="00862575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Od dnia ostatniego wpisu tłumacz 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>przysięgły nie przerywał wykonywania czynności na okres dłuższy niż 3 lata</w:t>
      </w:r>
      <w:r>
        <w:rPr>
          <w:rFonts w:ascii="Arial" w:hAnsi="Arial" w:eastAsiaTheme="minorEastAsia" w:cs="Arial"/>
          <w:color w:val="000000" w:themeColor="text1"/>
          <w:sz w:val="24"/>
          <w:szCs w:val="24"/>
          <w:vertAlign w:val="superscript"/>
        </w:rPr>
        <w:footnoteReference w:id="4"/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. </w:t>
      </w:r>
    </w:p>
    <w:p w:rsidR="00862575" w:rsidRPr="00AB28A9" w:rsidP="00862575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>[Dowód: akta kontroli, str. 1</w:t>
      </w:r>
      <w:r w:rsidR="00723DED">
        <w:rPr>
          <w:rFonts w:ascii="Arial" w:hAnsi="Arial" w:eastAsiaTheme="minorEastAsia" w:cs="Arial"/>
          <w:color w:val="000000" w:themeColor="text1"/>
          <w:sz w:val="24"/>
          <w:szCs w:val="24"/>
        </w:rPr>
        <w:t>0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i pkt 4]</w:t>
      </w:r>
    </w:p>
    <w:p w:rsidR="00862575" w:rsidRPr="00B94FDB" w:rsidP="00160DDA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>
        <w:rPr>
          <w:rFonts w:ascii="Arial" w:hAnsi="Arial" w:eastAsiaTheme="minorEastAsia" w:cs="Arial"/>
          <w:color w:val="000000" w:themeColor="text1"/>
          <w:sz w:val="24"/>
          <w:szCs w:val="24"/>
        </w:rPr>
        <w:t>W myśl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art. 19 ustawy o zawodzie tłumacza przysięgłego</w:t>
      </w:r>
      <w:r w:rsidRPr="0050414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504143">
        <w:rPr>
          <w:rStyle w:val="highlight-disabled"/>
          <w:rFonts w:ascii="Arial" w:hAnsi="Arial" w:cs="Arial"/>
          <w:sz w:val="24"/>
          <w:szCs w:val="21"/>
          <w:shd w:val="clear" w:color="auto" w:fill="FFFFFF"/>
        </w:rPr>
        <w:t>tłumacz</w:t>
      </w:r>
      <w:r w:rsidRPr="00504143">
        <w:rPr>
          <w:rFonts w:ascii="Arial" w:hAnsi="Arial" w:cs="Arial"/>
          <w:sz w:val="24"/>
          <w:szCs w:val="21"/>
          <w:shd w:val="clear" w:color="auto" w:fill="FFFFFF"/>
        </w:rPr>
        <w:t> </w:t>
      </w:r>
      <w:r w:rsidRPr="00504143">
        <w:rPr>
          <w:rStyle w:val="highlight-disabled"/>
          <w:rFonts w:ascii="Arial" w:hAnsi="Arial" w:cs="Arial"/>
          <w:sz w:val="24"/>
          <w:szCs w:val="21"/>
          <w:shd w:val="clear" w:color="auto" w:fill="FFFFFF"/>
        </w:rPr>
        <w:t>przysięgły</w:t>
      </w:r>
      <w:r w:rsidRPr="00504143">
        <w:rPr>
          <w:rFonts w:ascii="Arial" w:hAnsi="Arial" w:cs="Arial"/>
          <w:sz w:val="24"/>
          <w:szCs w:val="21"/>
          <w:shd w:val="clear" w:color="auto" w:fill="FFFFFF"/>
        </w:rPr>
        <w:t>, który uzyskał prawo do wykonywania zawodu, składa wzór podpisu oraz odcisk pieczęci Ministrowi Sprawiedliwości, ministrowi właściwemu do spraw zagranicznych oraz wojewodzie, właściwemu ze względu na miejsce</w:t>
      </w:r>
      <w:r w:rsidR="00B94FDB">
        <w:rPr>
          <w:rFonts w:ascii="Arial" w:hAnsi="Arial" w:cs="Arial"/>
          <w:sz w:val="24"/>
          <w:szCs w:val="21"/>
          <w:shd w:val="clear" w:color="auto" w:fill="FFFFFF"/>
        </w:rPr>
        <w:t xml:space="preserve"> z</w:t>
      </w:r>
      <w:r w:rsidRPr="00504143">
        <w:rPr>
          <w:rFonts w:ascii="Arial" w:hAnsi="Arial" w:cs="Arial"/>
          <w:sz w:val="24"/>
          <w:szCs w:val="21"/>
          <w:shd w:val="clear" w:color="auto" w:fill="FFFFFF"/>
        </w:rPr>
        <w:t>amieszkania</w:t>
      </w:r>
      <w:r w:rsidR="00B94FDB">
        <w:rPr>
          <w:rFonts w:ascii="Arial" w:hAnsi="Arial" w:cs="Arial"/>
          <w:sz w:val="24"/>
          <w:szCs w:val="21"/>
          <w:shd w:val="clear" w:color="auto" w:fill="FFFFFF"/>
        </w:rPr>
        <w:t xml:space="preserve"> </w:t>
      </w:r>
      <w:r w:rsidRPr="00504143">
        <w:rPr>
          <w:rStyle w:val="highlight-disabled"/>
          <w:rFonts w:ascii="Arial" w:hAnsi="Arial" w:cs="Arial"/>
          <w:sz w:val="24"/>
          <w:szCs w:val="21"/>
          <w:shd w:val="clear" w:color="auto" w:fill="FFFFFF"/>
        </w:rPr>
        <w:t>tłumacza</w:t>
      </w:r>
      <w:r w:rsidR="00B94FDB">
        <w:rPr>
          <w:rFonts w:ascii="Arial" w:hAnsi="Arial" w:cs="Arial"/>
          <w:sz w:val="24"/>
          <w:szCs w:val="21"/>
          <w:shd w:val="clear" w:color="auto" w:fill="FFFFFF"/>
        </w:rPr>
        <w:t xml:space="preserve"> </w:t>
      </w:r>
      <w:r w:rsidRPr="00504143">
        <w:rPr>
          <w:rStyle w:val="highlight-disabled"/>
          <w:rFonts w:ascii="Arial" w:hAnsi="Arial" w:cs="Arial"/>
          <w:sz w:val="24"/>
          <w:szCs w:val="21"/>
          <w:shd w:val="clear" w:color="auto" w:fill="FFFFFF"/>
        </w:rPr>
        <w:t>przysięgłego</w:t>
      </w:r>
      <w:r w:rsidRPr="00504143">
        <w:rPr>
          <w:rFonts w:ascii="Arial" w:hAnsi="Arial" w:cs="Arial"/>
          <w:sz w:val="24"/>
          <w:szCs w:val="21"/>
          <w:shd w:val="clear" w:color="auto" w:fill="FFFFFF"/>
        </w:rPr>
        <w:t>.</w:t>
      </w:r>
      <w:r w:rsidRPr="00504143">
        <w:rPr>
          <w:rFonts w:ascii="Arial" w:hAnsi="Arial" w:eastAsiaTheme="minorEastAsia" w:cs="Arial"/>
          <w:sz w:val="32"/>
          <w:szCs w:val="24"/>
        </w:rPr>
        <w:t xml:space="preserve"> </w:t>
      </w:r>
      <w:r w:rsidRPr="00B94FDB" w:rsidR="00177A21">
        <w:rPr>
          <w:rFonts w:ascii="Arial" w:hAnsi="Arial" w:eastAsiaTheme="minorEastAsia" w:cs="Arial"/>
          <w:sz w:val="24"/>
          <w:szCs w:val="24"/>
        </w:rPr>
        <w:t xml:space="preserve">W zasobach archiwalnych Opolskiego Urzędu Wojewódzkiego </w:t>
      </w:r>
      <w:r w:rsidR="000E74C0">
        <w:rPr>
          <w:rFonts w:ascii="Arial" w:hAnsi="Arial" w:eastAsiaTheme="minorEastAsia" w:cs="Arial"/>
          <w:sz w:val="24"/>
          <w:szCs w:val="24"/>
        </w:rPr>
        <w:br/>
      </w:r>
      <w:r w:rsidRPr="00B94FDB" w:rsidR="00177A21">
        <w:rPr>
          <w:rFonts w:ascii="Arial" w:hAnsi="Arial" w:eastAsiaTheme="minorEastAsia" w:cs="Arial"/>
          <w:sz w:val="24"/>
          <w:szCs w:val="24"/>
        </w:rPr>
        <w:t xml:space="preserve">w Opolu nie odnaleziono dokumentacji potwierdzającej </w:t>
      </w:r>
      <w:r w:rsidRPr="00B94FDB">
        <w:rPr>
          <w:rFonts w:ascii="Arial" w:hAnsi="Arial" w:eastAsiaTheme="minorEastAsia" w:cs="Arial"/>
          <w:sz w:val="24"/>
          <w:szCs w:val="24"/>
        </w:rPr>
        <w:t>speł</w:t>
      </w:r>
      <w:r w:rsidRPr="00B94FDB" w:rsidR="00177A21">
        <w:rPr>
          <w:rFonts w:ascii="Arial" w:hAnsi="Arial" w:eastAsiaTheme="minorEastAsia" w:cs="Arial"/>
          <w:sz w:val="24"/>
          <w:szCs w:val="24"/>
        </w:rPr>
        <w:t>nienie przez tłumacza przysięgłego</w:t>
      </w:r>
      <w:r w:rsidRPr="00B94FDB">
        <w:rPr>
          <w:rFonts w:ascii="Arial" w:hAnsi="Arial" w:eastAsiaTheme="minorEastAsia" w:cs="Arial"/>
          <w:sz w:val="24"/>
          <w:szCs w:val="24"/>
        </w:rPr>
        <w:t xml:space="preserve"> </w:t>
      </w:r>
      <w:r w:rsidR="00B94FDB">
        <w:rPr>
          <w:rFonts w:ascii="Arial" w:hAnsi="Arial" w:eastAsiaTheme="minorEastAsia" w:cs="Arial"/>
          <w:sz w:val="24"/>
          <w:szCs w:val="24"/>
        </w:rPr>
        <w:t>wskazanego</w:t>
      </w:r>
      <w:r w:rsidRPr="00B94FDB">
        <w:rPr>
          <w:rFonts w:ascii="Arial" w:hAnsi="Arial" w:eastAsiaTheme="minorEastAsia" w:cs="Arial"/>
          <w:sz w:val="24"/>
          <w:szCs w:val="24"/>
        </w:rPr>
        <w:t xml:space="preserve"> obowiąz</w:t>
      </w:r>
      <w:r w:rsidRPr="00B94FDB" w:rsidR="00F06791">
        <w:rPr>
          <w:rFonts w:ascii="Arial" w:hAnsi="Arial" w:eastAsiaTheme="minorEastAsia" w:cs="Arial"/>
          <w:sz w:val="24"/>
          <w:szCs w:val="24"/>
        </w:rPr>
        <w:t>ku</w:t>
      </w:r>
      <w:r w:rsidRPr="00B94FDB">
        <w:rPr>
          <w:rFonts w:ascii="Arial" w:hAnsi="Arial" w:eastAsiaTheme="minorEastAsia" w:cs="Arial"/>
          <w:sz w:val="24"/>
          <w:szCs w:val="24"/>
        </w:rPr>
        <w:t>.</w:t>
      </w:r>
      <w:r w:rsidRPr="00B94FDB" w:rsidR="00980953">
        <w:rPr>
          <w:rFonts w:ascii="Arial" w:hAnsi="Arial" w:eastAsiaTheme="minorEastAsia" w:cs="Arial"/>
          <w:sz w:val="24"/>
          <w:szCs w:val="24"/>
        </w:rPr>
        <w:t xml:space="preserve"> </w:t>
      </w:r>
      <w:r w:rsidRPr="00B94FDB" w:rsidR="00B94FDB">
        <w:rPr>
          <w:rFonts w:ascii="Arial" w:hAnsi="Arial" w:eastAsiaTheme="minorEastAsia" w:cs="Arial"/>
          <w:sz w:val="24"/>
          <w:szCs w:val="24"/>
        </w:rPr>
        <w:t>W</w:t>
      </w:r>
      <w:r w:rsidR="000E74C0">
        <w:rPr>
          <w:rFonts w:ascii="Arial" w:hAnsi="Arial" w:eastAsiaTheme="minorEastAsia" w:cs="Arial"/>
          <w:sz w:val="24"/>
          <w:szCs w:val="24"/>
        </w:rPr>
        <w:t xml:space="preserve"> odpowiedzi na pytania postawione </w:t>
      </w:r>
      <w:r w:rsidR="000E74C0">
        <w:rPr>
          <w:rFonts w:ascii="Arial" w:hAnsi="Arial" w:eastAsiaTheme="minorEastAsia" w:cs="Arial"/>
          <w:sz w:val="24"/>
          <w:szCs w:val="24"/>
        </w:rPr>
        <w:br/>
        <w:t>w zawiadomieniu o kontroli ko</w:t>
      </w:r>
      <w:r w:rsidRPr="00B94FDB" w:rsidR="00F8031B">
        <w:rPr>
          <w:rFonts w:ascii="Arial" w:hAnsi="Arial" w:eastAsiaTheme="minorEastAsia" w:cs="Arial"/>
          <w:sz w:val="24"/>
          <w:szCs w:val="24"/>
        </w:rPr>
        <w:t>ntrolowany oświadczył, że wskazany obowiązek spełnił.</w:t>
      </w:r>
      <w:r w:rsidRPr="00B94FDB" w:rsidR="00B94F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62575" w:rsidRPr="00AB28A9" w:rsidP="00375A7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>[Dowód: akta kontroli, str. 10 pkt 5]</w:t>
      </w:r>
    </w:p>
    <w:p w:rsidR="00F35DB4" w:rsidRPr="00D371E1" w:rsidP="00375A71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 w:rsidRPr="00D371E1">
        <w:rPr>
          <w:rFonts w:ascii="Arial" w:hAnsi="Arial" w:cs="Arial"/>
          <w:color w:val="000000" w:themeColor="text1"/>
          <w:sz w:val="24"/>
          <w:szCs w:val="24"/>
        </w:rPr>
        <w:t>W toku kontroli stwierdzono, że</w:t>
      </w:r>
      <w:r w:rsidRPr="00D371E1" w:rsidR="00A27879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repertorium zawiera powtarzające się uchybienia, które naruszają wymogi prowadzenia </w:t>
      </w:r>
      <w:r w:rsidR="000E74C0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tego rejestru</w:t>
      </w:r>
      <w:r w:rsidRPr="00D371E1" w:rsidR="00A27879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zawarte w art. 17 ust. 2 ustawy o zawodzie tłumacza przysięgłego</w:t>
      </w:r>
      <w:r w:rsidR="000E74C0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, tj.:</w:t>
      </w:r>
    </w:p>
    <w:p w:rsidR="00862575" w:rsidRPr="001876F8" w:rsidP="00375A71">
      <w:pPr>
        <w:pStyle w:val="ListParagraph"/>
        <w:numPr>
          <w:ilvl w:val="3"/>
          <w:numId w:val="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pięciu przypadkach (lp. 35, 36, 45, 46, 47) brak informacji w rubryce „Ilość stron tłumaczenia lub odpisu” oraz „Ilość sporządzonych egzemplarzy”, a także w jednym przypadku (lp.</w:t>
      </w:r>
      <w:r w:rsidR="00F35D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61) brak zapisu w rubryce „Ilość sporządzonych egzemplarzy”.</w:t>
      </w:r>
    </w:p>
    <w:p w:rsidR="00D371E1" w:rsidRPr="00D371E1" w:rsidP="00375A71">
      <w:pPr>
        <w:pStyle w:val="ListParagraph"/>
        <w:numPr>
          <w:ilvl w:val="3"/>
          <w:numId w:val="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</w:rPr>
      </w:pPr>
      <w:r>
        <w:rPr>
          <w:rFonts w:ascii="Arial" w:hAnsi="Arial" w:eastAsiaTheme="minorHAnsi" w:cs="Arial"/>
          <w:sz w:val="24"/>
          <w:szCs w:val="24"/>
        </w:rPr>
        <w:t xml:space="preserve">W </w:t>
      </w:r>
      <w:r w:rsidRPr="00D371E1">
        <w:rPr>
          <w:rFonts w:ascii="Arial" w:hAnsi="Arial" w:eastAsiaTheme="minorHAnsi" w:cs="Arial"/>
          <w:sz w:val="24"/>
          <w:szCs w:val="24"/>
        </w:rPr>
        <w:t>jednym przypadku (lp. 55) b</w:t>
      </w:r>
      <w:r w:rsidRPr="00D371E1" w:rsidR="00862575">
        <w:rPr>
          <w:rFonts w:ascii="Arial" w:hAnsi="Arial" w:eastAsiaTheme="minorHAnsi" w:cs="Arial"/>
          <w:sz w:val="24"/>
          <w:szCs w:val="24"/>
        </w:rPr>
        <w:t xml:space="preserve">rak zapisu </w:t>
      </w:r>
      <w:r w:rsidRPr="00D371E1">
        <w:rPr>
          <w:rFonts w:ascii="Arial" w:hAnsi="Arial" w:eastAsiaTheme="minorHAnsi" w:cs="Arial"/>
          <w:sz w:val="24"/>
          <w:szCs w:val="24"/>
        </w:rPr>
        <w:t xml:space="preserve">języków tłumaczonego dokumentu, </w:t>
      </w:r>
      <w:r w:rsidR="00B7299F">
        <w:rPr>
          <w:rFonts w:ascii="Arial" w:hAnsi="Arial" w:eastAsiaTheme="minorHAnsi" w:cs="Arial"/>
          <w:sz w:val="24"/>
          <w:szCs w:val="24"/>
        </w:rPr>
        <w:br/>
      </w:r>
      <w:r w:rsidRPr="00D371E1">
        <w:rPr>
          <w:rFonts w:ascii="Arial" w:hAnsi="Arial" w:eastAsiaTheme="minorHAnsi" w:cs="Arial"/>
          <w:sz w:val="24"/>
          <w:szCs w:val="24"/>
        </w:rPr>
        <w:t>w rubryce „Język, w którym dokument sporządzono” oraz „Rodzaj czynności wykonanej i język tłumaczenia lub odpisu”.</w:t>
      </w:r>
    </w:p>
    <w:p w:rsidR="00D371E1" w:rsidRPr="000E74C0" w:rsidP="00375A71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0E74C0">
        <w:rPr>
          <w:rFonts w:ascii="Arial" w:hAnsi="Arial" w:cs="Arial"/>
          <w:sz w:val="24"/>
          <w:szCs w:val="24"/>
        </w:rPr>
        <w:t>W zakresie prawidłowości pobierania wynagrodzeń za czynności tłumacza</w:t>
      </w:r>
    </w:p>
    <w:p w:rsidR="00D371E1" w:rsidRPr="000E74C0" w:rsidP="00375A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0E74C0">
        <w:rPr>
          <w:rFonts w:ascii="Arial" w:hAnsi="Arial" w:cs="Arial"/>
          <w:sz w:val="24"/>
          <w:szCs w:val="24"/>
        </w:rPr>
        <w:t>przysięgłego na rzecz podmiotów określonych w art. 15 ustawy o zawodzie tłumacza</w:t>
      </w:r>
    </w:p>
    <w:p w:rsidR="00D371E1" w:rsidRPr="000E74C0" w:rsidP="00375A71">
      <w:pPr>
        <w:spacing w:line="360" w:lineRule="auto"/>
        <w:rPr>
          <w:rFonts w:ascii="Arial" w:hAnsi="Arial" w:cs="Arial"/>
          <w:sz w:val="24"/>
          <w:szCs w:val="24"/>
        </w:rPr>
      </w:pPr>
      <w:r w:rsidRPr="000E74C0">
        <w:rPr>
          <w:rFonts w:ascii="Arial" w:hAnsi="Arial" w:cs="Arial"/>
          <w:sz w:val="24"/>
          <w:szCs w:val="24"/>
        </w:rPr>
        <w:t>przysięgłego,</w:t>
      </w:r>
      <w:r w:rsidRPr="000E74C0" w:rsidR="00815DC9">
        <w:rPr>
          <w:rFonts w:ascii="Arial" w:hAnsi="Arial" w:cs="Arial"/>
          <w:sz w:val="24"/>
          <w:szCs w:val="24"/>
        </w:rPr>
        <w:t xml:space="preserve"> stwierdzono jedną rozbieżność</w:t>
      </w:r>
      <w:r w:rsidRPr="000E74C0" w:rsidR="00CC3308">
        <w:rPr>
          <w:rFonts w:ascii="Arial" w:hAnsi="Arial" w:cs="Arial"/>
          <w:sz w:val="24"/>
          <w:szCs w:val="24"/>
        </w:rPr>
        <w:t xml:space="preserve">. Tłumacz przysięgły w kolumnie „Ilość stron tłumaczenia lub odpisu” wpisał 1, a w rubryce „Wysokość pobranego </w:t>
      </w:r>
      <w:r w:rsidRPr="000E74C0" w:rsidR="00CC3308">
        <w:rPr>
          <w:rFonts w:ascii="Arial" w:hAnsi="Arial" w:cs="Arial"/>
          <w:sz w:val="24"/>
          <w:szCs w:val="24"/>
        </w:rPr>
        <w:t>wynagrodzenia” – 90.22 zł. Kontrolowany został poproszony o złożenie wyjaśnień</w:t>
      </w:r>
      <w:r w:rsidRPr="000E74C0" w:rsidR="00512C6C">
        <w:rPr>
          <w:rFonts w:ascii="Arial" w:hAnsi="Arial" w:cs="Arial"/>
          <w:sz w:val="24"/>
          <w:szCs w:val="24"/>
        </w:rPr>
        <w:t xml:space="preserve">, </w:t>
      </w:r>
      <w:r w:rsidRPr="000E74C0" w:rsidR="000E74C0">
        <w:rPr>
          <w:rFonts w:ascii="Arial" w:hAnsi="Arial" w:cs="Arial"/>
          <w:sz w:val="24"/>
          <w:szCs w:val="24"/>
        </w:rPr>
        <w:br/>
      </w:r>
      <w:r w:rsidRPr="000E74C0" w:rsidR="00512C6C">
        <w:rPr>
          <w:rFonts w:ascii="Arial" w:hAnsi="Arial" w:cs="Arial"/>
          <w:sz w:val="24"/>
          <w:szCs w:val="24"/>
        </w:rPr>
        <w:t xml:space="preserve">w tej </w:t>
      </w:r>
      <w:r w:rsidRPr="000E74C0" w:rsidR="00072B1D">
        <w:rPr>
          <w:rFonts w:ascii="Arial" w:hAnsi="Arial" w:cs="Arial"/>
          <w:sz w:val="24"/>
          <w:szCs w:val="24"/>
        </w:rPr>
        <w:t>kwestii</w:t>
      </w:r>
      <w:r w:rsidRPr="000E74C0" w:rsidR="00512C6C">
        <w:rPr>
          <w:rFonts w:ascii="Arial" w:hAnsi="Arial" w:cs="Arial"/>
          <w:sz w:val="24"/>
          <w:szCs w:val="24"/>
        </w:rPr>
        <w:t xml:space="preserve">. Dnia </w:t>
      </w:r>
      <w:r w:rsidRPr="000E74C0" w:rsidR="00072B1D">
        <w:rPr>
          <w:rFonts w:ascii="Arial" w:hAnsi="Arial" w:cs="Arial"/>
          <w:sz w:val="24"/>
          <w:szCs w:val="24"/>
        </w:rPr>
        <w:t xml:space="preserve">2 czerwca 2023 r. tłumacz przesłał </w:t>
      </w:r>
      <w:r w:rsidRPr="000E74C0" w:rsidR="003A46D5">
        <w:rPr>
          <w:rFonts w:ascii="Arial" w:hAnsi="Arial" w:cs="Arial"/>
          <w:sz w:val="24"/>
          <w:szCs w:val="24"/>
        </w:rPr>
        <w:t>odpowiedź</w:t>
      </w:r>
      <w:r w:rsidRPr="000E74C0" w:rsidR="000E74C0">
        <w:rPr>
          <w:rFonts w:ascii="Arial" w:hAnsi="Arial" w:cs="Arial"/>
          <w:sz w:val="24"/>
          <w:szCs w:val="24"/>
        </w:rPr>
        <w:t>, w której wskazał</w:t>
      </w:r>
      <w:r w:rsidRPr="000E74C0" w:rsidR="003A46D5">
        <w:rPr>
          <w:rFonts w:ascii="Arial" w:hAnsi="Arial" w:cs="Arial"/>
          <w:sz w:val="24"/>
          <w:szCs w:val="24"/>
        </w:rPr>
        <w:t xml:space="preserve"> </w:t>
      </w:r>
      <w:r w:rsidRPr="000E74C0" w:rsidR="00375A71">
        <w:rPr>
          <w:rFonts w:ascii="Arial" w:hAnsi="Arial" w:cs="Arial"/>
          <w:sz w:val="24"/>
          <w:szCs w:val="24"/>
        </w:rPr>
        <w:t xml:space="preserve">że tłumaczony dokument zawierał 1726 znaków, więc </w:t>
      </w:r>
      <w:r w:rsidRPr="000E74C0" w:rsidR="00160DDA">
        <w:rPr>
          <w:rFonts w:ascii="Arial" w:hAnsi="Arial" w:cs="Arial"/>
          <w:sz w:val="24"/>
          <w:szCs w:val="24"/>
        </w:rPr>
        <w:t xml:space="preserve">opłata </w:t>
      </w:r>
      <w:r w:rsidRPr="000E74C0" w:rsidR="00375A71">
        <w:rPr>
          <w:rFonts w:ascii="Arial" w:hAnsi="Arial" w:cs="Arial"/>
          <w:sz w:val="24"/>
          <w:szCs w:val="24"/>
        </w:rPr>
        <w:t>został</w:t>
      </w:r>
      <w:r w:rsidRPr="000E74C0" w:rsidR="00160DDA">
        <w:rPr>
          <w:rFonts w:ascii="Arial" w:hAnsi="Arial" w:cs="Arial"/>
          <w:sz w:val="24"/>
          <w:szCs w:val="24"/>
        </w:rPr>
        <w:t>a</w:t>
      </w:r>
      <w:r w:rsidRPr="000E74C0" w:rsidR="00375A71">
        <w:rPr>
          <w:rFonts w:ascii="Arial" w:hAnsi="Arial" w:cs="Arial"/>
          <w:sz w:val="24"/>
          <w:szCs w:val="24"/>
        </w:rPr>
        <w:t xml:space="preserve"> </w:t>
      </w:r>
      <w:r w:rsidRPr="000E74C0" w:rsidR="00160DDA">
        <w:rPr>
          <w:rFonts w:ascii="Arial" w:hAnsi="Arial" w:cs="Arial"/>
          <w:sz w:val="24"/>
          <w:szCs w:val="24"/>
        </w:rPr>
        <w:t>wyliczona za</w:t>
      </w:r>
      <w:r w:rsidRPr="000E74C0" w:rsidR="00375A71">
        <w:rPr>
          <w:rFonts w:ascii="Arial" w:hAnsi="Arial" w:cs="Arial"/>
          <w:sz w:val="24"/>
          <w:szCs w:val="24"/>
        </w:rPr>
        <w:t xml:space="preserve"> dwie strony tłumaczenia</w:t>
      </w:r>
      <w:r w:rsidRPr="000E74C0" w:rsidR="000E74C0">
        <w:rPr>
          <w:rFonts w:ascii="Arial" w:hAnsi="Arial" w:cs="Arial"/>
          <w:sz w:val="24"/>
          <w:szCs w:val="24"/>
        </w:rPr>
        <w:t xml:space="preserve"> w oparciu o zapisy</w:t>
      </w:r>
      <w:r w:rsidRPr="000E74C0" w:rsidR="00375A71">
        <w:rPr>
          <w:rFonts w:ascii="Arial" w:hAnsi="Arial" w:cs="Arial"/>
          <w:sz w:val="24"/>
          <w:szCs w:val="24"/>
        </w:rPr>
        <w:t xml:space="preserve"> Rozporządzeni</w:t>
      </w:r>
      <w:r w:rsidRPr="000E74C0" w:rsidR="000E74C0">
        <w:rPr>
          <w:rFonts w:ascii="Arial" w:hAnsi="Arial" w:cs="Arial"/>
          <w:sz w:val="24"/>
          <w:szCs w:val="24"/>
        </w:rPr>
        <w:t>a</w:t>
      </w:r>
      <w:r w:rsidRPr="000E74C0" w:rsidR="00375A71">
        <w:rPr>
          <w:rFonts w:ascii="Arial" w:hAnsi="Arial" w:cs="Arial"/>
          <w:sz w:val="24"/>
          <w:szCs w:val="24"/>
        </w:rPr>
        <w:t xml:space="preserve"> w sprawie wynagrodzenia za czynności tłumacza przysięgłego</w:t>
      </w:r>
      <w:r w:rsidRPr="000E74C0" w:rsidR="000E74C0">
        <w:rPr>
          <w:rFonts w:ascii="Arial" w:hAnsi="Arial" w:cs="Arial"/>
          <w:sz w:val="24"/>
          <w:szCs w:val="24"/>
        </w:rPr>
        <w:t>, które wskazuje</w:t>
      </w:r>
      <w:r w:rsidRPr="000E74C0" w:rsidR="00375A71">
        <w:rPr>
          <w:rFonts w:ascii="Arial" w:hAnsi="Arial" w:cs="Arial"/>
          <w:sz w:val="24"/>
          <w:szCs w:val="24"/>
        </w:rPr>
        <w:t>, iż za stronę tłumaczenia przyjmuje się 1125 znaków</w:t>
      </w:r>
      <w:r w:rsidRPr="000E74C0" w:rsidR="000E74C0">
        <w:rPr>
          <w:rFonts w:ascii="Arial" w:hAnsi="Arial" w:cs="Arial"/>
          <w:sz w:val="24"/>
          <w:szCs w:val="24"/>
        </w:rPr>
        <w:t>.</w:t>
      </w:r>
    </w:p>
    <w:p w:rsidR="00862575" w:rsidRPr="001876F8" w:rsidP="00375A71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 w:rsidRPr="00D371E1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Reasumując, w materiale zbadanym przez zespół kontrolerów stwierdzono uchybienia, które miały</w:t>
      </w:r>
      <w:r w:rsidRPr="001876F8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charakter powtarzalny</w:t>
      </w:r>
      <w:bookmarkStart w:id="3" w:name="_GoBack"/>
      <w:bookmarkEnd w:id="3"/>
      <w:r w:rsidRPr="001876F8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.</w:t>
      </w:r>
    </w:p>
    <w:p w:rsidR="00862575" w:rsidRPr="00516F3D" w:rsidP="00375A71">
      <w:pPr>
        <w:numPr>
          <w:ilvl w:val="0"/>
          <w:numId w:val="4"/>
        </w:numPr>
        <w:spacing w:before="120" w:after="120" w:line="360" w:lineRule="auto"/>
        <w:ind w:left="0" w:firstLine="0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Zakres, przyczyny i skutki stwierdzonych nieprawidłowości oraz osoby odpowiedzialne za nieprawidłowości.</w:t>
      </w:r>
    </w:p>
    <w:p w:rsidR="00862575" w:rsidRPr="00E021D3" w:rsidP="00862575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E021D3">
        <w:rPr>
          <w:rFonts w:ascii="Arial" w:hAnsi="Arial" w:eastAsiaTheme="minorEastAsia" w:cs="Arial"/>
          <w:color w:val="000000" w:themeColor="text1"/>
          <w:sz w:val="24"/>
          <w:szCs w:val="24"/>
        </w:rPr>
        <w:t>W wyniku kontroli ujawniono uchybienia w prowadzeniu repertorium w zakresie stosowania art. 17 ust. 2 ustawy o zawodzie tłumacza przysięgłego.</w:t>
      </w:r>
    </w:p>
    <w:p w:rsidR="00862575" w:rsidRPr="00516F3D" w:rsidP="00862575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Za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ich 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przyczynę uznano niezachowanie należytej staranności przy odnotowywaniu wymaganych danych w prowadzonym repertorium. </w:t>
      </w:r>
    </w:p>
    <w:p w:rsidR="00862575" w:rsidRPr="00CA0662" w:rsidP="00862575">
      <w:pPr>
        <w:spacing w:before="120" w:after="120" w:line="360" w:lineRule="auto"/>
        <w:ind w:firstLine="567"/>
        <w:rPr>
          <w:rFonts w:ascii="Arial" w:hAnsi="Arial" w:eastAsiaTheme="minorEastAsia" w:cs="Arial"/>
          <w:color w:val="FF0000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Skutkiem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natomiast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jest odstępstwo od stanu pożądanego w postaci </w:t>
      </w:r>
      <w:r w:rsidRPr="00DF50B8">
        <w:rPr>
          <w:rFonts w:ascii="Arial" w:hAnsi="Arial" w:eastAsiaTheme="minorEastAsia" w:cs="Arial"/>
          <w:sz w:val="24"/>
          <w:szCs w:val="24"/>
        </w:rPr>
        <w:t xml:space="preserve">nierzetelnego dokonywania wpisów 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w repertorium poprzez </w:t>
      </w:r>
      <w:r w:rsidR="00CA0662">
        <w:rPr>
          <w:rFonts w:ascii="Arial" w:hAnsi="Arial" w:eastAsiaTheme="minorEastAsia" w:cs="Arial"/>
          <w:color w:val="000000" w:themeColor="text1"/>
          <w:sz w:val="24"/>
          <w:szCs w:val="24"/>
        </w:rPr>
        <w:t>brak wpisywania</w:t>
      </w:r>
      <w:r w:rsidR="00E021D3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ilości tłumaczonych stron i </w:t>
      </w:r>
      <w:r w:rsidR="00A2787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sporządzonych </w:t>
      </w:r>
      <w:r w:rsidR="00E021D3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egzemplarzy oraz język </w:t>
      </w:r>
      <w:r w:rsidR="00A27879">
        <w:rPr>
          <w:rFonts w:ascii="Arial" w:hAnsi="Arial" w:eastAsiaTheme="minorEastAsia" w:cs="Arial"/>
          <w:color w:val="000000" w:themeColor="text1"/>
          <w:sz w:val="24"/>
          <w:szCs w:val="24"/>
        </w:rPr>
        <w:t>pierwotne</w:t>
      </w:r>
      <w:r w:rsidR="00CA0662">
        <w:rPr>
          <w:rFonts w:ascii="Arial" w:hAnsi="Arial" w:eastAsiaTheme="minorEastAsia" w:cs="Arial"/>
          <w:color w:val="000000" w:themeColor="text1"/>
          <w:sz w:val="24"/>
          <w:szCs w:val="24"/>
        </w:rPr>
        <w:t>go dokumentu i jego tłumaczenia</w:t>
      </w:r>
      <w:r w:rsidR="00980953">
        <w:rPr>
          <w:rFonts w:ascii="Arial" w:hAnsi="Arial" w:eastAsiaTheme="minorEastAsia" w:cs="Arial"/>
          <w:color w:val="000000" w:themeColor="text1"/>
          <w:sz w:val="24"/>
          <w:szCs w:val="24"/>
        </w:rPr>
        <w:t>.</w:t>
      </w:r>
    </w:p>
    <w:p w:rsidR="00862575" w:rsidRPr="00516F3D" w:rsidP="00862575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516F3D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862575" w:rsidRPr="00516F3D" w:rsidP="00862575">
      <w:pPr>
        <w:spacing w:before="120" w:after="120" w:line="360" w:lineRule="auto"/>
        <w:ind w:firstLine="210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W związku z ustaleniami kontroli zalecam: </w:t>
      </w:r>
    </w:p>
    <w:p w:rsidR="00CA0662" w:rsidP="00CA0662">
      <w:pPr>
        <w:numPr>
          <w:ilvl w:val="0"/>
          <w:numId w:val="6"/>
        </w:numPr>
        <w:spacing w:before="120" w:after="120" w:line="36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Rzetelne prowadzenie repertorium dla każdej wykonanej czynności tłumaczenia poprzez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zapisywanie </w:t>
      </w:r>
      <w:r w:rsidR="00A27879">
        <w:rPr>
          <w:rFonts w:ascii="Arial" w:hAnsi="Arial" w:eastAsiaTheme="minorEastAsia" w:cs="Arial"/>
          <w:color w:val="000000" w:themeColor="text1"/>
          <w:sz w:val="24"/>
          <w:szCs w:val="24"/>
        </w:rPr>
        <w:t>ilości tłumaczonych stron i sporządzonych egzemplarzy oraz określenie języka w jakim sporządzono dokument i na jaki język było przeprowadzone tłumaczenie.</w:t>
      </w:r>
    </w:p>
    <w:p w:rsidR="00862575" w:rsidRPr="00357E33" w:rsidP="00862575">
      <w:pPr>
        <w:numPr>
          <w:ilvl w:val="0"/>
          <w:numId w:val="5"/>
        </w:numPr>
        <w:spacing w:before="240" w:after="240" w:line="360" w:lineRule="auto"/>
        <w:ind w:left="709" w:hanging="709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357E33">
        <w:rPr>
          <w:rFonts w:ascii="Arial" w:hAnsi="Arial" w:eastAsiaTheme="minorHAnsi" w:cs="Arial"/>
          <w:b/>
          <w:sz w:val="24"/>
          <w:szCs w:val="24"/>
          <w:lang w:eastAsia="en-US"/>
        </w:rPr>
        <w:t>Na podstawie art. 49 oraz art. 52 ust. 1 ustawy z dnia 15 lipca 2011 r. o kontroli</w:t>
      </w:r>
    </w:p>
    <w:p w:rsidR="00862575" w:rsidRPr="00357E33" w:rsidP="00862575">
      <w:pPr>
        <w:spacing w:before="240" w:after="240" w:line="360" w:lineRule="auto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357E33">
        <w:rPr>
          <w:rFonts w:ascii="Arial" w:hAnsi="Arial" w:eastAsiaTheme="minorHAnsi" w:cs="Arial"/>
          <w:b/>
          <w:sz w:val="24"/>
          <w:szCs w:val="24"/>
          <w:lang w:eastAsia="en-US"/>
        </w:rPr>
        <w:t>w administracji rządowej (tj. Dz.U. z 2020 r., poz. 224), proszę 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dokumentu.</w:t>
      </w:r>
    </w:p>
    <w:p w:rsidR="00A936F9" w:rsidRPr="00862575" w:rsidP="00862575">
      <w:pPr>
        <w:numPr>
          <w:ilvl w:val="0"/>
          <w:numId w:val="5"/>
        </w:numPr>
        <w:spacing w:before="240" w:after="240" w:line="360" w:lineRule="auto"/>
        <w:ind w:left="0" w:firstLine="0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357E33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357E33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357E33">
        <w:rPr>
          <w:rFonts w:ascii="Arial" w:hAnsi="Arial" w:eastAsiaTheme="minorEastAsia" w:cs="Arial"/>
          <w:b/>
          <w:bCs/>
          <w:spacing w:val="-2"/>
          <w:sz w:val="24"/>
          <w:szCs w:val="24"/>
        </w:rPr>
        <w:t xml:space="preserve">52 ust. 5 </w:t>
      </w:r>
      <w:r w:rsidRPr="00357E33">
        <w:rPr>
          <w:rFonts w:ascii="Arial" w:hAnsi="Arial" w:eastAsiaTheme="minorEastAsia" w:cs="Arial"/>
          <w:b/>
          <w:iCs/>
          <w:spacing w:val="-2"/>
          <w:sz w:val="24"/>
          <w:szCs w:val="24"/>
        </w:rPr>
        <w:t xml:space="preserve">ustawy </w:t>
      </w:r>
      <w:r w:rsidRPr="00357E33">
        <w:rPr>
          <w:rFonts w:ascii="Arial" w:hAnsi="Arial" w:eastAsiaTheme="minorEastAsia" w:cs="Arial"/>
          <w:b/>
          <w:spacing w:val="-2"/>
          <w:sz w:val="24"/>
          <w:szCs w:val="24"/>
        </w:rPr>
        <w:t>o kontroli w administracji rządowej,</w:t>
      </w:r>
      <w:r w:rsidRPr="00357E33">
        <w:rPr>
          <w:rFonts w:ascii="Arial" w:hAnsi="Arial" w:eastAsiaTheme="minorEastAsia" w:cs="Arial"/>
          <w:sz w:val="24"/>
          <w:szCs w:val="24"/>
        </w:rPr>
        <w:t xml:space="preserve"> </w:t>
      </w:r>
      <w:r w:rsidRPr="00357E33">
        <w:rPr>
          <w:rFonts w:ascii="Arial" w:hAnsi="Arial" w:eastAsiaTheme="minorEastAsia" w:cs="Arial"/>
          <w:b/>
          <w:spacing w:val="-2"/>
          <w:sz w:val="24"/>
          <w:szCs w:val="24"/>
        </w:rPr>
        <w:t xml:space="preserve">kierownik jednostki kontrolowanej w terminie 3 dni roboczych od dnia otrzymania </w:t>
      </w:r>
      <w:r w:rsidRPr="00357E33">
        <w:rPr>
          <w:rFonts w:ascii="Arial" w:hAnsi="Arial" w:eastAsiaTheme="minorEastAsia" w:cs="Arial"/>
          <w:b/>
          <w:spacing w:val="-2"/>
          <w:sz w:val="24"/>
          <w:szCs w:val="24"/>
        </w:rPr>
        <w:t>sprawozdania ma prawo przedstawić do niego stanowisko. Przedstawienie stanowiska nie wstrzymuje realizacji ustaleń kontroli.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Katarzyna Piasecka</w:t>
      </w:r>
      <w:bookmarkEnd w:id="4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Zastępca Dyrektora</w:t>
      </w:r>
      <w:bookmarkEnd w:id="5"/>
    </w:p>
    <w:p w:rsidR="00C65DE0" w:rsidRPr="00862575" w:rsidP="00862575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6"/>
    </w:p>
    <w:sectPr w:rsidSect="00C75D49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34CE1" w:rsidP="00862575">
      <w:r>
        <w:separator/>
      </w:r>
    </w:p>
  </w:footnote>
  <w:footnote w:type="continuationSeparator" w:id="1">
    <w:p w:rsidR="00434CE1" w:rsidP="00862575">
      <w:r>
        <w:continuationSeparator/>
      </w:r>
    </w:p>
  </w:footnote>
  <w:footnote w:id="2">
    <w:p w:rsidR="00862575" w:rsidRPr="00C61DFB" w:rsidP="00862575">
      <w:pPr>
        <w:pStyle w:val="FootnoteText"/>
        <w:rPr>
          <w:rFonts w:ascii="Arial" w:hAnsi="Arial" w:cs="Arial"/>
        </w:rPr>
      </w:pPr>
      <w:r w:rsidRPr="00C61DFB">
        <w:rPr>
          <w:rStyle w:val="FootnoteReference"/>
        </w:rPr>
        <w:footnoteRef/>
      </w:r>
      <w:r w:rsidRPr="00C61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F9405D">
        <w:rPr>
          <w:rFonts w:ascii="Arial" w:hAnsi="Arial" w:cs="Arial"/>
        </w:rPr>
        <w:t>j. Dz.U. z 2019 r., poz. 1326</w:t>
      </w:r>
      <w:r>
        <w:rPr>
          <w:rFonts w:ascii="Arial" w:hAnsi="Arial" w:cs="Arial"/>
        </w:rPr>
        <w:t xml:space="preserve">, dalej: ustawa o zawodzie tłumacza przysięgłego. </w:t>
      </w:r>
    </w:p>
  </w:footnote>
  <w:footnote w:id="3">
    <w:p w:rsidR="00862575" w:rsidRPr="005E2399" w:rsidP="00862575">
      <w:pPr>
        <w:pStyle w:val="FootnoteText"/>
        <w:rPr>
          <w:rStyle w:val="Hyperlink"/>
        </w:rPr>
      </w:pPr>
      <w:r w:rsidRPr="005E2399">
        <w:rPr>
          <w:rStyle w:val="FootnoteReference"/>
        </w:rPr>
        <w:footnoteRef/>
      </w:r>
      <w:r w:rsidRPr="005E2399">
        <w:rPr>
          <w:rFonts w:ascii="Arial" w:hAnsi="Arial" w:cs="Arial"/>
        </w:rPr>
        <w:t xml:space="preserve"> Zgodnie z informacją podaną na stronie: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2399">
        <w:rPr>
          <w:rStyle w:val="Hyperlink"/>
        </w:rPr>
        <w:t>https://www.gov.pl/web/sprawiedliwosc/tlumacze-przysiegli</w:t>
      </w:r>
      <w:r>
        <w:fldChar w:fldCharType="end"/>
      </w:r>
      <w:r w:rsidRPr="005E2399">
        <w:rPr>
          <w:rStyle w:val="Hyperlink"/>
        </w:rPr>
        <w:t>,</w:t>
      </w:r>
    </w:p>
    <w:p w:rsidR="00862575" w:rsidRPr="005E2399" w:rsidP="00862575">
      <w:pPr>
        <w:pStyle w:val="FootnoteText"/>
        <w:rPr>
          <w:rFonts w:ascii="Arial" w:hAnsi="Arial" w:cs="Arial"/>
        </w:rPr>
      </w:pPr>
      <w:r w:rsidRPr="005E2399">
        <w:rPr>
          <w:rFonts w:ascii="Arial" w:hAnsi="Arial" w:cs="Arial"/>
        </w:rPr>
        <w:t>w zakładce: Znajdź tłumacza przysięgłego.</w:t>
      </w:r>
    </w:p>
  </w:footnote>
  <w:footnote w:id="4">
    <w:p w:rsidR="00862575" w:rsidRPr="0005007B" w:rsidP="00862575">
      <w:pPr>
        <w:pStyle w:val="FootnoteText"/>
        <w:rPr>
          <w:rFonts w:ascii="Arial" w:hAnsi="Arial" w:cs="Arial"/>
        </w:rPr>
      </w:pPr>
      <w:r w:rsidRPr="0005007B">
        <w:rPr>
          <w:rStyle w:val="FootnoteReference"/>
        </w:rPr>
        <w:footnoteRef/>
      </w:r>
      <w:r w:rsidRPr="0005007B">
        <w:rPr>
          <w:rFonts w:ascii="Arial" w:hAnsi="Arial" w:cs="Arial"/>
        </w:rPr>
        <w:t xml:space="preserve"> </w:t>
      </w:r>
      <w:r w:rsidRPr="00A81205">
        <w:rPr>
          <w:rFonts w:ascii="Arial" w:hAnsi="Arial" w:cs="Arial"/>
        </w:rPr>
        <w:t xml:space="preserve">Zgodnie z art. 20 ust. 3 ustawy o zawodzie tłumacza przysięgłego </w:t>
      </w:r>
      <w:r w:rsidRPr="00A81205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</w:t>
      </w:r>
      <w:r>
        <w:rPr>
          <w:rFonts w:ascii="Arial" w:hAnsi="Arial" w:cs="Arial"/>
          <w:shd w:val="clear" w:color="auto" w:fill="FFFFFF"/>
        </w:rPr>
        <w:t xml:space="preserve"> się</w:t>
      </w:r>
      <w:r w:rsidRPr="00A81205">
        <w:rPr>
          <w:rFonts w:ascii="Arial" w:hAnsi="Arial" w:cs="Arial"/>
          <w:shd w:val="clear" w:color="auto" w:fill="FFFFFF"/>
        </w:rPr>
        <w:t xml:space="preserve"> o tym Ministra Sprawiedliwości.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F47BD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5E787A0B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63502D26"/>
    <w:multiLevelType w:val="multilevel"/>
    <w:tmpl w:val="2BF23218"/>
    <w:lvl w:ilvl="0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3C11040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TekstprzypisudolnegoZnak">
    <w:name w:val="Tekst przypisu dolnego Znak"/>
    <w:basedOn w:val="DefaultParagraphFont"/>
    <w:link w:val="FootnoteText"/>
    <w:qFormat/>
    <w:rsid w:val="00862575"/>
  </w:style>
  <w:style w:type="paragraph" w:styleId="FootnoteText">
    <w:name w:val="footnote text"/>
    <w:basedOn w:val="Normal"/>
    <w:link w:val="TekstprzypisudolnegoZnak"/>
    <w:unhideWhenUsed/>
    <w:rsid w:val="00862575"/>
  </w:style>
  <w:style w:type="character" w:customStyle="1" w:styleId="TekstprzypisudolnegoZnak1">
    <w:name w:val="Tekst przypisu dolnego Znak1"/>
    <w:basedOn w:val="DefaultParagraphFont"/>
    <w:semiHidden/>
    <w:rsid w:val="00862575"/>
  </w:style>
  <w:style w:type="character" w:styleId="FootnoteReference">
    <w:name w:val="footnote reference"/>
    <w:basedOn w:val="DefaultParagraphFont"/>
    <w:uiPriority w:val="99"/>
    <w:semiHidden/>
    <w:unhideWhenUsed/>
    <w:rsid w:val="00862575"/>
    <w:rPr>
      <w:vertAlign w:val="superscript"/>
    </w:rPr>
  </w:style>
  <w:style w:type="character" w:customStyle="1" w:styleId="highlight-disabled">
    <w:name w:val="highlight-disabled"/>
    <w:basedOn w:val="DefaultParagraphFont"/>
    <w:rsid w:val="00504143"/>
  </w:style>
  <w:style w:type="character" w:customStyle="1" w:styleId="highlight">
    <w:name w:val="highlight"/>
    <w:basedOn w:val="DefaultParagraphFont"/>
    <w:rsid w:val="0050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48033-E515-497E-91DE-AF539161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1018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Katarzyna Piasecka</cp:lastModifiedBy>
  <cp:revision>15</cp:revision>
  <dcterms:created xsi:type="dcterms:W3CDTF">2023-06-13T06:19:00Z</dcterms:created>
  <dcterms:modified xsi:type="dcterms:W3CDTF">2023-06-27T09:28:00Z</dcterms:modified>
</cp:coreProperties>
</file>