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0B45" w14:textId="77777777" w:rsidR="00000000" w:rsidRPr="00FF3D12" w:rsidRDefault="00000000" w:rsidP="00FF3D12">
      <w:pPr>
        <w:suppressAutoHyphens/>
        <w:rPr>
          <w:rFonts w:ascii="Arial" w:hAnsi="Arial" w:cs="Arial"/>
          <w:sz w:val="24"/>
          <w:szCs w:val="24"/>
        </w:rPr>
      </w:pPr>
      <w:bookmarkStart w:id="0" w:name="ezdPracownikMiejscowoscPodpisu"/>
      <w:r w:rsidRPr="00FF3D12">
        <w:rPr>
          <w:rFonts w:ascii="Arial" w:hAnsi="Arial" w:cs="Arial"/>
          <w:sz w:val="24"/>
          <w:szCs w:val="24"/>
        </w:rPr>
        <w:t>Gdańsk</w:t>
      </w:r>
      <w:bookmarkEnd w:id="0"/>
      <w:r w:rsidRPr="00FF3D1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F3D12">
        <w:rPr>
          <w:rFonts w:ascii="Arial" w:hAnsi="Arial" w:cs="Arial"/>
          <w:sz w:val="24"/>
          <w:szCs w:val="24"/>
        </w:rPr>
        <w:t>19 listopada 2025</w:t>
      </w:r>
      <w:bookmarkEnd w:id="1"/>
      <w:r w:rsidRPr="00FF3D12">
        <w:rPr>
          <w:rFonts w:ascii="Arial" w:hAnsi="Arial" w:cs="Arial"/>
          <w:sz w:val="24"/>
          <w:szCs w:val="24"/>
        </w:rPr>
        <w:t xml:space="preserve"> r.</w:t>
      </w:r>
    </w:p>
    <w:p w14:paraId="72732184" w14:textId="77777777" w:rsidR="00000000" w:rsidRPr="00FF3D12" w:rsidRDefault="00000000" w:rsidP="00FF3D12">
      <w:pPr>
        <w:pStyle w:val="Bezodstpw"/>
        <w:suppressAutoHyphens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FF3D12">
        <w:rPr>
          <w:rFonts w:ascii="Arial" w:hAnsi="Arial" w:cs="Arial"/>
          <w:b/>
          <w:bCs/>
          <w:sz w:val="24"/>
          <w:szCs w:val="24"/>
        </w:rPr>
        <w:t>NSP-III.7570.163.2023</w:t>
      </w:r>
      <w:bookmarkEnd w:id="2"/>
      <w:r w:rsidRPr="00FF3D12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FF3D12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4DEC072C" w14:textId="77777777" w:rsidR="00000000" w:rsidRPr="00FF3D12" w:rsidRDefault="00000000" w:rsidP="00FF3D12">
      <w:pPr>
        <w:spacing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F3D12">
        <w:rPr>
          <w:rFonts w:ascii="Arial" w:eastAsia="Times New Roman" w:hAnsi="Arial" w:cs="Arial"/>
          <w:b/>
          <w:sz w:val="28"/>
          <w:szCs w:val="28"/>
          <w:lang w:eastAsia="pl-PL"/>
        </w:rPr>
        <w:t>OBWIESZCZENIE</w:t>
      </w:r>
    </w:p>
    <w:p w14:paraId="1AC4213B" w14:textId="77777777" w:rsidR="00000000" w:rsidRPr="00FF3D12" w:rsidRDefault="00000000" w:rsidP="00FF3D12">
      <w:pPr>
        <w:widowControl w:val="0"/>
        <w:tabs>
          <w:tab w:val="left" w:pos="851"/>
        </w:tabs>
        <w:suppressAutoHyphens/>
        <w:spacing w:after="80"/>
        <w:rPr>
          <w:rFonts w:ascii="Arial" w:eastAsia="Bookman Old Style" w:hAnsi="Arial" w:cs="Arial"/>
          <w:kern w:val="1"/>
          <w:sz w:val="24"/>
          <w:szCs w:val="24"/>
          <w:lang w:eastAsia="ar-SA"/>
        </w:rPr>
      </w:pP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FF3D1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 t. Dz. U. z 2024 r., poz. 572 ze zm.) </w:t>
      </w:r>
      <w:r w:rsidRPr="00FF3D12">
        <w:rPr>
          <w:rFonts w:ascii="Arial" w:eastAsia="Bookman Old Style" w:hAnsi="Arial" w:cs="Arial"/>
          <w:kern w:val="1"/>
          <w:sz w:val="24"/>
          <w:szCs w:val="24"/>
          <w:lang w:eastAsia="ar-SA"/>
        </w:rPr>
        <w:t>w</w:t>
      </w:r>
      <w:r w:rsidRPr="00FF3D12">
        <w:rPr>
          <w:rFonts w:ascii="Arial" w:eastAsia="Bookman Old Style" w:hAnsi="Arial" w:cs="Arial"/>
          <w:kern w:val="1"/>
          <w:sz w:val="24"/>
          <w:szCs w:val="24"/>
          <w:lang w:eastAsia="ar-SA"/>
        </w:rPr>
        <w:t> zw.</w:t>
      </w:r>
      <w:r w:rsidRPr="00FF3D12">
        <w:rPr>
          <w:rFonts w:ascii="Arial" w:eastAsia="Bookman Old Style" w:hAnsi="Arial" w:cs="Arial"/>
          <w:kern w:val="1"/>
          <w:sz w:val="24"/>
          <w:szCs w:val="24"/>
          <w:lang w:eastAsia="ar-SA"/>
        </w:rPr>
        <w:t> z art. 8 ustawy z dnia 21 sierpnia 1997 r. o gospodarce nieruchomościami (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j. t. Dz. U. z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 2024 r., poz. 1145</w:t>
      </w:r>
      <w:r w:rsidRPr="00FF3D12">
        <w:rPr>
          <w:rFonts w:ascii="Arial" w:eastAsia="Arial Unicode MS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ze zm.) </w:t>
      </w:r>
      <w:r w:rsidRPr="00FF3D12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art. 23 ustawy z dnia 10 kwietnia 2003 r. o szczególnych zasadach przygotowania i realizacji inwestycji w zakresie dróg publicznych (</w:t>
      </w:r>
      <w:r w:rsidRPr="00FF3D1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j.t. Dz. U. z 2024 r., poz. 311</w:t>
      </w:r>
      <w:r w:rsidRPr="00FF3D12">
        <w:rPr>
          <w:rFonts w:ascii="Arial" w:eastAsia="Bookman Old Style" w:hAnsi="Arial" w:cs="Arial"/>
          <w:kern w:val="1"/>
          <w:sz w:val="24"/>
          <w:szCs w:val="24"/>
          <w:lang w:eastAsia="ar-SA"/>
        </w:rPr>
        <w:t>)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zawiadamia, że prowadzone jest postępowanie administracyjne w sprawie ustalenia odszkodowania za nieruchomość oznaczoną jako działka </w:t>
      </w:r>
      <w:r w:rsidRPr="00FF3D12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302/11 o pow. 0,1343 ha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FF3D12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M. Gdańsk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FF3D12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Osowa (nr 0001)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 rzecz Województwa Pomorskiego na postawie ostatecznej decyzją Wojewody Pomorskiego z dnia 16 grudnia 2022 r. nr WI-III.7820.10.2022.MKH o zezwoleniu na realizację inwestycji drogowej pn. </w:t>
      </w:r>
      <w:r w:rsidRPr="00FF3D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"Przebudowa ul. </w:t>
      </w:r>
      <w:proofErr w:type="spellStart"/>
      <w:r w:rsidRPr="00FF3D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Kielnieńskiej</w:t>
      </w:r>
      <w:proofErr w:type="spellEnd"/>
      <w:r w:rsidRPr="00FF3D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 w Gdańsku na odcinku od Obwodnicy do wiaduktu kolejowego, w ramach zadania: Rozbudowa i budowa ul. </w:t>
      </w:r>
      <w:proofErr w:type="spellStart"/>
      <w:r w:rsidRPr="00FF3D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Kielnieńskiej</w:t>
      </w:r>
      <w:proofErr w:type="spellEnd"/>
      <w:r w:rsidRPr="00FF3D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 w</w:t>
      </w:r>
      <w:r w:rsidRPr="00FF3D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 Gdańsku na odcinku od obwodnicy do wiaduktu kolejowego (ul. Drawska) z budową odcinka ul. Nowa Koziorożca"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713BA6ED" w14:textId="77777777" w:rsidR="00000000" w:rsidRPr="00FF3D12" w:rsidRDefault="00000000" w:rsidP="00FF3D12">
      <w:pPr>
        <w:widowControl w:val="0"/>
        <w:tabs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Wojewoda Pomorski ustalił, że współwłaścicielka nieruchomości </w:t>
      </w:r>
      <w:r w:rsidRPr="00FF3D12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Pani Danuta Królik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 żyje, a postępowanie spadkowe po ww. osobie nie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 zostało przeprowadzone.</w:t>
      </w:r>
    </w:p>
    <w:p w14:paraId="187FD1C7" w14:textId="77777777" w:rsidR="00000000" w:rsidRPr="00FF3D12" w:rsidRDefault="00000000" w:rsidP="00FF3D12">
      <w:pPr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Ponadto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, współwłaściciele nieruchomości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: 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Pani Bożena Adamus, Pan Łukasz Dawid </w:t>
      </w:r>
      <w:proofErr w:type="spellStart"/>
      <w:r w:rsidRPr="00FF3D12">
        <w:rPr>
          <w:rFonts w:ascii="Arial" w:hAnsi="Arial" w:cs="Arial"/>
          <w:b/>
          <w:bCs/>
          <w:sz w:val="24"/>
          <w:szCs w:val="24"/>
        </w:rPr>
        <w:t>Gardyza</w:t>
      </w:r>
      <w:proofErr w:type="spellEnd"/>
      <w:r w:rsidRPr="00FF3D12">
        <w:rPr>
          <w:rFonts w:ascii="Arial" w:hAnsi="Arial" w:cs="Arial"/>
          <w:b/>
          <w:bCs/>
          <w:sz w:val="24"/>
          <w:szCs w:val="24"/>
        </w:rPr>
        <w:t xml:space="preserve">, Pani Anna </w:t>
      </w:r>
      <w:proofErr w:type="spellStart"/>
      <w:r w:rsidRPr="00FF3D12">
        <w:rPr>
          <w:rFonts w:ascii="Arial" w:hAnsi="Arial" w:cs="Arial"/>
          <w:b/>
          <w:bCs/>
          <w:sz w:val="24"/>
          <w:szCs w:val="24"/>
        </w:rPr>
        <w:t>Katkowska</w:t>
      </w:r>
      <w:proofErr w:type="spellEnd"/>
      <w:r w:rsidRPr="00FF3D12">
        <w:rPr>
          <w:rFonts w:ascii="Arial" w:hAnsi="Arial" w:cs="Arial"/>
          <w:b/>
          <w:bCs/>
          <w:sz w:val="24"/>
          <w:szCs w:val="24"/>
        </w:rPr>
        <w:t>, Pan Fabian Klekotko, Pani Jolanta Kreft, Pani Magdalena Łaźniak, Pani Magdalena Beata Maderska, Pan Rafał Jerzy Maderski</w:t>
      </w:r>
      <w:r w:rsidRPr="00FF3D12">
        <w:rPr>
          <w:rFonts w:ascii="Arial" w:hAnsi="Arial" w:cs="Arial"/>
          <w:b/>
          <w:bCs/>
          <w:sz w:val="24"/>
          <w:szCs w:val="24"/>
        </w:rPr>
        <w:t>, Pani Katarzyna Anna Rückemann-</w:t>
      </w:r>
      <w:proofErr w:type="spellStart"/>
      <w:r w:rsidRPr="00FF3D12">
        <w:rPr>
          <w:rFonts w:ascii="Arial" w:hAnsi="Arial" w:cs="Arial"/>
          <w:b/>
          <w:bCs/>
          <w:sz w:val="24"/>
          <w:szCs w:val="24"/>
        </w:rPr>
        <w:t>Dziurdzińska</w:t>
      </w:r>
      <w:proofErr w:type="spellEnd"/>
      <w:r w:rsidRPr="00FF3D12">
        <w:rPr>
          <w:rFonts w:ascii="Arial" w:hAnsi="Arial" w:cs="Arial"/>
          <w:b/>
          <w:bCs/>
          <w:sz w:val="24"/>
          <w:szCs w:val="24"/>
        </w:rPr>
        <w:t>, Pan Krzysztof Czesław Siemaszko, Pan Kazimierz Czesław Skibiński</w:t>
      </w:r>
      <w:r w:rsidRPr="00FF3D12">
        <w:rPr>
          <w:rFonts w:ascii="Arial" w:hAnsi="Arial" w:cs="Arial"/>
          <w:sz w:val="24"/>
          <w:szCs w:val="24"/>
        </w:rPr>
        <w:t xml:space="preserve">, </w:t>
      </w:r>
      <w:r w:rsidRPr="00FF3D12">
        <w:rPr>
          <w:rFonts w:ascii="Arial" w:hAnsi="Arial" w:cs="Arial"/>
          <w:b/>
          <w:bCs/>
          <w:sz w:val="24"/>
          <w:szCs w:val="24"/>
        </w:rPr>
        <w:t>Pani Mari</w:t>
      </w:r>
      <w:r w:rsidRPr="00FF3D12">
        <w:rPr>
          <w:rFonts w:ascii="Arial" w:hAnsi="Arial" w:cs="Arial"/>
          <w:b/>
          <w:bCs/>
          <w:sz w:val="24"/>
          <w:szCs w:val="24"/>
        </w:rPr>
        <w:t>a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 Iwon</w:t>
      </w:r>
      <w:r w:rsidRPr="00FF3D12">
        <w:rPr>
          <w:rFonts w:ascii="Arial" w:hAnsi="Arial" w:cs="Arial"/>
          <w:b/>
          <w:bCs/>
          <w:sz w:val="24"/>
          <w:szCs w:val="24"/>
        </w:rPr>
        <w:t>a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 Skibińsk</w:t>
      </w:r>
      <w:r w:rsidRPr="00FF3D12">
        <w:rPr>
          <w:rFonts w:ascii="Arial" w:hAnsi="Arial" w:cs="Arial"/>
          <w:b/>
          <w:bCs/>
          <w:sz w:val="24"/>
          <w:szCs w:val="24"/>
        </w:rPr>
        <w:t>a</w:t>
      </w:r>
      <w:r w:rsidRPr="00FF3D12">
        <w:rPr>
          <w:rFonts w:ascii="Arial" w:hAnsi="Arial" w:cs="Arial"/>
          <w:sz w:val="24"/>
          <w:szCs w:val="24"/>
        </w:rPr>
        <w:t xml:space="preserve">, 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Pan </w:t>
      </w:r>
      <w:proofErr w:type="spellStart"/>
      <w:r w:rsidRPr="00FF3D12"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  <w:t>Yevgen</w:t>
      </w:r>
      <w:proofErr w:type="spellEnd"/>
      <w:r w:rsidRPr="00FF3D12"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FF3D12"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  <w:t>Obolevych</w:t>
      </w:r>
      <w:proofErr w:type="spellEnd"/>
      <w:r w:rsidRPr="00FF3D12"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  <w:t xml:space="preserve">, </w:t>
      </w:r>
      <w:r w:rsidRPr="00FF3D12">
        <w:rPr>
          <w:rFonts w:ascii="Arial" w:hAnsi="Arial" w:cs="Arial"/>
          <w:b/>
          <w:bCs/>
          <w:sz w:val="24"/>
          <w:szCs w:val="24"/>
        </w:rPr>
        <w:t>Pan Adam Zaremb</w:t>
      </w:r>
      <w:r w:rsidRPr="00FF3D12">
        <w:rPr>
          <w:rFonts w:ascii="Arial" w:hAnsi="Arial" w:cs="Arial"/>
          <w:b/>
          <w:bCs/>
          <w:sz w:val="24"/>
          <w:szCs w:val="24"/>
        </w:rPr>
        <w:t>a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, Dan-Stal Inwestycje Sp. z o.o., 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Pani Ewa </w:t>
      </w:r>
      <w:proofErr w:type="spellStart"/>
      <w:r w:rsidRPr="00FF3D12">
        <w:rPr>
          <w:rFonts w:ascii="Arial" w:hAnsi="Arial" w:cs="Arial"/>
          <w:b/>
          <w:bCs/>
          <w:sz w:val="24"/>
          <w:szCs w:val="24"/>
        </w:rPr>
        <w:t>Bereśniewicz</w:t>
      </w:r>
      <w:proofErr w:type="spellEnd"/>
      <w:r w:rsidRPr="00FF3D12">
        <w:rPr>
          <w:rFonts w:ascii="Arial" w:hAnsi="Arial" w:cs="Arial"/>
          <w:b/>
          <w:bCs/>
          <w:sz w:val="24"/>
          <w:szCs w:val="24"/>
        </w:rPr>
        <w:t>, Pan</w:t>
      </w:r>
      <w:r w:rsidRPr="00FF3D12">
        <w:rPr>
          <w:rFonts w:ascii="Arial" w:hAnsi="Arial" w:cs="Arial"/>
          <w:b/>
          <w:bCs/>
          <w:sz w:val="24"/>
          <w:szCs w:val="24"/>
        </w:rPr>
        <w:t> </w:t>
      </w:r>
      <w:r w:rsidRPr="00FF3D12">
        <w:rPr>
          <w:rFonts w:ascii="Arial" w:hAnsi="Arial" w:cs="Arial"/>
          <w:b/>
          <w:bCs/>
          <w:sz w:val="24"/>
          <w:szCs w:val="24"/>
        </w:rPr>
        <w:t xml:space="preserve">Konrad </w:t>
      </w:r>
      <w:proofErr w:type="spellStart"/>
      <w:r w:rsidRPr="00FF3D12">
        <w:rPr>
          <w:rFonts w:ascii="Arial" w:hAnsi="Arial" w:cs="Arial"/>
          <w:b/>
          <w:bCs/>
          <w:sz w:val="24"/>
          <w:szCs w:val="24"/>
        </w:rPr>
        <w:t>Bereśniewicz</w:t>
      </w:r>
      <w:proofErr w:type="spellEnd"/>
      <w:r w:rsidRPr="00FF3D12">
        <w:rPr>
          <w:rFonts w:ascii="Arial" w:hAnsi="Arial" w:cs="Arial"/>
          <w:sz w:val="24"/>
          <w:szCs w:val="24"/>
        </w:rPr>
        <w:t xml:space="preserve"> </w:t>
      </w:r>
      <w:r w:rsidRPr="00FF3D12">
        <w:rPr>
          <w:rFonts w:ascii="Arial" w:eastAsia="Arial Unicode MS" w:hAnsi="Arial" w:cs="Arial"/>
          <w:kern w:val="1"/>
          <w:sz w:val="24"/>
          <w:szCs w:val="24"/>
          <w:lang w:eastAsia="ar-SA"/>
        </w:rPr>
        <w:t>nie odbierali korespondencji, a jakikolwiek inny adres ich pobytu nie został ustalony.</w:t>
      </w:r>
    </w:p>
    <w:p w14:paraId="7A9F868C" w14:textId="77777777" w:rsidR="00000000" w:rsidRPr="00FF3D12" w:rsidRDefault="00000000" w:rsidP="00FF3D12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FF3D12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</w:t>
      </w:r>
      <w:bookmarkStart w:id="4" w:name="_Hlk214456108"/>
      <w:r w:rsidRPr="00FF3D12">
        <w:rPr>
          <w:rFonts w:ascii="Arial" w:eastAsia="Times New Roman" w:hAnsi="Arial" w:cs="Arial"/>
          <w:sz w:val="24"/>
          <w:szCs w:val="24"/>
          <w:lang w:eastAsia="pl-PL"/>
        </w:rPr>
        <w:t xml:space="preserve">rzeczoznawca majątkowy, Pan Michał </w:t>
      </w:r>
      <w:proofErr w:type="spellStart"/>
      <w:r w:rsidRPr="00FF3D12">
        <w:rPr>
          <w:rFonts w:ascii="Arial" w:eastAsia="Times New Roman" w:hAnsi="Arial" w:cs="Arial"/>
          <w:sz w:val="24"/>
          <w:szCs w:val="24"/>
          <w:lang w:eastAsia="pl-PL"/>
        </w:rPr>
        <w:t>Marsz</w:t>
      </w:r>
      <w:r w:rsidRPr="00FF3D12">
        <w:rPr>
          <w:rFonts w:ascii="Arial" w:eastAsia="Times New Roman" w:hAnsi="Arial" w:cs="Arial"/>
          <w:sz w:val="24"/>
          <w:szCs w:val="24"/>
          <w:lang w:eastAsia="pl-PL"/>
        </w:rPr>
        <w:t>k</w:t>
      </w:r>
      <w:proofErr w:type="spellEnd"/>
      <w:r w:rsidRPr="00FF3D12">
        <w:rPr>
          <w:rFonts w:ascii="Arial" w:eastAsia="Times New Roman" w:hAnsi="Arial" w:cs="Arial"/>
          <w:sz w:val="24"/>
          <w:szCs w:val="24"/>
          <w:lang w:eastAsia="pl-PL"/>
        </w:rPr>
        <w:t xml:space="preserve"> sporządził operat szacunkowy, w którym określił wartość przedmiotowej nieruchomości. </w:t>
      </w:r>
    </w:p>
    <w:p w14:paraId="54F99F18" w14:textId="77777777" w:rsidR="00000000" w:rsidRPr="00FF3D12" w:rsidRDefault="00000000" w:rsidP="00FF3D12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FF3D12">
        <w:rPr>
          <w:rFonts w:ascii="Arial" w:eastAsia="Times New Roman" w:hAnsi="Arial" w:cs="Arial"/>
          <w:sz w:val="24"/>
          <w:szCs w:val="24"/>
          <w:lang w:eastAsia="pl-PL"/>
        </w:rPr>
        <w:t>W ocenie Wojewody Pomorskiego, opinia ta</w:t>
      </w:r>
      <w:r w:rsidRPr="00FF3D1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bookmarkEnd w:id="4"/>
    <w:p w14:paraId="07594DD7" w14:textId="0C396D43" w:rsidR="00000000" w:rsidRPr="00FF3D12" w:rsidRDefault="00000000" w:rsidP="00FF3D12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FF3D12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FF3D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10 § 1 </w:t>
      </w:r>
      <w:r w:rsidRPr="00FF3D12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FF3D12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FF3D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FF3D12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14:paraId="080BD6B9" w14:textId="77777777" w:rsidR="00000000" w:rsidRPr="00FF3D12" w:rsidRDefault="00000000" w:rsidP="00FF3D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F3D12">
        <w:rPr>
          <w:rFonts w:ascii="Arial" w:hAnsi="Arial" w:cs="Arial"/>
          <w:sz w:val="24"/>
          <w:szCs w:val="24"/>
        </w:rPr>
        <w:lastRenderedPageBreak/>
        <w:t xml:space="preserve">Informuję, że ewentualni następcy prawni ww. zmarłej, mogą zapoznać się ze zgromadzonym materiałem dowodowym, </w:t>
      </w:r>
      <w:r w:rsidRPr="00FF3D12">
        <w:rPr>
          <w:rFonts w:ascii="Arial" w:hAnsi="Arial" w:cs="Arial"/>
          <w:bCs/>
          <w:sz w:val="24"/>
          <w:szCs w:val="24"/>
        </w:rPr>
        <w:t xml:space="preserve">w tym operatem szacunkowym, </w:t>
      </w:r>
      <w:r w:rsidRPr="00FF3D12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FF3D1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 uprzednim wykazaniu tytułu prawnego do nieruchomości. </w:t>
      </w:r>
      <w:r w:rsidRPr="00FF3D12">
        <w:rPr>
          <w:rFonts w:ascii="Arial" w:hAnsi="Arial" w:cs="Arial"/>
          <w:sz w:val="24"/>
          <w:szCs w:val="24"/>
        </w:rPr>
        <w:t xml:space="preserve">W przypadku wyrażenia woli skorzystania z ww. uprawnień proszę o kontakt telefoniczny z  pracownikiem prowadzącym sprawę – </w:t>
      </w:r>
      <w:r w:rsidRPr="00FF3D12">
        <w:rPr>
          <w:rFonts w:ascii="Arial" w:hAnsi="Arial" w:cs="Arial"/>
          <w:sz w:val="24"/>
          <w:szCs w:val="24"/>
          <w:lang w:eastAsia="pl-PL"/>
        </w:rPr>
        <w:t>Panią Martą Kulesz</w:t>
      </w:r>
      <w:r w:rsidRPr="00FF3D12">
        <w:rPr>
          <w:rFonts w:ascii="Arial" w:hAnsi="Arial" w:cs="Arial"/>
          <w:sz w:val="24"/>
          <w:szCs w:val="24"/>
        </w:rPr>
        <w:t xml:space="preserve"> (tel. 58 30 77 569) </w:t>
      </w:r>
      <w:r w:rsidRPr="00FF3D12">
        <w:rPr>
          <w:rFonts w:ascii="Arial" w:eastAsia="Times New Roman" w:hAnsi="Arial" w:cs="Arial"/>
          <w:sz w:val="24"/>
          <w:szCs w:val="24"/>
          <w:lang w:eastAsia="pl-PL"/>
        </w:rPr>
        <w:t>w godzinach urzędowania (</w:t>
      </w:r>
      <w:r w:rsidRPr="00FF3D12">
        <w:rPr>
          <w:rFonts w:ascii="Arial" w:eastAsia="Times New Roman" w:hAnsi="Arial" w:cs="Arial"/>
          <w:sz w:val="24"/>
          <w:szCs w:val="24"/>
          <w:lang w:eastAsia="pl-PL"/>
        </w:rPr>
        <w:t>9:00-</w:t>
      </w:r>
      <w:r w:rsidRPr="00FF3D12">
        <w:rPr>
          <w:rFonts w:ascii="Arial" w:eastAsia="Times New Roman" w:hAnsi="Arial" w:cs="Arial"/>
          <w:sz w:val="24"/>
          <w:szCs w:val="24"/>
          <w:lang w:eastAsia="pl-PL"/>
        </w:rPr>
        <w:t>14:00).</w:t>
      </w:r>
      <w:r w:rsidRPr="00FF3D12">
        <w:rPr>
          <w:rFonts w:ascii="Arial" w:hAnsi="Arial" w:cs="Arial"/>
          <w:sz w:val="24"/>
          <w:szCs w:val="24"/>
        </w:rPr>
        <w:t xml:space="preserve"> </w:t>
      </w:r>
    </w:p>
    <w:p w14:paraId="18D1D081" w14:textId="77777777" w:rsidR="00FF3D12" w:rsidRPr="00FF3D12" w:rsidRDefault="00FF3D12" w:rsidP="00FF3D12">
      <w:pPr>
        <w:suppressAutoHyphens/>
        <w:spacing w:before="80" w:line="240" w:lineRule="auto"/>
        <w:rPr>
          <w:rFonts w:ascii="Arial" w:hAnsi="Arial" w:cs="Arial"/>
          <w:sz w:val="24"/>
          <w:szCs w:val="24"/>
        </w:rPr>
      </w:pPr>
      <w:r w:rsidRPr="00FF3D12">
        <w:rPr>
          <w:rFonts w:ascii="Arial" w:hAnsi="Arial" w:cs="Arial"/>
          <w:sz w:val="24"/>
          <w:szCs w:val="24"/>
        </w:rPr>
        <w:t>z upoważnienia Wojewody Pomorskiego</w:t>
      </w:r>
    </w:p>
    <w:p w14:paraId="44389544" w14:textId="77777777" w:rsidR="00FF3D12" w:rsidRPr="00FF3D12" w:rsidRDefault="00FF3D12" w:rsidP="00FF3D12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FF3D12">
        <w:rPr>
          <w:rFonts w:ascii="Arial" w:hAnsi="Arial" w:cs="Arial"/>
          <w:sz w:val="24"/>
          <w:szCs w:val="24"/>
        </w:rPr>
        <w:t>Zastępca Dyrektora</w:t>
      </w:r>
    </w:p>
    <w:p w14:paraId="49C33894" w14:textId="77777777" w:rsidR="00FF3D12" w:rsidRPr="00FF3D12" w:rsidRDefault="00FF3D12" w:rsidP="00FF3D12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FF3D12">
        <w:rPr>
          <w:rFonts w:ascii="Arial" w:hAnsi="Arial" w:cs="Arial"/>
          <w:sz w:val="24"/>
          <w:szCs w:val="24"/>
        </w:rPr>
        <w:t>Wydziału Nieruchomości i Skarbu Państwa</w:t>
      </w:r>
    </w:p>
    <w:p w14:paraId="615E6EAA" w14:textId="77777777" w:rsidR="00FF3D12" w:rsidRPr="00FF3D12" w:rsidRDefault="00FF3D12" w:rsidP="00FF3D12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FF3D12">
        <w:rPr>
          <w:rFonts w:ascii="Arial" w:hAnsi="Arial" w:cs="Arial"/>
          <w:sz w:val="24"/>
          <w:szCs w:val="24"/>
        </w:rPr>
        <w:t>Dorota Dambek-Duda</w:t>
      </w:r>
    </w:p>
    <w:p w14:paraId="493931BA" w14:textId="7EC854FC" w:rsidR="00000000" w:rsidRPr="00FF3D12" w:rsidRDefault="00FF3D12" w:rsidP="00FF3D12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F3D12">
        <w:rPr>
          <w:rFonts w:ascii="Arial" w:hAnsi="Arial" w:cs="Arial"/>
          <w:sz w:val="24"/>
          <w:szCs w:val="24"/>
        </w:rPr>
        <w:t>/dokument podpisany elektronicznie/</w:t>
      </w:r>
    </w:p>
    <w:p w14:paraId="4BD0F3FC" w14:textId="122166EE" w:rsidR="00000000" w:rsidRPr="00FF3D12" w:rsidRDefault="00000000" w:rsidP="00FF3D12">
      <w:pPr>
        <w:spacing w:after="0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FF3D12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7269A7" w:rsidRPr="00FF3D1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F3A5" w14:textId="77777777" w:rsidR="009B6CBB" w:rsidRDefault="009B6CBB">
      <w:pPr>
        <w:spacing w:after="0" w:line="240" w:lineRule="auto"/>
      </w:pPr>
      <w:r>
        <w:separator/>
      </w:r>
    </w:p>
  </w:endnote>
  <w:endnote w:type="continuationSeparator" w:id="0">
    <w:p w14:paraId="6F60692F" w14:textId="77777777" w:rsidR="009B6CBB" w:rsidRDefault="009B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BB2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1427451">
        <v:rect id="_x0000_i1025" style="width:0;height:1.5pt" o:hralign="center" o:hrstd="t" o:hr="t" fillcolor="#a0a0a0" stroked="f"/>
      </w:pict>
    </w:r>
  </w:p>
  <w:p w14:paraId="121F436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5468A32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D47CA8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5630D80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2ADC9FF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CF0D61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F0B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2F14F37">
        <v:rect id="_x0000_i1027" style="width:0;height:1.5pt" o:hralign="center" o:hrstd="t" o:hr="t" fillcolor="#a0a0a0" stroked="f"/>
      </w:pict>
    </w:r>
  </w:p>
  <w:p w14:paraId="424AEF4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4FC968B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CC398C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76C9427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2207BB5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CCA1" w14:textId="77777777" w:rsidR="009B6CBB" w:rsidRDefault="009B6CBB">
      <w:pPr>
        <w:spacing w:after="0" w:line="240" w:lineRule="auto"/>
      </w:pPr>
      <w:r>
        <w:separator/>
      </w:r>
    </w:p>
  </w:footnote>
  <w:footnote w:type="continuationSeparator" w:id="0">
    <w:p w14:paraId="2A1E9E0F" w14:textId="77777777" w:rsidR="009B6CBB" w:rsidRDefault="009B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F5D4" w14:textId="77777777" w:rsidR="00000000" w:rsidRDefault="00000000">
    <w:pPr>
      <w:pStyle w:val="Nagwek"/>
    </w:pPr>
  </w:p>
  <w:p w14:paraId="153C7F6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C4E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D36EAA7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752AA2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01"/>
    <w:rsid w:val="00252070"/>
    <w:rsid w:val="00390742"/>
    <w:rsid w:val="00497401"/>
    <w:rsid w:val="009B6CBB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32B46"/>
  <w15:docId w15:val="{F0A1531D-2162-4DE8-B46E-02467AF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2025-11-20T07:09:00Z</dcterms:created>
  <dcterms:modified xsi:type="dcterms:W3CDTF">2025-11-20T07:10:00Z</dcterms:modified>
</cp:coreProperties>
</file>