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686D" w:rsidRDefault="00511C7D" w:rsidP="00D0149B">
      <w:pPr>
        <w:tabs>
          <w:tab w:val="center" w:pos="1985"/>
        </w:tabs>
        <w:rPr>
          <w:rFonts w:ascii="Calibri" w:hAnsi="Calibri"/>
          <w:sz w:val="24"/>
          <w:szCs w:val="24"/>
        </w:rPr>
      </w:pPr>
      <w:bookmarkStart w:id="0" w:name="ezdSprawaZnak"/>
      <w:bookmarkStart w:id="1" w:name="_GoBack"/>
      <w:r>
        <w:rPr>
          <w:rFonts w:ascii="Calibri" w:hAnsi="Calibri"/>
          <w:sz w:val="24"/>
          <w:szCs w:val="24"/>
        </w:rPr>
        <w:t>GPB-II.7840.11.2023</w:t>
      </w:r>
      <w:bookmarkEnd w:id="0"/>
      <w:r>
        <w:rPr>
          <w:rFonts w:ascii="Calibri" w:hAnsi="Calibri"/>
          <w:sz w:val="24"/>
          <w:szCs w:val="24"/>
        </w:rPr>
        <w:t>.WM/IK/AS</w:t>
      </w:r>
      <w:r w:rsidR="00D0149B">
        <w:rPr>
          <w:rFonts w:ascii="Calibri" w:hAnsi="Calibri"/>
          <w:sz w:val="24"/>
          <w:szCs w:val="24"/>
        </w:rPr>
        <w:t xml:space="preserve"> </w:t>
      </w:r>
    </w:p>
    <w:p w:rsidR="00912C71" w:rsidRDefault="00511C7D" w:rsidP="00D0149B">
      <w:pPr>
        <w:tabs>
          <w:tab w:val="center" w:pos="198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GPB-II.7840.179.2022.IM/JN</w:t>
      </w:r>
    </w:p>
    <w:p w:rsidR="00912C71" w:rsidRDefault="00511C7D">
      <w:pPr>
        <w:spacing w:after="283" w:line="360" w:lineRule="auto"/>
        <w:jc w:val="center"/>
        <w:rPr>
          <w:rFonts w:eastAsia="NSimSun"/>
        </w:rPr>
      </w:pPr>
      <w:r>
        <w:rPr>
          <w:rFonts w:ascii="Calibri" w:eastAsia="NSimSun" w:hAnsi="Calibri"/>
          <w:b/>
          <w:sz w:val="28"/>
          <w:szCs w:val="28"/>
        </w:rPr>
        <w:t xml:space="preserve">OBWIESZCZENIE </w:t>
      </w:r>
      <w:r>
        <w:rPr>
          <w:rFonts w:ascii="Calibri" w:eastAsia="NSimSun" w:hAnsi="Calibri"/>
          <w:b/>
          <w:sz w:val="28"/>
          <w:szCs w:val="28"/>
        </w:rPr>
        <w:t xml:space="preserve">WOJEWODY </w:t>
      </w:r>
      <w:r>
        <w:rPr>
          <w:rFonts w:ascii="Calibri" w:eastAsia="NSimSun" w:hAnsi="Calibri"/>
          <w:b/>
          <w:sz w:val="28"/>
          <w:szCs w:val="28"/>
        </w:rPr>
        <w:t>ŁÓDZKIEGO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912C71" w:rsidRDefault="00511C7D">
      <w:pPr>
        <w:spacing w:after="283" w:line="360" w:lineRule="auto"/>
        <w:ind w:firstLine="567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Na podstawie art. 12 ust. 1, art. 12 ust. 4 pkt 6 w związku z art. 15 ust. 4 ustawy z dnia </w:t>
      </w:r>
      <w:r>
        <w:rPr>
          <w:rFonts w:ascii="Calibri" w:eastAsia="NSimSun" w:hAnsi="Calibri"/>
          <w:color w:val="000000"/>
          <w:sz w:val="24"/>
          <w:szCs w:val="24"/>
        </w:rPr>
        <w:t>24 </w:t>
      </w:r>
      <w:r>
        <w:rPr>
          <w:rFonts w:ascii="Calibri" w:eastAsia="NSimSun" w:hAnsi="Calibri"/>
          <w:sz w:val="24"/>
          <w:szCs w:val="24"/>
        </w:rPr>
        <w:t xml:space="preserve">kwietnia 2009 r. o inwestycjach w zakresie terminalu </w:t>
      </w:r>
      <w:r>
        <w:rPr>
          <w:rFonts w:ascii="Calibri" w:eastAsia="NSimSun" w:hAnsi="Calibri"/>
          <w:sz w:val="24"/>
          <w:szCs w:val="24"/>
        </w:rPr>
        <w:t>regazyfikacyjnego skroplonego gazu ziemnego w</w:t>
      </w:r>
      <w:r>
        <w:rPr>
          <w:rFonts w:ascii="Calibri" w:eastAsia="NSimSun" w:hAnsi="Calibri"/>
          <w:color w:val="000000"/>
          <w:sz w:val="24"/>
          <w:szCs w:val="24"/>
        </w:rPr>
        <w:t> </w:t>
      </w:r>
      <w:r>
        <w:rPr>
          <w:rFonts w:ascii="Calibri" w:eastAsia="NSimSun" w:hAnsi="Calibri"/>
          <w:sz w:val="24"/>
          <w:szCs w:val="24"/>
        </w:rPr>
        <w:t>Świnoujściu oraz art. 49 ustawy z dnia 14 czerwca 1960 r. – Kodeks postępowania administracyjnego, zawiadamia się, że Główny Inspektor Nadzoru Budowlanego ostatecznymi decyzjami:</w:t>
      </w:r>
    </w:p>
    <w:p w:rsidR="00912C71" w:rsidRDefault="00511C7D">
      <w:pPr>
        <w:numPr>
          <w:ilvl w:val="0"/>
          <w:numId w:val="2"/>
        </w:numPr>
        <w:spacing w:after="283" w:line="360" w:lineRule="auto"/>
        <w:ind w:left="567" w:hanging="283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z 31.05.2023 r., znak: </w:t>
      </w:r>
      <w:r>
        <w:rPr>
          <w:rFonts w:ascii="Calibri" w:hAnsi="Calibri"/>
          <w:sz w:val="24"/>
          <w:szCs w:val="24"/>
        </w:rPr>
        <w:t>DOA.7110</w:t>
      </w:r>
      <w:r>
        <w:rPr>
          <w:rFonts w:ascii="Calibri" w:hAnsi="Calibri"/>
          <w:sz w:val="24"/>
          <w:szCs w:val="24"/>
        </w:rPr>
        <w:t>.109.2023.LWT</w:t>
      </w:r>
      <w:r>
        <w:rPr>
          <w:rFonts w:ascii="Calibri" w:eastAsia="NSimSun" w:hAnsi="Calibri"/>
          <w:sz w:val="24"/>
          <w:szCs w:val="24"/>
        </w:rPr>
        <w:t xml:space="preserve">, </w:t>
      </w:r>
    </w:p>
    <w:p w:rsidR="00912C71" w:rsidRDefault="00511C7D">
      <w:pPr>
        <w:numPr>
          <w:ilvl w:val="0"/>
          <w:numId w:val="2"/>
        </w:numPr>
        <w:spacing w:after="283" w:line="360" w:lineRule="auto"/>
        <w:ind w:left="567" w:hanging="283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z 31.05.2023 r., znak: DOA.7110.8.2023.ROS,</w:t>
      </w:r>
    </w:p>
    <w:p w:rsidR="00912C71" w:rsidRDefault="00511C7D">
      <w:pPr>
        <w:spacing w:after="283" w:line="360" w:lineRule="auto"/>
        <w:rPr>
          <w:rFonts w:eastAsia="NSimSun"/>
          <w:color w:val="000000" w:themeColor="text1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utrzymał w mocy zaskarżone decyzje Wojewody Łódzkiego, zatwierdzające projekt zagospodarowania terenu oraz projekt architektoniczno-budowlany i udzielające Polskiej Spółce Gazownictwa sp. z o.o. z</w:t>
      </w:r>
      <w:r>
        <w:rPr>
          <w:rFonts w:ascii="Calibri" w:eastAsia="NSimSun" w:hAnsi="Calibri"/>
          <w:sz w:val="24"/>
          <w:szCs w:val="24"/>
        </w:rPr>
        <w:t xml:space="preserve"> siedzibą w Tarnowie, pozwolenia na budowę gazociągu wysokiego ciśnienia </w:t>
      </w:r>
      <w:r>
        <w:rPr>
          <w:rFonts w:ascii="Calibri" w:hAnsi="Calibri"/>
          <w:sz w:val="24"/>
          <w:szCs w:val="24"/>
        </w:rPr>
        <w:t>MOP 6,3 MPa DN500 relacji Łyszkowice - Łódź wraz z odejściami DN200 w kierunku Brzezin i Koluszek w ramach zadania pn. „Budowa gazociągu Łyszkowice – Koluszki – Brzeziny – Łódź wraz z</w:t>
      </w:r>
      <w:r>
        <w:rPr>
          <w:rFonts w:ascii="Calibri" w:hAnsi="Calibri"/>
          <w:sz w:val="24"/>
          <w:szCs w:val="24"/>
        </w:rPr>
        <w:t xml:space="preserve"> infrastrukturą niezbędną do jego obsługi na terenie województwa łódzkiego”</w:t>
      </w:r>
      <w:r>
        <w:rPr>
          <w:rFonts w:ascii="Calibri" w:eastAsia="NSimSun" w:hAnsi="Calibri"/>
          <w:color w:val="000000" w:themeColor="text1"/>
          <w:sz w:val="24"/>
          <w:szCs w:val="24"/>
        </w:rPr>
        <w:t>, odpowiednio:</w:t>
      </w:r>
    </w:p>
    <w:p w:rsidR="00912C71" w:rsidRDefault="00511C7D">
      <w:pPr>
        <w:numPr>
          <w:ilvl w:val="0"/>
          <w:numId w:val="3"/>
        </w:numPr>
        <w:spacing w:after="283" w:line="360" w:lineRule="auto"/>
        <w:ind w:left="567" w:hanging="283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Nr 32/23 z 24.02.2023 r. - </w:t>
      </w:r>
      <w:r>
        <w:rPr>
          <w:rFonts w:ascii="Calibri" w:hAnsi="Calibri"/>
          <w:color w:val="000000" w:themeColor="text1"/>
          <w:sz w:val="24"/>
          <w:szCs w:val="24"/>
        </w:rPr>
        <w:t>Zadanie Nr 2 - Budowa gazociągu wysokiego ciśnienia DN500 MOP 6,3 MPa relacji Łyszkowice – Łódź</w:t>
      </w:r>
      <w:r>
        <w:rPr>
          <w:rFonts w:ascii="Calibri" w:eastAsia="NSimSun" w:hAnsi="Calibri"/>
          <w:color w:val="000000" w:themeColor="text1"/>
          <w:sz w:val="24"/>
          <w:szCs w:val="24"/>
        </w:rPr>
        <w:t>,</w:t>
      </w:r>
      <w:r>
        <w:rPr>
          <w:rFonts w:ascii="Calibri" w:eastAsia="NSimSun" w:hAnsi="Calibri"/>
          <w:sz w:val="24"/>
          <w:szCs w:val="24"/>
        </w:rPr>
        <w:t xml:space="preserve"> na nieruchomościach położonych w woj. łódz</w:t>
      </w:r>
      <w:r>
        <w:rPr>
          <w:rFonts w:ascii="Calibri" w:eastAsia="NSimSun" w:hAnsi="Calibri"/>
          <w:sz w:val="24"/>
          <w:szCs w:val="24"/>
        </w:rPr>
        <w:t>kim, pow.: skierniewickim, łowickim, brzezińskim, łódzkim wschodnim, miasto Łódź, gm.: M. Łódź, Łyszkowice, Maków, Lipce Reymontowskie, Słupia, Dmosin, Rogów, Jeżów, Brzeziny, Koluszki, Nowosolna, Andrespol, w części dotyczącej zatwierdzenia projektu zagos</w:t>
      </w:r>
      <w:r>
        <w:rPr>
          <w:rFonts w:ascii="Calibri" w:eastAsia="NSimSun" w:hAnsi="Calibri"/>
          <w:sz w:val="24"/>
          <w:szCs w:val="24"/>
        </w:rPr>
        <w:t>podarowania terenu oraz projektu architektoniczno-budowlanego i udzielenia pozwolenia na budowę na działkach, nr ewid</w:t>
      </w:r>
      <w:r>
        <w:rPr>
          <w:rFonts w:ascii="Calibri" w:hAnsi="Calibri"/>
          <w:sz w:val="24"/>
          <w:szCs w:val="24"/>
        </w:rPr>
        <w:t>. 13, 14, obr. 0018-Strzelna, gm. Jeżów, nr ewid. nr 129/1, 130/1, 130/2, obr. 0007 Nowy Bedoń, gm. Andrespol oraz w części dotyczącej zezw</w:t>
      </w:r>
      <w:r>
        <w:rPr>
          <w:rFonts w:ascii="Calibri" w:hAnsi="Calibri"/>
          <w:sz w:val="24"/>
          <w:szCs w:val="24"/>
        </w:rPr>
        <w:t>olenia na usunięcie drzew i krzewów na dz. nr ewid. nr 129/1, obr. 0007 Nowe Bedoń, gm. Andrespol;</w:t>
      </w:r>
    </w:p>
    <w:p w:rsidR="00912C71" w:rsidRDefault="00511C7D">
      <w:pPr>
        <w:numPr>
          <w:ilvl w:val="0"/>
          <w:numId w:val="3"/>
        </w:numPr>
        <w:spacing w:after="283" w:line="360" w:lineRule="auto"/>
        <w:ind w:left="567" w:hanging="283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 xml:space="preserve">Nr 244/22 z 14.11.2022 r. - </w:t>
      </w:r>
      <w:r>
        <w:rPr>
          <w:rFonts w:ascii="Calibri" w:hAnsi="Calibri"/>
          <w:sz w:val="24"/>
          <w:szCs w:val="24"/>
        </w:rPr>
        <w:t>Zadanie nr 3 - Budowa gazociągu wysokiego ciśnienia DN200 MOP 6,3 MPa w kierunku Koluszek</w:t>
      </w:r>
      <w:r>
        <w:rPr>
          <w:rFonts w:ascii="Calibri" w:eastAsia="NSimSun" w:hAnsi="Calibri"/>
          <w:sz w:val="24"/>
          <w:szCs w:val="24"/>
        </w:rPr>
        <w:t>.</w:t>
      </w:r>
    </w:p>
    <w:p w:rsidR="00912C71" w:rsidRDefault="00511C7D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Z treścią ww. decyzji GINB można zapoz</w:t>
      </w:r>
      <w:r>
        <w:rPr>
          <w:rFonts w:ascii="Calibri" w:hAnsi="Calibri"/>
          <w:sz w:val="24"/>
          <w:szCs w:val="24"/>
        </w:rPr>
        <w:t xml:space="preserve">nać się w siedzibie Głównego Urzędu Nadzoru Budowlanego,  Warszawa, ul. Krucza 38/42, w dniach poniedziałek - piątek, </w:t>
      </w:r>
      <w:r>
        <w:rPr>
          <w:rFonts w:ascii="Calibri" w:hAnsi="Calibri"/>
          <w:spacing w:val="-4"/>
          <w:sz w:val="24"/>
          <w:szCs w:val="24"/>
        </w:rPr>
        <w:t>w godz. 8.15 - 16.15</w:t>
      </w:r>
      <w:r>
        <w:rPr>
          <w:rFonts w:ascii="Calibri" w:hAnsi="Calibri"/>
          <w:sz w:val="24"/>
          <w:szCs w:val="24"/>
        </w:rPr>
        <w:t>, po wcześniejszym umówieniu się pod nr tel. (22) 661 83 93. Ponadto, treść decyzji GINB udostępniono na stronie BIP</w:t>
      </w:r>
      <w:r>
        <w:rPr>
          <w:rFonts w:ascii="Calibri" w:hAnsi="Calibri"/>
          <w:color w:val="000000" w:themeColor="text1"/>
          <w:sz w:val="24"/>
          <w:szCs w:val="24"/>
        </w:rPr>
        <w:t xml:space="preserve"> Ł</w:t>
      </w:r>
      <w:r>
        <w:rPr>
          <w:rFonts w:ascii="Calibri" w:hAnsi="Calibri"/>
          <w:color w:val="000000" w:themeColor="text1"/>
          <w:sz w:val="24"/>
          <w:szCs w:val="24"/>
        </w:rPr>
        <w:t>UW pod adresem: https://www.gov.pl/web/uw-lodzki/obwieszczenia-rok-2023, w dniu 7.07.2023 r.</w:t>
      </w:r>
    </w:p>
    <w:p w:rsidR="00912C71" w:rsidRDefault="00511C7D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  <w:lang w:eastAsia="pl-PL"/>
        </w:rPr>
        <w:t>Z up. WOJEWODY ŁÓDZKIEGO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912C71" w:rsidRDefault="00511C7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Gospodarki Przestrzennej </w:t>
      </w:r>
    </w:p>
    <w:p w:rsidR="00912C71" w:rsidRDefault="00511C7D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i Budownictwa</w:t>
      </w:r>
    </w:p>
    <w:p w:rsidR="00912C71" w:rsidRDefault="00511C7D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/</w:t>
      </w:r>
      <w:r>
        <w:rPr>
          <w:rFonts w:ascii="Calibri" w:hAnsi="Calibri"/>
          <w:bCs/>
          <w:i/>
          <w:iCs/>
          <w:color w:val="000000"/>
          <w:sz w:val="24"/>
          <w:szCs w:val="24"/>
          <w:lang w:eastAsia="pl-PL"/>
        </w:rPr>
        <w:t xml:space="preserve">dokument podpisano kwalifikowanym podpisem </w:t>
      </w:r>
      <w:r>
        <w:rPr>
          <w:rFonts w:ascii="Calibri" w:hAnsi="Calibri"/>
          <w:i/>
          <w:iCs/>
          <w:color w:val="000000"/>
          <w:sz w:val="24"/>
          <w:szCs w:val="24"/>
          <w:lang w:eastAsia="pl-PL"/>
        </w:rPr>
        <w:t>elektronicznym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/ </w:t>
      </w:r>
    </w:p>
    <w:bookmarkEnd w:id="1"/>
    <w:p w:rsidR="008E686D" w:rsidRDefault="008E686D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</w:p>
    <w:sectPr w:rsidR="008E686D">
      <w:headerReference w:type="default" r:id="rId7"/>
      <w:footerReference w:type="default" r:id="rId8"/>
      <w:footerReference w:type="first" r:id="rId9"/>
      <w:pgSz w:w="11906" w:h="16838"/>
      <w:pgMar w:top="993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7D" w:rsidRDefault="00511C7D">
      <w:r>
        <w:separator/>
      </w:r>
    </w:p>
  </w:endnote>
  <w:endnote w:type="continuationSeparator" w:id="0">
    <w:p w:rsidR="00511C7D" w:rsidRDefault="0051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71" w:rsidRDefault="00511C7D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71" w:rsidRDefault="00511C7D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912C71" w:rsidRDefault="00511C7D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912C71" w:rsidRDefault="00511C7D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912C71" w:rsidRDefault="00511C7D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7D" w:rsidRDefault="00511C7D">
      <w:r>
        <w:separator/>
      </w:r>
    </w:p>
  </w:footnote>
  <w:footnote w:type="continuationSeparator" w:id="0">
    <w:p w:rsidR="00511C7D" w:rsidRDefault="0051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71" w:rsidRDefault="00912C71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7738"/>
    <w:multiLevelType w:val="multilevel"/>
    <w:tmpl w:val="DC5E9A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C67B0"/>
    <w:multiLevelType w:val="multilevel"/>
    <w:tmpl w:val="0F744AD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D4021EB"/>
    <w:multiLevelType w:val="multilevel"/>
    <w:tmpl w:val="FC84EF0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71"/>
    <w:rsid w:val="00511C7D"/>
    <w:rsid w:val="008E686D"/>
    <w:rsid w:val="00912C71"/>
    <w:rsid w:val="00D0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2983"/>
  <w15:docId w15:val="{69004105-995E-4AFF-897D-4BD4ADC5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sz w:val="16"/>
      <w:szCs w:val="16"/>
    </w:rPr>
  </w:style>
  <w:style w:type="character" w:customStyle="1" w:styleId="ListLabel29">
    <w:name w:val="ListLabel 29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15DD7"/>
    <w:pPr>
      <w:ind w:left="720"/>
      <w:contextualSpacing/>
    </w:pPr>
    <w:rPr>
      <w:rFonts w:eastAsia="NSimSun"/>
    </w:rPr>
  </w:style>
  <w:style w:type="numbering" w:customStyle="1" w:styleId="WW8Num1">
    <w:name w:val="WW8Num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8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86D"/>
    <w:rPr>
      <w:rFonts w:ascii="Times New Roman" w:eastAsia="Times New Roman" w:hAnsi="Times New Roman" w:cs="Times New Roman"/>
      <w:kern w:val="2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Wanda Rutecka - Wybraniec</cp:lastModifiedBy>
  <cp:revision>69</cp:revision>
  <dcterms:created xsi:type="dcterms:W3CDTF">2014-02-17T14:59:00Z</dcterms:created>
  <dcterms:modified xsi:type="dcterms:W3CDTF">2023-07-05T12:53:00Z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