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814BE" w14:textId="77777777" w:rsidR="00820D06" w:rsidRDefault="00820D06" w:rsidP="00820D06">
      <w:pPr>
        <w:pStyle w:val="Nagwek1"/>
      </w:pPr>
      <w:r>
        <w:t>Załącznik nr 1 do ogłoszenia: Opis potrzeb Zamawiającego</w:t>
      </w:r>
    </w:p>
    <w:p w14:paraId="65D08E9E" w14:textId="77777777" w:rsidR="00820D06" w:rsidRPr="00553147" w:rsidRDefault="00820D06" w:rsidP="00820D06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53147">
        <w:rPr>
          <w:rFonts w:cstheme="minorHAnsi"/>
          <w:sz w:val="24"/>
          <w:szCs w:val="24"/>
        </w:rPr>
        <w:t>Cel:</w:t>
      </w:r>
    </w:p>
    <w:p w14:paraId="0CFC3C30" w14:textId="4E449C8D" w:rsidR="00820D06" w:rsidRPr="00553147" w:rsidRDefault="00820D06" w:rsidP="00820D06">
      <w:pPr>
        <w:spacing w:after="0" w:line="360" w:lineRule="auto"/>
        <w:rPr>
          <w:rFonts w:eastAsia="Arial" w:cstheme="minorHAnsi"/>
          <w:color w:val="000000" w:themeColor="text1"/>
          <w:sz w:val="24"/>
          <w:szCs w:val="24"/>
        </w:rPr>
      </w:pPr>
      <w:r w:rsidRPr="00553147">
        <w:rPr>
          <w:rFonts w:cstheme="minorHAnsi"/>
          <w:sz w:val="24"/>
          <w:szCs w:val="24"/>
        </w:rPr>
        <w:t xml:space="preserve">Zamawiający planuje </w:t>
      </w:r>
      <w:r w:rsidR="0084637A">
        <w:rPr>
          <w:rFonts w:cstheme="minorHAnsi"/>
          <w:sz w:val="24"/>
          <w:szCs w:val="24"/>
        </w:rPr>
        <w:t xml:space="preserve">dostawę </w:t>
      </w:r>
      <w:r w:rsidR="00A55363">
        <w:rPr>
          <w:rFonts w:cstheme="minorHAnsi"/>
          <w:sz w:val="24"/>
          <w:szCs w:val="24"/>
        </w:rPr>
        <w:t>1</w:t>
      </w:r>
      <w:r w:rsidRPr="005416BF">
        <w:rPr>
          <w:rFonts w:cstheme="minorHAnsi"/>
          <w:sz w:val="24"/>
          <w:szCs w:val="24"/>
        </w:rPr>
        <w:t xml:space="preserve">00 sztuk </w:t>
      </w:r>
      <w:r w:rsidR="00A55363">
        <w:rPr>
          <w:rFonts w:cstheme="minorHAnsi"/>
          <w:sz w:val="24"/>
          <w:szCs w:val="24"/>
        </w:rPr>
        <w:t>zestawów komputerowych wraz</w:t>
      </w:r>
      <w:r w:rsidRPr="005416BF">
        <w:rPr>
          <w:rFonts w:cstheme="minorHAnsi"/>
          <w:sz w:val="24"/>
          <w:szCs w:val="24"/>
        </w:rPr>
        <w:t xml:space="preserve"> z systemem operacyjnym dla jednostek PIP</w:t>
      </w:r>
      <w:r>
        <w:rPr>
          <w:rFonts w:cstheme="minorHAnsi"/>
          <w:sz w:val="24"/>
          <w:szCs w:val="24"/>
        </w:rPr>
        <w:t xml:space="preserve"> z opcją </w:t>
      </w:r>
      <w:r w:rsidR="0084637A">
        <w:rPr>
          <w:rFonts w:cstheme="minorHAnsi"/>
          <w:sz w:val="24"/>
          <w:szCs w:val="24"/>
        </w:rPr>
        <w:t xml:space="preserve">dostawy </w:t>
      </w:r>
      <w:r>
        <w:rPr>
          <w:rFonts w:cstheme="minorHAnsi"/>
          <w:sz w:val="24"/>
          <w:szCs w:val="24"/>
        </w:rPr>
        <w:t xml:space="preserve">dodatkowych </w:t>
      </w:r>
      <w:r w:rsidR="00A5536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0 sztuk.</w:t>
      </w:r>
    </w:p>
    <w:p w14:paraId="439DA96C" w14:textId="3936AF61" w:rsidR="00820D06" w:rsidRPr="00553147" w:rsidRDefault="00820D06" w:rsidP="00820D06">
      <w:pPr>
        <w:spacing w:after="0" w:line="360" w:lineRule="auto"/>
        <w:rPr>
          <w:rFonts w:cstheme="minorHAnsi"/>
          <w:sz w:val="24"/>
          <w:szCs w:val="24"/>
        </w:rPr>
      </w:pPr>
      <w:r w:rsidRPr="00553147">
        <w:rPr>
          <w:rFonts w:cstheme="minorHAnsi"/>
          <w:sz w:val="24"/>
          <w:szCs w:val="24"/>
        </w:rPr>
        <w:t xml:space="preserve">Celem konsultacji jest zdobycie wiedzy przez Zamawiającego, m.in. w zakresie możliwych wariantów </w:t>
      </w:r>
      <w:r w:rsidR="00314DCF">
        <w:rPr>
          <w:rFonts w:cstheme="minorHAnsi"/>
          <w:sz w:val="24"/>
          <w:szCs w:val="24"/>
        </w:rPr>
        <w:t xml:space="preserve">realizacji zamówienia </w:t>
      </w:r>
      <w:r>
        <w:rPr>
          <w:rFonts w:cstheme="minorHAnsi"/>
          <w:sz w:val="24"/>
          <w:szCs w:val="24"/>
        </w:rPr>
        <w:t xml:space="preserve"> </w:t>
      </w:r>
      <w:r w:rsidRPr="00553147">
        <w:rPr>
          <w:rFonts w:cstheme="minorHAnsi"/>
          <w:sz w:val="24"/>
          <w:szCs w:val="24"/>
        </w:rPr>
        <w:t>wraz z oszacowaniem</w:t>
      </w:r>
      <w:r w:rsidR="005147E5">
        <w:rPr>
          <w:rFonts w:cstheme="minorHAnsi"/>
          <w:sz w:val="24"/>
          <w:szCs w:val="24"/>
        </w:rPr>
        <w:t xml:space="preserve"> ich</w:t>
      </w:r>
      <w:r w:rsidRPr="00553147">
        <w:rPr>
          <w:rFonts w:cstheme="minorHAnsi"/>
          <w:sz w:val="24"/>
          <w:szCs w:val="24"/>
        </w:rPr>
        <w:t xml:space="preserve"> kosztów</w:t>
      </w:r>
      <w:r w:rsidR="006E49E1" w:rsidRPr="006E49E1">
        <w:rPr>
          <w:rFonts w:cstheme="minorHAnsi"/>
          <w:sz w:val="24"/>
          <w:szCs w:val="24"/>
        </w:rPr>
        <w:t xml:space="preserve"> </w:t>
      </w:r>
      <w:r w:rsidR="006E49E1" w:rsidRPr="00553147">
        <w:rPr>
          <w:rFonts w:cstheme="minorHAnsi"/>
          <w:sz w:val="24"/>
          <w:szCs w:val="24"/>
        </w:rPr>
        <w:t xml:space="preserve">oraz </w:t>
      </w:r>
      <w:r w:rsidR="006E49E1">
        <w:rPr>
          <w:rFonts w:cstheme="minorHAnsi"/>
          <w:sz w:val="24"/>
          <w:szCs w:val="24"/>
        </w:rPr>
        <w:t>o przedmiocie</w:t>
      </w:r>
      <w:r w:rsidR="006E49E1" w:rsidRPr="00553147">
        <w:rPr>
          <w:rFonts w:cstheme="minorHAnsi"/>
          <w:sz w:val="24"/>
          <w:szCs w:val="24"/>
        </w:rPr>
        <w:t xml:space="preserve"> zamówienia</w:t>
      </w:r>
      <w:r w:rsidR="0084637A">
        <w:rPr>
          <w:rFonts w:cstheme="minorHAnsi"/>
          <w:sz w:val="24"/>
          <w:szCs w:val="24"/>
        </w:rPr>
        <w:t xml:space="preserve"> oraz dokumentach przedmiotowych</w:t>
      </w:r>
    </w:p>
    <w:p w14:paraId="12795F9E" w14:textId="77777777" w:rsidR="00820D06" w:rsidRDefault="00820D06" w:rsidP="00820D06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416BF">
        <w:rPr>
          <w:rFonts w:cstheme="minorHAnsi"/>
          <w:sz w:val="24"/>
          <w:szCs w:val="24"/>
        </w:rPr>
        <w:t>Środowisko Zamawiającego:</w:t>
      </w:r>
    </w:p>
    <w:p w14:paraId="5555D988" w14:textId="608C724C" w:rsidR="00820D06" w:rsidRDefault="0084637A" w:rsidP="00820D0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Zestawy </w:t>
      </w:r>
      <w:r w:rsidR="00A55363">
        <w:rPr>
          <w:rFonts w:cstheme="minorHAnsi"/>
          <w:sz w:val="24"/>
          <w:szCs w:val="24"/>
        </w:rPr>
        <w:t>komputer</w:t>
      </w:r>
      <w:r>
        <w:rPr>
          <w:rFonts w:cstheme="minorHAnsi"/>
          <w:sz w:val="24"/>
          <w:szCs w:val="24"/>
        </w:rPr>
        <w:t>owe wraz z systemem operacyjnym</w:t>
      </w:r>
      <w:r w:rsidR="00A55363">
        <w:rPr>
          <w:rFonts w:cstheme="minorHAnsi"/>
          <w:sz w:val="24"/>
          <w:szCs w:val="24"/>
        </w:rPr>
        <w:t xml:space="preserve"> </w:t>
      </w:r>
      <w:r w:rsidR="00820D06">
        <w:rPr>
          <w:rFonts w:cstheme="minorHAnsi"/>
          <w:sz w:val="24"/>
          <w:szCs w:val="24"/>
        </w:rPr>
        <w:t xml:space="preserve">będą przeznaczone </w:t>
      </w:r>
      <w:r w:rsidR="00A55363">
        <w:rPr>
          <w:rFonts w:cstheme="minorHAnsi"/>
          <w:sz w:val="24"/>
          <w:szCs w:val="24"/>
        </w:rPr>
        <w:t>dla pracowników biurowych pracujących na specjalistycznym oprogramowaniu Państwowej Inspekcji Pracy. Ważne jest aby komputery zajmowały jak najmniej miejsca na biurku jak również były „ciche” podczas ich użytkowania.</w:t>
      </w:r>
    </w:p>
    <w:p w14:paraId="32CBD957" w14:textId="28AF35A6" w:rsidR="00CE1DA7" w:rsidRPr="005416BF" w:rsidRDefault="00CE1DA7" w:rsidP="00820D0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Wykonawca będzie zobowiązany dostarczyć </w:t>
      </w:r>
      <w:r w:rsidR="00A55363">
        <w:rPr>
          <w:rFonts w:cstheme="minorHAnsi"/>
          <w:sz w:val="24"/>
          <w:szCs w:val="24"/>
        </w:rPr>
        <w:t>zestawy komputerowe</w:t>
      </w:r>
      <w:r>
        <w:rPr>
          <w:rFonts w:cstheme="minorHAnsi"/>
          <w:sz w:val="24"/>
          <w:szCs w:val="24"/>
        </w:rPr>
        <w:t xml:space="preserve"> wraz z oprogramowaniem do 18 jednostek organizacyjnych Państwowej Inspekcji Pracy</w:t>
      </w:r>
      <w:r w:rsidR="0084637A">
        <w:rPr>
          <w:rFonts w:cstheme="minorHAnsi"/>
          <w:sz w:val="24"/>
          <w:szCs w:val="24"/>
        </w:rPr>
        <w:t>.</w:t>
      </w:r>
    </w:p>
    <w:p w14:paraId="59872BE4" w14:textId="77777777" w:rsidR="00820D06" w:rsidRDefault="00820D06" w:rsidP="00820D06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Oczekiwane </w:t>
      </w:r>
      <w:r w:rsidRPr="007A425A">
        <w:rPr>
          <w:rFonts w:cstheme="minorHAnsi"/>
          <w:sz w:val="24"/>
          <w:szCs w:val="24"/>
        </w:rPr>
        <w:t>obligatoryjne parametry techniczne</w:t>
      </w:r>
      <w:r>
        <w:rPr>
          <w:rFonts w:cstheme="minorHAnsi"/>
          <w:sz w:val="24"/>
          <w:szCs w:val="24"/>
        </w:rPr>
        <w:t>:</w:t>
      </w: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Wymagania Zamawiającego "/>
        <w:tblDescription w:val="Wymagania obligatoryjne- parametry/funkcjonalności oferowanego sprzętu"/>
      </w:tblPr>
      <w:tblGrid>
        <w:gridCol w:w="520"/>
        <w:gridCol w:w="1897"/>
        <w:gridCol w:w="6871"/>
      </w:tblGrid>
      <w:tr w:rsidR="00ED4379" w:rsidRPr="00101051" w14:paraId="548CB3CE" w14:textId="77777777" w:rsidTr="00A21BF7">
        <w:trPr>
          <w:trHeight w:val="264"/>
          <w:tblHeader/>
        </w:trPr>
        <w:tc>
          <w:tcPr>
            <w:tcW w:w="280" w:type="pct"/>
          </w:tcPr>
          <w:p w14:paraId="31ABC2D7" w14:textId="77777777" w:rsidR="00820D06" w:rsidRPr="00101051" w:rsidRDefault="00820D06" w:rsidP="00101051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1021" w:type="pct"/>
          </w:tcPr>
          <w:p w14:paraId="255E72FF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 xml:space="preserve">Nazwa </w:t>
            </w:r>
          </w:p>
          <w:p w14:paraId="336E5FA7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>komponentu</w:t>
            </w:r>
          </w:p>
        </w:tc>
        <w:tc>
          <w:tcPr>
            <w:tcW w:w="3699" w:type="pct"/>
          </w:tcPr>
          <w:p w14:paraId="2C585A4B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>Wymagania obligatoryjne − parametry/funkcjonalności oferowanego Sprzętu wraz z oprogramowaniem wymagane przez Zamawiającego</w:t>
            </w:r>
          </w:p>
        </w:tc>
      </w:tr>
      <w:tr w:rsidR="00ED4379" w:rsidRPr="00101051" w14:paraId="465D5F87" w14:textId="77777777" w:rsidTr="00A21BF7">
        <w:trPr>
          <w:trHeight w:val="267"/>
        </w:trPr>
        <w:tc>
          <w:tcPr>
            <w:tcW w:w="280" w:type="pct"/>
          </w:tcPr>
          <w:p w14:paraId="34DAC765" w14:textId="57650AA7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48203433" w14:textId="1DCC3D77" w:rsidR="00820D06" w:rsidRPr="00EB7D7F" w:rsidRDefault="00A55363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>Typ</w:t>
            </w:r>
          </w:p>
        </w:tc>
        <w:tc>
          <w:tcPr>
            <w:tcW w:w="3699" w:type="pct"/>
          </w:tcPr>
          <w:p w14:paraId="72A4CFC6" w14:textId="77777777" w:rsidR="00A55363" w:rsidRPr="00A55363" w:rsidRDefault="00A55363" w:rsidP="00A55363">
            <w:pPr>
              <w:rPr>
                <w:rFonts w:ascii="Calibri" w:hAnsi="Calibri" w:cs="Calibri"/>
                <w:sz w:val="24"/>
                <w:szCs w:val="24"/>
              </w:rPr>
            </w:pPr>
            <w:r w:rsidRPr="00A55363">
              <w:rPr>
                <w:rFonts w:ascii="Calibri" w:hAnsi="Calibri" w:cs="Calibri"/>
                <w:sz w:val="24"/>
                <w:szCs w:val="24"/>
              </w:rPr>
              <w:t>Komputer stacjonarny w obudowie micro.</w:t>
            </w:r>
          </w:p>
          <w:p w14:paraId="78E00CF1" w14:textId="2072C17A" w:rsidR="00820D06" w:rsidRPr="00EB7D7F" w:rsidRDefault="00A55363" w:rsidP="00A21BF7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A55363">
              <w:rPr>
                <w:rFonts w:ascii="Calibri" w:hAnsi="Calibri" w:cs="Calibri"/>
                <w:sz w:val="24"/>
                <w:szCs w:val="24"/>
              </w:rPr>
              <w:t>W ofercie wymagane jest podanie producenta, modelu oraz symbolu.</w:t>
            </w:r>
            <w:r w:rsidR="00A21BF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55363">
              <w:rPr>
                <w:rFonts w:ascii="Calibri" w:hAnsi="Calibri" w:cs="Calibri"/>
                <w:sz w:val="24"/>
                <w:szCs w:val="24"/>
              </w:rPr>
              <w:t>Wymagane jest jawne wyspecyfikowanie w ofercie użytych podzespołów tj.: płyty głównej, procesora, pamięci, dysków twardych, zasilaczy i kart sieciowych poprzez podanie typu oraz nazwy handlowej (oznaczenie i kod producenta).</w:t>
            </w:r>
          </w:p>
        </w:tc>
      </w:tr>
      <w:tr w:rsidR="00ED4379" w:rsidRPr="00101051" w14:paraId="7451A6AA" w14:textId="77777777" w:rsidTr="00A21BF7">
        <w:trPr>
          <w:trHeight w:val="267"/>
        </w:trPr>
        <w:tc>
          <w:tcPr>
            <w:tcW w:w="280" w:type="pct"/>
          </w:tcPr>
          <w:p w14:paraId="0726A021" w14:textId="3045ADCC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6FD9BC8C" w14:textId="6C8BF77D" w:rsidR="00820D06" w:rsidRPr="00EB7D7F" w:rsidRDefault="00D732C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Procesor</w:t>
            </w:r>
          </w:p>
        </w:tc>
        <w:tc>
          <w:tcPr>
            <w:tcW w:w="3699" w:type="pct"/>
          </w:tcPr>
          <w:p w14:paraId="6D100E63" w14:textId="42877618" w:rsidR="00A21BF7" w:rsidRPr="00A21BF7" w:rsidRDefault="00A21BF7" w:rsidP="00A21BF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 xml:space="preserve">Komputer </w:t>
            </w:r>
            <w:r w:rsidR="0084637A">
              <w:rPr>
                <w:rFonts w:ascii="Calibri" w:hAnsi="Calibri" w:cs="Calibri"/>
                <w:bCs/>
                <w:sz w:val="24"/>
                <w:szCs w:val="24"/>
              </w:rPr>
              <w:t xml:space="preserve">stacjonarny </w:t>
            </w:r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 xml:space="preserve">powinien osiągać w teście wydajności Sysmark2018 </w:t>
            </w:r>
            <w:proofErr w:type="spellStart"/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>Overall</w:t>
            </w:r>
            <w:proofErr w:type="spellEnd"/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 xml:space="preserve"> Performance wynik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min.</w:t>
            </w:r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 xml:space="preserve"> 1800 pkt. (oprogramowanie testujące musi być zainstalowane na dysku oferowanym lub identycznym z oferowanym, przy rozdzielczości 1920x1080 pikseli i włączonych wszystkich zainstalowanych urządzeniach),</w:t>
            </w:r>
          </w:p>
          <w:p w14:paraId="52A73965" w14:textId="1CE79BB9" w:rsidR="00820D06" w:rsidRPr="00EB7D7F" w:rsidRDefault="00A21BF7" w:rsidP="00A21BF7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>Potwierdzeniem spełnienia tego wymogu będzie wydruk z przeprowadzonych testów potwierdzający</w:t>
            </w:r>
            <w:r w:rsidR="00DE6125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 xml:space="preserve"> że procesor w oferowanej konfiguracji komputera osiągnął wymagany wynik. </w:t>
            </w:r>
          </w:p>
        </w:tc>
      </w:tr>
      <w:tr w:rsidR="00ED4379" w:rsidRPr="00101051" w14:paraId="047C2934" w14:textId="77777777" w:rsidTr="00A21BF7">
        <w:trPr>
          <w:trHeight w:val="267"/>
        </w:trPr>
        <w:tc>
          <w:tcPr>
            <w:tcW w:w="280" w:type="pct"/>
          </w:tcPr>
          <w:p w14:paraId="3E97B988" w14:textId="77777777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5DB56EF8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Pamięć RAM</w:t>
            </w:r>
          </w:p>
        </w:tc>
        <w:tc>
          <w:tcPr>
            <w:tcW w:w="3699" w:type="pct"/>
          </w:tcPr>
          <w:p w14:paraId="53EB8D45" w14:textId="2C1472BF" w:rsidR="00A21BF7" w:rsidRDefault="00820D06" w:rsidP="00A21BF7">
            <w:r w:rsidRPr="0010105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Min. </w:t>
            </w:r>
            <w:r w:rsidR="00A21BF7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16</w:t>
            </w:r>
            <w:r w:rsidRPr="0010105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GB </w:t>
            </w:r>
            <w:r w:rsidR="00A21BF7">
              <w:t>(2x8192 MB) min. 2666 SO-DIMM DDR4</w:t>
            </w:r>
          </w:p>
          <w:p w14:paraId="146F14C3" w14:textId="0E97730D" w:rsidR="00820D06" w:rsidRPr="00101051" w:rsidRDefault="00A21BF7" w:rsidP="00A21BF7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>
              <w:t>możliwość rozbudowy do nie mniej niż 64 GB.</w:t>
            </w:r>
          </w:p>
        </w:tc>
      </w:tr>
      <w:tr w:rsidR="00ED4379" w:rsidRPr="00101051" w14:paraId="16186BC6" w14:textId="77777777" w:rsidTr="00A21BF7">
        <w:trPr>
          <w:trHeight w:val="267"/>
        </w:trPr>
        <w:tc>
          <w:tcPr>
            <w:tcW w:w="280" w:type="pct"/>
          </w:tcPr>
          <w:p w14:paraId="2A455163" w14:textId="77777777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404FFDDC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Karta graficzna</w:t>
            </w:r>
          </w:p>
        </w:tc>
        <w:tc>
          <w:tcPr>
            <w:tcW w:w="3699" w:type="pct"/>
          </w:tcPr>
          <w:p w14:paraId="57CAB1EB" w14:textId="6C814A2E" w:rsidR="00820D06" w:rsidRPr="00101051" w:rsidRDefault="00A21BF7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 xml:space="preserve">Grafika zintegrowana z procesorem powinna umożliwiać pracę dwumonitorową ze wsparciem dla HDMI v1.4, wymagane min. 2 wyjścia cyfrowe – </w:t>
            </w:r>
            <w:proofErr w:type="spellStart"/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>DisplayPort</w:t>
            </w:r>
            <w:proofErr w:type="spellEnd"/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 xml:space="preserve"> lub HDMI w dowolnej konfiguracji ilościowej pod warunkiem dostarczenia adaptera umożliwiającego </w:t>
            </w:r>
            <w:r w:rsidRPr="00A21BF7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jednoczesne podłączenie min. 2 monitorów w tym jednego ze złączem DVI.</w:t>
            </w:r>
          </w:p>
        </w:tc>
      </w:tr>
      <w:tr w:rsidR="00ED4379" w:rsidRPr="00101051" w14:paraId="199938A6" w14:textId="77777777" w:rsidTr="00A21BF7">
        <w:trPr>
          <w:trHeight w:val="267"/>
        </w:trPr>
        <w:tc>
          <w:tcPr>
            <w:tcW w:w="280" w:type="pct"/>
          </w:tcPr>
          <w:p w14:paraId="41EB57E2" w14:textId="77777777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7C97417B" w14:textId="77777777" w:rsidR="00820D06" w:rsidRPr="00101051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Dysk twardy</w:t>
            </w:r>
          </w:p>
        </w:tc>
        <w:tc>
          <w:tcPr>
            <w:tcW w:w="3699" w:type="pct"/>
          </w:tcPr>
          <w:p w14:paraId="51B7F75B" w14:textId="7BB83DBA" w:rsidR="00820D06" w:rsidRPr="00101051" w:rsidRDefault="00A21BF7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 xml:space="preserve">1 x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min. </w:t>
            </w:r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 xml:space="preserve">500 GB SSD M.2 </w:t>
            </w:r>
            <w:proofErr w:type="spellStart"/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>PCIe</w:t>
            </w:r>
            <w:proofErr w:type="spellEnd"/>
          </w:p>
        </w:tc>
      </w:tr>
      <w:tr w:rsidR="00820D06" w:rsidRPr="00101051" w14:paraId="6DF0E529" w14:textId="77777777" w:rsidTr="00A21BF7">
        <w:trPr>
          <w:trHeight w:val="267"/>
        </w:trPr>
        <w:tc>
          <w:tcPr>
            <w:tcW w:w="280" w:type="pct"/>
          </w:tcPr>
          <w:p w14:paraId="261F02EF" w14:textId="2BF97D13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0EC0615F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Audio</w:t>
            </w:r>
          </w:p>
        </w:tc>
        <w:tc>
          <w:tcPr>
            <w:tcW w:w="3699" w:type="pct"/>
          </w:tcPr>
          <w:p w14:paraId="302DE73D" w14:textId="400A2318" w:rsidR="00A21BF7" w:rsidRPr="00A21BF7" w:rsidRDefault="00A21BF7" w:rsidP="00A21BF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 xml:space="preserve">Karta dźwiękowa zintegrowana z płytą główną, zgodna z </w:t>
            </w:r>
            <w:proofErr w:type="spellStart"/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>HDAudio</w:t>
            </w:r>
            <w:proofErr w:type="spellEnd"/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14:paraId="05642520" w14:textId="4391B093" w:rsidR="00820D06" w:rsidRPr="00101051" w:rsidRDefault="00A21BF7" w:rsidP="00A21BF7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A21BF7">
              <w:rPr>
                <w:rFonts w:ascii="Calibri" w:hAnsi="Calibri" w:cs="Calibri"/>
                <w:bCs/>
                <w:sz w:val="24"/>
                <w:szCs w:val="24"/>
              </w:rPr>
              <w:t>Wewnętrzny głośnik w obudowie komputera min. 2W</w:t>
            </w:r>
          </w:p>
        </w:tc>
      </w:tr>
      <w:tr w:rsidR="00820D06" w:rsidRPr="00101051" w14:paraId="0B27F60E" w14:textId="77777777" w:rsidTr="00A21BF7">
        <w:trPr>
          <w:trHeight w:val="267"/>
        </w:trPr>
        <w:tc>
          <w:tcPr>
            <w:tcW w:w="280" w:type="pct"/>
          </w:tcPr>
          <w:p w14:paraId="4D943A00" w14:textId="1D40166D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4A81DF40" w14:textId="77777777" w:rsidR="00820D06" w:rsidRPr="00101051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Łączność przewodowa</w:t>
            </w:r>
          </w:p>
        </w:tc>
        <w:tc>
          <w:tcPr>
            <w:tcW w:w="3699" w:type="pct"/>
          </w:tcPr>
          <w:p w14:paraId="735E7E80" w14:textId="5A8FCD6C" w:rsidR="00820D06" w:rsidRPr="00101051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Wbudowana karta sieciowa Gigabit Ethernet network 100/1000</w:t>
            </w:r>
            <w:r w:rsidR="008425A4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8425A4" w:rsidRPr="008425A4">
              <w:rPr>
                <w:rFonts w:ascii="Calibri" w:hAnsi="Calibri" w:cs="Calibri"/>
                <w:bCs/>
                <w:sz w:val="24"/>
                <w:szCs w:val="24"/>
              </w:rPr>
              <w:t>wspierająca obsługę WOL (funkcja włączana przez użytkownika), PXE 2.1.</w:t>
            </w:r>
          </w:p>
        </w:tc>
      </w:tr>
      <w:tr w:rsidR="00820D06" w:rsidRPr="00101051" w14:paraId="34BA5368" w14:textId="77777777" w:rsidTr="00A21BF7">
        <w:trPr>
          <w:trHeight w:val="267"/>
        </w:trPr>
        <w:tc>
          <w:tcPr>
            <w:tcW w:w="280" w:type="pct"/>
          </w:tcPr>
          <w:p w14:paraId="0C360526" w14:textId="3EA902E1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0F703649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Bezpieczeństwo</w:t>
            </w:r>
          </w:p>
        </w:tc>
        <w:tc>
          <w:tcPr>
            <w:tcW w:w="3699" w:type="pct"/>
          </w:tcPr>
          <w:p w14:paraId="5EDF39D4" w14:textId="7B6C9C1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sz w:val="24"/>
                <w:szCs w:val="24"/>
              </w:rPr>
              <w:t xml:space="preserve">Wbudowany </w:t>
            </w:r>
            <w:r w:rsidR="009B5511">
              <w:rPr>
                <w:rFonts w:ascii="Calibri" w:hAnsi="Calibri" w:cs="Calibri"/>
                <w:sz w:val="24"/>
                <w:szCs w:val="24"/>
              </w:rPr>
              <w:t xml:space="preserve">w płytę główną </w:t>
            </w:r>
            <w:r w:rsidRPr="00101051">
              <w:rPr>
                <w:rFonts w:ascii="Calibri" w:hAnsi="Calibri" w:cs="Calibri"/>
                <w:sz w:val="24"/>
                <w:szCs w:val="24"/>
              </w:rPr>
              <w:t>układ TPM</w:t>
            </w:r>
            <w:r w:rsidR="009B5511">
              <w:rPr>
                <w:rFonts w:ascii="Calibri" w:hAnsi="Calibri" w:cs="Calibri"/>
                <w:sz w:val="24"/>
                <w:szCs w:val="24"/>
              </w:rPr>
              <w:t xml:space="preserve"> min. v 2.0</w:t>
            </w:r>
          </w:p>
        </w:tc>
      </w:tr>
      <w:tr w:rsidR="00820D06" w:rsidRPr="00101051" w14:paraId="32CE9E31" w14:textId="77777777" w:rsidTr="00A21BF7">
        <w:trPr>
          <w:trHeight w:val="267"/>
        </w:trPr>
        <w:tc>
          <w:tcPr>
            <w:tcW w:w="280" w:type="pct"/>
          </w:tcPr>
          <w:p w14:paraId="6B1E8B01" w14:textId="74E03CD0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0DC7977C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Porty/złącza</w:t>
            </w:r>
          </w:p>
        </w:tc>
        <w:tc>
          <w:tcPr>
            <w:tcW w:w="3699" w:type="pct"/>
          </w:tcPr>
          <w:p w14:paraId="4502424C" w14:textId="61CA4F3D" w:rsidR="008425A4" w:rsidRPr="008425A4" w:rsidRDefault="008425A4" w:rsidP="008425A4">
            <w:pPr>
              <w:pStyle w:val="Akapitzlist"/>
              <w:numPr>
                <w:ilvl w:val="0"/>
                <w:numId w:val="10"/>
              </w:numPr>
              <w:ind w:left="421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425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nie mniej niż 6 portów USB 3.2 wyprowadzonych na zewnątrz komputera: nie mniej niż 2 z przodu obudowy i </w:t>
            </w:r>
            <w:r w:rsidR="0084637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nie mniej </w:t>
            </w:r>
            <w:r w:rsidRPr="008425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4 z tyłu (dopuszcza się porty typu USB-C z przodu obudowy), </w:t>
            </w:r>
          </w:p>
          <w:p w14:paraId="2AAB432D" w14:textId="77777777" w:rsidR="008425A4" w:rsidRPr="008425A4" w:rsidRDefault="008425A4" w:rsidP="008425A4">
            <w:pPr>
              <w:pStyle w:val="Akapitzlist"/>
              <w:numPr>
                <w:ilvl w:val="0"/>
                <w:numId w:val="10"/>
              </w:numPr>
              <w:ind w:left="421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425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port sieciowy RJ-45, </w:t>
            </w:r>
          </w:p>
          <w:p w14:paraId="070095ED" w14:textId="77777777" w:rsidR="008425A4" w:rsidRPr="008425A4" w:rsidRDefault="008425A4" w:rsidP="008425A4">
            <w:pPr>
              <w:pStyle w:val="Akapitzlist"/>
              <w:numPr>
                <w:ilvl w:val="0"/>
                <w:numId w:val="10"/>
              </w:numPr>
              <w:ind w:left="421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8425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porty słuchawek i mikrofonu (dopuszczalny port </w:t>
            </w:r>
            <w:proofErr w:type="spellStart"/>
            <w:r w:rsidRPr="008425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combo</w:t>
            </w:r>
            <w:proofErr w:type="spellEnd"/>
            <w:r w:rsidRPr="008425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 oraz wyjście audio out na przednim panelu obudowy,</w:t>
            </w:r>
          </w:p>
          <w:p w14:paraId="60384747" w14:textId="1FD9F108" w:rsidR="008425A4" w:rsidRPr="008425A4" w:rsidRDefault="008425A4" w:rsidP="008425A4">
            <w:pPr>
              <w:pStyle w:val="Akapitzlist"/>
              <w:numPr>
                <w:ilvl w:val="0"/>
                <w:numId w:val="10"/>
              </w:numPr>
              <w:ind w:left="421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8425A4">
              <w:rPr>
                <w:rFonts w:ascii="Calibri" w:eastAsia="Arial Unicode MS" w:hAnsi="Calibri" w:cs="Calibri"/>
                <w:sz w:val="24"/>
                <w:szCs w:val="24"/>
              </w:rPr>
              <w:t>nie mniej niż 2 złącza SATA 3.0 lub 2 złącza M.2 dedykowane do PCI-Express 3.0 x4 lub 1 złącze M.2 dedykowane do PCI-Express 3.0 x4 i 1 złącze SATA 3.0; złącze SATA musi być wyposażone w złącze sygnałowe i zasilanie i bezpośrednio wlutowane w płytę główną.</w:t>
            </w:r>
          </w:p>
          <w:p w14:paraId="4819FE4D" w14:textId="7C4DD9BA" w:rsidR="008425A4" w:rsidRDefault="008425A4" w:rsidP="008425A4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8425A4">
              <w:rPr>
                <w:rFonts w:ascii="Calibri" w:eastAsia="Arial Unicode MS" w:hAnsi="Calibri" w:cs="Calibri"/>
                <w:sz w:val="24"/>
                <w:szCs w:val="24"/>
              </w:rPr>
              <w:t xml:space="preserve">Wymagana </w:t>
            </w:r>
            <w:r w:rsidR="00F12885">
              <w:rPr>
                <w:rFonts w:ascii="Calibri" w:eastAsia="Arial Unicode MS" w:hAnsi="Calibri" w:cs="Calibri"/>
                <w:sz w:val="24"/>
                <w:szCs w:val="24"/>
              </w:rPr>
              <w:t xml:space="preserve">liczba </w:t>
            </w:r>
            <w:r w:rsidR="00F12885" w:rsidRPr="008425A4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  <w:r w:rsidRPr="008425A4">
              <w:rPr>
                <w:rFonts w:ascii="Calibri" w:eastAsia="Arial Unicode MS" w:hAnsi="Calibri" w:cs="Calibri"/>
                <w:sz w:val="24"/>
                <w:szCs w:val="24"/>
              </w:rPr>
              <w:t>i rozmieszczenie (na zewnątrz obudowy komputera) wszystkich portów USB nie może być osiągnięta w wyniku stosowania konwerterów, przejściówek lub przewodów połączeniowych itp. Wszystkie wymagane porty mają być w sposób trwały zintegrowane z obudową.</w:t>
            </w:r>
          </w:p>
          <w:p w14:paraId="6D13B3AF" w14:textId="0149FA83" w:rsidR="008425A4" w:rsidRDefault="008425A4" w:rsidP="00F12885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8425A4">
              <w:rPr>
                <w:rFonts w:ascii="Calibri" w:eastAsia="Arial Unicode MS" w:hAnsi="Calibri" w:cs="Calibri"/>
                <w:sz w:val="24"/>
                <w:szCs w:val="24"/>
              </w:rPr>
              <w:t xml:space="preserve">Wymagana </w:t>
            </w:r>
            <w:r w:rsidR="00F12885">
              <w:rPr>
                <w:rFonts w:ascii="Calibri" w:eastAsia="Arial Unicode MS" w:hAnsi="Calibri" w:cs="Calibri"/>
                <w:sz w:val="24"/>
                <w:szCs w:val="24"/>
              </w:rPr>
              <w:t>liczba</w:t>
            </w:r>
            <w:r w:rsidR="00F12885" w:rsidRPr="008425A4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  <w:r w:rsidRPr="008425A4">
              <w:rPr>
                <w:rFonts w:ascii="Calibri" w:eastAsia="Arial Unicode MS" w:hAnsi="Calibri" w:cs="Calibri"/>
                <w:sz w:val="24"/>
                <w:szCs w:val="24"/>
              </w:rPr>
              <w:t xml:space="preserve">i rozmieszczenie (na płycie głównej) wszystkich wymaganych złącz nie może być osiągnięta w wyniku stosowania konwerterów, przejściówek czy kart rozszerzeń </w:t>
            </w:r>
            <w:proofErr w:type="spellStart"/>
            <w:r w:rsidR="00F12885">
              <w:rPr>
                <w:rFonts w:ascii="Calibri" w:eastAsia="Arial Unicode MS" w:hAnsi="Calibri" w:cs="Calibri"/>
                <w:sz w:val="24"/>
                <w:szCs w:val="24"/>
              </w:rPr>
              <w:t>tp</w:t>
            </w:r>
            <w:proofErr w:type="spellEnd"/>
            <w:r w:rsidR="00F12885">
              <w:rPr>
                <w:rFonts w:ascii="Calibri" w:eastAsia="Arial Unicode MS" w:hAnsi="Calibri" w:cs="Calibri"/>
                <w:sz w:val="24"/>
                <w:szCs w:val="24"/>
              </w:rPr>
              <w:t>..</w:t>
            </w:r>
          </w:p>
          <w:p w14:paraId="5BD26DE4" w14:textId="1F4AD32E" w:rsidR="00F12885" w:rsidRPr="008425A4" w:rsidRDefault="00F12885" w:rsidP="00F12885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F12885">
              <w:rPr>
                <w:rFonts w:ascii="Calibri" w:eastAsia="Arial Unicode MS" w:hAnsi="Calibri" w:cs="Calibri"/>
                <w:sz w:val="24"/>
                <w:szCs w:val="24"/>
                <w:lang w:bidi="pl-PL"/>
              </w:rPr>
              <w:t>Należy wymienić wszystkie porty zaoferowanego komputera</w:t>
            </w:r>
          </w:p>
        </w:tc>
      </w:tr>
      <w:tr w:rsidR="00820D06" w:rsidRPr="00101051" w14:paraId="0D839F1B" w14:textId="77777777" w:rsidTr="00A21BF7">
        <w:trPr>
          <w:trHeight w:val="267"/>
        </w:trPr>
        <w:tc>
          <w:tcPr>
            <w:tcW w:w="280" w:type="pct"/>
          </w:tcPr>
          <w:p w14:paraId="3B9799E3" w14:textId="5989F7EA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41F77C5F" w14:textId="77777777" w:rsidR="00820D06" w:rsidRPr="00101051" w:rsidRDefault="00820D06" w:rsidP="009A53EC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Klawiatura i urządzenie wskazujące</w:t>
            </w:r>
          </w:p>
        </w:tc>
        <w:tc>
          <w:tcPr>
            <w:tcW w:w="3699" w:type="pct"/>
          </w:tcPr>
          <w:p w14:paraId="608AFE7C" w14:textId="77777777" w:rsidR="008425A4" w:rsidRPr="008425A4" w:rsidRDefault="008425A4" w:rsidP="008425A4">
            <w:pPr>
              <w:ind w:left="313" w:hanging="313"/>
              <w:rPr>
                <w:rFonts w:ascii="Calibri" w:hAnsi="Calibri" w:cs="Calibri"/>
                <w:bCs/>
                <w:sz w:val="24"/>
                <w:szCs w:val="24"/>
              </w:rPr>
            </w:pPr>
            <w:r w:rsidRPr="008425A4">
              <w:rPr>
                <w:rFonts w:ascii="Calibri" w:hAnsi="Calibri" w:cs="Calibri"/>
                <w:bCs/>
                <w:sz w:val="24"/>
                <w:szCs w:val="24"/>
              </w:rPr>
              <w:t>- Klawiatura USB w układzie US QWERTY.</w:t>
            </w:r>
          </w:p>
          <w:p w14:paraId="327354A9" w14:textId="4F51C7FE" w:rsidR="00820D06" w:rsidRPr="00101051" w:rsidRDefault="008425A4" w:rsidP="008425A4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8425A4">
              <w:rPr>
                <w:rFonts w:ascii="Calibri" w:hAnsi="Calibri" w:cs="Calibri"/>
                <w:bCs/>
                <w:sz w:val="24"/>
                <w:szCs w:val="24"/>
              </w:rPr>
              <w:t>- Mysz optyczna USB, dwuprzyciskowa z rolką (</w:t>
            </w:r>
            <w:proofErr w:type="spellStart"/>
            <w:r w:rsidRPr="008425A4">
              <w:rPr>
                <w:rFonts w:ascii="Calibri" w:hAnsi="Calibri" w:cs="Calibri"/>
                <w:bCs/>
                <w:sz w:val="24"/>
                <w:szCs w:val="24"/>
              </w:rPr>
              <w:t>scroll</w:t>
            </w:r>
            <w:proofErr w:type="spellEnd"/>
            <w:r w:rsidRPr="008425A4">
              <w:rPr>
                <w:rFonts w:ascii="Calibri" w:hAnsi="Calibri" w:cs="Calibri"/>
                <w:bCs/>
                <w:sz w:val="24"/>
                <w:szCs w:val="24"/>
              </w:rPr>
              <w:t>).</w:t>
            </w:r>
          </w:p>
        </w:tc>
      </w:tr>
      <w:tr w:rsidR="00820D06" w:rsidRPr="00101051" w14:paraId="469B8D63" w14:textId="77777777" w:rsidTr="00A21BF7">
        <w:trPr>
          <w:trHeight w:val="267"/>
        </w:trPr>
        <w:tc>
          <w:tcPr>
            <w:tcW w:w="280" w:type="pct"/>
          </w:tcPr>
          <w:p w14:paraId="0D7B7BC5" w14:textId="1CF8ABB2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5547E771" w14:textId="77777777" w:rsidR="00820D06" w:rsidRPr="00101051" w:rsidRDefault="00820D06" w:rsidP="009A53EC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Zasilanie</w:t>
            </w:r>
          </w:p>
        </w:tc>
        <w:tc>
          <w:tcPr>
            <w:tcW w:w="3699" w:type="pct"/>
          </w:tcPr>
          <w:p w14:paraId="4286C0B4" w14:textId="40FF0E16" w:rsidR="00820D06" w:rsidRPr="00101051" w:rsidRDefault="008425A4" w:rsidP="00101051">
            <w:pPr>
              <w:rPr>
                <w:rFonts w:ascii="Calibri" w:eastAsia="Arial Unicode MS" w:hAnsi="Calibri" w:cs="Calibri"/>
                <w:color w:val="000000" w:themeColor="text1"/>
                <w:sz w:val="24"/>
                <w:szCs w:val="24"/>
              </w:rPr>
            </w:pPr>
            <w:r w:rsidRPr="008425A4">
              <w:rPr>
                <w:rFonts w:ascii="Calibri" w:hAnsi="Calibri" w:cs="Calibri"/>
                <w:sz w:val="24"/>
                <w:szCs w:val="24"/>
              </w:rPr>
              <w:t xml:space="preserve">Zasilacz (zewnętrzny) o mocy (ciągłej) min. 90W, ale nie więcej niż 180W pracujący w sieci 230 V 50/60 </w:t>
            </w:r>
            <w:proofErr w:type="spellStart"/>
            <w:r w:rsidRPr="008425A4">
              <w:rPr>
                <w:rFonts w:ascii="Calibri" w:hAnsi="Calibri" w:cs="Calibri"/>
                <w:sz w:val="24"/>
                <w:szCs w:val="24"/>
              </w:rPr>
              <w:t>Hz</w:t>
            </w:r>
            <w:proofErr w:type="spellEnd"/>
            <w:r w:rsidRPr="008425A4">
              <w:rPr>
                <w:rFonts w:ascii="Calibri" w:hAnsi="Calibri" w:cs="Calibri"/>
                <w:sz w:val="24"/>
                <w:szCs w:val="24"/>
              </w:rPr>
              <w:t xml:space="preserve"> prądu zmiennego i sprawności nie mniej niż 87% przy 50% obciążeniu zasilacza.</w:t>
            </w:r>
          </w:p>
        </w:tc>
      </w:tr>
      <w:tr w:rsidR="00820D06" w:rsidRPr="00101051" w14:paraId="79F8CCF5" w14:textId="77777777" w:rsidTr="00A21BF7">
        <w:trPr>
          <w:trHeight w:val="267"/>
        </w:trPr>
        <w:tc>
          <w:tcPr>
            <w:tcW w:w="280" w:type="pct"/>
          </w:tcPr>
          <w:p w14:paraId="588BDA31" w14:textId="0ADF7D6C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083E71BB" w14:textId="77777777" w:rsidR="00820D06" w:rsidRPr="00101051" w:rsidRDefault="00820D06" w:rsidP="009A53EC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System operacyjny. Licencjonowane oprogramowanie</w:t>
            </w:r>
          </w:p>
        </w:tc>
        <w:tc>
          <w:tcPr>
            <w:tcW w:w="3699" w:type="pct"/>
          </w:tcPr>
          <w:p w14:paraId="5E9DC3EF" w14:textId="0784118C" w:rsidR="00820D06" w:rsidRPr="00101051" w:rsidRDefault="00820D06" w:rsidP="0010105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10105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Zainstalowany system operacyjny Windows 10 Professional 64-bit PL </w:t>
            </w:r>
            <w:r w:rsidR="00D732C6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OEM </w:t>
            </w:r>
            <w:bookmarkStart w:id="0" w:name="_GoBack"/>
            <w:bookmarkEnd w:id="0"/>
            <w:r w:rsidRPr="00101051">
              <w:rPr>
                <w:rFonts w:ascii="Calibri" w:hAnsi="Calibri" w:cs="Calibri"/>
                <w:sz w:val="24"/>
                <w:szCs w:val="24"/>
                <w:lang w:bidi="pl-PL"/>
              </w:rPr>
              <w:t>lub równoważny.</w:t>
            </w:r>
          </w:p>
          <w:p w14:paraId="6572A015" w14:textId="77777777" w:rsidR="00820D06" w:rsidRPr="00101051" w:rsidRDefault="00820D06" w:rsidP="0010105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101051">
              <w:rPr>
                <w:rFonts w:ascii="Calibri" w:hAnsi="Calibri" w:cs="Calibri"/>
                <w:sz w:val="24"/>
                <w:szCs w:val="24"/>
                <w:lang w:bidi="pl-PL"/>
              </w:rPr>
              <w:t>Klucz licencyjny Windows 10 Professional musi być zapisany trwale w BIOS i umożliwiać instalację systemu operacyjnego na podstawie dołączonego nośnika bezpośrednio z wbudowanego napędu lub zdalnie bez potrzeby ręcznego wpisywania klucza licencyjnego.</w:t>
            </w:r>
          </w:p>
          <w:p w14:paraId="797433EC" w14:textId="77777777" w:rsidR="00820D06" w:rsidRPr="00101051" w:rsidRDefault="00820D06" w:rsidP="0010105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10105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Warunki równoważności: system operacyjny umożliwiający integrację z posiadanym przez Zamawiającego systemem Active </w:t>
            </w:r>
            <w:r w:rsidRPr="00101051">
              <w:rPr>
                <w:rFonts w:ascii="Calibri" w:hAnsi="Calibri" w:cs="Calibri"/>
                <w:sz w:val="24"/>
                <w:szCs w:val="24"/>
                <w:lang w:bidi="pl-PL"/>
              </w:rPr>
              <w:lastRenderedPageBreak/>
              <w:t xml:space="preserve">Directory </w:t>
            </w:r>
            <w:r w:rsidRPr="00101051">
              <w:rPr>
                <w:rFonts w:ascii="Calibri" w:hAnsi="Calibri" w:cs="Calibri"/>
                <w:bCs/>
                <w:sz w:val="24"/>
                <w:szCs w:val="24"/>
                <w:lang w:bidi="pl-PL"/>
              </w:rPr>
              <w:t xml:space="preserve">zbudowanym na Microsoft Server 2008R2 wraz z pełną obsługą </w:t>
            </w:r>
            <w:proofErr w:type="spellStart"/>
            <w:r w:rsidRPr="00101051">
              <w:rPr>
                <w:rFonts w:ascii="Calibri" w:hAnsi="Calibri" w:cs="Calibri"/>
                <w:bCs/>
                <w:sz w:val="24"/>
                <w:szCs w:val="24"/>
                <w:lang w:bidi="pl-PL"/>
              </w:rPr>
              <w:t>Group</w:t>
            </w:r>
            <w:proofErr w:type="spellEnd"/>
            <w:r w:rsidRPr="00101051">
              <w:rPr>
                <w:rFonts w:ascii="Calibri" w:hAnsi="Calibri" w:cs="Calibri"/>
                <w:bCs/>
                <w:sz w:val="24"/>
                <w:szCs w:val="24"/>
                <w:lang w:bidi="pl-PL"/>
              </w:rPr>
              <w:t xml:space="preserve"> Policy Object i</w:t>
            </w:r>
            <w:r w:rsidRPr="0010105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pozwalającym na wdrożenie jednolitej polityki bezpieczeństwa dla wszystkich komputerów w sieci. Musi umożliwiać instalację oprogramowania biurowego np.:  MS Office: 2010, 2013, 2016, 2019 w wersjach standard oraz pro (w tym MS Access) lub równoważne. Możliwość zdalnej automatycznej instalacji, konfiguracji, administrowania oraz aktualizowania systemu. Publicznie znany cykl życia przedstawiony przez producenta i dotyczący rozwoju i wsparcia technicznego – w szczególności w zakresie bezpieczeństwa. Praca w różnych sieciach komputerowych (sieci lokalne LAN, Internet), w tym także automatyczne rozpoznawanie sieci i ich ustawień bezpieczeństwa. Automatyczne rozpoznawanie urządzeń peryferyjnych działające w tej sieci (np. drukarki, tablice interaktywne) oraz łączenie się automatycznie z zdefiniowanymi sieciami (również za pośrednictwem modemów 3G/USB). (np.: Microsoft Windows 10 Pro 64-bit PL lub równoważny). Zamawiający nie dopuszcza zaoferowania licencji zbiorczej. Nie dopuszcza się w tym zakresie licencji pochodzących z rynku wtórnego</w:t>
            </w:r>
          </w:p>
        </w:tc>
      </w:tr>
      <w:tr w:rsidR="00820D06" w:rsidRPr="00D728B1" w14:paraId="12B69B76" w14:textId="77777777" w:rsidTr="00A21BF7">
        <w:trPr>
          <w:trHeight w:val="267"/>
        </w:trPr>
        <w:tc>
          <w:tcPr>
            <w:tcW w:w="280" w:type="pct"/>
          </w:tcPr>
          <w:p w14:paraId="58DBC651" w14:textId="3ADB3CBA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02540040" w14:textId="77777777" w:rsidR="00820D06" w:rsidRPr="00D728B1" w:rsidRDefault="00820D06" w:rsidP="00D728B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>BIOS</w:t>
            </w:r>
          </w:p>
        </w:tc>
        <w:tc>
          <w:tcPr>
            <w:tcW w:w="3699" w:type="pct"/>
          </w:tcPr>
          <w:p w14:paraId="6B9A3D29" w14:textId="77777777" w:rsidR="00820D06" w:rsidRPr="00D728B1" w:rsidRDefault="00820D06" w:rsidP="00101051">
            <w:pPr>
              <w:widowControl w:val="0"/>
              <w:tabs>
                <w:tab w:val="left" w:pos="392"/>
              </w:tabs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hAnsi="Calibri" w:cs="Calibri"/>
                <w:sz w:val="24"/>
                <w:szCs w:val="24"/>
              </w:rPr>
              <w:t xml:space="preserve">1. 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W pamięci Flash, zarządzanie zmianami w BIOS bez uruchamiania systemu operacyjnego.</w:t>
            </w:r>
          </w:p>
          <w:p w14:paraId="17294AA8" w14:textId="77777777" w:rsidR="00820D06" w:rsidRPr="00D728B1" w:rsidRDefault="00820D06" w:rsidP="00101051">
            <w:pPr>
              <w:widowControl w:val="0"/>
              <w:tabs>
                <w:tab w:val="left" w:pos="392"/>
              </w:tabs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2. Funkcja blokowania/odblokowania BOOT-</w:t>
            </w:r>
            <w:proofErr w:type="spellStart"/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owania</w:t>
            </w:r>
            <w:proofErr w:type="spellEnd"/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komputera z zewnętrznych urządzeń ze wskazanych portów.</w:t>
            </w:r>
          </w:p>
          <w:p w14:paraId="2621C3B5" w14:textId="77777777" w:rsidR="00820D06" w:rsidRPr="00D728B1" w:rsidRDefault="00820D06" w:rsidP="00101051">
            <w:pPr>
              <w:widowControl w:val="0"/>
              <w:tabs>
                <w:tab w:val="left" w:pos="392"/>
              </w:tabs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3. Możliwość ustawienia hasła do dysku minimum dla urządzeń wyposażonych w magistralę SATA. </w:t>
            </w:r>
          </w:p>
          <w:p w14:paraId="785DC4D3" w14:textId="77777777" w:rsidR="00820D06" w:rsidRPr="00D728B1" w:rsidRDefault="00820D06" w:rsidP="00101051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4. Możliwość aktualizacji za pomocą aplikacji uruchamianej z poziomu systemu operacyjnego (zintegrowana paczka aktualizacyjna zawierająca program instalacyjny oraz obraz BIOS).</w:t>
            </w:r>
          </w:p>
          <w:p w14:paraId="4054DD32" w14:textId="77777777" w:rsidR="00820D06" w:rsidRPr="00D728B1" w:rsidRDefault="00820D06" w:rsidP="0069206A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>5. Możliwość ustawienia hasła użytkownika oraz hasła administratora (umożliwiających logowanie do BIOS – hasła niezależne) składających się z małych liter, dużych liter, znaków specjalnych, cyfr.</w:t>
            </w:r>
          </w:p>
        </w:tc>
      </w:tr>
      <w:tr w:rsidR="00820D06" w:rsidRPr="00D728B1" w14:paraId="2A16E36E" w14:textId="77777777" w:rsidTr="00A21BF7">
        <w:trPr>
          <w:trHeight w:val="267"/>
        </w:trPr>
        <w:tc>
          <w:tcPr>
            <w:tcW w:w="280" w:type="pct"/>
          </w:tcPr>
          <w:p w14:paraId="0276BE9C" w14:textId="07B570A8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207B17C1" w14:textId="77777777" w:rsidR="00820D06" w:rsidRPr="00D728B1" w:rsidRDefault="00820D06" w:rsidP="00D728B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sz w:val="24"/>
                <w:szCs w:val="24"/>
              </w:rPr>
              <w:t>Odbudowa po awarii</w:t>
            </w:r>
          </w:p>
        </w:tc>
        <w:tc>
          <w:tcPr>
            <w:tcW w:w="3699" w:type="pct"/>
          </w:tcPr>
          <w:p w14:paraId="2D4AF99E" w14:textId="29488D9F" w:rsidR="00820D06" w:rsidRPr="00D728B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D728B1">
              <w:rPr>
                <w:rFonts w:ascii="Calibri" w:hAnsi="Calibri" w:cs="Calibri"/>
                <w:sz w:val="24"/>
                <w:szCs w:val="24"/>
              </w:rPr>
              <w:t>a.</w:t>
            </w:r>
            <w:r w:rsidRPr="00D728B1">
              <w:rPr>
                <w:rFonts w:ascii="Calibri" w:hAnsi="Calibri" w:cs="Calibri"/>
                <w:sz w:val="24"/>
                <w:szCs w:val="24"/>
              </w:rPr>
              <w:tab/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Dołączony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bootowalny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nośnik pendrive</w:t>
            </w:r>
            <w:r w:rsidRPr="00D728B1">
              <w:rPr>
                <w:rFonts w:ascii="Calibri" w:eastAsia="Arial Narrow" w:hAnsi="Calibri" w:cs="Calibri"/>
                <w:b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do odbudowy systemu operacyjnego Microsoft Windows® 10 Pro 64-Bit PL (lub równoważnego – zgodnie z opisem w poz. 1</w:t>
            </w:r>
            <w:r w:rsidR="001817F4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4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),</w:t>
            </w:r>
          </w:p>
          <w:p w14:paraId="3056FD36" w14:textId="11FBA43F" w:rsidR="00820D06" w:rsidRPr="00D728B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b.</w:t>
            </w: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ab/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Dołączony nośnik pendrive ze sterownikami do systemów Microsoft Windows® 10 Pro 64-Bit PL (lub równoważnego - zgodnie z opisem w poz. 1</w:t>
            </w:r>
            <w:r w:rsidR="00842C19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4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) lub link do strony internetowej producenta komputera umożliwiający pobranie sterowników (należy wskazać adres strony),</w:t>
            </w:r>
          </w:p>
          <w:p w14:paraId="143CE027" w14:textId="7DD8C6E5" w:rsidR="00820D06" w:rsidRPr="00D728B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c.</w:t>
            </w: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ab/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Dołączony nośnik pendrive do odbudowy oprogramowania standardowego dostarczanego wraz komputerem lub wskazany serwis internetowy (należy wskazać adres strony) umożliwiający pobranie oprogramowania standardowego</w:t>
            </w: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,</w:t>
            </w:r>
          </w:p>
          <w:p w14:paraId="7E700258" w14:textId="77777777" w:rsidR="00820D06" w:rsidRPr="00D728B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lastRenderedPageBreak/>
              <w:t>d.</w:t>
            </w: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ab/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Narzędzie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Recovery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dedykowane przez producenta komputera 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umożliwiające kompletne odtworzenie systemu z wcześniej sporządzonych obrazów lub przywrócenie do stanu początkowego (fabrycznego) uruchamiane spoza systemu operacyjnego (np. z partycji rozruchowej)</w:t>
            </w:r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</w:tr>
      <w:tr w:rsidR="00820D06" w:rsidRPr="00D728B1" w14:paraId="5EFE895B" w14:textId="77777777" w:rsidTr="00A21BF7">
        <w:trPr>
          <w:trHeight w:val="267"/>
        </w:trPr>
        <w:tc>
          <w:tcPr>
            <w:tcW w:w="280" w:type="pct"/>
          </w:tcPr>
          <w:p w14:paraId="4B1FB75F" w14:textId="56AFA2A3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1ACA8B22" w14:textId="77777777" w:rsidR="00820D06" w:rsidRPr="00D728B1" w:rsidRDefault="00820D06" w:rsidP="001272E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spacing w:val="-1"/>
                <w:sz w:val="24"/>
                <w:szCs w:val="24"/>
              </w:rPr>
              <w:t>Dodatkowe oprogramowanie</w:t>
            </w:r>
          </w:p>
        </w:tc>
        <w:tc>
          <w:tcPr>
            <w:tcW w:w="3699" w:type="pct"/>
          </w:tcPr>
          <w:p w14:paraId="67486619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Zamawiający informuje, że użytkuje System Center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Configuration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Manager w wersji 2016 i wymaga wsparcia zarządzania zaoferowanymi komputerami z wykorzystaniem komponentów producenta współpracujących w konsoli SCCM.</w:t>
            </w:r>
          </w:p>
          <w:p w14:paraId="5F81C99C" w14:textId="5E1A6A4D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Dołączone do oferowanego komputera oprogramowanie producenta z nieograniczoną licencją czasowo na użytkowanie umożliwiające:</w:t>
            </w:r>
          </w:p>
          <w:p w14:paraId="11206188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upgrade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i instalacje wszystkich sterowników, aplikacji dostarczonych w obrazie systemu operacyjnego producenta,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BIOS’u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z certyfikatem zgodności producenta do najnowszej dostępnej wersji, </w:t>
            </w:r>
          </w:p>
          <w:p w14:paraId="224A5B8D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- możliwość przed instalacją sprawdzenia każdego sterownika, każdej aplikacji,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BIOS’u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bezpośrednio na stronie producenta przy użyciu połączenia internetowego a w szczególności informacji:</w:t>
            </w:r>
          </w:p>
          <w:p w14:paraId="19A6EC18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a) o poprawkach i usprawnieniach dotyczących aktualizacji,</w:t>
            </w:r>
          </w:p>
          <w:p w14:paraId="33BC0D37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b) dacie wydania ostatniej aktualizacji,</w:t>
            </w:r>
          </w:p>
          <w:p w14:paraId="5053CF2C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c) priorytecie aktualizacji,</w:t>
            </w:r>
          </w:p>
          <w:p w14:paraId="3A3F9CCF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d) zgodność z systemami operacyjnymi,</w:t>
            </w:r>
          </w:p>
          <w:p w14:paraId="356F722A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e) jakiego komponentu sprzętu dotyczy aktualizacja,</w:t>
            </w:r>
          </w:p>
          <w:p w14:paraId="0F7B7B3E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f) wszystkie poprzednie aktualizacje z informacjami jak powyżej od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ppkt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a do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ppkt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e.</w:t>
            </w:r>
          </w:p>
          <w:p w14:paraId="0F33C607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 wykaz najnowszych aktualizacji z podziałem na krytyczne (wymagające natychmiastowej instalacji), rekomendowane i opcjonalne,</w:t>
            </w:r>
          </w:p>
          <w:p w14:paraId="5040BF7A" w14:textId="4D8DE32F" w:rsidR="00820D06" w:rsidRPr="00D728B1" w:rsidRDefault="00820D06" w:rsidP="0010105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- rozpoznanie modelu oferowanego </w:t>
            </w:r>
            <w:r w:rsidR="007E1B4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komputera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, numeru seryjnego, informację</w:t>
            </w:r>
            <w:r w:rsidR="0002283A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,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kiedy dokonany został ostatnio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upgrade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w szczególności z uwzględnieniem daty (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dd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-mm-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rrrr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).</w:t>
            </w:r>
          </w:p>
        </w:tc>
      </w:tr>
      <w:tr w:rsidR="009B5511" w:rsidRPr="00D728B1" w14:paraId="065C6FD6" w14:textId="77777777" w:rsidTr="00A21BF7">
        <w:trPr>
          <w:trHeight w:val="267"/>
        </w:trPr>
        <w:tc>
          <w:tcPr>
            <w:tcW w:w="280" w:type="pct"/>
          </w:tcPr>
          <w:p w14:paraId="65E84052" w14:textId="2AFF3D9A" w:rsidR="009B5511" w:rsidRPr="00ED4379" w:rsidRDefault="009B5511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19F888F2" w14:textId="77777777" w:rsidR="009B5511" w:rsidRPr="00D728B1" w:rsidRDefault="009B5511" w:rsidP="009B551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spacing w:val="-1"/>
                <w:sz w:val="24"/>
                <w:szCs w:val="24"/>
              </w:rPr>
              <w:t>Zarządzanie zdalne</w:t>
            </w:r>
          </w:p>
        </w:tc>
        <w:tc>
          <w:tcPr>
            <w:tcW w:w="3699" w:type="pct"/>
          </w:tcPr>
          <w:p w14:paraId="1CD56833" w14:textId="77777777" w:rsidR="009B5511" w:rsidRPr="009B5511" w:rsidRDefault="009B5511" w:rsidP="009B5511">
            <w:pPr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14:paraId="420B404C" w14:textId="77777777" w:rsidR="009B5511" w:rsidRPr="009B5511" w:rsidRDefault="009B5511" w:rsidP="009B5511">
            <w:pPr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- monitorowanie konfiguracji komponentów komputera - CPU, dyski twarde, wersja BIOS płyty głównej;</w:t>
            </w:r>
          </w:p>
          <w:p w14:paraId="44AE804C" w14:textId="77777777" w:rsidR="009B5511" w:rsidRPr="009B5511" w:rsidRDefault="009B5511" w:rsidP="009B5511">
            <w:pPr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- zdalną konfigurację ustawień BIOS;</w:t>
            </w:r>
          </w:p>
          <w:p w14:paraId="757CB188" w14:textId="77777777" w:rsidR="009B5511" w:rsidRPr="009B5511" w:rsidRDefault="009B5511" w:rsidP="009B5511">
            <w:pPr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- zdalne przejęcie konsoli tekstowej systemu, przekierowanie procesu ładowania systemu operacyjnego z wirtualnego CD ROM lub FDD z serwera zarządzającego;</w:t>
            </w:r>
          </w:p>
          <w:p w14:paraId="4BB3AB03" w14:textId="77777777" w:rsidR="009B5511" w:rsidRPr="009B5511" w:rsidRDefault="009B5511" w:rsidP="009B5511">
            <w:pPr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lastRenderedPageBreak/>
              <w:t xml:space="preserve">- zdalne przejecie pełnej konsoli graficznej systemu tzw. KVM </w:t>
            </w:r>
            <w:proofErr w:type="spellStart"/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Redirection</w:t>
            </w:r>
            <w:proofErr w:type="spellEnd"/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(Keyboard, Video, Mouse) bez udziału systemu operacyjnego ani dodatkowych programów, również w przypadku braku lub uszkodzenia systemu operacyjnego do rozdzielczości 1920x1080 </w:t>
            </w:r>
            <w:proofErr w:type="spellStart"/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px</w:t>
            </w:r>
            <w:proofErr w:type="spellEnd"/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włącznie;</w:t>
            </w:r>
          </w:p>
          <w:p w14:paraId="3BA4E4CE" w14:textId="0602DC90" w:rsidR="009B5511" w:rsidRPr="009B5511" w:rsidRDefault="009B5511" w:rsidP="009B5511">
            <w:pPr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- zapis i przechowywanie dodatkowych informacji o wersji zainstalowanego</w:t>
            </w:r>
            <w:r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</w:t>
            </w: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Oprogramowania i zdalny odczyt tych informacji (wersja, zainstalowane</w:t>
            </w:r>
            <w:r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</w:t>
            </w: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uaktualnienia, sygnatury wirusów, itp.) z wbudowanej pamięci nieulotnej;</w:t>
            </w:r>
          </w:p>
          <w:p w14:paraId="34B3F80D" w14:textId="77777777" w:rsidR="009B5511" w:rsidRPr="009B5511" w:rsidRDefault="009B5511" w:rsidP="009B5511">
            <w:pPr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- nawiązywanie przez sprzętowy mechanizm zarządzania, zdalnego szyfrowanego protokołem SSL/TLS połączenia z predefiniowanym serwerem zarządzającym, w definiowanych odstępach czasu, w przypadku wystąpienia predefiniowanego zdarzenia lub błędu systemowego (tzw. Platform event) oraz na żądanie użytkownika z poziomu BIOS;</w:t>
            </w:r>
          </w:p>
          <w:p w14:paraId="6561C5D3" w14:textId="77777777" w:rsidR="009B5511" w:rsidRPr="009B5511" w:rsidRDefault="009B5511" w:rsidP="009B5511">
            <w:pPr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- sprzętowy firewall zarządzany i konfigurowany wyłącznie z serwera zarządzania oraz niedostępny dla lokalnego systemu OS i lokalnych aplikacji.</w:t>
            </w:r>
          </w:p>
          <w:p w14:paraId="72EF1913" w14:textId="77777777" w:rsidR="009B5511" w:rsidRPr="009B5511" w:rsidRDefault="009B5511" w:rsidP="009B5511">
            <w:pPr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- Sprzętowe wsparcie technologii weryfikacji poprawności podpisu cyfrowego wykonywanego kodu oprogramowania oraz sprzętowa izolacja segmentów pamięci dla kodu wykonywanego w trybie zaufanym wbudowane w procesor, kontroler pamięci, chipset, I/O, zintegrowany układ graficzny.</w:t>
            </w:r>
          </w:p>
          <w:p w14:paraId="2F1CFE81" w14:textId="2461CB5D" w:rsidR="009B5511" w:rsidRPr="009B5511" w:rsidRDefault="009B5511" w:rsidP="009B5511">
            <w:pPr>
              <w:ind w:hanging="4"/>
              <w:rPr>
                <w:rFonts w:ascii="Calibri" w:hAnsi="Calibri" w:cs="Calibri"/>
                <w:sz w:val="24"/>
                <w:szCs w:val="24"/>
                <w:lang w:bidi="pl-PL"/>
              </w:rPr>
            </w:pPr>
            <w:r>
              <w:rPr>
                <w:rFonts w:ascii="Calibri" w:hAnsi="Calibri" w:cs="Calibri"/>
                <w:sz w:val="24"/>
                <w:szCs w:val="24"/>
                <w:lang w:bidi="pl-PL"/>
              </w:rPr>
              <w:t xml:space="preserve">- </w:t>
            </w: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Wbudowany w płytę główną dodatkowy mikroprocesor, </w:t>
            </w:r>
            <w:r>
              <w:rPr>
                <w:rFonts w:ascii="Calibri" w:hAnsi="Calibri" w:cs="Calibri"/>
                <w:sz w:val="24"/>
                <w:szCs w:val="24"/>
                <w:lang w:bidi="pl-PL"/>
              </w:rPr>
              <w:t>n</w:t>
            </w:r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iezależny od głównego procesora komputera, pozwalający na generowanie hasła jednorazowego użytku (OTP – One Time </w:t>
            </w:r>
            <w:proofErr w:type="spellStart"/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Password</w:t>
            </w:r>
            <w:proofErr w:type="spellEnd"/>
            <w:r w:rsidRPr="009B5511">
              <w:rPr>
                <w:rFonts w:ascii="Calibri" w:hAnsi="Calibri" w:cs="Calibri"/>
                <w:sz w:val="24"/>
                <w:szCs w:val="24"/>
                <w:lang w:bidi="pl-PL"/>
              </w:rPr>
              <w:t>).</w:t>
            </w:r>
          </w:p>
        </w:tc>
      </w:tr>
      <w:tr w:rsidR="00224308" w:rsidRPr="00D728B1" w14:paraId="3F45680E" w14:textId="77777777" w:rsidTr="00A21BF7">
        <w:trPr>
          <w:trHeight w:val="267"/>
        </w:trPr>
        <w:tc>
          <w:tcPr>
            <w:tcW w:w="280" w:type="pct"/>
          </w:tcPr>
          <w:p w14:paraId="233B1779" w14:textId="1CEB167D" w:rsidR="00224308" w:rsidRPr="00ED4379" w:rsidRDefault="00224308" w:rsidP="0022430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2D002F4F" w14:textId="004DF4E1" w:rsidR="00224308" w:rsidRPr="00D728B1" w:rsidRDefault="00224308" w:rsidP="00224308">
            <w:pPr>
              <w:spacing w:line="360" w:lineRule="auto"/>
              <w:rPr>
                <w:rFonts w:ascii="Calibri" w:hAnsi="Calibri" w:cs="Calibri"/>
                <w:spacing w:val="-1"/>
                <w:sz w:val="24"/>
                <w:szCs w:val="24"/>
              </w:rPr>
            </w:pPr>
            <w:r w:rsidRPr="009A53EC">
              <w:rPr>
                <w:rFonts w:ascii="Calibri" w:hAnsi="Calibri" w:cs="Calibri"/>
                <w:spacing w:val="-1"/>
                <w:sz w:val="24"/>
                <w:szCs w:val="24"/>
              </w:rPr>
              <w:t>Obudowa</w:t>
            </w:r>
          </w:p>
        </w:tc>
        <w:tc>
          <w:tcPr>
            <w:tcW w:w="3699" w:type="pct"/>
          </w:tcPr>
          <w:p w14:paraId="20AA0590" w14:textId="77777777" w:rsidR="00224308" w:rsidRPr="00A21BF7" w:rsidRDefault="00224308" w:rsidP="00224308">
            <w:p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 Małogabarytowa typu micro o sumie wymiarów nie przekraczającej 40 cm, fabrycznie przystosowana do pracy w układzie pionowym (w standzie) i poziomym wyposażona w nie mniej niż 1 kieszeń wewnętrzną do montażu 1 standardowego dysku 2,5” (nie wymagana, jeżeli płyta główna umożliwia montaż 2 dysków w złączach M.2).</w:t>
            </w:r>
          </w:p>
          <w:p w14:paraId="35A42454" w14:textId="77777777" w:rsidR="00224308" w:rsidRPr="00A21BF7" w:rsidRDefault="00224308" w:rsidP="00224308">
            <w:p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 Obudowa powinna fabrycznie umożliwiać montaż min. 2 szt. standardowych dysków (M.2 lub SATA3 w dowolnej konfiguracji).</w:t>
            </w:r>
          </w:p>
          <w:p w14:paraId="75127B23" w14:textId="77777777" w:rsidR="00224308" w:rsidRPr="00A21BF7" w:rsidRDefault="00224308" w:rsidP="00224308">
            <w:p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 Stacja robocza i monitor powinny zostać dostarczone z dedykowaną przez</w:t>
            </w:r>
            <w: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producenta komputera podstawą wyposażoną w funkcję </w:t>
            </w:r>
            <w:proofErr w:type="spellStart"/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pivot</w:t>
            </w:r>
            <w:proofErr w:type="spellEnd"/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umożliwiającą obrót ekranu w kierunku zgodnym i przeciwnym do ruchu wskazówek zegara (zakres obrotu 180 stopni), regulację wysokości, do której można trwale zamocować monitor oraz komputer (tzw. „stand”).</w:t>
            </w:r>
          </w:p>
          <w:p w14:paraId="610AD8A3" w14:textId="77777777" w:rsidR="00224308" w:rsidRPr="00A21BF7" w:rsidRDefault="00224308" w:rsidP="00224308">
            <w:p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- Po zamocowaniu komputera i monitora tworzy spójne stanowisko do pracy oraz umożliwia zamaskowanie oraz zabezpieczenie podłączonych do komputera kabli przed ich </w:t>
            </w: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lastRenderedPageBreak/>
              <w:t xml:space="preserve">przypadkowym bądź nieautoryzowanym odłączeniem, za pomocą dedykowanej maskownicy. Sposób montażu komputera i monitora na standzie nie wymaga użycia narzędzi. Komputer umieszczony w dedykowanej podstawie musi być zabezpieczony (np. śrubą </w:t>
            </w:r>
            <w:proofErr w:type="spellStart"/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radełkową</w:t>
            </w:r>
            <w:proofErr w:type="spellEnd"/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, odkręcaną ręcznie).</w:t>
            </w:r>
          </w:p>
          <w:p w14:paraId="7825C6D8" w14:textId="77777777" w:rsidR="00224308" w:rsidRPr="00A21BF7" w:rsidRDefault="00224308" w:rsidP="00224308">
            <w:p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 Komputer musi posiadać możliwość trwałego połączenia z monitorem w celu łatwego przenoszenia zestawu (musi stanowić zintegrowaną całość z monitorem – funkcja może być zrealizowana przez zastosowanie fabrycznego „standu”).</w:t>
            </w:r>
          </w:p>
          <w:p w14:paraId="5C4A404E" w14:textId="77777777" w:rsidR="00224308" w:rsidRPr="00A21BF7" w:rsidRDefault="00224308" w:rsidP="00224308">
            <w:p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 Komputer wyposażony na panelu przednim, zdejmowany bez użycia narzędzi filtr powietrza chroniący wnętrze komputera przed kurzem, pyłem itp.</w:t>
            </w:r>
          </w:p>
          <w:p w14:paraId="2791E9A6" w14:textId="77777777" w:rsidR="00224308" w:rsidRPr="00A21BF7" w:rsidRDefault="00224308" w:rsidP="00224308">
            <w:p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 Oferowany komputer musi spełniać normy MIL-STD-810H.</w:t>
            </w:r>
          </w:p>
          <w:p w14:paraId="23BD3BB4" w14:textId="77777777" w:rsidR="00224308" w:rsidRPr="00A21BF7" w:rsidRDefault="00224308" w:rsidP="00224308">
            <w:p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 W celu szybkiej weryfikacji usterki w obudowę komputera na panelu przednim musi być wbudowany wizualny system diagnostyczny, służący do sygnalizowania i diagnozowania problemów z komputerem i jego komponentami, a w szczególności musi sygnalizować:</w:t>
            </w:r>
          </w:p>
          <w:p w14:paraId="2DA83D49" w14:textId="77777777" w:rsidR="00224308" w:rsidRPr="00A21BF7" w:rsidRDefault="00224308" w:rsidP="00224308">
            <w:pPr>
              <w:pStyle w:val="Akapitzlist"/>
              <w:numPr>
                <w:ilvl w:val="0"/>
                <w:numId w:val="5"/>
              </w:num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awarię BIOS-u;</w:t>
            </w:r>
          </w:p>
          <w:p w14:paraId="2A43EBA5" w14:textId="77777777" w:rsidR="00224308" w:rsidRPr="00A21BF7" w:rsidRDefault="00224308" w:rsidP="00224308">
            <w:pPr>
              <w:pStyle w:val="Akapitzlist"/>
              <w:numPr>
                <w:ilvl w:val="0"/>
                <w:numId w:val="5"/>
              </w:num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awarię procesora;</w:t>
            </w:r>
          </w:p>
          <w:p w14:paraId="0AB3CF6B" w14:textId="77777777" w:rsidR="00224308" w:rsidRPr="00A21BF7" w:rsidRDefault="00224308" w:rsidP="00224308">
            <w:pPr>
              <w:pStyle w:val="Akapitzlist"/>
              <w:numPr>
                <w:ilvl w:val="0"/>
                <w:numId w:val="5"/>
              </w:num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uszkodzenia lub braku pamięci RAM;</w:t>
            </w:r>
          </w:p>
          <w:p w14:paraId="2F28F15F" w14:textId="77777777" w:rsidR="00224308" w:rsidRPr="00A21BF7" w:rsidRDefault="00224308" w:rsidP="00224308">
            <w:pPr>
              <w:pStyle w:val="Akapitzlist"/>
              <w:numPr>
                <w:ilvl w:val="0"/>
                <w:numId w:val="5"/>
              </w:num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awarię płyty głównej.</w:t>
            </w:r>
          </w:p>
          <w:p w14:paraId="4EF8F114" w14:textId="50C09783" w:rsidR="00224308" w:rsidRPr="00D728B1" w:rsidRDefault="00224308" w:rsidP="00224308">
            <w:pP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A21BF7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 Oferowany system diagnostyczny nie może wykorzystywać wszelkich zaoferowanych wnęk, zajmować slotów ani nie może być uzyskany przez konwertowanie, przerabianie złączy, które zostały zaoferowane a przeznaczone są dla innych zastosowań. System musi być bezpośrednio podłączony z płytą przez dedykowane dla niego złącze.</w:t>
            </w:r>
          </w:p>
        </w:tc>
      </w:tr>
      <w:tr w:rsidR="00820D06" w:rsidRPr="00D728B1" w14:paraId="03541B92" w14:textId="77777777" w:rsidTr="00A21BF7">
        <w:trPr>
          <w:trHeight w:val="267"/>
        </w:trPr>
        <w:tc>
          <w:tcPr>
            <w:tcW w:w="280" w:type="pct"/>
          </w:tcPr>
          <w:p w14:paraId="64B5A81E" w14:textId="01CA6F36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27FF683B" w14:textId="77777777" w:rsidR="00820D06" w:rsidRPr="00D728B1" w:rsidRDefault="00820D06" w:rsidP="009A53EC">
            <w:pPr>
              <w:spacing w:line="360" w:lineRule="auto"/>
              <w:rPr>
                <w:rFonts w:ascii="Calibri" w:hAnsi="Calibri" w:cs="Calibri"/>
                <w:spacing w:val="-1"/>
                <w:sz w:val="24"/>
                <w:szCs w:val="24"/>
              </w:rPr>
            </w:pPr>
            <w:r w:rsidRPr="00D728B1">
              <w:rPr>
                <w:rFonts w:ascii="Calibri" w:hAnsi="Calibri" w:cs="Calibri"/>
                <w:sz w:val="24"/>
                <w:szCs w:val="24"/>
              </w:rPr>
              <w:t>Ergonomia</w:t>
            </w:r>
          </w:p>
        </w:tc>
        <w:tc>
          <w:tcPr>
            <w:tcW w:w="3699" w:type="pct"/>
          </w:tcPr>
          <w:p w14:paraId="0C4E7767" w14:textId="77777777" w:rsidR="00820D06" w:rsidRPr="00D728B1" w:rsidRDefault="00820D06" w:rsidP="0010105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Należy przedstawić „Raport głośności” zaoferowanego sprzętu: </w:t>
            </w:r>
          </w:p>
          <w:p w14:paraId="0068CE54" w14:textId="77777777" w:rsidR="00820D06" w:rsidRDefault="00820D06" w:rsidP="0010105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hAnsi="Calibri" w:cs="Calibri"/>
                <w:sz w:val="24"/>
                <w:szCs w:val="24"/>
                <w:lang w:bidi="pl-PL"/>
              </w:rPr>
              <w:t>głośność przy maksymalnym obciążeniu, mierzona zgodnie z normą ISO 7779</w:t>
            </w:r>
            <w:r w:rsidR="00E2720A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lub równoważną</w:t>
            </w:r>
            <w:r w:rsidRPr="00D728B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oraz wykazana zgodnie z normą ISO 9296</w:t>
            </w:r>
            <w:r w:rsidR="00ED4379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</w:t>
            </w:r>
            <w:r w:rsidR="00E2720A">
              <w:rPr>
                <w:rFonts w:ascii="Calibri" w:hAnsi="Calibri" w:cs="Calibri"/>
                <w:sz w:val="24"/>
                <w:szCs w:val="24"/>
                <w:lang w:bidi="pl-PL"/>
              </w:rPr>
              <w:t>lub równoważną</w:t>
            </w:r>
            <w:r w:rsidRPr="00D728B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w pozycji obserwatora w trybie pracy dysku twardego (</w:t>
            </w:r>
            <w:r w:rsidR="00ED4379">
              <w:rPr>
                <w:rFonts w:ascii="Calibri" w:hAnsi="Calibri" w:cs="Calibri"/>
                <w:sz w:val="24"/>
                <w:szCs w:val="24"/>
                <w:lang w:bidi="pl-PL"/>
              </w:rPr>
              <w:t>WORK</w:t>
            </w:r>
            <w:r w:rsidRPr="00D728B1">
              <w:rPr>
                <w:rFonts w:ascii="Calibri" w:hAnsi="Calibri" w:cs="Calibri"/>
                <w:sz w:val="24"/>
                <w:szCs w:val="24"/>
                <w:lang w:bidi="pl-PL"/>
              </w:rPr>
              <w:t>), wykonanego przez niezależną akredytowaną jednostkę na podstawie wykonanych testów</w:t>
            </w:r>
            <w:r w:rsidR="005375D9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zgodnie z </w:t>
            </w:r>
            <w:r w:rsidR="007E5417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art.105 ust.2 ustawy </w:t>
            </w:r>
            <w:proofErr w:type="spellStart"/>
            <w:r w:rsidR="007E5417">
              <w:rPr>
                <w:rFonts w:ascii="Calibri" w:hAnsi="Calibri" w:cs="Calibri"/>
                <w:sz w:val="24"/>
                <w:szCs w:val="24"/>
                <w:lang w:bidi="pl-PL"/>
              </w:rPr>
              <w:t>Pzp</w:t>
            </w:r>
            <w:proofErr w:type="spellEnd"/>
            <w:r w:rsidRPr="00D728B1">
              <w:rPr>
                <w:rFonts w:ascii="Calibri" w:hAnsi="Calibri" w:cs="Calibri"/>
                <w:sz w:val="24"/>
                <w:szCs w:val="24"/>
                <w:lang w:bidi="pl-PL"/>
              </w:rPr>
              <w:t>.</w:t>
            </w:r>
          </w:p>
          <w:p w14:paraId="0FD17F93" w14:textId="77777777" w:rsidR="00335305" w:rsidRPr="00335305" w:rsidRDefault="00335305" w:rsidP="00335305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335305">
              <w:rPr>
                <w:rFonts w:ascii="Calibri" w:hAnsi="Calibri" w:cs="Calibri"/>
                <w:sz w:val="24"/>
                <w:szCs w:val="24"/>
                <w:lang w:bidi="pl-PL"/>
              </w:rPr>
              <w:t>- Obudowa w jednostce centralnej musi być otwierana bez konieczności użycia narzędzi oraz powinna posiadać czujnik otwarcia obudowy współpracujący z oprogramowaniem zarządzająco – diagnostycznym producenta komputera oraz ma współpracować z BIOS zapisując incydenty otwarcia obudowy w logach (data i godzina incydentu otwarcia obudowy).</w:t>
            </w:r>
          </w:p>
          <w:p w14:paraId="7317EC90" w14:textId="77777777" w:rsidR="00335305" w:rsidRPr="00335305" w:rsidRDefault="00335305" w:rsidP="00335305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335305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- Obudowa musi umożliwiać zastosowanie zabezpieczenia fizycznego w postaci linki metalowej (złącze blokady </w:t>
            </w:r>
            <w:proofErr w:type="spellStart"/>
            <w:r w:rsidRPr="00335305">
              <w:rPr>
                <w:rFonts w:ascii="Calibri" w:hAnsi="Calibri" w:cs="Calibri"/>
                <w:sz w:val="24"/>
                <w:szCs w:val="24"/>
                <w:lang w:bidi="pl-PL"/>
              </w:rPr>
              <w:t>Kensington</w:t>
            </w:r>
            <w:proofErr w:type="spellEnd"/>
            <w:r w:rsidRPr="00335305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lub </w:t>
            </w:r>
            <w:r w:rsidRPr="00335305">
              <w:rPr>
                <w:rFonts w:ascii="Calibri" w:hAnsi="Calibri" w:cs="Calibri"/>
                <w:sz w:val="24"/>
                <w:szCs w:val="24"/>
                <w:lang w:bidi="pl-PL"/>
              </w:rPr>
              <w:lastRenderedPageBreak/>
              <w:t xml:space="preserve">alternatywnej) oraz kłódki (oczko w obudowie do założenia kłódki). </w:t>
            </w:r>
          </w:p>
          <w:p w14:paraId="77DB390F" w14:textId="77777777" w:rsidR="00335305" w:rsidRPr="00335305" w:rsidRDefault="00335305" w:rsidP="00335305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335305">
              <w:rPr>
                <w:rFonts w:ascii="Calibri" w:hAnsi="Calibri" w:cs="Calibri"/>
                <w:sz w:val="24"/>
                <w:szCs w:val="24"/>
                <w:lang w:bidi="pl-PL"/>
              </w:rPr>
              <w:t>Stacja robocza i monitor powinny zostać wyposażone w dedykowaną podstawę, do której można trwale zamocować monitor oraz komputer (tzw. „stand”).</w:t>
            </w:r>
          </w:p>
          <w:p w14:paraId="3028F241" w14:textId="77777777" w:rsidR="00335305" w:rsidRPr="00335305" w:rsidRDefault="00335305" w:rsidP="00335305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335305">
              <w:rPr>
                <w:rFonts w:ascii="Calibri" w:hAnsi="Calibri" w:cs="Calibri"/>
                <w:sz w:val="24"/>
                <w:szCs w:val="24"/>
                <w:lang w:bidi="pl-PL"/>
              </w:rPr>
              <w:t>- Po zamocowaniu komputera i monitora tworzy spójne stanowisko do pracy oraz umożliwia zamaskowanie oraz zabezpieczenie podłączonych do komputera kabli przed ich przypadkowym bądź nieautoryzowanym odłączeniem.</w:t>
            </w:r>
          </w:p>
          <w:p w14:paraId="2DE2808E" w14:textId="77777777" w:rsidR="00335305" w:rsidRPr="00335305" w:rsidRDefault="00335305" w:rsidP="00335305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335305">
              <w:rPr>
                <w:rFonts w:ascii="Calibri" w:hAnsi="Calibri" w:cs="Calibri"/>
                <w:sz w:val="24"/>
                <w:szCs w:val="24"/>
                <w:lang w:bidi="pl-PL"/>
              </w:rPr>
              <w:t>- W skład zestawu powinna wchodzić maskownica kabli, umożliwiająca trwałe połączenie z podstawą. Rozwiązanie to musi zapewniać właściwą wentylację.</w:t>
            </w:r>
          </w:p>
          <w:p w14:paraId="39476756" w14:textId="656A925D" w:rsidR="00335305" w:rsidRPr="00D728B1" w:rsidRDefault="00335305" w:rsidP="00335305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335305">
              <w:rPr>
                <w:rFonts w:ascii="Calibri" w:hAnsi="Calibri" w:cs="Calibri"/>
                <w:sz w:val="24"/>
                <w:szCs w:val="24"/>
                <w:lang w:bidi="pl-PL"/>
              </w:rPr>
              <w:t>- Stojak (stand) musi umożliwiać podłączenie monitorów min. 23" .</w:t>
            </w:r>
          </w:p>
        </w:tc>
      </w:tr>
      <w:tr w:rsidR="00820D06" w:rsidRPr="00D728B1" w14:paraId="5CFBD9C3" w14:textId="77777777" w:rsidTr="00A21BF7">
        <w:trPr>
          <w:trHeight w:val="267"/>
        </w:trPr>
        <w:tc>
          <w:tcPr>
            <w:tcW w:w="280" w:type="pct"/>
          </w:tcPr>
          <w:p w14:paraId="4CB274E6" w14:textId="4E192E21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753B729F" w14:textId="0E1C1F34" w:rsidR="00820D06" w:rsidRPr="00D728B1" w:rsidRDefault="005E6BA5" w:rsidP="009A53EC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rial Unicode MS" w:hAnsi="Calibri" w:cs="Calibri"/>
                <w:sz w:val="24"/>
                <w:szCs w:val="24"/>
              </w:rPr>
              <w:t>certfikaty</w:t>
            </w:r>
            <w:proofErr w:type="spellEnd"/>
          </w:p>
        </w:tc>
        <w:tc>
          <w:tcPr>
            <w:tcW w:w="3699" w:type="pct"/>
          </w:tcPr>
          <w:p w14:paraId="04A93128" w14:textId="77777777" w:rsidR="00820D06" w:rsidRPr="00D728B1" w:rsidRDefault="00820D06" w:rsidP="00101051">
            <w:pP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Potwierdzona certyfikatami:</w:t>
            </w:r>
          </w:p>
          <w:p w14:paraId="69CF7484" w14:textId="7827C556" w:rsidR="00820D06" w:rsidRPr="00D728B1" w:rsidRDefault="00820D06" w:rsidP="00101051">
            <w:pP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Certyfikat CE</w:t>
            </w:r>
            <w:r w:rsid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-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lub równoważny potwierdzający, że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produkt spełnia wymogi dot. bezpieczeństwa i ochrony zdrowia, które obowiązują w Unii Europejskiej</w:t>
            </w:r>
          </w:p>
          <w:p w14:paraId="56B5D381" w14:textId="36078607" w:rsidR="00820D06" w:rsidRPr="00D728B1" w:rsidRDefault="00820D06" w:rsidP="00031C8D">
            <w:pP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EPEAT GOLD</w:t>
            </w:r>
            <w:r w:rsid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– lub równoważny ,potwierdzający e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fektywność energetyczn</w:t>
            </w:r>
            <w:r w:rsid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ą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i żywotność baterii</w:t>
            </w:r>
            <w:r w:rsid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, k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ryteria podstawowe GPP w UE: ST1 i KU1 / kryteria kompleksowe: KU5 dla danego urządzenia komputerowego wg. wytycznych zawartych w Rozporządzeniu (EU) nr 617/2013</w:t>
            </w:r>
            <w:r w:rsid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, l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ista substancji wzbudzających szczególnie duże obawy (SVHC) w stężeniu większym niż 0,1 % (w/w)</w:t>
            </w:r>
            <w:r w:rsid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,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k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ryteria podstawowe GPP w UE: ST3 / kryteria kompleksowe: ST4 dla danego urządzenia komputerowego wg. wytycznych zawartych w Rozporządzeniu REACH (WE) nr 1907/2009.</w:t>
            </w:r>
            <w:r w:rsidR="00031C8D" w:rsidRPr="00031C8D">
              <w:rPr>
                <w:rStyle w:val="Odwoaniedokomentarza"/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</w:p>
          <w:p w14:paraId="187FD6C1" w14:textId="53EFCB42" w:rsidR="00820D06" w:rsidRPr="00D728B1" w:rsidRDefault="00820D06" w:rsidP="00101051">
            <w:pP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ISO 14001</w:t>
            </w:r>
            <w:r w:rsid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- lub równoważny potwierdzający 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system zarządzania środowiskowego</w:t>
            </w:r>
            <w:r w:rsid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wspomaga</w:t>
            </w:r>
            <w:r w:rsid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jący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="00224308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organizac</w:t>
            </w:r>
            <w:r w:rsidR="00224308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ję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– niezależnie od jej charakteru, wielkości i rodzaju – w zarządzaniu wpływem jej działań, wyrobów i usług na środowisko oraz minimalizacja tego oddziaływania i efektywne wykorzystanie dostępnych zasobów.</w:t>
            </w:r>
          </w:p>
          <w:p w14:paraId="7B5E6A40" w14:textId="713DB8CD" w:rsidR="00820D06" w:rsidRPr="00D728B1" w:rsidRDefault="00820D06" w:rsidP="0069206A">
            <w:pP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ISO 9001</w:t>
            </w:r>
            <w:r w:rsid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- lub równoważny potwierdzający, że </w:t>
            </w:r>
            <w:r w:rsidR="00031C8D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wszystkie procesy w organizacji zorientowane są na osiągnięcie wysokiej jakości</w:t>
            </w:r>
          </w:p>
          <w:p w14:paraId="71296B07" w14:textId="0D6419E7" w:rsidR="00127D56" w:rsidRPr="00D728B1" w:rsidRDefault="00127D56" w:rsidP="00EE5529">
            <w:pP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</w:p>
        </w:tc>
      </w:tr>
      <w:tr w:rsidR="00820D06" w:rsidRPr="00101051" w14:paraId="554996A7" w14:textId="77777777" w:rsidTr="00A21BF7">
        <w:trPr>
          <w:trHeight w:val="267"/>
        </w:trPr>
        <w:tc>
          <w:tcPr>
            <w:tcW w:w="280" w:type="pct"/>
          </w:tcPr>
          <w:p w14:paraId="44DDEF2C" w14:textId="370B74B8" w:rsidR="00820D06" w:rsidRPr="00ED4379" w:rsidRDefault="00820D06" w:rsidP="00ED4379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112D42F4" w14:textId="05B25415" w:rsidR="00820D06" w:rsidRPr="009A53EC" w:rsidRDefault="00224308" w:rsidP="009A53E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Monitor</w:t>
            </w:r>
          </w:p>
        </w:tc>
        <w:tc>
          <w:tcPr>
            <w:tcW w:w="3699" w:type="pct"/>
          </w:tcPr>
          <w:p w14:paraId="084C3300" w14:textId="77777777" w:rsidR="00224308" w:rsidRPr="00224308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Monitor musi posiadać minimalne parametry:</w:t>
            </w:r>
          </w:p>
          <w:p w14:paraId="6E4D3C1F" w14:textId="77777777" w:rsidR="00224308" w:rsidRPr="00224308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- ekran LCD o przekątnej z przedziału od 23,5” do 24,1” antyodblaskowy;</w:t>
            </w:r>
          </w:p>
          <w:p w14:paraId="24086926" w14:textId="77777777" w:rsidR="00224308" w:rsidRPr="00224308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- matryca typu IPS lub VA;</w:t>
            </w:r>
          </w:p>
          <w:p w14:paraId="71B6A241" w14:textId="77777777" w:rsidR="00224308" w:rsidRPr="00224308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- plamka max 0,275 mm;</w:t>
            </w:r>
          </w:p>
          <w:p w14:paraId="067B9473" w14:textId="77777777" w:rsidR="00224308" w:rsidRPr="00224308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- czas reakcji matrycy max 8 ms;</w:t>
            </w:r>
          </w:p>
          <w:p w14:paraId="4DFAA491" w14:textId="77777777" w:rsidR="00224308" w:rsidRPr="00224308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- kontrast 1000:1;</w:t>
            </w:r>
          </w:p>
          <w:p w14:paraId="23882FA3" w14:textId="77777777" w:rsidR="00224308" w:rsidRPr="00224308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- jasność 250 cd/m²;</w:t>
            </w:r>
          </w:p>
          <w:p w14:paraId="3A983557" w14:textId="77777777" w:rsidR="00224308" w:rsidRPr="00224308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- kąty widzenia min. 178/178 stopni;</w:t>
            </w:r>
          </w:p>
          <w:p w14:paraId="7C431C20" w14:textId="77777777" w:rsidR="00224308" w:rsidRPr="00224308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 xml:space="preserve">- </w:t>
            </w:r>
            <w:proofErr w:type="spellStart"/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Pivot</w:t>
            </w:r>
            <w:proofErr w:type="spellEnd"/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;</w:t>
            </w:r>
          </w:p>
          <w:p w14:paraId="359AE971" w14:textId="77777777" w:rsidR="00224308" w:rsidRPr="00224308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- regulacja wysokości min. 130 mm;</w:t>
            </w:r>
          </w:p>
          <w:p w14:paraId="12FA6A99" w14:textId="77777777" w:rsidR="00224308" w:rsidRPr="00224308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 xml:space="preserve">- złącza HDMI i </w:t>
            </w:r>
            <w:proofErr w:type="spellStart"/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DisplayPort</w:t>
            </w:r>
            <w:proofErr w:type="spellEnd"/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;</w:t>
            </w:r>
          </w:p>
          <w:p w14:paraId="2BD81B31" w14:textId="77777777" w:rsidR="00224308" w:rsidRPr="00224308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 xml:space="preserve">- rozdzielczość min. 1920 x 1080 </w:t>
            </w:r>
            <w:proofErr w:type="spellStart"/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px</w:t>
            </w:r>
            <w:proofErr w:type="spellEnd"/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;</w:t>
            </w:r>
          </w:p>
          <w:p w14:paraId="71BC0646" w14:textId="56AA77A5" w:rsidR="00F9560E" w:rsidRPr="009A53EC" w:rsidRDefault="00224308" w:rsidP="0022430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 xml:space="preserve">- wszystkie funkcjonalności ergonomiczne (regulacja wysokości oraz </w:t>
            </w:r>
            <w:proofErr w:type="spellStart"/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pivot</w:t>
            </w:r>
            <w:proofErr w:type="spellEnd"/>
            <w:r w:rsidRPr="00224308">
              <w:rPr>
                <w:rFonts w:ascii="Calibri" w:hAnsi="Calibri" w:cs="Calibri"/>
                <w:bCs/>
                <w:sz w:val="24"/>
                <w:szCs w:val="24"/>
              </w:rPr>
              <w:t>) monitor musi osiągać po instalacji na dedykowanym standzie integrującym wymienionym w punkcie "Obudowa" i opisanym w dziale „Ergonomia”.</w:t>
            </w:r>
          </w:p>
        </w:tc>
      </w:tr>
      <w:tr w:rsidR="00224308" w:rsidRPr="00101051" w14:paraId="1E2873D8" w14:textId="77777777" w:rsidTr="00A21BF7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80" w:type="pct"/>
          </w:tcPr>
          <w:p w14:paraId="03255BD0" w14:textId="4D898152" w:rsidR="00224308" w:rsidRPr="00ED4379" w:rsidRDefault="00224308" w:rsidP="0022430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4B3FF78E" w14:textId="7393796F" w:rsidR="00224308" w:rsidRPr="009A53EC" w:rsidRDefault="00224308" w:rsidP="00224308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Serwis </w:t>
            </w:r>
            <w:r w:rsidRPr="00D728B1">
              <w:rPr>
                <w:rFonts w:ascii="Calibri" w:hAnsi="Calibri" w:cs="Calibri"/>
                <w:sz w:val="24"/>
                <w:szCs w:val="24"/>
              </w:rPr>
              <w:t>i gwarancja</w:t>
            </w:r>
          </w:p>
        </w:tc>
        <w:tc>
          <w:tcPr>
            <w:tcW w:w="3699" w:type="pct"/>
          </w:tcPr>
          <w:p w14:paraId="0E770F86" w14:textId="77777777" w:rsidR="00224308" w:rsidRPr="00D728B1" w:rsidRDefault="00224308" w:rsidP="00224308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Dostęp do sterowników, aktualizacji oprogramowania na stronie internetowej producenta komputera, realizowany poprzez podanie na niej, numeru seryjnego lub modelu komputera , wyszukiwarka musi obsługiwać obie formy identyfikacji komputera. </w:t>
            </w:r>
            <w:r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N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ależy podać adres ww. strony. Witryna musi zawierać dane dot. daty lub wersji poszczególnych sterowników, aktualizacji  oprogramowania.</w:t>
            </w:r>
          </w:p>
          <w:p w14:paraId="089B408E" w14:textId="77777777" w:rsidR="00224308" w:rsidRPr="00D728B1" w:rsidRDefault="00224308" w:rsidP="00224308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Przez cały okres realizacji umowy wykonawca zapewni dostęp do najnowszych sterowników, aktualizacji  oprogramowania dla zaoferowanego modelu komputera. Dostęp realizowany jak powyżej.  </w:t>
            </w:r>
          </w:p>
          <w:p w14:paraId="470835E4" w14:textId="77777777" w:rsidR="00224308" w:rsidRPr="00D728B1" w:rsidRDefault="00224308" w:rsidP="00224308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Gwarancja</w:t>
            </w:r>
            <w:r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producenta 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5 lat od daty dostawy.</w:t>
            </w:r>
          </w:p>
          <w:p w14:paraId="21084F69" w14:textId="77777777" w:rsidR="00224308" w:rsidRPr="00D728B1" w:rsidRDefault="00224308" w:rsidP="00224308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Serwis sprzętu świadczony w miejscu eksploatacji.</w:t>
            </w:r>
          </w:p>
          <w:p w14:paraId="56DB31FB" w14:textId="77777777" w:rsidR="00224308" w:rsidRPr="00D728B1" w:rsidRDefault="00224308" w:rsidP="00224308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Czas reakcji serwisu - do końca następnego dnia roboczego.</w:t>
            </w:r>
          </w:p>
          <w:p w14:paraId="321944EC" w14:textId="77777777" w:rsidR="00224308" w:rsidRPr="00D728B1" w:rsidRDefault="00224308" w:rsidP="00224308">
            <w:pPr>
              <w:autoSpaceDE w:val="0"/>
              <w:autoSpaceDN w:val="0"/>
              <w:adjustRightInd w:val="0"/>
              <w:ind w:right="16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728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 przypadku uszkodzenia dysku twardego, dysk pozostaje u Zamawiającego.</w:t>
            </w:r>
          </w:p>
          <w:p w14:paraId="0E75EA4E" w14:textId="77777777" w:rsidR="00224308" w:rsidRPr="00D728B1" w:rsidRDefault="00224308" w:rsidP="00224308">
            <w:pPr>
              <w:autoSpaceDE w:val="0"/>
              <w:autoSpaceDN w:val="0"/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Serwis urządzeń musi byś realizowany przez producenta lub autoryzowanego partnera serwisowego producenta.</w:t>
            </w:r>
          </w:p>
          <w:p w14:paraId="7008D6E1" w14:textId="5CAA5A45" w:rsidR="00224308" w:rsidRPr="009A53EC" w:rsidRDefault="00224308" w:rsidP="00224308">
            <w:pP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Serwis urządzeń musi być realizowany zgodnie z wymaganiami normy ISO 9001</w:t>
            </w:r>
            <w: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- lub równoważny potwierdzający, że </w:t>
            </w:r>
            <w:r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wszystkie procesy w organizacji zorientowane są na osiągnięcie wysokiej jakości</w:t>
            </w:r>
            <w: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F9560E" w:rsidRPr="00101051" w14:paraId="7E39E3C9" w14:textId="77777777" w:rsidTr="00A21BF7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80" w:type="pct"/>
          </w:tcPr>
          <w:p w14:paraId="1F56BCA9" w14:textId="77777777" w:rsidR="00F9560E" w:rsidRPr="00ED4379" w:rsidRDefault="00F9560E" w:rsidP="0022430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021" w:type="pct"/>
          </w:tcPr>
          <w:p w14:paraId="5D906C58" w14:textId="5BA32445" w:rsidR="00F9560E" w:rsidRDefault="00F9560E" w:rsidP="0022430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Wyposażenie</w:t>
            </w:r>
          </w:p>
        </w:tc>
        <w:tc>
          <w:tcPr>
            <w:tcW w:w="3699" w:type="pct"/>
          </w:tcPr>
          <w:p w14:paraId="70172B15" w14:textId="77777777" w:rsidR="00F9560E" w:rsidRDefault="00F9560E" w:rsidP="00224308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F9560E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Kab</w:t>
            </w:r>
            <w:r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le</w:t>
            </w:r>
            <w:r w:rsidRPr="00F9560E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zasilając</w:t>
            </w:r>
            <w:r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e</w:t>
            </w:r>
            <w:r w:rsidRPr="00F9560E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z końcówką odpowiednią do posiadanego przez urządzenie gniazda zasilania, umożlwiający zasilanie z sieci 230V</w:t>
            </w:r>
            <w:r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,</w:t>
            </w:r>
          </w:p>
          <w:p w14:paraId="5ADB1329" w14:textId="77777777" w:rsidR="00F9560E" w:rsidRDefault="00F9560E" w:rsidP="00224308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F9560E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Kabel komunikacyjny (komputer-monitor) zgodny z wykorzystywanym typem złącz</w:t>
            </w:r>
          </w:p>
          <w:p w14:paraId="08995AB7" w14:textId="28D57C8F" w:rsidR="00F9560E" w:rsidRPr="00D728B1" w:rsidRDefault="00F9560E" w:rsidP="00224308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F9560E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Stojak (stand) integrujący monitor z komputerem</w:t>
            </w:r>
          </w:p>
        </w:tc>
      </w:tr>
    </w:tbl>
    <w:p w14:paraId="63400173" w14:textId="77777777" w:rsidR="00BF7C13" w:rsidRPr="009A53EC" w:rsidRDefault="00BF7C13" w:rsidP="00101051">
      <w:pPr>
        <w:rPr>
          <w:rFonts w:ascii="Calibri" w:hAnsi="Calibri" w:cs="Calibri"/>
          <w:sz w:val="24"/>
          <w:szCs w:val="24"/>
        </w:rPr>
      </w:pPr>
    </w:p>
    <w:sectPr w:rsidR="00BF7C13" w:rsidRPr="009A5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8AC23" w14:textId="77777777" w:rsidR="006012E5" w:rsidRDefault="006012E5" w:rsidP="005D519A">
      <w:pPr>
        <w:spacing w:after="0" w:line="240" w:lineRule="auto"/>
      </w:pPr>
      <w:r>
        <w:separator/>
      </w:r>
    </w:p>
  </w:endnote>
  <w:endnote w:type="continuationSeparator" w:id="0">
    <w:p w14:paraId="55B9D70D" w14:textId="77777777" w:rsidR="006012E5" w:rsidRDefault="006012E5" w:rsidP="005D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2360" w14:textId="77777777" w:rsidR="005D519A" w:rsidRDefault="005D51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378CB" w14:textId="77777777" w:rsidR="005D519A" w:rsidRDefault="005D51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49E56" w14:textId="77777777" w:rsidR="005D519A" w:rsidRDefault="005D5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0D7B3" w14:textId="77777777" w:rsidR="006012E5" w:rsidRDefault="006012E5" w:rsidP="005D519A">
      <w:pPr>
        <w:spacing w:after="0" w:line="240" w:lineRule="auto"/>
      </w:pPr>
      <w:r>
        <w:separator/>
      </w:r>
    </w:p>
  </w:footnote>
  <w:footnote w:type="continuationSeparator" w:id="0">
    <w:p w14:paraId="01F112A3" w14:textId="77777777" w:rsidR="006012E5" w:rsidRDefault="006012E5" w:rsidP="005D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2DDD8" w14:textId="77777777" w:rsidR="005D519A" w:rsidRDefault="005D51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35281" w14:textId="77777777" w:rsidR="005D519A" w:rsidRDefault="005D51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6BBA" w14:textId="77777777" w:rsidR="005D519A" w:rsidRDefault="005D51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6344AA90"/>
    <w:lvl w:ilvl="0">
      <w:start w:val="1"/>
      <w:numFmt w:val="bullet"/>
      <w:pStyle w:val="Tekstprzypisudolneg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</w:rPr>
    </w:lvl>
  </w:abstractNum>
  <w:abstractNum w:abstractNumId="1" w15:restartNumberingAfterBreak="0">
    <w:nsid w:val="09AF38B3"/>
    <w:multiLevelType w:val="multilevel"/>
    <w:tmpl w:val="9F783EB0"/>
    <w:lvl w:ilvl="0">
      <w:start w:val="1"/>
      <w:numFmt w:val="decimal"/>
      <w:lvlText w:val="%1."/>
      <w:lvlJc w:val="right"/>
      <w:pPr>
        <w:tabs>
          <w:tab w:val="num" w:pos="643"/>
        </w:tabs>
        <w:ind w:left="283" w:firstLine="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1" w:hanging="1440"/>
      </w:pPr>
      <w:rPr>
        <w:rFonts w:hint="default"/>
      </w:rPr>
    </w:lvl>
  </w:abstractNum>
  <w:abstractNum w:abstractNumId="2" w15:restartNumberingAfterBreak="0">
    <w:nsid w:val="17D611E4"/>
    <w:multiLevelType w:val="multilevel"/>
    <w:tmpl w:val="9F783EB0"/>
    <w:lvl w:ilvl="0">
      <w:start w:val="1"/>
      <w:numFmt w:val="decimal"/>
      <w:lvlText w:val="%1."/>
      <w:lvlJc w:val="right"/>
      <w:pPr>
        <w:tabs>
          <w:tab w:val="num" w:pos="643"/>
        </w:tabs>
        <w:ind w:left="283" w:firstLine="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1" w:hanging="1440"/>
      </w:pPr>
      <w:rPr>
        <w:rFonts w:hint="default"/>
      </w:rPr>
    </w:lvl>
  </w:abstractNum>
  <w:abstractNum w:abstractNumId="3" w15:restartNumberingAfterBreak="0">
    <w:nsid w:val="25B00E42"/>
    <w:multiLevelType w:val="multilevel"/>
    <w:tmpl w:val="3F308A6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76E68"/>
    <w:multiLevelType w:val="hybridMultilevel"/>
    <w:tmpl w:val="D78CD8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674B6"/>
    <w:multiLevelType w:val="hybridMultilevel"/>
    <w:tmpl w:val="926EE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20617"/>
    <w:multiLevelType w:val="hybridMultilevel"/>
    <w:tmpl w:val="8A50B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D2D7B"/>
    <w:multiLevelType w:val="multilevel"/>
    <w:tmpl w:val="F49477E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C01CB2"/>
    <w:multiLevelType w:val="multilevel"/>
    <w:tmpl w:val="9F783EB0"/>
    <w:lvl w:ilvl="0">
      <w:start w:val="1"/>
      <w:numFmt w:val="decimal"/>
      <w:lvlText w:val="%1."/>
      <w:lvlJc w:val="right"/>
      <w:pPr>
        <w:tabs>
          <w:tab w:val="num" w:pos="643"/>
        </w:tabs>
        <w:ind w:left="283" w:firstLine="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1" w:hanging="1440"/>
      </w:pPr>
      <w:rPr>
        <w:rFonts w:hint="default"/>
      </w:rPr>
    </w:lvl>
  </w:abstractNum>
  <w:abstractNum w:abstractNumId="9" w15:restartNumberingAfterBreak="0">
    <w:nsid w:val="728E72DE"/>
    <w:multiLevelType w:val="multilevel"/>
    <w:tmpl w:val="9F783EB0"/>
    <w:lvl w:ilvl="0">
      <w:start w:val="1"/>
      <w:numFmt w:val="decimal"/>
      <w:lvlText w:val="%1."/>
      <w:lvlJc w:val="right"/>
      <w:pPr>
        <w:tabs>
          <w:tab w:val="num" w:pos="643"/>
        </w:tabs>
        <w:ind w:left="283" w:firstLine="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1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7CD"/>
    <w:rsid w:val="000144F5"/>
    <w:rsid w:val="0002283A"/>
    <w:rsid w:val="00031C8D"/>
    <w:rsid w:val="000762B8"/>
    <w:rsid w:val="00083F13"/>
    <w:rsid w:val="000A5557"/>
    <w:rsid w:val="000A68EF"/>
    <w:rsid w:val="000D17ED"/>
    <w:rsid w:val="000E15AB"/>
    <w:rsid w:val="000F2424"/>
    <w:rsid w:val="000F4243"/>
    <w:rsid w:val="00101051"/>
    <w:rsid w:val="00115155"/>
    <w:rsid w:val="00117C3D"/>
    <w:rsid w:val="00123305"/>
    <w:rsid w:val="001272E1"/>
    <w:rsid w:val="00127D56"/>
    <w:rsid w:val="00134007"/>
    <w:rsid w:val="00142890"/>
    <w:rsid w:val="00147744"/>
    <w:rsid w:val="00150EA4"/>
    <w:rsid w:val="0016772A"/>
    <w:rsid w:val="001817F4"/>
    <w:rsid w:val="001E4712"/>
    <w:rsid w:val="001F4623"/>
    <w:rsid w:val="00221F88"/>
    <w:rsid w:val="00224308"/>
    <w:rsid w:val="002300A6"/>
    <w:rsid w:val="002305FD"/>
    <w:rsid w:val="00246497"/>
    <w:rsid w:val="0024705F"/>
    <w:rsid w:val="00247146"/>
    <w:rsid w:val="002A7860"/>
    <w:rsid w:val="002C3A31"/>
    <w:rsid w:val="00314DCF"/>
    <w:rsid w:val="00322091"/>
    <w:rsid w:val="00324684"/>
    <w:rsid w:val="00325ECE"/>
    <w:rsid w:val="00335305"/>
    <w:rsid w:val="0034818A"/>
    <w:rsid w:val="003575D2"/>
    <w:rsid w:val="003612B1"/>
    <w:rsid w:val="00397B91"/>
    <w:rsid w:val="003A5931"/>
    <w:rsid w:val="003B7429"/>
    <w:rsid w:val="00437B51"/>
    <w:rsid w:val="00443183"/>
    <w:rsid w:val="0047494C"/>
    <w:rsid w:val="00474ABD"/>
    <w:rsid w:val="00480835"/>
    <w:rsid w:val="00486A4C"/>
    <w:rsid w:val="0049745B"/>
    <w:rsid w:val="004A6154"/>
    <w:rsid w:val="004E5414"/>
    <w:rsid w:val="005147E5"/>
    <w:rsid w:val="00535020"/>
    <w:rsid w:val="005375D9"/>
    <w:rsid w:val="005416BF"/>
    <w:rsid w:val="00553147"/>
    <w:rsid w:val="005839F4"/>
    <w:rsid w:val="00591104"/>
    <w:rsid w:val="005A5414"/>
    <w:rsid w:val="005B1E5F"/>
    <w:rsid w:val="005B79D2"/>
    <w:rsid w:val="005D519A"/>
    <w:rsid w:val="005E6BA5"/>
    <w:rsid w:val="006012E5"/>
    <w:rsid w:val="00602335"/>
    <w:rsid w:val="006027CD"/>
    <w:rsid w:val="00632041"/>
    <w:rsid w:val="006409B7"/>
    <w:rsid w:val="00646AE2"/>
    <w:rsid w:val="00676B96"/>
    <w:rsid w:val="00676BDE"/>
    <w:rsid w:val="0069206A"/>
    <w:rsid w:val="006C208F"/>
    <w:rsid w:val="006D71F4"/>
    <w:rsid w:val="006E0D4A"/>
    <w:rsid w:val="006E49E1"/>
    <w:rsid w:val="006E5D0C"/>
    <w:rsid w:val="006F538A"/>
    <w:rsid w:val="007006C1"/>
    <w:rsid w:val="00717E83"/>
    <w:rsid w:val="007368DB"/>
    <w:rsid w:val="007831AB"/>
    <w:rsid w:val="00791939"/>
    <w:rsid w:val="007921E6"/>
    <w:rsid w:val="007A4253"/>
    <w:rsid w:val="007A425A"/>
    <w:rsid w:val="007E1B4F"/>
    <w:rsid w:val="007E4232"/>
    <w:rsid w:val="007E5417"/>
    <w:rsid w:val="007F3B4C"/>
    <w:rsid w:val="008208FD"/>
    <w:rsid w:val="00820D06"/>
    <w:rsid w:val="008425A4"/>
    <w:rsid w:val="00842C19"/>
    <w:rsid w:val="0084637A"/>
    <w:rsid w:val="008550E0"/>
    <w:rsid w:val="00867F09"/>
    <w:rsid w:val="00881C8C"/>
    <w:rsid w:val="008A108F"/>
    <w:rsid w:val="008B0038"/>
    <w:rsid w:val="008C793F"/>
    <w:rsid w:val="008D7C45"/>
    <w:rsid w:val="008F4EC6"/>
    <w:rsid w:val="008F5425"/>
    <w:rsid w:val="008F6F56"/>
    <w:rsid w:val="00902AF1"/>
    <w:rsid w:val="00927104"/>
    <w:rsid w:val="00946C94"/>
    <w:rsid w:val="00953969"/>
    <w:rsid w:val="0096740C"/>
    <w:rsid w:val="00991BD4"/>
    <w:rsid w:val="009A53EC"/>
    <w:rsid w:val="009B246E"/>
    <w:rsid w:val="009B3DD2"/>
    <w:rsid w:val="009B5511"/>
    <w:rsid w:val="009D1726"/>
    <w:rsid w:val="009E6255"/>
    <w:rsid w:val="00A05AA9"/>
    <w:rsid w:val="00A07026"/>
    <w:rsid w:val="00A21BF7"/>
    <w:rsid w:val="00A36392"/>
    <w:rsid w:val="00A40922"/>
    <w:rsid w:val="00A41CCC"/>
    <w:rsid w:val="00A55363"/>
    <w:rsid w:val="00A713F9"/>
    <w:rsid w:val="00A9345C"/>
    <w:rsid w:val="00AA4588"/>
    <w:rsid w:val="00AB70EB"/>
    <w:rsid w:val="00AE0EA5"/>
    <w:rsid w:val="00AE4D6C"/>
    <w:rsid w:val="00B16339"/>
    <w:rsid w:val="00B450DB"/>
    <w:rsid w:val="00B47BD1"/>
    <w:rsid w:val="00B73DB9"/>
    <w:rsid w:val="00B76BEF"/>
    <w:rsid w:val="00B8335D"/>
    <w:rsid w:val="00BB6A45"/>
    <w:rsid w:val="00BC6C2D"/>
    <w:rsid w:val="00BD066C"/>
    <w:rsid w:val="00BF7C13"/>
    <w:rsid w:val="00C279A2"/>
    <w:rsid w:val="00C816ED"/>
    <w:rsid w:val="00CA5190"/>
    <w:rsid w:val="00CC10DD"/>
    <w:rsid w:val="00CC2946"/>
    <w:rsid w:val="00CE1DA7"/>
    <w:rsid w:val="00CF205D"/>
    <w:rsid w:val="00D13F50"/>
    <w:rsid w:val="00D20346"/>
    <w:rsid w:val="00D2346A"/>
    <w:rsid w:val="00D269F1"/>
    <w:rsid w:val="00D55FFE"/>
    <w:rsid w:val="00D728B1"/>
    <w:rsid w:val="00D732C6"/>
    <w:rsid w:val="00D81831"/>
    <w:rsid w:val="00DA2987"/>
    <w:rsid w:val="00DC1950"/>
    <w:rsid w:val="00DC748D"/>
    <w:rsid w:val="00DD25DA"/>
    <w:rsid w:val="00DE6125"/>
    <w:rsid w:val="00E2720A"/>
    <w:rsid w:val="00E375CD"/>
    <w:rsid w:val="00E46475"/>
    <w:rsid w:val="00E612F2"/>
    <w:rsid w:val="00E8189C"/>
    <w:rsid w:val="00EB7D7F"/>
    <w:rsid w:val="00ED4379"/>
    <w:rsid w:val="00ED5668"/>
    <w:rsid w:val="00EE486F"/>
    <w:rsid w:val="00EE5529"/>
    <w:rsid w:val="00EE63CE"/>
    <w:rsid w:val="00F12885"/>
    <w:rsid w:val="00F20AAD"/>
    <w:rsid w:val="00F2504D"/>
    <w:rsid w:val="00F51EC5"/>
    <w:rsid w:val="00F71BAF"/>
    <w:rsid w:val="00F9560E"/>
    <w:rsid w:val="00FC071D"/>
    <w:rsid w:val="00FD1F75"/>
    <w:rsid w:val="00FF052A"/>
    <w:rsid w:val="027E6855"/>
    <w:rsid w:val="052F6CDC"/>
    <w:rsid w:val="0CFAA67E"/>
    <w:rsid w:val="0D2574D4"/>
    <w:rsid w:val="186AE4F2"/>
    <w:rsid w:val="1ECC4DD0"/>
    <w:rsid w:val="209DD902"/>
    <w:rsid w:val="2168BA03"/>
    <w:rsid w:val="25708630"/>
    <w:rsid w:val="2B032811"/>
    <w:rsid w:val="2B11944D"/>
    <w:rsid w:val="2E59E57D"/>
    <w:rsid w:val="2F08AB8C"/>
    <w:rsid w:val="2F7B9190"/>
    <w:rsid w:val="30D991B1"/>
    <w:rsid w:val="31E4C928"/>
    <w:rsid w:val="3B2C4AA3"/>
    <w:rsid w:val="40332407"/>
    <w:rsid w:val="40FD4D09"/>
    <w:rsid w:val="41CF7D73"/>
    <w:rsid w:val="42431B7D"/>
    <w:rsid w:val="43BC46FD"/>
    <w:rsid w:val="441C2A5F"/>
    <w:rsid w:val="441E1500"/>
    <w:rsid w:val="4B753758"/>
    <w:rsid w:val="4C2085D9"/>
    <w:rsid w:val="4D05ADD6"/>
    <w:rsid w:val="4D2A0162"/>
    <w:rsid w:val="4FBBADB6"/>
    <w:rsid w:val="50E36FAB"/>
    <w:rsid w:val="541B106D"/>
    <w:rsid w:val="55767D66"/>
    <w:rsid w:val="55E611EC"/>
    <w:rsid w:val="5A0CE622"/>
    <w:rsid w:val="5E1651FD"/>
    <w:rsid w:val="5EB26063"/>
    <w:rsid w:val="63013CFC"/>
    <w:rsid w:val="70628648"/>
    <w:rsid w:val="715941B5"/>
    <w:rsid w:val="72F51216"/>
    <w:rsid w:val="73506770"/>
    <w:rsid w:val="743A5BC2"/>
    <w:rsid w:val="79148E74"/>
    <w:rsid w:val="7BA68F10"/>
    <w:rsid w:val="7D8FB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8A8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D06"/>
  </w:style>
  <w:style w:type="paragraph" w:styleId="Nagwek1">
    <w:name w:val="heading 1"/>
    <w:basedOn w:val="Normalny"/>
    <w:next w:val="Normalny"/>
    <w:link w:val="Nagwek1Znak"/>
    <w:uiPriority w:val="9"/>
    <w:qFormat/>
    <w:rsid w:val="00A40922"/>
    <w:pPr>
      <w:keepNext/>
      <w:keepLines/>
      <w:spacing w:before="120" w:after="0" w:line="360" w:lineRule="auto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6027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6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6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6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2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2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40922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5D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19A"/>
  </w:style>
  <w:style w:type="paragraph" w:styleId="Stopka">
    <w:name w:val="footer"/>
    <w:basedOn w:val="Normalny"/>
    <w:link w:val="StopkaZnak"/>
    <w:uiPriority w:val="99"/>
    <w:unhideWhenUsed/>
    <w:rsid w:val="005D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19A"/>
  </w:style>
  <w:style w:type="paragraph" w:styleId="Tekstprzypisudolnego">
    <w:name w:val="footnote text"/>
    <w:basedOn w:val="Normalny"/>
    <w:link w:val="TekstprzypisudolnegoZnak"/>
    <w:rsid w:val="00BF7C13"/>
    <w:pPr>
      <w:widowControl w:val="0"/>
      <w:numPr>
        <w:numId w:val="3"/>
      </w:numPr>
      <w:tabs>
        <w:tab w:val="clear" w:pos="643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7C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F7C13"/>
    <w:rPr>
      <w:vertAlign w:val="superscript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BF7C13"/>
  </w:style>
  <w:style w:type="character" w:styleId="Hipercze">
    <w:name w:val="Hyperlink"/>
    <w:rsid w:val="00BF7C13"/>
    <w:rPr>
      <w:color w:val="0000FF"/>
      <w:u w:val="single"/>
    </w:rPr>
  </w:style>
  <w:style w:type="table" w:styleId="Tabela-Siatka">
    <w:name w:val="Table Grid"/>
    <w:basedOn w:val="Standardowy"/>
    <w:uiPriority w:val="39"/>
    <w:rsid w:val="00BF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73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2531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ogłoszenia: Opis potrzeb Zamawiającego</vt:lpstr>
    </vt:vector>
  </TitlesOfParts>
  <Company/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ogłoszenia: Opis potrzeb Zamawiającego</dc:title>
  <dc:subject/>
  <dc:creator/>
  <cp:keywords/>
  <dc:description/>
  <cp:lastModifiedBy/>
  <cp:revision>1</cp:revision>
  <dcterms:created xsi:type="dcterms:W3CDTF">2022-01-12T13:12:00Z</dcterms:created>
  <dcterms:modified xsi:type="dcterms:W3CDTF">2022-01-12T13:12:00Z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GIP-GOI.0502.1.2022.1</vt:lpwstr>
  </property>
  <property fmtid="{D5CDD505-2E9C-101B-9397-08002B2CF9AE}" pid="3" name="UNPPisma">
    <vt:lpwstr>GIP-22-00141</vt:lpwstr>
  </property>
  <property fmtid="{D5CDD505-2E9C-101B-9397-08002B2CF9AE}" pid="4" name="ZnakSprawy">
    <vt:lpwstr>GIP-GOI.0502.1.2022</vt:lpwstr>
  </property>
  <property fmtid="{D5CDD505-2E9C-101B-9397-08002B2CF9AE}" pid="5" name="ZnakSprawy2">
    <vt:lpwstr>Znak sprawy: GIP-GOI.0502.1.2022</vt:lpwstr>
  </property>
  <property fmtid="{D5CDD505-2E9C-101B-9397-08002B2CF9AE}" pid="6" name="AktualnaDataSlownie">
    <vt:lpwstr>10 stycznia 2022</vt:lpwstr>
  </property>
  <property fmtid="{D5CDD505-2E9C-101B-9397-08002B2CF9AE}" pid="7" name="ZnakSprawyPrzedPrzeniesieniem">
    <vt:lpwstr/>
  </property>
  <property fmtid="{D5CDD505-2E9C-101B-9397-08002B2CF9AE}" pid="8" name="Autor">
    <vt:lpwstr>Woźniak Konrad</vt:lpwstr>
  </property>
  <property fmtid="{D5CDD505-2E9C-101B-9397-08002B2CF9AE}" pid="9" name="AutorNumer">
    <vt:lpwstr>000669</vt:lpwstr>
  </property>
  <property fmtid="{D5CDD505-2E9C-101B-9397-08002B2CF9AE}" pid="10" name="AutorKomorkaNadrzedna">
    <vt:lpwstr>Zastępca Głównego Inspektora Pracy(GO)</vt:lpwstr>
  </property>
  <property fmtid="{D5CDD505-2E9C-101B-9397-08002B2CF9AE}" pid="11" name="AutorInicjaly">
    <vt:lpwstr>KW</vt:lpwstr>
  </property>
  <property fmtid="{D5CDD505-2E9C-101B-9397-08002B2CF9AE}" pid="12" name="AutorNrTelefonu">
    <vt:lpwstr>223918201</vt:lpwstr>
  </property>
  <property fmtid="{D5CDD505-2E9C-101B-9397-08002B2CF9AE}" pid="13" name="Stanowisko">
    <vt:lpwstr>Starszy specjalista</vt:lpwstr>
  </property>
  <property fmtid="{D5CDD505-2E9C-101B-9397-08002B2CF9AE}" pid="14" name="OpisPisma">
    <vt:lpwstr>Zgoda na rozpoczęcie konsultacji</vt:lpwstr>
  </property>
  <property fmtid="{D5CDD505-2E9C-101B-9397-08002B2CF9AE}" pid="15" name="Komorka">
    <vt:lpwstr>Departament Informatyki</vt:lpwstr>
  </property>
  <property fmtid="{D5CDD505-2E9C-101B-9397-08002B2CF9AE}" pid="16" name="KodKomorki">
    <vt:lpwstr>GOI</vt:lpwstr>
  </property>
  <property fmtid="{D5CDD505-2E9C-101B-9397-08002B2CF9AE}" pid="17" name="AktualnaData">
    <vt:lpwstr>2022-01-10</vt:lpwstr>
  </property>
  <property fmtid="{D5CDD505-2E9C-101B-9397-08002B2CF9AE}" pid="18" name="Wydzial">
    <vt:lpwstr>Departament Informatyki</vt:lpwstr>
  </property>
  <property fmtid="{D5CDD505-2E9C-101B-9397-08002B2CF9AE}" pid="19" name="KodWydzialu">
    <vt:lpwstr>GOI</vt:lpwstr>
  </property>
  <property fmtid="{D5CDD505-2E9C-101B-9397-08002B2CF9AE}" pid="20" name="ZaakceptowanePrzez">
    <vt:lpwstr>n/d</vt:lpwstr>
  </property>
  <property fmtid="{D5CDD505-2E9C-101B-9397-08002B2CF9AE}" pid="21" name="PrzekazanieDo">
    <vt:lpwstr>Konrad Woźniak</vt:lpwstr>
  </property>
  <property fmtid="{D5CDD505-2E9C-101B-9397-08002B2CF9AE}" pid="22" name="PrzekazanieDoStanowisko">
    <vt:lpwstr>Starszy specjalista</vt:lpwstr>
  </property>
  <property fmtid="{D5CDD505-2E9C-101B-9397-08002B2CF9AE}" pid="23" name="PrzekazanieDoKomorkaPracownika">
    <vt:lpwstr>Departament Informatyki(GOI)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2022-01-10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2022-01-03 12:31:41</vt:lpwstr>
  </property>
  <property fmtid="{D5CDD505-2E9C-101B-9397-08002B2CF9AE}" pid="41" name="TematSprawy">
    <vt:lpwstr>Zakup i dostawa 200 szt. notebooków</vt:lpwstr>
  </property>
  <property fmtid="{D5CDD505-2E9C-101B-9397-08002B2CF9AE}" pid="42" name="ProwadzacySprawe">
    <vt:lpwstr>Woźniak Konrad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