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4C982" w14:textId="77777777" w:rsidR="007338C9" w:rsidRDefault="007338C9" w:rsidP="007338C9">
      <w:pPr>
        <w:pStyle w:val="ECHRDecisionBody"/>
        <w:jc w:val="center"/>
        <w:rPr>
          <w:rFonts w:ascii="Arial" w:hAnsi="Arial" w:cs="Arial"/>
          <w:sz w:val="20"/>
          <w:szCs w:val="20"/>
          <w:lang w:val="pl-PL"/>
        </w:rPr>
      </w:pPr>
      <w:r>
        <w:rPr>
          <w:rFonts w:ascii="Arial" w:hAnsi="Arial" w:cs="Arial"/>
          <w:sz w:val="20"/>
          <w:szCs w:val="20"/>
          <w:lang w:val="pl-PL"/>
        </w:rPr>
        <w:t>© Prokurator Generalny – Minister Sprawiedliwości</w:t>
      </w:r>
    </w:p>
    <w:p w14:paraId="71B35B69" w14:textId="77777777" w:rsidR="007338C9" w:rsidRDefault="007338C9" w:rsidP="007338C9">
      <w:pPr>
        <w:pStyle w:val="ECHRDecisionBody"/>
        <w:tabs>
          <w:tab w:val="clear" w:pos="567"/>
          <w:tab w:val="left" w:pos="708"/>
        </w:tabs>
        <w:ind w:left="-284" w:right="-297"/>
        <w:jc w:val="center"/>
        <w:rPr>
          <w:rFonts w:ascii="Arial" w:hAnsi="Arial" w:cs="Arial"/>
          <w:sz w:val="20"/>
          <w:szCs w:val="20"/>
          <w:lang w:val="pl-PL"/>
        </w:rPr>
      </w:pPr>
      <w:r>
        <w:rPr>
          <w:rFonts w:ascii="Arial" w:hAnsi="Arial" w:cs="Arial"/>
          <w:sz w:val="20"/>
          <w:szCs w:val="20"/>
          <w:lang w:val="pl-PL"/>
        </w:rPr>
        <w:t xml:space="preserve">© Copyright for the </w:t>
      </w:r>
      <w:proofErr w:type="spellStart"/>
      <w:r>
        <w:rPr>
          <w:rFonts w:ascii="Arial" w:hAnsi="Arial" w:cs="Arial"/>
          <w:sz w:val="20"/>
          <w:szCs w:val="20"/>
          <w:lang w:val="pl-PL"/>
        </w:rPr>
        <w:t>Polish</w:t>
      </w:r>
      <w:proofErr w:type="spellEnd"/>
      <w:r>
        <w:rPr>
          <w:rFonts w:ascii="Arial" w:hAnsi="Arial" w:cs="Arial"/>
          <w:sz w:val="20"/>
          <w:szCs w:val="20"/>
          <w:lang w:val="pl-PL"/>
        </w:rPr>
        <w:t xml:space="preserve"> </w:t>
      </w:r>
      <w:proofErr w:type="spellStart"/>
      <w:r>
        <w:rPr>
          <w:rFonts w:ascii="Arial" w:hAnsi="Arial" w:cs="Arial"/>
          <w:sz w:val="20"/>
          <w:szCs w:val="20"/>
          <w:lang w:val="pl-PL"/>
        </w:rPr>
        <w:t>translation</w:t>
      </w:r>
      <w:proofErr w:type="spellEnd"/>
      <w:r>
        <w:rPr>
          <w:rFonts w:ascii="Arial" w:hAnsi="Arial" w:cs="Arial"/>
          <w:sz w:val="20"/>
          <w:szCs w:val="20"/>
          <w:lang w:val="pl-PL"/>
        </w:rPr>
        <w:t xml:space="preserve"> by Prokurator Generalny – Minister Sprawiedliwości</w:t>
      </w:r>
    </w:p>
    <w:p w14:paraId="08C6CD86" w14:textId="77777777" w:rsidR="007338C9" w:rsidRDefault="007338C9" w:rsidP="007338C9">
      <w:pPr>
        <w:pStyle w:val="ECHRDecisionBody"/>
        <w:jc w:val="center"/>
        <w:rPr>
          <w:rFonts w:ascii="Arial" w:hAnsi="Arial" w:cs="Arial"/>
          <w:sz w:val="20"/>
          <w:szCs w:val="20"/>
          <w:lang w:val="pl-PL"/>
        </w:rPr>
      </w:pPr>
      <w:r>
        <w:rPr>
          <w:rFonts w:ascii="Arial" w:hAnsi="Arial" w:cs="Arial"/>
          <w:sz w:val="20"/>
          <w:szCs w:val="20"/>
          <w:lang w:val="pl-PL"/>
        </w:rPr>
        <w:t>Warszawa 2017</w:t>
      </w:r>
    </w:p>
    <w:p w14:paraId="4DC74341" w14:textId="77777777" w:rsidR="007338C9" w:rsidRDefault="007338C9" w:rsidP="007338C9">
      <w:pPr>
        <w:pStyle w:val="ECHRDecisionBody"/>
        <w:jc w:val="center"/>
        <w:rPr>
          <w:rFonts w:ascii="Arial" w:hAnsi="Arial" w:cs="Arial"/>
          <w:sz w:val="20"/>
          <w:szCs w:val="20"/>
          <w:lang w:val="pl-PL"/>
        </w:rPr>
      </w:pPr>
    </w:p>
    <w:p w14:paraId="17BB4B45" w14:textId="77777777" w:rsidR="00014566" w:rsidRPr="005B7153" w:rsidRDefault="00014566" w:rsidP="00CC1266">
      <w:pPr>
        <w:pStyle w:val="ECHRDecisionBody"/>
        <w:jc w:val="center"/>
        <w:rPr>
          <w:lang w:val="pl-PL"/>
        </w:rPr>
      </w:pPr>
    </w:p>
    <w:p w14:paraId="07435529" w14:textId="77777777" w:rsidR="00F9498B" w:rsidRPr="00EA112A" w:rsidRDefault="00955F04" w:rsidP="00CC1266">
      <w:pPr>
        <w:pStyle w:val="ECHRDecisionBody"/>
        <w:jc w:val="center"/>
        <w:rPr>
          <w:lang w:val="pl-PL"/>
        </w:rPr>
      </w:pPr>
      <w:r w:rsidRPr="00EA112A">
        <w:rPr>
          <w:lang w:val="pl-PL"/>
        </w:rPr>
        <w:t>EUROPEJSKI TRYBUNAŁ PRAW CZŁOWIEKA</w:t>
      </w:r>
    </w:p>
    <w:p w14:paraId="3D26B71F" w14:textId="77777777" w:rsidR="00F9498B" w:rsidRPr="00EA112A" w:rsidRDefault="00F9498B" w:rsidP="00CC1266">
      <w:pPr>
        <w:pStyle w:val="ECHRDecisionBody"/>
        <w:jc w:val="center"/>
        <w:rPr>
          <w:lang w:val="pl-PL"/>
        </w:rPr>
      </w:pPr>
    </w:p>
    <w:p w14:paraId="114C0711" w14:textId="77777777" w:rsidR="00014566" w:rsidRPr="00EA112A" w:rsidRDefault="000C3442" w:rsidP="00CC1266">
      <w:pPr>
        <w:jc w:val="center"/>
        <w:rPr>
          <w:lang w:val="pl-PL"/>
        </w:rPr>
      </w:pPr>
      <w:r w:rsidRPr="00EA112A">
        <w:rPr>
          <w:lang w:val="pl-PL"/>
        </w:rPr>
        <w:t>DRUGA SEKCJA</w:t>
      </w:r>
    </w:p>
    <w:p w14:paraId="2CB7D2BF" w14:textId="77777777" w:rsidR="00014566" w:rsidRPr="00EA112A" w:rsidRDefault="00014566" w:rsidP="00CC1266">
      <w:pPr>
        <w:jc w:val="center"/>
        <w:rPr>
          <w:lang w:val="pl-PL"/>
        </w:rPr>
      </w:pPr>
    </w:p>
    <w:p w14:paraId="231CAC60" w14:textId="77777777" w:rsidR="00F9498B" w:rsidRPr="00EA112A" w:rsidRDefault="00F9498B" w:rsidP="00CC1266">
      <w:pPr>
        <w:jc w:val="center"/>
        <w:rPr>
          <w:lang w:val="pl-PL"/>
        </w:rPr>
      </w:pPr>
    </w:p>
    <w:p w14:paraId="6BFB6F81" w14:textId="77777777" w:rsidR="00F9498B" w:rsidRDefault="00F9498B" w:rsidP="00CC1266">
      <w:pPr>
        <w:jc w:val="center"/>
        <w:rPr>
          <w:lang w:val="pl-PL"/>
        </w:rPr>
      </w:pPr>
    </w:p>
    <w:p w14:paraId="706BE994" w14:textId="77777777" w:rsidR="007338C9" w:rsidRDefault="007338C9" w:rsidP="00CC1266">
      <w:pPr>
        <w:jc w:val="center"/>
        <w:rPr>
          <w:lang w:val="pl-PL"/>
        </w:rPr>
      </w:pPr>
    </w:p>
    <w:p w14:paraId="625138F1" w14:textId="77777777" w:rsidR="007338C9" w:rsidRPr="00EA112A" w:rsidRDefault="007338C9" w:rsidP="00CC1266">
      <w:pPr>
        <w:jc w:val="center"/>
        <w:rPr>
          <w:lang w:val="pl-PL"/>
        </w:rPr>
      </w:pPr>
    </w:p>
    <w:p w14:paraId="27F1933D" w14:textId="77777777" w:rsidR="00014566" w:rsidRPr="00EA112A" w:rsidRDefault="00B7315B" w:rsidP="00CC1266">
      <w:pPr>
        <w:jc w:val="center"/>
        <w:rPr>
          <w:b/>
          <w:lang w:val="pl-PL"/>
        </w:rPr>
      </w:pPr>
      <w:bookmarkStart w:id="0" w:name="To"/>
      <w:r w:rsidRPr="00EA112A">
        <w:rPr>
          <w:b/>
          <w:lang w:val="pl-PL"/>
        </w:rPr>
        <w:t>SPRAWA</w:t>
      </w:r>
      <w:bookmarkEnd w:id="0"/>
      <w:r w:rsidR="0062664B" w:rsidRPr="00EA112A">
        <w:rPr>
          <w:b/>
          <w:lang w:val="pl-PL"/>
        </w:rPr>
        <w:t xml:space="preserve"> </w:t>
      </w:r>
      <w:r w:rsidRPr="00EA112A">
        <w:rPr>
          <w:b/>
          <w:lang w:val="pl-PL"/>
        </w:rPr>
        <w:t>DŽINIĆ przeciwko</w:t>
      </w:r>
      <w:r w:rsidR="004D75E5" w:rsidRPr="00EA112A">
        <w:rPr>
          <w:b/>
          <w:lang w:val="pl-PL"/>
        </w:rPr>
        <w:t xml:space="preserve"> C</w:t>
      </w:r>
      <w:r w:rsidRPr="00EA112A">
        <w:rPr>
          <w:b/>
          <w:lang w:val="pl-PL"/>
        </w:rPr>
        <w:t>H</w:t>
      </w:r>
      <w:r w:rsidR="004D75E5" w:rsidRPr="00EA112A">
        <w:rPr>
          <w:b/>
          <w:lang w:val="pl-PL"/>
        </w:rPr>
        <w:t>O</w:t>
      </w:r>
      <w:r w:rsidRPr="00EA112A">
        <w:rPr>
          <w:b/>
          <w:lang w:val="pl-PL"/>
        </w:rPr>
        <w:t>RW</w:t>
      </w:r>
      <w:r w:rsidR="004D75E5" w:rsidRPr="00EA112A">
        <w:rPr>
          <w:b/>
          <w:lang w:val="pl-PL"/>
        </w:rPr>
        <w:t>A</w:t>
      </w:r>
      <w:r w:rsidRPr="00EA112A">
        <w:rPr>
          <w:b/>
          <w:lang w:val="pl-PL"/>
        </w:rPr>
        <w:t>CJ</w:t>
      </w:r>
      <w:r w:rsidR="004D75E5" w:rsidRPr="00EA112A">
        <w:rPr>
          <w:b/>
          <w:lang w:val="pl-PL"/>
        </w:rPr>
        <w:t>I</w:t>
      </w:r>
    </w:p>
    <w:p w14:paraId="79AA49DF" w14:textId="77777777" w:rsidR="00014566" w:rsidRPr="00EA112A" w:rsidRDefault="00014566" w:rsidP="00CC1266">
      <w:pPr>
        <w:jc w:val="center"/>
        <w:rPr>
          <w:lang w:val="pl-PL"/>
        </w:rPr>
      </w:pPr>
    </w:p>
    <w:p w14:paraId="14E0F17E" w14:textId="77777777" w:rsidR="00014566" w:rsidRPr="00EA112A" w:rsidRDefault="00014566" w:rsidP="00CC1266">
      <w:pPr>
        <w:jc w:val="center"/>
        <w:rPr>
          <w:i/>
          <w:lang w:val="pl-PL"/>
        </w:rPr>
      </w:pPr>
      <w:r w:rsidRPr="00EA112A">
        <w:rPr>
          <w:i/>
          <w:lang w:val="pl-PL"/>
        </w:rPr>
        <w:t>(</w:t>
      </w:r>
      <w:r w:rsidR="00AE3CD2" w:rsidRPr="00EA112A">
        <w:rPr>
          <w:i/>
          <w:lang w:val="pl-PL"/>
        </w:rPr>
        <w:t>Skarga</w:t>
      </w:r>
      <w:r w:rsidR="00B7315B" w:rsidRPr="00EA112A">
        <w:rPr>
          <w:i/>
          <w:lang w:val="pl-PL"/>
        </w:rPr>
        <w:t xml:space="preserve"> nr</w:t>
      </w:r>
      <w:r w:rsidR="004D75E5" w:rsidRPr="00EA112A">
        <w:rPr>
          <w:i/>
          <w:lang w:val="pl-PL"/>
        </w:rPr>
        <w:t xml:space="preserve"> 38359/13</w:t>
      </w:r>
      <w:r w:rsidRPr="00EA112A">
        <w:rPr>
          <w:i/>
          <w:lang w:val="pl-PL"/>
        </w:rPr>
        <w:t>)</w:t>
      </w:r>
    </w:p>
    <w:p w14:paraId="149D1D75" w14:textId="77777777" w:rsidR="00014566" w:rsidRPr="00EA112A" w:rsidRDefault="00014566" w:rsidP="00CC1266">
      <w:pPr>
        <w:jc w:val="center"/>
        <w:rPr>
          <w:lang w:val="pl-PL"/>
        </w:rPr>
      </w:pPr>
    </w:p>
    <w:p w14:paraId="6A7FCB32" w14:textId="77777777" w:rsidR="00014566" w:rsidRPr="00EA112A" w:rsidRDefault="00014566" w:rsidP="00CC1266">
      <w:pPr>
        <w:jc w:val="center"/>
        <w:rPr>
          <w:lang w:val="pl-PL"/>
        </w:rPr>
      </w:pPr>
    </w:p>
    <w:p w14:paraId="6D2F2D54" w14:textId="77777777" w:rsidR="00A57B66" w:rsidRPr="00EA112A" w:rsidRDefault="00A57B66" w:rsidP="00CC1266">
      <w:pPr>
        <w:jc w:val="center"/>
        <w:rPr>
          <w:lang w:val="pl-PL"/>
        </w:rPr>
      </w:pPr>
    </w:p>
    <w:p w14:paraId="610F56C2" w14:textId="77777777" w:rsidR="00A57B66" w:rsidRDefault="00A57B66" w:rsidP="00CC1266">
      <w:pPr>
        <w:jc w:val="center"/>
        <w:rPr>
          <w:lang w:val="pl-PL"/>
        </w:rPr>
      </w:pPr>
    </w:p>
    <w:p w14:paraId="76ECD237" w14:textId="77777777" w:rsidR="007338C9" w:rsidRDefault="007338C9" w:rsidP="00CC1266">
      <w:pPr>
        <w:jc w:val="center"/>
        <w:rPr>
          <w:lang w:val="pl-PL"/>
        </w:rPr>
      </w:pPr>
    </w:p>
    <w:p w14:paraId="7D554240" w14:textId="77777777" w:rsidR="007338C9" w:rsidRDefault="007338C9" w:rsidP="00CC1266">
      <w:pPr>
        <w:jc w:val="center"/>
        <w:rPr>
          <w:lang w:val="pl-PL"/>
        </w:rPr>
      </w:pPr>
      <w:bookmarkStart w:id="1" w:name="_GoBack"/>
      <w:bookmarkEnd w:id="1"/>
    </w:p>
    <w:p w14:paraId="4ADB8384" w14:textId="77777777" w:rsidR="007338C9" w:rsidRPr="00EA112A" w:rsidRDefault="007338C9" w:rsidP="00CC1266">
      <w:pPr>
        <w:jc w:val="center"/>
        <w:rPr>
          <w:lang w:val="pl-PL"/>
        </w:rPr>
      </w:pPr>
    </w:p>
    <w:p w14:paraId="6756AF64" w14:textId="77777777" w:rsidR="00A57B66" w:rsidRPr="00EA112A" w:rsidRDefault="00B7315B" w:rsidP="00CC1266">
      <w:pPr>
        <w:jc w:val="center"/>
        <w:rPr>
          <w:szCs w:val="24"/>
          <w:lang w:val="pl-PL"/>
        </w:rPr>
      </w:pPr>
      <w:r w:rsidRPr="00EA112A">
        <w:rPr>
          <w:szCs w:val="24"/>
          <w:lang w:val="pl-PL"/>
        </w:rPr>
        <w:t>WYROK</w:t>
      </w:r>
    </w:p>
    <w:p w14:paraId="03938FE9" w14:textId="77777777" w:rsidR="00A57B66" w:rsidRPr="00EA112A" w:rsidRDefault="00A57B66" w:rsidP="00CC1266">
      <w:pPr>
        <w:jc w:val="center"/>
        <w:rPr>
          <w:szCs w:val="24"/>
          <w:lang w:val="pl-PL"/>
        </w:rPr>
      </w:pPr>
    </w:p>
    <w:p w14:paraId="4F04856E" w14:textId="77777777" w:rsidR="00A57B66" w:rsidRPr="00EA112A" w:rsidRDefault="00A57B66" w:rsidP="00CC1266">
      <w:pPr>
        <w:jc w:val="center"/>
        <w:rPr>
          <w:szCs w:val="24"/>
          <w:lang w:val="pl-PL"/>
        </w:rPr>
      </w:pPr>
    </w:p>
    <w:p w14:paraId="6DC6DA45" w14:textId="77777777" w:rsidR="00A57B66" w:rsidRPr="00EA112A" w:rsidRDefault="004F5ED5" w:rsidP="00CC1266">
      <w:pPr>
        <w:jc w:val="center"/>
        <w:rPr>
          <w:szCs w:val="24"/>
          <w:lang w:val="pl-PL"/>
        </w:rPr>
      </w:pPr>
      <w:r w:rsidRPr="00EA112A">
        <w:rPr>
          <w:szCs w:val="24"/>
          <w:lang w:val="pl-PL"/>
        </w:rPr>
        <w:t>STRASB</w:t>
      </w:r>
      <w:r w:rsidR="00A57B66" w:rsidRPr="00EA112A">
        <w:rPr>
          <w:szCs w:val="24"/>
          <w:lang w:val="pl-PL"/>
        </w:rPr>
        <w:t>URG</w:t>
      </w:r>
    </w:p>
    <w:p w14:paraId="00B069A7" w14:textId="77777777" w:rsidR="00A57B66" w:rsidRPr="00EA112A" w:rsidRDefault="00A57B66" w:rsidP="00CC1266">
      <w:pPr>
        <w:jc w:val="center"/>
        <w:rPr>
          <w:szCs w:val="24"/>
          <w:lang w:val="pl-PL"/>
        </w:rPr>
      </w:pPr>
    </w:p>
    <w:p w14:paraId="0AD1E464" w14:textId="77777777" w:rsidR="00F9498B" w:rsidRPr="00EA112A" w:rsidRDefault="00B7315B" w:rsidP="00CC1266">
      <w:pPr>
        <w:jc w:val="center"/>
        <w:rPr>
          <w:szCs w:val="24"/>
          <w:lang w:val="pl-PL"/>
        </w:rPr>
      </w:pPr>
      <w:r w:rsidRPr="00EA112A">
        <w:rPr>
          <w:szCs w:val="24"/>
          <w:lang w:val="pl-PL"/>
        </w:rPr>
        <w:t>17 maja</w:t>
      </w:r>
      <w:r w:rsidR="00F9498B" w:rsidRPr="00EA112A">
        <w:rPr>
          <w:szCs w:val="24"/>
          <w:lang w:val="pl-PL"/>
        </w:rPr>
        <w:t xml:space="preserve"> 2016</w:t>
      </w:r>
      <w:r w:rsidR="009009ED" w:rsidRPr="00EA112A">
        <w:rPr>
          <w:szCs w:val="24"/>
          <w:lang w:val="pl-PL"/>
        </w:rPr>
        <w:t xml:space="preserve"> roku</w:t>
      </w:r>
    </w:p>
    <w:p w14:paraId="31339710" w14:textId="77777777" w:rsidR="00F9498B" w:rsidRPr="00EA112A" w:rsidRDefault="00F9498B" w:rsidP="00CC1266">
      <w:pPr>
        <w:jc w:val="center"/>
        <w:rPr>
          <w:szCs w:val="24"/>
          <w:lang w:val="pl-PL"/>
        </w:rPr>
      </w:pPr>
    </w:p>
    <w:p w14:paraId="233711C6" w14:textId="77777777" w:rsidR="00A57B66" w:rsidRPr="00EA112A" w:rsidRDefault="00A57B66" w:rsidP="00CC1266">
      <w:pPr>
        <w:jc w:val="center"/>
        <w:rPr>
          <w:szCs w:val="24"/>
          <w:lang w:val="pl-PL"/>
        </w:rPr>
      </w:pPr>
    </w:p>
    <w:p w14:paraId="44C6C0F4" w14:textId="77777777" w:rsidR="00CC1266" w:rsidRPr="00EA112A" w:rsidRDefault="00B7315B" w:rsidP="00CC1266">
      <w:pPr>
        <w:pStyle w:val="jucase0"/>
        <w:ind w:firstLine="0"/>
        <w:jc w:val="center"/>
        <w:rPr>
          <w:color w:val="FF0000"/>
          <w:sz w:val="28"/>
          <w:szCs w:val="28"/>
          <w:u w:val="single"/>
          <w:lang w:val="pl-PL"/>
        </w:rPr>
      </w:pPr>
      <w:r w:rsidRPr="00EA112A">
        <w:rPr>
          <w:color w:val="FF0000"/>
          <w:sz w:val="28"/>
          <w:szCs w:val="28"/>
          <w:u w:val="single"/>
          <w:lang w:val="pl-PL"/>
        </w:rPr>
        <w:t xml:space="preserve">OSTATECZNY </w:t>
      </w:r>
    </w:p>
    <w:p w14:paraId="17E518D6" w14:textId="77777777" w:rsidR="00CC1266" w:rsidRPr="00EA112A" w:rsidRDefault="00CC1266" w:rsidP="00CC1266">
      <w:pPr>
        <w:pStyle w:val="jupara"/>
        <w:tabs>
          <w:tab w:val="left" w:pos="4650"/>
        </w:tabs>
        <w:ind w:firstLine="0"/>
        <w:jc w:val="center"/>
        <w:rPr>
          <w:color w:val="FF0000"/>
          <w:sz w:val="28"/>
          <w:szCs w:val="28"/>
          <w:lang w:val="pl-PL"/>
        </w:rPr>
      </w:pPr>
    </w:p>
    <w:p w14:paraId="4AF690C6" w14:textId="77777777" w:rsidR="00CC1266" w:rsidRPr="00EA112A" w:rsidRDefault="00CC1266" w:rsidP="00CC1266">
      <w:pPr>
        <w:pStyle w:val="jupara"/>
        <w:ind w:firstLine="0"/>
        <w:jc w:val="center"/>
        <w:rPr>
          <w:color w:val="FF0000"/>
          <w:sz w:val="28"/>
          <w:szCs w:val="28"/>
          <w:lang w:val="pl-PL"/>
        </w:rPr>
      </w:pPr>
      <w:r w:rsidRPr="00EA112A">
        <w:rPr>
          <w:color w:val="FF0000"/>
          <w:sz w:val="28"/>
          <w:szCs w:val="28"/>
          <w:lang w:val="pl-PL"/>
        </w:rPr>
        <w:t>17/08/2016</w:t>
      </w:r>
    </w:p>
    <w:p w14:paraId="701CDD42" w14:textId="77777777" w:rsidR="00CC1266" w:rsidRPr="00EA112A" w:rsidRDefault="00CC1266" w:rsidP="00CC1266">
      <w:pPr>
        <w:pStyle w:val="jupara"/>
        <w:ind w:firstLine="0"/>
        <w:jc w:val="center"/>
        <w:rPr>
          <w:lang w:val="pl-PL"/>
        </w:rPr>
      </w:pPr>
    </w:p>
    <w:p w14:paraId="1E612B4F" w14:textId="77777777" w:rsidR="00CC1266" w:rsidRPr="00EA112A" w:rsidRDefault="00B7315B" w:rsidP="00CC1266">
      <w:pPr>
        <w:jc w:val="center"/>
        <w:rPr>
          <w:i/>
          <w:iCs/>
          <w:sz w:val="22"/>
          <w:lang w:val="pl-PL"/>
        </w:rPr>
      </w:pPr>
      <w:r w:rsidRPr="00EA112A">
        <w:rPr>
          <w:i/>
          <w:iCs/>
          <w:sz w:val="22"/>
          <w:lang w:val="pl-PL"/>
        </w:rPr>
        <w:t>Wyrok ten stał się ostateczny zgodnie z art.</w:t>
      </w:r>
      <w:r w:rsidR="000C3442" w:rsidRPr="00EA112A">
        <w:rPr>
          <w:i/>
          <w:iCs/>
          <w:sz w:val="22"/>
          <w:lang w:val="pl-PL"/>
        </w:rPr>
        <w:t xml:space="preserve"> 44 ust.</w:t>
      </w:r>
      <w:r w:rsidR="00CC1266" w:rsidRPr="00EA112A">
        <w:rPr>
          <w:i/>
          <w:iCs/>
          <w:sz w:val="22"/>
          <w:lang w:val="pl-PL"/>
        </w:rPr>
        <w:t xml:space="preserve"> 2 </w:t>
      </w:r>
      <w:r w:rsidRPr="00EA112A">
        <w:rPr>
          <w:i/>
          <w:iCs/>
          <w:sz w:val="22"/>
          <w:lang w:val="pl-PL"/>
        </w:rPr>
        <w:t>Konwencji</w:t>
      </w:r>
      <w:r w:rsidR="00CC1266" w:rsidRPr="00EA112A">
        <w:rPr>
          <w:i/>
          <w:iCs/>
          <w:sz w:val="22"/>
          <w:lang w:val="pl-PL"/>
        </w:rPr>
        <w:t xml:space="preserve">. </w:t>
      </w:r>
      <w:r w:rsidR="00883E00" w:rsidRPr="00EA112A">
        <w:rPr>
          <w:i/>
          <w:iCs/>
          <w:sz w:val="22"/>
          <w:lang w:val="pl-PL"/>
        </w:rPr>
        <w:br/>
      </w:r>
      <w:r w:rsidRPr="00EA112A">
        <w:rPr>
          <w:i/>
          <w:iCs/>
          <w:sz w:val="22"/>
          <w:lang w:val="pl-PL"/>
        </w:rPr>
        <w:t>Może podlegać kore</w:t>
      </w:r>
      <w:r w:rsidR="004F5ED5" w:rsidRPr="00EA112A">
        <w:rPr>
          <w:i/>
          <w:iCs/>
          <w:sz w:val="22"/>
          <w:lang w:val="pl-PL"/>
        </w:rPr>
        <w:t>kcie</w:t>
      </w:r>
      <w:r w:rsidR="00CA7B2C" w:rsidRPr="00EA112A">
        <w:rPr>
          <w:i/>
          <w:iCs/>
          <w:sz w:val="22"/>
          <w:lang w:val="pl-PL"/>
        </w:rPr>
        <w:t xml:space="preserve"> wydawniczej.</w:t>
      </w:r>
    </w:p>
    <w:p w14:paraId="10C732C5" w14:textId="77777777" w:rsidR="00F9498B" w:rsidRPr="00EA112A" w:rsidRDefault="00F9498B" w:rsidP="00CC1266">
      <w:pPr>
        <w:jc w:val="left"/>
        <w:rPr>
          <w:lang w:val="pl-PL"/>
        </w:rPr>
        <w:sectPr w:rsidR="00F9498B" w:rsidRPr="00EA112A" w:rsidSect="00F9498B">
          <w:headerReference w:type="even" r:id="rId9"/>
          <w:headerReference w:type="default" r:id="rId10"/>
          <w:footerReference w:type="even" r:id="rId11"/>
          <w:footerReference w:type="default" r:id="rId12"/>
          <w:headerReference w:type="first" r:id="rId13"/>
          <w:footerReference w:type="first" r:id="rId14"/>
          <w:pgSz w:w="11906" w:h="16838" w:code="9"/>
          <w:pgMar w:top="2274" w:right="2274" w:bottom="2274" w:left="2274" w:header="1701" w:footer="720" w:gutter="0"/>
          <w:pgNumType w:start="1"/>
          <w:cols w:space="720"/>
          <w:titlePg/>
          <w:docGrid w:linePitch="326"/>
        </w:sectPr>
      </w:pPr>
    </w:p>
    <w:p w14:paraId="44F36477" w14:textId="77777777" w:rsidR="00014566" w:rsidRPr="00EA112A" w:rsidRDefault="009E73A3" w:rsidP="00CC1266">
      <w:pPr>
        <w:pStyle w:val="JuCase"/>
        <w:rPr>
          <w:bCs/>
          <w:lang w:val="pl-PL"/>
        </w:rPr>
      </w:pPr>
      <w:r w:rsidRPr="00EA112A">
        <w:rPr>
          <w:lang w:val="pl-PL"/>
        </w:rPr>
        <w:lastRenderedPageBreak/>
        <w:t>W sprawie</w:t>
      </w:r>
      <w:r w:rsidR="0062664B" w:rsidRPr="00EA112A">
        <w:rPr>
          <w:lang w:val="pl-PL"/>
        </w:rPr>
        <w:t xml:space="preserve"> </w:t>
      </w:r>
      <w:proofErr w:type="spellStart"/>
      <w:r w:rsidRPr="00EA112A">
        <w:rPr>
          <w:lang w:val="pl-PL"/>
        </w:rPr>
        <w:t>Džinić</w:t>
      </w:r>
      <w:proofErr w:type="spellEnd"/>
      <w:r w:rsidRPr="00EA112A">
        <w:rPr>
          <w:lang w:val="pl-PL"/>
        </w:rPr>
        <w:t xml:space="preserve"> przeciwko</w:t>
      </w:r>
      <w:r w:rsidR="004D75E5" w:rsidRPr="00EA112A">
        <w:rPr>
          <w:lang w:val="pl-PL"/>
        </w:rPr>
        <w:t xml:space="preserve"> C</w:t>
      </w:r>
      <w:r w:rsidRPr="00EA112A">
        <w:rPr>
          <w:lang w:val="pl-PL"/>
        </w:rPr>
        <w:t>ho</w:t>
      </w:r>
      <w:r w:rsidR="004D75E5" w:rsidRPr="00EA112A">
        <w:rPr>
          <w:lang w:val="pl-PL"/>
        </w:rPr>
        <w:t>r</w:t>
      </w:r>
      <w:r w:rsidRPr="00EA112A">
        <w:rPr>
          <w:lang w:val="pl-PL"/>
        </w:rPr>
        <w:t>w</w:t>
      </w:r>
      <w:r w:rsidR="004D75E5" w:rsidRPr="00EA112A">
        <w:rPr>
          <w:lang w:val="pl-PL"/>
        </w:rPr>
        <w:t>a</w:t>
      </w:r>
      <w:r w:rsidRPr="00EA112A">
        <w:rPr>
          <w:lang w:val="pl-PL"/>
        </w:rPr>
        <w:t>cj</w:t>
      </w:r>
      <w:r w:rsidR="004D75E5" w:rsidRPr="00EA112A">
        <w:rPr>
          <w:lang w:val="pl-PL"/>
        </w:rPr>
        <w:t>i</w:t>
      </w:r>
      <w:r w:rsidR="00014566" w:rsidRPr="00EA112A">
        <w:rPr>
          <w:lang w:val="pl-PL"/>
        </w:rPr>
        <w:t>,</w:t>
      </w:r>
    </w:p>
    <w:p w14:paraId="48620C36" w14:textId="77777777" w:rsidR="00014566" w:rsidRPr="00EA112A" w:rsidRDefault="009E73A3" w:rsidP="00CC1266">
      <w:pPr>
        <w:pStyle w:val="ECHRPara"/>
        <w:rPr>
          <w:lang w:val="pl-PL"/>
        </w:rPr>
      </w:pPr>
      <w:r w:rsidRPr="00EA112A">
        <w:rPr>
          <w:lang w:val="pl-PL"/>
        </w:rPr>
        <w:t>Europejski Trybunał Praw Człowieka (</w:t>
      </w:r>
      <w:r w:rsidR="00CA7B2C" w:rsidRPr="00EA112A">
        <w:rPr>
          <w:lang w:val="pl-PL"/>
        </w:rPr>
        <w:t>Druga Sekcja</w:t>
      </w:r>
      <w:r w:rsidR="00014566" w:rsidRPr="00EA112A">
        <w:rPr>
          <w:lang w:val="pl-PL"/>
        </w:rPr>
        <w:t xml:space="preserve">), </w:t>
      </w:r>
      <w:r w:rsidRPr="00EA112A">
        <w:rPr>
          <w:lang w:val="pl-PL"/>
        </w:rPr>
        <w:t>zasiadając jako Izba w składzie</w:t>
      </w:r>
      <w:r w:rsidR="00014566" w:rsidRPr="00EA112A">
        <w:rPr>
          <w:lang w:val="pl-PL"/>
        </w:rPr>
        <w:t>:</w:t>
      </w:r>
    </w:p>
    <w:p w14:paraId="747B4B6E" w14:textId="77777777" w:rsidR="00014566" w:rsidRPr="00EA112A" w:rsidRDefault="00F9498B" w:rsidP="00CC1266">
      <w:pPr>
        <w:pStyle w:val="ECHRDecisionBody"/>
        <w:rPr>
          <w:lang w:val="pl-PL"/>
        </w:rPr>
      </w:pPr>
      <w:r w:rsidRPr="00EA112A">
        <w:rPr>
          <w:lang w:val="pl-PL"/>
        </w:rPr>
        <w:tab/>
        <w:t xml:space="preserve">Julia </w:t>
      </w:r>
      <w:proofErr w:type="spellStart"/>
      <w:r w:rsidRPr="00EA112A">
        <w:rPr>
          <w:lang w:val="pl-PL"/>
        </w:rPr>
        <w:t>Laffranque</w:t>
      </w:r>
      <w:proofErr w:type="spellEnd"/>
      <w:r w:rsidRPr="00EA112A">
        <w:rPr>
          <w:lang w:val="pl-PL"/>
        </w:rPr>
        <w:t>,</w:t>
      </w:r>
      <w:r w:rsidR="009E73A3" w:rsidRPr="00EA112A">
        <w:rPr>
          <w:i/>
          <w:lang w:val="pl-PL"/>
        </w:rPr>
        <w:t xml:space="preserve"> Przewodnicząc</w:t>
      </w:r>
      <w:r w:rsidR="00CF08EE" w:rsidRPr="00EA112A">
        <w:rPr>
          <w:i/>
          <w:lang w:val="pl-PL"/>
        </w:rPr>
        <w:t>a</w:t>
      </w:r>
      <w:r w:rsidRPr="00EA112A">
        <w:rPr>
          <w:i/>
          <w:lang w:val="pl-PL"/>
        </w:rPr>
        <w:t>,</w:t>
      </w:r>
      <w:r w:rsidRPr="00EA112A">
        <w:rPr>
          <w:i/>
          <w:lang w:val="pl-PL"/>
        </w:rPr>
        <w:br/>
      </w:r>
      <w:r w:rsidRPr="00EA112A">
        <w:rPr>
          <w:lang w:val="pl-PL"/>
        </w:rPr>
        <w:tab/>
      </w:r>
      <w:proofErr w:type="spellStart"/>
      <w:r w:rsidRPr="00EA112A">
        <w:rPr>
          <w:lang w:val="pl-PL"/>
        </w:rPr>
        <w:t>Nebojša</w:t>
      </w:r>
      <w:proofErr w:type="spellEnd"/>
      <w:r w:rsidRPr="00EA112A">
        <w:rPr>
          <w:lang w:val="pl-PL"/>
        </w:rPr>
        <w:t xml:space="preserve"> </w:t>
      </w:r>
      <w:proofErr w:type="spellStart"/>
      <w:r w:rsidRPr="00EA112A">
        <w:rPr>
          <w:lang w:val="pl-PL"/>
        </w:rPr>
        <w:t>Vučinić</w:t>
      </w:r>
      <w:proofErr w:type="spellEnd"/>
      <w:r w:rsidRPr="00EA112A">
        <w:rPr>
          <w:lang w:val="pl-PL"/>
        </w:rPr>
        <w:t>,</w:t>
      </w:r>
      <w:r w:rsidRPr="00EA112A">
        <w:rPr>
          <w:i/>
          <w:lang w:val="pl-PL"/>
        </w:rPr>
        <w:br/>
      </w:r>
      <w:r w:rsidRPr="00EA112A">
        <w:rPr>
          <w:lang w:val="pl-PL"/>
        </w:rPr>
        <w:tab/>
        <w:t xml:space="preserve">Paul </w:t>
      </w:r>
      <w:proofErr w:type="spellStart"/>
      <w:r w:rsidRPr="00EA112A">
        <w:rPr>
          <w:lang w:val="pl-PL"/>
        </w:rPr>
        <w:t>Lemmens</w:t>
      </w:r>
      <w:proofErr w:type="spellEnd"/>
      <w:r w:rsidRPr="00EA112A">
        <w:rPr>
          <w:lang w:val="pl-PL"/>
        </w:rPr>
        <w:t>,</w:t>
      </w:r>
      <w:r w:rsidRPr="00EA112A">
        <w:rPr>
          <w:i/>
          <w:lang w:val="pl-PL"/>
        </w:rPr>
        <w:br/>
      </w:r>
      <w:r w:rsidRPr="00EA112A">
        <w:rPr>
          <w:lang w:val="pl-PL"/>
        </w:rPr>
        <w:tab/>
        <w:t xml:space="preserve">Valeriu </w:t>
      </w:r>
      <w:proofErr w:type="spellStart"/>
      <w:r w:rsidRPr="00EA112A">
        <w:rPr>
          <w:lang w:val="pl-PL"/>
        </w:rPr>
        <w:t>Griţco</w:t>
      </w:r>
      <w:proofErr w:type="spellEnd"/>
      <w:r w:rsidRPr="00EA112A">
        <w:rPr>
          <w:lang w:val="pl-PL"/>
        </w:rPr>
        <w:t>,</w:t>
      </w:r>
      <w:r w:rsidRPr="00EA112A">
        <w:rPr>
          <w:i/>
          <w:lang w:val="pl-PL"/>
        </w:rPr>
        <w:br/>
      </w:r>
      <w:r w:rsidRPr="00EA112A">
        <w:rPr>
          <w:lang w:val="pl-PL"/>
        </w:rPr>
        <w:tab/>
      </w:r>
      <w:proofErr w:type="spellStart"/>
      <w:r w:rsidRPr="00EA112A">
        <w:rPr>
          <w:lang w:val="pl-PL"/>
        </w:rPr>
        <w:t>Ksenija</w:t>
      </w:r>
      <w:proofErr w:type="spellEnd"/>
      <w:r w:rsidRPr="00EA112A">
        <w:rPr>
          <w:lang w:val="pl-PL"/>
        </w:rPr>
        <w:t xml:space="preserve"> </w:t>
      </w:r>
      <w:proofErr w:type="spellStart"/>
      <w:r w:rsidRPr="00EA112A">
        <w:rPr>
          <w:lang w:val="pl-PL"/>
        </w:rPr>
        <w:t>Turković</w:t>
      </w:r>
      <w:proofErr w:type="spellEnd"/>
      <w:r w:rsidRPr="00EA112A">
        <w:rPr>
          <w:lang w:val="pl-PL"/>
        </w:rPr>
        <w:t>,</w:t>
      </w:r>
      <w:r w:rsidRPr="00EA112A">
        <w:rPr>
          <w:i/>
          <w:lang w:val="pl-PL"/>
        </w:rPr>
        <w:br/>
      </w:r>
      <w:r w:rsidRPr="00EA112A">
        <w:rPr>
          <w:lang w:val="pl-PL"/>
        </w:rPr>
        <w:tab/>
        <w:t xml:space="preserve">Jon </w:t>
      </w:r>
      <w:proofErr w:type="spellStart"/>
      <w:r w:rsidRPr="00EA112A">
        <w:rPr>
          <w:lang w:val="pl-PL"/>
        </w:rPr>
        <w:t>Fridrik</w:t>
      </w:r>
      <w:proofErr w:type="spellEnd"/>
      <w:r w:rsidRPr="00EA112A">
        <w:rPr>
          <w:lang w:val="pl-PL"/>
        </w:rPr>
        <w:t xml:space="preserve"> </w:t>
      </w:r>
      <w:proofErr w:type="spellStart"/>
      <w:r w:rsidRPr="00EA112A">
        <w:rPr>
          <w:lang w:val="pl-PL"/>
        </w:rPr>
        <w:t>Kjølbro</w:t>
      </w:r>
      <w:proofErr w:type="spellEnd"/>
      <w:r w:rsidRPr="00EA112A">
        <w:rPr>
          <w:lang w:val="pl-PL"/>
        </w:rPr>
        <w:t>,</w:t>
      </w:r>
      <w:r w:rsidRPr="00EA112A">
        <w:rPr>
          <w:i/>
          <w:lang w:val="pl-PL"/>
        </w:rPr>
        <w:br/>
      </w:r>
      <w:r w:rsidRPr="00EA112A">
        <w:rPr>
          <w:lang w:val="pl-PL"/>
        </w:rPr>
        <w:tab/>
      </w:r>
      <w:proofErr w:type="spellStart"/>
      <w:r w:rsidRPr="00EA112A">
        <w:rPr>
          <w:lang w:val="pl-PL"/>
        </w:rPr>
        <w:t>Stéphanie</w:t>
      </w:r>
      <w:proofErr w:type="spellEnd"/>
      <w:r w:rsidRPr="00EA112A">
        <w:rPr>
          <w:lang w:val="pl-PL"/>
        </w:rPr>
        <w:t xml:space="preserve"> </w:t>
      </w:r>
      <w:proofErr w:type="spellStart"/>
      <w:r w:rsidRPr="00EA112A">
        <w:rPr>
          <w:lang w:val="pl-PL"/>
        </w:rPr>
        <w:t>Mourou-Vikström</w:t>
      </w:r>
      <w:proofErr w:type="spellEnd"/>
      <w:r w:rsidRPr="00EA112A">
        <w:rPr>
          <w:lang w:val="pl-PL"/>
        </w:rPr>
        <w:t>,</w:t>
      </w:r>
      <w:r w:rsidR="001B19F6" w:rsidRPr="00EA112A">
        <w:rPr>
          <w:lang w:val="pl-PL"/>
        </w:rPr>
        <w:t xml:space="preserve"> </w:t>
      </w:r>
      <w:r w:rsidR="00CA7B2C" w:rsidRPr="00EA112A">
        <w:rPr>
          <w:i/>
          <w:lang w:val="pl-PL"/>
        </w:rPr>
        <w:t>S</w:t>
      </w:r>
      <w:r w:rsidR="009E73A3" w:rsidRPr="00EA112A">
        <w:rPr>
          <w:i/>
          <w:lang w:val="pl-PL"/>
        </w:rPr>
        <w:t>ędziowie</w:t>
      </w:r>
      <w:r w:rsidRPr="00EA112A">
        <w:rPr>
          <w:i/>
          <w:lang w:val="pl-PL"/>
        </w:rPr>
        <w:t>,</w:t>
      </w:r>
      <w:r w:rsidR="00014566" w:rsidRPr="00EA112A">
        <w:rPr>
          <w:szCs w:val="24"/>
          <w:lang w:val="pl-PL"/>
        </w:rPr>
        <w:br/>
      </w:r>
      <w:r w:rsidR="009E73A3" w:rsidRPr="00EA112A">
        <w:rPr>
          <w:lang w:val="pl-PL"/>
        </w:rPr>
        <w:t>oraz</w:t>
      </w:r>
      <w:r w:rsidR="00597B99" w:rsidRPr="00EA112A">
        <w:rPr>
          <w:lang w:val="pl-PL"/>
        </w:rPr>
        <w:t xml:space="preserve"> </w:t>
      </w:r>
      <w:r w:rsidR="004D75E5" w:rsidRPr="00EA112A">
        <w:rPr>
          <w:lang w:val="pl-PL"/>
        </w:rPr>
        <w:t>S</w:t>
      </w:r>
      <w:r w:rsidR="00805E4F" w:rsidRPr="00EA112A">
        <w:rPr>
          <w:lang w:val="pl-PL"/>
        </w:rPr>
        <w:t>tanley</w:t>
      </w:r>
      <w:r w:rsidR="004D75E5" w:rsidRPr="00EA112A">
        <w:rPr>
          <w:lang w:val="pl-PL"/>
        </w:rPr>
        <w:t xml:space="preserve"> </w:t>
      </w:r>
      <w:proofErr w:type="spellStart"/>
      <w:r w:rsidR="004D75E5" w:rsidRPr="00EA112A">
        <w:rPr>
          <w:lang w:val="pl-PL"/>
        </w:rPr>
        <w:t>N</w:t>
      </w:r>
      <w:r w:rsidR="00805E4F" w:rsidRPr="00EA112A">
        <w:rPr>
          <w:lang w:val="pl-PL"/>
        </w:rPr>
        <w:t>aismith</w:t>
      </w:r>
      <w:proofErr w:type="spellEnd"/>
      <w:r w:rsidR="00014566" w:rsidRPr="00EA112A">
        <w:rPr>
          <w:lang w:val="pl-PL"/>
        </w:rPr>
        <w:t xml:space="preserve">, </w:t>
      </w:r>
      <w:r w:rsidR="009E73A3" w:rsidRPr="00EA112A">
        <w:rPr>
          <w:i/>
          <w:lang w:val="pl-PL"/>
        </w:rPr>
        <w:t>Kanclerz Sekcji</w:t>
      </w:r>
      <w:r w:rsidR="00014566" w:rsidRPr="00EA112A">
        <w:rPr>
          <w:i/>
          <w:lang w:val="pl-PL"/>
        </w:rPr>
        <w:t>,</w:t>
      </w:r>
    </w:p>
    <w:p w14:paraId="3909B6AB" w14:textId="77777777" w:rsidR="00014566" w:rsidRPr="00EA112A" w:rsidRDefault="00CA7B2C" w:rsidP="00CC1266">
      <w:pPr>
        <w:pStyle w:val="ECHRPara"/>
        <w:rPr>
          <w:lang w:val="pl-PL"/>
        </w:rPr>
      </w:pPr>
      <w:r w:rsidRPr="00EA112A">
        <w:rPr>
          <w:lang w:val="pl-PL"/>
        </w:rPr>
        <w:t>o</w:t>
      </w:r>
      <w:r w:rsidR="009E73A3" w:rsidRPr="00EA112A">
        <w:rPr>
          <w:lang w:val="pl-PL"/>
        </w:rPr>
        <w:t xml:space="preserve">bradując na posiedzeniu </w:t>
      </w:r>
      <w:r w:rsidR="00ED2D24" w:rsidRPr="00EA112A">
        <w:rPr>
          <w:lang w:val="pl-PL"/>
        </w:rPr>
        <w:t>niejawnym</w:t>
      </w:r>
      <w:r w:rsidR="009E73A3" w:rsidRPr="00EA112A">
        <w:rPr>
          <w:lang w:val="pl-PL"/>
        </w:rPr>
        <w:t xml:space="preserve"> w dniu</w:t>
      </w:r>
      <w:r w:rsidR="0062664B" w:rsidRPr="00EA112A">
        <w:rPr>
          <w:lang w:val="pl-PL"/>
        </w:rPr>
        <w:t xml:space="preserve"> </w:t>
      </w:r>
      <w:r w:rsidR="009E73A3" w:rsidRPr="00EA112A">
        <w:rPr>
          <w:lang w:val="pl-PL"/>
        </w:rPr>
        <w:t>26 kwietnia</w:t>
      </w:r>
      <w:r w:rsidR="00F9498B" w:rsidRPr="00EA112A">
        <w:rPr>
          <w:lang w:val="pl-PL"/>
        </w:rPr>
        <w:t xml:space="preserve"> 2016</w:t>
      </w:r>
      <w:r w:rsidR="0002300C" w:rsidRPr="00EA112A">
        <w:rPr>
          <w:lang w:val="pl-PL"/>
        </w:rPr>
        <w:t xml:space="preserve"> roku</w:t>
      </w:r>
      <w:r w:rsidR="00014566" w:rsidRPr="00EA112A">
        <w:rPr>
          <w:lang w:val="pl-PL"/>
        </w:rPr>
        <w:t>,</w:t>
      </w:r>
    </w:p>
    <w:p w14:paraId="44B193C4" w14:textId="77777777" w:rsidR="00014566" w:rsidRPr="00EA112A" w:rsidRDefault="00CA7B2C" w:rsidP="00CC1266">
      <w:pPr>
        <w:pStyle w:val="ECHRPara"/>
        <w:rPr>
          <w:lang w:val="pl-PL"/>
        </w:rPr>
      </w:pPr>
      <w:r w:rsidRPr="00EA112A">
        <w:rPr>
          <w:lang w:val="pl-PL"/>
        </w:rPr>
        <w:t>w</w:t>
      </w:r>
      <w:r w:rsidR="009E73A3" w:rsidRPr="00EA112A">
        <w:rPr>
          <w:lang w:val="pl-PL"/>
        </w:rPr>
        <w:t>ydaje następujący wyrok, który został przyjęty w tym dniu</w:t>
      </w:r>
      <w:r w:rsidR="00014566" w:rsidRPr="00EA112A">
        <w:rPr>
          <w:lang w:val="pl-PL"/>
        </w:rPr>
        <w:t>:</w:t>
      </w:r>
    </w:p>
    <w:p w14:paraId="6B7E9147" w14:textId="77777777" w:rsidR="00014566" w:rsidRPr="00EA112A" w:rsidRDefault="009E73A3" w:rsidP="00CC1266">
      <w:pPr>
        <w:pStyle w:val="ECHRTitle1"/>
        <w:rPr>
          <w:lang w:val="pl-PL"/>
        </w:rPr>
      </w:pPr>
      <w:r w:rsidRPr="00EA112A">
        <w:rPr>
          <w:lang w:val="pl-PL"/>
        </w:rPr>
        <w:t>P</w:t>
      </w:r>
      <w:r w:rsidR="00014566" w:rsidRPr="00EA112A">
        <w:rPr>
          <w:lang w:val="pl-PL"/>
        </w:rPr>
        <w:t>O</w:t>
      </w:r>
      <w:r w:rsidRPr="00EA112A">
        <w:rPr>
          <w:lang w:val="pl-PL"/>
        </w:rPr>
        <w:t>STĘPOWANI</w:t>
      </w:r>
      <w:r w:rsidR="00014566" w:rsidRPr="00EA112A">
        <w:rPr>
          <w:lang w:val="pl-PL"/>
        </w:rPr>
        <w:t>E</w:t>
      </w:r>
    </w:p>
    <w:p w14:paraId="71985124" w14:textId="77777777" w:rsidR="004D75E5" w:rsidRPr="00EA112A" w:rsidRDefault="00B86191" w:rsidP="00CC1266">
      <w:pPr>
        <w:pStyle w:val="ECHRPara"/>
        <w:rPr>
          <w:lang w:val="pl-PL"/>
        </w:rPr>
      </w:pPr>
      <w:r w:rsidRPr="00EA112A">
        <w:rPr>
          <w:lang w:val="pl-PL"/>
        </w:rPr>
        <w:fldChar w:fldCharType="begin"/>
      </w:r>
      <w:r w:rsidR="004D75E5" w:rsidRPr="00EA112A">
        <w:rPr>
          <w:lang w:val="pl-PL"/>
        </w:rPr>
        <w:instrText xml:space="preserve"> SEQ level0 \*arabic </w:instrText>
      </w:r>
      <w:r w:rsidRPr="00EA112A">
        <w:rPr>
          <w:lang w:val="pl-PL"/>
        </w:rPr>
        <w:fldChar w:fldCharType="separate"/>
      </w:r>
      <w:r w:rsidR="0078638A" w:rsidRPr="00EA112A">
        <w:rPr>
          <w:noProof/>
          <w:lang w:val="pl-PL"/>
        </w:rPr>
        <w:t>1</w:t>
      </w:r>
      <w:r w:rsidRPr="00EA112A">
        <w:rPr>
          <w:lang w:val="pl-PL"/>
        </w:rPr>
        <w:fldChar w:fldCharType="end"/>
      </w:r>
      <w:r w:rsidR="00014566" w:rsidRPr="00EA112A">
        <w:rPr>
          <w:lang w:val="pl-PL"/>
        </w:rPr>
        <w:t>.</w:t>
      </w:r>
      <w:r w:rsidR="007452D5" w:rsidRPr="00EA112A">
        <w:rPr>
          <w:lang w:val="pl-PL"/>
        </w:rPr>
        <w:t xml:space="preserve"> </w:t>
      </w:r>
      <w:r w:rsidR="00307D99" w:rsidRPr="00EA112A">
        <w:rPr>
          <w:lang w:val="pl-PL"/>
        </w:rPr>
        <w:t xml:space="preserve">Sprawa wywodzi się ze skargi </w:t>
      </w:r>
      <w:r w:rsidR="00382D62" w:rsidRPr="00EA112A">
        <w:rPr>
          <w:lang w:val="pl-PL"/>
        </w:rPr>
        <w:t>(nr</w:t>
      </w:r>
      <w:r w:rsidR="004D75E5" w:rsidRPr="00EA112A">
        <w:rPr>
          <w:lang w:val="pl-PL"/>
        </w:rPr>
        <w:t xml:space="preserve"> 38359/13)</w:t>
      </w:r>
      <w:r w:rsidR="0062664B" w:rsidRPr="00EA112A">
        <w:rPr>
          <w:lang w:val="pl-PL"/>
        </w:rPr>
        <w:t xml:space="preserve"> </w:t>
      </w:r>
      <w:r w:rsidR="00307D99" w:rsidRPr="00EA112A">
        <w:rPr>
          <w:lang w:val="pl-PL"/>
        </w:rPr>
        <w:t>przeciwko Republice Chorwacji</w:t>
      </w:r>
      <w:r w:rsidR="0019686A" w:rsidRPr="00EA112A">
        <w:rPr>
          <w:lang w:val="pl-PL"/>
        </w:rPr>
        <w:t>, wni</w:t>
      </w:r>
      <w:r w:rsidR="00307D99" w:rsidRPr="00EA112A">
        <w:rPr>
          <w:lang w:val="pl-PL"/>
        </w:rPr>
        <w:t>esi</w:t>
      </w:r>
      <w:r w:rsidR="00BC0655" w:rsidRPr="00EA112A">
        <w:rPr>
          <w:lang w:val="pl-PL"/>
        </w:rPr>
        <w:t>onej do Trybunału na podstawie art.</w:t>
      </w:r>
      <w:r w:rsidR="002D6510" w:rsidRPr="00EA112A">
        <w:rPr>
          <w:lang w:val="pl-PL"/>
        </w:rPr>
        <w:t xml:space="preserve"> </w:t>
      </w:r>
      <w:r w:rsidR="004D75E5" w:rsidRPr="00EA112A">
        <w:rPr>
          <w:lang w:val="pl-PL"/>
        </w:rPr>
        <w:t>34</w:t>
      </w:r>
      <w:r w:rsidR="0062664B" w:rsidRPr="00EA112A">
        <w:rPr>
          <w:lang w:val="pl-PL"/>
        </w:rPr>
        <w:t xml:space="preserve"> </w:t>
      </w:r>
      <w:r w:rsidR="00307D99" w:rsidRPr="00EA112A">
        <w:rPr>
          <w:lang w:val="pl-PL"/>
        </w:rPr>
        <w:t>Konwencji o</w:t>
      </w:r>
      <w:r w:rsidR="007452D5" w:rsidRPr="00EA112A">
        <w:rPr>
          <w:lang w:val="pl-PL"/>
        </w:rPr>
        <w:t> </w:t>
      </w:r>
      <w:r w:rsidR="00CA7B2C" w:rsidRPr="00EA112A">
        <w:rPr>
          <w:lang w:val="pl-PL"/>
        </w:rPr>
        <w:t>o</w:t>
      </w:r>
      <w:r w:rsidR="00307D99" w:rsidRPr="00EA112A">
        <w:rPr>
          <w:lang w:val="pl-PL"/>
        </w:rPr>
        <w:t xml:space="preserve">chronie </w:t>
      </w:r>
      <w:r w:rsidR="00CA7B2C" w:rsidRPr="00EA112A">
        <w:rPr>
          <w:lang w:val="pl-PL"/>
        </w:rPr>
        <w:t>p</w:t>
      </w:r>
      <w:r w:rsidR="00307D99" w:rsidRPr="00EA112A">
        <w:rPr>
          <w:lang w:val="pl-PL"/>
        </w:rPr>
        <w:t xml:space="preserve">raw </w:t>
      </w:r>
      <w:r w:rsidR="00CA7B2C" w:rsidRPr="00EA112A">
        <w:rPr>
          <w:lang w:val="pl-PL"/>
        </w:rPr>
        <w:t>c</w:t>
      </w:r>
      <w:r w:rsidR="00307D99" w:rsidRPr="00EA112A">
        <w:rPr>
          <w:lang w:val="pl-PL"/>
        </w:rPr>
        <w:t xml:space="preserve">złowieka i </w:t>
      </w:r>
      <w:r w:rsidR="00CA7B2C" w:rsidRPr="00EA112A">
        <w:rPr>
          <w:lang w:val="pl-PL"/>
        </w:rPr>
        <w:t>p</w:t>
      </w:r>
      <w:r w:rsidR="00307D99" w:rsidRPr="00EA112A">
        <w:rPr>
          <w:lang w:val="pl-PL"/>
        </w:rPr>
        <w:t xml:space="preserve">odstawowych </w:t>
      </w:r>
      <w:r w:rsidR="00CA7B2C" w:rsidRPr="00EA112A">
        <w:rPr>
          <w:lang w:val="pl-PL"/>
        </w:rPr>
        <w:t>w</w:t>
      </w:r>
      <w:r w:rsidR="00307D99" w:rsidRPr="00EA112A">
        <w:rPr>
          <w:lang w:val="pl-PL"/>
        </w:rPr>
        <w:t xml:space="preserve">olności </w:t>
      </w:r>
      <w:r w:rsidR="00014566" w:rsidRPr="00EA112A">
        <w:rPr>
          <w:lang w:val="pl-PL"/>
        </w:rPr>
        <w:t>(</w:t>
      </w:r>
      <w:r w:rsidR="00382D62" w:rsidRPr="00EA112A">
        <w:rPr>
          <w:lang w:val="pl-PL"/>
        </w:rPr>
        <w:t>„Konwencja</w:t>
      </w:r>
      <w:r w:rsidR="00014566" w:rsidRPr="00EA112A">
        <w:rPr>
          <w:lang w:val="pl-PL"/>
        </w:rPr>
        <w:t xml:space="preserve">”) </w:t>
      </w:r>
      <w:r w:rsidR="00307D99" w:rsidRPr="00EA112A">
        <w:rPr>
          <w:lang w:val="pl-PL"/>
        </w:rPr>
        <w:t>przez</w:t>
      </w:r>
      <w:r w:rsidR="007452D5" w:rsidRPr="00EA112A">
        <w:rPr>
          <w:lang w:val="pl-PL"/>
        </w:rPr>
        <w:t> </w:t>
      </w:r>
      <w:r w:rsidR="00307D99" w:rsidRPr="00EA112A">
        <w:rPr>
          <w:lang w:val="pl-PL"/>
        </w:rPr>
        <w:t>obywatela Chorwacji</w:t>
      </w:r>
      <w:r w:rsidR="004D75E5" w:rsidRPr="00EA112A">
        <w:rPr>
          <w:lang w:val="pl-PL"/>
        </w:rPr>
        <w:t xml:space="preserve">, </w:t>
      </w:r>
      <w:r w:rsidR="00DF475F" w:rsidRPr="00EA112A">
        <w:rPr>
          <w:lang w:val="pl-PL"/>
        </w:rPr>
        <w:t>p</w:t>
      </w:r>
      <w:r w:rsidR="00307D99" w:rsidRPr="00EA112A">
        <w:rPr>
          <w:lang w:val="pl-PL"/>
        </w:rPr>
        <w:t>ana</w:t>
      </w:r>
      <w:r w:rsidR="0062664B" w:rsidRPr="00EA112A">
        <w:rPr>
          <w:lang w:val="pl-PL"/>
        </w:rPr>
        <w:t xml:space="preserve"> </w:t>
      </w:r>
      <w:proofErr w:type="spellStart"/>
      <w:r w:rsidR="004D75E5" w:rsidRPr="00EA112A">
        <w:rPr>
          <w:lang w:val="pl-PL"/>
        </w:rPr>
        <w:t>Antun</w:t>
      </w:r>
      <w:r w:rsidR="00307D99" w:rsidRPr="00EA112A">
        <w:rPr>
          <w:lang w:val="pl-PL"/>
        </w:rPr>
        <w:t>a</w:t>
      </w:r>
      <w:proofErr w:type="spellEnd"/>
      <w:r w:rsidR="007452D5" w:rsidRPr="00EA112A">
        <w:rPr>
          <w:lang w:val="pl-PL"/>
        </w:rPr>
        <w:t xml:space="preserve"> </w:t>
      </w:r>
      <w:proofErr w:type="spellStart"/>
      <w:r w:rsidR="004D75E5" w:rsidRPr="00EA112A">
        <w:rPr>
          <w:lang w:val="pl-PL"/>
        </w:rPr>
        <w:t>Džinić</w:t>
      </w:r>
      <w:r w:rsidR="00307D99" w:rsidRPr="00EA112A">
        <w:rPr>
          <w:lang w:val="pl-PL"/>
        </w:rPr>
        <w:t>a</w:t>
      </w:r>
      <w:proofErr w:type="spellEnd"/>
      <w:r w:rsidR="004D75E5" w:rsidRPr="00EA112A">
        <w:rPr>
          <w:lang w:val="pl-PL"/>
        </w:rPr>
        <w:t xml:space="preserve"> (</w:t>
      </w:r>
      <w:r w:rsidR="00382D62" w:rsidRPr="00EA112A">
        <w:rPr>
          <w:lang w:val="pl-PL"/>
        </w:rPr>
        <w:t>„skarżący</w:t>
      </w:r>
      <w:r w:rsidR="004D75E5" w:rsidRPr="00EA112A">
        <w:rPr>
          <w:lang w:val="pl-PL"/>
        </w:rPr>
        <w:t xml:space="preserve">”), </w:t>
      </w:r>
      <w:r w:rsidR="00307D99" w:rsidRPr="00EA112A">
        <w:rPr>
          <w:lang w:val="pl-PL"/>
        </w:rPr>
        <w:t xml:space="preserve">w dniu </w:t>
      </w:r>
      <w:r w:rsidR="004D75E5" w:rsidRPr="00EA112A">
        <w:rPr>
          <w:lang w:val="pl-PL"/>
        </w:rPr>
        <w:t xml:space="preserve">3 </w:t>
      </w:r>
      <w:r w:rsidR="002278AD" w:rsidRPr="00EA112A">
        <w:rPr>
          <w:lang w:val="pl-PL"/>
        </w:rPr>
        <w:t>czerwca</w:t>
      </w:r>
      <w:r w:rsidR="004D75E5" w:rsidRPr="00EA112A">
        <w:rPr>
          <w:lang w:val="pl-PL"/>
        </w:rPr>
        <w:t xml:space="preserve"> 2013</w:t>
      </w:r>
      <w:r w:rsidR="00CA7B2C" w:rsidRPr="00EA112A">
        <w:rPr>
          <w:lang w:val="pl-PL"/>
        </w:rPr>
        <w:t xml:space="preserve"> roku</w:t>
      </w:r>
      <w:r w:rsidR="00014566" w:rsidRPr="00EA112A">
        <w:rPr>
          <w:lang w:val="pl-PL"/>
        </w:rPr>
        <w:t>.</w:t>
      </w:r>
    </w:p>
    <w:p w14:paraId="7B6DD81F" w14:textId="77777777" w:rsidR="004D75E5" w:rsidRPr="00EA112A" w:rsidRDefault="00B86191" w:rsidP="00CC1266">
      <w:pPr>
        <w:pStyle w:val="ECHRPara"/>
        <w:rPr>
          <w:lang w:val="pl-PL"/>
        </w:rPr>
      </w:pPr>
      <w:r w:rsidRPr="00EA112A">
        <w:rPr>
          <w:lang w:val="pl-PL"/>
        </w:rPr>
        <w:fldChar w:fldCharType="begin"/>
      </w:r>
      <w:r w:rsidR="004D75E5" w:rsidRPr="00EA112A">
        <w:rPr>
          <w:lang w:val="pl-PL"/>
        </w:rPr>
        <w:instrText xml:space="preserve"> SEQ level0 \*arabic </w:instrText>
      </w:r>
      <w:r w:rsidRPr="00EA112A">
        <w:rPr>
          <w:lang w:val="pl-PL"/>
        </w:rPr>
        <w:fldChar w:fldCharType="separate"/>
      </w:r>
      <w:r w:rsidR="0078638A" w:rsidRPr="00EA112A">
        <w:rPr>
          <w:noProof/>
          <w:lang w:val="pl-PL"/>
        </w:rPr>
        <w:t>2</w:t>
      </w:r>
      <w:r w:rsidRPr="00EA112A">
        <w:rPr>
          <w:lang w:val="pl-PL"/>
        </w:rPr>
        <w:fldChar w:fldCharType="end"/>
      </w:r>
      <w:r w:rsidR="00014566" w:rsidRPr="00EA112A">
        <w:rPr>
          <w:lang w:val="pl-PL"/>
        </w:rPr>
        <w:t>.</w:t>
      </w:r>
      <w:r w:rsidR="007452D5" w:rsidRPr="00EA112A">
        <w:rPr>
          <w:lang w:val="pl-PL"/>
        </w:rPr>
        <w:t xml:space="preserve"> </w:t>
      </w:r>
      <w:r w:rsidR="00CC2292" w:rsidRPr="00EA112A">
        <w:rPr>
          <w:lang w:val="pl-PL"/>
        </w:rPr>
        <w:t xml:space="preserve">Skarżący był reprezentowany przez </w:t>
      </w:r>
      <w:r w:rsidR="00DF475F" w:rsidRPr="00EA112A">
        <w:rPr>
          <w:lang w:val="pl-PL"/>
        </w:rPr>
        <w:t>p</w:t>
      </w:r>
      <w:r w:rsidR="00CC2292" w:rsidRPr="00EA112A">
        <w:rPr>
          <w:lang w:val="pl-PL"/>
        </w:rPr>
        <w:t xml:space="preserve">ana </w:t>
      </w:r>
      <w:r w:rsidR="004D75E5" w:rsidRPr="00EA112A">
        <w:rPr>
          <w:lang w:val="pl-PL"/>
        </w:rPr>
        <w:t xml:space="preserve">D. </w:t>
      </w:r>
      <w:proofErr w:type="spellStart"/>
      <w:r w:rsidR="004D75E5" w:rsidRPr="00EA112A">
        <w:rPr>
          <w:lang w:val="pl-PL"/>
        </w:rPr>
        <w:t>Štivić</w:t>
      </w:r>
      <w:r w:rsidR="00CC2292" w:rsidRPr="00EA112A">
        <w:rPr>
          <w:lang w:val="pl-PL"/>
        </w:rPr>
        <w:t>a</w:t>
      </w:r>
      <w:proofErr w:type="spellEnd"/>
      <w:r w:rsidR="004D75E5" w:rsidRPr="00EA112A">
        <w:rPr>
          <w:lang w:val="pl-PL"/>
        </w:rPr>
        <w:t xml:space="preserve">, </w:t>
      </w:r>
      <w:r w:rsidR="00CC2292" w:rsidRPr="00EA112A">
        <w:rPr>
          <w:lang w:val="pl-PL"/>
        </w:rPr>
        <w:t>prawnika wykonującego zawód w</w:t>
      </w:r>
      <w:r w:rsidR="004D75E5" w:rsidRPr="00EA112A">
        <w:rPr>
          <w:lang w:val="pl-PL"/>
        </w:rPr>
        <w:t xml:space="preserve"> Županja. </w:t>
      </w:r>
      <w:r w:rsidR="00CC2292" w:rsidRPr="00EA112A">
        <w:rPr>
          <w:lang w:val="pl-PL"/>
        </w:rPr>
        <w:t xml:space="preserve">Chorwacki Rząd </w:t>
      </w:r>
      <w:r w:rsidR="00382D62" w:rsidRPr="00EA112A">
        <w:rPr>
          <w:lang w:val="pl-PL"/>
        </w:rPr>
        <w:t>(„Rząd</w:t>
      </w:r>
      <w:r w:rsidR="00014566" w:rsidRPr="00EA112A">
        <w:rPr>
          <w:lang w:val="pl-PL"/>
        </w:rPr>
        <w:t xml:space="preserve">”) </w:t>
      </w:r>
      <w:r w:rsidR="00CC2292" w:rsidRPr="00EA112A">
        <w:rPr>
          <w:lang w:val="pl-PL"/>
        </w:rPr>
        <w:t xml:space="preserve">był reprezentowany przez swojego pełnomocnika, </w:t>
      </w:r>
      <w:r w:rsidR="00DF475F" w:rsidRPr="00EA112A">
        <w:rPr>
          <w:lang w:val="pl-PL"/>
        </w:rPr>
        <w:t>p</w:t>
      </w:r>
      <w:r w:rsidR="00CC2292" w:rsidRPr="00EA112A">
        <w:rPr>
          <w:lang w:val="pl-PL"/>
        </w:rPr>
        <w:t>anią</w:t>
      </w:r>
      <w:r w:rsidR="00C65B61" w:rsidRPr="00EA112A">
        <w:rPr>
          <w:lang w:val="pl-PL"/>
        </w:rPr>
        <w:t xml:space="preserve"> </w:t>
      </w:r>
      <w:r w:rsidR="008925F0" w:rsidRPr="00EA112A">
        <w:rPr>
          <w:rFonts w:cstheme="minorHAnsi"/>
          <w:lang w:val="pl-PL"/>
        </w:rPr>
        <w:t>Š</w:t>
      </w:r>
      <w:r w:rsidR="008925F0" w:rsidRPr="00EA112A">
        <w:rPr>
          <w:lang w:val="pl-PL"/>
        </w:rPr>
        <w:t xml:space="preserve">. </w:t>
      </w:r>
      <w:proofErr w:type="spellStart"/>
      <w:r w:rsidR="008925F0" w:rsidRPr="00EA112A">
        <w:rPr>
          <w:lang w:val="pl-PL"/>
        </w:rPr>
        <w:t>Sta</w:t>
      </w:r>
      <w:r w:rsidR="008925F0" w:rsidRPr="00EA112A">
        <w:rPr>
          <w:rFonts w:cstheme="minorHAnsi"/>
          <w:lang w:val="pl-PL"/>
        </w:rPr>
        <w:t>ž</w:t>
      </w:r>
      <w:r w:rsidR="008925F0" w:rsidRPr="00EA112A">
        <w:rPr>
          <w:lang w:val="pl-PL"/>
        </w:rPr>
        <w:t>nik</w:t>
      </w:r>
      <w:proofErr w:type="spellEnd"/>
      <w:r w:rsidR="008925F0" w:rsidRPr="00EA112A">
        <w:rPr>
          <w:lang w:val="pl-PL"/>
        </w:rPr>
        <w:t>.</w:t>
      </w:r>
    </w:p>
    <w:p w14:paraId="40091BD1" w14:textId="77777777" w:rsidR="00014566" w:rsidRPr="00EA112A" w:rsidRDefault="00B86191" w:rsidP="00CC1266">
      <w:pPr>
        <w:pStyle w:val="ECHRPara"/>
        <w:rPr>
          <w:lang w:val="pl-PL"/>
        </w:rPr>
      </w:pPr>
      <w:r w:rsidRPr="00EA112A">
        <w:rPr>
          <w:lang w:val="pl-PL"/>
        </w:rPr>
        <w:fldChar w:fldCharType="begin"/>
      </w:r>
      <w:r w:rsidR="004D75E5" w:rsidRPr="00EA112A">
        <w:rPr>
          <w:lang w:val="pl-PL"/>
        </w:rPr>
        <w:instrText xml:space="preserve"> SEQ level0 \*arabic </w:instrText>
      </w:r>
      <w:r w:rsidRPr="00EA112A">
        <w:rPr>
          <w:lang w:val="pl-PL"/>
        </w:rPr>
        <w:fldChar w:fldCharType="separate"/>
      </w:r>
      <w:r w:rsidR="0078638A" w:rsidRPr="00EA112A">
        <w:rPr>
          <w:noProof/>
          <w:lang w:val="pl-PL"/>
        </w:rPr>
        <w:t>3</w:t>
      </w:r>
      <w:r w:rsidRPr="00EA112A">
        <w:rPr>
          <w:lang w:val="pl-PL"/>
        </w:rPr>
        <w:fldChar w:fldCharType="end"/>
      </w:r>
      <w:r w:rsidR="00892E29" w:rsidRPr="00EA112A">
        <w:rPr>
          <w:lang w:val="pl-PL"/>
        </w:rPr>
        <w:t>.</w:t>
      </w:r>
      <w:r w:rsidR="007452D5" w:rsidRPr="00EA112A">
        <w:rPr>
          <w:lang w:val="pl-PL"/>
        </w:rPr>
        <w:t xml:space="preserve"> </w:t>
      </w:r>
      <w:r w:rsidR="001C5FC5" w:rsidRPr="00EA112A">
        <w:rPr>
          <w:lang w:val="pl-PL"/>
        </w:rPr>
        <w:t xml:space="preserve">Skarżący </w:t>
      </w:r>
      <w:r w:rsidR="000C3442" w:rsidRPr="00EA112A">
        <w:rPr>
          <w:lang w:val="pl-PL"/>
        </w:rPr>
        <w:t>twierdził</w:t>
      </w:r>
      <w:r w:rsidR="0080541C" w:rsidRPr="00EA112A">
        <w:rPr>
          <w:lang w:val="pl-PL"/>
        </w:rPr>
        <w:t xml:space="preserve">, że </w:t>
      </w:r>
      <w:r w:rsidR="00A217E7" w:rsidRPr="00EA112A">
        <w:rPr>
          <w:lang w:val="pl-PL"/>
        </w:rPr>
        <w:t>zajęcie jego majątku w</w:t>
      </w:r>
      <w:r w:rsidR="00AA4369" w:rsidRPr="00EA112A">
        <w:rPr>
          <w:lang w:val="pl-PL"/>
        </w:rPr>
        <w:t xml:space="preserve"> toku </w:t>
      </w:r>
      <w:r w:rsidR="00A217E7" w:rsidRPr="00EA112A">
        <w:rPr>
          <w:lang w:val="pl-PL"/>
        </w:rPr>
        <w:t>postępowania karnego</w:t>
      </w:r>
      <w:r w:rsidR="00E81292" w:rsidRPr="00EA112A">
        <w:rPr>
          <w:lang w:val="pl-PL"/>
        </w:rPr>
        <w:t xml:space="preserve"> nie było </w:t>
      </w:r>
      <w:r w:rsidR="00A860B0" w:rsidRPr="00EA112A">
        <w:rPr>
          <w:lang w:val="pl-PL"/>
        </w:rPr>
        <w:t>proporcjonalne w okolicznościach sprawy</w:t>
      </w:r>
      <w:r w:rsidR="00D811C9" w:rsidRPr="00EA112A">
        <w:rPr>
          <w:lang w:val="pl-PL"/>
        </w:rPr>
        <w:t xml:space="preserve"> oraz</w:t>
      </w:r>
      <w:r w:rsidR="00AA4369" w:rsidRPr="00EA112A">
        <w:rPr>
          <w:lang w:val="pl-PL"/>
        </w:rPr>
        <w:t xml:space="preserve"> że </w:t>
      </w:r>
      <w:r w:rsidR="00FD5DDC" w:rsidRPr="00EA112A">
        <w:rPr>
          <w:lang w:val="pl-PL"/>
        </w:rPr>
        <w:t>nie miał</w:t>
      </w:r>
      <w:r w:rsidR="00562FD9" w:rsidRPr="00EA112A">
        <w:rPr>
          <w:lang w:val="pl-PL"/>
        </w:rPr>
        <w:t xml:space="preserve"> dostępu do</w:t>
      </w:r>
      <w:r w:rsidR="00AA4369" w:rsidRPr="00EA112A">
        <w:rPr>
          <w:lang w:val="pl-PL"/>
        </w:rPr>
        <w:t xml:space="preserve"> skutecznego środka umożliwiającego zaskarżenie </w:t>
      </w:r>
      <w:r w:rsidR="000C3442" w:rsidRPr="00EA112A">
        <w:rPr>
          <w:lang w:val="pl-PL"/>
        </w:rPr>
        <w:t>t</w:t>
      </w:r>
      <w:r w:rsidR="00C65E01" w:rsidRPr="00EA112A">
        <w:rPr>
          <w:lang w:val="pl-PL"/>
        </w:rPr>
        <w:t>ego orzeczenia</w:t>
      </w:r>
      <w:r w:rsidR="000C3442" w:rsidRPr="00EA112A">
        <w:rPr>
          <w:lang w:val="pl-PL"/>
        </w:rPr>
        <w:t>, co</w:t>
      </w:r>
      <w:r w:rsidR="00C65B61" w:rsidRPr="00EA112A">
        <w:rPr>
          <w:lang w:val="pl-PL"/>
        </w:rPr>
        <w:t xml:space="preserve"> </w:t>
      </w:r>
      <w:r w:rsidR="000C3442" w:rsidRPr="00EA112A">
        <w:rPr>
          <w:lang w:val="pl-PL"/>
        </w:rPr>
        <w:t>b</w:t>
      </w:r>
      <w:r w:rsidR="004F16DA" w:rsidRPr="00EA112A">
        <w:rPr>
          <w:lang w:val="pl-PL"/>
        </w:rPr>
        <w:t>yło</w:t>
      </w:r>
      <w:r w:rsidR="00C65B61" w:rsidRPr="00EA112A">
        <w:rPr>
          <w:lang w:val="pl-PL"/>
        </w:rPr>
        <w:t xml:space="preserve"> </w:t>
      </w:r>
      <w:r w:rsidR="004F16DA" w:rsidRPr="00EA112A">
        <w:rPr>
          <w:lang w:val="pl-PL"/>
        </w:rPr>
        <w:t>spr</w:t>
      </w:r>
      <w:r w:rsidR="00FD293B" w:rsidRPr="00EA112A">
        <w:rPr>
          <w:lang w:val="pl-PL"/>
        </w:rPr>
        <w:t>zeczne z art. 1 Protokołu n</w:t>
      </w:r>
      <w:r w:rsidR="00E52672" w:rsidRPr="00EA112A">
        <w:rPr>
          <w:lang w:val="pl-PL"/>
        </w:rPr>
        <w:t>r 1 i</w:t>
      </w:r>
      <w:r w:rsidR="004F16DA" w:rsidRPr="00EA112A">
        <w:rPr>
          <w:lang w:val="pl-PL"/>
        </w:rPr>
        <w:t xml:space="preserve"> art. 13 Kon</w:t>
      </w:r>
      <w:r w:rsidR="005B104E" w:rsidRPr="00EA112A">
        <w:rPr>
          <w:lang w:val="pl-PL"/>
        </w:rPr>
        <w:t>wencji</w:t>
      </w:r>
      <w:r w:rsidR="000C3442" w:rsidRPr="00EA112A">
        <w:rPr>
          <w:lang w:val="pl-PL"/>
        </w:rPr>
        <w:t>.</w:t>
      </w:r>
    </w:p>
    <w:p w14:paraId="387CF2D3" w14:textId="77777777" w:rsidR="00014566" w:rsidRPr="00EA112A" w:rsidRDefault="00B86191" w:rsidP="00CC1266">
      <w:pPr>
        <w:pStyle w:val="ECHRPara"/>
        <w:rPr>
          <w:lang w:val="pl-PL"/>
        </w:rPr>
      </w:pPr>
      <w:r w:rsidRPr="00EA112A">
        <w:rPr>
          <w:lang w:val="pl-PL"/>
        </w:rPr>
        <w:fldChar w:fldCharType="begin"/>
      </w:r>
      <w:r w:rsidR="004D75E5" w:rsidRPr="00EA112A">
        <w:rPr>
          <w:lang w:val="pl-PL"/>
        </w:rPr>
        <w:instrText xml:space="preserve"> SEQ level0 \*arabic </w:instrText>
      </w:r>
      <w:r w:rsidRPr="00EA112A">
        <w:rPr>
          <w:lang w:val="pl-PL"/>
        </w:rPr>
        <w:fldChar w:fldCharType="separate"/>
      </w:r>
      <w:r w:rsidR="0078638A" w:rsidRPr="00EA112A">
        <w:rPr>
          <w:noProof/>
          <w:lang w:val="pl-PL"/>
        </w:rPr>
        <w:t>4</w:t>
      </w:r>
      <w:r w:rsidRPr="00EA112A">
        <w:rPr>
          <w:lang w:val="pl-PL"/>
        </w:rPr>
        <w:fldChar w:fldCharType="end"/>
      </w:r>
      <w:r w:rsidR="00014566" w:rsidRPr="00EA112A">
        <w:rPr>
          <w:lang w:val="pl-PL"/>
        </w:rPr>
        <w:t>.</w:t>
      </w:r>
      <w:r w:rsidR="007452D5" w:rsidRPr="00EA112A">
        <w:rPr>
          <w:lang w:val="pl-PL"/>
        </w:rPr>
        <w:t xml:space="preserve"> </w:t>
      </w:r>
      <w:r w:rsidR="001C5FC5" w:rsidRPr="00EA112A">
        <w:rPr>
          <w:lang w:val="pl-PL"/>
        </w:rPr>
        <w:t xml:space="preserve">W dniu </w:t>
      </w:r>
      <w:r w:rsidR="00ED1A9A" w:rsidRPr="00EA112A">
        <w:rPr>
          <w:lang w:val="pl-PL"/>
        </w:rPr>
        <w:t xml:space="preserve">8 </w:t>
      </w:r>
      <w:r w:rsidR="001C5FC5" w:rsidRPr="00EA112A">
        <w:rPr>
          <w:lang w:val="pl-PL"/>
        </w:rPr>
        <w:t>listopada</w:t>
      </w:r>
      <w:r w:rsidR="00ED1A9A" w:rsidRPr="00EA112A">
        <w:rPr>
          <w:lang w:val="pl-PL"/>
        </w:rPr>
        <w:t xml:space="preserve"> 2013</w:t>
      </w:r>
      <w:r w:rsidR="0064276C" w:rsidRPr="00EA112A">
        <w:rPr>
          <w:lang w:val="pl-PL"/>
        </w:rPr>
        <w:t xml:space="preserve"> roku skarga została zakomunikowana </w:t>
      </w:r>
      <w:r w:rsidR="001C5FC5" w:rsidRPr="00EA112A">
        <w:rPr>
          <w:lang w:val="pl-PL"/>
        </w:rPr>
        <w:t>Rządowi</w:t>
      </w:r>
      <w:r w:rsidR="007452D5" w:rsidRPr="00EA112A">
        <w:rPr>
          <w:lang w:val="pl-PL"/>
        </w:rPr>
        <w:t xml:space="preserve"> w </w:t>
      </w:r>
      <w:r w:rsidR="00D8088F" w:rsidRPr="00EA112A">
        <w:rPr>
          <w:lang w:val="pl-PL"/>
        </w:rPr>
        <w:t>odniesieniu do powyższych zarzutów</w:t>
      </w:r>
      <w:r w:rsidR="001C5FC5" w:rsidRPr="00EA112A">
        <w:rPr>
          <w:lang w:val="pl-PL"/>
        </w:rPr>
        <w:t xml:space="preserve">, a </w:t>
      </w:r>
      <w:r w:rsidR="000C3442" w:rsidRPr="00EA112A">
        <w:rPr>
          <w:lang w:val="pl-PL"/>
        </w:rPr>
        <w:t>pozostała część skargi została</w:t>
      </w:r>
      <w:r w:rsidR="00C65B61" w:rsidRPr="00EA112A">
        <w:rPr>
          <w:lang w:val="pl-PL"/>
        </w:rPr>
        <w:t xml:space="preserve"> </w:t>
      </w:r>
      <w:r w:rsidR="00233BC3" w:rsidRPr="00EA112A">
        <w:rPr>
          <w:lang w:val="pl-PL"/>
        </w:rPr>
        <w:t>uznan</w:t>
      </w:r>
      <w:r w:rsidR="000C3442" w:rsidRPr="00EA112A">
        <w:rPr>
          <w:lang w:val="pl-PL"/>
        </w:rPr>
        <w:t>a</w:t>
      </w:r>
      <w:r w:rsidR="00233BC3" w:rsidRPr="00EA112A">
        <w:rPr>
          <w:lang w:val="pl-PL"/>
        </w:rPr>
        <w:t xml:space="preserve"> za</w:t>
      </w:r>
      <w:r w:rsidR="00D8088F" w:rsidRPr="00EA112A">
        <w:rPr>
          <w:lang w:val="pl-PL"/>
        </w:rPr>
        <w:t> </w:t>
      </w:r>
      <w:r w:rsidR="0064276C" w:rsidRPr="00EA112A">
        <w:rPr>
          <w:lang w:val="pl-PL"/>
        </w:rPr>
        <w:t>niedopuszczalną</w:t>
      </w:r>
      <w:r w:rsidR="00233BC3" w:rsidRPr="00EA112A">
        <w:rPr>
          <w:lang w:val="pl-PL"/>
        </w:rPr>
        <w:t>.</w:t>
      </w:r>
    </w:p>
    <w:p w14:paraId="2C7C5096" w14:textId="77777777" w:rsidR="00014566" w:rsidRPr="00EA112A" w:rsidRDefault="009E73A3" w:rsidP="00CC1266">
      <w:pPr>
        <w:pStyle w:val="ECHRTitle1"/>
        <w:rPr>
          <w:lang w:val="pl-PL"/>
        </w:rPr>
      </w:pPr>
      <w:r w:rsidRPr="00EA112A">
        <w:rPr>
          <w:lang w:val="pl-PL"/>
        </w:rPr>
        <w:t xml:space="preserve">FAKTY </w:t>
      </w:r>
    </w:p>
    <w:p w14:paraId="382C4C5B" w14:textId="77777777" w:rsidR="00014566" w:rsidRPr="00EA112A" w:rsidRDefault="00014566" w:rsidP="00CC1266">
      <w:pPr>
        <w:pStyle w:val="ECHRHeading1"/>
        <w:rPr>
          <w:lang w:val="pl-PL"/>
        </w:rPr>
      </w:pPr>
      <w:r w:rsidRPr="00EA112A">
        <w:rPr>
          <w:lang w:val="pl-PL"/>
        </w:rPr>
        <w:t>I.</w:t>
      </w:r>
      <w:r w:rsidR="007452D5" w:rsidRPr="00EA112A">
        <w:rPr>
          <w:lang w:val="pl-PL"/>
        </w:rPr>
        <w:t xml:space="preserve"> </w:t>
      </w:r>
      <w:r w:rsidR="009E73A3" w:rsidRPr="00EA112A">
        <w:rPr>
          <w:lang w:val="pl-PL"/>
        </w:rPr>
        <w:t>OKOLICZNOŚCI SPRAWY</w:t>
      </w:r>
    </w:p>
    <w:p w14:paraId="167A0BF0" w14:textId="77777777" w:rsidR="00014566" w:rsidRPr="00EA112A" w:rsidRDefault="00B86191" w:rsidP="00CC1266">
      <w:pPr>
        <w:pStyle w:val="ECHRPara"/>
        <w:rPr>
          <w:lang w:val="pl-PL"/>
        </w:rPr>
      </w:pPr>
      <w:r w:rsidRPr="00EA112A">
        <w:rPr>
          <w:lang w:val="pl-PL"/>
        </w:rPr>
        <w:fldChar w:fldCharType="begin"/>
      </w:r>
      <w:r w:rsidR="00C67836" w:rsidRPr="00EA112A">
        <w:rPr>
          <w:lang w:val="pl-PL"/>
        </w:rPr>
        <w:instrText xml:space="preserve"> SEQ level0 \*arabic </w:instrText>
      </w:r>
      <w:r w:rsidRPr="00EA112A">
        <w:rPr>
          <w:lang w:val="pl-PL"/>
        </w:rPr>
        <w:fldChar w:fldCharType="separate"/>
      </w:r>
      <w:r w:rsidR="0078638A" w:rsidRPr="00EA112A">
        <w:rPr>
          <w:noProof/>
          <w:lang w:val="pl-PL"/>
        </w:rPr>
        <w:t>5</w:t>
      </w:r>
      <w:r w:rsidRPr="00EA112A">
        <w:rPr>
          <w:lang w:val="pl-PL"/>
        </w:rPr>
        <w:fldChar w:fldCharType="end"/>
      </w:r>
      <w:r w:rsidR="00C67836" w:rsidRPr="00EA112A">
        <w:rPr>
          <w:lang w:val="pl-PL"/>
        </w:rPr>
        <w:t>.</w:t>
      </w:r>
      <w:r w:rsidR="007452D5" w:rsidRPr="00EA112A">
        <w:rPr>
          <w:lang w:val="pl-PL"/>
        </w:rPr>
        <w:t xml:space="preserve"> </w:t>
      </w:r>
      <w:r w:rsidR="006C28C4" w:rsidRPr="00EA112A">
        <w:rPr>
          <w:lang w:val="pl-PL"/>
        </w:rPr>
        <w:t xml:space="preserve">Skarżący urodził się w </w:t>
      </w:r>
      <w:r w:rsidR="004D75E5" w:rsidRPr="00EA112A">
        <w:rPr>
          <w:lang w:val="pl-PL"/>
        </w:rPr>
        <w:t>1952</w:t>
      </w:r>
      <w:r w:rsidR="006C28C4" w:rsidRPr="00EA112A">
        <w:rPr>
          <w:lang w:val="pl-PL"/>
        </w:rPr>
        <w:t xml:space="preserve"> roku</w:t>
      </w:r>
      <w:r w:rsidR="00814AED" w:rsidRPr="00EA112A">
        <w:rPr>
          <w:lang w:val="pl-PL"/>
        </w:rPr>
        <w:t xml:space="preserve">. </w:t>
      </w:r>
      <w:r w:rsidR="006C28C4" w:rsidRPr="00EA112A">
        <w:rPr>
          <w:lang w:val="pl-PL"/>
        </w:rPr>
        <w:t>Jest biznesmenem mieszk</w:t>
      </w:r>
      <w:r w:rsidR="000C3442" w:rsidRPr="00EA112A">
        <w:rPr>
          <w:lang w:val="pl-PL"/>
        </w:rPr>
        <w:t>ającym</w:t>
      </w:r>
      <w:r w:rsidR="006C28C4" w:rsidRPr="00EA112A">
        <w:rPr>
          <w:lang w:val="pl-PL"/>
        </w:rPr>
        <w:t xml:space="preserve"> w </w:t>
      </w:r>
      <w:r w:rsidR="004D75E5" w:rsidRPr="00EA112A">
        <w:rPr>
          <w:lang w:val="pl-PL"/>
        </w:rPr>
        <w:t>Županja</w:t>
      </w:r>
      <w:r w:rsidR="00014566" w:rsidRPr="00EA112A">
        <w:rPr>
          <w:lang w:val="pl-PL"/>
        </w:rPr>
        <w:t>.</w:t>
      </w:r>
    </w:p>
    <w:p w14:paraId="6328B799" w14:textId="037D65A0" w:rsidR="00814AED" w:rsidRPr="00EA112A" w:rsidRDefault="00B86191" w:rsidP="00CC1266">
      <w:pPr>
        <w:pStyle w:val="ECHRPara"/>
        <w:rPr>
          <w:lang w:val="pl-PL"/>
        </w:rPr>
      </w:pPr>
      <w:r w:rsidRPr="00EA112A">
        <w:rPr>
          <w:lang w:val="pl-PL"/>
        </w:rPr>
        <w:fldChar w:fldCharType="begin"/>
      </w:r>
      <w:r w:rsidR="004D75E5" w:rsidRPr="00EA112A">
        <w:rPr>
          <w:lang w:val="pl-PL"/>
        </w:rPr>
        <w:instrText xml:space="preserve"> SEQ level0 \*arabic </w:instrText>
      </w:r>
      <w:r w:rsidRPr="00EA112A">
        <w:rPr>
          <w:lang w:val="pl-PL"/>
        </w:rPr>
        <w:fldChar w:fldCharType="separate"/>
      </w:r>
      <w:r w:rsidR="0078638A" w:rsidRPr="00EA112A">
        <w:rPr>
          <w:noProof/>
          <w:lang w:val="pl-PL"/>
        </w:rPr>
        <w:t>6</w:t>
      </w:r>
      <w:r w:rsidRPr="00EA112A">
        <w:rPr>
          <w:lang w:val="pl-PL"/>
        </w:rPr>
        <w:fldChar w:fldCharType="end"/>
      </w:r>
      <w:r w:rsidR="00014566" w:rsidRPr="00EA112A">
        <w:rPr>
          <w:lang w:val="pl-PL"/>
        </w:rPr>
        <w:t>.</w:t>
      </w:r>
      <w:r w:rsidR="007452D5" w:rsidRPr="00EA112A">
        <w:rPr>
          <w:lang w:val="pl-PL"/>
        </w:rPr>
        <w:t xml:space="preserve"> </w:t>
      </w:r>
      <w:r w:rsidR="00F14C50" w:rsidRPr="00EA112A">
        <w:rPr>
          <w:lang w:val="pl-PL"/>
        </w:rPr>
        <w:t>W dniu</w:t>
      </w:r>
      <w:r w:rsidR="00910A5E" w:rsidRPr="00EA112A">
        <w:rPr>
          <w:lang w:val="pl-PL"/>
        </w:rPr>
        <w:t xml:space="preserve"> </w:t>
      </w:r>
      <w:r w:rsidR="00C51106" w:rsidRPr="00EA112A">
        <w:rPr>
          <w:lang w:val="pl-PL"/>
        </w:rPr>
        <w:t xml:space="preserve">11 </w:t>
      </w:r>
      <w:r w:rsidR="00F14C50" w:rsidRPr="00EA112A">
        <w:rPr>
          <w:lang w:val="pl-PL"/>
        </w:rPr>
        <w:t>sierpnia</w:t>
      </w:r>
      <w:r w:rsidR="00C51106" w:rsidRPr="00EA112A">
        <w:rPr>
          <w:lang w:val="pl-PL"/>
        </w:rPr>
        <w:t xml:space="preserve"> 2000 </w:t>
      </w:r>
      <w:r w:rsidR="00F14C50" w:rsidRPr="00EA112A">
        <w:rPr>
          <w:lang w:val="pl-PL"/>
        </w:rPr>
        <w:t xml:space="preserve">roku </w:t>
      </w:r>
      <w:r w:rsidR="0015114B" w:rsidRPr="00EA112A">
        <w:rPr>
          <w:lang w:val="pl-PL"/>
        </w:rPr>
        <w:t xml:space="preserve">Prokuratura Okręgowa w </w:t>
      </w:r>
      <w:r w:rsidR="00C51106" w:rsidRPr="00EA112A">
        <w:rPr>
          <w:lang w:val="pl-PL"/>
        </w:rPr>
        <w:t>Vukovar</w:t>
      </w:r>
      <w:r w:rsidR="00097ED4" w:rsidRPr="00EA112A">
        <w:rPr>
          <w:lang w:val="pl-PL"/>
        </w:rPr>
        <w:t>ze</w:t>
      </w:r>
      <w:r w:rsidR="00C51106" w:rsidRPr="00EA112A">
        <w:rPr>
          <w:lang w:val="pl-PL"/>
        </w:rPr>
        <w:t xml:space="preserve"> (</w:t>
      </w:r>
      <w:proofErr w:type="spellStart"/>
      <w:r w:rsidR="00C51106" w:rsidRPr="00EA112A">
        <w:rPr>
          <w:rFonts w:cstheme="minorHAnsi"/>
          <w:i/>
          <w:lang w:val="pl-PL"/>
        </w:rPr>
        <w:t>Ž</w:t>
      </w:r>
      <w:r w:rsidR="00C51106" w:rsidRPr="00EA112A">
        <w:rPr>
          <w:i/>
          <w:lang w:val="pl-PL"/>
        </w:rPr>
        <w:t>upanijsko</w:t>
      </w:r>
      <w:proofErr w:type="spellEnd"/>
      <w:r w:rsidR="00C51106" w:rsidRPr="00EA112A">
        <w:rPr>
          <w:i/>
          <w:lang w:val="pl-PL"/>
        </w:rPr>
        <w:t xml:space="preserve"> </w:t>
      </w:r>
      <w:proofErr w:type="spellStart"/>
      <w:r w:rsidR="00C51106" w:rsidRPr="00EA112A">
        <w:rPr>
          <w:i/>
          <w:lang w:val="pl-PL"/>
        </w:rPr>
        <w:t>državno</w:t>
      </w:r>
      <w:proofErr w:type="spellEnd"/>
      <w:r w:rsidR="00C51106" w:rsidRPr="00EA112A">
        <w:rPr>
          <w:i/>
          <w:lang w:val="pl-PL"/>
        </w:rPr>
        <w:t xml:space="preserve"> </w:t>
      </w:r>
      <w:proofErr w:type="spellStart"/>
      <w:r w:rsidR="00C51106" w:rsidRPr="00EA112A">
        <w:rPr>
          <w:i/>
          <w:lang w:val="pl-PL"/>
        </w:rPr>
        <w:t>odvjetni</w:t>
      </w:r>
      <w:r w:rsidR="00C51106" w:rsidRPr="00EA112A">
        <w:rPr>
          <w:rFonts w:cstheme="minorHAnsi"/>
          <w:i/>
          <w:lang w:val="pl-PL"/>
        </w:rPr>
        <w:t>š</w:t>
      </w:r>
      <w:r w:rsidR="00C51106" w:rsidRPr="00EA112A">
        <w:rPr>
          <w:i/>
          <w:lang w:val="pl-PL"/>
        </w:rPr>
        <w:t>tvo</w:t>
      </w:r>
      <w:proofErr w:type="spellEnd"/>
      <w:r w:rsidR="00C51106" w:rsidRPr="00EA112A">
        <w:rPr>
          <w:i/>
          <w:lang w:val="pl-PL"/>
        </w:rPr>
        <w:t xml:space="preserve"> u </w:t>
      </w:r>
      <w:proofErr w:type="spellStart"/>
      <w:r w:rsidR="00C51106" w:rsidRPr="00EA112A">
        <w:rPr>
          <w:i/>
          <w:lang w:val="pl-PL"/>
        </w:rPr>
        <w:t>Vukovaru</w:t>
      </w:r>
      <w:proofErr w:type="spellEnd"/>
      <w:r w:rsidR="00C51106" w:rsidRPr="00EA112A">
        <w:rPr>
          <w:lang w:val="pl-PL"/>
        </w:rPr>
        <w:t>)</w:t>
      </w:r>
      <w:r w:rsidR="00C65B61" w:rsidRPr="00EA112A">
        <w:rPr>
          <w:lang w:val="pl-PL"/>
        </w:rPr>
        <w:t xml:space="preserve"> </w:t>
      </w:r>
      <w:r w:rsidR="00B25F6E" w:rsidRPr="00EA112A">
        <w:rPr>
          <w:lang w:val="pl-PL"/>
        </w:rPr>
        <w:t>zwrócił</w:t>
      </w:r>
      <w:r w:rsidR="000C3442" w:rsidRPr="00EA112A">
        <w:rPr>
          <w:lang w:val="pl-PL"/>
        </w:rPr>
        <w:t>a</w:t>
      </w:r>
      <w:r w:rsidR="00B25F6E" w:rsidRPr="00EA112A">
        <w:rPr>
          <w:lang w:val="pl-PL"/>
        </w:rPr>
        <w:t xml:space="preserve"> się do sędziego </w:t>
      </w:r>
      <w:r w:rsidR="00B25F6E" w:rsidRPr="00EA112A">
        <w:rPr>
          <w:lang w:val="pl-PL"/>
        </w:rPr>
        <w:lastRenderedPageBreak/>
        <w:t xml:space="preserve">śledczego </w:t>
      </w:r>
      <w:r w:rsidR="00484690" w:rsidRPr="00EA112A">
        <w:rPr>
          <w:lang w:val="pl-PL"/>
        </w:rPr>
        <w:t>Sądu Okręgowego w Vukovar</w:t>
      </w:r>
      <w:r w:rsidR="00097ED4" w:rsidRPr="00EA112A">
        <w:rPr>
          <w:lang w:val="pl-PL"/>
        </w:rPr>
        <w:t>ze</w:t>
      </w:r>
      <w:r w:rsidR="00484690" w:rsidRPr="00EA112A">
        <w:rPr>
          <w:lang w:val="pl-PL"/>
        </w:rPr>
        <w:t xml:space="preserve"> </w:t>
      </w:r>
      <w:r w:rsidR="00814AED" w:rsidRPr="00EA112A">
        <w:rPr>
          <w:lang w:val="pl-PL"/>
        </w:rPr>
        <w:t>(</w:t>
      </w:r>
      <w:proofErr w:type="spellStart"/>
      <w:r w:rsidR="00814AED" w:rsidRPr="00EA112A">
        <w:rPr>
          <w:i/>
          <w:lang w:val="pl-PL"/>
        </w:rPr>
        <w:t>Županijski</w:t>
      </w:r>
      <w:proofErr w:type="spellEnd"/>
      <w:r w:rsidR="00814AED" w:rsidRPr="00EA112A">
        <w:rPr>
          <w:i/>
          <w:lang w:val="pl-PL"/>
        </w:rPr>
        <w:t xml:space="preserve"> </w:t>
      </w:r>
      <w:proofErr w:type="spellStart"/>
      <w:r w:rsidR="00814AED" w:rsidRPr="00EA112A">
        <w:rPr>
          <w:i/>
          <w:lang w:val="pl-PL"/>
        </w:rPr>
        <w:t>sud</w:t>
      </w:r>
      <w:proofErr w:type="spellEnd"/>
      <w:r w:rsidR="00814AED" w:rsidRPr="00EA112A">
        <w:rPr>
          <w:i/>
          <w:lang w:val="pl-PL"/>
        </w:rPr>
        <w:t xml:space="preserve"> u </w:t>
      </w:r>
      <w:proofErr w:type="spellStart"/>
      <w:r w:rsidR="00814AED" w:rsidRPr="00EA112A">
        <w:rPr>
          <w:i/>
          <w:lang w:val="pl-PL"/>
        </w:rPr>
        <w:t>Vukovaru</w:t>
      </w:r>
      <w:proofErr w:type="spellEnd"/>
      <w:r w:rsidR="00814AED" w:rsidRPr="00EA112A">
        <w:rPr>
          <w:lang w:val="pl-PL"/>
        </w:rPr>
        <w:t xml:space="preserve">) </w:t>
      </w:r>
      <w:r w:rsidR="00B25F6E" w:rsidRPr="00EA112A">
        <w:rPr>
          <w:lang w:val="pl-PL"/>
        </w:rPr>
        <w:t xml:space="preserve">o wszczęcie </w:t>
      </w:r>
      <w:r w:rsidR="00E27621" w:rsidRPr="00EA112A">
        <w:rPr>
          <w:lang w:val="pl-PL"/>
        </w:rPr>
        <w:t>śledztwa</w:t>
      </w:r>
      <w:r w:rsidR="00F37633" w:rsidRPr="00EA112A">
        <w:rPr>
          <w:lang w:val="pl-PL"/>
        </w:rPr>
        <w:t xml:space="preserve"> przeciwko skarżącemu</w:t>
      </w:r>
      <w:r w:rsidR="00B25F6E" w:rsidRPr="00EA112A">
        <w:rPr>
          <w:lang w:val="pl-PL"/>
        </w:rPr>
        <w:t xml:space="preserve">, </w:t>
      </w:r>
      <w:r w:rsidR="000C3442" w:rsidRPr="00EA112A">
        <w:rPr>
          <w:lang w:val="pl-PL"/>
        </w:rPr>
        <w:t xml:space="preserve">w zakresie sprawowania przez niego </w:t>
      </w:r>
      <w:r w:rsidR="00B25F6E" w:rsidRPr="00EA112A">
        <w:rPr>
          <w:lang w:val="pl-PL"/>
        </w:rPr>
        <w:t>funkcj</w:t>
      </w:r>
      <w:r w:rsidR="000C3442" w:rsidRPr="00EA112A">
        <w:rPr>
          <w:lang w:val="pl-PL"/>
        </w:rPr>
        <w:t>i</w:t>
      </w:r>
      <w:r w:rsidR="00B25F6E" w:rsidRPr="00EA112A">
        <w:rPr>
          <w:lang w:val="pl-PL"/>
        </w:rPr>
        <w:t xml:space="preserve"> dyrektora firmy M., w związku </w:t>
      </w:r>
      <w:r w:rsidR="00E27621" w:rsidRPr="00EA112A">
        <w:rPr>
          <w:lang w:val="pl-PL"/>
        </w:rPr>
        <w:t xml:space="preserve">z </w:t>
      </w:r>
      <w:r w:rsidR="007A3AA0" w:rsidRPr="00EA112A">
        <w:rPr>
          <w:lang w:val="pl-PL"/>
        </w:rPr>
        <w:t xml:space="preserve">podejrzeniem popełnienia </w:t>
      </w:r>
      <w:r w:rsidR="000C3442" w:rsidRPr="00EA112A">
        <w:rPr>
          <w:lang w:val="pl-PL"/>
        </w:rPr>
        <w:t xml:space="preserve">kilku </w:t>
      </w:r>
      <w:r w:rsidR="008219CD" w:rsidRPr="00EA112A">
        <w:rPr>
          <w:lang w:val="pl-PL"/>
        </w:rPr>
        <w:t xml:space="preserve">przestępstw gospodarczych. </w:t>
      </w:r>
      <w:r w:rsidR="009E5164" w:rsidRPr="00EA112A">
        <w:rPr>
          <w:lang w:val="pl-PL"/>
        </w:rPr>
        <w:t>Prokuratura wniosła</w:t>
      </w:r>
      <w:r w:rsidR="001C6999" w:rsidRPr="00EA112A">
        <w:rPr>
          <w:lang w:val="pl-PL"/>
        </w:rPr>
        <w:t xml:space="preserve"> również o</w:t>
      </w:r>
      <w:r w:rsidR="002D1BB1" w:rsidRPr="00EA112A">
        <w:rPr>
          <w:lang w:val="pl-PL"/>
        </w:rPr>
        <w:t xml:space="preserve"> zajęcie</w:t>
      </w:r>
      <w:r w:rsidR="00C65B61" w:rsidRPr="00EA112A">
        <w:rPr>
          <w:lang w:val="pl-PL"/>
        </w:rPr>
        <w:t xml:space="preserve"> </w:t>
      </w:r>
      <w:r w:rsidR="000C3442" w:rsidRPr="00EA112A">
        <w:rPr>
          <w:lang w:val="pl-PL"/>
        </w:rPr>
        <w:t>kilku</w:t>
      </w:r>
      <w:r w:rsidR="00C65B61" w:rsidRPr="00EA112A">
        <w:rPr>
          <w:lang w:val="pl-PL"/>
        </w:rPr>
        <w:t xml:space="preserve"> </w:t>
      </w:r>
      <w:r w:rsidR="005A64F8" w:rsidRPr="00EA112A">
        <w:rPr>
          <w:lang w:val="pl-PL"/>
        </w:rPr>
        <w:t>nieruchomości</w:t>
      </w:r>
      <w:r w:rsidR="002D1BB1" w:rsidRPr="00EA112A">
        <w:rPr>
          <w:lang w:val="pl-PL"/>
        </w:rPr>
        <w:t xml:space="preserve"> </w:t>
      </w:r>
      <w:r w:rsidR="00097ED4" w:rsidRPr="00EA112A">
        <w:rPr>
          <w:lang w:val="pl-PL"/>
        </w:rPr>
        <w:t xml:space="preserve">będących własnością skarżącego </w:t>
      </w:r>
      <w:r w:rsidR="002D1BB1" w:rsidRPr="00EA112A">
        <w:rPr>
          <w:lang w:val="pl-PL"/>
        </w:rPr>
        <w:t xml:space="preserve">po to, </w:t>
      </w:r>
      <w:r w:rsidR="005A64F8" w:rsidRPr="00EA112A">
        <w:rPr>
          <w:lang w:val="pl-PL"/>
        </w:rPr>
        <w:t xml:space="preserve">aby </w:t>
      </w:r>
      <w:r w:rsidR="008219CD" w:rsidRPr="00EA112A">
        <w:rPr>
          <w:lang w:val="pl-PL"/>
        </w:rPr>
        <w:t>za</w:t>
      </w:r>
      <w:r w:rsidR="009C2604" w:rsidRPr="00EA112A">
        <w:rPr>
          <w:lang w:val="pl-PL"/>
        </w:rPr>
        <w:t>bezpieczyć</w:t>
      </w:r>
      <w:r w:rsidR="008219CD" w:rsidRPr="00EA112A">
        <w:rPr>
          <w:lang w:val="pl-PL"/>
        </w:rPr>
        <w:t xml:space="preserve"> skuteczne egzekwowanie </w:t>
      </w:r>
      <w:r w:rsidR="00910A5E" w:rsidRPr="00EA112A">
        <w:rPr>
          <w:lang w:val="pl-PL"/>
        </w:rPr>
        <w:t xml:space="preserve">potencjalnego </w:t>
      </w:r>
      <w:r w:rsidR="008219CD" w:rsidRPr="00EA112A">
        <w:rPr>
          <w:lang w:val="pl-PL"/>
        </w:rPr>
        <w:t xml:space="preserve">nakazu konfiskaty w wysokości </w:t>
      </w:r>
      <w:r w:rsidR="00814AED" w:rsidRPr="00EA112A">
        <w:rPr>
          <w:lang w:val="pl-PL"/>
        </w:rPr>
        <w:t>3</w:t>
      </w:r>
      <w:r w:rsidR="000C3442" w:rsidRPr="00EA112A">
        <w:rPr>
          <w:lang w:val="pl-PL"/>
        </w:rPr>
        <w:t>.</w:t>
      </w:r>
      <w:r w:rsidR="00814AED" w:rsidRPr="00EA112A">
        <w:rPr>
          <w:lang w:val="pl-PL"/>
        </w:rPr>
        <w:t>573</w:t>
      </w:r>
      <w:r w:rsidR="000C3442" w:rsidRPr="00EA112A">
        <w:rPr>
          <w:lang w:val="pl-PL"/>
        </w:rPr>
        <w:t>.</w:t>
      </w:r>
      <w:r w:rsidR="00814AED" w:rsidRPr="00EA112A">
        <w:rPr>
          <w:lang w:val="pl-PL"/>
        </w:rPr>
        <w:t>747</w:t>
      </w:r>
      <w:r w:rsidR="000C3442" w:rsidRPr="00EA112A">
        <w:rPr>
          <w:lang w:val="pl-PL"/>
        </w:rPr>
        <w:t>,</w:t>
      </w:r>
      <w:r w:rsidR="00814AED" w:rsidRPr="00EA112A">
        <w:rPr>
          <w:lang w:val="pl-PL"/>
        </w:rPr>
        <w:t xml:space="preserve">24 </w:t>
      </w:r>
      <w:r w:rsidR="008219CD" w:rsidRPr="00EA112A">
        <w:rPr>
          <w:lang w:val="pl-PL"/>
        </w:rPr>
        <w:t>kun chorwackich</w:t>
      </w:r>
      <w:r w:rsidR="00814AED" w:rsidRPr="00EA112A">
        <w:rPr>
          <w:lang w:val="pl-PL"/>
        </w:rPr>
        <w:t xml:space="preserve"> (HRK) (</w:t>
      </w:r>
      <w:r w:rsidR="00A74879" w:rsidRPr="00EA112A">
        <w:rPr>
          <w:lang w:val="pl-PL"/>
        </w:rPr>
        <w:t>w przybliżeniu</w:t>
      </w:r>
      <w:r w:rsidR="00CB0017" w:rsidRPr="00EA112A">
        <w:rPr>
          <w:lang w:val="pl-PL"/>
        </w:rPr>
        <w:t xml:space="preserve"> 469</w:t>
      </w:r>
      <w:r w:rsidR="000C3442" w:rsidRPr="00EA112A">
        <w:rPr>
          <w:lang w:val="pl-PL"/>
        </w:rPr>
        <w:t>.</w:t>
      </w:r>
      <w:r w:rsidR="002D1BB1" w:rsidRPr="00EA112A">
        <w:rPr>
          <w:lang w:val="pl-PL"/>
        </w:rPr>
        <w:t xml:space="preserve">475 </w:t>
      </w:r>
      <w:r w:rsidR="00814AED" w:rsidRPr="00EA112A">
        <w:rPr>
          <w:lang w:val="pl-PL"/>
        </w:rPr>
        <w:t>EUR</w:t>
      </w:r>
      <w:r w:rsidR="002D1BB1" w:rsidRPr="00EA112A">
        <w:rPr>
          <w:lang w:val="pl-PL"/>
        </w:rPr>
        <w:t>).</w:t>
      </w:r>
    </w:p>
    <w:p w14:paraId="2C185860" w14:textId="77777777" w:rsidR="00E436C6" w:rsidRPr="00EA112A" w:rsidRDefault="00B86191" w:rsidP="00CC1266">
      <w:pPr>
        <w:pStyle w:val="ECHRPara"/>
        <w:rPr>
          <w:lang w:val="pl-PL"/>
        </w:rPr>
      </w:pPr>
      <w:r w:rsidRPr="00EA112A">
        <w:rPr>
          <w:lang w:val="pl-PL"/>
        </w:rPr>
        <w:fldChar w:fldCharType="begin"/>
      </w:r>
      <w:r w:rsidR="00814AED" w:rsidRPr="00EA112A">
        <w:rPr>
          <w:lang w:val="pl-PL"/>
        </w:rPr>
        <w:instrText xml:space="preserve"> SEQ level0 \*arabic </w:instrText>
      </w:r>
      <w:r w:rsidRPr="00EA112A">
        <w:rPr>
          <w:lang w:val="pl-PL"/>
        </w:rPr>
        <w:fldChar w:fldCharType="separate"/>
      </w:r>
      <w:r w:rsidR="0078638A" w:rsidRPr="00EA112A">
        <w:rPr>
          <w:noProof/>
          <w:lang w:val="pl-PL"/>
        </w:rPr>
        <w:t>7</w:t>
      </w:r>
      <w:r w:rsidRPr="00EA112A">
        <w:rPr>
          <w:lang w:val="pl-PL"/>
        </w:rPr>
        <w:fldChar w:fldCharType="end"/>
      </w:r>
      <w:r w:rsidR="005843F6" w:rsidRPr="00EA112A">
        <w:rPr>
          <w:lang w:val="pl-PL"/>
        </w:rPr>
        <w:t>.</w:t>
      </w:r>
      <w:r w:rsidR="007452D5" w:rsidRPr="00EA112A">
        <w:rPr>
          <w:lang w:val="pl-PL"/>
        </w:rPr>
        <w:t xml:space="preserve"> </w:t>
      </w:r>
      <w:r w:rsidR="000C3442" w:rsidRPr="00EA112A">
        <w:rPr>
          <w:lang w:val="pl-PL"/>
        </w:rPr>
        <w:t>Śledztwo</w:t>
      </w:r>
      <w:r w:rsidR="001227DA" w:rsidRPr="00EA112A">
        <w:rPr>
          <w:lang w:val="pl-PL"/>
        </w:rPr>
        <w:t xml:space="preserve"> </w:t>
      </w:r>
      <w:r w:rsidR="00B019D0" w:rsidRPr="00EA112A">
        <w:rPr>
          <w:lang w:val="pl-PL"/>
        </w:rPr>
        <w:t xml:space="preserve">wszczęto w dniu </w:t>
      </w:r>
      <w:r w:rsidR="00814AED" w:rsidRPr="00EA112A">
        <w:rPr>
          <w:lang w:val="pl-PL"/>
        </w:rPr>
        <w:t xml:space="preserve">21 </w:t>
      </w:r>
      <w:r w:rsidR="00B019D0" w:rsidRPr="00EA112A">
        <w:rPr>
          <w:lang w:val="pl-PL"/>
        </w:rPr>
        <w:t>sierpnia</w:t>
      </w:r>
      <w:r w:rsidR="00814AED" w:rsidRPr="00EA112A">
        <w:rPr>
          <w:lang w:val="pl-PL"/>
        </w:rPr>
        <w:t xml:space="preserve"> 2000</w:t>
      </w:r>
      <w:r w:rsidR="00B019D0" w:rsidRPr="00EA112A">
        <w:rPr>
          <w:lang w:val="pl-PL"/>
        </w:rPr>
        <w:t xml:space="preserve"> roku</w:t>
      </w:r>
      <w:r w:rsidR="00DC6DA2" w:rsidRPr="00EA112A">
        <w:rPr>
          <w:lang w:val="pl-PL"/>
        </w:rPr>
        <w:t xml:space="preserve">, </w:t>
      </w:r>
      <w:r w:rsidR="00B019D0" w:rsidRPr="00EA112A">
        <w:rPr>
          <w:lang w:val="pl-PL"/>
        </w:rPr>
        <w:t>a 6 m</w:t>
      </w:r>
      <w:r w:rsidR="00DC6DA2" w:rsidRPr="00EA112A">
        <w:rPr>
          <w:lang w:val="pl-PL"/>
        </w:rPr>
        <w:t>arc</w:t>
      </w:r>
      <w:r w:rsidR="00B019D0" w:rsidRPr="00EA112A">
        <w:rPr>
          <w:lang w:val="pl-PL"/>
        </w:rPr>
        <w:t>a</w:t>
      </w:r>
      <w:r w:rsidR="00DC6DA2" w:rsidRPr="00EA112A">
        <w:rPr>
          <w:lang w:val="pl-PL"/>
        </w:rPr>
        <w:t xml:space="preserve"> 2001</w:t>
      </w:r>
      <w:r w:rsidR="00B019D0" w:rsidRPr="00EA112A">
        <w:rPr>
          <w:lang w:val="pl-PL"/>
        </w:rPr>
        <w:t xml:space="preserve"> roku sędzia śledczy uznał wniosek o </w:t>
      </w:r>
      <w:r w:rsidR="00103ABE" w:rsidRPr="00EA112A">
        <w:rPr>
          <w:lang w:val="pl-PL"/>
        </w:rPr>
        <w:t>zajęcie własności skarżącego</w:t>
      </w:r>
      <w:r w:rsidR="001227DA" w:rsidRPr="00EA112A">
        <w:rPr>
          <w:lang w:val="pl-PL"/>
        </w:rPr>
        <w:t xml:space="preserve"> </w:t>
      </w:r>
      <w:r w:rsidR="00467EFC" w:rsidRPr="00EA112A">
        <w:rPr>
          <w:lang w:val="pl-PL"/>
        </w:rPr>
        <w:t>za niedopuszczalny, ponieważ</w:t>
      </w:r>
      <w:r w:rsidR="008216A1" w:rsidRPr="00EA112A">
        <w:rPr>
          <w:lang w:val="pl-PL"/>
        </w:rPr>
        <w:t xml:space="preserve"> z </w:t>
      </w:r>
      <w:r w:rsidR="00103ABE" w:rsidRPr="00EA112A">
        <w:rPr>
          <w:lang w:val="pl-PL"/>
        </w:rPr>
        <w:t>Kodeksu postępowania karnego obowiązującego w tym czasie</w:t>
      </w:r>
      <w:r w:rsidR="008216A1" w:rsidRPr="00EA112A">
        <w:rPr>
          <w:lang w:val="pl-PL"/>
        </w:rPr>
        <w:t xml:space="preserve"> wynikało, że </w:t>
      </w:r>
      <w:r w:rsidR="00467EFC" w:rsidRPr="00EA112A">
        <w:rPr>
          <w:lang w:val="pl-PL"/>
        </w:rPr>
        <w:t>Prokuratura Okręgowa nie była upoważniona do wystąpienia z takim wnioskiem.</w:t>
      </w:r>
    </w:p>
    <w:p w14:paraId="3D033504" w14:textId="77777777" w:rsidR="00DD6F2A" w:rsidRPr="00EA112A" w:rsidRDefault="00B86191" w:rsidP="00CC1266">
      <w:pPr>
        <w:pStyle w:val="ECHRPara"/>
        <w:rPr>
          <w:lang w:val="pl-PL"/>
        </w:rPr>
      </w:pPr>
      <w:r w:rsidRPr="00EA112A">
        <w:rPr>
          <w:lang w:val="pl-PL"/>
        </w:rPr>
        <w:fldChar w:fldCharType="begin"/>
      </w:r>
      <w:r w:rsidR="00E436C6" w:rsidRPr="00EA112A">
        <w:rPr>
          <w:lang w:val="pl-PL"/>
        </w:rPr>
        <w:instrText xml:space="preserve"> SEQ level0 \*arabic </w:instrText>
      </w:r>
      <w:r w:rsidRPr="00EA112A">
        <w:rPr>
          <w:lang w:val="pl-PL"/>
        </w:rPr>
        <w:fldChar w:fldCharType="separate"/>
      </w:r>
      <w:r w:rsidR="0078638A" w:rsidRPr="00EA112A">
        <w:rPr>
          <w:noProof/>
          <w:lang w:val="pl-PL"/>
        </w:rPr>
        <w:t>8</w:t>
      </w:r>
      <w:r w:rsidRPr="00EA112A">
        <w:rPr>
          <w:lang w:val="pl-PL"/>
        </w:rPr>
        <w:fldChar w:fldCharType="end"/>
      </w:r>
      <w:r w:rsidR="00E436C6" w:rsidRPr="00EA112A">
        <w:rPr>
          <w:lang w:val="pl-PL"/>
        </w:rPr>
        <w:t>.</w:t>
      </w:r>
      <w:r w:rsidR="007452D5" w:rsidRPr="00EA112A">
        <w:rPr>
          <w:lang w:val="pl-PL"/>
        </w:rPr>
        <w:t xml:space="preserve"> </w:t>
      </w:r>
      <w:r w:rsidR="00AB6E2E" w:rsidRPr="00EA112A">
        <w:rPr>
          <w:lang w:val="pl-PL"/>
        </w:rPr>
        <w:t>Po zakończeniu dochodzenia, w dniu 10 maja</w:t>
      </w:r>
      <w:r w:rsidR="004D76DB" w:rsidRPr="00EA112A">
        <w:rPr>
          <w:lang w:val="pl-PL"/>
        </w:rPr>
        <w:t xml:space="preserve"> 2002</w:t>
      </w:r>
      <w:r w:rsidR="00691618" w:rsidRPr="00EA112A">
        <w:rPr>
          <w:lang w:val="pl-PL"/>
        </w:rPr>
        <w:t xml:space="preserve"> roku skarżący, </w:t>
      </w:r>
      <w:r w:rsidR="00AB6E2E" w:rsidRPr="00EA112A">
        <w:rPr>
          <w:lang w:val="pl-PL"/>
        </w:rPr>
        <w:t>wraz z trzema innymi osobami</w:t>
      </w:r>
      <w:r w:rsidR="00097ED4" w:rsidRPr="00EA112A">
        <w:rPr>
          <w:lang w:val="pl-PL"/>
        </w:rPr>
        <w:t>,</w:t>
      </w:r>
      <w:r w:rsidR="001227DA" w:rsidRPr="00EA112A">
        <w:rPr>
          <w:lang w:val="pl-PL"/>
        </w:rPr>
        <w:t xml:space="preserve"> </w:t>
      </w:r>
      <w:r w:rsidR="00691618" w:rsidRPr="00EA112A">
        <w:rPr>
          <w:lang w:val="pl-PL"/>
        </w:rPr>
        <w:t>został oskarżony</w:t>
      </w:r>
      <w:r w:rsidR="008216A1" w:rsidRPr="00EA112A">
        <w:rPr>
          <w:lang w:val="pl-PL"/>
        </w:rPr>
        <w:t xml:space="preserve"> przed Sądem Okręgowym </w:t>
      </w:r>
      <w:r w:rsidR="00923A75" w:rsidRPr="00EA112A">
        <w:rPr>
          <w:lang w:val="pl-PL"/>
        </w:rPr>
        <w:t>w Vukovar</w:t>
      </w:r>
      <w:r w:rsidR="00097ED4" w:rsidRPr="00EA112A">
        <w:rPr>
          <w:lang w:val="pl-PL"/>
        </w:rPr>
        <w:t>ze</w:t>
      </w:r>
      <w:r w:rsidR="00923A75" w:rsidRPr="00EA112A">
        <w:rPr>
          <w:lang w:val="pl-PL"/>
        </w:rPr>
        <w:t xml:space="preserve"> </w:t>
      </w:r>
      <w:r w:rsidR="00691618" w:rsidRPr="00EA112A">
        <w:rPr>
          <w:lang w:val="pl-PL"/>
        </w:rPr>
        <w:t>o przestępstwa gospodarcze, dotyczące w szczególności przywłaszczenia akcji oraz niewłaściwego użytkowania majątku i obiektów firmy M.</w:t>
      </w:r>
    </w:p>
    <w:p w14:paraId="3F15A1A3" w14:textId="77777777" w:rsidR="008054A2" w:rsidRPr="00EA112A" w:rsidRDefault="00B86191" w:rsidP="00CC1266">
      <w:pPr>
        <w:pStyle w:val="ECHRPara"/>
        <w:rPr>
          <w:lang w:val="pl-PL"/>
        </w:rPr>
      </w:pPr>
      <w:r w:rsidRPr="00EA112A">
        <w:rPr>
          <w:lang w:val="pl-PL"/>
        </w:rPr>
        <w:fldChar w:fldCharType="begin"/>
      </w:r>
      <w:r w:rsidR="00242089" w:rsidRPr="00EA112A">
        <w:rPr>
          <w:lang w:val="pl-PL"/>
        </w:rPr>
        <w:instrText xml:space="preserve"> SEQ level0 \*arabic </w:instrText>
      </w:r>
      <w:r w:rsidRPr="00EA112A">
        <w:rPr>
          <w:lang w:val="pl-PL"/>
        </w:rPr>
        <w:fldChar w:fldCharType="separate"/>
      </w:r>
      <w:r w:rsidR="0078638A" w:rsidRPr="00EA112A">
        <w:rPr>
          <w:noProof/>
          <w:lang w:val="pl-PL"/>
        </w:rPr>
        <w:t>9</w:t>
      </w:r>
      <w:r w:rsidRPr="00EA112A">
        <w:rPr>
          <w:lang w:val="pl-PL"/>
        </w:rPr>
        <w:fldChar w:fldCharType="end"/>
      </w:r>
      <w:r w:rsidR="00242089" w:rsidRPr="00EA112A">
        <w:rPr>
          <w:lang w:val="pl-PL"/>
        </w:rPr>
        <w:t>.</w:t>
      </w:r>
      <w:r w:rsidR="007452D5" w:rsidRPr="00EA112A">
        <w:rPr>
          <w:lang w:val="pl-PL"/>
        </w:rPr>
        <w:t xml:space="preserve"> </w:t>
      </w:r>
      <w:r w:rsidR="00691618" w:rsidRPr="00EA112A">
        <w:rPr>
          <w:lang w:val="pl-PL"/>
        </w:rPr>
        <w:t>W dniu 28 maja</w:t>
      </w:r>
      <w:r w:rsidR="00ED0A1A" w:rsidRPr="00EA112A">
        <w:rPr>
          <w:lang w:val="pl-PL"/>
        </w:rPr>
        <w:t xml:space="preserve"> 2007</w:t>
      </w:r>
      <w:r w:rsidR="008216A1" w:rsidRPr="00EA112A">
        <w:rPr>
          <w:lang w:val="pl-PL"/>
        </w:rPr>
        <w:t xml:space="preserve"> roku </w:t>
      </w:r>
      <w:r w:rsidR="00CB37E6" w:rsidRPr="00EA112A">
        <w:rPr>
          <w:lang w:val="pl-PL"/>
        </w:rPr>
        <w:t xml:space="preserve">Prokuratura Okręgowa </w:t>
      </w:r>
      <w:r w:rsidR="00097ED4" w:rsidRPr="00EA112A">
        <w:rPr>
          <w:lang w:val="pl-PL"/>
        </w:rPr>
        <w:t xml:space="preserve">w Vukovarze </w:t>
      </w:r>
      <w:r w:rsidR="00691618" w:rsidRPr="00EA112A">
        <w:rPr>
          <w:lang w:val="pl-PL"/>
        </w:rPr>
        <w:t>zmienił</w:t>
      </w:r>
      <w:r w:rsidR="00CB37E6" w:rsidRPr="00EA112A">
        <w:rPr>
          <w:lang w:val="pl-PL"/>
        </w:rPr>
        <w:t>a</w:t>
      </w:r>
      <w:r w:rsidR="00691618" w:rsidRPr="00EA112A">
        <w:rPr>
          <w:lang w:val="pl-PL"/>
        </w:rPr>
        <w:t xml:space="preserve"> oskarżenie</w:t>
      </w:r>
      <w:r w:rsidR="00805E4F" w:rsidRPr="00EA112A">
        <w:rPr>
          <w:lang w:val="pl-PL"/>
        </w:rPr>
        <w:t>,</w:t>
      </w:r>
      <w:r w:rsidR="001227DA" w:rsidRPr="00EA112A">
        <w:rPr>
          <w:lang w:val="pl-PL"/>
        </w:rPr>
        <w:t xml:space="preserve"> </w:t>
      </w:r>
      <w:r w:rsidR="00691618" w:rsidRPr="00EA112A">
        <w:rPr>
          <w:lang w:val="pl-PL"/>
        </w:rPr>
        <w:t>wycof</w:t>
      </w:r>
      <w:r w:rsidR="00124868" w:rsidRPr="00EA112A">
        <w:rPr>
          <w:lang w:val="pl-PL"/>
        </w:rPr>
        <w:t>ała</w:t>
      </w:r>
      <w:r w:rsidR="001227DA" w:rsidRPr="00EA112A">
        <w:rPr>
          <w:lang w:val="pl-PL"/>
        </w:rPr>
        <w:t xml:space="preserve"> </w:t>
      </w:r>
      <w:r w:rsidR="003F5D8C" w:rsidRPr="00EA112A">
        <w:rPr>
          <w:lang w:val="pl-PL"/>
        </w:rPr>
        <w:t xml:space="preserve">sześć </w:t>
      </w:r>
      <w:r w:rsidR="00124868" w:rsidRPr="00EA112A">
        <w:rPr>
          <w:lang w:val="pl-PL"/>
        </w:rPr>
        <w:t>zarzutów</w:t>
      </w:r>
      <w:r w:rsidR="001227DA" w:rsidRPr="00EA112A">
        <w:rPr>
          <w:lang w:val="pl-PL"/>
        </w:rPr>
        <w:t xml:space="preserve"> </w:t>
      </w:r>
      <w:r w:rsidR="00A00CFA" w:rsidRPr="00EA112A">
        <w:rPr>
          <w:lang w:val="pl-PL"/>
        </w:rPr>
        <w:t>i</w:t>
      </w:r>
      <w:r w:rsidR="00124868" w:rsidRPr="00EA112A">
        <w:rPr>
          <w:lang w:val="pl-PL"/>
        </w:rPr>
        <w:t xml:space="preserve"> postawiła </w:t>
      </w:r>
      <w:r w:rsidR="00E27621" w:rsidRPr="00EA112A">
        <w:rPr>
          <w:lang w:val="pl-PL"/>
        </w:rPr>
        <w:t>skarżącemu</w:t>
      </w:r>
      <w:r w:rsidR="00845AEA" w:rsidRPr="00EA112A">
        <w:rPr>
          <w:lang w:val="pl-PL"/>
        </w:rPr>
        <w:t xml:space="preserve"> jeden zarzut przywłaszczenia akcji</w:t>
      </w:r>
      <w:r w:rsidR="001227DA" w:rsidRPr="00EA112A">
        <w:rPr>
          <w:lang w:val="pl-PL"/>
        </w:rPr>
        <w:t xml:space="preserve"> </w:t>
      </w:r>
      <w:r w:rsidR="00A203E2" w:rsidRPr="00EA112A">
        <w:rPr>
          <w:lang w:val="pl-PL"/>
        </w:rPr>
        <w:t xml:space="preserve">oraz </w:t>
      </w:r>
      <w:r w:rsidR="0048120E" w:rsidRPr="00EA112A">
        <w:rPr>
          <w:lang w:val="pl-PL"/>
        </w:rPr>
        <w:t xml:space="preserve">kilka zarzutów </w:t>
      </w:r>
      <w:r w:rsidR="00A203E2" w:rsidRPr="00EA112A">
        <w:rPr>
          <w:lang w:val="pl-PL"/>
        </w:rPr>
        <w:t xml:space="preserve">niewłaściwego użytkowania majątku i obiektów firmy M. </w:t>
      </w:r>
      <w:r w:rsidR="0080181B" w:rsidRPr="00EA112A">
        <w:rPr>
          <w:lang w:val="pl-PL"/>
        </w:rPr>
        <w:t xml:space="preserve">Całkowita wartość korzyści </w:t>
      </w:r>
      <w:r w:rsidR="00D15530" w:rsidRPr="00EA112A">
        <w:rPr>
          <w:lang w:val="pl-PL"/>
        </w:rPr>
        <w:t>majątkowych</w:t>
      </w:r>
      <w:r w:rsidR="004F194A" w:rsidRPr="00EA112A">
        <w:rPr>
          <w:lang w:val="pl-PL"/>
        </w:rPr>
        <w:t xml:space="preserve">, którą skarżący </w:t>
      </w:r>
      <w:r w:rsidR="00124868" w:rsidRPr="00EA112A">
        <w:rPr>
          <w:lang w:val="pl-PL"/>
        </w:rPr>
        <w:t>rzekomo</w:t>
      </w:r>
      <w:r w:rsidR="001227DA" w:rsidRPr="00EA112A">
        <w:rPr>
          <w:lang w:val="pl-PL"/>
        </w:rPr>
        <w:t xml:space="preserve"> </w:t>
      </w:r>
      <w:r w:rsidR="0080181B" w:rsidRPr="00EA112A">
        <w:rPr>
          <w:lang w:val="pl-PL"/>
        </w:rPr>
        <w:t xml:space="preserve">uzyskał </w:t>
      </w:r>
      <w:r w:rsidR="004F194A" w:rsidRPr="00EA112A">
        <w:rPr>
          <w:lang w:val="pl-PL"/>
        </w:rPr>
        <w:t>w wyniku popełnienia przestępstwa</w:t>
      </w:r>
      <w:r w:rsidR="00097ED4" w:rsidRPr="00EA112A">
        <w:rPr>
          <w:lang w:val="pl-PL"/>
        </w:rPr>
        <w:t>,</w:t>
      </w:r>
      <w:r w:rsidR="004F194A" w:rsidRPr="00EA112A">
        <w:rPr>
          <w:lang w:val="pl-PL"/>
        </w:rPr>
        <w:t xml:space="preserve"> zosta</w:t>
      </w:r>
      <w:r w:rsidR="00480CA5" w:rsidRPr="00EA112A">
        <w:rPr>
          <w:lang w:val="pl-PL"/>
        </w:rPr>
        <w:t>ła ustalona na około 1</w:t>
      </w:r>
      <w:r w:rsidR="00124868" w:rsidRPr="00EA112A">
        <w:rPr>
          <w:lang w:val="pl-PL"/>
        </w:rPr>
        <w:t>.</w:t>
      </w:r>
      <w:r w:rsidR="00480CA5" w:rsidRPr="00EA112A">
        <w:rPr>
          <w:lang w:val="pl-PL"/>
        </w:rPr>
        <w:t>060</w:t>
      </w:r>
      <w:r w:rsidR="00124868" w:rsidRPr="00EA112A">
        <w:rPr>
          <w:lang w:val="pl-PL"/>
        </w:rPr>
        <w:t>.</w:t>
      </w:r>
      <w:r w:rsidR="00480CA5" w:rsidRPr="00EA112A">
        <w:rPr>
          <w:lang w:val="pl-PL"/>
        </w:rPr>
        <w:t>000</w:t>
      </w:r>
      <w:r w:rsidR="001227DA" w:rsidRPr="00EA112A">
        <w:rPr>
          <w:lang w:val="pl-PL"/>
        </w:rPr>
        <w:t xml:space="preserve"> </w:t>
      </w:r>
      <w:r w:rsidR="003A13ED" w:rsidRPr="00EA112A">
        <w:rPr>
          <w:lang w:val="pl-PL"/>
        </w:rPr>
        <w:t>EUR</w:t>
      </w:r>
      <w:r w:rsidR="008216A1" w:rsidRPr="00EA112A">
        <w:rPr>
          <w:lang w:val="pl-PL"/>
        </w:rPr>
        <w:t>.</w:t>
      </w:r>
    </w:p>
    <w:p w14:paraId="3BE6B31F" w14:textId="77777777" w:rsidR="00CD51EC" w:rsidRPr="00EA112A" w:rsidRDefault="00B86191" w:rsidP="00CC1266">
      <w:pPr>
        <w:pStyle w:val="ECHRPara"/>
        <w:rPr>
          <w:lang w:val="pl-PL"/>
        </w:rPr>
      </w:pPr>
      <w:r w:rsidRPr="00EA112A">
        <w:rPr>
          <w:lang w:val="pl-PL"/>
        </w:rPr>
        <w:fldChar w:fldCharType="begin"/>
      </w:r>
      <w:r w:rsidR="008054A2" w:rsidRPr="00EA112A">
        <w:rPr>
          <w:lang w:val="pl-PL"/>
        </w:rPr>
        <w:instrText xml:space="preserve"> SEQ level0 \*arabic </w:instrText>
      </w:r>
      <w:r w:rsidRPr="00EA112A">
        <w:rPr>
          <w:lang w:val="pl-PL"/>
        </w:rPr>
        <w:fldChar w:fldCharType="separate"/>
      </w:r>
      <w:r w:rsidR="0078638A" w:rsidRPr="00EA112A">
        <w:rPr>
          <w:noProof/>
          <w:lang w:val="pl-PL"/>
        </w:rPr>
        <w:t>10</w:t>
      </w:r>
      <w:r w:rsidRPr="00EA112A">
        <w:rPr>
          <w:lang w:val="pl-PL"/>
        </w:rPr>
        <w:fldChar w:fldCharType="end"/>
      </w:r>
      <w:r w:rsidR="008054A2" w:rsidRPr="00EA112A">
        <w:rPr>
          <w:lang w:val="pl-PL"/>
        </w:rPr>
        <w:t>.</w:t>
      </w:r>
      <w:r w:rsidR="007452D5" w:rsidRPr="00EA112A">
        <w:rPr>
          <w:lang w:val="pl-PL"/>
        </w:rPr>
        <w:t xml:space="preserve"> </w:t>
      </w:r>
      <w:r w:rsidR="00691618" w:rsidRPr="00EA112A">
        <w:rPr>
          <w:lang w:val="pl-PL"/>
        </w:rPr>
        <w:t xml:space="preserve">Na podstawie zmienionego </w:t>
      </w:r>
      <w:r w:rsidR="00124868" w:rsidRPr="00EA112A">
        <w:rPr>
          <w:lang w:val="pl-PL"/>
        </w:rPr>
        <w:t xml:space="preserve">aktu </w:t>
      </w:r>
      <w:r w:rsidR="00691618" w:rsidRPr="00EA112A">
        <w:rPr>
          <w:lang w:val="pl-PL"/>
        </w:rPr>
        <w:t>oskarżenia, w dniu</w:t>
      </w:r>
      <w:r w:rsidR="008054A2" w:rsidRPr="00EA112A">
        <w:rPr>
          <w:lang w:val="pl-PL"/>
        </w:rPr>
        <w:t xml:space="preserve"> 8 </w:t>
      </w:r>
      <w:r w:rsidR="00691618" w:rsidRPr="00EA112A">
        <w:rPr>
          <w:lang w:val="pl-PL"/>
        </w:rPr>
        <w:t>kwietnia</w:t>
      </w:r>
      <w:r w:rsidR="008054A2" w:rsidRPr="00EA112A">
        <w:rPr>
          <w:lang w:val="pl-PL"/>
        </w:rPr>
        <w:t xml:space="preserve"> 2008</w:t>
      </w:r>
      <w:r w:rsidR="00691618" w:rsidRPr="00EA112A">
        <w:rPr>
          <w:lang w:val="pl-PL"/>
        </w:rPr>
        <w:t xml:space="preserve"> roku</w:t>
      </w:r>
      <w:r w:rsidR="004A6BC4" w:rsidRPr="00EA112A">
        <w:rPr>
          <w:lang w:val="pl-PL"/>
        </w:rPr>
        <w:t xml:space="preserve"> </w:t>
      </w:r>
      <w:r w:rsidR="00E31664" w:rsidRPr="00EA112A">
        <w:rPr>
          <w:lang w:val="pl-PL"/>
        </w:rPr>
        <w:t xml:space="preserve">Sąd Okręgowy </w:t>
      </w:r>
      <w:r w:rsidR="00097ED4" w:rsidRPr="00EA112A">
        <w:rPr>
          <w:lang w:val="pl-PL"/>
        </w:rPr>
        <w:t xml:space="preserve">w Vukovarze </w:t>
      </w:r>
      <w:r w:rsidR="00691618" w:rsidRPr="00EA112A">
        <w:rPr>
          <w:lang w:val="pl-PL"/>
        </w:rPr>
        <w:t xml:space="preserve">uznał skarżącego za winnego </w:t>
      </w:r>
      <w:r w:rsidR="004A6BC4" w:rsidRPr="00EA112A">
        <w:rPr>
          <w:lang w:val="pl-PL"/>
        </w:rPr>
        <w:t>zarzucanych mu cz</w:t>
      </w:r>
      <w:r w:rsidR="00073B4B" w:rsidRPr="00EA112A">
        <w:rPr>
          <w:lang w:val="pl-PL"/>
        </w:rPr>
        <w:t>y</w:t>
      </w:r>
      <w:r w:rsidR="004A6BC4" w:rsidRPr="00EA112A">
        <w:rPr>
          <w:lang w:val="pl-PL"/>
        </w:rPr>
        <w:t xml:space="preserve">nów </w:t>
      </w:r>
      <w:r w:rsidR="00691618" w:rsidRPr="00EA112A">
        <w:rPr>
          <w:lang w:val="pl-PL"/>
        </w:rPr>
        <w:t xml:space="preserve">dotyczących przywłaszczenia akcji firmy oraz </w:t>
      </w:r>
      <w:r w:rsidR="00124868" w:rsidRPr="00EA112A">
        <w:rPr>
          <w:lang w:val="pl-PL"/>
        </w:rPr>
        <w:t>uniewinnił</w:t>
      </w:r>
      <w:r w:rsidR="00064F88" w:rsidRPr="00EA112A">
        <w:rPr>
          <w:lang w:val="pl-PL"/>
        </w:rPr>
        <w:t xml:space="preserve"> w zakresie </w:t>
      </w:r>
      <w:r w:rsidR="00D35FE7" w:rsidRPr="00EA112A">
        <w:rPr>
          <w:lang w:val="pl-PL"/>
        </w:rPr>
        <w:t xml:space="preserve">pozostałych zarzutów. Skarżący został skazany na trzy lata i sześć miesięcy pozbawienia wolności </w:t>
      </w:r>
      <w:r w:rsidR="00124868" w:rsidRPr="00EA112A">
        <w:rPr>
          <w:lang w:val="pl-PL"/>
        </w:rPr>
        <w:t>oraz</w:t>
      </w:r>
      <w:r w:rsidR="00D35FE7" w:rsidRPr="00EA112A">
        <w:rPr>
          <w:lang w:val="pl-PL"/>
        </w:rPr>
        <w:t xml:space="preserve"> konfiskatę korzyści </w:t>
      </w:r>
      <w:r w:rsidR="003C6FC4" w:rsidRPr="00EA112A">
        <w:rPr>
          <w:lang w:val="pl-PL"/>
        </w:rPr>
        <w:t>majątkowych</w:t>
      </w:r>
      <w:r w:rsidR="005E03CE" w:rsidRPr="00EA112A">
        <w:rPr>
          <w:lang w:val="pl-PL"/>
        </w:rPr>
        <w:t xml:space="preserve"> w wysokości </w:t>
      </w:r>
      <w:r w:rsidR="00345CDC" w:rsidRPr="00EA112A">
        <w:rPr>
          <w:lang w:val="pl-PL"/>
        </w:rPr>
        <w:t>6</w:t>
      </w:r>
      <w:r w:rsidR="00124868" w:rsidRPr="00EA112A">
        <w:rPr>
          <w:lang w:val="pl-PL"/>
        </w:rPr>
        <w:t>.</w:t>
      </w:r>
      <w:r w:rsidR="00345CDC" w:rsidRPr="00EA112A">
        <w:rPr>
          <w:lang w:val="pl-PL"/>
        </w:rPr>
        <w:t>169</w:t>
      </w:r>
      <w:r w:rsidR="00124868" w:rsidRPr="00EA112A">
        <w:rPr>
          <w:lang w:val="pl-PL"/>
        </w:rPr>
        <w:t>.</w:t>
      </w:r>
      <w:r w:rsidR="00345CDC" w:rsidRPr="00EA112A">
        <w:rPr>
          <w:lang w:val="pl-PL"/>
        </w:rPr>
        <w:t>977</w:t>
      </w:r>
      <w:r w:rsidR="00124868" w:rsidRPr="00EA112A">
        <w:rPr>
          <w:lang w:val="pl-PL"/>
        </w:rPr>
        <w:t>,</w:t>
      </w:r>
      <w:r w:rsidR="000A2EA0" w:rsidRPr="00EA112A">
        <w:rPr>
          <w:lang w:val="pl-PL"/>
        </w:rPr>
        <w:t>35</w:t>
      </w:r>
      <w:r w:rsidR="005E03CE" w:rsidRPr="00EA112A">
        <w:rPr>
          <w:lang w:val="pl-PL"/>
        </w:rPr>
        <w:t xml:space="preserve"> kun chorwackich (HRK)</w:t>
      </w:r>
      <w:r w:rsidR="000A2EA0" w:rsidRPr="00EA112A">
        <w:rPr>
          <w:lang w:val="pl-PL"/>
        </w:rPr>
        <w:t xml:space="preserve"> (</w:t>
      </w:r>
      <w:r w:rsidR="00D35FE7" w:rsidRPr="00EA112A">
        <w:rPr>
          <w:lang w:val="pl-PL"/>
        </w:rPr>
        <w:t>w przybliżeniu</w:t>
      </w:r>
      <w:r w:rsidR="004A6BC4" w:rsidRPr="00EA112A">
        <w:rPr>
          <w:lang w:val="pl-PL"/>
        </w:rPr>
        <w:t xml:space="preserve"> </w:t>
      </w:r>
      <w:r w:rsidR="00697C95" w:rsidRPr="00EA112A">
        <w:rPr>
          <w:lang w:val="pl-PL"/>
        </w:rPr>
        <w:t>850</w:t>
      </w:r>
      <w:r w:rsidR="00124868" w:rsidRPr="00EA112A">
        <w:rPr>
          <w:lang w:val="pl-PL"/>
        </w:rPr>
        <w:t>.</w:t>
      </w:r>
      <w:r w:rsidR="00697C95" w:rsidRPr="00EA112A">
        <w:rPr>
          <w:lang w:val="pl-PL"/>
        </w:rPr>
        <w:t>000</w:t>
      </w:r>
      <w:r w:rsidR="004A6BC4" w:rsidRPr="00EA112A">
        <w:rPr>
          <w:lang w:val="pl-PL"/>
        </w:rPr>
        <w:t xml:space="preserve"> </w:t>
      </w:r>
      <w:r w:rsidR="005E03CE" w:rsidRPr="00EA112A">
        <w:rPr>
          <w:lang w:val="pl-PL"/>
        </w:rPr>
        <w:t>EUR</w:t>
      </w:r>
      <w:r w:rsidR="00697C95" w:rsidRPr="00EA112A">
        <w:rPr>
          <w:lang w:val="pl-PL"/>
        </w:rPr>
        <w:t xml:space="preserve">), </w:t>
      </w:r>
      <w:r w:rsidR="00D35FE7" w:rsidRPr="00EA112A">
        <w:rPr>
          <w:lang w:val="pl-PL"/>
        </w:rPr>
        <w:t xml:space="preserve">uzyskanych przypuszczalnie </w:t>
      </w:r>
      <w:r w:rsidR="00697C95" w:rsidRPr="00EA112A">
        <w:rPr>
          <w:lang w:val="pl-PL"/>
        </w:rPr>
        <w:t>w wyniku popełnienia przestęp</w:t>
      </w:r>
      <w:r w:rsidR="00D35FE7" w:rsidRPr="00EA112A">
        <w:rPr>
          <w:lang w:val="pl-PL"/>
        </w:rPr>
        <w:t>stwa</w:t>
      </w:r>
      <w:r w:rsidR="003F568C" w:rsidRPr="00EA112A">
        <w:rPr>
          <w:lang w:val="pl-PL"/>
        </w:rPr>
        <w:t>,</w:t>
      </w:r>
      <w:r w:rsidR="00064F88" w:rsidRPr="00EA112A">
        <w:rPr>
          <w:lang w:val="pl-PL"/>
        </w:rPr>
        <w:t xml:space="preserve"> z powodu </w:t>
      </w:r>
      <w:r w:rsidR="00D35FE7" w:rsidRPr="00EA112A">
        <w:rPr>
          <w:lang w:val="pl-PL"/>
        </w:rPr>
        <w:t>którego</w:t>
      </w:r>
      <w:r w:rsidR="009062F9" w:rsidRPr="00EA112A">
        <w:rPr>
          <w:lang w:val="pl-PL"/>
        </w:rPr>
        <w:t xml:space="preserve"> skarżący został uznany</w:t>
      </w:r>
      <w:r w:rsidR="00064F88" w:rsidRPr="00EA112A">
        <w:rPr>
          <w:lang w:val="pl-PL"/>
        </w:rPr>
        <w:t xml:space="preserve"> za winnego</w:t>
      </w:r>
      <w:r w:rsidR="009062F9" w:rsidRPr="00EA112A">
        <w:rPr>
          <w:lang w:val="pl-PL"/>
        </w:rPr>
        <w:t>.</w:t>
      </w:r>
    </w:p>
    <w:p w14:paraId="1C727BFD" w14:textId="77777777" w:rsidR="00CD51EC" w:rsidRPr="00EA112A" w:rsidRDefault="00B86191" w:rsidP="00CC1266">
      <w:pPr>
        <w:pStyle w:val="ECHRPara"/>
        <w:rPr>
          <w:lang w:val="pl-PL"/>
        </w:rPr>
      </w:pPr>
      <w:r w:rsidRPr="00EA112A">
        <w:rPr>
          <w:lang w:val="pl-PL"/>
        </w:rPr>
        <w:fldChar w:fldCharType="begin"/>
      </w:r>
      <w:r w:rsidR="00345CDC" w:rsidRPr="00EA112A">
        <w:rPr>
          <w:lang w:val="pl-PL"/>
        </w:rPr>
        <w:instrText xml:space="preserve"> SEQ level0 \*arabic </w:instrText>
      </w:r>
      <w:r w:rsidRPr="00EA112A">
        <w:rPr>
          <w:lang w:val="pl-PL"/>
        </w:rPr>
        <w:fldChar w:fldCharType="separate"/>
      </w:r>
      <w:r w:rsidR="0078638A" w:rsidRPr="00EA112A">
        <w:rPr>
          <w:noProof/>
          <w:lang w:val="pl-PL"/>
        </w:rPr>
        <w:t>11</w:t>
      </w:r>
      <w:r w:rsidRPr="00EA112A">
        <w:rPr>
          <w:lang w:val="pl-PL"/>
        </w:rPr>
        <w:fldChar w:fldCharType="end"/>
      </w:r>
      <w:r w:rsidR="00291DFE" w:rsidRPr="00EA112A">
        <w:rPr>
          <w:lang w:val="pl-PL"/>
        </w:rPr>
        <w:t>.</w:t>
      </w:r>
      <w:r w:rsidR="007452D5" w:rsidRPr="00EA112A">
        <w:rPr>
          <w:lang w:val="pl-PL"/>
        </w:rPr>
        <w:t xml:space="preserve"> </w:t>
      </w:r>
      <w:r w:rsidR="00064F88" w:rsidRPr="00EA112A">
        <w:rPr>
          <w:lang w:val="pl-PL"/>
        </w:rPr>
        <w:t xml:space="preserve">W wyniku </w:t>
      </w:r>
      <w:r w:rsidR="00BE1EBF" w:rsidRPr="00EA112A">
        <w:rPr>
          <w:lang w:val="pl-PL"/>
        </w:rPr>
        <w:t xml:space="preserve">apelacji </w:t>
      </w:r>
      <w:r w:rsidR="003C3AD9" w:rsidRPr="00EA112A">
        <w:rPr>
          <w:lang w:val="pl-PL"/>
        </w:rPr>
        <w:t>skarżącego i</w:t>
      </w:r>
      <w:r w:rsidR="004A6BC4" w:rsidRPr="00EA112A">
        <w:rPr>
          <w:lang w:val="pl-PL"/>
        </w:rPr>
        <w:t xml:space="preserve"> </w:t>
      </w:r>
      <w:r w:rsidR="000D7C80" w:rsidRPr="00EA112A">
        <w:rPr>
          <w:lang w:val="pl-PL"/>
        </w:rPr>
        <w:t xml:space="preserve">Prokuratury Okręgowej </w:t>
      </w:r>
      <w:r w:rsidR="00097ED4" w:rsidRPr="00EA112A">
        <w:rPr>
          <w:lang w:val="pl-PL"/>
        </w:rPr>
        <w:t xml:space="preserve">w Vukovarze </w:t>
      </w:r>
      <w:r w:rsidR="003C3AD9" w:rsidRPr="00EA112A">
        <w:rPr>
          <w:lang w:val="pl-PL"/>
        </w:rPr>
        <w:t>od tego wyroku, w dniu</w:t>
      </w:r>
      <w:r w:rsidR="00345CDC" w:rsidRPr="00EA112A">
        <w:rPr>
          <w:lang w:val="pl-PL"/>
        </w:rPr>
        <w:t xml:space="preserve"> 18 </w:t>
      </w:r>
      <w:r w:rsidR="003C3AD9" w:rsidRPr="00EA112A">
        <w:rPr>
          <w:lang w:val="pl-PL"/>
        </w:rPr>
        <w:t xml:space="preserve">października </w:t>
      </w:r>
      <w:r w:rsidR="00345CDC" w:rsidRPr="00EA112A">
        <w:rPr>
          <w:lang w:val="pl-PL"/>
        </w:rPr>
        <w:t xml:space="preserve">2011 </w:t>
      </w:r>
      <w:r w:rsidR="003C3AD9" w:rsidRPr="00EA112A">
        <w:rPr>
          <w:lang w:val="pl-PL"/>
        </w:rPr>
        <w:t xml:space="preserve">roku Sąd </w:t>
      </w:r>
      <w:r w:rsidR="00124868" w:rsidRPr="00EA112A">
        <w:rPr>
          <w:lang w:val="pl-PL"/>
        </w:rPr>
        <w:t>N</w:t>
      </w:r>
      <w:r w:rsidR="003C3AD9" w:rsidRPr="00EA112A">
        <w:rPr>
          <w:lang w:val="pl-PL"/>
        </w:rPr>
        <w:t xml:space="preserve">ajwyższy </w:t>
      </w:r>
      <w:r w:rsidR="00861244" w:rsidRPr="00EA112A">
        <w:rPr>
          <w:lang w:val="pl-PL"/>
        </w:rPr>
        <w:t>(</w:t>
      </w:r>
      <w:proofErr w:type="spellStart"/>
      <w:r w:rsidR="00861244" w:rsidRPr="00EA112A">
        <w:rPr>
          <w:i/>
          <w:lang w:val="pl-PL"/>
        </w:rPr>
        <w:t>Vrhovni</w:t>
      </w:r>
      <w:proofErr w:type="spellEnd"/>
      <w:r w:rsidR="00861244" w:rsidRPr="00EA112A">
        <w:rPr>
          <w:i/>
          <w:lang w:val="pl-PL"/>
        </w:rPr>
        <w:t xml:space="preserve"> </w:t>
      </w:r>
      <w:proofErr w:type="spellStart"/>
      <w:r w:rsidR="00861244" w:rsidRPr="00EA112A">
        <w:rPr>
          <w:i/>
          <w:lang w:val="pl-PL"/>
        </w:rPr>
        <w:t>sud</w:t>
      </w:r>
      <w:proofErr w:type="spellEnd"/>
      <w:r w:rsidR="00861244" w:rsidRPr="00EA112A">
        <w:rPr>
          <w:i/>
          <w:lang w:val="pl-PL"/>
        </w:rPr>
        <w:t xml:space="preserve"> </w:t>
      </w:r>
      <w:proofErr w:type="spellStart"/>
      <w:r w:rsidR="00861244" w:rsidRPr="00EA112A">
        <w:rPr>
          <w:i/>
          <w:lang w:val="pl-PL"/>
        </w:rPr>
        <w:t>Republike</w:t>
      </w:r>
      <w:proofErr w:type="spellEnd"/>
      <w:r w:rsidR="00861244" w:rsidRPr="00EA112A">
        <w:rPr>
          <w:i/>
          <w:lang w:val="pl-PL"/>
        </w:rPr>
        <w:t xml:space="preserve"> </w:t>
      </w:r>
      <w:proofErr w:type="spellStart"/>
      <w:r w:rsidR="00861244" w:rsidRPr="00EA112A">
        <w:rPr>
          <w:i/>
          <w:lang w:val="pl-PL"/>
        </w:rPr>
        <w:t>Hrvatske</w:t>
      </w:r>
      <w:proofErr w:type="spellEnd"/>
      <w:r w:rsidR="00345CDC" w:rsidRPr="00EA112A">
        <w:rPr>
          <w:lang w:val="pl-PL"/>
        </w:rPr>
        <w:t xml:space="preserve">) </w:t>
      </w:r>
      <w:r w:rsidR="003C3AD9" w:rsidRPr="00EA112A">
        <w:rPr>
          <w:lang w:val="pl-PL"/>
        </w:rPr>
        <w:t>uchylił</w:t>
      </w:r>
      <w:r w:rsidR="001507D7" w:rsidRPr="00EA112A">
        <w:rPr>
          <w:lang w:val="pl-PL"/>
        </w:rPr>
        <w:t xml:space="preserve"> </w:t>
      </w:r>
      <w:r w:rsidR="00124868" w:rsidRPr="00EA112A">
        <w:rPr>
          <w:lang w:val="pl-PL"/>
        </w:rPr>
        <w:t>wyrok</w:t>
      </w:r>
      <w:r w:rsidR="001507D7" w:rsidRPr="00EA112A">
        <w:rPr>
          <w:lang w:val="pl-PL"/>
        </w:rPr>
        <w:t xml:space="preserve"> </w:t>
      </w:r>
      <w:r w:rsidR="00AF0F1F" w:rsidRPr="00EA112A">
        <w:rPr>
          <w:lang w:val="pl-PL"/>
        </w:rPr>
        <w:t xml:space="preserve">i </w:t>
      </w:r>
      <w:r w:rsidR="00BE1EBF" w:rsidRPr="00EA112A">
        <w:rPr>
          <w:lang w:val="pl-PL"/>
        </w:rPr>
        <w:t xml:space="preserve">przekazał </w:t>
      </w:r>
      <w:r w:rsidR="00AF0F1F" w:rsidRPr="00EA112A">
        <w:rPr>
          <w:lang w:val="pl-PL"/>
        </w:rPr>
        <w:t>sp</w:t>
      </w:r>
      <w:r w:rsidR="000D7C80" w:rsidRPr="00EA112A">
        <w:rPr>
          <w:lang w:val="pl-PL"/>
        </w:rPr>
        <w:t xml:space="preserve">rawę do ponownego </w:t>
      </w:r>
      <w:r w:rsidR="001507D7" w:rsidRPr="00EA112A">
        <w:rPr>
          <w:lang w:val="pl-PL"/>
        </w:rPr>
        <w:t>rozpoznania</w:t>
      </w:r>
      <w:r w:rsidR="000D7C80" w:rsidRPr="00EA112A">
        <w:rPr>
          <w:lang w:val="pl-PL"/>
        </w:rPr>
        <w:t>.</w:t>
      </w:r>
    </w:p>
    <w:p w14:paraId="6F0B5693" w14:textId="1099C35B" w:rsidR="00CD51EC" w:rsidRPr="00EA112A" w:rsidRDefault="00B86191" w:rsidP="00CC1266">
      <w:pPr>
        <w:pStyle w:val="ECHRPara"/>
        <w:rPr>
          <w:lang w:val="pl-PL"/>
        </w:rPr>
      </w:pPr>
      <w:r w:rsidRPr="00EA112A">
        <w:rPr>
          <w:lang w:val="pl-PL"/>
        </w:rPr>
        <w:fldChar w:fldCharType="begin"/>
      </w:r>
      <w:r w:rsidR="00432B9F" w:rsidRPr="00EA112A">
        <w:rPr>
          <w:lang w:val="pl-PL"/>
        </w:rPr>
        <w:instrText xml:space="preserve"> SEQ level0 \*arabic </w:instrText>
      </w:r>
      <w:r w:rsidRPr="00EA112A">
        <w:rPr>
          <w:lang w:val="pl-PL"/>
        </w:rPr>
        <w:fldChar w:fldCharType="separate"/>
      </w:r>
      <w:r w:rsidR="0078638A" w:rsidRPr="00EA112A">
        <w:rPr>
          <w:noProof/>
          <w:lang w:val="pl-PL"/>
        </w:rPr>
        <w:t>12</w:t>
      </w:r>
      <w:r w:rsidRPr="00EA112A">
        <w:rPr>
          <w:lang w:val="pl-PL"/>
        </w:rPr>
        <w:fldChar w:fldCharType="end"/>
      </w:r>
      <w:r w:rsidR="00432B9F" w:rsidRPr="00EA112A">
        <w:rPr>
          <w:lang w:val="pl-PL"/>
        </w:rPr>
        <w:t>.</w:t>
      </w:r>
      <w:r w:rsidR="007452D5" w:rsidRPr="00EA112A">
        <w:rPr>
          <w:lang w:val="pl-PL"/>
        </w:rPr>
        <w:t xml:space="preserve"> </w:t>
      </w:r>
      <w:r w:rsidR="00097ED4" w:rsidRPr="00EA112A">
        <w:rPr>
          <w:lang w:val="pl-PL"/>
        </w:rPr>
        <w:t>W prowadzonym ponownie</w:t>
      </w:r>
      <w:r w:rsidR="00A217E7" w:rsidRPr="00EA112A">
        <w:rPr>
          <w:lang w:val="pl-PL"/>
        </w:rPr>
        <w:t xml:space="preserve"> postępowaniu oraz po wejściu w życie</w:t>
      </w:r>
      <w:r w:rsidR="00F75DAE" w:rsidRPr="00EA112A">
        <w:rPr>
          <w:lang w:val="pl-PL"/>
        </w:rPr>
        <w:t xml:space="preserve"> </w:t>
      </w:r>
      <w:r w:rsidR="009012A7" w:rsidRPr="00EA112A">
        <w:rPr>
          <w:lang w:val="pl-PL"/>
        </w:rPr>
        <w:t xml:space="preserve">w </w:t>
      </w:r>
      <w:r w:rsidR="00124868" w:rsidRPr="00EA112A">
        <w:rPr>
          <w:lang w:val="pl-PL"/>
        </w:rPr>
        <w:t xml:space="preserve">2010 </w:t>
      </w:r>
      <w:r w:rsidR="009012A7" w:rsidRPr="00EA112A">
        <w:rPr>
          <w:lang w:val="pl-PL"/>
        </w:rPr>
        <w:t xml:space="preserve">roku </w:t>
      </w:r>
      <w:r w:rsidR="009206F7" w:rsidRPr="00EA112A">
        <w:rPr>
          <w:lang w:val="pl-PL"/>
        </w:rPr>
        <w:t xml:space="preserve">ustawy </w:t>
      </w:r>
      <w:r w:rsidR="009012A7" w:rsidRPr="00EA112A">
        <w:rPr>
          <w:lang w:val="pl-PL"/>
        </w:rPr>
        <w:t xml:space="preserve">o konfiskacie </w:t>
      </w:r>
      <w:r w:rsidR="00C93C0A" w:rsidRPr="00EA112A">
        <w:rPr>
          <w:lang w:val="pl-PL"/>
        </w:rPr>
        <w:t xml:space="preserve">korzyści </w:t>
      </w:r>
      <w:r w:rsidR="009012A7" w:rsidRPr="00EA112A">
        <w:rPr>
          <w:lang w:val="pl-PL"/>
        </w:rPr>
        <w:t xml:space="preserve">pochodzących z przestępstwa </w:t>
      </w:r>
      <w:r w:rsidR="00E1569C" w:rsidRPr="00EA112A">
        <w:rPr>
          <w:lang w:val="pl-PL"/>
        </w:rPr>
        <w:t>(</w:t>
      </w:r>
      <w:r w:rsidR="00E06829" w:rsidRPr="00EA112A">
        <w:rPr>
          <w:lang w:val="pl-PL"/>
        </w:rPr>
        <w:t>zob. paragraf</w:t>
      </w:r>
      <w:r w:rsidR="007452D5" w:rsidRPr="00EA112A">
        <w:rPr>
          <w:lang w:val="pl-PL"/>
        </w:rPr>
        <w:t xml:space="preserve"> </w:t>
      </w:r>
      <w:r w:rsidR="002250D1" w:rsidRPr="00EA112A">
        <w:rPr>
          <w:lang w:val="pl-PL"/>
        </w:rPr>
        <w:t>36</w:t>
      </w:r>
      <w:r w:rsidR="00F75DAE" w:rsidRPr="00EA112A">
        <w:rPr>
          <w:lang w:val="pl-PL"/>
        </w:rPr>
        <w:t xml:space="preserve"> </w:t>
      </w:r>
      <w:r w:rsidR="00E06829" w:rsidRPr="00EA112A">
        <w:rPr>
          <w:lang w:val="pl-PL"/>
        </w:rPr>
        <w:t>poniżej</w:t>
      </w:r>
      <w:r w:rsidR="0065602C" w:rsidRPr="00EA112A">
        <w:rPr>
          <w:lang w:val="pl-PL"/>
        </w:rPr>
        <w:t>)</w:t>
      </w:r>
      <w:r w:rsidR="001D6428" w:rsidRPr="00EA112A">
        <w:rPr>
          <w:lang w:val="pl-PL"/>
        </w:rPr>
        <w:t xml:space="preserve">, </w:t>
      </w:r>
      <w:r w:rsidR="00E06829" w:rsidRPr="00EA112A">
        <w:rPr>
          <w:lang w:val="pl-PL"/>
        </w:rPr>
        <w:t xml:space="preserve">w dniu </w:t>
      </w:r>
      <w:r w:rsidR="001D6428" w:rsidRPr="00EA112A">
        <w:rPr>
          <w:lang w:val="pl-PL"/>
        </w:rPr>
        <w:t>27 </w:t>
      </w:r>
      <w:r w:rsidR="00E06829" w:rsidRPr="00EA112A">
        <w:rPr>
          <w:lang w:val="pl-PL"/>
        </w:rPr>
        <w:t>czerwca</w:t>
      </w:r>
      <w:r w:rsidR="00E1569C" w:rsidRPr="00EA112A">
        <w:rPr>
          <w:lang w:val="pl-PL"/>
        </w:rPr>
        <w:t xml:space="preserve"> 2012 </w:t>
      </w:r>
      <w:r w:rsidR="00E06829" w:rsidRPr="00EA112A">
        <w:rPr>
          <w:lang w:val="pl-PL"/>
        </w:rPr>
        <w:t xml:space="preserve">roku Prokuratura Okręgowa </w:t>
      </w:r>
      <w:r w:rsidR="00097ED4" w:rsidRPr="00EA112A">
        <w:rPr>
          <w:lang w:val="pl-PL"/>
        </w:rPr>
        <w:t xml:space="preserve">w Vukovarze </w:t>
      </w:r>
      <w:r w:rsidR="00E06829" w:rsidRPr="00EA112A">
        <w:rPr>
          <w:lang w:val="pl-PL"/>
        </w:rPr>
        <w:t xml:space="preserve">zażądała od Sądu Okręgowego </w:t>
      </w:r>
      <w:r w:rsidR="00097ED4" w:rsidRPr="00EA112A">
        <w:rPr>
          <w:lang w:val="pl-PL"/>
        </w:rPr>
        <w:t xml:space="preserve">w Vukovarze </w:t>
      </w:r>
      <w:r w:rsidR="00A727A8" w:rsidRPr="00EA112A">
        <w:rPr>
          <w:lang w:val="pl-PL"/>
        </w:rPr>
        <w:t>zajęcia</w:t>
      </w:r>
      <w:r w:rsidR="00E06829" w:rsidRPr="00EA112A">
        <w:rPr>
          <w:lang w:val="pl-PL"/>
        </w:rPr>
        <w:t xml:space="preserve"> kilku nieruchomości skarżącego (</w:t>
      </w:r>
      <w:r w:rsidR="00635298" w:rsidRPr="00EA112A">
        <w:rPr>
          <w:lang w:val="pl-PL"/>
        </w:rPr>
        <w:t>dziesięciu działek, dwóch domów oraz nieruchomości komercyjnej) w celu za</w:t>
      </w:r>
      <w:r w:rsidR="00BA36EF" w:rsidRPr="00EA112A">
        <w:rPr>
          <w:lang w:val="pl-PL"/>
        </w:rPr>
        <w:t>bezpieczenia</w:t>
      </w:r>
      <w:r w:rsidR="00635298" w:rsidRPr="00EA112A">
        <w:rPr>
          <w:lang w:val="pl-PL"/>
        </w:rPr>
        <w:t xml:space="preserve"> skutecznego </w:t>
      </w:r>
      <w:r w:rsidR="00F75DAE" w:rsidRPr="00EA112A">
        <w:rPr>
          <w:lang w:val="pl-PL"/>
        </w:rPr>
        <w:lastRenderedPageBreak/>
        <w:t>wy</w:t>
      </w:r>
      <w:r w:rsidR="00635298" w:rsidRPr="00EA112A">
        <w:rPr>
          <w:lang w:val="pl-PL"/>
        </w:rPr>
        <w:t xml:space="preserve">egzekwowania </w:t>
      </w:r>
      <w:r w:rsidR="00BE1EBF" w:rsidRPr="00EA112A">
        <w:rPr>
          <w:lang w:val="pl-PL"/>
        </w:rPr>
        <w:t xml:space="preserve">potencjalnego </w:t>
      </w:r>
      <w:r w:rsidR="00635298" w:rsidRPr="00EA112A">
        <w:rPr>
          <w:lang w:val="pl-PL"/>
        </w:rPr>
        <w:t xml:space="preserve">nakazu konfiskaty w wysokości w przybliżeniu </w:t>
      </w:r>
      <w:r w:rsidR="00135588" w:rsidRPr="00EA112A">
        <w:rPr>
          <w:lang w:val="pl-PL"/>
        </w:rPr>
        <w:t>1</w:t>
      </w:r>
      <w:r w:rsidR="00C93C0A" w:rsidRPr="00EA112A">
        <w:rPr>
          <w:lang w:val="pl-PL"/>
        </w:rPr>
        <w:t>.</w:t>
      </w:r>
      <w:r w:rsidR="00135588" w:rsidRPr="00EA112A">
        <w:rPr>
          <w:lang w:val="pl-PL"/>
        </w:rPr>
        <w:t>06</w:t>
      </w:r>
      <w:r w:rsidR="00655847" w:rsidRPr="00EA112A">
        <w:rPr>
          <w:lang w:val="pl-PL"/>
        </w:rPr>
        <w:t>0</w:t>
      </w:r>
      <w:r w:rsidR="00C93C0A" w:rsidRPr="00EA112A">
        <w:rPr>
          <w:lang w:val="pl-PL"/>
        </w:rPr>
        <w:t>.</w:t>
      </w:r>
      <w:r w:rsidR="00655847" w:rsidRPr="00EA112A">
        <w:rPr>
          <w:lang w:val="pl-PL"/>
        </w:rPr>
        <w:t xml:space="preserve">000 </w:t>
      </w:r>
      <w:r w:rsidR="00612C5C" w:rsidRPr="00EA112A">
        <w:rPr>
          <w:lang w:val="pl-PL"/>
        </w:rPr>
        <w:t>EUR</w:t>
      </w:r>
      <w:r w:rsidR="00635298" w:rsidRPr="00EA112A">
        <w:rPr>
          <w:lang w:val="pl-PL"/>
        </w:rPr>
        <w:t>.</w:t>
      </w:r>
    </w:p>
    <w:p w14:paraId="2105320D" w14:textId="2E9B5930" w:rsidR="00CD51EC" w:rsidRPr="00EA112A" w:rsidRDefault="00B86191" w:rsidP="00CC1266">
      <w:pPr>
        <w:pStyle w:val="ECHRPara"/>
        <w:rPr>
          <w:lang w:val="pl-PL"/>
        </w:rPr>
      </w:pPr>
      <w:r w:rsidRPr="00EA112A">
        <w:rPr>
          <w:lang w:val="pl-PL"/>
        </w:rPr>
        <w:fldChar w:fldCharType="begin"/>
      </w:r>
      <w:r w:rsidR="00C846E2" w:rsidRPr="00EA112A">
        <w:rPr>
          <w:lang w:val="pl-PL"/>
        </w:rPr>
        <w:instrText xml:space="preserve"> SEQ level0 \*arabic </w:instrText>
      </w:r>
      <w:r w:rsidRPr="00EA112A">
        <w:rPr>
          <w:lang w:val="pl-PL"/>
        </w:rPr>
        <w:fldChar w:fldCharType="separate"/>
      </w:r>
      <w:r w:rsidR="0078638A" w:rsidRPr="00EA112A">
        <w:rPr>
          <w:noProof/>
          <w:lang w:val="pl-PL"/>
        </w:rPr>
        <w:t>13</w:t>
      </w:r>
      <w:r w:rsidRPr="00EA112A">
        <w:rPr>
          <w:lang w:val="pl-PL"/>
        </w:rPr>
        <w:fldChar w:fldCharType="end"/>
      </w:r>
      <w:r w:rsidR="00C846E2" w:rsidRPr="00EA112A">
        <w:rPr>
          <w:lang w:val="pl-PL"/>
        </w:rPr>
        <w:t>.</w:t>
      </w:r>
      <w:r w:rsidR="007452D5" w:rsidRPr="00EA112A">
        <w:rPr>
          <w:lang w:val="pl-PL"/>
        </w:rPr>
        <w:t xml:space="preserve"> </w:t>
      </w:r>
      <w:r w:rsidR="00030D8D" w:rsidRPr="00EA112A">
        <w:rPr>
          <w:lang w:val="pl-PL"/>
        </w:rPr>
        <w:t>Na pop</w:t>
      </w:r>
      <w:r w:rsidR="003B10C6" w:rsidRPr="00EA112A">
        <w:rPr>
          <w:lang w:val="pl-PL"/>
        </w:rPr>
        <w:t>ar</w:t>
      </w:r>
      <w:r w:rsidR="00030D8D" w:rsidRPr="00EA112A">
        <w:rPr>
          <w:lang w:val="pl-PL"/>
        </w:rPr>
        <w:t xml:space="preserve">cie swojego </w:t>
      </w:r>
      <w:r w:rsidR="00C93C0A" w:rsidRPr="00EA112A">
        <w:rPr>
          <w:lang w:val="pl-PL"/>
        </w:rPr>
        <w:t>żądania</w:t>
      </w:r>
      <w:r w:rsidR="008C6BFA" w:rsidRPr="00EA112A">
        <w:rPr>
          <w:lang w:val="pl-PL"/>
        </w:rPr>
        <w:t xml:space="preserve"> </w:t>
      </w:r>
      <w:r w:rsidR="00030D8D" w:rsidRPr="00EA112A">
        <w:rPr>
          <w:lang w:val="pl-PL"/>
        </w:rPr>
        <w:t xml:space="preserve">Prokuratura Okręgowa </w:t>
      </w:r>
      <w:r w:rsidR="00097ED4" w:rsidRPr="00EA112A">
        <w:rPr>
          <w:lang w:val="pl-PL"/>
        </w:rPr>
        <w:t xml:space="preserve">w Vukovarze </w:t>
      </w:r>
      <w:r w:rsidR="000A0DD0" w:rsidRPr="00EA112A">
        <w:rPr>
          <w:lang w:val="pl-PL"/>
        </w:rPr>
        <w:t>przedłożyła</w:t>
      </w:r>
      <w:r w:rsidR="00030D8D" w:rsidRPr="00EA112A">
        <w:rPr>
          <w:lang w:val="pl-PL"/>
        </w:rPr>
        <w:t xml:space="preserve"> dokumenty z rejestru gruntów poświadczające prawo własności skarżącego do nieruchomości</w:t>
      </w:r>
      <w:r w:rsidR="00DA6F23" w:rsidRPr="00EA112A">
        <w:rPr>
          <w:lang w:val="pl-PL"/>
        </w:rPr>
        <w:t>,</w:t>
      </w:r>
      <w:r w:rsidR="003B10C6" w:rsidRPr="00EA112A">
        <w:rPr>
          <w:lang w:val="pl-PL"/>
        </w:rPr>
        <w:t xml:space="preserve"> o zajęcie których wnioskowano.</w:t>
      </w:r>
      <w:r w:rsidR="0053017E" w:rsidRPr="00EA112A">
        <w:rPr>
          <w:lang w:val="pl-PL"/>
        </w:rPr>
        <w:t xml:space="preserve"> Nie </w:t>
      </w:r>
      <w:r w:rsidR="001A1658" w:rsidRPr="00EA112A">
        <w:rPr>
          <w:lang w:val="pl-PL"/>
        </w:rPr>
        <w:t xml:space="preserve">wskazano </w:t>
      </w:r>
      <w:r w:rsidR="0053017E" w:rsidRPr="00EA112A">
        <w:rPr>
          <w:lang w:val="pl-PL"/>
        </w:rPr>
        <w:t xml:space="preserve">oszacowanej wartości </w:t>
      </w:r>
      <w:r w:rsidR="00C93C0A" w:rsidRPr="00EA112A">
        <w:rPr>
          <w:lang w:val="pl-PL"/>
        </w:rPr>
        <w:t>nieruchomości</w:t>
      </w:r>
      <w:r w:rsidR="001A1658" w:rsidRPr="00EA112A">
        <w:rPr>
          <w:lang w:val="pl-PL"/>
        </w:rPr>
        <w:t xml:space="preserve"> </w:t>
      </w:r>
      <w:r w:rsidR="0053017E" w:rsidRPr="00EA112A">
        <w:rPr>
          <w:lang w:val="pl-PL"/>
        </w:rPr>
        <w:t xml:space="preserve">oraz nie odniesiono się do </w:t>
      </w:r>
      <w:r w:rsidR="00C93C0A" w:rsidRPr="00EA112A">
        <w:rPr>
          <w:lang w:val="pl-PL"/>
        </w:rPr>
        <w:t xml:space="preserve">ich </w:t>
      </w:r>
      <w:r w:rsidR="0053017E" w:rsidRPr="00EA112A">
        <w:rPr>
          <w:lang w:val="pl-PL"/>
        </w:rPr>
        <w:t>możliwej wartości</w:t>
      </w:r>
      <w:r w:rsidR="007A2B18" w:rsidRPr="00EA112A">
        <w:rPr>
          <w:lang w:val="pl-PL"/>
        </w:rPr>
        <w:t xml:space="preserve">. </w:t>
      </w:r>
      <w:r w:rsidR="00097ED4" w:rsidRPr="00EA112A">
        <w:rPr>
          <w:lang w:val="pl-PL"/>
        </w:rPr>
        <w:t>Jednakże</w:t>
      </w:r>
      <w:r w:rsidR="0053017E" w:rsidRPr="00EA112A">
        <w:rPr>
          <w:lang w:val="pl-PL"/>
        </w:rPr>
        <w:t xml:space="preserve">, </w:t>
      </w:r>
      <w:r w:rsidR="00D93967" w:rsidRPr="00EA112A">
        <w:rPr>
          <w:lang w:val="pl-PL"/>
        </w:rPr>
        <w:t xml:space="preserve">z </w:t>
      </w:r>
      <w:r w:rsidR="0053017E" w:rsidRPr="00EA112A">
        <w:rPr>
          <w:lang w:val="pl-PL"/>
        </w:rPr>
        <w:t>informacji przedłożo</w:t>
      </w:r>
      <w:r w:rsidR="00DA6F23" w:rsidRPr="00EA112A">
        <w:rPr>
          <w:lang w:val="pl-PL"/>
        </w:rPr>
        <w:t>nych przez Rząd</w:t>
      </w:r>
      <w:r w:rsidR="00D93967" w:rsidRPr="00EA112A">
        <w:rPr>
          <w:lang w:val="pl-PL"/>
        </w:rPr>
        <w:t xml:space="preserve"> wynika, że</w:t>
      </w:r>
      <w:r w:rsidR="00374217" w:rsidRPr="00EA112A">
        <w:rPr>
          <w:lang w:val="pl-PL"/>
        </w:rPr>
        <w:t xml:space="preserve"> </w:t>
      </w:r>
      <w:r w:rsidR="0053017E" w:rsidRPr="00EA112A">
        <w:rPr>
          <w:lang w:val="pl-PL"/>
        </w:rPr>
        <w:t xml:space="preserve">wartość </w:t>
      </w:r>
      <w:r w:rsidR="00097ED4" w:rsidRPr="00EA112A">
        <w:rPr>
          <w:lang w:val="pl-PL"/>
        </w:rPr>
        <w:t xml:space="preserve">kilku </w:t>
      </w:r>
      <w:r w:rsidR="0053017E" w:rsidRPr="00EA112A">
        <w:rPr>
          <w:lang w:val="pl-PL"/>
        </w:rPr>
        <w:t>nieruchomości będących przedmiote</w:t>
      </w:r>
      <w:r w:rsidR="009465E8" w:rsidRPr="00EA112A">
        <w:rPr>
          <w:lang w:val="pl-PL"/>
        </w:rPr>
        <w:t>m</w:t>
      </w:r>
      <w:r w:rsidR="0053017E" w:rsidRPr="00EA112A">
        <w:rPr>
          <w:lang w:val="pl-PL"/>
        </w:rPr>
        <w:t xml:space="preserve"> postępowania</w:t>
      </w:r>
      <w:r w:rsidR="00876C41" w:rsidRPr="00EA112A">
        <w:rPr>
          <w:lang w:val="pl-PL"/>
        </w:rPr>
        <w:t xml:space="preserve"> </w:t>
      </w:r>
      <w:r w:rsidR="00097ED4" w:rsidRPr="00EA112A">
        <w:rPr>
          <w:lang w:val="pl-PL"/>
        </w:rPr>
        <w:t xml:space="preserve">oszacowano </w:t>
      </w:r>
      <w:r w:rsidR="00D45AFF" w:rsidRPr="00EA112A">
        <w:rPr>
          <w:lang w:val="pl-PL"/>
        </w:rPr>
        <w:t>na podstawie materiał</w:t>
      </w:r>
      <w:r w:rsidR="00876C41" w:rsidRPr="00EA112A">
        <w:rPr>
          <w:lang w:val="pl-PL"/>
        </w:rPr>
        <w:t xml:space="preserve">u dostępnego </w:t>
      </w:r>
      <w:r w:rsidR="00DD3448" w:rsidRPr="00EA112A">
        <w:rPr>
          <w:lang w:val="pl-PL"/>
        </w:rPr>
        <w:t xml:space="preserve">w aktach sprawy oraz </w:t>
      </w:r>
      <w:r w:rsidR="00097ED4" w:rsidRPr="00EA112A">
        <w:rPr>
          <w:lang w:val="pl-PL"/>
        </w:rPr>
        <w:t xml:space="preserve">ich szacowanej </w:t>
      </w:r>
      <w:r w:rsidR="00DD3448" w:rsidRPr="00EA112A">
        <w:rPr>
          <w:lang w:val="pl-PL"/>
        </w:rPr>
        <w:t>wa</w:t>
      </w:r>
      <w:r w:rsidR="00436A6F" w:rsidRPr="00EA112A">
        <w:rPr>
          <w:lang w:val="pl-PL"/>
        </w:rPr>
        <w:t>rtości</w:t>
      </w:r>
      <w:r w:rsidR="003E4506" w:rsidRPr="00EA112A">
        <w:rPr>
          <w:lang w:val="pl-PL"/>
        </w:rPr>
        <w:t xml:space="preserve"> </w:t>
      </w:r>
      <w:r w:rsidR="00436A6F" w:rsidRPr="00EA112A">
        <w:rPr>
          <w:lang w:val="pl-PL"/>
        </w:rPr>
        <w:t xml:space="preserve">w momencie zakupu w </w:t>
      </w:r>
      <w:r w:rsidR="00C846E2" w:rsidRPr="00EA112A">
        <w:rPr>
          <w:lang w:val="pl-PL"/>
        </w:rPr>
        <w:t>1997</w:t>
      </w:r>
      <w:r w:rsidR="0082159A" w:rsidRPr="00EA112A">
        <w:rPr>
          <w:lang w:val="pl-PL"/>
        </w:rPr>
        <w:t xml:space="preserve"> roku</w:t>
      </w:r>
      <w:r w:rsidR="00D42B77" w:rsidRPr="00EA112A">
        <w:rPr>
          <w:lang w:val="pl-PL"/>
        </w:rPr>
        <w:t xml:space="preserve"> (</w:t>
      </w:r>
      <w:r w:rsidR="00DD3448" w:rsidRPr="00EA112A">
        <w:rPr>
          <w:lang w:val="pl-PL"/>
        </w:rPr>
        <w:t xml:space="preserve">w całości </w:t>
      </w:r>
      <w:r w:rsidR="000A63B8" w:rsidRPr="00EA112A">
        <w:rPr>
          <w:lang w:val="pl-PL"/>
        </w:rPr>
        <w:t>określonej</w:t>
      </w:r>
      <w:r w:rsidR="00DD3448" w:rsidRPr="00EA112A">
        <w:rPr>
          <w:lang w:val="pl-PL"/>
        </w:rPr>
        <w:t xml:space="preserve"> w przybliżeniu na</w:t>
      </w:r>
      <w:r w:rsidR="001D6428" w:rsidRPr="00EA112A">
        <w:rPr>
          <w:lang w:val="pl-PL"/>
        </w:rPr>
        <w:t> </w:t>
      </w:r>
      <w:r w:rsidR="00D42B77" w:rsidRPr="00EA112A">
        <w:rPr>
          <w:lang w:val="pl-PL"/>
        </w:rPr>
        <w:t>440</w:t>
      </w:r>
      <w:r w:rsidR="0082159A" w:rsidRPr="00EA112A">
        <w:rPr>
          <w:lang w:val="pl-PL"/>
        </w:rPr>
        <w:t>.</w:t>
      </w:r>
      <w:r w:rsidR="00D42B77" w:rsidRPr="00EA112A">
        <w:rPr>
          <w:lang w:val="pl-PL"/>
        </w:rPr>
        <w:t>000</w:t>
      </w:r>
      <w:r w:rsidR="006567F4" w:rsidRPr="00EA112A">
        <w:rPr>
          <w:lang w:val="pl-PL"/>
        </w:rPr>
        <w:t xml:space="preserve"> EUR</w:t>
      </w:r>
      <w:r w:rsidR="00D42B77" w:rsidRPr="00EA112A">
        <w:rPr>
          <w:lang w:val="pl-PL"/>
        </w:rPr>
        <w:t>)</w:t>
      </w:r>
      <w:r w:rsidR="005F5EEE" w:rsidRPr="00EA112A">
        <w:rPr>
          <w:lang w:val="pl-PL"/>
        </w:rPr>
        <w:t xml:space="preserve">. Natomiast </w:t>
      </w:r>
      <w:r w:rsidR="003E4506" w:rsidRPr="00EA112A">
        <w:rPr>
          <w:lang w:val="pl-PL"/>
        </w:rPr>
        <w:t>wartość</w:t>
      </w:r>
      <w:r w:rsidR="005F5EEE" w:rsidRPr="00EA112A">
        <w:rPr>
          <w:lang w:val="pl-PL"/>
        </w:rPr>
        <w:t xml:space="preserve"> pozostałej części nieruchomości została </w:t>
      </w:r>
      <w:r w:rsidR="003E4506" w:rsidRPr="00EA112A">
        <w:rPr>
          <w:lang w:val="pl-PL"/>
        </w:rPr>
        <w:t xml:space="preserve">oszacowana </w:t>
      </w:r>
      <w:r w:rsidR="005F5EEE" w:rsidRPr="00EA112A">
        <w:rPr>
          <w:lang w:val="pl-PL"/>
        </w:rPr>
        <w:t xml:space="preserve">przez Prokuraturę Okręgową </w:t>
      </w:r>
      <w:r w:rsidR="00097ED4" w:rsidRPr="00EA112A">
        <w:rPr>
          <w:lang w:val="pl-PL"/>
        </w:rPr>
        <w:t xml:space="preserve">w Vukovarze </w:t>
      </w:r>
      <w:r w:rsidR="003E4506" w:rsidRPr="00EA112A">
        <w:rPr>
          <w:lang w:val="pl-PL"/>
        </w:rPr>
        <w:t>na podstawie</w:t>
      </w:r>
      <w:r w:rsidR="005F5EEE" w:rsidRPr="00EA112A">
        <w:rPr>
          <w:lang w:val="pl-PL"/>
        </w:rPr>
        <w:t xml:space="preserve"> informacji dostępnyc</w:t>
      </w:r>
      <w:r w:rsidR="008676A6" w:rsidRPr="00EA112A">
        <w:rPr>
          <w:lang w:val="pl-PL"/>
        </w:rPr>
        <w:t xml:space="preserve">h w rejestrze gruntów, chociaż </w:t>
      </w:r>
      <w:r w:rsidR="003C5F15" w:rsidRPr="00EA112A">
        <w:rPr>
          <w:lang w:val="pl-PL"/>
        </w:rPr>
        <w:t>zapisy</w:t>
      </w:r>
      <w:r w:rsidR="0082159A" w:rsidRPr="00EA112A">
        <w:rPr>
          <w:lang w:val="pl-PL"/>
        </w:rPr>
        <w:t xml:space="preserve"> te</w:t>
      </w:r>
      <w:r w:rsidR="005F5EEE" w:rsidRPr="00EA112A">
        <w:rPr>
          <w:lang w:val="pl-PL"/>
        </w:rPr>
        <w:t xml:space="preserve"> nie zawierały </w:t>
      </w:r>
      <w:r w:rsidR="00374217" w:rsidRPr="00EA112A">
        <w:rPr>
          <w:lang w:val="pl-PL"/>
        </w:rPr>
        <w:t xml:space="preserve">wiadomości </w:t>
      </w:r>
      <w:r w:rsidR="005F5EEE" w:rsidRPr="00EA112A">
        <w:rPr>
          <w:lang w:val="pl-PL"/>
        </w:rPr>
        <w:t xml:space="preserve">o wartości </w:t>
      </w:r>
      <w:r w:rsidR="0082159A" w:rsidRPr="00EA112A">
        <w:rPr>
          <w:lang w:val="pl-PL"/>
        </w:rPr>
        <w:t>nieruchomości</w:t>
      </w:r>
      <w:r w:rsidR="00A612E3" w:rsidRPr="00EA112A">
        <w:rPr>
          <w:lang w:val="pl-PL"/>
        </w:rPr>
        <w:t>.</w:t>
      </w:r>
    </w:p>
    <w:p w14:paraId="5F5DDEE2" w14:textId="65812573" w:rsidR="00CD51EC" w:rsidRPr="00EA112A" w:rsidRDefault="00B86191" w:rsidP="00CC1266">
      <w:pPr>
        <w:pStyle w:val="ECHRPara"/>
        <w:rPr>
          <w:lang w:val="pl-PL"/>
        </w:rPr>
      </w:pPr>
      <w:r w:rsidRPr="00EA112A">
        <w:rPr>
          <w:lang w:val="pl-PL"/>
        </w:rPr>
        <w:fldChar w:fldCharType="begin"/>
      </w:r>
      <w:r w:rsidR="00712A16" w:rsidRPr="00EA112A">
        <w:rPr>
          <w:lang w:val="pl-PL"/>
        </w:rPr>
        <w:instrText xml:space="preserve"> SEQ level0 \*arabic </w:instrText>
      </w:r>
      <w:r w:rsidRPr="00EA112A">
        <w:rPr>
          <w:lang w:val="pl-PL"/>
        </w:rPr>
        <w:fldChar w:fldCharType="separate"/>
      </w:r>
      <w:r w:rsidR="0078638A" w:rsidRPr="00EA112A">
        <w:rPr>
          <w:noProof/>
          <w:lang w:val="pl-PL"/>
        </w:rPr>
        <w:t>14</w:t>
      </w:r>
      <w:r w:rsidRPr="00EA112A">
        <w:rPr>
          <w:lang w:val="pl-PL"/>
        </w:rPr>
        <w:fldChar w:fldCharType="end"/>
      </w:r>
      <w:r w:rsidR="00712A16" w:rsidRPr="00EA112A">
        <w:rPr>
          <w:lang w:val="pl-PL"/>
        </w:rPr>
        <w:t>.</w:t>
      </w:r>
      <w:r w:rsidR="007452D5" w:rsidRPr="00EA112A">
        <w:rPr>
          <w:lang w:val="pl-PL"/>
        </w:rPr>
        <w:t xml:space="preserve"> </w:t>
      </w:r>
      <w:r w:rsidR="000F263E" w:rsidRPr="00EA112A">
        <w:rPr>
          <w:lang w:val="pl-PL"/>
        </w:rPr>
        <w:t xml:space="preserve">W dniu </w:t>
      </w:r>
      <w:r w:rsidR="00712A16" w:rsidRPr="00EA112A">
        <w:rPr>
          <w:lang w:val="pl-PL"/>
        </w:rPr>
        <w:t xml:space="preserve">27 </w:t>
      </w:r>
      <w:r w:rsidR="000F263E" w:rsidRPr="00EA112A">
        <w:rPr>
          <w:lang w:val="pl-PL"/>
        </w:rPr>
        <w:t>czerwca</w:t>
      </w:r>
      <w:r w:rsidR="00712A16" w:rsidRPr="00EA112A">
        <w:rPr>
          <w:lang w:val="pl-PL"/>
        </w:rPr>
        <w:t xml:space="preserve"> 2012</w:t>
      </w:r>
      <w:r w:rsidR="00374217" w:rsidRPr="00EA112A">
        <w:rPr>
          <w:lang w:val="pl-PL"/>
        </w:rPr>
        <w:t xml:space="preserve"> </w:t>
      </w:r>
      <w:r w:rsidR="008676A6" w:rsidRPr="00EA112A">
        <w:rPr>
          <w:lang w:val="pl-PL"/>
        </w:rPr>
        <w:t>roku</w:t>
      </w:r>
      <w:r w:rsidR="0082159A" w:rsidRPr="00EA112A">
        <w:rPr>
          <w:lang w:val="pl-PL"/>
        </w:rPr>
        <w:t xml:space="preserve"> </w:t>
      </w:r>
      <w:r w:rsidR="00374217" w:rsidRPr="00EA112A">
        <w:rPr>
          <w:lang w:val="pl-PL"/>
        </w:rPr>
        <w:t xml:space="preserve">Sąd Okręgowy </w:t>
      </w:r>
      <w:r w:rsidR="00097ED4" w:rsidRPr="00EA112A">
        <w:rPr>
          <w:lang w:val="pl-PL"/>
        </w:rPr>
        <w:t xml:space="preserve">w Vukovarze </w:t>
      </w:r>
      <w:r w:rsidR="00374217" w:rsidRPr="00EA112A">
        <w:rPr>
          <w:lang w:val="pl-PL"/>
        </w:rPr>
        <w:t>w</w:t>
      </w:r>
      <w:r w:rsidR="0082159A" w:rsidRPr="00EA112A">
        <w:rPr>
          <w:lang w:val="pl-PL"/>
        </w:rPr>
        <w:t xml:space="preserve"> składzie </w:t>
      </w:r>
      <w:r w:rsidR="009C372B" w:rsidRPr="00EA112A">
        <w:rPr>
          <w:lang w:val="pl-PL"/>
        </w:rPr>
        <w:t>jednoosobowym</w:t>
      </w:r>
      <w:r w:rsidR="0082159A" w:rsidRPr="00EA112A">
        <w:rPr>
          <w:lang w:val="pl-PL"/>
        </w:rPr>
        <w:t xml:space="preserve"> zezwolił na </w:t>
      </w:r>
      <w:r w:rsidR="000A7D81" w:rsidRPr="00EA112A">
        <w:rPr>
          <w:lang w:val="pl-PL"/>
        </w:rPr>
        <w:t>zajęci</w:t>
      </w:r>
      <w:r w:rsidR="0082159A" w:rsidRPr="00EA112A">
        <w:rPr>
          <w:lang w:val="pl-PL"/>
        </w:rPr>
        <w:t>e</w:t>
      </w:r>
      <w:r w:rsidR="000A7D81" w:rsidRPr="00EA112A">
        <w:rPr>
          <w:lang w:val="pl-PL"/>
        </w:rPr>
        <w:t xml:space="preserve"> nieruchomości skarżącego wymienionych we wniosku Prokuratury Okręgowej </w:t>
      </w:r>
      <w:r w:rsidR="00097ED4" w:rsidRPr="00EA112A">
        <w:rPr>
          <w:lang w:val="pl-PL"/>
        </w:rPr>
        <w:t xml:space="preserve">w Vukovarze </w:t>
      </w:r>
      <w:r w:rsidR="000A7D81" w:rsidRPr="00EA112A">
        <w:rPr>
          <w:lang w:val="pl-PL"/>
        </w:rPr>
        <w:t>w celu za</w:t>
      </w:r>
      <w:r w:rsidR="00BA36EF" w:rsidRPr="00EA112A">
        <w:rPr>
          <w:lang w:val="pl-PL"/>
        </w:rPr>
        <w:t>bezpieczenia</w:t>
      </w:r>
      <w:r w:rsidR="000A7D81" w:rsidRPr="00EA112A">
        <w:rPr>
          <w:lang w:val="pl-PL"/>
        </w:rPr>
        <w:t xml:space="preserve"> skutecznego </w:t>
      </w:r>
      <w:r w:rsidR="004A4705" w:rsidRPr="00EA112A">
        <w:rPr>
          <w:lang w:val="pl-PL"/>
        </w:rPr>
        <w:t>wy</w:t>
      </w:r>
      <w:r w:rsidR="000A7D81" w:rsidRPr="00EA112A">
        <w:rPr>
          <w:lang w:val="pl-PL"/>
        </w:rPr>
        <w:t xml:space="preserve">egzekwowania </w:t>
      </w:r>
      <w:r w:rsidR="0077356E" w:rsidRPr="00EA112A">
        <w:rPr>
          <w:lang w:val="pl-PL"/>
        </w:rPr>
        <w:t xml:space="preserve">potencjalnego </w:t>
      </w:r>
      <w:r w:rsidR="000A7D81" w:rsidRPr="00EA112A">
        <w:rPr>
          <w:lang w:val="pl-PL"/>
        </w:rPr>
        <w:t xml:space="preserve">nakazu konfiskaty w wysokości w przybliżeniu </w:t>
      </w:r>
      <w:r w:rsidR="0047439C" w:rsidRPr="00EA112A">
        <w:rPr>
          <w:lang w:val="pl-PL"/>
        </w:rPr>
        <w:t>1</w:t>
      </w:r>
      <w:r w:rsidR="0082159A" w:rsidRPr="00EA112A">
        <w:rPr>
          <w:lang w:val="pl-PL"/>
        </w:rPr>
        <w:t>.</w:t>
      </w:r>
      <w:r w:rsidR="0047439C" w:rsidRPr="00EA112A">
        <w:rPr>
          <w:lang w:val="pl-PL"/>
        </w:rPr>
        <w:t>0</w:t>
      </w:r>
      <w:r w:rsidR="00DC7795" w:rsidRPr="00EA112A">
        <w:rPr>
          <w:lang w:val="pl-PL"/>
        </w:rPr>
        <w:t>6</w:t>
      </w:r>
      <w:r w:rsidR="004A3CA5" w:rsidRPr="00EA112A">
        <w:rPr>
          <w:lang w:val="pl-PL"/>
        </w:rPr>
        <w:t>0</w:t>
      </w:r>
      <w:r w:rsidR="0082159A" w:rsidRPr="00EA112A">
        <w:rPr>
          <w:lang w:val="pl-PL"/>
        </w:rPr>
        <w:t>.</w:t>
      </w:r>
      <w:r w:rsidR="004A3CA5" w:rsidRPr="00EA112A">
        <w:rPr>
          <w:lang w:val="pl-PL"/>
        </w:rPr>
        <w:t>000</w:t>
      </w:r>
      <w:r w:rsidR="001205B8" w:rsidRPr="00EA112A">
        <w:rPr>
          <w:lang w:val="pl-PL"/>
        </w:rPr>
        <w:t xml:space="preserve"> EUR</w:t>
      </w:r>
      <w:r w:rsidR="004A3CA5" w:rsidRPr="00EA112A">
        <w:rPr>
          <w:lang w:val="pl-PL"/>
        </w:rPr>
        <w:t xml:space="preserve">. </w:t>
      </w:r>
      <w:r w:rsidR="0077356E" w:rsidRPr="00EA112A">
        <w:rPr>
          <w:lang w:val="pl-PL"/>
        </w:rPr>
        <w:t>W uzasadnieniu orzeczenia nie odniesiono się</w:t>
      </w:r>
      <w:r w:rsidR="000F40BF" w:rsidRPr="00EA112A">
        <w:rPr>
          <w:lang w:val="pl-PL"/>
        </w:rPr>
        <w:t xml:space="preserve"> d</w:t>
      </w:r>
      <w:r w:rsidR="00AE52BA" w:rsidRPr="00EA112A">
        <w:rPr>
          <w:lang w:val="pl-PL"/>
        </w:rPr>
        <w:t xml:space="preserve">o proporcjonalności </w:t>
      </w:r>
      <w:r w:rsidR="0082159A" w:rsidRPr="00EA112A">
        <w:rPr>
          <w:lang w:val="pl-PL"/>
        </w:rPr>
        <w:t xml:space="preserve">rzekomo </w:t>
      </w:r>
      <w:r w:rsidR="00272EA2" w:rsidRPr="00EA112A">
        <w:rPr>
          <w:lang w:val="pl-PL"/>
        </w:rPr>
        <w:t xml:space="preserve">uzyskanych </w:t>
      </w:r>
      <w:r w:rsidR="000F40BF" w:rsidRPr="00EA112A">
        <w:rPr>
          <w:lang w:val="pl-PL"/>
        </w:rPr>
        <w:t xml:space="preserve">korzyści </w:t>
      </w:r>
      <w:r w:rsidR="00B00884" w:rsidRPr="00EA112A">
        <w:rPr>
          <w:lang w:val="pl-PL"/>
        </w:rPr>
        <w:t>majątkowych</w:t>
      </w:r>
      <w:r w:rsidR="00770E5D" w:rsidRPr="00EA112A">
        <w:rPr>
          <w:lang w:val="pl-PL"/>
        </w:rPr>
        <w:t xml:space="preserve"> oraz wartości </w:t>
      </w:r>
      <w:r w:rsidR="0082159A" w:rsidRPr="00EA112A">
        <w:rPr>
          <w:lang w:val="pl-PL"/>
        </w:rPr>
        <w:t xml:space="preserve">obciążonych </w:t>
      </w:r>
      <w:r w:rsidR="00770E5D" w:rsidRPr="00EA112A">
        <w:rPr>
          <w:lang w:val="pl-PL"/>
        </w:rPr>
        <w:t>nieruchomości.</w:t>
      </w:r>
    </w:p>
    <w:p w14:paraId="2F3C6CDA" w14:textId="77777777" w:rsidR="00FB024A" w:rsidRPr="00EA112A" w:rsidRDefault="00B86191" w:rsidP="00CC1266">
      <w:pPr>
        <w:pStyle w:val="ECHRPara"/>
        <w:rPr>
          <w:lang w:val="pl-PL"/>
        </w:rPr>
      </w:pPr>
      <w:r w:rsidRPr="00EA112A">
        <w:rPr>
          <w:lang w:val="pl-PL"/>
        </w:rPr>
        <w:fldChar w:fldCharType="begin"/>
      </w:r>
      <w:r w:rsidR="00FB024A" w:rsidRPr="00EA112A">
        <w:rPr>
          <w:lang w:val="pl-PL"/>
        </w:rPr>
        <w:instrText xml:space="preserve"> SEQ level0 \*arabic </w:instrText>
      </w:r>
      <w:r w:rsidRPr="00EA112A">
        <w:rPr>
          <w:lang w:val="pl-PL"/>
        </w:rPr>
        <w:fldChar w:fldCharType="separate"/>
      </w:r>
      <w:r w:rsidR="0078638A" w:rsidRPr="00EA112A">
        <w:rPr>
          <w:noProof/>
          <w:lang w:val="pl-PL"/>
        </w:rPr>
        <w:t>15</w:t>
      </w:r>
      <w:r w:rsidRPr="00EA112A">
        <w:rPr>
          <w:lang w:val="pl-PL"/>
        </w:rPr>
        <w:fldChar w:fldCharType="end"/>
      </w:r>
      <w:r w:rsidR="00FB024A" w:rsidRPr="00EA112A">
        <w:rPr>
          <w:lang w:val="pl-PL"/>
        </w:rPr>
        <w:t>.</w:t>
      </w:r>
      <w:r w:rsidR="007452D5" w:rsidRPr="00EA112A">
        <w:rPr>
          <w:lang w:val="pl-PL"/>
        </w:rPr>
        <w:t xml:space="preserve"> </w:t>
      </w:r>
      <w:r w:rsidR="00770E5D" w:rsidRPr="00EA112A">
        <w:rPr>
          <w:lang w:val="pl-PL"/>
        </w:rPr>
        <w:t xml:space="preserve">Na podstawie </w:t>
      </w:r>
      <w:r w:rsidR="00C65E01" w:rsidRPr="00EA112A">
        <w:rPr>
          <w:lang w:val="pl-PL"/>
        </w:rPr>
        <w:t xml:space="preserve">orzeczenia </w:t>
      </w:r>
      <w:r w:rsidR="006000B4" w:rsidRPr="00EA112A">
        <w:rPr>
          <w:lang w:val="pl-PL"/>
        </w:rPr>
        <w:t>Sądu Okręgowego w Vukovar</w:t>
      </w:r>
      <w:r w:rsidR="00005129" w:rsidRPr="00EA112A">
        <w:rPr>
          <w:lang w:val="pl-PL"/>
        </w:rPr>
        <w:t>ze</w:t>
      </w:r>
      <w:r w:rsidR="00805E4F" w:rsidRPr="00EA112A">
        <w:rPr>
          <w:lang w:val="pl-PL"/>
        </w:rPr>
        <w:t>,</w:t>
      </w:r>
      <w:r w:rsidR="00610EFE" w:rsidRPr="00EA112A">
        <w:rPr>
          <w:lang w:val="pl-PL"/>
        </w:rPr>
        <w:t xml:space="preserve"> </w:t>
      </w:r>
      <w:r w:rsidR="008816CB" w:rsidRPr="00EA112A">
        <w:rPr>
          <w:lang w:val="pl-PL"/>
        </w:rPr>
        <w:t xml:space="preserve">zajęcie nieruchomości skarżącego zostało </w:t>
      </w:r>
      <w:r w:rsidR="00916A65" w:rsidRPr="00EA112A">
        <w:rPr>
          <w:lang w:val="pl-PL"/>
        </w:rPr>
        <w:t>wpisane do rejestru</w:t>
      </w:r>
      <w:r w:rsidR="008816CB" w:rsidRPr="00EA112A">
        <w:rPr>
          <w:lang w:val="pl-PL"/>
        </w:rPr>
        <w:t xml:space="preserve"> gruntów.</w:t>
      </w:r>
    </w:p>
    <w:p w14:paraId="3C28BE7D" w14:textId="4B94C526" w:rsidR="00BE150B" w:rsidRPr="00EA112A" w:rsidRDefault="00B86191" w:rsidP="00CC1266">
      <w:pPr>
        <w:pStyle w:val="ECHRPara"/>
        <w:rPr>
          <w:lang w:val="pl-PL"/>
        </w:rPr>
      </w:pPr>
      <w:r w:rsidRPr="00EA112A">
        <w:rPr>
          <w:lang w:val="pl-PL"/>
        </w:rPr>
        <w:fldChar w:fldCharType="begin"/>
      </w:r>
      <w:r w:rsidR="00FB024A" w:rsidRPr="00EA112A">
        <w:rPr>
          <w:lang w:val="pl-PL"/>
        </w:rPr>
        <w:instrText xml:space="preserve"> SEQ level0 \*arabic </w:instrText>
      </w:r>
      <w:r w:rsidRPr="00EA112A">
        <w:rPr>
          <w:lang w:val="pl-PL"/>
        </w:rPr>
        <w:fldChar w:fldCharType="separate"/>
      </w:r>
      <w:r w:rsidR="0078638A" w:rsidRPr="00EA112A">
        <w:rPr>
          <w:noProof/>
          <w:lang w:val="pl-PL"/>
        </w:rPr>
        <w:t>16</w:t>
      </w:r>
      <w:r w:rsidRPr="00EA112A">
        <w:rPr>
          <w:lang w:val="pl-PL"/>
        </w:rPr>
        <w:fldChar w:fldCharType="end"/>
      </w:r>
      <w:r w:rsidR="00031526" w:rsidRPr="00EA112A">
        <w:rPr>
          <w:lang w:val="pl-PL"/>
        </w:rPr>
        <w:t>.</w:t>
      </w:r>
      <w:r w:rsidR="007452D5" w:rsidRPr="00EA112A">
        <w:rPr>
          <w:lang w:val="pl-PL"/>
        </w:rPr>
        <w:t xml:space="preserve"> </w:t>
      </w:r>
      <w:r w:rsidR="00FB0F82" w:rsidRPr="00EA112A">
        <w:rPr>
          <w:lang w:val="pl-PL"/>
        </w:rPr>
        <w:t xml:space="preserve">Skarżący </w:t>
      </w:r>
      <w:r w:rsidR="00610EFE" w:rsidRPr="00EA112A">
        <w:rPr>
          <w:lang w:val="pl-PL"/>
        </w:rPr>
        <w:t xml:space="preserve">zaskarżył </w:t>
      </w:r>
      <w:r w:rsidR="00C65E01" w:rsidRPr="00EA112A">
        <w:rPr>
          <w:lang w:val="pl-PL"/>
        </w:rPr>
        <w:t xml:space="preserve">orzeczenie </w:t>
      </w:r>
      <w:r w:rsidR="005C1215" w:rsidRPr="00EA112A">
        <w:rPr>
          <w:lang w:val="pl-PL"/>
        </w:rPr>
        <w:t xml:space="preserve">Sądu Okręgowego </w:t>
      </w:r>
      <w:r w:rsidR="00097ED4" w:rsidRPr="00EA112A">
        <w:rPr>
          <w:lang w:val="pl-PL"/>
        </w:rPr>
        <w:t xml:space="preserve">w Vukovarze </w:t>
      </w:r>
      <w:r w:rsidR="00610EFE" w:rsidRPr="00EA112A">
        <w:rPr>
          <w:lang w:val="pl-PL"/>
        </w:rPr>
        <w:t>do Sądu Najwyż</w:t>
      </w:r>
      <w:r w:rsidR="009206F7" w:rsidRPr="00EA112A">
        <w:rPr>
          <w:lang w:val="pl-PL"/>
        </w:rPr>
        <w:t>s</w:t>
      </w:r>
      <w:r w:rsidR="00610EFE" w:rsidRPr="00EA112A">
        <w:rPr>
          <w:lang w:val="pl-PL"/>
        </w:rPr>
        <w:t>zego</w:t>
      </w:r>
      <w:r w:rsidR="005C1215" w:rsidRPr="00EA112A">
        <w:rPr>
          <w:lang w:val="pl-PL"/>
        </w:rPr>
        <w:t xml:space="preserve">, który w dniu </w:t>
      </w:r>
      <w:r w:rsidR="00FB024A" w:rsidRPr="00EA112A">
        <w:rPr>
          <w:lang w:val="pl-PL"/>
        </w:rPr>
        <w:t xml:space="preserve">5 </w:t>
      </w:r>
      <w:r w:rsidR="005C1215" w:rsidRPr="00EA112A">
        <w:rPr>
          <w:lang w:val="pl-PL"/>
        </w:rPr>
        <w:t>września</w:t>
      </w:r>
      <w:r w:rsidR="00FB024A" w:rsidRPr="00EA112A">
        <w:rPr>
          <w:lang w:val="pl-PL"/>
        </w:rPr>
        <w:t xml:space="preserve"> 2012 </w:t>
      </w:r>
      <w:r w:rsidR="00A26557" w:rsidRPr="00EA112A">
        <w:rPr>
          <w:lang w:val="pl-PL"/>
        </w:rPr>
        <w:t xml:space="preserve">roku uchylił </w:t>
      </w:r>
      <w:r w:rsidR="00610EFE" w:rsidRPr="00EA112A">
        <w:rPr>
          <w:lang w:val="pl-PL"/>
        </w:rPr>
        <w:t xml:space="preserve">to orzeczenie </w:t>
      </w:r>
      <w:r w:rsidR="005C1215" w:rsidRPr="00EA112A">
        <w:rPr>
          <w:lang w:val="pl-PL"/>
        </w:rPr>
        <w:t xml:space="preserve">oraz przekazał sprawę do ponownego </w:t>
      </w:r>
      <w:r w:rsidR="008E317D" w:rsidRPr="00EA112A">
        <w:rPr>
          <w:lang w:val="pl-PL"/>
        </w:rPr>
        <w:t xml:space="preserve">rozpoznania </w:t>
      </w:r>
      <w:r w:rsidR="00005129" w:rsidRPr="00EA112A">
        <w:rPr>
          <w:lang w:val="pl-PL"/>
        </w:rPr>
        <w:t>na tej podstawie</w:t>
      </w:r>
      <w:r w:rsidR="001C38A6" w:rsidRPr="00EA112A">
        <w:rPr>
          <w:lang w:val="pl-PL"/>
        </w:rPr>
        <w:t xml:space="preserve">, że </w:t>
      </w:r>
      <w:r w:rsidR="00586E7E" w:rsidRPr="00EA112A">
        <w:rPr>
          <w:lang w:val="pl-PL"/>
        </w:rPr>
        <w:t>orzeczenie zostało wydane przez niewłaściwie obsadzony skład sądu – jednoosobowo zamiast w składzie trzyosobowym.</w:t>
      </w:r>
    </w:p>
    <w:p w14:paraId="02208C58" w14:textId="5CFCB27F" w:rsidR="00CD51EC" w:rsidRPr="00EA112A" w:rsidRDefault="00B86191" w:rsidP="00CC1266">
      <w:pPr>
        <w:pStyle w:val="ECHRPara"/>
        <w:rPr>
          <w:lang w:val="pl-PL"/>
        </w:rPr>
      </w:pPr>
      <w:r w:rsidRPr="00EA112A">
        <w:rPr>
          <w:lang w:val="pl-PL"/>
        </w:rPr>
        <w:fldChar w:fldCharType="begin"/>
      </w:r>
      <w:r w:rsidR="00BE150B" w:rsidRPr="00EA112A">
        <w:rPr>
          <w:lang w:val="pl-PL"/>
        </w:rPr>
        <w:instrText xml:space="preserve"> SEQ level0 \*arabic </w:instrText>
      </w:r>
      <w:r w:rsidRPr="00EA112A">
        <w:rPr>
          <w:lang w:val="pl-PL"/>
        </w:rPr>
        <w:fldChar w:fldCharType="separate"/>
      </w:r>
      <w:r w:rsidR="0078638A" w:rsidRPr="00EA112A">
        <w:rPr>
          <w:noProof/>
          <w:lang w:val="pl-PL"/>
        </w:rPr>
        <w:t>17</w:t>
      </w:r>
      <w:r w:rsidRPr="00EA112A">
        <w:rPr>
          <w:lang w:val="pl-PL"/>
        </w:rPr>
        <w:fldChar w:fldCharType="end"/>
      </w:r>
      <w:r w:rsidR="00BE150B" w:rsidRPr="00EA112A">
        <w:rPr>
          <w:lang w:val="pl-PL"/>
        </w:rPr>
        <w:t>.</w:t>
      </w:r>
      <w:r w:rsidR="007452D5" w:rsidRPr="00EA112A">
        <w:rPr>
          <w:lang w:val="pl-PL"/>
        </w:rPr>
        <w:t xml:space="preserve"> </w:t>
      </w:r>
      <w:r w:rsidR="00401407" w:rsidRPr="00EA112A">
        <w:rPr>
          <w:lang w:val="pl-PL"/>
        </w:rPr>
        <w:t xml:space="preserve">W dniu </w:t>
      </w:r>
      <w:r w:rsidR="00BE150B" w:rsidRPr="00EA112A">
        <w:rPr>
          <w:lang w:val="pl-PL"/>
        </w:rPr>
        <w:t xml:space="preserve">17 </w:t>
      </w:r>
      <w:r w:rsidR="00401407" w:rsidRPr="00EA112A">
        <w:rPr>
          <w:lang w:val="pl-PL"/>
        </w:rPr>
        <w:t>października</w:t>
      </w:r>
      <w:r w:rsidR="00BE150B" w:rsidRPr="00EA112A">
        <w:rPr>
          <w:lang w:val="pl-PL"/>
        </w:rPr>
        <w:t xml:space="preserve"> 2012 </w:t>
      </w:r>
      <w:r w:rsidR="00401407" w:rsidRPr="00EA112A">
        <w:rPr>
          <w:lang w:val="pl-PL"/>
        </w:rPr>
        <w:t>roku skarżący wnioskował do Sądu Okręgowego w Vukovar</w:t>
      </w:r>
      <w:r w:rsidR="00A21689" w:rsidRPr="00EA112A">
        <w:rPr>
          <w:lang w:val="pl-PL"/>
        </w:rPr>
        <w:t>ze</w:t>
      </w:r>
      <w:r w:rsidR="00401407" w:rsidRPr="00EA112A">
        <w:rPr>
          <w:lang w:val="pl-PL"/>
        </w:rPr>
        <w:t xml:space="preserve"> </w:t>
      </w:r>
      <w:r w:rsidR="00FE3188" w:rsidRPr="00EA112A">
        <w:rPr>
          <w:lang w:val="pl-PL"/>
        </w:rPr>
        <w:t xml:space="preserve">o usunięcie </w:t>
      </w:r>
      <w:r w:rsidR="00401407" w:rsidRPr="00EA112A">
        <w:rPr>
          <w:lang w:val="pl-PL"/>
        </w:rPr>
        <w:t>uchylon</w:t>
      </w:r>
      <w:r w:rsidR="00FE3188" w:rsidRPr="00EA112A">
        <w:rPr>
          <w:lang w:val="pl-PL"/>
        </w:rPr>
        <w:t xml:space="preserve">ego </w:t>
      </w:r>
      <w:r w:rsidR="00401407" w:rsidRPr="00EA112A">
        <w:rPr>
          <w:lang w:val="pl-PL"/>
        </w:rPr>
        <w:t>nakaz</w:t>
      </w:r>
      <w:r w:rsidR="00FE3188" w:rsidRPr="00EA112A">
        <w:rPr>
          <w:lang w:val="pl-PL"/>
        </w:rPr>
        <w:t>u</w:t>
      </w:r>
      <w:r w:rsidR="00401407" w:rsidRPr="00EA112A">
        <w:rPr>
          <w:lang w:val="pl-PL"/>
        </w:rPr>
        <w:t xml:space="preserve"> zajęcia z </w:t>
      </w:r>
      <w:r w:rsidR="00B01535" w:rsidRPr="00EA112A">
        <w:rPr>
          <w:lang w:val="pl-PL"/>
        </w:rPr>
        <w:t xml:space="preserve">rejestru </w:t>
      </w:r>
      <w:r w:rsidR="00401407" w:rsidRPr="00EA112A">
        <w:rPr>
          <w:lang w:val="pl-PL"/>
        </w:rPr>
        <w:t xml:space="preserve">gruntów. </w:t>
      </w:r>
      <w:r w:rsidR="00FC6368" w:rsidRPr="00EA112A">
        <w:rPr>
          <w:lang w:val="pl-PL"/>
        </w:rPr>
        <w:t xml:space="preserve">Skarżący podkreślał, że zaciągnął kredyt zabezpieczony hipoteką </w:t>
      </w:r>
      <w:r w:rsidR="00B01535" w:rsidRPr="00EA112A">
        <w:rPr>
          <w:lang w:val="pl-PL"/>
        </w:rPr>
        <w:t>na</w:t>
      </w:r>
      <w:r w:rsidR="00F827EC" w:rsidRPr="00EA112A">
        <w:rPr>
          <w:lang w:val="pl-PL"/>
        </w:rPr>
        <w:t xml:space="preserve"> </w:t>
      </w:r>
      <w:r w:rsidR="00FC6368" w:rsidRPr="00EA112A">
        <w:rPr>
          <w:lang w:val="pl-PL"/>
        </w:rPr>
        <w:t>nieruchomośc</w:t>
      </w:r>
      <w:r w:rsidR="00B01535" w:rsidRPr="00EA112A">
        <w:rPr>
          <w:lang w:val="pl-PL"/>
        </w:rPr>
        <w:t>iach</w:t>
      </w:r>
      <w:r w:rsidR="00FC6368" w:rsidRPr="00EA112A">
        <w:rPr>
          <w:lang w:val="pl-PL"/>
        </w:rPr>
        <w:t>,</w:t>
      </w:r>
      <w:r w:rsidR="00B01535" w:rsidRPr="00EA112A">
        <w:rPr>
          <w:lang w:val="pl-PL"/>
        </w:rPr>
        <w:t xml:space="preserve"> oraz </w:t>
      </w:r>
      <w:r w:rsidR="00F827EC" w:rsidRPr="00EA112A">
        <w:rPr>
          <w:lang w:val="pl-PL"/>
        </w:rPr>
        <w:t>że nie uzyska prolongaty spłaty kredytu</w:t>
      </w:r>
      <w:r w:rsidR="00B01535" w:rsidRPr="00EA112A">
        <w:rPr>
          <w:lang w:val="pl-PL"/>
        </w:rPr>
        <w:t xml:space="preserve"> z powodu obciążenia nieruchomości, co w konsekwencji spowoduje jego bankructwo oraz zniszczenie prowad</w:t>
      </w:r>
      <w:r w:rsidR="00931913" w:rsidRPr="00EA112A">
        <w:rPr>
          <w:lang w:val="pl-PL"/>
        </w:rPr>
        <w:t>zonej przez niego działalności.</w:t>
      </w:r>
      <w:r w:rsidR="00F827EC" w:rsidRPr="00EA112A">
        <w:rPr>
          <w:lang w:val="pl-PL"/>
        </w:rPr>
        <w:t xml:space="preserve"> </w:t>
      </w:r>
      <w:r w:rsidR="00CE7AD5" w:rsidRPr="00EA112A">
        <w:rPr>
          <w:lang w:val="pl-PL"/>
        </w:rPr>
        <w:t xml:space="preserve">Na poparcie </w:t>
      </w:r>
      <w:r w:rsidR="00B01535" w:rsidRPr="00EA112A">
        <w:rPr>
          <w:lang w:val="pl-PL"/>
        </w:rPr>
        <w:t>swojego</w:t>
      </w:r>
      <w:r w:rsidR="00F827EC" w:rsidRPr="00EA112A">
        <w:rPr>
          <w:lang w:val="pl-PL"/>
        </w:rPr>
        <w:t xml:space="preserve"> </w:t>
      </w:r>
      <w:r w:rsidR="00CE7AD5" w:rsidRPr="00EA112A">
        <w:rPr>
          <w:lang w:val="pl-PL"/>
        </w:rPr>
        <w:t>wniosku przedłożył koresponde</w:t>
      </w:r>
      <w:r w:rsidR="009F3226" w:rsidRPr="00EA112A">
        <w:rPr>
          <w:lang w:val="pl-PL"/>
        </w:rPr>
        <w:t>n</w:t>
      </w:r>
      <w:r w:rsidR="00CE7AD5" w:rsidRPr="00EA112A">
        <w:rPr>
          <w:lang w:val="pl-PL"/>
        </w:rPr>
        <w:t>cję elektroniczną, w której bank zwracał się z prośbą o wyjaśnienie</w:t>
      </w:r>
      <w:r w:rsidR="009F3226" w:rsidRPr="00EA112A">
        <w:rPr>
          <w:lang w:val="pl-PL"/>
        </w:rPr>
        <w:t>,</w:t>
      </w:r>
      <w:r w:rsidR="00CE7AD5" w:rsidRPr="00EA112A">
        <w:rPr>
          <w:lang w:val="pl-PL"/>
        </w:rPr>
        <w:t xml:space="preserve"> kiedy nakaz zajęcia </w:t>
      </w:r>
      <w:r w:rsidR="00F827EC" w:rsidRPr="00EA112A">
        <w:rPr>
          <w:lang w:val="pl-PL"/>
        </w:rPr>
        <w:t xml:space="preserve">zostanie </w:t>
      </w:r>
      <w:r w:rsidR="009F3226" w:rsidRPr="00EA112A">
        <w:rPr>
          <w:lang w:val="pl-PL"/>
        </w:rPr>
        <w:t xml:space="preserve">zniesiony, ponieważ </w:t>
      </w:r>
      <w:r w:rsidR="00B01535" w:rsidRPr="00EA112A">
        <w:rPr>
          <w:lang w:val="pl-PL"/>
        </w:rPr>
        <w:t xml:space="preserve">wpływa </w:t>
      </w:r>
      <w:r w:rsidR="00A21689" w:rsidRPr="00EA112A">
        <w:rPr>
          <w:lang w:val="pl-PL"/>
        </w:rPr>
        <w:t xml:space="preserve">on </w:t>
      </w:r>
      <w:r w:rsidR="00B01535" w:rsidRPr="00EA112A">
        <w:rPr>
          <w:lang w:val="pl-PL"/>
        </w:rPr>
        <w:t>na</w:t>
      </w:r>
      <w:r w:rsidR="00F827EC" w:rsidRPr="00EA112A">
        <w:rPr>
          <w:lang w:val="pl-PL"/>
        </w:rPr>
        <w:t xml:space="preserve"> </w:t>
      </w:r>
      <w:r w:rsidR="009F3226" w:rsidRPr="00EA112A">
        <w:rPr>
          <w:lang w:val="pl-PL"/>
        </w:rPr>
        <w:t>zarządzanie jego kredytem.</w:t>
      </w:r>
    </w:p>
    <w:p w14:paraId="35B4B1A9" w14:textId="77777777" w:rsidR="00295C81" w:rsidRPr="00EA112A" w:rsidRDefault="00B86191" w:rsidP="00CC1266">
      <w:pPr>
        <w:pStyle w:val="ECHRPara"/>
        <w:rPr>
          <w:lang w:val="pl-PL"/>
        </w:rPr>
      </w:pPr>
      <w:r w:rsidRPr="00EA112A">
        <w:rPr>
          <w:lang w:val="pl-PL"/>
        </w:rPr>
        <w:fldChar w:fldCharType="begin"/>
      </w:r>
      <w:r w:rsidR="00BE150B" w:rsidRPr="00EA112A">
        <w:rPr>
          <w:lang w:val="pl-PL"/>
        </w:rPr>
        <w:instrText xml:space="preserve"> SEQ level0 \*arabic </w:instrText>
      </w:r>
      <w:r w:rsidRPr="00EA112A">
        <w:rPr>
          <w:lang w:val="pl-PL"/>
        </w:rPr>
        <w:fldChar w:fldCharType="separate"/>
      </w:r>
      <w:r w:rsidR="0078638A" w:rsidRPr="00EA112A">
        <w:rPr>
          <w:noProof/>
          <w:lang w:val="pl-PL"/>
        </w:rPr>
        <w:t>18</w:t>
      </w:r>
      <w:r w:rsidRPr="00EA112A">
        <w:rPr>
          <w:lang w:val="pl-PL"/>
        </w:rPr>
        <w:fldChar w:fldCharType="end"/>
      </w:r>
      <w:r w:rsidR="00BE150B" w:rsidRPr="00EA112A">
        <w:rPr>
          <w:lang w:val="pl-PL"/>
        </w:rPr>
        <w:t>.</w:t>
      </w:r>
      <w:r w:rsidR="007452D5" w:rsidRPr="00EA112A">
        <w:rPr>
          <w:lang w:val="pl-PL"/>
        </w:rPr>
        <w:t xml:space="preserve"> </w:t>
      </w:r>
      <w:r w:rsidR="00B16BD9" w:rsidRPr="00EA112A">
        <w:rPr>
          <w:lang w:val="pl-PL"/>
        </w:rPr>
        <w:t xml:space="preserve">W dniu </w:t>
      </w:r>
      <w:r w:rsidR="00295C81" w:rsidRPr="00EA112A">
        <w:rPr>
          <w:lang w:val="pl-PL"/>
        </w:rPr>
        <w:t xml:space="preserve">18 </w:t>
      </w:r>
      <w:r w:rsidR="00B16BD9" w:rsidRPr="00EA112A">
        <w:rPr>
          <w:lang w:val="pl-PL"/>
        </w:rPr>
        <w:t>października</w:t>
      </w:r>
      <w:r w:rsidR="00295C81" w:rsidRPr="00EA112A">
        <w:rPr>
          <w:lang w:val="pl-PL"/>
        </w:rPr>
        <w:t xml:space="preserve"> 2012 </w:t>
      </w:r>
      <w:r w:rsidR="00B16BD9" w:rsidRPr="00EA112A">
        <w:rPr>
          <w:lang w:val="pl-PL"/>
        </w:rPr>
        <w:t xml:space="preserve">roku </w:t>
      </w:r>
      <w:r w:rsidR="00B01535" w:rsidRPr="00EA112A">
        <w:rPr>
          <w:lang w:val="pl-PL"/>
        </w:rPr>
        <w:t>pełnomocnik</w:t>
      </w:r>
      <w:r w:rsidR="006F3312" w:rsidRPr="00EA112A">
        <w:rPr>
          <w:lang w:val="pl-PL"/>
        </w:rPr>
        <w:t xml:space="preserve"> </w:t>
      </w:r>
      <w:r w:rsidR="00B16BD9" w:rsidRPr="00EA112A">
        <w:rPr>
          <w:lang w:val="pl-PL"/>
        </w:rPr>
        <w:t xml:space="preserve">skarżącego otrzymał </w:t>
      </w:r>
      <w:r w:rsidR="00BF74EC" w:rsidRPr="00EA112A">
        <w:rPr>
          <w:lang w:val="pl-PL"/>
        </w:rPr>
        <w:t xml:space="preserve">wezwanie z Sądu Okręgowego </w:t>
      </w:r>
      <w:r w:rsidR="00097ED4" w:rsidRPr="00EA112A">
        <w:rPr>
          <w:lang w:val="pl-PL"/>
        </w:rPr>
        <w:t xml:space="preserve">w Vukovarze </w:t>
      </w:r>
      <w:r w:rsidR="00BF74EC" w:rsidRPr="00EA112A">
        <w:rPr>
          <w:lang w:val="pl-PL"/>
        </w:rPr>
        <w:t xml:space="preserve">do stawienia się </w:t>
      </w:r>
      <w:r w:rsidR="00B01535" w:rsidRPr="00EA112A">
        <w:rPr>
          <w:lang w:val="pl-PL"/>
        </w:rPr>
        <w:t xml:space="preserve">w </w:t>
      </w:r>
      <w:r w:rsidR="00635702" w:rsidRPr="00EA112A">
        <w:rPr>
          <w:lang w:val="pl-PL"/>
        </w:rPr>
        <w:t>dni</w:t>
      </w:r>
      <w:r w:rsidR="00B01535" w:rsidRPr="00EA112A">
        <w:rPr>
          <w:lang w:val="pl-PL"/>
        </w:rPr>
        <w:t>u</w:t>
      </w:r>
      <w:r w:rsidR="00635702" w:rsidRPr="00EA112A">
        <w:rPr>
          <w:lang w:val="pl-PL"/>
        </w:rPr>
        <w:t xml:space="preserve"> 30 października 2012 roku</w:t>
      </w:r>
      <w:r w:rsidR="006F3312" w:rsidRPr="00EA112A">
        <w:rPr>
          <w:lang w:val="pl-PL"/>
        </w:rPr>
        <w:t xml:space="preserve"> </w:t>
      </w:r>
      <w:r w:rsidR="00BF74EC" w:rsidRPr="00EA112A">
        <w:rPr>
          <w:lang w:val="pl-PL"/>
        </w:rPr>
        <w:t xml:space="preserve">przed składem orzekającym </w:t>
      </w:r>
      <w:r w:rsidR="00A76FB0" w:rsidRPr="00EA112A">
        <w:rPr>
          <w:lang w:val="pl-PL"/>
        </w:rPr>
        <w:t>złożonym z</w:t>
      </w:r>
      <w:r w:rsidR="00AC1397" w:rsidRPr="00EA112A">
        <w:rPr>
          <w:lang w:val="pl-PL"/>
        </w:rPr>
        <w:t xml:space="preserve"> trzech sę</w:t>
      </w:r>
      <w:r w:rsidR="00BF74EC" w:rsidRPr="00EA112A">
        <w:rPr>
          <w:lang w:val="pl-PL"/>
        </w:rPr>
        <w:t>dziów</w:t>
      </w:r>
      <w:r w:rsidR="00295C81" w:rsidRPr="00EA112A">
        <w:rPr>
          <w:lang w:val="pl-PL"/>
        </w:rPr>
        <w:t xml:space="preserve">, </w:t>
      </w:r>
      <w:r w:rsidR="00BF74EC" w:rsidRPr="00EA112A">
        <w:rPr>
          <w:lang w:val="pl-PL"/>
        </w:rPr>
        <w:t xml:space="preserve">bez podania dokładnego powodu wezwania. </w:t>
      </w:r>
      <w:r w:rsidR="008B1499" w:rsidRPr="00EA112A">
        <w:rPr>
          <w:lang w:val="pl-PL"/>
        </w:rPr>
        <w:t xml:space="preserve">Zostało również zaznaczone, że posiedzenie sądu może </w:t>
      </w:r>
      <w:r w:rsidR="006504C2" w:rsidRPr="00EA112A">
        <w:rPr>
          <w:lang w:val="pl-PL"/>
        </w:rPr>
        <w:t>odbyć</w:t>
      </w:r>
      <w:r w:rsidR="00171917" w:rsidRPr="00EA112A">
        <w:rPr>
          <w:lang w:val="pl-PL"/>
        </w:rPr>
        <w:t xml:space="preserve"> się</w:t>
      </w:r>
      <w:r w:rsidR="006F3312" w:rsidRPr="00EA112A">
        <w:rPr>
          <w:lang w:val="pl-PL"/>
        </w:rPr>
        <w:t xml:space="preserve"> </w:t>
      </w:r>
      <w:r w:rsidR="00B01535" w:rsidRPr="00EA112A">
        <w:rPr>
          <w:lang w:val="pl-PL"/>
        </w:rPr>
        <w:t>pod nie</w:t>
      </w:r>
      <w:r w:rsidR="008B1499" w:rsidRPr="00EA112A">
        <w:rPr>
          <w:lang w:val="pl-PL"/>
        </w:rPr>
        <w:t>obecnoś</w:t>
      </w:r>
      <w:r w:rsidR="00B01535" w:rsidRPr="00EA112A">
        <w:rPr>
          <w:lang w:val="pl-PL"/>
        </w:rPr>
        <w:t>ć</w:t>
      </w:r>
      <w:r w:rsidR="008B1499" w:rsidRPr="00EA112A">
        <w:rPr>
          <w:lang w:val="pl-PL"/>
        </w:rPr>
        <w:t xml:space="preserve"> obrony.</w:t>
      </w:r>
    </w:p>
    <w:p w14:paraId="701061E2" w14:textId="11E79D05" w:rsidR="006C7FC8" w:rsidRPr="00EA112A" w:rsidRDefault="00B86191" w:rsidP="00CC1266">
      <w:pPr>
        <w:pStyle w:val="ECHRPara"/>
        <w:rPr>
          <w:lang w:val="pl-PL"/>
        </w:rPr>
      </w:pPr>
      <w:r w:rsidRPr="00EA112A">
        <w:rPr>
          <w:lang w:val="pl-PL"/>
        </w:rPr>
        <w:lastRenderedPageBreak/>
        <w:fldChar w:fldCharType="begin"/>
      </w:r>
      <w:r w:rsidR="006C7FC8" w:rsidRPr="00EA112A">
        <w:rPr>
          <w:lang w:val="pl-PL"/>
        </w:rPr>
        <w:instrText xml:space="preserve"> SEQ level0 \*arabic </w:instrText>
      </w:r>
      <w:r w:rsidRPr="00EA112A">
        <w:rPr>
          <w:lang w:val="pl-PL"/>
        </w:rPr>
        <w:fldChar w:fldCharType="separate"/>
      </w:r>
      <w:r w:rsidR="0078638A" w:rsidRPr="00EA112A">
        <w:rPr>
          <w:noProof/>
          <w:lang w:val="pl-PL"/>
        </w:rPr>
        <w:t>19</w:t>
      </w:r>
      <w:r w:rsidRPr="00EA112A">
        <w:rPr>
          <w:lang w:val="pl-PL"/>
        </w:rPr>
        <w:fldChar w:fldCharType="end"/>
      </w:r>
      <w:r w:rsidR="006C7FC8" w:rsidRPr="00EA112A">
        <w:rPr>
          <w:lang w:val="pl-PL"/>
        </w:rPr>
        <w:t>.</w:t>
      </w:r>
      <w:r w:rsidR="007452D5" w:rsidRPr="00EA112A">
        <w:rPr>
          <w:lang w:val="pl-PL"/>
        </w:rPr>
        <w:t xml:space="preserve"> </w:t>
      </w:r>
      <w:r w:rsidR="006B4CA7" w:rsidRPr="00EA112A">
        <w:rPr>
          <w:lang w:val="pl-PL"/>
        </w:rPr>
        <w:t xml:space="preserve">W dniu </w:t>
      </w:r>
      <w:r w:rsidR="006C7FC8" w:rsidRPr="00EA112A">
        <w:rPr>
          <w:lang w:val="pl-PL"/>
        </w:rPr>
        <w:t xml:space="preserve">30 </w:t>
      </w:r>
      <w:r w:rsidR="006B4CA7" w:rsidRPr="00EA112A">
        <w:rPr>
          <w:lang w:val="pl-PL"/>
        </w:rPr>
        <w:t>października</w:t>
      </w:r>
      <w:r w:rsidR="006C7FC8" w:rsidRPr="00EA112A">
        <w:rPr>
          <w:lang w:val="pl-PL"/>
        </w:rPr>
        <w:t xml:space="preserve"> 2012</w:t>
      </w:r>
      <w:r w:rsidR="00073E27" w:rsidRPr="00EA112A">
        <w:rPr>
          <w:lang w:val="pl-PL"/>
        </w:rPr>
        <w:t xml:space="preserve"> roku</w:t>
      </w:r>
      <w:r w:rsidR="006F3312" w:rsidRPr="00EA112A">
        <w:rPr>
          <w:lang w:val="pl-PL"/>
        </w:rPr>
        <w:t xml:space="preserve"> </w:t>
      </w:r>
      <w:r w:rsidR="00F94A1D" w:rsidRPr="00EA112A">
        <w:rPr>
          <w:lang w:val="pl-PL"/>
        </w:rPr>
        <w:t xml:space="preserve">skład orzekający złożony z </w:t>
      </w:r>
      <w:r w:rsidR="006B4CA7" w:rsidRPr="00EA112A">
        <w:rPr>
          <w:lang w:val="pl-PL"/>
        </w:rPr>
        <w:t xml:space="preserve">trzech sędziów Sądu Okręgowego </w:t>
      </w:r>
      <w:r w:rsidR="00097ED4" w:rsidRPr="00EA112A">
        <w:rPr>
          <w:lang w:val="pl-PL"/>
        </w:rPr>
        <w:t>w Vukovarze</w:t>
      </w:r>
      <w:r w:rsidR="00A21689" w:rsidRPr="00EA112A">
        <w:rPr>
          <w:lang w:val="pl-PL"/>
        </w:rPr>
        <w:t xml:space="preserve"> rozpatrzył</w:t>
      </w:r>
      <w:r w:rsidR="006B4CA7" w:rsidRPr="00EA112A">
        <w:rPr>
          <w:lang w:val="pl-PL"/>
        </w:rPr>
        <w:t xml:space="preserve"> wniosek </w:t>
      </w:r>
      <w:r w:rsidR="00435506" w:rsidRPr="00EA112A">
        <w:rPr>
          <w:lang w:val="pl-PL"/>
        </w:rPr>
        <w:t xml:space="preserve">Prokuratury Okręgowej </w:t>
      </w:r>
      <w:r w:rsidR="00097ED4" w:rsidRPr="00EA112A">
        <w:rPr>
          <w:lang w:val="pl-PL"/>
        </w:rPr>
        <w:t xml:space="preserve">w Vukovarze </w:t>
      </w:r>
      <w:r w:rsidR="00435506" w:rsidRPr="00EA112A">
        <w:rPr>
          <w:lang w:val="pl-PL"/>
        </w:rPr>
        <w:t>o zajęcie nieruchomości skarżącego. Tego samego dnia</w:t>
      </w:r>
      <w:r w:rsidR="001D10DD" w:rsidRPr="00EA112A">
        <w:rPr>
          <w:lang w:val="pl-PL"/>
        </w:rPr>
        <w:t>,</w:t>
      </w:r>
      <w:r w:rsidR="00435506" w:rsidRPr="00EA112A">
        <w:rPr>
          <w:lang w:val="pl-PL"/>
        </w:rPr>
        <w:t xml:space="preserve"> </w:t>
      </w:r>
      <w:r w:rsidR="006F3312" w:rsidRPr="00EA112A">
        <w:rPr>
          <w:lang w:val="pl-PL"/>
        </w:rPr>
        <w:t>s</w:t>
      </w:r>
      <w:r w:rsidR="00435506" w:rsidRPr="00EA112A">
        <w:rPr>
          <w:lang w:val="pl-PL"/>
        </w:rPr>
        <w:t xml:space="preserve">ąd w pełni zaakceptował wniosek i </w:t>
      </w:r>
      <w:r w:rsidR="00C65E01" w:rsidRPr="00EA112A">
        <w:rPr>
          <w:lang w:val="pl-PL"/>
        </w:rPr>
        <w:t xml:space="preserve">orzekł </w:t>
      </w:r>
      <w:r w:rsidR="00B01535" w:rsidRPr="00EA112A">
        <w:rPr>
          <w:lang w:val="pl-PL"/>
        </w:rPr>
        <w:t>w przedmiocie obciążenia</w:t>
      </w:r>
      <w:r w:rsidR="006F3312" w:rsidRPr="00EA112A">
        <w:rPr>
          <w:lang w:val="pl-PL"/>
        </w:rPr>
        <w:t xml:space="preserve"> </w:t>
      </w:r>
      <w:r w:rsidR="008C4126" w:rsidRPr="00EA112A">
        <w:rPr>
          <w:lang w:val="pl-PL"/>
        </w:rPr>
        <w:t xml:space="preserve">nieruchomości skarżącego </w:t>
      </w:r>
      <w:r w:rsidR="00B01535" w:rsidRPr="00EA112A">
        <w:rPr>
          <w:lang w:val="pl-PL"/>
        </w:rPr>
        <w:t>wskazanych</w:t>
      </w:r>
      <w:r w:rsidR="006F3312" w:rsidRPr="00EA112A">
        <w:rPr>
          <w:lang w:val="pl-PL"/>
        </w:rPr>
        <w:t xml:space="preserve"> </w:t>
      </w:r>
      <w:r w:rsidR="00AF1937" w:rsidRPr="00EA112A">
        <w:rPr>
          <w:lang w:val="pl-PL"/>
        </w:rPr>
        <w:t xml:space="preserve">we wniosku Prokuratury Okręgowej </w:t>
      </w:r>
      <w:r w:rsidR="00097ED4" w:rsidRPr="00EA112A">
        <w:rPr>
          <w:lang w:val="pl-PL"/>
        </w:rPr>
        <w:t xml:space="preserve">w Vukovarze </w:t>
      </w:r>
      <w:r w:rsidR="00FC35B8" w:rsidRPr="00EA112A">
        <w:rPr>
          <w:lang w:val="pl-PL"/>
        </w:rPr>
        <w:t>(</w:t>
      </w:r>
      <w:r w:rsidR="006B7A16" w:rsidRPr="00EA112A">
        <w:rPr>
          <w:lang w:val="pl-PL"/>
        </w:rPr>
        <w:t>zob. paragraf</w:t>
      </w:r>
      <w:r w:rsidR="00F9498B" w:rsidRPr="00EA112A">
        <w:rPr>
          <w:lang w:val="pl-PL"/>
        </w:rPr>
        <w:t> </w:t>
      </w:r>
      <w:r w:rsidR="00FC35B8" w:rsidRPr="00EA112A">
        <w:rPr>
          <w:lang w:val="pl-PL"/>
        </w:rPr>
        <w:t xml:space="preserve">12 </w:t>
      </w:r>
      <w:r w:rsidR="006B7A16" w:rsidRPr="00EA112A">
        <w:rPr>
          <w:lang w:val="pl-PL"/>
        </w:rPr>
        <w:t>powyżej</w:t>
      </w:r>
      <w:r w:rsidR="00FC35B8" w:rsidRPr="00EA112A">
        <w:rPr>
          <w:lang w:val="pl-PL"/>
        </w:rPr>
        <w:t>)</w:t>
      </w:r>
      <w:r w:rsidR="00AE0F37" w:rsidRPr="00EA112A">
        <w:rPr>
          <w:lang w:val="pl-PL"/>
        </w:rPr>
        <w:t xml:space="preserve"> </w:t>
      </w:r>
      <w:r w:rsidR="002E7665" w:rsidRPr="00EA112A">
        <w:rPr>
          <w:lang w:val="pl-PL"/>
        </w:rPr>
        <w:t xml:space="preserve">przez zakaz ich </w:t>
      </w:r>
      <w:r w:rsidR="00B01535" w:rsidRPr="00EA112A">
        <w:rPr>
          <w:lang w:val="pl-PL"/>
        </w:rPr>
        <w:t xml:space="preserve">zbywania </w:t>
      </w:r>
      <w:r w:rsidR="002E7665" w:rsidRPr="00EA112A">
        <w:rPr>
          <w:lang w:val="pl-PL"/>
        </w:rPr>
        <w:t>lub obciążania</w:t>
      </w:r>
      <w:r w:rsidR="006C7FC8" w:rsidRPr="00EA112A">
        <w:rPr>
          <w:lang w:val="pl-PL"/>
        </w:rPr>
        <w:t xml:space="preserve">. </w:t>
      </w:r>
      <w:r w:rsidR="002E7665" w:rsidRPr="00EA112A">
        <w:rPr>
          <w:lang w:val="pl-PL"/>
        </w:rPr>
        <w:t>Właściwa część orzeczenia brzmi</w:t>
      </w:r>
      <w:r w:rsidR="006C7FC8" w:rsidRPr="00EA112A">
        <w:rPr>
          <w:lang w:val="pl-PL"/>
        </w:rPr>
        <w:t>:</w:t>
      </w:r>
    </w:p>
    <w:p w14:paraId="3F880281" w14:textId="77777777" w:rsidR="00E26308" w:rsidRPr="00EA112A" w:rsidRDefault="00B35E23" w:rsidP="00CC1266">
      <w:pPr>
        <w:pStyle w:val="ECHRParaQuote"/>
        <w:rPr>
          <w:lang w:val="pl-PL"/>
        </w:rPr>
      </w:pPr>
      <w:r w:rsidRPr="00EA112A">
        <w:rPr>
          <w:lang w:val="pl-PL"/>
        </w:rPr>
        <w:t>„</w:t>
      </w:r>
      <w:r w:rsidR="005856D1" w:rsidRPr="00EA112A">
        <w:rPr>
          <w:lang w:val="pl-PL"/>
        </w:rPr>
        <w:t xml:space="preserve">Dokumenty z </w:t>
      </w:r>
      <w:r w:rsidR="00B01535" w:rsidRPr="00EA112A">
        <w:rPr>
          <w:lang w:val="pl-PL"/>
        </w:rPr>
        <w:t>rejestru</w:t>
      </w:r>
      <w:r w:rsidR="00AE0F37" w:rsidRPr="00EA112A">
        <w:rPr>
          <w:lang w:val="pl-PL"/>
        </w:rPr>
        <w:t xml:space="preserve"> </w:t>
      </w:r>
      <w:r w:rsidR="005856D1" w:rsidRPr="00EA112A">
        <w:rPr>
          <w:lang w:val="pl-PL"/>
        </w:rPr>
        <w:t>gruntów</w:t>
      </w:r>
      <w:r w:rsidR="00F9498B" w:rsidRPr="00EA112A">
        <w:rPr>
          <w:lang w:val="pl-PL"/>
        </w:rPr>
        <w:t>...</w:t>
      </w:r>
      <w:r w:rsidR="005856D1" w:rsidRPr="00EA112A">
        <w:rPr>
          <w:lang w:val="pl-PL"/>
        </w:rPr>
        <w:t xml:space="preserve">wskazują, że oskarżony </w:t>
      </w:r>
      <w:proofErr w:type="spellStart"/>
      <w:r w:rsidR="00E26308" w:rsidRPr="00EA112A">
        <w:rPr>
          <w:lang w:val="pl-PL"/>
        </w:rPr>
        <w:t>Antun</w:t>
      </w:r>
      <w:proofErr w:type="spellEnd"/>
      <w:r w:rsidR="00E26308" w:rsidRPr="00EA112A">
        <w:rPr>
          <w:lang w:val="pl-PL"/>
        </w:rPr>
        <w:t xml:space="preserve"> </w:t>
      </w:r>
      <w:proofErr w:type="spellStart"/>
      <w:r w:rsidR="00E26308" w:rsidRPr="00EA112A">
        <w:rPr>
          <w:lang w:val="pl-PL"/>
        </w:rPr>
        <w:t>D</w:t>
      </w:r>
      <w:r w:rsidR="00E26308" w:rsidRPr="00EA112A">
        <w:rPr>
          <w:rFonts w:cstheme="minorHAnsi"/>
          <w:lang w:val="pl-PL"/>
        </w:rPr>
        <w:t>ž</w:t>
      </w:r>
      <w:r w:rsidR="00E26308" w:rsidRPr="00EA112A">
        <w:rPr>
          <w:lang w:val="pl-PL"/>
        </w:rPr>
        <w:t>ini</w:t>
      </w:r>
      <w:r w:rsidR="00E26308" w:rsidRPr="00EA112A">
        <w:rPr>
          <w:rFonts w:cstheme="minorHAnsi"/>
          <w:lang w:val="pl-PL"/>
        </w:rPr>
        <w:t>ć</w:t>
      </w:r>
      <w:proofErr w:type="spellEnd"/>
      <w:r w:rsidR="00AE0F37" w:rsidRPr="00EA112A">
        <w:rPr>
          <w:rFonts w:cstheme="minorHAnsi"/>
          <w:lang w:val="pl-PL"/>
        </w:rPr>
        <w:t xml:space="preserve"> </w:t>
      </w:r>
      <w:r w:rsidR="005856D1" w:rsidRPr="00EA112A">
        <w:rPr>
          <w:lang w:val="pl-PL"/>
        </w:rPr>
        <w:t>jest właścicielem wymienionych powyżej nieruchomości</w:t>
      </w:r>
      <w:r w:rsidR="00E26308" w:rsidRPr="00EA112A">
        <w:rPr>
          <w:lang w:val="pl-PL"/>
        </w:rPr>
        <w:t>.</w:t>
      </w:r>
    </w:p>
    <w:p w14:paraId="5FD4DBD0" w14:textId="18EBF08D" w:rsidR="00E26308" w:rsidRPr="00EA112A" w:rsidRDefault="00B35E23" w:rsidP="00CC1266">
      <w:pPr>
        <w:pStyle w:val="ECHRParaQuote"/>
        <w:rPr>
          <w:lang w:val="pl-PL"/>
        </w:rPr>
      </w:pPr>
      <w:r w:rsidRPr="00EA112A">
        <w:rPr>
          <w:lang w:val="pl-PL"/>
        </w:rPr>
        <w:t>Na mocy art.</w:t>
      </w:r>
      <w:r w:rsidR="00E26308" w:rsidRPr="00EA112A">
        <w:rPr>
          <w:lang w:val="pl-PL"/>
        </w:rPr>
        <w:t xml:space="preserve"> 11 § 1(A) </w:t>
      </w:r>
      <w:r w:rsidRPr="00EA112A">
        <w:rPr>
          <w:lang w:val="pl-PL"/>
        </w:rPr>
        <w:t xml:space="preserve">w </w:t>
      </w:r>
      <w:r w:rsidR="00B01535" w:rsidRPr="00EA112A">
        <w:rPr>
          <w:lang w:val="pl-PL"/>
        </w:rPr>
        <w:t>związku</w:t>
      </w:r>
      <w:r w:rsidR="00AE0F37" w:rsidRPr="00EA112A">
        <w:rPr>
          <w:lang w:val="pl-PL"/>
        </w:rPr>
        <w:t xml:space="preserve"> </w:t>
      </w:r>
      <w:r w:rsidRPr="00EA112A">
        <w:rPr>
          <w:lang w:val="pl-PL"/>
        </w:rPr>
        <w:t>z art.</w:t>
      </w:r>
      <w:r w:rsidR="00E26308" w:rsidRPr="00EA112A">
        <w:rPr>
          <w:lang w:val="pl-PL"/>
        </w:rPr>
        <w:t xml:space="preserve"> 31 § 2 </w:t>
      </w:r>
      <w:r w:rsidR="009206F7" w:rsidRPr="00EA112A">
        <w:rPr>
          <w:lang w:val="pl-PL"/>
        </w:rPr>
        <w:t xml:space="preserve">ustawy </w:t>
      </w:r>
      <w:r w:rsidR="0074762E" w:rsidRPr="00EA112A">
        <w:rPr>
          <w:lang w:val="pl-PL"/>
        </w:rPr>
        <w:t xml:space="preserve">o konfiskacie </w:t>
      </w:r>
      <w:r w:rsidR="00B01535" w:rsidRPr="00EA112A">
        <w:rPr>
          <w:lang w:val="pl-PL"/>
        </w:rPr>
        <w:t>korzyści</w:t>
      </w:r>
      <w:r w:rsidR="00AE0F37" w:rsidRPr="00EA112A">
        <w:rPr>
          <w:lang w:val="pl-PL"/>
        </w:rPr>
        <w:t xml:space="preserve"> </w:t>
      </w:r>
      <w:r w:rsidR="0074762E" w:rsidRPr="00EA112A">
        <w:rPr>
          <w:lang w:val="pl-PL"/>
        </w:rPr>
        <w:t xml:space="preserve">pochodzących z przestępstwa </w:t>
      </w:r>
      <w:r w:rsidR="00E26308" w:rsidRPr="00EA112A">
        <w:rPr>
          <w:lang w:val="pl-PL"/>
        </w:rPr>
        <w:t>(</w:t>
      </w:r>
      <w:r w:rsidRPr="00EA112A">
        <w:rPr>
          <w:lang w:val="pl-PL"/>
        </w:rPr>
        <w:t>Dziennik Urzędowy</w:t>
      </w:r>
      <w:r w:rsidR="00E26308" w:rsidRPr="00EA112A">
        <w:rPr>
          <w:lang w:val="pl-PL"/>
        </w:rPr>
        <w:t xml:space="preserve"> n</w:t>
      </w:r>
      <w:r w:rsidRPr="00EA112A">
        <w:rPr>
          <w:lang w:val="pl-PL"/>
        </w:rPr>
        <w:t>r</w:t>
      </w:r>
      <w:r w:rsidR="00E26308" w:rsidRPr="00EA112A">
        <w:rPr>
          <w:lang w:val="pl-PL"/>
        </w:rPr>
        <w:t xml:space="preserve"> 145/2010), </w:t>
      </w:r>
      <w:r w:rsidRPr="00EA112A">
        <w:rPr>
          <w:lang w:val="pl-PL"/>
        </w:rPr>
        <w:t xml:space="preserve">a także w świetle art. </w:t>
      </w:r>
      <w:r w:rsidR="00E26308" w:rsidRPr="00EA112A">
        <w:rPr>
          <w:lang w:val="pl-PL"/>
        </w:rPr>
        <w:t>12</w:t>
      </w:r>
      <w:r w:rsidRPr="00EA112A">
        <w:rPr>
          <w:lang w:val="pl-PL"/>
        </w:rPr>
        <w:t xml:space="preserve"> </w:t>
      </w:r>
      <w:r w:rsidR="009206F7" w:rsidRPr="00EA112A">
        <w:rPr>
          <w:lang w:val="pl-PL"/>
        </w:rPr>
        <w:t xml:space="preserve">ustawy </w:t>
      </w:r>
      <w:r w:rsidRPr="00EA112A">
        <w:rPr>
          <w:lang w:val="pl-PL"/>
        </w:rPr>
        <w:t xml:space="preserve">o konfiskacie </w:t>
      </w:r>
      <w:r w:rsidR="00B01535" w:rsidRPr="00EA112A">
        <w:rPr>
          <w:lang w:val="pl-PL"/>
        </w:rPr>
        <w:t>korzyści</w:t>
      </w:r>
      <w:r w:rsidR="00AE0F37" w:rsidRPr="00EA112A">
        <w:rPr>
          <w:lang w:val="pl-PL"/>
        </w:rPr>
        <w:t xml:space="preserve"> </w:t>
      </w:r>
      <w:r w:rsidRPr="00EA112A">
        <w:rPr>
          <w:lang w:val="pl-PL"/>
        </w:rPr>
        <w:t xml:space="preserve">pochodzących z przestępstwa, </w:t>
      </w:r>
      <w:r w:rsidR="00B01535" w:rsidRPr="00EA112A">
        <w:rPr>
          <w:lang w:val="pl-PL"/>
        </w:rPr>
        <w:t>niniejszy</w:t>
      </w:r>
      <w:r w:rsidR="00AE0F37" w:rsidRPr="00EA112A">
        <w:rPr>
          <w:lang w:val="pl-PL"/>
        </w:rPr>
        <w:t xml:space="preserve"> </w:t>
      </w:r>
      <w:r w:rsidRPr="00EA112A">
        <w:rPr>
          <w:lang w:val="pl-PL"/>
        </w:rPr>
        <w:t>skład orzekaj</w:t>
      </w:r>
      <w:r w:rsidR="0074762E" w:rsidRPr="00EA112A">
        <w:rPr>
          <w:lang w:val="pl-PL"/>
        </w:rPr>
        <w:t xml:space="preserve">ący uznaje, że </w:t>
      </w:r>
      <w:r w:rsidR="000E5EAF" w:rsidRPr="00EA112A">
        <w:rPr>
          <w:lang w:val="pl-PL"/>
        </w:rPr>
        <w:t xml:space="preserve">istnieje </w:t>
      </w:r>
      <w:r w:rsidR="00BD6BB0" w:rsidRPr="00EA112A">
        <w:rPr>
          <w:lang w:val="pl-PL"/>
        </w:rPr>
        <w:t>domniemanie niebezpieczeństwa</w:t>
      </w:r>
      <w:r w:rsidR="000E5EAF" w:rsidRPr="00EA112A">
        <w:rPr>
          <w:lang w:val="pl-PL"/>
        </w:rPr>
        <w:t xml:space="preserve">, </w:t>
      </w:r>
      <w:r w:rsidR="001D10DD" w:rsidRPr="00EA112A">
        <w:rPr>
          <w:lang w:val="pl-PL"/>
        </w:rPr>
        <w:t>iż</w:t>
      </w:r>
      <w:r w:rsidR="000E5EAF" w:rsidRPr="00EA112A">
        <w:rPr>
          <w:lang w:val="pl-PL"/>
        </w:rPr>
        <w:t xml:space="preserve"> roszczenie Republiki Chorwacji w odniesieniu do konfiskaty </w:t>
      </w:r>
      <w:r w:rsidR="00B01535" w:rsidRPr="00EA112A">
        <w:rPr>
          <w:lang w:val="pl-PL"/>
        </w:rPr>
        <w:t xml:space="preserve">korzyści </w:t>
      </w:r>
      <w:r w:rsidR="000E5EAF" w:rsidRPr="00EA112A">
        <w:rPr>
          <w:lang w:val="pl-PL"/>
        </w:rPr>
        <w:t xml:space="preserve">pochodzących z przestępstwa </w:t>
      </w:r>
      <w:r w:rsidR="00B01535" w:rsidRPr="00EA112A">
        <w:rPr>
          <w:lang w:val="pl-PL"/>
        </w:rPr>
        <w:t>może nie być</w:t>
      </w:r>
      <w:r w:rsidR="000E5EAF" w:rsidRPr="00EA112A">
        <w:rPr>
          <w:lang w:val="pl-PL"/>
        </w:rPr>
        <w:t xml:space="preserve"> egzekwowa</w:t>
      </w:r>
      <w:r w:rsidR="00B01535" w:rsidRPr="00EA112A">
        <w:rPr>
          <w:lang w:val="pl-PL"/>
        </w:rPr>
        <w:t>lne</w:t>
      </w:r>
      <w:r w:rsidR="000E5EAF" w:rsidRPr="00EA112A">
        <w:rPr>
          <w:lang w:val="pl-PL"/>
        </w:rPr>
        <w:t xml:space="preserve"> lub byłoby </w:t>
      </w:r>
      <w:r w:rsidR="00B01535" w:rsidRPr="00EA112A">
        <w:rPr>
          <w:lang w:val="pl-PL"/>
        </w:rPr>
        <w:t>utrudnione</w:t>
      </w:r>
      <w:r w:rsidR="000E5EAF" w:rsidRPr="00EA112A">
        <w:rPr>
          <w:lang w:val="pl-PL"/>
        </w:rPr>
        <w:t xml:space="preserve"> bez nakazu </w:t>
      </w:r>
      <w:r w:rsidR="00AC1C32" w:rsidRPr="00EA112A">
        <w:rPr>
          <w:lang w:val="pl-PL"/>
        </w:rPr>
        <w:t>zastosowania środków ograniczających</w:t>
      </w:r>
      <w:r w:rsidR="00ED6217" w:rsidRPr="00EA112A">
        <w:rPr>
          <w:lang w:val="pl-PL"/>
        </w:rPr>
        <w:t>.</w:t>
      </w:r>
    </w:p>
    <w:p w14:paraId="0401A94F" w14:textId="77777777" w:rsidR="00ED6217" w:rsidRPr="00EA112A" w:rsidRDefault="00A17CCE" w:rsidP="00CC1266">
      <w:pPr>
        <w:pStyle w:val="ECHRParaQuote"/>
        <w:rPr>
          <w:lang w:val="pl-PL"/>
        </w:rPr>
      </w:pPr>
      <w:r w:rsidRPr="00EA112A">
        <w:rPr>
          <w:lang w:val="pl-PL"/>
        </w:rPr>
        <w:t>Na mocy a</w:t>
      </w:r>
      <w:r w:rsidR="00ED6217" w:rsidRPr="00EA112A">
        <w:rPr>
          <w:lang w:val="pl-PL"/>
        </w:rPr>
        <w:t>rt</w:t>
      </w:r>
      <w:r w:rsidRPr="00EA112A">
        <w:rPr>
          <w:lang w:val="pl-PL"/>
        </w:rPr>
        <w:t>.</w:t>
      </w:r>
      <w:r w:rsidR="00ED6217" w:rsidRPr="00EA112A">
        <w:rPr>
          <w:lang w:val="pl-PL"/>
        </w:rPr>
        <w:t xml:space="preserve"> 82 </w:t>
      </w:r>
      <w:r w:rsidRPr="00EA112A">
        <w:rPr>
          <w:lang w:val="pl-PL"/>
        </w:rPr>
        <w:t xml:space="preserve">Kodeksu karnego nikt nie może zatrzymać </w:t>
      </w:r>
      <w:r w:rsidR="00B01535" w:rsidRPr="00EA112A">
        <w:rPr>
          <w:lang w:val="pl-PL"/>
        </w:rPr>
        <w:t xml:space="preserve">korzyści </w:t>
      </w:r>
      <w:r w:rsidRPr="00EA112A">
        <w:rPr>
          <w:lang w:val="pl-PL"/>
        </w:rPr>
        <w:t>pochodzących z przestępstwa</w:t>
      </w:r>
      <w:r w:rsidR="00ED6217" w:rsidRPr="00EA112A">
        <w:rPr>
          <w:lang w:val="pl-PL"/>
        </w:rPr>
        <w:t>.</w:t>
      </w:r>
    </w:p>
    <w:p w14:paraId="4EC90102" w14:textId="53ED0A10" w:rsidR="00ED6217" w:rsidRPr="00EA112A" w:rsidRDefault="00B01535" w:rsidP="00CC1266">
      <w:pPr>
        <w:pStyle w:val="ECHRParaQuote"/>
        <w:rPr>
          <w:lang w:val="pl-PL"/>
        </w:rPr>
      </w:pPr>
      <w:r w:rsidRPr="00EA112A">
        <w:rPr>
          <w:lang w:val="pl-PL"/>
        </w:rPr>
        <w:t xml:space="preserve">W akcie </w:t>
      </w:r>
      <w:r w:rsidR="005B7D63" w:rsidRPr="00EA112A">
        <w:rPr>
          <w:lang w:val="pl-PL"/>
        </w:rPr>
        <w:t>oskarżenia</w:t>
      </w:r>
      <w:r w:rsidR="00AE0F37" w:rsidRPr="00EA112A">
        <w:rPr>
          <w:lang w:val="pl-PL"/>
        </w:rPr>
        <w:t xml:space="preserve"> </w:t>
      </w:r>
      <w:r w:rsidR="00BC2925" w:rsidRPr="00EA112A">
        <w:rPr>
          <w:lang w:val="pl-PL"/>
        </w:rPr>
        <w:t>Prokuratur</w:t>
      </w:r>
      <w:r w:rsidRPr="00EA112A">
        <w:rPr>
          <w:lang w:val="pl-PL"/>
        </w:rPr>
        <w:t>y</w:t>
      </w:r>
      <w:r w:rsidR="00BC2925" w:rsidRPr="00EA112A">
        <w:rPr>
          <w:lang w:val="pl-PL"/>
        </w:rPr>
        <w:t xml:space="preserve"> Okręgow</w:t>
      </w:r>
      <w:r w:rsidRPr="00EA112A">
        <w:rPr>
          <w:lang w:val="pl-PL"/>
        </w:rPr>
        <w:t>ej</w:t>
      </w:r>
      <w:r w:rsidR="00BC2925" w:rsidRPr="00EA112A">
        <w:rPr>
          <w:lang w:val="pl-PL"/>
        </w:rPr>
        <w:t xml:space="preserve"> </w:t>
      </w:r>
      <w:r w:rsidR="00097ED4" w:rsidRPr="00EA112A">
        <w:rPr>
          <w:lang w:val="pl-PL"/>
        </w:rPr>
        <w:t xml:space="preserve">w Vukovarze </w:t>
      </w:r>
      <w:r w:rsidR="00F9498B" w:rsidRPr="00EA112A">
        <w:rPr>
          <w:lang w:val="pl-PL"/>
        </w:rPr>
        <w:t>...</w:t>
      </w:r>
      <w:r w:rsidR="00BC2925" w:rsidRPr="00EA112A">
        <w:rPr>
          <w:lang w:val="pl-PL"/>
        </w:rPr>
        <w:t>oskarżonemu</w:t>
      </w:r>
      <w:r w:rsidR="00ED6217" w:rsidRPr="00EA112A">
        <w:rPr>
          <w:lang w:val="pl-PL"/>
        </w:rPr>
        <w:t xml:space="preserve"> </w:t>
      </w:r>
      <w:proofErr w:type="spellStart"/>
      <w:r w:rsidR="00ED6217" w:rsidRPr="00EA112A">
        <w:rPr>
          <w:lang w:val="pl-PL"/>
        </w:rPr>
        <w:t>Antun</w:t>
      </w:r>
      <w:r w:rsidR="009113B6" w:rsidRPr="00EA112A">
        <w:rPr>
          <w:lang w:val="pl-PL"/>
        </w:rPr>
        <w:t>owi</w:t>
      </w:r>
      <w:proofErr w:type="spellEnd"/>
      <w:r w:rsidR="00ED6217" w:rsidRPr="00EA112A">
        <w:rPr>
          <w:lang w:val="pl-PL"/>
        </w:rPr>
        <w:t xml:space="preserve"> </w:t>
      </w:r>
      <w:proofErr w:type="spellStart"/>
      <w:r w:rsidR="00ED6217" w:rsidRPr="00EA112A">
        <w:rPr>
          <w:lang w:val="pl-PL"/>
        </w:rPr>
        <w:t>Džinić</w:t>
      </w:r>
      <w:r w:rsidR="009113B6" w:rsidRPr="00EA112A">
        <w:rPr>
          <w:lang w:val="pl-PL"/>
        </w:rPr>
        <w:t>owi</w:t>
      </w:r>
      <w:proofErr w:type="spellEnd"/>
      <w:r w:rsidR="00AE0F37" w:rsidRPr="00EA112A">
        <w:rPr>
          <w:lang w:val="pl-PL"/>
        </w:rPr>
        <w:t xml:space="preserve"> </w:t>
      </w:r>
      <w:r w:rsidR="00BC2925" w:rsidRPr="00EA112A">
        <w:rPr>
          <w:lang w:val="pl-PL"/>
        </w:rPr>
        <w:t>postawiono zarzut</w:t>
      </w:r>
      <w:r w:rsidR="00DF2263" w:rsidRPr="00EA112A">
        <w:rPr>
          <w:lang w:val="pl-PL"/>
        </w:rPr>
        <w:t xml:space="preserve">, </w:t>
      </w:r>
      <w:r w:rsidR="00BC2925" w:rsidRPr="00EA112A">
        <w:rPr>
          <w:lang w:val="pl-PL"/>
        </w:rPr>
        <w:t xml:space="preserve">w </w:t>
      </w:r>
      <w:r w:rsidR="005B7D63" w:rsidRPr="00EA112A">
        <w:rPr>
          <w:lang w:val="pl-PL"/>
        </w:rPr>
        <w:t>związku</w:t>
      </w:r>
      <w:r w:rsidRPr="00EA112A">
        <w:rPr>
          <w:lang w:val="pl-PL"/>
        </w:rPr>
        <w:t xml:space="preserve"> z</w:t>
      </w:r>
      <w:r w:rsidR="00BC2925" w:rsidRPr="00EA112A">
        <w:rPr>
          <w:lang w:val="pl-PL"/>
        </w:rPr>
        <w:t xml:space="preserve"> punkt</w:t>
      </w:r>
      <w:r w:rsidRPr="00EA112A">
        <w:rPr>
          <w:lang w:val="pl-PL"/>
        </w:rPr>
        <w:t>em</w:t>
      </w:r>
      <w:r w:rsidR="00A21689" w:rsidRPr="00EA112A">
        <w:rPr>
          <w:lang w:val="pl-PL"/>
        </w:rPr>
        <w:t xml:space="preserve"> </w:t>
      </w:r>
      <w:r w:rsidR="00ED6217" w:rsidRPr="00EA112A">
        <w:rPr>
          <w:lang w:val="pl-PL"/>
        </w:rPr>
        <w:t xml:space="preserve">4 (a), (b) </w:t>
      </w:r>
      <w:r w:rsidR="00BC2925" w:rsidRPr="00EA112A">
        <w:rPr>
          <w:lang w:val="pl-PL"/>
        </w:rPr>
        <w:t>i</w:t>
      </w:r>
      <w:r w:rsidR="00ED6217" w:rsidRPr="00EA112A">
        <w:rPr>
          <w:lang w:val="pl-PL"/>
        </w:rPr>
        <w:t xml:space="preserve"> (c)</w:t>
      </w:r>
      <w:r w:rsidR="00DF2263" w:rsidRPr="00EA112A">
        <w:rPr>
          <w:lang w:val="pl-PL"/>
        </w:rPr>
        <w:t>,</w:t>
      </w:r>
      <w:r w:rsidR="00A21689" w:rsidRPr="00EA112A">
        <w:rPr>
          <w:lang w:val="pl-PL"/>
        </w:rPr>
        <w:t xml:space="preserve"> </w:t>
      </w:r>
      <w:r w:rsidR="00BC2925" w:rsidRPr="00EA112A">
        <w:rPr>
          <w:lang w:val="pl-PL"/>
        </w:rPr>
        <w:t xml:space="preserve">nabycia dla siebie korzyści majątkowej w wysokości </w:t>
      </w:r>
      <w:r w:rsidR="00ED6217" w:rsidRPr="00EA112A">
        <w:rPr>
          <w:lang w:val="pl-PL"/>
        </w:rPr>
        <w:t>1</w:t>
      </w:r>
      <w:r w:rsidRPr="00EA112A">
        <w:rPr>
          <w:lang w:val="pl-PL"/>
        </w:rPr>
        <w:t>.</w:t>
      </w:r>
      <w:r w:rsidR="00ED6217" w:rsidRPr="00EA112A">
        <w:rPr>
          <w:lang w:val="pl-PL"/>
        </w:rPr>
        <w:t>800</w:t>
      </w:r>
      <w:r w:rsidRPr="00EA112A">
        <w:rPr>
          <w:lang w:val="pl-PL"/>
        </w:rPr>
        <w:t>.</w:t>
      </w:r>
      <w:r w:rsidR="00ED6217" w:rsidRPr="00EA112A">
        <w:rPr>
          <w:lang w:val="pl-PL"/>
        </w:rPr>
        <w:t>857</w:t>
      </w:r>
      <w:r w:rsidRPr="00EA112A">
        <w:rPr>
          <w:lang w:val="pl-PL"/>
        </w:rPr>
        <w:t>,</w:t>
      </w:r>
      <w:r w:rsidR="00ED6217" w:rsidRPr="00EA112A">
        <w:rPr>
          <w:lang w:val="pl-PL"/>
        </w:rPr>
        <w:t>74</w:t>
      </w:r>
      <w:r w:rsidR="00B21869" w:rsidRPr="00EA112A">
        <w:rPr>
          <w:lang w:val="pl-PL"/>
        </w:rPr>
        <w:t xml:space="preserve"> </w:t>
      </w:r>
      <w:r w:rsidR="00BC2925" w:rsidRPr="00EA112A">
        <w:rPr>
          <w:lang w:val="pl-PL"/>
        </w:rPr>
        <w:t>kun chorwackich (HRK)</w:t>
      </w:r>
      <w:r w:rsidR="00ED6217" w:rsidRPr="00EA112A">
        <w:rPr>
          <w:lang w:val="pl-PL"/>
        </w:rPr>
        <w:t>.</w:t>
      </w:r>
    </w:p>
    <w:p w14:paraId="1038843E" w14:textId="77777777" w:rsidR="00ED6217" w:rsidRPr="00EA112A" w:rsidRDefault="00F9498B" w:rsidP="00CC1266">
      <w:pPr>
        <w:pStyle w:val="ECHRParaQuote"/>
        <w:rPr>
          <w:lang w:val="pl-PL"/>
        </w:rPr>
      </w:pPr>
      <w:r w:rsidRPr="00EA112A">
        <w:rPr>
          <w:lang w:val="pl-PL"/>
        </w:rPr>
        <w:t>...</w:t>
      </w:r>
    </w:p>
    <w:p w14:paraId="6336022F" w14:textId="007B58BA" w:rsidR="00CD51EC" w:rsidRPr="00EA112A" w:rsidRDefault="00A21689" w:rsidP="00CC1266">
      <w:pPr>
        <w:pStyle w:val="ECHRParaQuote"/>
        <w:rPr>
          <w:lang w:val="pl-PL"/>
        </w:rPr>
      </w:pPr>
      <w:r w:rsidRPr="00EA112A">
        <w:rPr>
          <w:lang w:val="pl-PL"/>
        </w:rPr>
        <w:t>Przedmiotowe p</w:t>
      </w:r>
      <w:r w:rsidR="00071C28" w:rsidRPr="00EA112A">
        <w:rPr>
          <w:lang w:val="pl-PL"/>
        </w:rPr>
        <w:t xml:space="preserve">ostępowanie </w:t>
      </w:r>
      <w:r w:rsidRPr="00EA112A">
        <w:rPr>
          <w:lang w:val="pl-PL"/>
        </w:rPr>
        <w:t>dotyczy</w:t>
      </w:r>
      <w:r w:rsidR="00CE5736" w:rsidRPr="00EA112A">
        <w:rPr>
          <w:lang w:val="pl-PL"/>
        </w:rPr>
        <w:t xml:space="preserve"> kwestii</w:t>
      </w:r>
      <w:r w:rsidRPr="00EA112A">
        <w:rPr>
          <w:lang w:val="pl-PL"/>
        </w:rPr>
        <w:t xml:space="preserve"> </w:t>
      </w:r>
      <w:r w:rsidR="00F9498B" w:rsidRPr="00EA112A">
        <w:rPr>
          <w:lang w:val="pl-PL"/>
        </w:rPr>
        <w:t>...</w:t>
      </w:r>
      <w:r w:rsidRPr="00EA112A">
        <w:rPr>
          <w:lang w:val="pl-PL"/>
        </w:rPr>
        <w:t xml:space="preserve"> </w:t>
      </w:r>
      <w:r w:rsidR="00071C28" w:rsidRPr="00EA112A">
        <w:rPr>
          <w:lang w:val="pl-PL"/>
        </w:rPr>
        <w:t xml:space="preserve">konfiskaty </w:t>
      </w:r>
      <w:r w:rsidR="00B01535" w:rsidRPr="00EA112A">
        <w:rPr>
          <w:lang w:val="pl-PL"/>
        </w:rPr>
        <w:t>korzyści</w:t>
      </w:r>
      <w:r w:rsidR="005F4592" w:rsidRPr="00EA112A">
        <w:rPr>
          <w:lang w:val="pl-PL"/>
        </w:rPr>
        <w:t xml:space="preserve"> </w:t>
      </w:r>
      <w:r w:rsidR="00071C28" w:rsidRPr="00EA112A">
        <w:rPr>
          <w:lang w:val="pl-PL"/>
        </w:rPr>
        <w:t>pochodzących z przestępstwa na mocy art.</w:t>
      </w:r>
      <w:r w:rsidRPr="00EA112A">
        <w:rPr>
          <w:lang w:val="pl-PL"/>
        </w:rPr>
        <w:t xml:space="preserve"> </w:t>
      </w:r>
      <w:r w:rsidR="00ED6217" w:rsidRPr="00EA112A">
        <w:rPr>
          <w:lang w:val="pl-PL"/>
        </w:rPr>
        <w:t xml:space="preserve">11 § 1(A) </w:t>
      </w:r>
      <w:r w:rsidR="00071C28" w:rsidRPr="00EA112A">
        <w:rPr>
          <w:lang w:val="pl-PL"/>
        </w:rPr>
        <w:t xml:space="preserve">w </w:t>
      </w:r>
      <w:r w:rsidR="00B01535" w:rsidRPr="00EA112A">
        <w:rPr>
          <w:lang w:val="pl-PL"/>
        </w:rPr>
        <w:t xml:space="preserve">związku </w:t>
      </w:r>
      <w:r w:rsidR="00071C28" w:rsidRPr="00EA112A">
        <w:rPr>
          <w:lang w:val="pl-PL"/>
        </w:rPr>
        <w:t>z art.</w:t>
      </w:r>
      <w:r w:rsidR="00ED6217" w:rsidRPr="00EA112A">
        <w:rPr>
          <w:lang w:val="pl-PL"/>
        </w:rPr>
        <w:t xml:space="preserve"> 31 § 2 </w:t>
      </w:r>
      <w:r w:rsidR="009206F7" w:rsidRPr="00EA112A">
        <w:rPr>
          <w:lang w:val="pl-PL"/>
        </w:rPr>
        <w:t xml:space="preserve">ustawy </w:t>
      </w:r>
      <w:r w:rsidR="00071C28" w:rsidRPr="00EA112A">
        <w:rPr>
          <w:lang w:val="pl-PL"/>
        </w:rPr>
        <w:t xml:space="preserve">o konfiskacie </w:t>
      </w:r>
      <w:r w:rsidR="00B01535" w:rsidRPr="00EA112A">
        <w:rPr>
          <w:lang w:val="pl-PL"/>
        </w:rPr>
        <w:t xml:space="preserve">korzyści </w:t>
      </w:r>
      <w:r w:rsidR="00071C28" w:rsidRPr="00EA112A">
        <w:rPr>
          <w:lang w:val="pl-PL"/>
        </w:rPr>
        <w:t>pochodzących z przestępstwa</w:t>
      </w:r>
      <w:r w:rsidR="00ED6217" w:rsidRPr="00EA112A">
        <w:rPr>
          <w:lang w:val="pl-PL"/>
        </w:rPr>
        <w:t xml:space="preserve">. </w:t>
      </w:r>
      <w:r w:rsidR="00337786" w:rsidRPr="00EA112A">
        <w:rPr>
          <w:lang w:val="pl-PL"/>
        </w:rPr>
        <w:t>W świetle powyższego</w:t>
      </w:r>
      <w:r w:rsidR="00ED6217" w:rsidRPr="00EA112A">
        <w:rPr>
          <w:lang w:val="pl-PL"/>
        </w:rPr>
        <w:t xml:space="preserve">, </w:t>
      </w:r>
      <w:r w:rsidR="00FE63B2" w:rsidRPr="00EA112A">
        <w:rPr>
          <w:lang w:val="pl-PL"/>
        </w:rPr>
        <w:t xml:space="preserve">nakazano </w:t>
      </w:r>
      <w:r w:rsidR="00FC0A58" w:rsidRPr="00EA112A">
        <w:rPr>
          <w:lang w:val="pl-PL"/>
        </w:rPr>
        <w:t>wpisanie do</w:t>
      </w:r>
      <w:r w:rsidR="005F4592" w:rsidRPr="00EA112A">
        <w:rPr>
          <w:lang w:val="pl-PL"/>
        </w:rPr>
        <w:t xml:space="preserve"> </w:t>
      </w:r>
      <w:r w:rsidR="00AA55F8" w:rsidRPr="00EA112A">
        <w:rPr>
          <w:lang w:val="pl-PL"/>
        </w:rPr>
        <w:t>rejestru gruntów prowadzonego przez</w:t>
      </w:r>
      <w:r w:rsidR="00DC7185" w:rsidRPr="00EA112A">
        <w:rPr>
          <w:lang w:val="pl-PL"/>
        </w:rPr>
        <w:t xml:space="preserve"> Sąd grodzki</w:t>
      </w:r>
      <w:r w:rsidR="005F4592" w:rsidRPr="00EA112A">
        <w:rPr>
          <w:lang w:val="pl-PL"/>
        </w:rPr>
        <w:t xml:space="preserve"> </w:t>
      </w:r>
      <w:r w:rsidR="008649FF" w:rsidRPr="00EA112A">
        <w:rPr>
          <w:lang w:val="pl-PL"/>
        </w:rPr>
        <w:t xml:space="preserve">w </w:t>
      </w:r>
      <w:r w:rsidR="00FC0A58" w:rsidRPr="00EA112A">
        <w:rPr>
          <w:rFonts w:cstheme="minorHAnsi"/>
          <w:lang w:val="pl-PL"/>
        </w:rPr>
        <w:t>Ž</w:t>
      </w:r>
      <w:r w:rsidR="00FC0A58" w:rsidRPr="00EA112A">
        <w:rPr>
          <w:lang w:val="pl-PL"/>
        </w:rPr>
        <w:t xml:space="preserve">upanja </w:t>
      </w:r>
      <w:r w:rsidR="005B7D63" w:rsidRPr="00EA112A">
        <w:rPr>
          <w:lang w:val="pl-PL"/>
        </w:rPr>
        <w:t>obciążenia</w:t>
      </w:r>
      <w:r w:rsidR="005F4592" w:rsidRPr="00EA112A">
        <w:rPr>
          <w:lang w:val="pl-PL"/>
        </w:rPr>
        <w:t xml:space="preserve"> </w:t>
      </w:r>
      <w:r w:rsidRPr="00EA112A">
        <w:rPr>
          <w:lang w:val="pl-PL"/>
        </w:rPr>
        <w:t xml:space="preserve">wymienionych </w:t>
      </w:r>
      <w:r w:rsidR="00A76A7E" w:rsidRPr="00EA112A">
        <w:rPr>
          <w:lang w:val="pl-PL"/>
        </w:rPr>
        <w:t>nieruchomoś</w:t>
      </w:r>
      <w:r w:rsidR="00AA55F8" w:rsidRPr="00EA112A">
        <w:rPr>
          <w:lang w:val="pl-PL"/>
        </w:rPr>
        <w:t>ci</w:t>
      </w:r>
      <w:r w:rsidR="007B0FA5" w:rsidRPr="00EA112A">
        <w:rPr>
          <w:lang w:val="pl-PL"/>
        </w:rPr>
        <w:t xml:space="preserve"> </w:t>
      </w:r>
      <w:r w:rsidR="002018C8" w:rsidRPr="00EA112A">
        <w:rPr>
          <w:lang w:val="pl-PL"/>
        </w:rPr>
        <w:t>.”</w:t>
      </w:r>
      <w:r w:rsidRPr="00EA112A">
        <w:rPr>
          <w:lang w:val="pl-PL"/>
        </w:rPr>
        <w:t>.</w:t>
      </w:r>
    </w:p>
    <w:p w14:paraId="29FE9FBD" w14:textId="77066235" w:rsidR="00CD51EC" w:rsidRPr="00EA112A" w:rsidRDefault="00B86191" w:rsidP="00CC1266">
      <w:pPr>
        <w:pStyle w:val="ECHRPara"/>
        <w:rPr>
          <w:lang w:val="pl-PL"/>
        </w:rPr>
      </w:pPr>
      <w:r w:rsidRPr="00EA112A">
        <w:rPr>
          <w:lang w:val="pl-PL"/>
        </w:rPr>
        <w:fldChar w:fldCharType="begin"/>
      </w:r>
      <w:r w:rsidR="00F56A20" w:rsidRPr="00EA112A">
        <w:rPr>
          <w:lang w:val="pl-PL"/>
        </w:rPr>
        <w:instrText xml:space="preserve"> SEQ level0 \*arabic </w:instrText>
      </w:r>
      <w:r w:rsidRPr="00EA112A">
        <w:rPr>
          <w:lang w:val="pl-PL"/>
        </w:rPr>
        <w:fldChar w:fldCharType="separate"/>
      </w:r>
      <w:r w:rsidR="0078638A" w:rsidRPr="00EA112A">
        <w:rPr>
          <w:noProof/>
          <w:lang w:val="pl-PL"/>
        </w:rPr>
        <w:t>20</w:t>
      </w:r>
      <w:r w:rsidRPr="00EA112A">
        <w:rPr>
          <w:lang w:val="pl-PL"/>
        </w:rPr>
        <w:fldChar w:fldCharType="end"/>
      </w:r>
      <w:r w:rsidR="00F56A20" w:rsidRPr="00EA112A">
        <w:rPr>
          <w:lang w:val="pl-PL"/>
        </w:rPr>
        <w:t>.</w:t>
      </w:r>
      <w:r w:rsidR="007452D5" w:rsidRPr="00EA112A">
        <w:rPr>
          <w:lang w:val="pl-PL"/>
        </w:rPr>
        <w:t xml:space="preserve"> </w:t>
      </w:r>
      <w:r w:rsidR="00AA55F8" w:rsidRPr="00EA112A">
        <w:rPr>
          <w:lang w:val="pl-PL"/>
        </w:rPr>
        <w:t>Obciążenie</w:t>
      </w:r>
      <w:r w:rsidR="005F4592" w:rsidRPr="00EA112A">
        <w:rPr>
          <w:lang w:val="pl-PL"/>
        </w:rPr>
        <w:t xml:space="preserve"> </w:t>
      </w:r>
      <w:r w:rsidR="00750C50" w:rsidRPr="00EA112A">
        <w:rPr>
          <w:lang w:val="pl-PL"/>
        </w:rPr>
        <w:t xml:space="preserve">nieruchomości skarżącego zostało </w:t>
      </w:r>
      <w:r w:rsidR="00AA55F8" w:rsidRPr="00EA112A">
        <w:rPr>
          <w:lang w:val="pl-PL"/>
        </w:rPr>
        <w:t>wpisane</w:t>
      </w:r>
      <w:r w:rsidR="005F4592" w:rsidRPr="00EA112A">
        <w:rPr>
          <w:lang w:val="pl-PL"/>
        </w:rPr>
        <w:t xml:space="preserve"> </w:t>
      </w:r>
      <w:r w:rsidR="00AA55F8" w:rsidRPr="00EA112A">
        <w:rPr>
          <w:lang w:val="pl-PL"/>
        </w:rPr>
        <w:t>do</w:t>
      </w:r>
      <w:r w:rsidR="005F4592" w:rsidRPr="00EA112A">
        <w:rPr>
          <w:lang w:val="pl-PL"/>
        </w:rPr>
        <w:t xml:space="preserve"> </w:t>
      </w:r>
      <w:r w:rsidR="00AA55F8" w:rsidRPr="00EA112A">
        <w:rPr>
          <w:lang w:val="pl-PL"/>
        </w:rPr>
        <w:t xml:space="preserve">rejestru </w:t>
      </w:r>
      <w:r w:rsidR="00750C50" w:rsidRPr="00EA112A">
        <w:rPr>
          <w:lang w:val="pl-PL"/>
        </w:rPr>
        <w:t xml:space="preserve">gruntów na podstawie </w:t>
      </w:r>
      <w:r w:rsidR="00C65E01" w:rsidRPr="00EA112A">
        <w:rPr>
          <w:lang w:val="pl-PL"/>
        </w:rPr>
        <w:t xml:space="preserve">orzeczenia </w:t>
      </w:r>
      <w:r w:rsidR="00750C50" w:rsidRPr="00EA112A">
        <w:rPr>
          <w:lang w:val="pl-PL"/>
        </w:rPr>
        <w:t>Sądu Okręgowego w Vukovar</w:t>
      </w:r>
      <w:r w:rsidR="00D75285">
        <w:rPr>
          <w:lang w:val="pl-PL"/>
        </w:rPr>
        <w:t>ze</w:t>
      </w:r>
      <w:r w:rsidR="00750C50" w:rsidRPr="00EA112A">
        <w:rPr>
          <w:lang w:val="pl-PL"/>
        </w:rPr>
        <w:t>.</w:t>
      </w:r>
    </w:p>
    <w:p w14:paraId="2842E742" w14:textId="4610962B" w:rsidR="009225B9" w:rsidRPr="00EA112A" w:rsidRDefault="00B86191" w:rsidP="00CC1266">
      <w:pPr>
        <w:pStyle w:val="ECHRPara"/>
        <w:rPr>
          <w:lang w:val="pl-PL"/>
        </w:rPr>
      </w:pPr>
      <w:r w:rsidRPr="00EA112A">
        <w:rPr>
          <w:lang w:val="pl-PL"/>
        </w:rPr>
        <w:fldChar w:fldCharType="begin"/>
      </w:r>
      <w:r w:rsidR="00F56A20" w:rsidRPr="00EA112A">
        <w:rPr>
          <w:lang w:val="pl-PL"/>
        </w:rPr>
        <w:instrText xml:space="preserve"> SEQ level0 \*arabic </w:instrText>
      </w:r>
      <w:r w:rsidRPr="00EA112A">
        <w:rPr>
          <w:lang w:val="pl-PL"/>
        </w:rPr>
        <w:fldChar w:fldCharType="separate"/>
      </w:r>
      <w:r w:rsidR="0078638A" w:rsidRPr="00EA112A">
        <w:rPr>
          <w:noProof/>
          <w:lang w:val="pl-PL"/>
        </w:rPr>
        <w:t>21</w:t>
      </w:r>
      <w:r w:rsidRPr="00EA112A">
        <w:rPr>
          <w:lang w:val="pl-PL"/>
        </w:rPr>
        <w:fldChar w:fldCharType="end"/>
      </w:r>
      <w:r w:rsidR="00F56A20" w:rsidRPr="00EA112A">
        <w:rPr>
          <w:lang w:val="pl-PL"/>
        </w:rPr>
        <w:t>.</w:t>
      </w:r>
      <w:r w:rsidR="007452D5" w:rsidRPr="00EA112A">
        <w:rPr>
          <w:lang w:val="pl-PL"/>
        </w:rPr>
        <w:t xml:space="preserve"> </w:t>
      </w:r>
      <w:r w:rsidR="00DB4A93" w:rsidRPr="00EA112A">
        <w:rPr>
          <w:lang w:val="pl-PL"/>
        </w:rPr>
        <w:t xml:space="preserve">W dniu </w:t>
      </w:r>
      <w:r w:rsidR="00F56A20" w:rsidRPr="00EA112A">
        <w:rPr>
          <w:lang w:val="pl-PL"/>
        </w:rPr>
        <w:t xml:space="preserve">12 </w:t>
      </w:r>
      <w:r w:rsidR="00DB4A93" w:rsidRPr="00EA112A">
        <w:rPr>
          <w:lang w:val="pl-PL"/>
        </w:rPr>
        <w:t>listopada</w:t>
      </w:r>
      <w:r w:rsidR="00F56A20" w:rsidRPr="00EA112A">
        <w:rPr>
          <w:lang w:val="pl-PL"/>
        </w:rPr>
        <w:t xml:space="preserve"> 2012</w:t>
      </w:r>
      <w:r w:rsidR="00DB4A93" w:rsidRPr="00EA112A">
        <w:rPr>
          <w:lang w:val="pl-PL"/>
        </w:rPr>
        <w:t xml:space="preserve"> roku skarżący </w:t>
      </w:r>
      <w:r w:rsidR="008E408B" w:rsidRPr="00EA112A">
        <w:rPr>
          <w:lang w:val="pl-PL"/>
        </w:rPr>
        <w:t>złożył zażalenie</w:t>
      </w:r>
      <w:r w:rsidR="00325E01" w:rsidRPr="00EA112A">
        <w:rPr>
          <w:lang w:val="pl-PL"/>
        </w:rPr>
        <w:t xml:space="preserve"> do Sądu Najwyższego</w:t>
      </w:r>
      <w:r w:rsidR="00AA55F8" w:rsidRPr="00EA112A">
        <w:rPr>
          <w:lang w:val="pl-PL"/>
        </w:rPr>
        <w:t>,</w:t>
      </w:r>
      <w:r w:rsidR="00325E01" w:rsidRPr="00EA112A">
        <w:rPr>
          <w:lang w:val="pl-PL"/>
        </w:rPr>
        <w:t xml:space="preserve"> kwestionują</w:t>
      </w:r>
      <w:r w:rsidR="00AA55F8" w:rsidRPr="00EA112A">
        <w:rPr>
          <w:lang w:val="pl-PL"/>
        </w:rPr>
        <w:t>c</w:t>
      </w:r>
      <w:r w:rsidR="005F4592" w:rsidRPr="00EA112A">
        <w:rPr>
          <w:lang w:val="pl-PL"/>
        </w:rPr>
        <w:t xml:space="preserve"> </w:t>
      </w:r>
      <w:r w:rsidR="008E408B" w:rsidRPr="00EA112A">
        <w:rPr>
          <w:lang w:val="pl-PL"/>
        </w:rPr>
        <w:t>postanowienie</w:t>
      </w:r>
      <w:r w:rsidR="00C65E01" w:rsidRPr="00EA112A">
        <w:rPr>
          <w:lang w:val="pl-PL"/>
        </w:rPr>
        <w:t xml:space="preserve"> </w:t>
      </w:r>
      <w:r w:rsidR="00325E01" w:rsidRPr="00EA112A">
        <w:rPr>
          <w:lang w:val="pl-PL"/>
        </w:rPr>
        <w:t xml:space="preserve">Sądu Okręgowego </w:t>
      </w:r>
      <w:r w:rsidR="00097ED4" w:rsidRPr="00EA112A">
        <w:rPr>
          <w:lang w:val="pl-PL"/>
        </w:rPr>
        <w:t xml:space="preserve">w Vukovarze </w:t>
      </w:r>
      <w:r w:rsidR="00325E01" w:rsidRPr="00EA112A">
        <w:rPr>
          <w:lang w:val="pl-PL"/>
        </w:rPr>
        <w:t>nakazując</w:t>
      </w:r>
      <w:r w:rsidR="0084746C" w:rsidRPr="00EA112A">
        <w:rPr>
          <w:lang w:val="pl-PL"/>
        </w:rPr>
        <w:t>e</w:t>
      </w:r>
      <w:r w:rsidR="00325E01" w:rsidRPr="00EA112A">
        <w:rPr>
          <w:lang w:val="pl-PL"/>
        </w:rPr>
        <w:t xml:space="preserve"> zajęcie jego własności.</w:t>
      </w:r>
      <w:r w:rsidR="005F4592" w:rsidRPr="00EA112A">
        <w:rPr>
          <w:lang w:val="pl-PL"/>
        </w:rPr>
        <w:t xml:space="preserve"> Podniósł </w:t>
      </w:r>
      <w:r w:rsidR="00325E01" w:rsidRPr="00EA112A">
        <w:rPr>
          <w:lang w:val="pl-PL"/>
        </w:rPr>
        <w:t xml:space="preserve">w szczególności, że wartość </w:t>
      </w:r>
      <w:r w:rsidR="00AA55F8" w:rsidRPr="00EA112A">
        <w:rPr>
          <w:lang w:val="pl-PL"/>
        </w:rPr>
        <w:t>obciążonej</w:t>
      </w:r>
      <w:r w:rsidR="005F4592" w:rsidRPr="00EA112A">
        <w:rPr>
          <w:lang w:val="pl-PL"/>
        </w:rPr>
        <w:t xml:space="preserve"> </w:t>
      </w:r>
      <w:r w:rsidR="00325E01" w:rsidRPr="00EA112A">
        <w:rPr>
          <w:lang w:val="pl-PL"/>
        </w:rPr>
        <w:t xml:space="preserve">własności, według jego szacunków, wynosiła </w:t>
      </w:r>
      <w:r w:rsidR="00A21689" w:rsidRPr="00EA112A">
        <w:rPr>
          <w:lang w:val="pl-PL"/>
        </w:rPr>
        <w:t>ponad</w:t>
      </w:r>
      <w:r w:rsidR="00325E01" w:rsidRPr="00EA112A">
        <w:rPr>
          <w:lang w:val="pl-PL"/>
        </w:rPr>
        <w:t xml:space="preserve"> </w:t>
      </w:r>
      <w:r w:rsidR="00CC501E" w:rsidRPr="00EA112A">
        <w:rPr>
          <w:lang w:val="pl-PL"/>
        </w:rPr>
        <w:t>20</w:t>
      </w:r>
      <w:r w:rsidR="00AA55F8" w:rsidRPr="00EA112A">
        <w:rPr>
          <w:lang w:val="pl-PL"/>
        </w:rPr>
        <w:t>.</w:t>
      </w:r>
      <w:r w:rsidR="00CC501E" w:rsidRPr="00EA112A">
        <w:rPr>
          <w:lang w:val="pl-PL"/>
        </w:rPr>
        <w:t>000</w:t>
      </w:r>
      <w:r w:rsidR="00AA55F8" w:rsidRPr="00EA112A">
        <w:rPr>
          <w:lang w:val="pl-PL"/>
        </w:rPr>
        <w:t>.</w:t>
      </w:r>
      <w:r w:rsidR="00CC501E" w:rsidRPr="00EA112A">
        <w:rPr>
          <w:lang w:val="pl-PL"/>
        </w:rPr>
        <w:t xml:space="preserve">000 </w:t>
      </w:r>
      <w:r w:rsidR="00CB5456" w:rsidRPr="00EA112A">
        <w:rPr>
          <w:lang w:val="pl-PL"/>
        </w:rPr>
        <w:t xml:space="preserve">kun chorwackich (HRK) </w:t>
      </w:r>
      <w:r w:rsidR="00CC501E" w:rsidRPr="00EA112A">
        <w:rPr>
          <w:lang w:val="pl-PL"/>
        </w:rPr>
        <w:t>(</w:t>
      </w:r>
      <w:r w:rsidR="00325E01" w:rsidRPr="00EA112A">
        <w:rPr>
          <w:lang w:val="pl-PL"/>
        </w:rPr>
        <w:t xml:space="preserve">w przybliżeniu </w:t>
      </w:r>
      <w:r w:rsidR="00CC501E" w:rsidRPr="00EA112A">
        <w:rPr>
          <w:lang w:val="pl-PL"/>
        </w:rPr>
        <w:t>2</w:t>
      </w:r>
      <w:r w:rsidR="00AA55F8" w:rsidRPr="00EA112A">
        <w:rPr>
          <w:lang w:val="pl-PL"/>
        </w:rPr>
        <w:t>.</w:t>
      </w:r>
      <w:r w:rsidR="00CC501E" w:rsidRPr="00EA112A">
        <w:rPr>
          <w:lang w:val="pl-PL"/>
        </w:rPr>
        <w:t>600</w:t>
      </w:r>
      <w:r w:rsidR="00AA55F8" w:rsidRPr="00EA112A">
        <w:rPr>
          <w:lang w:val="pl-PL"/>
        </w:rPr>
        <w:t>.</w:t>
      </w:r>
      <w:r w:rsidR="00CC501E" w:rsidRPr="00EA112A">
        <w:rPr>
          <w:lang w:val="pl-PL"/>
        </w:rPr>
        <w:t>000</w:t>
      </w:r>
      <w:r w:rsidR="008B5859" w:rsidRPr="00EA112A">
        <w:rPr>
          <w:lang w:val="pl-PL"/>
        </w:rPr>
        <w:t xml:space="preserve"> EUR</w:t>
      </w:r>
      <w:r w:rsidR="00CC501E" w:rsidRPr="00EA112A">
        <w:rPr>
          <w:lang w:val="pl-PL"/>
        </w:rPr>
        <w:t>),</w:t>
      </w:r>
      <w:r w:rsidR="00325E01" w:rsidRPr="00EA112A">
        <w:rPr>
          <w:lang w:val="pl-PL"/>
        </w:rPr>
        <w:t xml:space="preserve"> </w:t>
      </w:r>
      <w:r w:rsidR="003651D4" w:rsidRPr="00EA112A">
        <w:rPr>
          <w:lang w:val="pl-PL"/>
        </w:rPr>
        <w:t xml:space="preserve">a więc </w:t>
      </w:r>
      <w:r w:rsidR="00325E01" w:rsidRPr="00EA112A">
        <w:rPr>
          <w:lang w:val="pl-PL"/>
        </w:rPr>
        <w:t xml:space="preserve">znacząco </w:t>
      </w:r>
      <w:r w:rsidR="00DF2A74" w:rsidRPr="00EA112A">
        <w:rPr>
          <w:lang w:val="pl-PL"/>
        </w:rPr>
        <w:t>przewyższał</w:t>
      </w:r>
      <w:r w:rsidR="00AA55F8" w:rsidRPr="00EA112A">
        <w:rPr>
          <w:lang w:val="pl-PL"/>
        </w:rPr>
        <w:t>a</w:t>
      </w:r>
      <w:r w:rsidR="003651D4" w:rsidRPr="00EA112A">
        <w:rPr>
          <w:lang w:val="pl-PL"/>
        </w:rPr>
        <w:t xml:space="preserve"> </w:t>
      </w:r>
      <w:r w:rsidR="008B5859" w:rsidRPr="00EA112A">
        <w:rPr>
          <w:lang w:val="pl-PL"/>
        </w:rPr>
        <w:t xml:space="preserve">rzekomo </w:t>
      </w:r>
      <w:r w:rsidR="00AA55F8" w:rsidRPr="00EA112A">
        <w:rPr>
          <w:lang w:val="pl-PL"/>
        </w:rPr>
        <w:t xml:space="preserve">uzyskane </w:t>
      </w:r>
      <w:r w:rsidR="00DF2A74" w:rsidRPr="00EA112A">
        <w:rPr>
          <w:lang w:val="pl-PL"/>
        </w:rPr>
        <w:t>korzyści</w:t>
      </w:r>
      <w:r w:rsidR="003651D4" w:rsidRPr="00EA112A">
        <w:rPr>
          <w:lang w:val="pl-PL"/>
        </w:rPr>
        <w:t xml:space="preserve"> </w:t>
      </w:r>
      <w:r w:rsidR="000613E1" w:rsidRPr="00EA112A">
        <w:rPr>
          <w:lang w:val="pl-PL"/>
        </w:rPr>
        <w:t>majątkowe</w:t>
      </w:r>
      <w:r w:rsidR="003651D4" w:rsidRPr="00EA112A">
        <w:rPr>
          <w:lang w:val="pl-PL"/>
        </w:rPr>
        <w:t xml:space="preserve"> </w:t>
      </w:r>
      <w:r w:rsidR="00DF2A74" w:rsidRPr="00EA112A">
        <w:rPr>
          <w:lang w:val="pl-PL"/>
        </w:rPr>
        <w:t>w związku z popełnieniem przestępstwa będące</w:t>
      </w:r>
      <w:r w:rsidR="003651D4" w:rsidRPr="00EA112A">
        <w:rPr>
          <w:lang w:val="pl-PL"/>
        </w:rPr>
        <w:t>go</w:t>
      </w:r>
      <w:r w:rsidR="00DF2A74" w:rsidRPr="00EA112A">
        <w:rPr>
          <w:lang w:val="pl-PL"/>
        </w:rPr>
        <w:t xml:space="preserve"> przedmiotem postępowania</w:t>
      </w:r>
      <w:r w:rsidR="00CC501E" w:rsidRPr="00EA112A">
        <w:rPr>
          <w:lang w:val="pl-PL"/>
        </w:rPr>
        <w:t>.</w:t>
      </w:r>
      <w:r w:rsidR="003651D4" w:rsidRPr="00EA112A">
        <w:rPr>
          <w:lang w:val="pl-PL"/>
        </w:rPr>
        <w:t xml:space="preserve"> </w:t>
      </w:r>
      <w:r w:rsidR="00DF2A74" w:rsidRPr="00EA112A">
        <w:rPr>
          <w:lang w:val="pl-PL"/>
        </w:rPr>
        <w:t>Skarżący po</w:t>
      </w:r>
      <w:r w:rsidR="00A21689" w:rsidRPr="00EA112A">
        <w:rPr>
          <w:lang w:val="pl-PL"/>
        </w:rPr>
        <w:t>dkreślił również, że uzasadnione</w:t>
      </w:r>
      <w:r w:rsidR="00DF2A74" w:rsidRPr="00EA112A">
        <w:rPr>
          <w:lang w:val="pl-PL"/>
        </w:rPr>
        <w:t xml:space="preserve"> było</w:t>
      </w:r>
      <w:r w:rsidR="00A21689" w:rsidRPr="00EA112A">
        <w:rPr>
          <w:lang w:val="pl-PL"/>
        </w:rPr>
        <w:t>, by</w:t>
      </w:r>
      <w:r w:rsidR="00DF2A74" w:rsidRPr="00EA112A">
        <w:rPr>
          <w:lang w:val="pl-PL"/>
        </w:rPr>
        <w:t xml:space="preserve"> </w:t>
      </w:r>
      <w:r w:rsidR="00A21689" w:rsidRPr="00EA112A">
        <w:rPr>
          <w:lang w:val="pl-PL"/>
        </w:rPr>
        <w:t>Sąd Okręgowy</w:t>
      </w:r>
      <w:r w:rsidR="00DF2A74" w:rsidRPr="00EA112A">
        <w:rPr>
          <w:lang w:val="pl-PL"/>
        </w:rPr>
        <w:t xml:space="preserve"> </w:t>
      </w:r>
      <w:r w:rsidR="00097ED4" w:rsidRPr="00EA112A">
        <w:rPr>
          <w:lang w:val="pl-PL"/>
        </w:rPr>
        <w:t xml:space="preserve">w Vukovarze </w:t>
      </w:r>
      <w:r w:rsidR="002D5F2B" w:rsidRPr="00EA112A">
        <w:rPr>
          <w:lang w:val="pl-PL"/>
        </w:rPr>
        <w:t xml:space="preserve">dokonał </w:t>
      </w:r>
      <w:r w:rsidR="00DF2A74" w:rsidRPr="00EA112A">
        <w:rPr>
          <w:lang w:val="pl-PL"/>
        </w:rPr>
        <w:t xml:space="preserve">przynamniej </w:t>
      </w:r>
      <w:r w:rsidR="002D5F2B" w:rsidRPr="00EA112A">
        <w:rPr>
          <w:lang w:val="pl-PL"/>
        </w:rPr>
        <w:t>ogólnego oszacowania</w:t>
      </w:r>
      <w:r w:rsidR="00B5588B" w:rsidRPr="00EA112A">
        <w:rPr>
          <w:lang w:val="pl-PL"/>
        </w:rPr>
        <w:t xml:space="preserve"> wartości </w:t>
      </w:r>
      <w:r w:rsidR="005B7D63" w:rsidRPr="00EA112A">
        <w:rPr>
          <w:lang w:val="pl-PL"/>
        </w:rPr>
        <w:t>obciążonych</w:t>
      </w:r>
      <w:r w:rsidR="00BA6F1B" w:rsidRPr="00EA112A">
        <w:rPr>
          <w:lang w:val="pl-PL"/>
        </w:rPr>
        <w:t xml:space="preserve"> </w:t>
      </w:r>
      <w:r w:rsidR="00AA55F8" w:rsidRPr="00EA112A">
        <w:rPr>
          <w:lang w:val="pl-PL"/>
        </w:rPr>
        <w:t>nieruchomości</w:t>
      </w:r>
      <w:r w:rsidR="00BA6F1B" w:rsidRPr="00EA112A">
        <w:rPr>
          <w:lang w:val="pl-PL"/>
        </w:rPr>
        <w:t xml:space="preserve"> </w:t>
      </w:r>
      <w:r w:rsidR="00B5588B" w:rsidRPr="00EA112A">
        <w:rPr>
          <w:lang w:val="pl-PL"/>
        </w:rPr>
        <w:t xml:space="preserve">oraz </w:t>
      </w:r>
      <w:r w:rsidR="00AA55F8" w:rsidRPr="00EA112A">
        <w:rPr>
          <w:lang w:val="pl-PL"/>
        </w:rPr>
        <w:t>rzekomych</w:t>
      </w:r>
      <w:r w:rsidR="00BA6F1B" w:rsidRPr="00EA112A">
        <w:rPr>
          <w:lang w:val="pl-PL"/>
        </w:rPr>
        <w:t xml:space="preserve"> </w:t>
      </w:r>
      <w:r w:rsidR="00B5588B" w:rsidRPr="00EA112A">
        <w:rPr>
          <w:lang w:val="pl-PL"/>
        </w:rPr>
        <w:t xml:space="preserve">korzyści </w:t>
      </w:r>
      <w:r w:rsidR="002F64BC" w:rsidRPr="00EA112A">
        <w:rPr>
          <w:lang w:val="pl-PL"/>
        </w:rPr>
        <w:t>majątkowych</w:t>
      </w:r>
      <w:r w:rsidR="00B5588B" w:rsidRPr="00EA112A">
        <w:rPr>
          <w:lang w:val="pl-PL"/>
        </w:rPr>
        <w:t xml:space="preserve"> pozyskanych w wyniku popełnienia przestępstwa. W związku z tym, skarżący </w:t>
      </w:r>
      <w:r w:rsidR="00E01D85" w:rsidRPr="00EA112A">
        <w:rPr>
          <w:lang w:val="pl-PL"/>
        </w:rPr>
        <w:t>p</w:t>
      </w:r>
      <w:r w:rsidR="002D5F2B" w:rsidRPr="00EA112A">
        <w:rPr>
          <w:lang w:val="pl-PL"/>
        </w:rPr>
        <w:t>odniósł</w:t>
      </w:r>
      <w:r w:rsidR="00E01D85" w:rsidRPr="00EA112A">
        <w:rPr>
          <w:lang w:val="pl-PL"/>
        </w:rPr>
        <w:t xml:space="preserve">, że </w:t>
      </w:r>
      <w:r w:rsidR="002D5F2B" w:rsidRPr="00EA112A">
        <w:rPr>
          <w:lang w:val="pl-PL"/>
        </w:rPr>
        <w:t xml:space="preserve">nie przeprowadzając </w:t>
      </w:r>
      <w:r w:rsidR="00B5588B" w:rsidRPr="00EA112A">
        <w:rPr>
          <w:lang w:val="pl-PL"/>
        </w:rPr>
        <w:t>takiej oceny</w:t>
      </w:r>
      <w:r w:rsidR="002D5F2B" w:rsidRPr="00EA112A">
        <w:rPr>
          <w:lang w:val="pl-PL"/>
        </w:rPr>
        <w:t>,</w:t>
      </w:r>
      <w:r w:rsidR="00B5588B" w:rsidRPr="00EA112A">
        <w:rPr>
          <w:lang w:val="pl-PL"/>
        </w:rPr>
        <w:t xml:space="preserve"> Sąd Okręgowy </w:t>
      </w:r>
      <w:r w:rsidR="00097ED4" w:rsidRPr="00EA112A">
        <w:rPr>
          <w:lang w:val="pl-PL"/>
        </w:rPr>
        <w:t xml:space="preserve">w Vukovarze </w:t>
      </w:r>
      <w:r w:rsidR="00E01D85" w:rsidRPr="00EA112A">
        <w:rPr>
          <w:lang w:val="pl-PL"/>
        </w:rPr>
        <w:t xml:space="preserve">nałożył </w:t>
      </w:r>
      <w:r w:rsidR="00E067F8" w:rsidRPr="00EA112A">
        <w:rPr>
          <w:lang w:val="pl-PL"/>
        </w:rPr>
        <w:t>nadmierny ciężar na jego praw</w:t>
      </w:r>
      <w:r w:rsidR="00AA55F8" w:rsidRPr="00EA112A">
        <w:rPr>
          <w:lang w:val="pl-PL"/>
        </w:rPr>
        <w:t>o</w:t>
      </w:r>
      <w:r w:rsidR="00E067F8" w:rsidRPr="00EA112A">
        <w:rPr>
          <w:lang w:val="pl-PL"/>
        </w:rPr>
        <w:t xml:space="preserve"> do własności.</w:t>
      </w:r>
    </w:p>
    <w:p w14:paraId="29AEA166" w14:textId="69B79E97" w:rsidR="00CC501E" w:rsidRPr="00EA112A" w:rsidRDefault="00B86191" w:rsidP="00CC1266">
      <w:pPr>
        <w:pStyle w:val="ECHRPara"/>
        <w:rPr>
          <w:lang w:val="pl-PL"/>
        </w:rPr>
      </w:pPr>
      <w:r w:rsidRPr="00EA112A">
        <w:rPr>
          <w:lang w:val="pl-PL"/>
        </w:rPr>
        <w:fldChar w:fldCharType="begin"/>
      </w:r>
      <w:r w:rsidR="009225B9" w:rsidRPr="00EA112A">
        <w:rPr>
          <w:lang w:val="pl-PL"/>
        </w:rPr>
        <w:instrText xml:space="preserve"> SEQ level0 \*arabic </w:instrText>
      </w:r>
      <w:r w:rsidRPr="00EA112A">
        <w:rPr>
          <w:lang w:val="pl-PL"/>
        </w:rPr>
        <w:fldChar w:fldCharType="separate"/>
      </w:r>
      <w:r w:rsidR="0078638A" w:rsidRPr="00EA112A">
        <w:rPr>
          <w:noProof/>
          <w:lang w:val="pl-PL"/>
        </w:rPr>
        <w:t>22</w:t>
      </w:r>
      <w:r w:rsidRPr="00EA112A">
        <w:rPr>
          <w:lang w:val="pl-PL"/>
        </w:rPr>
        <w:fldChar w:fldCharType="end"/>
      </w:r>
      <w:r w:rsidR="009225B9" w:rsidRPr="00EA112A">
        <w:rPr>
          <w:lang w:val="pl-PL"/>
        </w:rPr>
        <w:t>.</w:t>
      </w:r>
      <w:r w:rsidR="007452D5" w:rsidRPr="00EA112A">
        <w:rPr>
          <w:lang w:val="pl-PL"/>
        </w:rPr>
        <w:t xml:space="preserve"> </w:t>
      </w:r>
      <w:r w:rsidR="00E067F8" w:rsidRPr="00EA112A">
        <w:rPr>
          <w:lang w:val="pl-PL"/>
        </w:rPr>
        <w:t xml:space="preserve">W dniu 27 grudnia 2012 roku Sąd Najwyższy </w:t>
      </w:r>
      <w:r w:rsidR="00EB577F" w:rsidRPr="00EA112A">
        <w:rPr>
          <w:lang w:val="pl-PL"/>
        </w:rPr>
        <w:t xml:space="preserve">oddalił </w:t>
      </w:r>
      <w:r w:rsidR="00742667" w:rsidRPr="00EA112A">
        <w:rPr>
          <w:lang w:val="pl-PL"/>
        </w:rPr>
        <w:t>zażalenie</w:t>
      </w:r>
      <w:r w:rsidR="00E067F8" w:rsidRPr="00EA112A">
        <w:rPr>
          <w:lang w:val="pl-PL"/>
        </w:rPr>
        <w:t xml:space="preserve"> skarżącego. </w:t>
      </w:r>
      <w:r w:rsidR="00E74DBF" w:rsidRPr="00EA112A">
        <w:rPr>
          <w:lang w:val="pl-PL"/>
        </w:rPr>
        <w:t>W</w:t>
      </w:r>
      <w:r w:rsidR="002D5F2B" w:rsidRPr="00EA112A">
        <w:rPr>
          <w:lang w:val="pl-PL"/>
        </w:rPr>
        <w:t xml:space="preserve"> odniesieniu do szczegółowych zarzutów</w:t>
      </w:r>
      <w:r w:rsidR="00E067F8" w:rsidRPr="00EA112A">
        <w:rPr>
          <w:lang w:val="pl-PL"/>
        </w:rPr>
        <w:t xml:space="preserve"> skarżącego </w:t>
      </w:r>
      <w:r w:rsidR="00CF2B7F" w:rsidRPr="00EA112A">
        <w:rPr>
          <w:lang w:val="pl-PL"/>
        </w:rPr>
        <w:t xml:space="preserve"> </w:t>
      </w:r>
      <w:r w:rsidR="00CF2B7F" w:rsidRPr="00EA112A">
        <w:rPr>
          <w:lang w:val="pl-PL"/>
        </w:rPr>
        <w:lastRenderedPageBreak/>
        <w:t>podnoszących</w:t>
      </w:r>
      <w:r w:rsidR="002D5F2B" w:rsidRPr="00EA112A">
        <w:rPr>
          <w:lang w:val="pl-PL"/>
        </w:rPr>
        <w:t xml:space="preserve"> </w:t>
      </w:r>
      <w:r w:rsidR="00E067F8" w:rsidRPr="00EA112A">
        <w:rPr>
          <w:lang w:val="pl-PL"/>
        </w:rPr>
        <w:t xml:space="preserve">brak proporcjonalności nałożonych środków, Sąd Najwyższy </w:t>
      </w:r>
      <w:r w:rsidR="00E74DBF" w:rsidRPr="00EA112A">
        <w:rPr>
          <w:lang w:val="pl-PL"/>
        </w:rPr>
        <w:t>zauważył:</w:t>
      </w:r>
    </w:p>
    <w:p w14:paraId="2B729867" w14:textId="42B70887" w:rsidR="00C94A35" w:rsidRPr="00EA112A" w:rsidRDefault="00BB361F" w:rsidP="00CC1266">
      <w:pPr>
        <w:pStyle w:val="ECHRParaQuote"/>
        <w:rPr>
          <w:lang w:val="pl-PL"/>
        </w:rPr>
      </w:pPr>
      <w:r w:rsidRPr="00EA112A">
        <w:rPr>
          <w:lang w:val="pl-PL"/>
        </w:rPr>
        <w:t>„</w:t>
      </w:r>
      <w:r w:rsidR="00922F1A" w:rsidRPr="00EA112A">
        <w:rPr>
          <w:lang w:val="pl-PL"/>
        </w:rPr>
        <w:t xml:space="preserve">Sąd Najwyższy zauważa, że zasada proporcjonalności nie została naruszona, ponieważ </w:t>
      </w:r>
      <w:proofErr w:type="spellStart"/>
      <w:r w:rsidR="005066EB" w:rsidRPr="00EA112A">
        <w:rPr>
          <w:lang w:val="pl-PL"/>
        </w:rPr>
        <w:t>Antun</w:t>
      </w:r>
      <w:proofErr w:type="spellEnd"/>
      <w:r w:rsidR="005066EB" w:rsidRPr="00EA112A">
        <w:rPr>
          <w:lang w:val="pl-PL"/>
        </w:rPr>
        <w:t xml:space="preserve"> </w:t>
      </w:r>
      <w:proofErr w:type="spellStart"/>
      <w:r w:rsidR="005066EB" w:rsidRPr="00EA112A">
        <w:rPr>
          <w:lang w:val="pl-PL"/>
        </w:rPr>
        <w:t>Džinić</w:t>
      </w:r>
      <w:proofErr w:type="spellEnd"/>
      <w:r w:rsidR="005066EB" w:rsidRPr="00EA112A">
        <w:rPr>
          <w:lang w:val="pl-PL"/>
        </w:rPr>
        <w:t xml:space="preserve"> </w:t>
      </w:r>
      <w:r w:rsidR="00922F1A" w:rsidRPr="00EA112A">
        <w:rPr>
          <w:lang w:val="pl-PL"/>
        </w:rPr>
        <w:t xml:space="preserve">jest oskarżony </w:t>
      </w:r>
      <w:r w:rsidR="002D5F2B" w:rsidRPr="00EA112A">
        <w:rPr>
          <w:lang w:val="pl-PL"/>
        </w:rPr>
        <w:t>o uzyskanie</w:t>
      </w:r>
      <w:r w:rsidR="00922F1A" w:rsidRPr="00EA112A">
        <w:rPr>
          <w:lang w:val="pl-PL"/>
        </w:rPr>
        <w:t xml:space="preserve"> korzyści </w:t>
      </w:r>
      <w:r w:rsidR="00355F04" w:rsidRPr="00EA112A">
        <w:rPr>
          <w:lang w:val="pl-PL"/>
        </w:rPr>
        <w:t>majątkowych</w:t>
      </w:r>
      <w:r w:rsidR="00922F1A" w:rsidRPr="00EA112A">
        <w:rPr>
          <w:lang w:val="pl-PL"/>
        </w:rPr>
        <w:t xml:space="preserve"> w wysokości </w:t>
      </w:r>
      <w:r w:rsidR="005066EB" w:rsidRPr="00EA112A">
        <w:rPr>
          <w:lang w:val="pl-PL"/>
        </w:rPr>
        <w:t>1</w:t>
      </w:r>
      <w:r w:rsidR="00AA55F8" w:rsidRPr="00EA112A">
        <w:rPr>
          <w:lang w:val="pl-PL"/>
        </w:rPr>
        <w:t>.</w:t>
      </w:r>
      <w:r w:rsidR="005066EB" w:rsidRPr="00EA112A">
        <w:rPr>
          <w:lang w:val="pl-PL"/>
        </w:rPr>
        <w:t>800</w:t>
      </w:r>
      <w:r w:rsidR="00AA55F8" w:rsidRPr="00EA112A">
        <w:rPr>
          <w:lang w:val="pl-PL"/>
        </w:rPr>
        <w:t>.</w:t>
      </w:r>
      <w:r w:rsidR="005066EB" w:rsidRPr="00EA112A">
        <w:rPr>
          <w:lang w:val="pl-PL"/>
        </w:rPr>
        <w:t>857</w:t>
      </w:r>
      <w:r w:rsidR="00AA55F8" w:rsidRPr="00EA112A">
        <w:rPr>
          <w:lang w:val="pl-PL"/>
        </w:rPr>
        <w:t>,</w:t>
      </w:r>
      <w:r w:rsidR="00724BD3" w:rsidRPr="00EA112A">
        <w:rPr>
          <w:lang w:val="pl-PL"/>
        </w:rPr>
        <w:t>74</w:t>
      </w:r>
      <w:r w:rsidR="00B75543" w:rsidRPr="00EA112A">
        <w:rPr>
          <w:lang w:val="pl-PL"/>
        </w:rPr>
        <w:t xml:space="preserve"> </w:t>
      </w:r>
      <w:r w:rsidR="00693869" w:rsidRPr="00EA112A">
        <w:rPr>
          <w:lang w:val="pl-PL"/>
        </w:rPr>
        <w:t>kun chorwackich (</w:t>
      </w:r>
      <w:r w:rsidRPr="00EA112A">
        <w:rPr>
          <w:lang w:val="pl-PL"/>
        </w:rPr>
        <w:t>HRK</w:t>
      </w:r>
      <w:r w:rsidR="00693869" w:rsidRPr="00EA112A">
        <w:rPr>
          <w:lang w:val="pl-PL"/>
        </w:rPr>
        <w:t>)</w:t>
      </w:r>
      <w:r w:rsidR="00724BD3" w:rsidRPr="00EA112A">
        <w:rPr>
          <w:lang w:val="pl-PL"/>
        </w:rPr>
        <w:t xml:space="preserve">, </w:t>
      </w:r>
      <w:r w:rsidRPr="00EA112A">
        <w:rPr>
          <w:lang w:val="pl-PL"/>
        </w:rPr>
        <w:t xml:space="preserve">a wartość </w:t>
      </w:r>
      <w:r w:rsidR="00AA55F8" w:rsidRPr="00EA112A">
        <w:rPr>
          <w:lang w:val="pl-PL"/>
        </w:rPr>
        <w:t>obciążonych nieruchomości</w:t>
      </w:r>
      <w:r w:rsidRPr="00EA112A">
        <w:rPr>
          <w:lang w:val="pl-PL"/>
        </w:rPr>
        <w:t xml:space="preserve"> nie</w:t>
      </w:r>
      <w:r w:rsidR="003B54B3" w:rsidRPr="00EA112A">
        <w:rPr>
          <w:lang w:val="pl-PL"/>
        </w:rPr>
        <w:t xml:space="preserve"> u</w:t>
      </w:r>
      <w:r w:rsidR="002D5F2B" w:rsidRPr="00EA112A">
        <w:rPr>
          <w:lang w:val="pl-PL"/>
        </w:rPr>
        <w:t>zasadnia</w:t>
      </w:r>
      <w:r w:rsidR="003B54B3" w:rsidRPr="00EA112A">
        <w:rPr>
          <w:lang w:val="pl-PL"/>
        </w:rPr>
        <w:t xml:space="preserve"> [jego] argumentu</w:t>
      </w:r>
      <w:r w:rsidRPr="00EA112A">
        <w:rPr>
          <w:lang w:val="pl-PL"/>
        </w:rPr>
        <w:t>, iż wartość o</w:t>
      </w:r>
      <w:r w:rsidR="00AA55F8" w:rsidRPr="00EA112A">
        <w:rPr>
          <w:lang w:val="pl-PL"/>
        </w:rPr>
        <w:t xml:space="preserve">bciążonych nieruchomości </w:t>
      </w:r>
      <w:r w:rsidR="007F0E82" w:rsidRPr="00EA112A">
        <w:rPr>
          <w:lang w:val="pl-PL"/>
        </w:rPr>
        <w:t>wymienion</w:t>
      </w:r>
      <w:r w:rsidR="00AA55F8" w:rsidRPr="00EA112A">
        <w:rPr>
          <w:lang w:val="pl-PL"/>
        </w:rPr>
        <w:t>ych</w:t>
      </w:r>
      <w:r w:rsidRPr="00EA112A">
        <w:rPr>
          <w:lang w:val="pl-PL"/>
        </w:rPr>
        <w:t xml:space="preserve"> w normatywnej części zaskarżone</w:t>
      </w:r>
      <w:r w:rsidR="002D5F2B" w:rsidRPr="00EA112A">
        <w:rPr>
          <w:lang w:val="pl-PL"/>
        </w:rPr>
        <w:t>go postanowienia</w:t>
      </w:r>
      <w:r w:rsidR="00B75543" w:rsidRPr="00EA112A">
        <w:rPr>
          <w:lang w:val="pl-PL"/>
        </w:rPr>
        <w:t xml:space="preserve"> </w:t>
      </w:r>
      <w:r w:rsidR="004E63CA" w:rsidRPr="00EA112A">
        <w:rPr>
          <w:lang w:val="pl-PL"/>
        </w:rPr>
        <w:t>znacząco przekracza</w:t>
      </w:r>
      <w:r w:rsidRPr="00EA112A">
        <w:rPr>
          <w:lang w:val="pl-PL"/>
        </w:rPr>
        <w:t xml:space="preserve"> [możliwe] roszczenia</w:t>
      </w:r>
      <w:r w:rsidR="005066EB" w:rsidRPr="00EA112A">
        <w:rPr>
          <w:lang w:val="pl-PL"/>
        </w:rPr>
        <w:t>”</w:t>
      </w:r>
      <w:r w:rsidR="002D5F2B" w:rsidRPr="00EA112A">
        <w:rPr>
          <w:lang w:val="pl-PL"/>
        </w:rPr>
        <w:t>.</w:t>
      </w:r>
    </w:p>
    <w:p w14:paraId="664D72CB" w14:textId="02CEF791" w:rsidR="00A13D5A" w:rsidRPr="00EA112A" w:rsidRDefault="00B86191" w:rsidP="00CC1266">
      <w:pPr>
        <w:pStyle w:val="ECHRPara"/>
        <w:rPr>
          <w:lang w:val="pl-PL"/>
        </w:rPr>
      </w:pPr>
      <w:r w:rsidRPr="00EA112A">
        <w:rPr>
          <w:lang w:val="pl-PL"/>
        </w:rPr>
        <w:fldChar w:fldCharType="begin"/>
      </w:r>
      <w:r w:rsidR="00E07E66" w:rsidRPr="00EA112A">
        <w:rPr>
          <w:lang w:val="pl-PL"/>
        </w:rPr>
        <w:instrText xml:space="preserve"> SEQ level0 \*arabic </w:instrText>
      </w:r>
      <w:r w:rsidRPr="00EA112A">
        <w:rPr>
          <w:lang w:val="pl-PL"/>
        </w:rPr>
        <w:fldChar w:fldCharType="separate"/>
      </w:r>
      <w:r w:rsidR="0078638A" w:rsidRPr="00EA112A">
        <w:rPr>
          <w:noProof/>
          <w:lang w:val="pl-PL"/>
        </w:rPr>
        <w:t>23</w:t>
      </w:r>
      <w:r w:rsidRPr="00EA112A">
        <w:rPr>
          <w:lang w:val="pl-PL"/>
        </w:rPr>
        <w:fldChar w:fldCharType="end"/>
      </w:r>
      <w:r w:rsidR="00E07E66" w:rsidRPr="00EA112A">
        <w:rPr>
          <w:lang w:val="pl-PL"/>
        </w:rPr>
        <w:t>.</w:t>
      </w:r>
      <w:r w:rsidR="007452D5" w:rsidRPr="00EA112A">
        <w:rPr>
          <w:lang w:val="pl-PL"/>
        </w:rPr>
        <w:t xml:space="preserve"> </w:t>
      </w:r>
      <w:r w:rsidR="009917BD" w:rsidRPr="00EA112A">
        <w:rPr>
          <w:lang w:val="pl-PL"/>
        </w:rPr>
        <w:t xml:space="preserve">W dniu </w:t>
      </w:r>
      <w:r w:rsidR="00E07E66" w:rsidRPr="00EA112A">
        <w:rPr>
          <w:lang w:val="pl-PL"/>
        </w:rPr>
        <w:t xml:space="preserve">18 </w:t>
      </w:r>
      <w:r w:rsidR="009917BD" w:rsidRPr="00EA112A">
        <w:rPr>
          <w:lang w:val="pl-PL"/>
        </w:rPr>
        <w:t>lutego</w:t>
      </w:r>
      <w:r w:rsidR="00031526" w:rsidRPr="00EA112A">
        <w:rPr>
          <w:lang w:val="pl-PL"/>
        </w:rPr>
        <w:t xml:space="preserve"> 2013 </w:t>
      </w:r>
      <w:r w:rsidR="009917BD" w:rsidRPr="00EA112A">
        <w:rPr>
          <w:lang w:val="pl-PL"/>
        </w:rPr>
        <w:t xml:space="preserve">roku skarżący złożył skargę konstytucyjną do </w:t>
      </w:r>
      <w:r w:rsidR="002B76FF" w:rsidRPr="00EA112A">
        <w:rPr>
          <w:lang w:val="pl-PL"/>
        </w:rPr>
        <w:t>Trybunału</w:t>
      </w:r>
      <w:r w:rsidR="009917BD" w:rsidRPr="00EA112A">
        <w:rPr>
          <w:lang w:val="pl-PL"/>
        </w:rPr>
        <w:t xml:space="preserve"> Konstytucyjnego </w:t>
      </w:r>
      <w:r w:rsidR="00E07E66" w:rsidRPr="00EA112A">
        <w:rPr>
          <w:lang w:val="pl-PL"/>
        </w:rPr>
        <w:t>(</w:t>
      </w:r>
      <w:proofErr w:type="spellStart"/>
      <w:r w:rsidR="00E07E66" w:rsidRPr="00EA112A">
        <w:rPr>
          <w:i/>
          <w:lang w:val="pl-PL"/>
        </w:rPr>
        <w:t>Ustavni</w:t>
      </w:r>
      <w:proofErr w:type="spellEnd"/>
      <w:r w:rsidR="00E07E66" w:rsidRPr="00EA112A">
        <w:rPr>
          <w:i/>
          <w:lang w:val="pl-PL"/>
        </w:rPr>
        <w:t xml:space="preserve"> </w:t>
      </w:r>
      <w:proofErr w:type="spellStart"/>
      <w:r w:rsidR="00E07E66" w:rsidRPr="00EA112A">
        <w:rPr>
          <w:i/>
          <w:lang w:val="pl-PL"/>
        </w:rPr>
        <w:t>sud</w:t>
      </w:r>
      <w:proofErr w:type="spellEnd"/>
      <w:r w:rsidR="00E07E66" w:rsidRPr="00EA112A">
        <w:rPr>
          <w:i/>
          <w:lang w:val="pl-PL"/>
        </w:rPr>
        <w:t xml:space="preserve"> </w:t>
      </w:r>
      <w:proofErr w:type="spellStart"/>
      <w:r w:rsidR="00E07E66" w:rsidRPr="00EA112A">
        <w:rPr>
          <w:i/>
          <w:lang w:val="pl-PL"/>
        </w:rPr>
        <w:t>Republike</w:t>
      </w:r>
      <w:proofErr w:type="spellEnd"/>
      <w:r w:rsidR="00E07E66" w:rsidRPr="00EA112A">
        <w:rPr>
          <w:i/>
          <w:lang w:val="pl-PL"/>
        </w:rPr>
        <w:t xml:space="preserve"> </w:t>
      </w:r>
      <w:proofErr w:type="spellStart"/>
      <w:r w:rsidR="00E07E66" w:rsidRPr="00EA112A">
        <w:rPr>
          <w:i/>
          <w:lang w:val="pl-PL"/>
        </w:rPr>
        <w:t>Hrvatske</w:t>
      </w:r>
      <w:proofErr w:type="spellEnd"/>
      <w:r w:rsidR="00E07E66" w:rsidRPr="00EA112A">
        <w:rPr>
          <w:lang w:val="pl-PL"/>
        </w:rPr>
        <w:t>)</w:t>
      </w:r>
      <w:r w:rsidR="001A7B97" w:rsidRPr="00EA112A">
        <w:rPr>
          <w:lang w:val="pl-PL"/>
        </w:rPr>
        <w:t>,</w:t>
      </w:r>
      <w:r w:rsidR="00E07E66" w:rsidRPr="00EA112A">
        <w:rPr>
          <w:lang w:val="pl-PL"/>
        </w:rPr>
        <w:t xml:space="preserve"> </w:t>
      </w:r>
      <w:r w:rsidR="00AA55F8" w:rsidRPr="00EA112A">
        <w:rPr>
          <w:lang w:val="pl-PL"/>
        </w:rPr>
        <w:t xml:space="preserve">kwestionując </w:t>
      </w:r>
      <w:r w:rsidR="00C65E01" w:rsidRPr="00EA112A">
        <w:rPr>
          <w:lang w:val="pl-PL"/>
        </w:rPr>
        <w:t xml:space="preserve">orzeczenia </w:t>
      </w:r>
      <w:r w:rsidR="00B83C62" w:rsidRPr="00EA112A">
        <w:rPr>
          <w:lang w:val="pl-PL"/>
        </w:rPr>
        <w:t>sądów niższej instancji dotycząc</w:t>
      </w:r>
      <w:r w:rsidR="00AA55F8" w:rsidRPr="00EA112A">
        <w:rPr>
          <w:lang w:val="pl-PL"/>
        </w:rPr>
        <w:t>e</w:t>
      </w:r>
      <w:r w:rsidR="00B83C62" w:rsidRPr="00EA112A">
        <w:rPr>
          <w:lang w:val="pl-PL"/>
        </w:rPr>
        <w:t xml:space="preserve"> zajęcia jego </w:t>
      </w:r>
      <w:r w:rsidR="00AA55F8" w:rsidRPr="00EA112A">
        <w:rPr>
          <w:lang w:val="pl-PL"/>
        </w:rPr>
        <w:t>nieruchomości</w:t>
      </w:r>
      <w:r w:rsidR="00B83C62" w:rsidRPr="00EA112A">
        <w:rPr>
          <w:lang w:val="pl-PL"/>
        </w:rPr>
        <w:t xml:space="preserve">. Powołał się na Konwencję oraz orzecznictwo Trybunału, </w:t>
      </w:r>
      <w:r w:rsidR="00A26BBB" w:rsidRPr="00EA112A">
        <w:rPr>
          <w:lang w:val="pl-PL"/>
        </w:rPr>
        <w:t xml:space="preserve">utrzymując, że </w:t>
      </w:r>
      <w:r w:rsidR="00C65E01" w:rsidRPr="00EA112A">
        <w:rPr>
          <w:lang w:val="pl-PL"/>
        </w:rPr>
        <w:t>orzeczenie</w:t>
      </w:r>
      <w:r w:rsidR="00EC7D77" w:rsidRPr="00EA112A">
        <w:rPr>
          <w:lang w:val="pl-PL"/>
        </w:rPr>
        <w:t xml:space="preserve"> </w:t>
      </w:r>
      <w:r w:rsidR="00A26BBB" w:rsidRPr="00EA112A">
        <w:rPr>
          <w:lang w:val="pl-PL"/>
        </w:rPr>
        <w:t>w sprawie zajęcia jego własności był</w:t>
      </w:r>
      <w:r w:rsidR="003A7AF9" w:rsidRPr="00EA112A">
        <w:rPr>
          <w:lang w:val="pl-PL"/>
        </w:rPr>
        <w:t>o</w:t>
      </w:r>
      <w:r w:rsidR="00CF3FB4" w:rsidRPr="00EA112A">
        <w:rPr>
          <w:lang w:val="pl-PL"/>
        </w:rPr>
        <w:t xml:space="preserve"> nieproporcjonalne</w:t>
      </w:r>
      <w:r w:rsidR="00A26BBB" w:rsidRPr="00EA112A">
        <w:rPr>
          <w:lang w:val="pl-PL"/>
        </w:rPr>
        <w:t>.</w:t>
      </w:r>
    </w:p>
    <w:p w14:paraId="4439CB9C" w14:textId="1664F958" w:rsidR="00FC35B8" w:rsidRPr="00EA112A" w:rsidRDefault="00B86191" w:rsidP="00CC1266">
      <w:pPr>
        <w:pStyle w:val="ECHRPara"/>
        <w:rPr>
          <w:lang w:val="pl-PL"/>
        </w:rPr>
      </w:pPr>
      <w:r w:rsidRPr="00EA112A">
        <w:rPr>
          <w:lang w:val="pl-PL"/>
        </w:rPr>
        <w:fldChar w:fldCharType="begin"/>
      </w:r>
      <w:r w:rsidR="00FC35B8" w:rsidRPr="00EA112A">
        <w:rPr>
          <w:lang w:val="pl-PL"/>
        </w:rPr>
        <w:instrText xml:space="preserve"> SEQ level0 \*arabic </w:instrText>
      </w:r>
      <w:r w:rsidRPr="00EA112A">
        <w:rPr>
          <w:lang w:val="pl-PL"/>
        </w:rPr>
        <w:fldChar w:fldCharType="separate"/>
      </w:r>
      <w:r w:rsidR="0078638A" w:rsidRPr="00EA112A">
        <w:rPr>
          <w:noProof/>
          <w:lang w:val="pl-PL"/>
        </w:rPr>
        <w:t>24</w:t>
      </w:r>
      <w:r w:rsidRPr="00EA112A">
        <w:rPr>
          <w:lang w:val="pl-PL"/>
        </w:rPr>
        <w:fldChar w:fldCharType="end"/>
      </w:r>
      <w:r w:rsidR="00FC35B8" w:rsidRPr="00EA112A">
        <w:rPr>
          <w:lang w:val="pl-PL"/>
        </w:rPr>
        <w:t>.</w:t>
      </w:r>
      <w:r w:rsidR="007452D5" w:rsidRPr="00EA112A">
        <w:rPr>
          <w:lang w:val="pl-PL"/>
        </w:rPr>
        <w:t xml:space="preserve"> </w:t>
      </w:r>
      <w:r w:rsidR="00A26BBB" w:rsidRPr="00EA112A">
        <w:rPr>
          <w:lang w:val="pl-PL"/>
        </w:rPr>
        <w:t>W dniu</w:t>
      </w:r>
      <w:r w:rsidR="00FC35B8" w:rsidRPr="00EA112A">
        <w:rPr>
          <w:lang w:val="pl-PL"/>
        </w:rPr>
        <w:t xml:space="preserve"> 20 </w:t>
      </w:r>
      <w:r w:rsidR="00A26BBB" w:rsidRPr="00EA112A">
        <w:rPr>
          <w:lang w:val="pl-PL"/>
        </w:rPr>
        <w:t>lutego</w:t>
      </w:r>
      <w:r w:rsidR="00FC35B8" w:rsidRPr="00EA112A">
        <w:rPr>
          <w:lang w:val="pl-PL"/>
        </w:rPr>
        <w:t xml:space="preserve"> 2013 </w:t>
      </w:r>
      <w:r w:rsidR="00A26BBB" w:rsidRPr="00EA112A">
        <w:rPr>
          <w:lang w:val="pl-PL"/>
        </w:rPr>
        <w:t xml:space="preserve">roku skarżący wnioskował do </w:t>
      </w:r>
      <w:r w:rsidR="009A5BC3" w:rsidRPr="00EA112A">
        <w:rPr>
          <w:lang w:val="pl-PL"/>
        </w:rPr>
        <w:t>Sąd</w:t>
      </w:r>
      <w:r w:rsidR="005B7D63" w:rsidRPr="00EA112A">
        <w:rPr>
          <w:lang w:val="pl-PL"/>
        </w:rPr>
        <w:t>u</w:t>
      </w:r>
      <w:r w:rsidR="009A5BC3" w:rsidRPr="00EA112A">
        <w:rPr>
          <w:lang w:val="pl-PL"/>
        </w:rPr>
        <w:t xml:space="preserve"> Okręgow</w:t>
      </w:r>
      <w:r w:rsidR="00E47506" w:rsidRPr="00EA112A">
        <w:rPr>
          <w:lang w:val="pl-PL"/>
        </w:rPr>
        <w:t>ego</w:t>
      </w:r>
      <w:r w:rsidR="009A5BC3" w:rsidRPr="00EA112A">
        <w:rPr>
          <w:lang w:val="pl-PL"/>
        </w:rPr>
        <w:t xml:space="preserve"> </w:t>
      </w:r>
      <w:r w:rsidR="00097ED4" w:rsidRPr="00EA112A">
        <w:rPr>
          <w:lang w:val="pl-PL"/>
        </w:rPr>
        <w:t xml:space="preserve">w Vukovarze </w:t>
      </w:r>
      <w:r w:rsidR="009A5BC3" w:rsidRPr="00EA112A">
        <w:rPr>
          <w:lang w:val="pl-PL"/>
        </w:rPr>
        <w:t xml:space="preserve">o zniesienie lub ponowną ocenę nakazu zajęcia. </w:t>
      </w:r>
      <w:r w:rsidR="001A6551" w:rsidRPr="00EA112A">
        <w:rPr>
          <w:lang w:val="pl-PL"/>
        </w:rPr>
        <w:t xml:space="preserve">Twierdził, że istniały inne mniej </w:t>
      </w:r>
      <w:r w:rsidR="008627F6" w:rsidRPr="00EA112A">
        <w:rPr>
          <w:lang w:val="pl-PL"/>
        </w:rPr>
        <w:t>restrykcyjne środki za</w:t>
      </w:r>
      <w:r w:rsidR="00BA36EF" w:rsidRPr="00EA112A">
        <w:rPr>
          <w:lang w:val="pl-PL"/>
        </w:rPr>
        <w:t>bezpieczenia</w:t>
      </w:r>
      <w:r w:rsidR="008627F6" w:rsidRPr="00EA112A">
        <w:rPr>
          <w:lang w:val="pl-PL"/>
        </w:rPr>
        <w:t xml:space="preserve"> </w:t>
      </w:r>
      <w:r w:rsidR="00063BA5" w:rsidRPr="00EA112A">
        <w:rPr>
          <w:lang w:val="pl-PL"/>
        </w:rPr>
        <w:t>wykonania</w:t>
      </w:r>
      <w:r w:rsidR="00EC7D77" w:rsidRPr="00EA112A">
        <w:rPr>
          <w:lang w:val="pl-PL"/>
        </w:rPr>
        <w:t xml:space="preserve"> potencjalnego </w:t>
      </w:r>
      <w:r w:rsidR="00560F83" w:rsidRPr="00EA112A">
        <w:rPr>
          <w:lang w:val="pl-PL"/>
        </w:rPr>
        <w:t>nakazu konfiskaty oraz utrzymywał, iż nie</w:t>
      </w:r>
      <w:r w:rsidR="001A7B97" w:rsidRPr="00EA112A">
        <w:rPr>
          <w:lang w:val="pl-PL"/>
        </w:rPr>
        <w:t xml:space="preserve"> zarzucano, że zajęte</w:t>
      </w:r>
      <w:r w:rsidR="00560F83" w:rsidRPr="00EA112A">
        <w:rPr>
          <w:lang w:val="pl-PL"/>
        </w:rPr>
        <w:t xml:space="preserve"> </w:t>
      </w:r>
      <w:r w:rsidR="005B7D63" w:rsidRPr="00EA112A">
        <w:rPr>
          <w:lang w:val="pl-PL"/>
        </w:rPr>
        <w:t>nieruchomości</w:t>
      </w:r>
      <w:r w:rsidR="00EC7D77" w:rsidRPr="00EA112A">
        <w:rPr>
          <w:lang w:val="pl-PL"/>
        </w:rPr>
        <w:t xml:space="preserve"> </w:t>
      </w:r>
      <w:r w:rsidR="001A7B97" w:rsidRPr="00EA112A">
        <w:rPr>
          <w:lang w:val="pl-PL"/>
        </w:rPr>
        <w:t xml:space="preserve">zostały uzyskane </w:t>
      </w:r>
      <w:r w:rsidR="00560F83" w:rsidRPr="00EA112A">
        <w:rPr>
          <w:lang w:val="pl-PL"/>
        </w:rPr>
        <w:t>w w</w:t>
      </w:r>
      <w:r w:rsidR="003E220E" w:rsidRPr="00EA112A">
        <w:rPr>
          <w:lang w:val="pl-PL"/>
        </w:rPr>
        <w:t>yniku popełni</w:t>
      </w:r>
      <w:r w:rsidR="00CF2B7F" w:rsidRPr="00EA112A">
        <w:rPr>
          <w:lang w:val="pl-PL"/>
        </w:rPr>
        <w:t>enia</w:t>
      </w:r>
      <w:r w:rsidR="003E220E" w:rsidRPr="00EA112A">
        <w:rPr>
          <w:lang w:val="pl-PL"/>
        </w:rPr>
        <w:t xml:space="preserve"> przestępstwa</w:t>
      </w:r>
      <w:r w:rsidR="00FC35B8" w:rsidRPr="00EA112A">
        <w:rPr>
          <w:lang w:val="pl-PL"/>
        </w:rPr>
        <w:t xml:space="preserve">. </w:t>
      </w:r>
      <w:r w:rsidR="003E220E" w:rsidRPr="00EA112A">
        <w:rPr>
          <w:lang w:val="pl-PL"/>
        </w:rPr>
        <w:t xml:space="preserve">Nalegał również, aby Sąd Okręgowy </w:t>
      </w:r>
      <w:r w:rsidR="00097ED4" w:rsidRPr="00EA112A">
        <w:rPr>
          <w:lang w:val="pl-PL"/>
        </w:rPr>
        <w:t xml:space="preserve">w Vukovarze </w:t>
      </w:r>
      <w:r w:rsidR="009E7BE5" w:rsidRPr="00EA112A">
        <w:rPr>
          <w:lang w:val="pl-PL"/>
        </w:rPr>
        <w:t xml:space="preserve">dokonał </w:t>
      </w:r>
      <w:r w:rsidR="00EC7D77" w:rsidRPr="00EA112A">
        <w:rPr>
          <w:lang w:val="pl-PL"/>
        </w:rPr>
        <w:t xml:space="preserve">oszacowania </w:t>
      </w:r>
      <w:r w:rsidR="009E7BE5" w:rsidRPr="00EA112A">
        <w:rPr>
          <w:lang w:val="pl-PL"/>
        </w:rPr>
        <w:t xml:space="preserve">zajętej własności, aby ograniczyć zasięg </w:t>
      </w:r>
      <w:r w:rsidR="008E02C8" w:rsidRPr="00EA112A">
        <w:rPr>
          <w:lang w:val="pl-PL"/>
        </w:rPr>
        <w:t>obciążenia</w:t>
      </w:r>
      <w:r w:rsidR="00EC7D77" w:rsidRPr="00EA112A">
        <w:rPr>
          <w:lang w:val="pl-PL"/>
        </w:rPr>
        <w:t xml:space="preserve"> </w:t>
      </w:r>
      <w:r w:rsidR="009E7BE5" w:rsidRPr="00EA112A">
        <w:rPr>
          <w:lang w:val="pl-PL"/>
        </w:rPr>
        <w:t xml:space="preserve">do wartości </w:t>
      </w:r>
      <w:r w:rsidR="008E02C8" w:rsidRPr="00EA112A">
        <w:rPr>
          <w:lang w:val="pl-PL"/>
        </w:rPr>
        <w:t>rzekomo</w:t>
      </w:r>
      <w:r w:rsidR="009E7BE5" w:rsidRPr="00EA112A">
        <w:rPr>
          <w:lang w:val="pl-PL"/>
        </w:rPr>
        <w:t xml:space="preserve"> uzyskanych korzyści </w:t>
      </w:r>
      <w:r w:rsidR="008B41F1" w:rsidRPr="00EA112A">
        <w:rPr>
          <w:lang w:val="pl-PL"/>
        </w:rPr>
        <w:t>majątkowych</w:t>
      </w:r>
      <w:r w:rsidR="009E7BE5" w:rsidRPr="00EA112A">
        <w:rPr>
          <w:lang w:val="pl-PL"/>
        </w:rPr>
        <w:t xml:space="preserve">. </w:t>
      </w:r>
      <w:r w:rsidR="00F41F5E" w:rsidRPr="00EA112A">
        <w:rPr>
          <w:lang w:val="pl-PL"/>
        </w:rPr>
        <w:t xml:space="preserve">Skarżący utrzymywał także, że wartość zajętych </w:t>
      </w:r>
      <w:r w:rsidR="008E02C8" w:rsidRPr="00EA112A">
        <w:rPr>
          <w:lang w:val="pl-PL"/>
        </w:rPr>
        <w:t xml:space="preserve">nieruchomości </w:t>
      </w:r>
      <w:r w:rsidR="00F41F5E" w:rsidRPr="00EA112A">
        <w:rPr>
          <w:lang w:val="pl-PL"/>
        </w:rPr>
        <w:t xml:space="preserve">znacząco przekraczała </w:t>
      </w:r>
      <w:r w:rsidR="008E02C8" w:rsidRPr="00EA112A">
        <w:rPr>
          <w:lang w:val="pl-PL"/>
        </w:rPr>
        <w:t xml:space="preserve">rzekomo </w:t>
      </w:r>
      <w:r w:rsidR="00F41F5E" w:rsidRPr="00EA112A">
        <w:rPr>
          <w:lang w:val="pl-PL"/>
        </w:rPr>
        <w:t xml:space="preserve">uzyskane korzyści </w:t>
      </w:r>
      <w:r w:rsidR="00470F13" w:rsidRPr="00EA112A">
        <w:rPr>
          <w:lang w:val="pl-PL"/>
        </w:rPr>
        <w:t>majątkowe</w:t>
      </w:r>
      <w:r w:rsidR="00F41F5E" w:rsidRPr="00EA112A">
        <w:rPr>
          <w:lang w:val="pl-PL"/>
        </w:rPr>
        <w:t xml:space="preserve">, co zagrażało prawidłowemu funkcjonowaniu </w:t>
      </w:r>
      <w:r w:rsidR="006A1768" w:rsidRPr="00EA112A">
        <w:rPr>
          <w:lang w:val="pl-PL"/>
        </w:rPr>
        <w:t xml:space="preserve">jego </w:t>
      </w:r>
      <w:r w:rsidR="00071979" w:rsidRPr="00EA112A">
        <w:rPr>
          <w:lang w:val="pl-PL"/>
        </w:rPr>
        <w:t>przedsiębiorstwa.</w:t>
      </w:r>
    </w:p>
    <w:p w14:paraId="7844EECB" w14:textId="77777777" w:rsidR="001A7B97" w:rsidRPr="00EA112A" w:rsidRDefault="00B86191" w:rsidP="00CC1266">
      <w:pPr>
        <w:pStyle w:val="ECHRPara"/>
        <w:rPr>
          <w:lang w:val="pl-PL"/>
        </w:rPr>
      </w:pPr>
      <w:r w:rsidRPr="00EA112A">
        <w:rPr>
          <w:lang w:val="pl-PL"/>
        </w:rPr>
        <w:fldChar w:fldCharType="begin"/>
      </w:r>
      <w:r w:rsidR="00FA6795" w:rsidRPr="00EA112A">
        <w:rPr>
          <w:lang w:val="pl-PL"/>
        </w:rPr>
        <w:instrText xml:space="preserve"> SEQ level0 \*arabic </w:instrText>
      </w:r>
      <w:r w:rsidRPr="00EA112A">
        <w:rPr>
          <w:lang w:val="pl-PL"/>
        </w:rPr>
        <w:fldChar w:fldCharType="separate"/>
      </w:r>
      <w:r w:rsidR="0078638A" w:rsidRPr="00EA112A">
        <w:rPr>
          <w:noProof/>
          <w:lang w:val="pl-PL"/>
        </w:rPr>
        <w:t>25</w:t>
      </w:r>
      <w:r w:rsidRPr="00EA112A">
        <w:rPr>
          <w:lang w:val="pl-PL"/>
        </w:rPr>
        <w:fldChar w:fldCharType="end"/>
      </w:r>
      <w:r w:rsidR="00FA6795" w:rsidRPr="00EA112A">
        <w:rPr>
          <w:lang w:val="pl-PL"/>
        </w:rPr>
        <w:t>.</w:t>
      </w:r>
      <w:r w:rsidR="007452D5" w:rsidRPr="00EA112A">
        <w:rPr>
          <w:lang w:val="pl-PL"/>
        </w:rPr>
        <w:t xml:space="preserve"> </w:t>
      </w:r>
      <w:r w:rsidR="0049252E" w:rsidRPr="00EA112A">
        <w:rPr>
          <w:lang w:val="pl-PL"/>
        </w:rPr>
        <w:t>W dniu 25 kwietnia 2013</w:t>
      </w:r>
      <w:r w:rsidR="00B936A8" w:rsidRPr="00EA112A">
        <w:rPr>
          <w:lang w:val="pl-PL"/>
        </w:rPr>
        <w:t xml:space="preserve"> roku</w:t>
      </w:r>
      <w:r w:rsidR="00470F13" w:rsidRPr="00EA112A">
        <w:rPr>
          <w:lang w:val="pl-PL"/>
        </w:rPr>
        <w:t xml:space="preserve"> </w:t>
      </w:r>
      <w:r w:rsidR="008E02C8" w:rsidRPr="00EA112A">
        <w:rPr>
          <w:lang w:val="pl-PL"/>
        </w:rPr>
        <w:t>Trybunał</w:t>
      </w:r>
      <w:r w:rsidR="0049252E" w:rsidRPr="00EA112A">
        <w:rPr>
          <w:lang w:val="pl-PL"/>
        </w:rPr>
        <w:t xml:space="preserve"> Konstytucyjny uznał skargę konstytucyjną skarżą</w:t>
      </w:r>
      <w:r w:rsidR="003D65C6" w:rsidRPr="00EA112A">
        <w:rPr>
          <w:lang w:val="pl-PL"/>
        </w:rPr>
        <w:t>cego z dnia 18 lutego 2013 roku</w:t>
      </w:r>
      <w:r w:rsidR="001A37BB" w:rsidRPr="00EA112A">
        <w:rPr>
          <w:lang w:val="pl-PL"/>
        </w:rPr>
        <w:t xml:space="preserve"> (</w:t>
      </w:r>
      <w:r w:rsidR="0049252E" w:rsidRPr="00EA112A">
        <w:rPr>
          <w:lang w:val="pl-PL"/>
        </w:rPr>
        <w:t xml:space="preserve">zob. paragraf 23 powyżej) za niedopuszczalną, ponieważ </w:t>
      </w:r>
      <w:r w:rsidR="00C65E01" w:rsidRPr="00EA112A">
        <w:rPr>
          <w:lang w:val="pl-PL"/>
        </w:rPr>
        <w:t xml:space="preserve">orzeczenia </w:t>
      </w:r>
      <w:r w:rsidR="0049252E" w:rsidRPr="00EA112A">
        <w:rPr>
          <w:lang w:val="pl-PL"/>
        </w:rPr>
        <w:t xml:space="preserve">sądów niższej instancji </w:t>
      </w:r>
      <w:r w:rsidR="003E4C41" w:rsidRPr="00EA112A">
        <w:rPr>
          <w:lang w:val="pl-PL"/>
        </w:rPr>
        <w:t>nie dotyczyły rozstrzygnięcia co do istoty któregokolwiek z praw lub obowiązków skarżącego lub jakiegokolwiek oskarżenia o przestępstwo przeciwko niemu.</w:t>
      </w:r>
    </w:p>
    <w:p w14:paraId="0789DAC2" w14:textId="6AAE3D99" w:rsidR="00DC1160" w:rsidRPr="00EA112A" w:rsidRDefault="00B86191" w:rsidP="00CC1266">
      <w:pPr>
        <w:pStyle w:val="ECHRPara"/>
        <w:rPr>
          <w:lang w:val="pl-PL"/>
        </w:rPr>
      </w:pPr>
      <w:r w:rsidRPr="00EA112A">
        <w:rPr>
          <w:lang w:val="pl-PL"/>
        </w:rPr>
        <w:fldChar w:fldCharType="begin"/>
      </w:r>
      <w:r w:rsidR="00C12594" w:rsidRPr="00EA112A">
        <w:rPr>
          <w:lang w:val="pl-PL"/>
        </w:rPr>
        <w:instrText xml:space="preserve"> SEQ level0 \*arabic </w:instrText>
      </w:r>
      <w:r w:rsidRPr="00EA112A">
        <w:rPr>
          <w:lang w:val="pl-PL"/>
        </w:rPr>
        <w:fldChar w:fldCharType="separate"/>
      </w:r>
      <w:r w:rsidR="0078638A" w:rsidRPr="00EA112A">
        <w:rPr>
          <w:noProof/>
          <w:lang w:val="pl-PL"/>
        </w:rPr>
        <w:t>26</w:t>
      </w:r>
      <w:r w:rsidRPr="00EA112A">
        <w:rPr>
          <w:lang w:val="pl-PL"/>
        </w:rPr>
        <w:fldChar w:fldCharType="end"/>
      </w:r>
      <w:r w:rsidR="00C12594" w:rsidRPr="00EA112A">
        <w:rPr>
          <w:lang w:val="pl-PL"/>
        </w:rPr>
        <w:t>.</w:t>
      </w:r>
      <w:r w:rsidR="007452D5" w:rsidRPr="00EA112A">
        <w:rPr>
          <w:lang w:val="pl-PL"/>
        </w:rPr>
        <w:t xml:space="preserve"> </w:t>
      </w:r>
      <w:r w:rsidR="008A464F" w:rsidRPr="00EA112A">
        <w:rPr>
          <w:lang w:val="pl-PL"/>
        </w:rPr>
        <w:t xml:space="preserve">W dniu </w:t>
      </w:r>
      <w:r w:rsidR="00DC1160" w:rsidRPr="00EA112A">
        <w:rPr>
          <w:lang w:val="pl-PL"/>
        </w:rPr>
        <w:t xml:space="preserve">9 </w:t>
      </w:r>
      <w:r w:rsidR="008A464F" w:rsidRPr="00EA112A">
        <w:rPr>
          <w:lang w:val="pl-PL"/>
        </w:rPr>
        <w:t>lipca</w:t>
      </w:r>
      <w:r w:rsidR="00DC1160" w:rsidRPr="00EA112A">
        <w:rPr>
          <w:lang w:val="pl-PL"/>
        </w:rPr>
        <w:t xml:space="preserve"> 2013</w:t>
      </w:r>
      <w:r w:rsidR="008A464F" w:rsidRPr="00EA112A">
        <w:rPr>
          <w:lang w:val="pl-PL"/>
        </w:rPr>
        <w:t xml:space="preserve"> roku</w:t>
      </w:r>
      <w:r w:rsidR="006A732D" w:rsidRPr="00EA112A">
        <w:rPr>
          <w:lang w:val="pl-PL"/>
        </w:rPr>
        <w:t xml:space="preserve"> skład orzekający złożony z</w:t>
      </w:r>
      <w:r w:rsidR="0085060F" w:rsidRPr="00EA112A">
        <w:rPr>
          <w:lang w:val="pl-PL"/>
        </w:rPr>
        <w:t xml:space="preserve"> trzech sędziów Sadu Okręgowego </w:t>
      </w:r>
      <w:r w:rsidR="00097ED4" w:rsidRPr="00EA112A">
        <w:rPr>
          <w:lang w:val="pl-PL"/>
        </w:rPr>
        <w:t xml:space="preserve">w Vukovarze </w:t>
      </w:r>
      <w:r w:rsidR="002671E8" w:rsidRPr="00EA112A">
        <w:rPr>
          <w:lang w:val="pl-PL"/>
        </w:rPr>
        <w:t>od</w:t>
      </w:r>
      <w:r w:rsidR="001A7B97" w:rsidRPr="00EA112A">
        <w:rPr>
          <w:lang w:val="pl-PL"/>
        </w:rPr>
        <w:t>dalił</w:t>
      </w:r>
      <w:r w:rsidR="002671E8" w:rsidRPr="00EA112A">
        <w:rPr>
          <w:lang w:val="pl-PL"/>
        </w:rPr>
        <w:t xml:space="preserve"> wniosek skarżącego w sprawie zniesienia lub ponownej oceny nakazu zajęcia</w:t>
      </w:r>
      <w:r w:rsidR="003E4C41" w:rsidRPr="00EA112A">
        <w:rPr>
          <w:lang w:val="pl-PL"/>
        </w:rPr>
        <w:t xml:space="preserve"> </w:t>
      </w:r>
      <w:r w:rsidR="002250D1" w:rsidRPr="00EA112A">
        <w:rPr>
          <w:lang w:val="pl-PL"/>
        </w:rPr>
        <w:t>(</w:t>
      </w:r>
      <w:r w:rsidR="006B7A16" w:rsidRPr="00EA112A">
        <w:rPr>
          <w:lang w:val="pl-PL"/>
        </w:rPr>
        <w:t>zob. paragraf</w:t>
      </w:r>
      <w:r w:rsidR="002250D1" w:rsidRPr="00EA112A">
        <w:rPr>
          <w:lang w:val="pl-PL"/>
        </w:rPr>
        <w:t xml:space="preserve"> 24</w:t>
      </w:r>
      <w:r w:rsidR="00BB62E2" w:rsidRPr="00EA112A">
        <w:rPr>
          <w:lang w:val="pl-PL"/>
        </w:rPr>
        <w:t xml:space="preserve"> </w:t>
      </w:r>
      <w:r w:rsidR="006B7A16" w:rsidRPr="00EA112A">
        <w:rPr>
          <w:lang w:val="pl-PL"/>
        </w:rPr>
        <w:t>powyżej</w:t>
      </w:r>
      <w:r w:rsidR="00DC1160" w:rsidRPr="00EA112A">
        <w:rPr>
          <w:lang w:val="pl-PL"/>
        </w:rPr>
        <w:t xml:space="preserve">). </w:t>
      </w:r>
      <w:r w:rsidR="002671E8" w:rsidRPr="00EA112A">
        <w:rPr>
          <w:lang w:val="pl-PL"/>
        </w:rPr>
        <w:t xml:space="preserve">Właściwa część </w:t>
      </w:r>
      <w:r w:rsidR="00C65E01" w:rsidRPr="00EA112A">
        <w:rPr>
          <w:lang w:val="pl-PL"/>
        </w:rPr>
        <w:t>orzeczenia</w:t>
      </w:r>
      <w:r w:rsidR="003E4C41" w:rsidRPr="00EA112A">
        <w:rPr>
          <w:lang w:val="pl-PL"/>
        </w:rPr>
        <w:t xml:space="preserve"> </w:t>
      </w:r>
      <w:r w:rsidR="002671E8" w:rsidRPr="00EA112A">
        <w:rPr>
          <w:lang w:val="pl-PL"/>
        </w:rPr>
        <w:t>brzmi</w:t>
      </w:r>
      <w:r w:rsidR="00DC1160" w:rsidRPr="00EA112A">
        <w:rPr>
          <w:lang w:val="pl-PL"/>
        </w:rPr>
        <w:t>:</w:t>
      </w:r>
    </w:p>
    <w:p w14:paraId="4E9A0570" w14:textId="397DFAB0" w:rsidR="00DC1160" w:rsidRPr="00EA112A" w:rsidRDefault="00205202" w:rsidP="00CC1266">
      <w:pPr>
        <w:pStyle w:val="ECHRParaQuote"/>
        <w:rPr>
          <w:lang w:val="pl-PL"/>
        </w:rPr>
      </w:pPr>
      <w:r w:rsidRPr="00EA112A">
        <w:rPr>
          <w:lang w:val="pl-PL"/>
        </w:rPr>
        <w:t>„</w:t>
      </w:r>
      <w:r w:rsidR="0074015B" w:rsidRPr="00EA112A">
        <w:rPr>
          <w:lang w:val="pl-PL"/>
        </w:rPr>
        <w:t>Wnioski</w:t>
      </w:r>
      <w:r w:rsidR="008C5072" w:rsidRPr="00EA112A">
        <w:rPr>
          <w:lang w:val="pl-PL"/>
        </w:rPr>
        <w:t xml:space="preserve"> o zniesienie o</w:t>
      </w:r>
      <w:r w:rsidR="008E02C8" w:rsidRPr="00EA112A">
        <w:rPr>
          <w:lang w:val="pl-PL"/>
        </w:rPr>
        <w:t>bciążenia</w:t>
      </w:r>
      <w:r w:rsidR="0074015B" w:rsidRPr="00EA112A">
        <w:rPr>
          <w:lang w:val="pl-PL"/>
        </w:rPr>
        <w:t xml:space="preserve"> oraz o jego </w:t>
      </w:r>
      <w:r w:rsidR="001A7B97" w:rsidRPr="00EA112A">
        <w:rPr>
          <w:lang w:val="pl-PL"/>
        </w:rPr>
        <w:t xml:space="preserve">zmianę </w:t>
      </w:r>
      <w:r w:rsidR="0074015B" w:rsidRPr="00EA112A">
        <w:rPr>
          <w:lang w:val="pl-PL"/>
        </w:rPr>
        <w:t>są bezpodstawne.</w:t>
      </w:r>
    </w:p>
    <w:p w14:paraId="05CF860A" w14:textId="3106FF31" w:rsidR="00DC1160" w:rsidRPr="00EA112A" w:rsidRDefault="0074015B" w:rsidP="00CC1266">
      <w:pPr>
        <w:pStyle w:val="ECHRParaQuote"/>
        <w:rPr>
          <w:lang w:val="pl-PL"/>
        </w:rPr>
      </w:pPr>
      <w:r w:rsidRPr="00EA112A">
        <w:rPr>
          <w:lang w:val="pl-PL"/>
        </w:rPr>
        <w:t xml:space="preserve">Z ostatecznego </w:t>
      </w:r>
      <w:r w:rsidR="008E02C8" w:rsidRPr="00EA112A">
        <w:rPr>
          <w:lang w:val="pl-PL"/>
        </w:rPr>
        <w:t xml:space="preserve">aktu </w:t>
      </w:r>
      <w:r w:rsidRPr="00EA112A">
        <w:rPr>
          <w:lang w:val="pl-PL"/>
        </w:rPr>
        <w:t xml:space="preserve">oskarżenia Prokuratury Okręgowej </w:t>
      </w:r>
      <w:r w:rsidR="00097ED4" w:rsidRPr="00EA112A">
        <w:rPr>
          <w:lang w:val="pl-PL"/>
        </w:rPr>
        <w:t xml:space="preserve">w Vukovarze </w:t>
      </w:r>
      <w:r w:rsidRPr="00EA112A">
        <w:rPr>
          <w:lang w:val="pl-PL"/>
        </w:rPr>
        <w:t>wynika</w:t>
      </w:r>
      <w:r w:rsidR="001A7B97" w:rsidRPr="00EA112A">
        <w:rPr>
          <w:lang w:val="pl-PL"/>
        </w:rPr>
        <w:t xml:space="preserve"> </w:t>
      </w:r>
      <w:r w:rsidR="00F9498B" w:rsidRPr="00EA112A">
        <w:rPr>
          <w:lang w:val="pl-PL"/>
        </w:rPr>
        <w:t>...</w:t>
      </w:r>
      <w:r w:rsidR="001A7B97" w:rsidRPr="00EA112A">
        <w:rPr>
          <w:lang w:val="pl-PL"/>
        </w:rPr>
        <w:t xml:space="preserve"> </w:t>
      </w:r>
      <w:r w:rsidRPr="00EA112A">
        <w:rPr>
          <w:lang w:val="pl-PL"/>
        </w:rPr>
        <w:t>że istnieje uzasadnione podejrzenie, iż oskarżony</w:t>
      </w:r>
      <w:r w:rsidR="00DC1160" w:rsidRPr="00EA112A">
        <w:rPr>
          <w:lang w:val="pl-PL"/>
        </w:rPr>
        <w:t xml:space="preserve"> </w:t>
      </w:r>
      <w:proofErr w:type="spellStart"/>
      <w:r w:rsidR="00DC1160" w:rsidRPr="00EA112A">
        <w:rPr>
          <w:lang w:val="pl-PL"/>
        </w:rPr>
        <w:t>Antun</w:t>
      </w:r>
      <w:proofErr w:type="spellEnd"/>
      <w:r w:rsidR="00DC1160" w:rsidRPr="00EA112A">
        <w:rPr>
          <w:lang w:val="pl-PL"/>
        </w:rPr>
        <w:t xml:space="preserve"> </w:t>
      </w:r>
      <w:proofErr w:type="spellStart"/>
      <w:r w:rsidR="00DC1160" w:rsidRPr="00EA112A">
        <w:rPr>
          <w:lang w:val="pl-PL"/>
        </w:rPr>
        <w:t>Džinić</w:t>
      </w:r>
      <w:proofErr w:type="spellEnd"/>
      <w:r w:rsidR="00DC1160" w:rsidRPr="00EA112A">
        <w:rPr>
          <w:lang w:val="pl-PL"/>
        </w:rPr>
        <w:t xml:space="preserve">, </w:t>
      </w:r>
      <w:r w:rsidR="00AD4DC1" w:rsidRPr="00EA112A">
        <w:rPr>
          <w:lang w:val="pl-PL"/>
        </w:rPr>
        <w:t xml:space="preserve">w związku z popełnieniem przestępstw wymienionych w </w:t>
      </w:r>
      <w:r w:rsidR="00126CD7" w:rsidRPr="00EA112A">
        <w:rPr>
          <w:lang w:val="pl-PL"/>
        </w:rPr>
        <w:t>punktach</w:t>
      </w:r>
      <w:r w:rsidR="00DC1160" w:rsidRPr="00EA112A">
        <w:rPr>
          <w:lang w:val="pl-PL"/>
        </w:rPr>
        <w:t xml:space="preserve"> 4 (a), (b) </w:t>
      </w:r>
      <w:r w:rsidR="00AD4DC1" w:rsidRPr="00EA112A">
        <w:rPr>
          <w:lang w:val="pl-PL"/>
        </w:rPr>
        <w:t>i</w:t>
      </w:r>
      <w:r w:rsidR="00DC1160" w:rsidRPr="00EA112A">
        <w:rPr>
          <w:lang w:val="pl-PL"/>
        </w:rPr>
        <w:t xml:space="preserve"> (c) [</w:t>
      </w:r>
      <w:r w:rsidR="00AD4DC1" w:rsidRPr="00EA112A">
        <w:rPr>
          <w:lang w:val="pl-PL"/>
        </w:rPr>
        <w:t>oskarżenia</w:t>
      </w:r>
      <w:r w:rsidR="00DC1160" w:rsidRPr="00EA112A">
        <w:rPr>
          <w:lang w:val="pl-PL"/>
        </w:rPr>
        <w:t xml:space="preserve">], </w:t>
      </w:r>
      <w:r w:rsidR="00AD4DC1" w:rsidRPr="00EA112A">
        <w:rPr>
          <w:lang w:val="pl-PL"/>
        </w:rPr>
        <w:t xml:space="preserve">uzyskał korzyści </w:t>
      </w:r>
      <w:r w:rsidR="0014557C" w:rsidRPr="00EA112A">
        <w:rPr>
          <w:lang w:val="pl-PL"/>
        </w:rPr>
        <w:t>majątkowe</w:t>
      </w:r>
      <w:r w:rsidR="00AD4DC1" w:rsidRPr="00EA112A">
        <w:rPr>
          <w:lang w:val="pl-PL"/>
        </w:rPr>
        <w:t xml:space="preserve"> w łącznej kwocie</w:t>
      </w:r>
      <w:r w:rsidR="00DC1160" w:rsidRPr="00EA112A">
        <w:rPr>
          <w:lang w:val="pl-PL"/>
        </w:rPr>
        <w:t xml:space="preserve"> 1</w:t>
      </w:r>
      <w:r w:rsidR="008E02C8" w:rsidRPr="00EA112A">
        <w:rPr>
          <w:lang w:val="pl-PL"/>
        </w:rPr>
        <w:t>.</w:t>
      </w:r>
      <w:r w:rsidR="00DC1160" w:rsidRPr="00EA112A">
        <w:rPr>
          <w:lang w:val="pl-PL"/>
        </w:rPr>
        <w:t>800</w:t>
      </w:r>
      <w:r w:rsidR="008E02C8" w:rsidRPr="00EA112A">
        <w:rPr>
          <w:lang w:val="pl-PL"/>
        </w:rPr>
        <w:t>.</w:t>
      </w:r>
      <w:r w:rsidR="00DC1160" w:rsidRPr="00EA112A">
        <w:rPr>
          <w:lang w:val="pl-PL"/>
        </w:rPr>
        <w:t>857</w:t>
      </w:r>
      <w:r w:rsidR="00126CD7" w:rsidRPr="00EA112A">
        <w:rPr>
          <w:lang w:val="pl-PL"/>
        </w:rPr>
        <w:t xml:space="preserve"> kun chorwackich (</w:t>
      </w:r>
      <w:r w:rsidR="00AD4DC1" w:rsidRPr="00EA112A">
        <w:rPr>
          <w:lang w:val="pl-PL"/>
        </w:rPr>
        <w:t>HRK</w:t>
      </w:r>
      <w:r w:rsidR="00126CD7" w:rsidRPr="00EA112A">
        <w:rPr>
          <w:lang w:val="pl-PL"/>
        </w:rPr>
        <w:t>)</w:t>
      </w:r>
      <w:r w:rsidR="00DC1160" w:rsidRPr="00EA112A">
        <w:rPr>
          <w:lang w:val="pl-PL"/>
        </w:rPr>
        <w:t>.</w:t>
      </w:r>
    </w:p>
    <w:p w14:paraId="0555D3C6" w14:textId="4D507916" w:rsidR="00CD51EC" w:rsidRPr="00EA112A" w:rsidRDefault="00D66640" w:rsidP="00CC1266">
      <w:pPr>
        <w:pStyle w:val="ECHRParaQuote"/>
        <w:rPr>
          <w:lang w:val="pl-PL"/>
        </w:rPr>
      </w:pPr>
      <w:r w:rsidRPr="00EA112A">
        <w:rPr>
          <w:lang w:val="pl-PL"/>
        </w:rPr>
        <w:t>Ponieważ</w:t>
      </w:r>
      <w:r w:rsidR="00724BD3" w:rsidRPr="00EA112A">
        <w:rPr>
          <w:lang w:val="pl-PL"/>
        </w:rPr>
        <w:t xml:space="preserve"> [</w:t>
      </w:r>
      <w:r w:rsidR="00E34B95" w:rsidRPr="00EA112A">
        <w:rPr>
          <w:lang w:val="pl-PL"/>
        </w:rPr>
        <w:t>nakaz zajęcia] opiera się</w:t>
      </w:r>
      <w:r w:rsidR="00CF77E4" w:rsidRPr="00EA112A">
        <w:rPr>
          <w:lang w:val="pl-PL"/>
        </w:rPr>
        <w:t xml:space="preserve">, </w:t>
      </w:r>
      <w:r w:rsidR="00E34B95" w:rsidRPr="00EA112A">
        <w:rPr>
          <w:lang w:val="pl-PL"/>
        </w:rPr>
        <w:t>na mocy art.</w:t>
      </w:r>
      <w:r w:rsidR="00CF77E4" w:rsidRPr="00EA112A">
        <w:rPr>
          <w:lang w:val="pl-PL"/>
        </w:rPr>
        <w:t xml:space="preserve"> 12 § 1 </w:t>
      </w:r>
      <w:r w:rsidR="009206F7" w:rsidRPr="00EA112A">
        <w:rPr>
          <w:lang w:val="pl-PL"/>
        </w:rPr>
        <w:t xml:space="preserve">ustawy </w:t>
      </w:r>
      <w:r w:rsidR="00E34B95" w:rsidRPr="00EA112A">
        <w:rPr>
          <w:lang w:val="pl-PL"/>
        </w:rPr>
        <w:t xml:space="preserve">o konfiskacie </w:t>
      </w:r>
      <w:r w:rsidR="008E02C8" w:rsidRPr="00EA112A">
        <w:rPr>
          <w:lang w:val="pl-PL"/>
        </w:rPr>
        <w:t>korzyści</w:t>
      </w:r>
      <w:r w:rsidR="003E4C41" w:rsidRPr="00EA112A">
        <w:rPr>
          <w:lang w:val="pl-PL"/>
        </w:rPr>
        <w:t xml:space="preserve"> </w:t>
      </w:r>
      <w:r w:rsidR="00E34B95" w:rsidRPr="00EA112A">
        <w:rPr>
          <w:lang w:val="pl-PL"/>
        </w:rPr>
        <w:t>pochodzących z przestępstwa</w:t>
      </w:r>
      <w:r w:rsidR="00CF77E4" w:rsidRPr="00EA112A">
        <w:rPr>
          <w:lang w:val="pl-PL"/>
        </w:rPr>
        <w:t>,</w:t>
      </w:r>
      <w:r w:rsidR="00E34B95" w:rsidRPr="00EA112A">
        <w:rPr>
          <w:lang w:val="pl-PL"/>
        </w:rPr>
        <w:t xml:space="preserve"> na </w:t>
      </w:r>
      <w:r w:rsidR="00BD6BB0" w:rsidRPr="00EA112A">
        <w:rPr>
          <w:lang w:val="pl-PL"/>
        </w:rPr>
        <w:t>domniemaniu</w:t>
      </w:r>
      <w:r w:rsidR="00E34B95" w:rsidRPr="00EA112A">
        <w:rPr>
          <w:lang w:val="pl-PL"/>
        </w:rPr>
        <w:t>, iż istnieje niebezpieczeństwo braku eg</w:t>
      </w:r>
      <w:r w:rsidR="001F5AFE" w:rsidRPr="00EA112A">
        <w:rPr>
          <w:lang w:val="pl-PL"/>
        </w:rPr>
        <w:t>z</w:t>
      </w:r>
      <w:r w:rsidR="00E34B95" w:rsidRPr="00EA112A">
        <w:rPr>
          <w:lang w:val="pl-PL"/>
        </w:rPr>
        <w:t xml:space="preserve">ekwowalności </w:t>
      </w:r>
      <w:r w:rsidR="00550ADE" w:rsidRPr="00EA112A">
        <w:rPr>
          <w:lang w:val="pl-PL"/>
        </w:rPr>
        <w:t>konfiskaty korzyści</w:t>
      </w:r>
      <w:r w:rsidR="001F5AFE" w:rsidRPr="00EA112A">
        <w:rPr>
          <w:lang w:val="pl-PL"/>
        </w:rPr>
        <w:t xml:space="preserve"> pochodzą</w:t>
      </w:r>
      <w:r w:rsidR="00550ADE" w:rsidRPr="00EA112A">
        <w:rPr>
          <w:lang w:val="pl-PL"/>
        </w:rPr>
        <w:t xml:space="preserve">cych z przestępstwa </w:t>
      </w:r>
      <w:r w:rsidR="00E34B95" w:rsidRPr="00EA112A">
        <w:rPr>
          <w:lang w:val="pl-PL"/>
        </w:rPr>
        <w:t>lub</w:t>
      </w:r>
      <w:r w:rsidR="003E4C41" w:rsidRPr="00EA112A">
        <w:rPr>
          <w:lang w:val="pl-PL"/>
        </w:rPr>
        <w:t xml:space="preserve"> </w:t>
      </w:r>
      <w:r w:rsidR="00CB1750" w:rsidRPr="00EA112A">
        <w:rPr>
          <w:lang w:val="pl-PL"/>
        </w:rPr>
        <w:t xml:space="preserve">że </w:t>
      </w:r>
      <w:r w:rsidR="00832194" w:rsidRPr="00EA112A">
        <w:rPr>
          <w:lang w:val="pl-PL"/>
        </w:rPr>
        <w:t xml:space="preserve">jej wykonanie będzie utrudnione bez podjęcia środka ograniczającego, </w:t>
      </w:r>
      <w:r w:rsidR="00973BB8" w:rsidRPr="00EA112A">
        <w:rPr>
          <w:lang w:val="pl-PL"/>
        </w:rPr>
        <w:t xml:space="preserve">postanowiono jak </w:t>
      </w:r>
      <w:r w:rsidR="008E02C8" w:rsidRPr="00EA112A">
        <w:rPr>
          <w:lang w:val="pl-PL"/>
        </w:rPr>
        <w:t>w sentencji</w:t>
      </w:r>
      <w:r w:rsidR="00685D7E" w:rsidRPr="00EA112A">
        <w:rPr>
          <w:lang w:val="pl-PL"/>
        </w:rPr>
        <w:t>.”</w:t>
      </w:r>
    </w:p>
    <w:p w14:paraId="48AA17DD" w14:textId="6B4405B9" w:rsidR="00AB3346" w:rsidRPr="00EA112A" w:rsidRDefault="00B86191" w:rsidP="00CC1266">
      <w:pPr>
        <w:pStyle w:val="ECHRPara"/>
        <w:rPr>
          <w:lang w:val="pl-PL"/>
        </w:rPr>
      </w:pPr>
      <w:r w:rsidRPr="00EA112A">
        <w:rPr>
          <w:lang w:val="pl-PL"/>
        </w:rPr>
        <w:lastRenderedPageBreak/>
        <w:fldChar w:fldCharType="begin"/>
      </w:r>
      <w:r w:rsidR="00685D7E" w:rsidRPr="00EA112A">
        <w:rPr>
          <w:lang w:val="pl-PL"/>
        </w:rPr>
        <w:instrText xml:space="preserve"> SEQ level0 \*arabic </w:instrText>
      </w:r>
      <w:r w:rsidRPr="00EA112A">
        <w:rPr>
          <w:lang w:val="pl-PL"/>
        </w:rPr>
        <w:fldChar w:fldCharType="separate"/>
      </w:r>
      <w:r w:rsidR="0078638A" w:rsidRPr="00EA112A">
        <w:rPr>
          <w:noProof/>
          <w:lang w:val="pl-PL"/>
        </w:rPr>
        <w:t>27</w:t>
      </w:r>
      <w:r w:rsidRPr="00EA112A">
        <w:rPr>
          <w:lang w:val="pl-PL"/>
        </w:rPr>
        <w:fldChar w:fldCharType="end"/>
      </w:r>
      <w:r w:rsidR="00685D7E" w:rsidRPr="00EA112A">
        <w:rPr>
          <w:lang w:val="pl-PL"/>
        </w:rPr>
        <w:t>.</w:t>
      </w:r>
      <w:r w:rsidR="007452D5" w:rsidRPr="00EA112A">
        <w:rPr>
          <w:lang w:val="pl-PL"/>
        </w:rPr>
        <w:t xml:space="preserve"> </w:t>
      </w:r>
      <w:r w:rsidR="00D50DCD" w:rsidRPr="00EA112A">
        <w:rPr>
          <w:lang w:val="pl-PL"/>
        </w:rPr>
        <w:t xml:space="preserve">W dniu </w:t>
      </w:r>
      <w:r w:rsidR="00AB3346" w:rsidRPr="00EA112A">
        <w:rPr>
          <w:lang w:val="pl-PL"/>
        </w:rPr>
        <w:t xml:space="preserve">12 </w:t>
      </w:r>
      <w:r w:rsidR="00D50DCD" w:rsidRPr="00EA112A">
        <w:rPr>
          <w:lang w:val="pl-PL"/>
        </w:rPr>
        <w:t>lipca</w:t>
      </w:r>
      <w:r w:rsidR="00AB3346" w:rsidRPr="00EA112A">
        <w:rPr>
          <w:lang w:val="pl-PL"/>
        </w:rPr>
        <w:t xml:space="preserve"> 2013</w:t>
      </w:r>
      <w:r w:rsidR="001E18E1" w:rsidRPr="00EA112A">
        <w:rPr>
          <w:lang w:val="pl-PL"/>
        </w:rPr>
        <w:t xml:space="preserve"> roku skarżący za</w:t>
      </w:r>
      <w:r w:rsidR="00683316" w:rsidRPr="00EA112A">
        <w:rPr>
          <w:lang w:val="pl-PL"/>
        </w:rPr>
        <w:t>skarżył</w:t>
      </w:r>
      <w:r w:rsidR="001E18E1" w:rsidRPr="00EA112A">
        <w:rPr>
          <w:lang w:val="pl-PL"/>
        </w:rPr>
        <w:t xml:space="preserve"> t</w:t>
      </w:r>
      <w:r w:rsidR="00CF2B7F" w:rsidRPr="00EA112A">
        <w:rPr>
          <w:lang w:val="pl-PL"/>
        </w:rPr>
        <w:t>o</w:t>
      </w:r>
      <w:r w:rsidR="00C65E01" w:rsidRPr="00EA112A">
        <w:rPr>
          <w:lang w:val="pl-PL"/>
        </w:rPr>
        <w:t xml:space="preserve"> orzeczenie</w:t>
      </w:r>
      <w:r w:rsidR="00683316" w:rsidRPr="00EA112A">
        <w:rPr>
          <w:lang w:val="pl-PL"/>
        </w:rPr>
        <w:t>,</w:t>
      </w:r>
      <w:r w:rsidR="001E18E1" w:rsidRPr="00EA112A">
        <w:rPr>
          <w:lang w:val="pl-PL"/>
        </w:rPr>
        <w:t xml:space="preserve"> </w:t>
      </w:r>
      <w:r w:rsidR="00CE1A69" w:rsidRPr="00EA112A">
        <w:rPr>
          <w:lang w:val="pl-PL"/>
        </w:rPr>
        <w:t xml:space="preserve">składając zażalenie </w:t>
      </w:r>
      <w:r w:rsidR="001E18E1" w:rsidRPr="00EA112A">
        <w:rPr>
          <w:lang w:val="pl-PL"/>
        </w:rPr>
        <w:t xml:space="preserve">do Sądu Najwyższego. </w:t>
      </w:r>
      <w:r w:rsidR="008E02C8" w:rsidRPr="00EA112A">
        <w:rPr>
          <w:lang w:val="pl-PL"/>
        </w:rPr>
        <w:t>Zarzucał</w:t>
      </w:r>
      <w:r w:rsidR="001E18E1" w:rsidRPr="00EA112A">
        <w:rPr>
          <w:lang w:val="pl-PL"/>
        </w:rPr>
        <w:t xml:space="preserve">, że </w:t>
      </w:r>
      <w:r w:rsidR="00664BC0" w:rsidRPr="00EA112A">
        <w:rPr>
          <w:lang w:val="pl-PL"/>
        </w:rPr>
        <w:t xml:space="preserve">nie </w:t>
      </w:r>
      <w:r w:rsidR="00E11047" w:rsidRPr="00EA112A">
        <w:rPr>
          <w:lang w:val="pl-PL"/>
        </w:rPr>
        <w:t xml:space="preserve">miał </w:t>
      </w:r>
      <w:r w:rsidR="00F44412" w:rsidRPr="00EA112A">
        <w:rPr>
          <w:lang w:val="pl-PL"/>
        </w:rPr>
        <w:t xml:space="preserve">skutecznej możliwości </w:t>
      </w:r>
      <w:r w:rsidR="00683316" w:rsidRPr="00EA112A">
        <w:rPr>
          <w:lang w:val="pl-PL"/>
        </w:rPr>
        <w:t>kwestionowania</w:t>
      </w:r>
      <w:r w:rsidR="00F44412" w:rsidRPr="00EA112A">
        <w:rPr>
          <w:lang w:val="pl-PL"/>
        </w:rPr>
        <w:t xml:space="preserve"> nakazu zajęcia </w:t>
      </w:r>
      <w:r w:rsidR="00661328" w:rsidRPr="00EA112A">
        <w:rPr>
          <w:lang w:val="pl-PL"/>
        </w:rPr>
        <w:t>podczas rozprawy przed Sądem Okręgowym w</w:t>
      </w:r>
      <w:r w:rsidR="00AB3346" w:rsidRPr="00EA112A">
        <w:rPr>
          <w:lang w:val="pl-PL"/>
        </w:rPr>
        <w:t xml:space="preserve"> Vukovar</w:t>
      </w:r>
      <w:r w:rsidR="00683316" w:rsidRPr="00EA112A">
        <w:rPr>
          <w:lang w:val="pl-PL"/>
        </w:rPr>
        <w:t>ze</w:t>
      </w:r>
      <w:r w:rsidR="0054467F" w:rsidRPr="00EA112A">
        <w:rPr>
          <w:lang w:val="pl-PL"/>
        </w:rPr>
        <w:t>,</w:t>
      </w:r>
      <w:r w:rsidR="00111515" w:rsidRPr="00EA112A">
        <w:rPr>
          <w:lang w:val="pl-PL"/>
        </w:rPr>
        <w:t xml:space="preserve"> </w:t>
      </w:r>
      <w:r w:rsidR="00661328" w:rsidRPr="00EA112A">
        <w:rPr>
          <w:lang w:val="pl-PL"/>
        </w:rPr>
        <w:t>oraz że zajęcie jego własności było nieproporcjonalne, a w efekcie sprzecz</w:t>
      </w:r>
      <w:r w:rsidR="000D3555" w:rsidRPr="00EA112A">
        <w:rPr>
          <w:lang w:val="pl-PL"/>
        </w:rPr>
        <w:t>ne</w:t>
      </w:r>
      <w:r w:rsidR="00E52672" w:rsidRPr="00EA112A">
        <w:rPr>
          <w:lang w:val="pl-PL"/>
        </w:rPr>
        <w:t xml:space="preserve"> z a</w:t>
      </w:r>
      <w:r w:rsidR="00661328" w:rsidRPr="00EA112A">
        <w:rPr>
          <w:lang w:val="pl-PL"/>
        </w:rPr>
        <w:t>rt.</w:t>
      </w:r>
      <w:r w:rsidR="00AB3346" w:rsidRPr="00EA112A">
        <w:rPr>
          <w:lang w:val="pl-PL"/>
        </w:rPr>
        <w:t xml:space="preserve"> 1 </w:t>
      </w:r>
      <w:r w:rsidR="00FD293B" w:rsidRPr="00EA112A">
        <w:rPr>
          <w:lang w:val="pl-PL"/>
        </w:rPr>
        <w:t>Protokołu n</w:t>
      </w:r>
      <w:r w:rsidR="00661328" w:rsidRPr="00EA112A">
        <w:rPr>
          <w:lang w:val="pl-PL"/>
        </w:rPr>
        <w:t>r</w:t>
      </w:r>
      <w:r w:rsidR="00AB3346" w:rsidRPr="00EA112A">
        <w:rPr>
          <w:lang w:val="pl-PL"/>
        </w:rPr>
        <w:t xml:space="preserve"> 1. </w:t>
      </w:r>
      <w:r w:rsidR="001E18E1" w:rsidRPr="00EA112A">
        <w:rPr>
          <w:lang w:val="pl-PL"/>
        </w:rPr>
        <w:t xml:space="preserve">Skarżący podkreślił, że nie było jasne, </w:t>
      </w:r>
      <w:r w:rsidR="00111515" w:rsidRPr="00EA112A">
        <w:rPr>
          <w:lang w:val="pl-PL"/>
        </w:rPr>
        <w:t>na jaką</w:t>
      </w:r>
      <w:r w:rsidR="001E18E1" w:rsidRPr="00EA112A">
        <w:rPr>
          <w:lang w:val="pl-PL"/>
        </w:rPr>
        <w:t xml:space="preserve"> kwotę domniemanych korzyści </w:t>
      </w:r>
      <w:r w:rsidR="00BB072B" w:rsidRPr="00EA112A">
        <w:rPr>
          <w:lang w:val="pl-PL"/>
        </w:rPr>
        <w:t>majątkowych</w:t>
      </w:r>
      <w:r w:rsidR="001E18E1" w:rsidRPr="00EA112A">
        <w:rPr>
          <w:lang w:val="pl-PL"/>
        </w:rPr>
        <w:t xml:space="preserve"> został wydany nakaz ograniczenia</w:t>
      </w:r>
      <w:r w:rsidR="005B548C" w:rsidRPr="00EA112A">
        <w:rPr>
          <w:lang w:val="pl-PL"/>
        </w:rPr>
        <w:t xml:space="preserve">. Sąd Okręgowy </w:t>
      </w:r>
      <w:r w:rsidR="00097ED4" w:rsidRPr="00EA112A">
        <w:rPr>
          <w:lang w:val="pl-PL"/>
        </w:rPr>
        <w:t xml:space="preserve">w Vukovarze </w:t>
      </w:r>
      <w:r w:rsidR="005B548C" w:rsidRPr="00EA112A">
        <w:rPr>
          <w:lang w:val="pl-PL"/>
        </w:rPr>
        <w:t>odnosił się jedynie do jednego punktu</w:t>
      </w:r>
      <w:r w:rsidR="007452D5" w:rsidRPr="00EA112A">
        <w:rPr>
          <w:lang w:val="pl-PL"/>
        </w:rPr>
        <w:t xml:space="preserve"> </w:t>
      </w:r>
      <w:r w:rsidR="005B548C" w:rsidRPr="00EA112A">
        <w:rPr>
          <w:lang w:val="pl-PL"/>
        </w:rPr>
        <w:t xml:space="preserve">oskarżenia, </w:t>
      </w:r>
      <w:r w:rsidR="00683316" w:rsidRPr="00EA112A">
        <w:rPr>
          <w:lang w:val="pl-PL"/>
        </w:rPr>
        <w:t>zarzucającego</w:t>
      </w:r>
      <w:r w:rsidR="005B548C" w:rsidRPr="00EA112A">
        <w:rPr>
          <w:lang w:val="pl-PL"/>
        </w:rPr>
        <w:t xml:space="preserve">, że skarżący uzyskał korzyści </w:t>
      </w:r>
      <w:r w:rsidR="006D62EB" w:rsidRPr="00EA112A">
        <w:rPr>
          <w:lang w:val="pl-PL"/>
        </w:rPr>
        <w:t>mają</w:t>
      </w:r>
      <w:r w:rsidR="00BB072B" w:rsidRPr="00EA112A">
        <w:rPr>
          <w:lang w:val="pl-PL"/>
        </w:rPr>
        <w:t>tkowe</w:t>
      </w:r>
      <w:r w:rsidR="005B548C" w:rsidRPr="00EA112A">
        <w:rPr>
          <w:lang w:val="pl-PL"/>
        </w:rPr>
        <w:t xml:space="preserve"> w wysokości </w:t>
      </w:r>
      <w:r w:rsidR="00DC7795" w:rsidRPr="00EA112A">
        <w:rPr>
          <w:lang w:val="pl-PL"/>
        </w:rPr>
        <w:t>1</w:t>
      </w:r>
      <w:r w:rsidR="00432377" w:rsidRPr="00EA112A">
        <w:rPr>
          <w:lang w:val="pl-PL"/>
        </w:rPr>
        <w:t>.</w:t>
      </w:r>
      <w:r w:rsidR="00DC7795" w:rsidRPr="00EA112A">
        <w:rPr>
          <w:lang w:val="pl-PL"/>
        </w:rPr>
        <w:t>800</w:t>
      </w:r>
      <w:r w:rsidR="00432377" w:rsidRPr="00EA112A">
        <w:rPr>
          <w:lang w:val="pl-PL"/>
        </w:rPr>
        <w:t>.</w:t>
      </w:r>
      <w:r w:rsidR="00DC7795" w:rsidRPr="00EA112A">
        <w:rPr>
          <w:lang w:val="pl-PL"/>
        </w:rPr>
        <w:t>857</w:t>
      </w:r>
      <w:r w:rsidR="00111515" w:rsidRPr="00EA112A">
        <w:rPr>
          <w:lang w:val="pl-PL"/>
        </w:rPr>
        <w:t xml:space="preserve"> </w:t>
      </w:r>
      <w:r w:rsidR="00C02BB0" w:rsidRPr="00EA112A">
        <w:rPr>
          <w:lang w:val="pl-PL"/>
        </w:rPr>
        <w:t>kun chorwackich (</w:t>
      </w:r>
      <w:r w:rsidR="002C0A53" w:rsidRPr="00EA112A">
        <w:rPr>
          <w:lang w:val="pl-PL"/>
        </w:rPr>
        <w:t>HRK</w:t>
      </w:r>
      <w:r w:rsidR="00C02BB0" w:rsidRPr="00EA112A">
        <w:rPr>
          <w:lang w:val="pl-PL"/>
        </w:rPr>
        <w:t>)</w:t>
      </w:r>
      <w:r w:rsidR="00DC7795" w:rsidRPr="00EA112A">
        <w:rPr>
          <w:lang w:val="pl-PL"/>
        </w:rPr>
        <w:t>,</w:t>
      </w:r>
      <w:r w:rsidR="002C0A53" w:rsidRPr="00EA112A">
        <w:rPr>
          <w:lang w:val="pl-PL"/>
        </w:rPr>
        <w:t xml:space="preserve"> podczas gdy</w:t>
      </w:r>
      <w:r w:rsidR="00683316" w:rsidRPr="00EA112A">
        <w:rPr>
          <w:lang w:val="pl-PL"/>
        </w:rPr>
        <w:t xml:space="preserve"> pominął inny punkt</w:t>
      </w:r>
      <w:r w:rsidR="005578B5" w:rsidRPr="00EA112A">
        <w:rPr>
          <w:lang w:val="pl-PL"/>
        </w:rPr>
        <w:t xml:space="preserve"> oskarżenia</w:t>
      </w:r>
      <w:r w:rsidR="00681136" w:rsidRPr="00EA112A">
        <w:rPr>
          <w:lang w:val="pl-PL"/>
        </w:rPr>
        <w:t>,</w:t>
      </w:r>
      <w:r w:rsidR="005578B5" w:rsidRPr="00EA112A">
        <w:rPr>
          <w:lang w:val="pl-PL"/>
        </w:rPr>
        <w:t xml:space="preserve"> w </w:t>
      </w:r>
      <w:r w:rsidR="00683316" w:rsidRPr="00EA112A">
        <w:rPr>
          <w:lang w:val="pl-PL"/>
        </w:rPr>
        <w:t xml:space="preserve">świetle którego </w:t>
      </w:r>
      <w:r w:rsidR="000B6EDB" w:rsidRPr="00EA112A">
        <w:rPr>
          <w:lang w:val="pl-PL"/>
        </w:rPr>
        <w:t>pozyskał</w:t>
      </w:r>
      <w:r w:rsidR="005578B5" w:rsidRPr="00EA112A">
        <w:rPr>
          <w:lang w:val="pl-PL"/>
        </w:rPr>
        <w:t xml:space="preserve"> korzyści </w:t>
      </w:r>
      <w:r w:rsidR="00CE7830" w:rsidRPr="00EA112A">
        <w:rPr>
          <w:lang w:val="pl-PL"/>
        </w:rPr>
        <w:t>majątkowe</w:t>
      </w:r>
      <w:r w:rsidR="005578B5" w:rsidRPr="00EA112A">
        <w:rPr>
          <w:lang w:val="pl-PL"/>
        </w:rPr>
        <w:t xml:space="preserve"> w wysokości</w:t>
      </w:r>
      <w:r w:rsidR="00DC7795" w:rsidRPr="00EA112A">
        <w:rPr>
          <w:lang w:val="pl-PL"/>
        </w:rPr>
        <w:t xml:space="preserve"> 6</w:t>
      </w:r>
      <w:r w:rsidR="00432377" w:rsidRPr="00EA112A">
        <w:rPr>
          <w:lang w:val="pl-PL"/>
        </w:rPr>
        <w:t>.</w:t>
      </w:r>
      <w:r w:rsidR="00DC7795" w:rsidRPr="00EA112A">
        <w:rPr>
          <w:lang w:val="pl-PL"/>
        </w:rPr>
        <w:t>169</w:t>
      </w:r>
      <w:r w:rsidR="00432377" w:rsidRPr="00EA112A">
        <w:rPr>
          <w:lang w:val="pl-PL"/>
        </w:rPr>
        <w:t>.</w:t>
      </w:r>
      <w:r w:rsidR="00DC7795" w:rsidRPr="00EA112A">
        <w:rPr>
          <w:lang w:val="pl-PL"/>
        </w:rPr>
        <w:t>977</w:t>
      </w:r>
      <w:r w:rsidR="00432377" w:rsidRPr="00EA112A">
        <w:rPr>
          <w:lang w:val="pl-PL"/>
        </w:rPr>
        <w:t>,</w:t>
      </w:r>
      <w:r w:rsidR="00DC7795" w:rsidRPr="00EA112A">
        <w:rPr>
          <w:lang w:val="pl-PL"/>
        </w:rPr>
        <w:t>35</w:t>
      </w:r>
      <w:r w:rsidR="00111515" w:rsidRPr="00EA112A">
        <w:rPr>
          <w:lang w:val="pl-PL"/>
        </w:rPr>
        <w:t xml:space="preserve"> </w:t>
      </w:r>
      <w:r w:rsidR="00C02BB0" w:rsidRPr="00EA112A">
        <w:rPr>
          <w:lang w:val="pl-PL"/>
        </w:rPr>
        <w:t>kun chorwackich (</w:t>
      </w:r>
      <w:r w:rsidR="005578B5" w:rsidRPr="00EA112A">
        <w:rPr>
          <w:lang w:val="pl-PL"/>
        </w:rPr>
        <w:t>HRK</w:t>
      </w:r>
      <w:r w:rsidR="00C02BB0" w:rsidRPr="00EA112A">
        <w:rPr>
          <w:lang w:val="pl-PL"/>
        </w:rPr>
        <w:t>)</w:t>
      </w:r>
      <w:r w:rsidR="00DC7795" w:rsidRPr="00EA112A">
        <w:rPr>
          <w:lang w:val="pl-PL"/>
        </w:rPr>
        <w:t xml:space="preserve">. </w:t>
      </w:r>
      <w:r w:rsidR="004901B9" w:rsidRPr="00EA112A">
        <w:rPr>
          <w:lang w:val="pl-PL"/>
        </w:rPr>
        <w:t>Skarżący zatem</w:t>
      </w:r>
      <w:r w:rsidR="005578B5" w:rsidRPr="00EA112A">
        <w:rPr>
          <w:lang w:val="pl-PL"/>
        </w:rPr>
        <w:t>, przypuszczając, iż całko</w:t>
      </w:r>
      <w:r w:rsidR="00D706CD" w:rsidRPr="00EA112A">
        <w:rPr>
          <w:lang w:val="pl-PL"/>
        </w:rPr>
        <w:t xml:space="preserve">wita kwota korzyści </w:t>
      </w:r>
      <w:r w:rsidR="00DF4FE0" w:rsidRPr="00EA112A">
        <w:rPr>
          <w:lang w:val="pl-PL"/>
        </w:rPr>
        <w:t>majątkowych</w:t>
      </w:r>
      <w:r w:rsidR="00683316" w:rsidRPr="00EA112A">
        <w:rPr>
          <w:lang w:val="pl-PL"/>
        </w:rPr>
        <w:t>,</w:t>
      </w:r>
      <w:r w:rsidR="00A56611" w:rsidRPr="00EA112A">
        <w:rPr>
          <w:lang w:val="pl-PL"/>
        </w:rPr>
        <w:t xml:space="preserve"> </w:t>
      </w:r>
      <w:r w:rsidR="00683316" w:rsidRPr="00EA112A">
        <w:rPr>
          <w:lang w:val="pl-PL"/>
        </w:rPr>
        <w:t xml:space="preserve">w sprawie których wydany został </w:t>
      </w:r>
      <w:r w:rsidR="00A56611" w:rsidRPr="00EA112A">
        <w:rPr>
          <w:lang w:val="pl-PL"/>
        </w:rPr>
        <w:t>nakaz zajęcia</w:t>
      </w:r>
      <w:r w:rsidR="00683316" w:rsidRPr="00EA112A">
        <w:rPr>
          <w:lang w:val="pl-PL"/>
        </w:rPr>
        <w:t>,</w:t>
      </w:r>
      <w:r w:rsidR="00A56611" w:rsidRPr="00EA112A">
        <w:rPr>
          <w:lang w:val="pl-PL"/>
        </w:rPr>
        <w:t xml:space="preserve"> odpowiadał</w:t>
      </w:r>
      <w:r w:rsidR="00683316" w:rsidRPr="00EA112A">
        <w:rPr>
          <w:lang w:val="pl-PL"/>
        </w:rPr>
        <w:t>a</w:t>
      </w:r>
      <w:r w:rsidR="00A56611" w:rsidRPr="00EA112A">
        <w:rPr>
          <w:lang w:val="pl-PL"/>
        </w:rPr>
        <w:t xml:space="preserve"> sumie dwóch </w:t>
      </w:r>
      <w:r w:rsidR="00CF2B7F" w:rsidRPr="00EA112A">
        <w:rPr>
          <w:lang w:val="pl-PL"/>
        </w:rPr>
        <w:t>od</w:t>
      </w:r>
      <w:r w:rsidR="00A56611" w:rsidRPr="00EA112A">
        <w:rPr>
          <w:lang w:val="pl-PL"/>
        </w:rPr>
        <w:t>notowanych kwot (w przybliżeniu 1</w:t>
      </w:r>
      <w:r w:rsidR="00432377" w:rsidRPr="00EA112A">
        <w:rPr>
          <w:lang w:val="pl-PL"/>
        </w:rPr>
        <w:t>.</w:t>
      </w:r>
      <w:r w:rsidR="00A56611" w:rsidRPr="00EA112A">
        <w:rPr>
          <w:lang w:val="pl-PL"/>
        </w:rPr>
        <w:t>060</w:t>
      </w:r>
      <w:r w:rsidR="00432377" w:rsidRPr="00EA112A">
        <w:rPr>
          <w:lang w:val="pl-PL"/>
        </w:rPr>
        <w:t>.</w:t>
      </w:r>
      <w:r w:rsidR="00A56611" w:rsidRPr="00EA112A">
        <w:rPr>
          <w:lang w:val="pl-PL"/>
        </w:rPr>
        <w:t>000</w:t>
      </w:r>
      <w:r w:rsidR="00A856D0" w:rsidRPr="00EA112A">
        <w:rPr>
          <w:lang w:val="pl-PL"/>
        </w:rPr>
        <w:t xml:space="preserve"> </w:t>
      </w:r>
      <w:r w:rsidR="00F22869" w:rsidRPr="00EA112A">
        <w:rPr>
          <w:lang w:val="pl-PL"/>
        </w:rPr>
        <w:t>EUR</w:t>
      </w:r>
      <w:r w:rsidR="00A56611" w:rsidRPr="00EA112A">
        <w:rPr>
          <w:lang w:val="pl-PL"/>
        </w:rPr>
        <w:t xml:space="preserve">), załączył szczegółowe </w:t>
      </w:r>
      <w:r w:rsidR="00683316" w:rsidRPr="00EA112A">
        <w:rPr>
          <w:lang w:val="pl-PL"/>
        </w:rPr>
        <w:t>oszacowanie</w:t>
      </w:r>
      <w:r w:rsidR="00A56611" w:rsidRPr="00EA112A">
        <w:rPr>
          <w:lang w:val="pl-PL"/>
        </w:rPr>
        <w:t xml:space="preserve"> w</w:t>
      </w:r>
      <w:r w:rsidR="008418B2" w:rsidRPr="00EA112A">
        <w:rPr>
          <w:lang w:val="pl-PL"/>
        </w:rPr>
        <w:t xml:space="preserve">artości każdej </w:t>
      </w:r>
      <w:r w:rsidR="00432377" w:rsidRPr="00EA112A">
        <w:rPr>
          <w:lang w:val="pl-PL"/>
        </w:rPr>
        <w:t>obciążonej nieruchomości</w:t>
      </w:r>
      <w:r w:rsidR="00A56611" w:rsidRPr="00EA112A">
        <w:rPr>
          <w:lang w:val="pl-PL"/>
        </w:rPr>
        <w:t>, przygotowan</w:t>
      </w:r>
      <w:r w:rsidR="00432377" w:rsidRPr="00EA112A">
        <w:rPr>
          <w:lang w:val="pl-PL"/>
        </w:rPr>
        <w:t>e</w:t>
      </w:r>
      <w:r w:rsidR="00A56611" w:rsidRPr="00EA112A">
        <w:rPr>
          <w:lang w:val="pl-PL"/>
        </w:rPr>
        <w:t xml:space="preserve"> na podstawie</w:t>
      </w:r>
      <w:r w:rsidR="008418B2" w:rsidRPr="00EA112A">
        <w:rPr>
          <w:lang w:val="pl-PL"/>
        </w:rPr>
        <w:t xml:space="preserve"> ogólnie dostępnego portalu inte</w:t>
      </w:r>
      <w:r w:rsidR="00A56611" w:rsidRPr="00EA112A">
        <w:rPr>
          <w:lang w:val="pl-PL"/>
        </w:rPr>
        <w:t>rnetowego na temat rynkowych</w:t>
      </w:r>
      <w:r w:rsidR="002D689C" w:rsidRPr="00EA112A">
        <w:rPr>
          <w:lang w:val="pl-PL"/>
        </w:rPr>
        <w:t xml:space="preserve"> </w:t>
      </w:r>
      <w:r w:rsidR="00A56611" w:rsidRPr="00EA112A">
        <w:rPr>
          <w:lang w:val="pl-PL"/>
        </w:rPr>
        <w:t>wartości</w:t>
      </w:r>
      <w:r w:rsidR="00497C54" w:rsidRPr="00EA112A">
        <w:rPr>
          <w:lang w:val="pl-PL"/>
        </w:rPr>
        <w:t xml:space="preserve"> nieruchomości w Cho</w:t>
      </w:r>
      <w:r w:rsidR="008418B2" w:rsidRPr="00EA112A">
        <w:rPr>
          <w:lang w:val="pl-PL"/>
        </w:rPr>
        <w:t>r</w:t>
      </w:r>
      <w:r w:rsidR="00497C54" w:rsidRPr="00EA112A">
        <w:rPr>
          <w:lang w:val="pl-PL"/>
        </w:rPr>
        <w:t>wacji.</w:t>
      </w:r>
      <w:r w:rsidR="002D689C" w:rsidRPr="00EA112A">
        <w:rPr>
          <w:lang w:val="pl-PL"/>
        </w:rPr>
        <w:t xml:space="preserve"> </w:t>
      </w:r>
      <w:r w:rsidR="009665E7" w:rsidRPr="00EA112A">
        <w:rPr>
          <w:lang w:val="pl-PL"/>
        </w:rPr>
        <w:t xml:space="preserve">W świetle </w:t>
      </w:r>
      <w:r w:rsidR="00F8726A" w:rsidRPr="00EA112A">
        <w:rPr>
          <w:lang w:val="pl-PL"/>
        </w:rPr>
        <w:t xml:space="preserve">powyższego </w:t>
      </w:r>
      <w:r w:rsidR="009665E7" w:rsidRPr="00EA112A">
        <w:rPr>
          <w:lang w:val="pl-PL"/>
        </w:rPr>
        <w:t>oszacowania</w:t>
      </w:r>
      <w:r w:rsidR="00F8726A" w:rsidRPr="00EA112A">
        <w:rPr>
          <w:lang w:val="pl-PL"/>
        </w:rPr>
        <w:t xml:space="preserve">, całkowita wartość </w:t>
      </w:r>
      <w:r w:rsidR="00432377" w:rsidRPr="00EA112A">
        <w:rPr>
          <w:lang w:val="pl-PL"/>
        </w:rPr>
        <w:t xml:space="preserve">obciążonych </w:t>
      </w:r>
      <w:r w:rsidR="005B7D63" w:rsidRPr="00EA112A">
        <w:rPr>
          <w:lang w:val="pl-PL"/>
        </w:rPr>
        <w:t>nieruchomości</w:t>
      </w:r>
      <w:r w:rsidR="002D689C" w:rsidRPr="00EA112A">
        <w:rPr>
          <w:lang w:val="pl-PL"/>
        </w:rPr>
        <w:t xml:space="preserve"> </w:t>
      </w:r>
      <w:r w:rsidR="00F8726A" w:rsidRPr="00EA112A">
        <w:rPr>
          <w:lang w:val="pl-PL"/>
        </w:rPr>
        <w:t>odpowiadała ok</w:t>
      </w:r>
      <w:r w:rsidR="002D689C" w:rsidRPr="00EA112A">
        <w:rPr>
          <w:lang w:val="pl-PL"/>
        </w:rPr>
        <w:t>oło</w:t>
      </w:r>
      <w:r w:rsidR="00F8726A" w:rsidRPr="00EA112A">
        <w:rPr>
          <w:lang w:val="pl-PL"/>
        </w:rPr>
        <w:t xml:space="preserve"> 9</w:t>
      </w:r>
      <w:r w:rsidR="00432377" w:rsidRPr="00EA112A">
        <w:rPr>
          <w:lang w:val="pl-PL"/>
        </w:rPr>
        <w:t>.</w:t>
      </w:r>
      <w:r w:rsidR="00F8726A" w:rsidRPr="00EA112A">
        <w:rPr>
          <w:lang w:val="pl-PL"/>
        </w:rPr>
        <w:t>887</w:t>
      </w:r>
      <w:r w:rsidR="00432377" w:rsidRPr="00EA112A">
        <w:rPr>
          <w:lang w:val="pl-PL"/>
        </w:rPr>
        <w:t>.</w:t>
      </w:r>
      <w:r w:rsidR="00F8726A" w:rsidRPr="00EA112A">
        <w:rPr>
          <w:lang w:val="pl-PL"/>
        </w:rPr>
        <w:t>084</w:t>
      </w:r>
      <w:r w:rsidR="00F22869" w:rsidRPr="00EA112A">
        <w:rPr>
          <w:lang w:val="pl-PL"/>
        </w:rPr>
        <w:t xml:space="preserve"> EUR</w:t>
      </w:r>
      <w:r w:rsidR="00F8726A" w:rsidRPr="00EA112A">
        <w:rPr>
          <w:lang w:val="pl-PL"/>
        </w:rPr>
        <w:t xml:space="preserve">. </w:t>
      </w:r>
      <w:r w:rsidR="009665E7" w:rsidRPr="00EA112A">
        <w:rPr>
          <w:lang w:val="pl-PL"/>
        </w:rPr>
        <w:t>S</w:t>
      </w:r>
      <w:r w:rsidR="00F8726A" w:rsidRPr="00EA112A">
        <w:rPr>
          <w:lang w:val="pl-PL"/>
        </w:rPr>
        <w:t>karżący</w:t>
      </w:r>
      <w:r w:rsidR="002D689C" w:rsidRPr="00EA112A">
        <w:rPr>
          <w:lang w:val="pl-PL"/>
        </w:rPr>
        <w:t xml:space="preserve"> </w:t>
      </w:r>
      <w:r w:rsidR="00F8726A" w:rsidRPr="00EA112A">
        <w:rPr>
          <w:lang w:val="pl-PL"/>
        </w:rPr>
        <w:t>utrzymywał</w:t>
      </w:r>
      <w:r w:rsidR="009665E7" w:rsidRPr="00EA112A">
        <w:rPr>
          <w:lang w:val="pl-PL"/>
        </w:rPr>
        <w:t xml:space="preserve"> zatem</w:t>
      </w:r>
      <w:r w:rsidR="00F8726A" w:rsidRPr="00EA112A">
        <w:rPr>
          <w:lang w:val="pl-PL"/>
        </w:rPr>
        <w:t xml:space="preserve">, że istniała rażąca nieproporcjonalność pomiędzy </w:t>
      </w:r>
      <w:r w:rsidR="00432377" w:rsidRPr="00EA112A">
        <w:rPr>
          <w:lang w:val="pl-PL"/>
        </w:rPr>
        <w:t>rzekomymi</w:t>
      </w:r>
      <w:r w:rsidR="002D689C" w:rsidRPr="00EA112A">
        <w:rPr>
          <w:lang w:val="pl-PL"/>
        </w:rPr>
        <w:t xml:space="preserve"> </w:t>
      </w:r>
      <w:r w:rsidR="00F8726A" w:rsidRPr="00EA112A">
        <w:rPr>
          <w:lang w:val="pl-PL"/>
        </w:rPr>
        <w:t xml:space="preserve">korzyściami </w:t>
      </w:r>
      <w:r w:rsidR="00760D5E" w:rsidRPr="00EA112A">
        <w:rPr>
          <w:lang w:val="pl-PL"/>
        </w:rPr>
        <w:t>majątkowymi</w:t>
      </w:r>
      <w:r w:rsidR="00F8726A" w:rsidRPr="00EA112A">
        <w:rPr>
          <w:lang w:val="pl-PL"/>
        </w:rPr>
        <w:t xml:space="preserve"> pozyskanymi w wyniku popełnienia przestępstwa </w:t>
      </w:r>
      <w:r w:rsidR="002D689C" w:rsidRPr="00EA112A">
        <w:rPr>
          <w:lang w:val="pl-PL"/>
        </w:rPr>
        <w:t xml:space="preserve">określonymi </w:t>
      </w:r>
      <w:r w:rsidR="00F8726A" w:rsidRPr="00EA112A">
        <w:rPr>
          <w:lang w:val="pl-PL"/>
        </w:rPr>
        <w:t xml:space="preserve">w oskarżeniu a wartością </w:t>
      </w:r>
      <w:r w:rsidR="00432377" w:rsidRPr="00EA112A">
        <w:rPr>
          <w:lang w:val="pl-PL"/>
        </w:rPr>
        <w:t xml:space="preserve">obciążonych </w:t>
      </w:r>
      <w:r w:rsidR="005B7D63" w:rsidRPr="00EA112A">
        <w:rPr>
          <w:lang w:val="pl-PL"/>
        </w:rPr>
        <w:t>nieruchomości</w:t>
      </w:r>
      <w:r w:rsidR="00F8726A" w:rsidRPr="00EA112A">
        <w:rPr>
          <w:lang w:val="pl-PL"/>
        </w:rPr>
        <w:t xml:space="preserve">, </w:t>
      </w:r>
      <w:r w:rsidR="002D689C" w:rsidRPr="00EA112A">
        <w:rPr>
          <w:lang w:val="pl-PL"/>
        </w:rPr>
        <w:t>w wyniku czego nałożono</w:t>
      </w:r>
      <w:r w:rsidR="00F8726A" w:rsidRPr="00EA112A">
        <w:rPr>
          <w:lang w:val="pl-PL"/>
        </w:rPr>
        <w:t xml:space="preserve"> na niego </w:t>
      </w:r>
      <w:r w:rsidR="002B4F6C" w:rsidRPr="00EA112A">
        <w:rPr>
          <w:lang w:val="pl-PL"/>
        </w:rPr>
        <w:t>nadmierny indywidualny</w:t>
      </w:r>
      <w:r w:rsidR="002D689C" w:rsidRPr="00EA112A">
        <w:rPr>
          <w:lang w:val="pl-PL"/>
        </w:rPr>
        <w:t xml:space="preserve"> </w:t>
      </w:r>
      <w:r w:rsidR="002B4F6C" w:rsidRPr="00EA112A">
        <w:rPr>
          <w:lang w:val="pl-PL"/>
        </w:rPr>
        <w:t>ciężar</w:t>
      </w:r>
      <w:r w:rsidR="00F8726A" w:rsidRPr="00EA112A">
        <w:rPr>
          <w:lang w:val="pl-PL"/>
        </w:rPr>
        <w:t>.</w:t>
      </w:r>
    </w:p>
    <w:p w14:paraId="40625752" w14:textId="2C99C7E0" w:rsidR="004B5DF3" w:rsidRPr="00EA112A" w:rsidRDefault="00B86191" w:rsidP="00CC1266">
      <w:pPr>
        <w:pStyle w:val="ECHRPara"/>
        <w:rPr>
          <w:lang w:val="pl-PL"/>
        </w:rPr>
      </w:pPr>
      <w:r w:rsidRPr="00EA112A">
        <w:rPr>
          <w:lang w:val="pl-PL"/>
        </w:rPr>
        <w:fldChar w:fldCharType="begin"/>
      </w:r>
      <w:r w:rsidR="004B5DF3" w:rsidRPr="00EA112A">
        <w:rPr>
          <w:lang w:val="pl-PL"/>
        </w:rPr>
        <w:instrText xml:space="preserve"> SEQ level0 \*arabic </w:instrText>
      </w:r>
      <w:r w:rsidRPr="00EA112A">
        <w:rPr>
          <w:lang w:val="pl-PL"/>
        </w:rPr>
        <w:fldChar w:fldCharType="separate"/>
      </w:r>
      <w:r w:rsidR="0078638A" w:rsidRPr="00EA112A">
        <w:rPr>
          <w:noProof/>
          <w:lang w:val="pl-PL"/>
        </w:rPr>
        <w:t>28</w:t>
      </w:r>
      <w:r w:rsidRPr="00EA112A">
        <w:rPr>
          <w:lang w:val="pl-PL"/>
        </w:rPr>
        <w:fldChar w:fldCharType="end"/>
      </w:r>
      <w:r w:rsidR="004B5DF3" w:rsidRPr="00EA112A">
        <w:rPr>
          <w:lang w:val="pl-PL"/>
        </w:rPr>
        <w:t>.</w:t>
      </w:r>
      <w:r w:rsidR="007452D5" w:rsidRPr="00EA112A">
        <w:rPr>
          <w:lang w:val="pl-PL"/>
        </w:rPr>
        <w:t xml:space="preserve"> </w:t>
      </w:r>
      <w:r w:rsidR="000E755B" w:rsidRPr="00EA112A">
        <w:rPr>
          <w:lang w:val="pl-PL"/>
        </w:rPr>
        <w:t xml:space="preserve">W dniu </w:t>
      </w:r>
      <w:r w:rsidR="004B5DF3" w:rsidRPr="00EA112A">
        <w:rPr>
          <w:lang w:val="pl-PL"/>
        </w:rPr>
        <w:t xml:space="preserve">17 </w:t>
      </w:r>
      <w:r w:rsidR="000E755B" w:rsidRPr="00EA112A">
        <w:rPr>
          <w:lang w:val="pl-PL"/>
        </w:rPr>
        <w:t>października</w:t>
      </w:r>
      <w:r w:rsidR="004B5DF3" w:rsidRPr="00EA112A">
        <w:rPr>
          <w:lang w:val="pl-PL"/>
        </w:rPr>
        <w:t xml:space="preserve"> 2013 </w:t>
      </w:r>
      <w:r w:rsidR="00F22869" w:rsidRPr="00EA112A">
        <w:rPr>
          <w:lang w:val="pl-PL"/>
        </w:rPr>
        <w:t xml:space="preserve">roku </w:t>
      </w:r>
      <w:r w:rsidR="000E755B" w:rsidRPr="00EA112A">
        <w:rPr>
          <w:lang w:val="pl-PL"/>
        </w:rPr>
        <w:t>Sąd Najwyższy</w:t>
      </w:r>
      <w:r w:rsidR="004901B9" w:rsidRPr="00EA112A">
        <w:rPr>
          <w:lang w:val="pl-PL"/>
        </w:rPr>
        <w:t>,</w:t>
      </w:r>
      <w:r w:rsidR="000E755B" w:rsidRPr="00EA112A">
        <w:rPr>
          <w:lang w:val="pl-PL"/>
        </w:rPr>
        <w:t xml:space="preserve"> działający jako sąd odwoławczy</w:t>
      </w:r>
      <w:r w:rsidR="00623C40" w:rsidRPr="00EA112A">
        <w:rPr>
          <w:lang w:val="pl-PL"/>
        </w:rPr>
        <w:t>,</w:t>
      </w:r>
      <w:r w:rsidR="00EA05D7" w:rsidRPr="00EA112A">
        <w:rPr>
          <w:lang w:val="pl-PL"/>
        </w:rPr>
        <w:t xml:space="preserve"> oddalił </w:t>
      </w:r>
      <w:r w:rsidR="00CE1A69" w:rsidRPr="00EA112A">
        <w:rPr>
          <w:lang w:val="pl-PL"/>
        </w:rPr>
        <w:t>zażalenie</w:t>
      </w:r>
      <w:r w:rsidR="00EA05D7" w:rsidRPr="00EA112A">
        <w:rPr>
          <w:lang w:val="pl-PL"/>
        </w:rPr>
        <w:t xml:space="preserve"> </w:t>
      </w:r>
      <w:r w:rsidR="001F1084" w:rsidRPr="00EA112A">
        <w:rPr>
          <w:lang w:val="pl-PL"/>
        </w:rPr>
        <w:t>skarżącego</w:t>
      </w:r>
      <w:r w:rsidR="009665E7" w:rsidRPr="00EA112A">
        <w:rPr>
          <w:lang w:val="pl-PL"/>
        </w:rPr>
        <w:t>,</w:t>
      </w:r>
      <w:r w:rsidR="001F1084" w:rsidRPr="00EA112A">
        <w:rPr>
          <w:lang w:val="pl-PL"/>
        </w:rPr>
        <w:t xml:space="preserve"> </w:t>
      </w:r>
      <w:r w:rsidR="00EA05D7" w:rsidRPr="00EA112A">
        <w:rPr>
          <w:lang w:val="pl-PL"/>
        </w:rPr>
        <w:t>wskazując</w:t>
      </w:r>
      <w:r w:rsidR="004901B9" w:rsidRPr="00EA112A">
        <w:rPr>
          <w:lang w:val="pl-PL"/>
        </w:rPr>
        <w:t>, co</w:t>
      </w:r>
      <w:r w:rsidR="000E755B" w:rsidRPr="00EA112A">
        <w:rPr>
          <w:lang w:val="pl-PL"/>
        </w:rPr>
        <w:t xml:space="preserve"> następuje</w:t>
      </w:r>
      <w:r w:rsidR="004B5DF3" w:rsidRPr="00EA112A">
        <w:rPr>
          <w:lang w:val="pl-PL"/>
        </w:rPr>
        <w:t>:</w:t>
      </w:r>
    </w:p>
    <w:p w14:paraId="17BCBD0F" w14:textId="22F6703F" w:rsidR="0001642A" w:rsidRPr="00EA112A" w:rsidRDefault="00CE1CE7" w:rsidP="00CC1266">
      <w:pPr>
        <w:pStyle w:val="ECHRParaQuote"/>
        <w:rPr>
          <w:lang w:val="pl-PL"/>
        </w:rPr>
      </w:pPr>
      <w:r w:rsidRPr="00EA112A">
        <w:rPr>
          <w:lang w:val="pl-PL"/>
        </w:rPr>
        <w:t>„</w:t>
      </w:r>
      <w:r w:rsidR="004F5010" w:rsidRPr="00EA112A">
        <w:rPr>
          <w:lang w:val="pl-PL"/>
        </w:rPr>
        <w:t xml:space="preserve">Te same </w:t>
      </w:r>
      <w:r w:rsidR="00EA05D7" w:rsidRPr="00EA112A">
        <w:rPr>
          <w:lang w:val="pl-PL"/>
        </w:rPr>
        <w:t xml:space="preserve">zarzuty </w:t>
      </w:r>
      <w:r w:rsidR="004F5010" w:rsidRPr="00EA112A">
        <w:rPr>
          <w:lang w:val="pl-PL"/>
        </w:rPr>
        <w:t xml:space="preserve">były </w:t>
      </w:r>
      <w:r w:rsidR="00EA05D7" w:rsidRPr="00EA112A">
        <w:rPr>
          <w:lang w:val="pl-PL"/>
        </w:rPr>
        <w:t xml:space="preserve">podniesione </w:t>
      </w:r>
      <w:r w:rsidR="004F5010" w:rsidRPr="00EA112A">
        <w:rPr>
          <w:lang w:val="pl-PL"/>
        </w:rPr>
        <w:t>przeciwko orzeczeniu z dnia</w:t>
      </w:r>
      <w:r w:rsidR="004B5DF3" w:rsidRPr="00EA112A">
        <w:rPr>
          <w:lang w:val="pl-PL"/>
        </w:rPr>
        <w:t xml:space="preserve"> 30 </w:t>
      </w:r>
      <w:r w:rsidR="004F5010" w:rsidRPr="00EA112A">
        <w:rPr>
          <w:lang w:val="pl-PL"/>
        </w:rPr>
        <w:t>października</w:t>
      </w:r>
      <w:r w:rsidR="004B5DF3" w:rsidRPr="00EA112A">
        <w:rPr>
          <w:lang w:val="pl-PL"/>
        </w:rPr>
        <w:t xml:space="preserve"> 2012</w:t>
      </w:r>
      <w:r w:rsidR="004F5010" w:rsidRPr="00EA112A">
        <w:rPr>
          <w:lang w:val="pl-PL"/>
        </w:rPr>
        <w:t xml:space="preserve"> roku</w:t>
      </w:r>
      <w:r w:rsidR="009665E7" w:rsidRPr="00EA112A">
        <w:rPr>
          <w:lang w:val="pl-PL"/>
        </w:rPr>
        <w:t xml:space="preserve"> </w:t>
      </w:r>
      <w:r w:rsidR="00F9498B" w:rsidRPr="00EA112A">
        <w:rPr>
          <w:lang w:val="pl-PL"/>
        </w:rPr>
        <w:t>...</w:t>
      </w:r>
      <w:r w:rsidR="009665E7" w:rsidRPr="00EA112A">
        <w:rPr>
          <w:lang w:val="pl-PL"/>
        </w:rPr>
        <w:t xml:space="preserve"> </w:t>
      </w:r>
      <w:r w:rsidR="004F5010" w:rsidRPr="00EA112A">
        <w:rPr>
          <w:lang w:val="pl-PL"/>
        </w:rPr>
        <w:t xml:space="preserve">i wówczas </w:t>
      </w:r>
      <w:r w:rsidR="00840D7B" w:rsidRPr="00EA112A">
        <w:rPr>
          <w:lang w:val="pl-PL"/>
        </w:rPr>
        <w:t>wskazano</w:t>
      </w:r>
      <w:r w:rsidR="004F5010" w:rsidRPr="00EA112A">
        <w:rPr>
          <w:lang w:val="pl-PL"/>
        </w:rPr>
        <w:t xml:space="preserve"> wnoszącemu odwołanie, iż zasada proporcjonalności nie została naruszona</w:t>
      </w:r>
      <w:r w:rsidR="009665E7" w:rsidRPr="00EA112A">
        <w:rPr>
          <w:lang w:val="pl-PL"/>
        </w:rPr>
        <w:t xml:space="preserve"> </w:t>
      </w:r>
      <w:r w:rsidR="00F9498B" w:rsidRPr="00EA112A">
        <w:rPr>
          <w:lang w:val="pl-PL"/>
        </w:rPr>
        <w:t>...</w:t>
      </w:r>
      <w:r w:rsidR="009665E7" w:rsidRPr="00EA112A">
        <w:rPr>
          <w:lang w:val="pl-PL"/>
        </w:rPr>
        <w:t xml:space="preserve"> </w:t>
      </w:r>
      <w:r w:rsidR="004F5010" w:rsidRPr="00EA112A">
        <w:rPr>
          <w:lang w:val="pl-PL"/>
        </w:rPr>
        <w:t xml:space="preserve">Poprzez </w:t>
      </w:r>
      <w:r w:rsidR="004F1EF9" w:rsidRPr="00EA112A">
        <w:rPr>
          <w:lang w:val="pl-PL"/>
        </w:rPr>
        <w:t xml:space="preserve">teoretyczną </w:t>
      </w:r>
      <w:r w:rsidR="004F5010" w:rsidRPr="00EA112A">
        <w:rPr>
          <w:lang w:val="pl-PL"/>
        </w:rPr>
        <w:t>ocenę war</w:t>
      </w:r>
      <w:r w:rsidR="001F1084" w:rsidRPr="00EA112A">
        <w:rPr>
          <w:lang w:val="pl-PL"/>
        </w:rPr>
        <w:t xml:space="preserve">tości nieruchomości </w:t>
      </w:r>
      <w:r w:rsidR="00D97FAF" w:rsidRPr="00EA112A">
        <w:rPr>
          <w:lang w:val="pl-PL"/>
        </w:rPr>
        <w:t xml:space="preserve">wskazaną </w:t>
      </w:r>
      <w:r w:rsidR="001F1084" w:rsidRPr="00EA112A">
        <w:rPr>
          <w:lang w:val="pl-PL"/>
        </w:rPr>
        <w:t>w</w:t>
      </w:r>
      <w:r w:rsidR="00D97FAF" w:rsidRPr="00EA112A">
        <w:rPr>
          <w:lang w:val="pl-PL"/>
        </w:rPr>
        <w:t xml:space="preserve"> </w:t>
      </w:r>
      <w:r w:rsidR="00C3101B" w:rsidRPr="00EA112A">
        <w:rPr>
          <w:lang w:val="pl-PL"/>
        </w:rPr>
        <w:t>zażaleniu</w:t>
      </w:r>
      <w:r w:rsidR="00570179" w:rsidRPr="00EA112A">
        <w:rPr>
          <w:lang w:val="pl-PL"/>
        </w:rPr>
        <w:t xml:space="preserve">, wnoszący nie zdołał </w:t>
      </w:r>
      <w:r w:rsidR="00D97FAF" w:rsidRPr="00EA112A">
        <w:rPr>
          <w:lang w:val="pl-PL"/>
        </w:rPr>
        <w:t>podważyć ustaleń</w:t>
      </w:r>
      <w:r w:rsidR="00570179" w:rsidRPr="00EA112A">
        <w:rPr>
          <w:lang w:val="pl-PL"/>
        </w:rPr>
        <w:t xml:space="preserve"> sądu pierwszej instancji.</w:t>
      </w:r>
    </w:p>
    <w:p w14:paraId="3EAD9AE0" w14:textId="77777777" w:rsidR="0001642A" w:rsidRPr="00EA112A" w:rsidRDefault="00570179" w:rsidP="00CC1266">
      <w:pPr>
        <w:pStyle w:val="ECHRParaQuote"/>
        <w:rPr>
          <w:lang w:val="pl-PL"/>
        </w:rPr>
      </w:pPr>
      <w:r w:rsidRPr="00EA112A">
        <w:rPr>
          <w:lang w:val="pl-PL"/>
        </w:rPr>
        <w:t>Argument wnoszącego odwołanie, iż z zaskarżonego orzeczenia</w:t>
      </w:r>
      <w:r w:rsidR="00D97FAF" w:rsidRPr="00EA112A">
        <w:rPr>
          <w:lang w:val="pl-PL"/>
        </w:rPr>
        <w:t xml:space="preserve"> nie wynika jasno</w:t>
      </w:r>
      <w:r w:rsidR="00436809" w:rsidRPr="00EA112A">
        <w:rPr>
          <w:lang w:val="pl-PL"/>
        </w:rPr>
        <w:t>,</w:t>
      </w:r>
      <w:r w:rsidRPr="00EA112A">
        <w:rPr>
          <w:lang w:val="pl-PL"/>
        </w:rPr>
        <w:t xml:space="preserve"> którą kwotę korzyści </w:t>
      </w:r>
      <w:r w:rsidR="006833C1" w:rsidRPr="00EA112A">
        <w:rPr>
          <w:lang w:val="pl-PL"/>
        </w:rPr>
        <w:t>majątkowych</w:t>
      </w:r>
      <w:r w:rsidR="00D97FAF" w:rsidRPr="00EA112A">
        <w:rPr>
          <w:lang w:val="pl-PL"/>
        </w:rPr>
        <w:t xml:space="preserve"> </w:t>
      </w:r>
      <w:r w:rsidR="00432377" w:rsidRPr="00EA112A">
        <w:rPr>
          <w:lang w:val="pl-PL"/>
        </w:rPr>
        <w:t xml:space="preserve">rzekomo </w:t>
      </w:r>
      <w:r w:rsidR="00931988" w:rsidRPr="00EA112A">
        <w:rPr>
          <w:lang w:val="pl-PL"/>
        </w:rPr>
        <w:t>uzyskał, jest bezpodstawn</w:t>
      </w:r>
      <w:r w:rsidR="00D97FAF" w:rsidRPr="00EA112A">
        <w:rPr>
          <w:lang w:val="pl-PL"/>
        </w:rPr>
        <w:t>y</w:t>
      </w:r>
      <w:r w:rsidR="00931988" w:rsidRPr="00EA112A">
        <w:rPr>
          <w:lang w:val="pl-PL"/>
        </w:rPr>
        <w:t>.</w:t>
      </w:r>
    </w:p>
    <w:p w14:paraId="251B6695" w14:textId="2796DED4" w:rsidR="001D6428" w:rsidRPr="00EA112A" w:rsidRDefault="00931988" w:rsidP="00CC1266">
      <w:pPr>
        <w:pStyle w:val="ECHRParaQuote"/>
        <w:rPr>
          <w:lang w:val="pl-PL"/>
        </w:rPr>
      </w:pPr>
      <w:r w:rsidRPr="00EA112A">
        <w:rPr>
          <w:lang w:val="pl-PL"/>
        </w:rPr>
        <w:t xml:space="preserve">Sąd pierwszej instancji stwierdził w zaskarżonym orzeczeniu, że oskarżony uzyskał korzyści </w:t>
      </w:r>
      <w:r w:rsidR="009246AF" w:rsidRPr="00EA112A">
        <w:rPr>
          <w:lang w:val="pl-PL"/>
        </w:rPr>
        <w:t>majątkowe</w:t>
      </w:r>
      <w:r w:rsidRPr="00EA112A">
        <w:rPr>
          <w:lang w:val="pl-PL"/>
        </w:rPr>
        <w:t xml:space="preserve"> w wysokości </w:t>
      </w:r>
      <w:r w:rsidR="0001642A" w:rsidRPr="00EA112A">
        <w:rPr>
          <w:lang w:val="pl-PL"/>
        </w:rPr>
        <w:t>1</w:t>
      </w:r>
      <w:r w:rsidR="00432377" w:rsidRPr="00EA112A">
        <w:rPr>
          <w:lang w:val="pl-PL"/>
        </w:rPr>
        <w:t>.</w:t>
      </w:r>
      <w:r w:rsidR="0001642A" w:rsidRPr="00EA112A">
        <w:rPr>
          <w:lang w:val="pl-PL"/>
        </w:rPr>
        <w:t>800</w:t>
      </w:r>
      <w:r w:rsidR="00432377" w:rsidRPr="00EA112A">
        <w:rPr>
          <w:lang w:val="pl-PL"/>
        </w:rPr>
        <w:t>.</w:t>
      </w:r>
      <w:r w:rsidR="0001642A" w:rsidRPr="00EA112A">
        <w:rPr>
          <w:lang w:val="pl-PL"/>
        </w:rPr>
        <w:t>857</w:t>
      </w:r>
      <w:r w:rsidR="005E5613" w:rsidRPr="00EA112A">
        <w:rPr>
          <w:lang w:val="pl-PL"/>
        </w:rPr>
        <w:t xml:space="preserve"> </w:t>
      </w:r>
      <w:r w:rsidR="00C63337" w:rsidRPr="00EA112A">
        <w:rPr>
          <w:lang w:val="pl-PL"/>
        </w:rPr>
        <w:t>kun chorwackich (</w:t>
      </w:r>
      <w:r w:rsidRPr="00EA112A">
        <w:rPr>
          <w:lang w:val="pl-PL"/>
        </w:rPr>
        <w:t>HRK</w:t>
      </w:r>
      <w:r w:rsidR="00C63337" w:rsidRPr="00EA112A">
        <w:rPr>
          <w:lang w:val="pl-PL"/>
        </w:rPr>
        <w:t>)</w:t>
      </w:r>
      <w:r w:rsidR="0001642A" w:rsidRPr="00EA112A">
        <w:rPr>
          <w:lang w:val="pl-PL"/>
        </w:rPr>
        <w:t xml:space="preserve">, </w:t>
      </w:r>
      <w:r w:rsidRPr="00EA112A">
        <w:rPr>
          <w:lang w:val="pl-PL"/>
        </w:rPr>
        <w:t>o któr</w:t>
      </w:r>
      <w:r w:rsidR="005E5613" w:rsidRPr="00EA112A">
        <w:rPr>
          <w:lang w:val="pl-PL"/>
        </w:rPr>
        <w:t>ych</w:t>
      </w:r>
      <w:r w:rsidRPr="00EA112A">
        <w:rPr>
          <w:lang w:val="pl-PL"/>
        </w:rPr>
        <w:t xml:space="preserve"> mowa w punkcie </w:t>
      </w:r>
      <w:r w:rsidR="0001642A" w:rsidRPr="00EA112A">
        <w:rPr>
          <w:lang w:val="pl-PL"/>
        </w:rPr>
        <w:t xml:space="preserve">4 </w:t>
      </w:r>
      <w:r w:rsidR="00432377" w:rsidRPr="00EA112A">
        <w:rPr>
          <w:lang w:val="pl-PL"/>
        </w:rPr>
        <w:t xml:space="preserve">aktu </w:t>
      </w:r>
      <w:r w:rsidR="0007678A" w:rsidRPr="00EA112A">
        <w:rPr>
          <w:lang w:val="pl-PL"/>
        </w:rPr>
        <w:t>oskarże</w:t>
      </w:r>
      <w:r w:rsidRPr="00EA112A">
        <w:rPr>
          <w:lang w:val="pl-PL"/>
        </w:rPr>
        <w:t>nia</w:t>
      </w:r>
      <w:r w:rsidR="0001642A" w:rsidRPr="00EA112A">
        <w:rPr>
          <w:lang w:val="pl-PL"/>
        </w:rPr>
        <w:t xml:space="preserve">, </w:t>
      </w:r>
      <w:r w:rsidRPr="00EA112A">
        <w:rPr>
          <w:lang w:val="pl-PL"/>
        </w:rPr>
        <w:t xml:space="preserve">ale nie wskazał kwoty </w:t>
      </w:r>
      <w:r w:rsidR="0007678A" w:rsidRPr="00EA112A">
        <w:rPr>
          <w:lang w:val="pl-PL"/>
        </w:rPr>
        <w:t>określonej w punkcie</w:t>
      </w:r>
      <w:r w:rsidR="0001642A" w:rsidRPr="00EA112A">
        <w:rPr>
          <w:lang w:val="pl-PL"/>
        </w:rPr>
        <w:t xml:space="preserve"> 1 </w:t>
      </w:r>
      <w:r w:rsidR="0007678A" w:rsidRPr="00EA112A">
        <w:rPr>
          <w:lang w:val="pl-PL"/>
        </w:rPr>
        <w:t xml:space="preserve">oskarżenia w wysokości </w:t>
      </w:r>
      <w:r w:rsidR="0001642A" w:rsidRPr="00EA112A">
        <w:rPr>
          <w:lang w:val="pl-PL"/>
        </w:rPr>
        <w:t>6</w:t>
      </w:r>
      <w:r w:rsidR="00432377" w:rsidRPr="00EA112A">
        <w:rPr>
          <w:lang w:val="pl-PL"/>
        </w:rPr>
        <w:t>.</w:t>
      </w:r>
      <w:r w:rsidR="0001642A" w:rsidRPr="00EA112A">
        <w:rPr>
          <w:lang w:val="pl-PL"/>
        </w:rPr>
        <w:t>169</w:t>
      </w:r>
      <w:r w:rsidR="00432377" w:rsidRPr="00EA112A">
        <w:rPr>
          <w:lang w:val="pl-PL"/>
        </w:rPr>
        <w:t>.</w:t>
      </w:r>
      <w:r w:rsidR="0001642A" w:rsidRPr="00EA112A">
        <w:rPr>
          <w:lang w:val="pl-PL"/>
        </w:rPr>
        <w:t>977</w:t>
      </w:r>
      <w:r w:rsidR="00432377" w:rsidRPr="00EA112A">
        <w:rPr>
          <w:lang w:val="pl-PL"/>
        </w:rPr>
        <w:t>,</w:t>
      </w:r>
      <w:r w:rsidR="0001642A" w:rsidRPr="00EA112A">
        <w:rPr>
          <w:lang w:val="pl-PL"/>
        </w:rPr>
        <w:t>35</w:t>
      </w:r>
      <w:r w:rsidR="00037296" w:rsidRPr="00EA112A">
        <w:rPr>
          <w:lang w:val="pl-PL"/>
        </w:rPr>
        <w:t xml:space="preserve"> </w:t>
      </w:r>
      <w:r w:rsidR="00C63337" w:rsidRPr="00EA112A">
        <w:rPr>
          <w:lang w:val="pl-PL"/>
        </w:rPr>
        <w:t>kun chorwackich (</w:t>
      </w:r>
      <w:r w:rsidR="0007678A" w:rsidRPr="00EA112A">
        <w:rPr>
          <w:lang w:val="pl-PL"/>
        </w:rPr>
        <w:t>HRK</w:t>
      </w:r>
      <w:r w:rsidR="00C63337" w:rsidRPr="00EA112A">
        <w:rPr>
          <w:lang w:val="pl-PL"/>
        </w:rPr>
        <w:t>)</w:t>
      </w:r>
      <w:r w:rsidR="0001642A" w:rsidRPr="00EA112A">
        <w:rPr>
          <w:lang w:val="pl-PL"/>
        </w:rPr>
        <w:t xml:space="preserve">, </w:t>
      </w:r>
      <w:r w:rsidR="0007678A" w:rsidRPr="00EA112A">
        <w:rPr>
          <w:lang w:val="pl-PL"/>
        </w:rPr>
        <w:t xml:space="preserve">będącej w świetle </w:t>
      </w:r>
      <w:r w:rsidR="005E5613" w:rsidRPr="00EA112A">
        <w:rPr>
          <w:lang w:val="pl-PL"/>
        </w:rPr>
        <w:t xml:space="preserve">okoliczności </w:t>
      </w:r>
      <w:r w:rsidR="0007678A" w:rsidRPr="00EA112A">
        <w:rPr>
          <w:lang w:val="pl-PL"/>
        </w:rPr>
        <w:t xml:space="preserve">sprawy, bezsporną. W związku z tym, nie ma wątpliwości, że [nakaz zajęcia] został wydany w odniesieniu do całkowitej kwoty korzyści </w:t>
      </w:r>
      <w:r w:rsidR="00DC0499" w:rsidRPr="00EA112A">
        <w:rPr>
          <w:lang w:val="pl-PL"/>
        </w:rPr>
        <w:t>majątkowych</w:t>
      </w:r>
      <w:r w:rsidR="0007678A" w:rsidRPr="00EA112A">
        <w:rPr>
          <w:lang w:val="pl-PL"/>
        </w:rPr>
        <w:t>, jak to zostało wyjaśnione w pierwszym orzeczeniu</w:t>
      </w:r>
      <w:r w:rsidR="00CE1CE7" w:rsidRPr="00EA112A">
        <w:rPr>
          <w:lang w:val="pl-PL"/>
        </w:rPr>
        <w:t>, na mocy którego został zarządzony</w:t>
      </w:r>
      <w:r w:rsidR="005E5613" w:rsidRPr="00EA112A">
        <w:rPr>
          <w:lang w:val="pl-PL"/>
        </w:rPr>
        <w:t xml:space="preserve"> </w:t>
      </w:r>
      <w:r w:rsidR="00CE1CE7" w:rsidRPr="00EA112A">
        <w:rPr>
          <w:lang w:val="pl-PL"/>
        </w:rPr>
        <w:t>środek</w:t>
      </w:r>
      <w:r w:rsidR="0001642A" w:rsidRPr="00EA112A">
        <w:rPr>
          <w:lang w:val="pl-PL"/>
        </w:rPr>
        <w:t>.”</w:t>
      </w:r>
    </w:p>
    <w:p w14:paraId="273B287D" w14:textId="2AECD391" w:rsidR="00755054" w:rsidRPr="00EA112A" w:rsidRDefault="00B86191" w:rsidP="00CC1266">
      <w:pPr>
        <w:pStyle w:val="ECHRPara"/>
        <w:rPr>
          <w:lang w:val="pl-PL"/>
        </w:rPr>
      </w:pPr>
      <w:r w:rsidRPr="00EA112A">
        <w:rPr>
          <w:lang w:val="pl-PL"/>
        </w:rPr>
        <w:fldChar w:fldCharType="begin"/>
      </w:r>
      <w:r w:rsidR="00143D8E" w:rsidRPr="00EA112A">
        <w:rPr>
          <w:lang w:val="pl-PL"/>
        </w:rPr>
        <w:instrText xml:space="preserve"> SEQ level0 \*arabic </w:instrText>
      </w:r>
      <w:r w:rsidRPr="00EA112A">
        <w:rPr>
          <w:lang w:val="pl-PL"/>
        </w:rPr>
        <w:fldChar w:fldCharType="separate"/>
      </w:r>
      <w:r w:rsidR="0078638A" w:rsidRPr="00EA112A">
        <w:rPr>
          <w:noProof/>
          <w:lang w:val="pl-PL"/>
        </w:rPr>
        <w:t>29</w:t>
      </w:r>
      <w:r w:rsidRPr="00EA112A">
        <w:rPr>
          <w:lang w:val="pl-PL"/>
        </w:rPr>
        <w:fldChar w:fldCharType="end"/>
      </w:r>
      <w:r w:rsidR="00143D8E" w:rsidRPr="00EA112A">
        <w:rPr>
          <w:lang w:val="pl-PL"/>
        </w:rPr>
        <w:t>.</w:t>
      </w:r>
      <w:r w:rsidR="007452D5" w:rsidRPr="00EA112A">
        <w:rPr>
          <w:lang w:val="pl-PL"/>
        </w:rPr>
        <w:t xml:space="preserve"> </w:t>
      </w:r>
      <w:r w:rsidR="004C2014" w:rsidRPr="00EA112A">
        <w:rPr>
          <w:lang w:val="pl-PL"/>
        </w:rPr>
        <w:t xml:space="preserve">Skarżący </w:t>
      </w:r>
      <w:r w:rsidR="00CF2B7F" w:rsidRPr="00EA112A">
        <w:rPr>
          <w:lang w:val="pl-PL"/>
        </w:rPr>
        <w:t xml:space="preserve"> zaskarżył</w:t>
      </w:r>
      <w:r w:rsidR="004C2014" w:rsidRPr="00EA112A">
        <w:rPr>
          <w:lang w:val="pl-PL"/>
        </w:rPr>
        <w:t xml:space="preserve"> </w:t>
      </w:r>
      <w:r w:rsidR="00C65E01" w:rsidRPr="00EA112A">
        <w:rPr>
          <w:lang w:val="pl-PL"/>
        </w:rPr>
        <w:t>t</w:t>
      </w:r>
      <w:r w:rsidR="00037296" w:rsidRPr="00EA112A">
        <w:rPr>
          <w:lang w:val="pl-PL"/>
        </w:rPr>
        <w:t>o</w:t>
      </w:r>
      <w:r w:rsidR="00C65E01" w:rsidRPr="00EA112A">
        <w:rPr>
          <w:lang w:val="pl-PL"/>
        </w:rPr>
        <w:t xml:space="preserve"> orzeczenie </w:t>
      </w:r>
      <w:r w:rsidR="00CF2B7F" w:rsidRPr="00EA112A">
        <w:rPr>
          <w:lang w:val="pl-PL"/>
        </w:rPr>
        <w:t>do Trybunału</w:t>
      </w:r>
      <w:r w:rsidR="00432377" w:rsidRPr="00EA112A">
        <w:rPr>
          <w:lang w:val="pl-PL"/>
        </w:rPr>
        <w:t xml:space="preserve"> </w:t>
      </w:r>
      <w:r w:rsidR="004C2014" w:rsidRPr="00EA112A">
        <w:rPr>
          <w:lang w:val="pl-PL"/>
        </w:rPr>
        <w:t>Konstytucyjn</w:t>
      </w:r>
      <w:r w:rsidR="00CF2B7F" w:rsidRPr="00EA112A">
        <w:rPr>
          <w:lang w:val="pl-PL"/>
        </w:rPr>
        <w:t>ego</w:t>
      </w:r>
      <w:r w:rsidR="004C2014" w:rsidRPr="00EA112A">
        <w:rPr>
          <w:lang w:val="pl-PL"/>
        </w:rPr>
        <w:t xml:space="preserve">, który w dniu </w:t>
      </w:r>
      <w:r w:rsidR="00755054" w:rsidRPr="00EA112A">
        <w:rPr>
          <w:lang w:val="pl-PL"/>
        </w:rPr>
        <w:t xml:space="preserve">7 </w:t>
      </w:r>
      <w:r w:rsidR="004C2014" w:rsidRPr="00EA112A">
        <w:rPr>
          <w:lang w:val="pl-PL"/>
        </w:rPr>
        <w:t>lutego</w:t>
      </w:r>
      <w:r w:rsidR="00755054" w:rsidRPr="00EA112A">
        <w:rPr>
          <w:lang w:val="pl-PL"/>
        </w:rPr>
        <w:t xml:space="preserve"> 2014 </w:t>
      </w:r>
      <w:r w:rsidR="004C2014" w:rsidRPr="00EA112A">
        <w:rPr>
          <w:lang w:val="pl-PL"/>
        </w:rPr>
        <w:t>roku stwie</w:t>
      </w:r>
      <w:r w:rsidR="00FA2177" w:rsidRPr="00EA112A">
        <w:rPr>
          <w:lang w:val="pl-PL"/>
        </w:rPr>
        <w:t>rdził</w:t>
      </w:r>
      <w:r w:rsidR="005E5613" w:rsidRPr="00EA112A">
        <w:rPr>
          <w:lang w:val="pl-PL"/>
        </w:rPr>
        <w:t xml:space="preserve"> </w:t>
      </w:r>
      <w:r w:rsidR="004C2014" w:rsidRPr="00EA112A">
        <w:rPr>
          <w:lang w:val="pl-PL"/>
        </w:rPr>
        <w:t>niedopuszczalność</w:t>
      </w:r>
      <w:r w:rsidR="00B91643" w:rsidRPr="00EA112A">
        <w:rPr>
          <w:lang w:val="pl-PL"/>
        </w:rPr>
        <w:t xml:space="preserve"> skargi</w:t>
      </w:r>
      <w:r w:rsidR="004C2014" w:rsidRPr="00EA112A">
        <w:rPr>
          <w:lang w:val="pl-PL"/>
        </w:rPr>
        <w:t xml:space="preserve">, powtarzając </w:t>
      </w:r>
      <w:r w:rsidR="00432377" w:rsidRPr="00EA112A">
        <w:rPr>
          <w:lang w:val="pl-PL"/>
        </w:rPr>
        <w:t xml:space="preserve">swoje </w:t>
      </w:r>
      <w:r w:rsidR="004C2014" w:rsidRPr="00EA112A">
        <w:rPr>
          <w:lang w:val="pl-PL"/>
        </w:rPr>
        <w:t xml:space="preserve">wcześniejsze uzasadnienie </w:t>
      </w:r>
      <w:r w:rsidR="002250D1" w:rsidRPr="00EA112A">
        <w:rPr>
          <w:lang w:val="pl-PL"/>
        </w:rPr>
        <w:t>(</w:t>
      </w:r>
      <w:r w:rsidR="006B7A16" w:rsidRPr="00EA112A">
        <w:rPr>
          <w:lang w:val="pl-PL"/>
        </w:rPr>
        <w:t>zob. paragraf</w:t>
      </w:r>
      <w:r w:rsidR="002250D1" w:rsidRPr="00EA112A">
        <w:rPr>
          <w:lang w:val="pl-PL"/>
        </w:rPr>
        <w:t xml:space="preserve"> 25</w:t>
      </w:r>
      <w:r w:rsidR="00037296" w:rsidRPr="00EA112A">
        <w:rPr>
          <w:lang w:val="pl-PL"/>
        </w:rPr>
        <w:t xml:space="preserve"> </w:t>
      </w:r>
      <w:r w:rsidR="006B7A16" w:rsidRPr="00EA112A">
        <w:rPr>
          <w:lang w:val="pl-PL"/>
        </w:rPr>
        <w:t>powyżej</w:t>
      </w:r>
      <w:r w:rsidR="00755054" w:rsidRPr="00EA112A">
        <w:rPr>
          <w:lang w:val="pl-PL"/>
        </w:rPr>
        <w:t>).</w:t>
      </w:r>
    </w:p>
    <w:p w14:paraId="238D0C64" w14:textId="77777777" w:rsidR="00755054" w:rsidRPr="00EA112A" w:rsidRDefault="00B86191" w:rsidP="00CC1266">
      <w:pPr>
        <w:pStyle w:val="ECHRPara"/>
        <w:rPr>
          <w:lang w:val="pl-PL"/>
        </w:rPr>
      </w:pPr>
      <w:r w:rsidRPr="00EA112A">
        <w:rPr>
          <w:lang w:val="pl-PL"/>
        </w:rPr>
        <w:lastRenderedPageBreak/>
        <w:fldChar w:fldCharType="begin"/>
      </w:r>
      <w:r w:rsidR="00755054" w:rsidRPr="00EA112A">
        <w:rPr>
          <w:lang w:val="pl-PL"/>
        </w:rPr>
        <w:instrText xml:space="preserve"> SEQ level0 \*arabic </w:instrText>
      </w:r>
      <w:r w:rsidRPr="00EA112A">
        <w:rPr>
          <w:lang w:val="pl-PL"/>
        </w:rPr>
        <w:fldChar w:fldCharType="separate"/>
      </w:r>
      <w:r w:rsidR="0078638A" w:rsidRPr="00EA112A">
        <w:rPr>
          <w:noProof/>
          <w:lang w:val="pl-PL"/>
        </w:rPr>
        <w:t>30</w:t>
      </w:r>
      <w:r w:rsidRPr="00EA112A">
        <w:rPr>
          <w:lang w:val="pl-PL"/>
        </w:rPr>
        <w:fldChar w:fldCharType="end"/>
      </w:r>
      <w:r w:rsidR="00755054" w:rsidRPr="00EA112A">
        <w:rPr>
          <w:lang w:val="pl-PL"/>
        </w:rPr>
        <w:t>.</w:t>
      </w:r>
      <w:r w:rsidR="007452D5" w:rsidRPr="00EA112A">
        <w:rPr>
          <w:lang w:val="pl-PL"/>
        </w:rPr>
        <w:t xml:space="preserve"> </w:t>
      </w:r>
      <w:r w:rsidR="004C2014" w:rsidRPr="00EA112A">
        <w:rPr>
          <w:lang w:val="pl-PL"/>
        </w:rPr>
        <w:t xml:space="preserve">Na ostatniej rozprawie </w:t>
      </w:r>
      <w:r w:rsidR="00B91643" w:rsidRPr="00EA112A">
        <w:rPr>
          <w:lang w:val="pl-PL"/>
        </w:rPr>
        <w:t>w toku postępowania karnego</w:t>
      </w:r>
      <w:r w:rsidR="004C2014" w:rsidRPr="00EA112A">
        <w:rPr>
          <w:lang w:val="pl-PL"/>
        </w:rPr>
        <w:t xml:space="preserve"> przed Sądem Okręgowym </w:t>
      </w:r>
      <w:r w:rsidR="00097ED4" w:rsidRPr="00EA112A">
        <w:rPr>
          <w:lang w:val="pl-PL"/>
        </w:rPr>
        <w:t xml:space="preserve">w Vukovarze </w:t>
      </w:r>
      <w:r w:rsidR="004C2014" w:rsidRPr="00EA112A">
        <w:rPr>
          <w:lang w:val="pl-PL"/>
        </w:rPr>
        <w:t>w dniu</w:t>
      </w:r>
      <w:r w:rsidR="00755054" w:rsidRPr="00EA112A">
        <w:rPr>
          <w:lang w:val="pl-PL"/>
        </w:rPr>
        <w:t xml:space="preserve"> 8 </w:t>
      </w:r>
      <w:r w:rsidR="004C2014" w:rsidRPr="00EA112A">
        <w:rPr>
          <w:lang w:val="pl-PL"/>
        </w:rPr>
        <w:t>lipca</w:t>
      </w:r>
      <w:r w:rsidR="00755054" w:rsidRPr="00EA112A">
        <w:rPr>
          <w:lang w:val="pl-PL"/>
        </w:rPr>
        <w:t xml:space="preserve"> 2014</w:t>
      </w:r>
      <w:r w:rsidR="004C2014" w:rsidRPr="00EA112A">
        <w:rPr>
          <w:lang w:val="pl-PL"/>
        </w:rPr>
        <w:t xml:space="preserve"> roku</w:t>
      </w:r>
      <w:r w:rsidR="00755054" w:rsidRPr="00EA112A">
        <w:rPr>
          <w:lang w:val="pl-PL"/>
        </w:rPr>
        <w:t xml:space="preserve">, </w:t>
      </w:r>
      <w:r w:rsidR="004C2014" w:rsidRPr="00EA112A">
        <w:rPr>
          <w:lang w:val="pl-PL"/>
        </w:rPr>
        <w:t>skarżący ponownie wnioskował o zniesienie nakazu zajęcia</w:t>
      </w:r>
      <w:r w:rsidR="00755054" w:rsidRPr="00EA112A">
        <w:rPr>
          <w:lang w:val="pl-PL"/>
        </w:rPr>
        <w:t>.</w:t>
      </w:r>
    </w:p>
    <w:p w14:paraId="75212F04" w14:textId="75E00C71" w:rsidR="00CA025F" w:rsidRPr="00EA112A" w:rsidRDefault="00B86191" w:rsidP="00CC1266">
      <w:pPr>
        <w:pStyle w:val="ECHRPara"/>
        <w:rPr>
          <w:lang w:val="pl-PL"/>
        </w:rPr>
      </w:pPr>
      <w:r w:rsidRPr="00EA112A">
        <w:rPr>
          <w:lang w:val="pl-PL"/>
        </w:rPr>
        <w:fldChar w:fldCharType="begin"/>
      </w:r>
      <w:r w:rsidR="00755054" w:rsidRPr="00EA112A">
        <w:rPr>
          <w:lang w:val="pl-PL"/>
        </w:rPr>
        <w:instrText xml:space="preserve"> SEQ level0 \*arabic </w:instrText>
      </w:r>
      <w:r w:rsidRPr="00EA112A">
        <w:rPr>
          <w:lang w:val="pl-PL"/>
        </w:rPr>
        <w:fldChar w:fldCharType="separate"/>
      </w:r>
      <w:r w:rsidR="0078638A" w:rsidRPr="00EA112A">
        <w:rPr>
          <w:noProof/>
          <w:lang w:val="pl-PL"/>
        </w:rPr>
        <w:t>31</w:t>
      </w:r>
      <w:r w:rsidRPr="00EA112A">
        <w:rPr>
          <w:lang w:val="pl-PL"/>
        </w:rPr>
        <w:fldChar w:fldCharType="end"/>
      </w:r>
      <w:r w:rsidR="00755054" w:rsidRPr="00EA112A">
        <w:rPr>
          <w:lang w:val="pl-PL"/>
        </w:rPr>
        <w:t>.</w:t>
      </w:r>
      <w:r w:rsidR="007452D5" w:rsidRPr="00EA112A">
        <w:rPr>
          <w:lang w:val="pl-PL"/>
        </w:rPr>
        <w:t xml:space="preserve"> </w:t>
      </w:r>
      <w:r w:rsidR="004C2014" w:rsidRPr="00EA112A">
        <w:rPr>
          <w:lang w:val="pl-PL"/>
        </w:rPr>
        <w:t>W dniu</w:t>
      </w:r>
      <w:r w:rsidR="00755054" w:rsidRPr="00EA112A">
        <w:rPr>
          <w:lang w:val="pl-PL"/>
        </w:rPr>
        <w:t xml:space="preserve"> 11 </w:t>
      </w:r>
      <w:r w:rsidR="004C2014" w:rsidRPr="00EA112A">
        <w:rPr>
          <w:lang w:val="pl-PL"/>
        </w:rPr>
        <w:t>lipca</w:t>
      </w:r>
      <w:r w:rsidR="00755054" w:rsidRPr="00EA112A">
        <w:rPr>
          <w:lang w:val="pl-PL"/>
        </w:rPr>
        <w:t xml:space="preserve"> 2014</w:t>
      </w:r>
      <w:r w:rsidR="004C2014" w:rsidRPr="00EA112A">
        <w:rPr>
          <w:lang w:val="pl-PL"/>
        </w:rPr>
        <w:t xml:space="preserve"> roku</w:t>
      </w:r>
      <w:r w:rsidR="00B91643" w:rsidRPr="00EA112A">
        <w:rPr>
          <w:lang w:val="pl-PL"/>
        </w:rPr>
        <w:t xml:space="preserve"> </w:t>
      </w:r>
      <w:r w:rsidR="004C2014" w:rsidRPr="00EA112A">
        <w:rPr>
          <w:lang w:val="pl-PL"/>
        </w:rPr>
        <w:t xml:space="preserve">Sąd Okręgowy </w:t>
      </w:r>
      <w:r w:rsidR="00097ED4" w:rsidRPr="00EA112A">
        <w:rPr>
          <w:lang w:val="pl-PL"/>
        </w:rPr>
        <w:t xml:space="preserve">w Vukovarze </w:t>
      </w:r>
      <w:r w:rsidR="004C2014" w:rsidRPr="00EA112A">
        <w:rPr>
          <w:lang w:val="pl-PL"/>
        </w:rPr>
        <w:t xml:space="preserve">uznał skarżącego </w:t>
      </w:r>
      <w:r w:rsidR="008A44D0" w:rsidRPr="00EA112A">
        <w:rPr>
          <w:lang w:val="pl-PL"/>
        </w:rPr>
        <w:t xml:space="preserve">winnym </w:t>
      </w:r>
      <w:r w:rsidR="00B91643" w:rsidRPr="00EA112A">
        <w:rPr>
          <w:lang w:val="pl-PL"/>
        </w:rPr>
        <w:t>zarzucanego mu czynu</w:t>
      </w:r>
      <w:r w:rsidR="008A44D0" w:rsidRPr="00EA112A">
        <w:rPr>
          <w:lang w:val="pl-PL"/>
        </w:rPr>
        <w:t xml:space="preserve"> niewła</w:t>
      </w:r>
      <w:r w:rsidR="004C2014" w:rsidRPr="00EA112A">
        <w:rPr>
          <w:lang w:val="pl-PL"/>
        </w:rPr>
        <w:t xml:space="preserve">ściwego wykorzystania </w:t>
      </w:r>
      <w:r w:rsidR="006162D5" w:rsidRPr="00EA112A">
        <w:rPr>
          <w:lang w:val="pl-PL"/>
        </w:rPr>
        <w:t>aktywów</w:t>
      </w:r>
      <w:r w:rsidR="004C2014" w:rsidRPr="00EA112A">
        <w:rPr>
          <w:lang w:val="pl-PL"/>
        </w:rPr>
        <w:t xml:space="preserve"> firmy </w:t>
      </w:r>
      <w:r w:rsidR="00755054" w:rsidRPr="00EA112A">
        <w:rPr>
          <w:lang w:val="pl-PL"/>
        </w:rPr>
        <w:t>M.</w:t>
      </w:r>
      <w:r w:rsidR="00D726DC" w:rsidRPr="00EA112A">
        <w:rPr>
          <w:lang w:val="pl-PL"/>
        </w:rPr>
        <w:t xml:space="preserve"> </w:t>
      </w:r>
      <w:r w:rsidR="004C2014" w:rsidRPr="00EA112A">
        <w:rPr>
          <w:lang w:val="pl-PL"/>
        </w:rPr>
        <w:t xml:space="preserve">oraz </w:t>
      </w:r>
      <w:r w:rsidR="005C5567" w:rsidRPr="00EA112A">
        <w:rPr>
          <w:lang w:val="pl-PL"/>
        </w:rPr>
        <w:t>obiektów</w:t>
      </w:r>
      <w:r w:rsidR="0025354D" w:rsidRPr="00EA112A">
        <w:rPr>
          <w:lang w:val="pl-PL"/>
        </w:rPr>
        <w:t xml:space="preserve">, przez co </w:t>
      </w:r>
      <w:r w:rsidR="00261C56" w:rsidRPr="00EA112A">
        <w:rPr>
          <w:lang w:val="pl-PL"/>
        </w:rPr>
        <w:t xml:space="preserve">rzekomo </w:t>
      </w:r>
      <w:r w:rsidR="0025354D" w:rsidRPr="00EA112A">
        <w:rPr>
          <w:lang w:val="pl-PL"/>
        </w:rPr>
        <w:t xml:space="preserve">uzyskał korzyści </w:t>
      </w:r>
      <w:r w:rsidR="001F3597" w:rsidRPr="00EA112A">
        <w:rPr>
          <w:lang w:val="pl-PL"/>
        </w:rPr>
        <w:t>majątkow</w:t>
      </w:r>
      <w:r w:rsidR="00261C56" w:rsidRPr="00EA112A">
        <w:rPr>
          <w:lang w:val="pl-PL"/>
        </w:rPr>
        <w:t>e</w:t>
      </w:r>
      <w:r w:rsidR="0025354D" w:rsidRPr="00EA112A">
        <w:rPr>
          <w:lang w:val="pl-PL"/>
        </w:rPr>
        <w:t xml:space="preserve"> w wysokości</w:t>
      </w:r>
      <w:r w:rsidR="00755054" w:rsidRPr="00EA112A">
        <w:rPr>
          <w:lang w:val="pl-PL"/>
        </w:rPr>
        <w:t xml:space="preserve"> 1</w:t>
      </w:r>
      <w:r w:rsidR="00261C56" w:rsidRPr="00EA112A">
        <w:rPr>
          <w:lang w:val="pl-PL"/>
        </w:rPr>
        <w:t>.</w:t>
      </w:r>
      <w:r w:rsidR="00755054" w:rsidRPr="00EA112A">
        <w:rPr>
          <w:lang w:val="pl-PL"/>
        </w:rPr>
        <w:t>800</w:t>
      </w:r>
      <w:r w:rsidR="00261C56" w:rsidRPr="00EA112A">
        <w:rPr>
          <w:lang w:val="pl-PL"/>
        </w:rPr>
        <w:t>.</w:t>
      </w:r>
      <w:r w:rsidR="00755054" w:rsidRPr="00EA112A">
        <w:rPr>
          <w:lang w:val="pl-PL"/>
        </w:rPr>
        <w:t>857</w:t>
      </w:r>
      <w:r w:rsidR="00261C56" w:rsidRPr="00EA112A">
        <w:rPr>
          <w:lang w:val="pl-PL"/>
        </w:rPr>
        <w:t>,</w:t>
      </w:r>
      <w:r w:rsidR="00755054" w:rsidRPr="00EA112A">
        <w:rPr>
          <w:lang w:val="pl-PL"/>
        </w:rPr>
        <w:t>74</w:t>
      </w:r>
      <w:r w:rsidR="00134030" w:rsidRPr="00EA112A">
        <w:rPr>
          <w:lang w:val="pl-PL"/>
        </w:rPr>
        <w:t xml:space="preserve"> </w:t>
      </w:r>
      <w:r w:rsidR="00BA1DCD" w:rsidRPr="00EA112A">
        <w:rPr>
          <w:lang w:val="pl-PL"/>
        </w:rPr>
        <w:t>kun chorwackich (</w:t>
      </w:r>
      <w:r w:rsidR="005B104E" w:rsidRPr="00EA112A">
        <w:rPr>
          <w:lang w:val="pl-PL"/>
        </w:rPr>
        <w:t>HRK</w:t>
      </w:r>
      <w:r w:rsidR="00BA1DCD" w:rsidRPr="00EA112A">
        <w:rPr>
          <w:lang w:val="pl-PL"/>
        </w:rPr>
        <w:t>)</w:t>
      </w:r>
      <w:r w:rsidR="005B104E" w:rsidRPr="00EA112A">
        <w:rPr>
          <w:lang w:val="pl-PL"/>
        </w:rPr>
        <w:t> </w:t>
      </w:r>
      <w:r w:rsidR="00CA025F" w:rsidRPr="00EA112A">
        <w:rPr>
          <w:lang w:val="pl-PL"/>
        </w:rPr>
        <w:t>(</w:t>
      </w:r>
      <w:r w:rsidR="0025354D" w:rsidRPr="00EA112A">
        <w:rPr>
          <w:lang w:val="pl-PL"/>
        </w:rPr>
        <w:t>w przybliżeniu</w:t>
      </w:r>
      <w:r w:rsidR="00037296" w:rsidRPr="00EA112A">
        <w:rPr>
          <w:lang w:val="pl-PL"/>
        </w:rPr>
        <w:t xml:space="preserve"> </w:t>
      </w:r>
      <w:r w:rsidR="00CA025F" w:rsidRPr="00EA112A">
        <w:rPr>
          <w:lang w:val="pl-PL"/>
        </w:rPr>
        <w:t>240</w:t>
      </w:r>
      <w:r w:rsidR="00261C56" w:rsidRPr="00EA112A">
        <w:rPr>
          <w:lang w:val="pl-PL"/>
        </w:rPr>
        <w:t>.</w:t>
      </w:r>
      <w:r w:rsidR="00CA025F" w:rsidRPr="00EA112A">
        <w:rPr>
          <w:lang w:val="pl-PL"/>
        </w:rPr>
        <w:t>000</w:t>
      </w:r>
      <w:r w:rsidR="00037296" w:rsidRPr="00EA112A">
        <w:rPr>
          <w:lang w:val="pl-PL"/>
        </w:rPr>
        <w:t xml:space="preserve"> </w:t>
      </w:r>
      <w:r w:rsidR="00BA1DCD" w:rsidRPr="00EA112A">
        <w:rPr>
          <w:lang w:val="pl-PL"/>
        </w:rPr>
        <w:t>EUR</w:t>
      </w:r>
      <w:r w:rsidR="00CA025F" w:rsidRPr="00EA112A">
        <w:rPr>
          <w:lang w:val="pl-PL"/>
        </w:rPr>
        <w:t xml:space="preserve">), </w:t>
      </w:r>
      <w:r w:rsidR="0025354D" w:rsidRPr="00EA112A">
        <w:rPr>
          <w:lang w:val="pl-PL"/>
        </w:rPr>
        <w:t xml:space="preserve">oraz </w:t>
      </w:r>
      <w:r w:rsidR="00357D8C" w:rsidRPr="00EA112A">
        <w:rPr>
          <w:lang w:val="pl-PL"/>
        </w:rPr>
        <w:t>uniewinnił od</w:t>
      </w:r>
      <w:r w:rsidR="00D726DC" w:rsidRPr="00EA112A">
        <w:rPr>
          <w:lang w:val="pl-PL"/>
        </w:rPr>
        <w:t xml:space="preserve"> </w:t>
      </w:r>
      <w:r w:rsidR="000807C4" w:rsidRPr="00EA112A">
        <w:rPr>
          <w:lang w:val="pl-PL"/>
        </w:rPr>
        <w:t xml:space="preserve">zarzutów </w:t>
      </w:r>
      <w:r w:rsidR="00037296" w:rsidRPr="00EA112A">
        <w:rPr>
          <w:lang w:val="pl-PL"/>
        </w:rPr>
        <w:t>przywłaszczenia</w:t>
      </w:r>
      <w:r w:rsidR="00514872" w:rsidRPr="00EA112A">
        <w:rPr>
          <w:lang w:val="pl-PL"/>
        </w:rPr>
        <w:t xml:space="preserve"> udziałów firmy</w:t>
      </w:r>
      <w:r w:rsidR="005B151D" w:rsidRPr="00EA112A">
        <w:rPr>
          <w:lang w:val="pl-PL"/>
        </w:rPr>
        <w:t xml:space="preserve">, a także </w:t>
      </w:r>
      <w:r w:rsidR="00037296" w:rsidRPr="00EA112A">
        <w:rPr>
          <w:lang w:val="pl-PL"/>
        </w:rPr>
        <w:t xml:space="preserve">jednego zarzucanego przypadku </w:t>
      </w:r>
      <w:r w:rsidR="00754075" w:rsidRPr="00EA112A">
        <w:rPr>
          <w:lang w:val="pl-PL"/>
        </w:rPr>
        <w:t>niewłaściwego użytkowania majątku i obiektów firmy M</w:t>
      </w:r>
      <w:r w:rsidR="00CA025F" w:rsidRPr="00EA112A">
        <w:rPr>
          <w:lang w:val="pl-PL"/>
        </w:rPr>
        <w:t xml:space="preserve">. </w:t>
      </w:r>
      <w:r w:rsidR="005B151D" w:rsidRPr="00EA112A">
        <w:rPr>
          <w:lang w:val="pl-PL"/>
        </w:rPr>
        <w:t xml:space="preserve">Skarżący został skazany na dwa lata pozbawienia wolności oraz konfiskatę w wysokości </w:t>
      </w:r>
      <w:r w:rsidR="00CA025F" w:rsidRPr="00EA112A">
        <w:rPr>
          <w:lang w:val="pl-PL"/>
        </w:rPr>
        <w:t>1</w:t>
      </w:r>
      <w:r w:rsidR="00357D8C" w:rsidRPr="00EA112A">
        <w:rPr>
          <w:lang w:val="pl-PL"/>
        </w:rPr>
        <w:t>.</w:t>
      </w:r>
      <w:r w:rsidR="00CA025F" w:rsidRPr="00EA112A">
        <w:rPr>
          <w:lang w:val="pl-PL"/>
        </w:rPr>
        <w:t>800</w:t>
      </w:r>
      <w:r w:rsidR="00357D8C" w:rsidRPr="00EA112A">
        <w:rPr>
          <w:lang w:val="pl-PL"/>
        </w:rPr>
        <w:t>.</w:t>
      </w:r>
      <w:r w:rsidR="00CA025F" w:rsidRPr="00EA112A">
        <w:rPr>
          <w:lang w:val="pl-PL"/>
        </w:rPr>
        <w:t>857</w:t>
      </w:r>
      <w:r w:rsidR="00357D8C" w:rsidRPr="00EA112A">
        <w:rPr>
          <w:lang w:val="pl-PL"/>
        </w:rPr>
        <w:t>,</w:t>
      </w:r>
      <w:r w:rsidR="00CA025F" w:rsidRPr="00EA112A">
        <w:rPr>
          <w:lang w:val="pl-PL"/>
        </w:rPr>
        <w:t>74</w:t>
      </w:r>
      <w:r w:rsidR="00D726DC" w:rsidRPr="00EA112A">
        <w:rPr>
          <w:lang w:val="pl-PL"/>
        </w:rPr>
        <w:t xml:space="preserve"> </w:t>
      </w:r>
      <w:r w:rsidR="00F86232" w:rsidRPr="00EA112A">
        <w:rPr>
          <w:lang w:val="pl-PL"/>
        </w:rPr>
        <w:t>kun chorwac</w:t>
      </w:r>
      <w:r w:rsidR="00BA1DCD" w:rsidRPr="00EA112A">
        <w:rPr>
          <w:lang w:val="pl-PL"/>
        </w:rPr>
        <w:t>kich (</w:t>
      </w:r>
      <w:r w:rsidR="005B151D" w:rsidRPr="00EA112A">
        <w:rPr>
          <w:lang w:val="pl-PL"/>
        </w:rPr>
        <w:t>HRK</w:t>
      </w:r>
      <w:r w:rsidR="00BA1DCD" w:rsidRPr="00EA112A">
        <w:rPr>
          <w:lang w:val="pl-PL"/>
        </w:rPr>
        <w:t>)</w:t>
      </w:r>
      <w:r w:rsidR="00CA025F" w:rsidRPr="00EA112A">
        <w:rPr>
          <w:lang w:val="pl-PL"/>
        </w:rPr>
        <w:t xml:space="preserve">. </w:t>
      </w:r>
      <w:r w:rsidR="005B151D" w:rsidRPr="00EA112A">
        <w:rPr>
          <w:lang w:val="pl-PL"/>
        </w:rPr>
        <w:t xml:space="preserve">Sprawa jest </w:t>
      </w:r>
      <w:r w:rsidR="00D726DC" w:rsidRPr="00EA112A">
        <w:rPr>
          <w:lang w:val="pl-PL"/>
        </w:rPr>
        <w:t>na etapie postępowania odwoławczego</w:t>
      </w:r>
      <w:r w:rsidR="005B151D" w:rsidRPr="00EA112A">
        <w:rPr>
          <w:lang w:val="pl-PL"/>
        </w:rPr>
        <w:t xml:space="preserve"> przed Sądem Najwyższym.</w:t>
      </w:r>
    </w:p>
    <w:p w14:paraId="1515B2BA" w14:textId="37AAF1DE" w:rsidR="00CD51EC" w:rsidRPr="00EA112A" w:rsidRDefault="00B86191" w:rsidP="00CC1266">
      <w:pPr>
        <w:pStyle w:val="ECHRPara"/>
        <w:rPr>
          <w:lang w:val="pl-PL"/>
        </w:rPr>
      </w:pPr>
      <w:r w:rsidRPr="00EA112A">
        <w:rPr>
          <w:lang w:val="pl-PL"/>
        </w:rPr>
        <w:fldChar w:fldCharType="begin"/>
      </w:r>
      <w:r w:rsidR="0065602C" w:rsidRPr="00EA112A">
        <w:rPr>
          <w:lang w:val="pl-PL"/>
        </w:rPr>
        <w:instrText xml:space="preserve"> SEQ level0 \*arabic </w:instrText>
      </w:r>
      <w:r w:rsidRPr="00EA112A">
        <w:rPr>
          <w:lang w:val="pl-PL"/>
        </w:rPr>
        <w:fldChar w:fldCharType="separate"/>
      </w:r>
      <w:r w:rsidR="0078638A" w:rsidRPr="00EA112A">
        <w:rPr>
          <w:noProof/>
          <w:lang w:val="pl-PL"/>
        </w:rPr>
        <w:t>32</w:t>
      </w:r>
      <w:r w:rsidRPr="00EA112A">
        <w:rPr>
          <w:lang w:val="pl-PL"/>
        </w:rPr>
        <w:fldChar w:fldCharType="end"/>
      </w:r>
      <w:r w:rsidR="0065602C" w:rsidRPr="00EA112A">
        <w:rPr>
          <w:lang w:val="pl-PL"/>
        </w:rPr>
        <w:t>.</w:t>
      </w:r>
      <w:r w:rsidR="007452D5" w:rsidRPr="00EA112A">
        <w:rPr>
          <w:lang w:val="pl-PL"/>
        </w:rPr>
        <w:t xml:space="preserve"> </w:t>
      </w:r>
      <w:r w:rsidR="006841A4" w:rsidRPr="00EA112A">
        <w:rPr>
          <w:lang w:val="pl-PL"/>
        </w:rPr>
        <w:t xml:space="preserve">Tego samego dnia Sąd Okręgowy </w:t>
      </w:r>
      <w:r w:rsidR="00097ED4" w:rsidRPr="00EA112A">
        <w:rPr>
          <w:lang w:val="pl-PL"/>
        </w:rPr>
        <w:t xml:space="preserve">w Vukovarze </w:t>
      </w:r>
      <w:r w:rsidR="006841A4" w:rsidRPr="00EA112A">
        <w:rPr>
          <w:lang w:val="pl-PL"/>
        </w:rPr>
        <w:t>od</w:t>
      </w:r>
      <w:r w:rsidR="00101125" w:rsidRPr="00EA112A">
        <w:rPr>
          <w:lang w:val="pl-PL"/>
        </w:rPr>
        <w:t>dalił</w:t>
      </w:r>
      <w:r w:rsidR="006841A4" w:rsidRPr="00EA112A">
        <w:rPr>
          <w:lang w:val="pl-PL"/>
        </w:rPr>
        <w:t xml:space="preserve"> wniosek skarżącego o zniesienie nakazu zajęcia wydanego podczas rozprawy </w:t>
      </w:r>
      <w:r w:rsidR="00D81041" w:rsidRPr="00EA112A">
        <w:rPr>
          <w:lang w:val="pl-PL"/>
        </w:rPr>
        <w:t xml:space="preserve">w dniu </w:t>
      </w:r>
      <w:r w:rsidR="00F366AA" w:rsidRPr="00EA112A">
        <w:rPr>
          <w:lang w:val="pl-PL"/>
        </w:rPr>
        <w:t>8 </w:t>
      </w:r>
      <w:r w:rsidR="006841A4" w:rsidRPr="00EA112A">
        <w:rPr>
          <w:lang w:val="pl-PL"/>
        </w:rPr>
        <w:t>lipca</w:t>
      </w:r>
      <w:r w:rsidR="002250D1" w:rsidRPr="00EA112A">
        <w:rPr>
          <w:lang w:val="pl-PL"/>
        </w:rPr>
        <w:t xml:space="preserve"> 2014 </w:t>
      </w:r>
      <w:r w:rsidR="006841A4" w:rsidRPr="00EA112A">
        <w:rPr>
          <w:lang w:val="pl-PL"/>
        </w:rPr>
        <w:t xml:space="preserve">roku </w:t>
      </w:r>
      <w:r w:rsidR="002250D1" w:rsidRPr="00EA112A">
        <w:rPr>
          <w:lang w:val="pl-PL"/>
        </w:rPr>
        <w:t>(</w:t>
      </w:r>
      <w:r w:rsidR="006841A4" w:rsidRPr="00EA112A">
        <w:rPr>
          <w:lang w:val="pl-PL"/>
        </w:rPr>
        <w:t>zob. paragr</w:t>
      </w:r>
      <w:r w:rsidR="00AA3441" w:rsidRPr="00EA112A">
        <w:rPr>
          <w:lang w:val="pl-PL"/>
        </w:rPr>
        <w:t>a</w:t>
      </w:r>
      <w:r w:rsidR="006841A4" w:rsidRPr="00EA112A">
        <w:rPr>
          <w:lang w:val="pl-PL"/>
        </w:rPr>
        <w:t>f</w:t>
      </w:r>
      <w:r w:rsidR="002250D1" w:rsidRPr="00EA112A">
        <w:rPr>
          <w:lang w:val="pl-PL"/>
        </w:rPr>
        <w:t xml:space="preserve"> 30</w:t>
      </w:r>
      <w:r w:rsidR="00D81041" w:rsidRPr="00EA112A">
        <w:rPr>
          <w:lang w:val="pl-PL"/>
        </w:rPr>
        <w:t xml:space="preserve"> </w:t>
      </w:r>
      <w:r w:rsidR="003A2EE7" w:rsidRPr="00EA112A">
        <w:rPr>
          <w:lang w:val="pl-PL"/>
        </w:rPr>
        <w:t>powyż</w:t>
      </w:r>
      <w:r w:rsidR="006841A4" w:rsidRPr="00EA112A">
        <w:rPr>
          <w:lang w:val="pl-PL"/>
        </w:rPr>
        <w:t>ej). Wniosek uznano za nieuzasadniony na</w:t>
      </w:r>
      <w:r w:rsidR="00357D8C" w:rsidRPr="00EA112A">
        <w:rPr>
          <w:lang w:val="pl-PL"/>
        </w:rPr>
        <w:t xml:space="preserve"> tej</w:t>
      </w:r>
      <w:r w:rsidR="006841A4" w:rsidRPr="00EA112A">
        <w:rPr>
          <w:lang w:val="pl-PL"/>
        </w:rPr>
        <w:t xml:space="preserve"> podstawie, iż zajęcie własności mogło</w:t>
      </w:r>
      <w:r w:rsidR="003A2EE7" w:rsidRPr="00EA112A">
        <w:rPr>
          <w:lang w:val="pl-PL"/>
        </w:rPr>
        <w:t xml:space="preserve"> utrzymywać się przez sześ</w:t>
      </w:r>
      <w:r w:rsidR="008B5B0C" w:rsidRPr="00EA112A">
        <w:rPr>
          <w:lang w:val="pl-PL"/>
        </w:rPr>
        <w:t>ć</w:t>
      </w:r>
      <w:r w:rsidR="003A2EE7" w:rsidRPr="00EA112A">
        <w:rPr>
          <w:lang w:val="pl-PL"/>
        </w:rPr>
        <w:t>dziesiąt dni po</w:t>
      </w:r>
      <w:r w:rsidR="00D81041" w:rsidRPr="00EA112A">
        <w:rPr>
          <w:lang w:val="pl-PL"/>
        </w:rPr>
        <w:t xml:space="preserve"> </w:t>
      </w:r>
      <w:r w:rsidR="00B32705" w:rsidRPr="00EA112A">
        <w:rPr>
          <w:lang w:val="pl-PL"/>
        </w:rPr>
        <w:t xml:space="preserve">właściwych </w:t>
      </w:r>
      <w:r w:rsidR="0075504C" w:rsidRPr="00EA112A">
        <w:rPr>
          <w:lang w:val="pl-PL"/>
        </w:rPr>
        <w:t>procedur</w:t>
      </w:r>
      <w:r w:rsidR="00C533A5" w:rsidRPr="00EA112A">
        <w:rPr>
          <w:lang w:val="pl-PL"/>
        </w:rPr>
        <w:t xml:space="preserve">ach </w:t>
      </w:r>
      <w:r w:rsidR="00191143" w:rsidRPr="00EA112A">
        <w:rPr>
          <w:lang w:val="pl-PL"/>
        </w:rPr>
        <w:t>związanych</w:t>
      </w:r>
      <w:r w:rsidR="00C533A5" w:rsidRPr="00EA112A">
        <w:rPr>
          <w:lang w:val="pl-PL"/>
        </w:rPr>
        <w:t xml:space="preserve"> z</w:t>
      </w:r>
      <w:r w:rsidR="00DE313B" w:rsidRPr="00EA112A">
        <w:rPr>
          <w:lang w:val="pl-PL"/>
        </w:rPr>
        <w:t xml:space="preserve"> </w:t>
      </w:r>
      <w:r w:rsidR="00D81041" w:rsidRPr="00EA112A">
        <w:rPr>
          <w:lang w:val="pl-PL"/>
        </w:rPr>
        <w:t xml:space="preserve">prawomocnością </w:t>
      </w:r>
      <w:r w:rsidR="00DE313B" w:rsidRPr="00EA112A">
        <w:rPr>
          <w:lang w:val="pl-PL"/>
        </w:rPr>
        <w:t xml:space="preserve">wyroku. </w:t>
      </w:r>
      <w:r w:rsidR="00AA3441" w:rsidRPr="00EA112A">
        <w:rPr>
          <w:lang w:val="pl-PL"/>
        </w:rPr>
        <w:t xml:space="preserve">Jako że wyrok nie stał się </w:t>
      </w:r>
      <w:r w:rsidR="002157BD" w:rsidRPr="00EA112A">
        <w:rPr>
          <w:lang w:val="pl-PL"/>
        </w:rPr>
        <w:t>ostateczny</w:t>
      </w:r>
      <w:r w:rsidR="00AA3441" w:rsidRPr="00EA112A">
        <w:rPr>
          <w:lang w:val="pl-PL"/>
        </w:rPr>
        <w:t xml:space="preserve">, Sąd Okręgowy </w:t>
      </w:r>
      <w:r w:rsidR="00097ED4" w:rsidRPr="00EA112A">
        <w:rPr>
          <w:lang w:val="pl-PL"/>
        </w:rPr>
        <w:t xml:space="preserve">w Vukovarze </w:t>
      </w:r>
      <w:r w:rsidR="00AA3441" w:rsidRPr="00EA112A">
        <w:rPr>
          <w:lang w:val="pl-PL"/>
        </w:rPr>
        <w:t>stwierdził, iż nie było podstaw do zniesienia nakazu zajęcia.</w:t>
      </w:r>
    </w:p>
    <w:p w14:paraId="7C765039" w14:textId="77777777" w:rsidR="00CD51EC" w:rsidRPr="00EA112A" w:rsidRDefault="00014566" w:rsidP="00CC1266">
      <w:pPr>
        <w:pStyle w:val="ECHRHeading1"/>
        <w:ind w:left="0" w:firstLine="0"/>
        <w:rPr>
          <w:lang w:val="pl-PL"/>
        </w:rPr>
      </w:pPr>
      <w:r w:rsidRPr="00EA112A">
        <w:rPr>
          <w:lang w:val="pl-PL"/>
        </w:rPr>
        <w:t>II.</w:t>
      </w:r>
      <w:r w:rsidR="007452D5" w:rsidRPr="00EA112A">
        <w:rPr>
          <w:lang w:val="pl-PL"/>
        </w:rPr>
        <w:t xml:space="preserve"> </w:t>
      </w:r>
      <w:r w:rsidR="00E80269" w:rsidRPr="00EA112A">
        <w:rPr>
          <w:lang w:val="pl-PL"/>
        </w:rPr>
        <w:t>WŁAŚCIWE PRAWO KRAJOWE I PRAKTYKA</w:t>
      </w:r>
    </w:p>
    <w:p w14:paraId="61F0A5EC" w14:textId="77777777" w:rsidR="00762D55" w:rsidRPr="00EA112A" w:rsidRDefault="00762D55" w:rsidP="00CC1266">
      <w:pPr>
        <w:pStyle w:val="ECHRHeading2"/>
        <w:rPr>
          <w:lang w:val="pl-PL"/>
        </w:rPr>
      </w:pPr>
      <w:r w:rsidRPr="00EA112A">
        <w:rPr>
          <w:lang w:val="pl-PL"/>
        </w:rPr>
        <w:t>A.</w:t>
      </w:r>
      <w:r w:rsidR="007452D5" w:rsidRPr="00EA112A">
        <w:rPr>
          <w:lang w:val="pl-PL"/>
        </w:rPr>
        <w:t xml:space="preserve"> </w:t>
      </w:r>
      <w:r w:rsidR="00F05372" w:rsidRPr="00EA112A">
        <w:rPr>
          <w:lang w:val="pl-PL"/>
        </w:rPr>
        <w:t>Właściwe prawo krajowe</w:t>
      </w:r>
    </w:p>
    <w:p w14:paraId="681A3B74" w14:textId="77777777" w:rsidR="000E32CA" w:rsidRPr="00EA112A" w:rsidRDefault="00762D55" w:rsidP="00CC1266">
      <w:pPr>
        <w:pStyle w:val="ECHRHeading3"/>
        <w:rPr>
          <w:rFonts w:eastAsia="Times New Roman"/>
          <w:lang w:val="pl-PL" w:eastAsia="fr-FR"/>
        </w:rPr>
      </w:pPr>
      <w:r w:rsidRPr="00EA112A">
        <w:rPr>
          <w:rFonts w:eastAsia="Times New Roman"/>
          <w:lang w:val="pl-PL" w:eastAsia="fr-FR"/>
        </w:rPr>
        <w:t>1</w:t>
      </w:r>
      <w:r w:rsidR="000E32CA" w:rsidRPr="00EA112A">
        <w:rPr>
          <w:rFonts w:eastAsia="Times New Roman"/>
          <w:lang w:val="pl-PL" w:eastAsia="fr-FR"/>
        </w:rPr>
        <w:t>.</w:t>
      </w:r>
      <w:r w:rsidR="007452D5" w:rsidRPr="00EA112A">
        <w:rPr>
          <w:rFonts w:eastAsia="Times New Roman"/>
          <w:lang w:val="pl-PL" w:eastAsia="fr-FR"/>
        </w:rPr>
        <w:t xml:space="preserve"> </w:t>
      </w:r>
      <w:r w:rsidR="00F05372" w:rsidRPr="00EA112A">
        <w:rPr>
          <w:rFonts w:eastAsia="Times New Roman"/>
          <w:lang w:val="pl-PL" w:eastAsia="fr-FR"/>
        </w:rPr>
        <w:t>Konstytucja</w:t>
      </w:r>
    </w:p>
    <w:p w14:paraId="5167C07C" w14:textId="77777777" w:rsidR="000E32CA" w:rsidRPr="00EA112A" w:rsidRDefault="00B86191" w:rsidP="00CC1266">
      <w:pPr>
        <w:pStyle w:val="ECHRPara"/>
        <w:rPr>
          <w:lang w:val="pl-PL"/>
        </w:rPr>
      </w:pPr>
      <w:r w:rsidRPr="00EA112A">
        <w:rPr>
          <w:lang w:val="pl-PL"/>
        </w:rPr>
        <w:fldChar w:fldCharType="begin"/>
      </w:r>
      <w:r w:rsidR="00E03878" w:rsidRPr="00EA112A">
        <w:rPr>
          <w:lang w:val="pl-PL"/>
        </w:rPr>
        <w:instrText xml:space="preserve"> SEQ level0 \*arabic </w:instrText>
      </w:r>
      <w:r w:rsidRPr="00EA112A">
        <w:rPr>
          <w:lang w:val="pl-PL"/>
        </w:rPr>
        <w:fldChar w:fldCharType="separate"/>
      </w:r>
      <w:r w:rsidR="0078638A" w:rsidRPr="00EA112A">
        <w:rPr>
          <w:noProof/>
          <w:lang w:val="pl-PL"/>
        </w:rPr>
        <w:t>33</w:t>
      </w:r>
      <w:r w:rsidRPr="00EA112A">
        <w:rPr>
          <w:lang w:val="pl-PL"/>
        </w:rPr>
        <w:fldChar w:fldCharType="end"/>
      </w:r>
      <w:r w:rsidR="009D6EFF" w:rsidRPr="00EA112A">
        <w:rPr>
          <w:lang w:val="pl-PL"/>
        </w:rPr>
        <w:t>.</w:t>
      </w:r>
      <w:r w:rsidR="007452D5" w:rsidRPr="00EA112A">
        <w:rPr>
          <w:lang w:val="pl-PL"/>
        </w:rPr>
        <w:t xml:space="preserve"> </w:t>
      </w:r>
      <w:r w:rsidR="00C52B2B" w:rsidRPr="00EA112A">
        <w:rPr>
          <w:lang w:val="pl-PL"/>
        </w:rPr>
        <w:t>Właściwe przepisy Konstytucji Republiki Chorwacji</w:t>
      </w:r>
      <w:r w:rsidR="00D81041" w:rsidRPr="00EA112A">
        <w:rPr>
          <w:lang w:val="pl-PL"/>
        </w:rPr>
        <w:t xml:space="preserve"> </w:t>
      </w:r>
      <w:r w:rsidR="000E32CA" w:rsidRPr="00EA112A">
        <w:rPr>
          <w:lang w:val="pl-PL"/>
        </w:rPr>
        <w:t>(</w:t>
      </w:r>
      <w:proofErr w:type="spellStart"/>
      <w:r w:rsidR="000E32CA" w:rsidRPr="00EA112A">
        <w:rPr>
          <w:i/>
          <w:lang w:val="pl-PL"/>
        </w:rPr>
        <w:t>Ustav</w:t>
      </w:r>
      <w:proofErr w:type="spellEnd"/>
      <w:r w:rsidR="000E32CA" w:rsidRPr="00EA112A">
        <w:rPr>
          <w:i/>
          <w:lang w:val="pl-PL"/>
        </w:rPr>
        <w:t xml:space="preserve"> </w:t>
      </w:r>
      <w:proofErr w:type="spellStart"/>
      <w:r w:rsidR="000E32CA" w:rsidRPr="00EA112A">
        <w:rPr>
          <w:i/>
          <w:lang w:val="pl-PL"/>
        </w:rPr>
        <w:t>Republik</w:t>
      </w:r>
      <w:r w:rsidR="006B7A16" w:rsidRPr="00EA112A">
        <w:rPr>
          <w:i/>
          <w:lang w:val="pl-PL"/>
        </w:rPr>
        <w:t>e</w:t>
      </w:r>
      <w:proofErr w:type="spellEnd"/>
      <w:r w:rsidR="006B7A16" w:rsidRPr="00EA112A">
        <w:rPr>
          <w:i/>
          <w:lang w:val="pl-PL"/>
        </w:rPr>
        <w:t xml:space="preserve"> </w:t>
      </w:r>
      <w:proofErr w:type="spellStart"/>
      <w:r w:rsidR="006B7A16" w:rsidRPr="00EA112A">
        <w:rPr>
          <w:i/>
          <w:lang w:val="pl-PL"/>
        </w:rPr>
        <w:t>Hrvatske</w:t>
      </w:r>
      <w:proofErr w:type="spellEnd"/>
      <w:r w:rsidR="006B7A16" w:rsidRPr="00EA112A">
        <w:rPr>
          <w:lang w:val="pl-PL"/>
        </w:rPr>
        <w:t>,</w:t>
      </w:r>
      <w:r w:rsidR="00D81041" w:rsidRPr="00EA112A">
        <w:rPr>
          <w:lang w:val="pl-PL"/>
        </w:rPr>
        <w:t xml:space="preserve"> </w:t>
      </w:r>
      <w:r w:rsidR="00C52B2B" w:rsidRPr="00EA112A">
        <w:rPr>
          <w:lang w:val="pl-PL"/>
        </w:rPr>
        <w:t xml:space="preserve">Dziennik Urzędowy </w:t>
      </w:r>
      <w:r w:rsidR="006B7A16" w:rsidRPr="00EA112A">
        <w:rPr>
          <w:lang w:val="pl-PL"/>
        </w:rPr>
        <w:t>nr</w:t>
      </w:r>
      <w:r w:rsidR="000E32CA" w:rsidRPr="00EA112A">
        <w:rPr>
          <w:lang w:val="pl-PL"/>
        </w:rPr>
        <w:t xml:space="preserve"> 56/1990, 135/1997, 8/1998, 113/2000, 124/2000, 28/2001, 41/2001, 55/2001, 76/2010, 85/2010 </w:t>
      </w:r>
      <w:r w:rsidR="006B7A16" w:rsidRPr="00EA112A">
        <w:rPr>
          <w:lang w:val="pl-PL"/>
        </w:rPr>
        <w:t>i</w:t>
      </w:r>
      <w:r w:rsidR="000E32CA" w:rsidRPr="00EA112A">
        <w:rPr>
          <w:lang w:val="pl-PL"/>
        </w:rPr>
        <w:t xml:space="preserve"> 5/2014) </w:t>
      </w:r>
      <w:r w:rsidR="002F6BD9" w:rsidRPr="00EA112A">
        <w:rPr>
          <w:lang w:val="pl-PL"/>
        </w:rPr>
        <w:t>brzmi</w:t>
      </w:r>
      <w:r w:rsidR="008E60B9" w:rsidRPr="00EA112A">
        <w:rPr>
          <w:lang w:val="pl-PL"/>
        </w:rPr>
        <w:t>ą</w:t>
      </w:r>
      <w:r w:rsidR="002F6BD9" w:rsidRPr="00EA112A">
        <w:rPr>
          <w:lang w:val="pl-PL"/>
        </w:rPr>
        <w:t xml:space="preserve"> następująco</w:t>
      </w:r>
      <w:r w:rsidR="000E32CA" w:rsidRPr="00EA112A">
        <w:rPr>
          <w:lang w:val="pl-PL"/>
        </w:rPr>
        <w:t>:</w:t>
      </w:r>
    </w:p>
    <w:p w14:paraId="14502BBE" w14:textId="77777777" w:rsidR="00442FD7" w:rsidRPr="00EA112A" w:rsidRDefault="00244250" w:rsidP="00CC1266">
      <w:pPr>
        <w:pStyle w:val="ECHRTitleCentre3"/>
        <w:rPr>
          <w:rFonts w:eastAsia="Times New Roman"/>
          <w:lang w:val="pl-PL" w:eastAsia="fr-FR"/>
        </w:rPr>
      </w:pPr>
      <w:r w:rsidRPr="00EA112A">
        <w:rPr>
          <w:rFonts w:eastAsia="Times New Roman"/>
          <w:lang w:val="pl-PL" w:eastAsia="fr-FR"/>
        </w:rPr>
        <w:t>Art.</w:t>
      </w:r>
      <w:r w:rsidR="00442FD7" w:rsidRPr="00EA112A">
        <w:rPr>
          <w:rFonts w:eastAsia="Times New Roman"/>
          <w:lang w:val="pl-PL" w:eastAsia="fr-FR"/>
        </w:rPr>
        <w:t xml:space="preserve"> 48</w:t>
      </w:r>
    </w:p>
    <w:p w14:paraId="62AAD191" w14:textId="340D9CCD" w:rsidR="00442FD7" w:rsidRPr="00EA112A" w:rsidRDefault="00244250" w:rsidP="00CC1266">
      <w:pPr>
        <w:pStyle w:val="ECHRParaQuote"/>
        <w:rPr>
          <w:rFonts w:eastAsia="Times New Roman"/>
          <w:lang w:val="pl-PL" w:eastAsia="fr-FR"/>
        </w:rPr>
      </w:pPr>
      <w:r w:rsidRPr="00EA112A">
        <w:rPr>
          <w:rFonts w:eastAsia="Times New Roman"/>
          <w:lang w:val="pl-PL" w:eastAsia="fr-FR"/>
        </w:rPr>
        <w:t>„Gwarantuje się prawo własności</w:t>
      </w:r>
      <w:r w:rsidR="00442FD7" w:rsidRPr="00EA112A">
        <w:rPr>
          <w:rFonts w:eastAsia="Times New Roman"/>
          <w:lang w:val="pl-PL" w:eastAsia="fr-FR"/>
        </w:rPr>
        <w:t xml:space="preserve"> ...“</w:t>
      </w:r>
      <w:r w:rsidR="00F052A3" w:rsidRPr="00EA112A">
        <w:rPr>
          <w:rFonts w:eastAsia="Times New Roman"/>
          <w:lang w:val="pl-PL" w:eastAsia="fr-FR"/>
        </w:rPr>
        <w:t>.</w:t>
      </w:r>
    </w:p>
    <w:p w14:paraId="4E3694B2" w14:textId="77777777" w:rsidR="00094CF9" w:rsidRPr="00EA112A" w:rsidRDefault="00762D55" w:rsidP="00CC1266">
      <w:pPr>
        <w:pStyle w:val="ECHRHeading3"/>
        <w:rPr>
          <w:lang w:val="pl-PL"/>
        </w:rPr>
      </w:pPr>
      <w:r w:rsidRPr="00EA112A">
        <w:rPr>
          <w:lang w:val="pl-PL"/>
        </w:rPr>
        <w:t>2</w:t>
      </w:r>
      <w:r w:rsidR="00094CF9" w:rsidRPr="00EA112A">
        <w:rPr>
          <w:lang w:val="pl-PL"/>
        </w:rPr>
        <w:t>.</w:t>
      </w:r>
      <w:r w:rsidR="007452D5" w:rsidRPr="00EA112A">
        <w:rPr>
          <w:lang w:val="pl-PL"/>
        </w:rPr>
        <w:t xml:space="preserve"> </w:t>
      </w:r>
      <w:r w:rsidR="00F05372" w:rsidRPr="00EA112A">
        <w:rPr>
          <w:lang w:val="pl-PL"/>
        </w:rPr>
        <w:t>Kodeks karny</w:t>
      </w:r>
    </w:p>
    <w:p w14:paraId="1EF35585" w14:textId="77777777" w:rsidR="00094CF9" w:rsidRPr="00EA112A" w:rsidRDefault="00B86191" w:rsidP="00CC1266">
      <w:pPr>
        <w:pStyle w:val="ECHRPara"/>
        <w:rPr>
          <w:lang w:val="pl-PL"/>
        </w:rPr>
      </w:pPr>
      <w:r w:rsidRPr="00EA112A">
        <w:rPr>
          <w:lang w:val="pl-PL"/>
        </w:rPr>
        <w:fldChar w:fldCharType="begin"/>
      </w:r>
      <w:r w:rsidR="00094CF9" w:rsidRPr="00EA112A">
        <w:rPr>
          <w:lang w:val="pl-PL"/>
        </w:rPr>
        <w:instrText xml:space="preserve"> SEQ level0 \*arabic </w:instrText>
      </w:r>
      <w:r w:rsidRPr="00EA112A">
        <w:rPr>
          <w:lang w:val="pl-PL"/>
        </w:rPr>
        <w:fldChar w:fldCharType="separate"/>
      </w:r>
      <w:r w:rsidR="0078638A" w:rsidRPr="00EA112A">
        <w:rPr>
          <w:noProof/>
          <w:lang w:val="pl-PL"/>
        </w:rPr>
        <w:t>34</w:t>
      </w:r>
      <w:r w:rsidRPr="00EA112A">
        <w:rPr>
          <w:lang w:val="pl-PL"/>
        </w:rPr>
        <w:fldChar w:fldCharType="end"/>
      </w:r>
      <w:r w:rsidR="00094CF9" w:rsidRPr="00EA112A">
        <w:rPr>
          <w:lang w:val="pl-PL"/>
        </w:rPr>
        <w:t>.</w:t>
      </w:r>
      <w:r w:rsidR="007452D5" w:rsidRPr="00EA112A">
        <w:rPr>
          <w:lang w:val="pl-PL"/>
        </w:rPr>
        <w:t xml:space="preserve"> </w:t>
      </w:r>
      <w:r w:rsidR="00D169BA" w:rsidRPr="00EA112A">
        <w:rPr>
          <w:lang w:val="pl-PL"/>
        </w:rPr>
        <w:t xml:space="preserve">Właściwe przepisy Kodeksu karnego </w:t>
      </w:r>
      <w:r w:rsidR="00094CF9" w:rsidRPr="00EA112A">
        <w:rPr>
          <w:lang w:val="pl-PL"/>
        </w:rPr>
        <w:t>(</w:t>
      </w:r>
      <w:proofErr w:type="spellStart"/>
      <w:r w:rsidR="00094CF9" w:rsidRPr="00EA112A">
        <w:rPr>
          <w:i/>
          <w:lang w:val="pl-PL"/>
        </w:rPr>
        <w:t>Kazneni</w:t>
      </w:r>
      <w:proofErr w:type="spellEnd"/>
      <w:r w:rsidR="00094CF9" w:rsidRPr="00EA112A">
        <w:rPr>
          <w:i/>
          <w:lang w:val="pl-PL"/>
        </w:rPr>
        <w:t xml:space="preserve"> zakon</w:t>
      </w:r>
      <w:r w:rsidR="006B7A16" w:rsidRPr="00EA112A">
        <w:rPr>
          <w:lang w:val="pl-PL"/>
        </w:rPr>
        <w:t xml:space="preserve">, </w:t>
      </w:r>
      <w:r w:rsidR="00D169BA" w:rsidRPr="00EA112A">
        <w:rPr>
          <w:lang w:val="pl-PL"/>
        </w:rPr>
        <w:t>Dziennik Urzędowy</w:t>
      </w:r>
      <w:r w:rsidR="006B7A16" w:rsidRPr="00EA112A">
        <w:rPr>
          <w:lang w:val="pl-PL"/>
        </w:rPr>
        <w:t xml:space="preserve"> nr</w:t>
      </w:r>
      <w:r w:rsidR="00094CF9" w:rsidRPr="00EA112A">
        <w:rPr>
          <w:lang w:val="pl-PL"/>
        </w:rPr>
        <w:t xml:space="preserve"> 110/1997, 27/1998, 50/2000, 129/2000, 51/2001, 111/2003, 190/2003, 105/2004, 84/2005, 71/2006, 110/2007 </w:t>
      </w:r>
      <w:r w:rsidR="00D169BA" w:rsidRPr="00EA112A">
        <w:rPr>
          <w:lang w:val="pl-PL"/>
        </w:rPr>
        <w:t>i</w:t>
      </w:r>
      <w:r w:rsidR="00094CF9" w:rsidRPr="00EA112A">
        <w:rPr>
          <w:lang w:val="pl-PL"/>
        </w:rPr>
        <w:t xml:space="preserve"> 152/2008), </w:t>
      </w:r>
      <w:r w:rsidR="00D76960" w:rsidRPr="00EA112A">
        <w:rPr>
          <w:lang w:val="pl-PL"/>
        </w:rPr>
        <w:t>przewidywały</w:t>
      </w:r>
      <w:r w:rsidR="00094CF9" w:rsidRPr="00EA112A">
        <w:rPr>
          <w:lang w:val="pl-PL"/>
        </w:rPr>
        <w:t>:</w:t>
      </w:r>
    </w:p>
    <w:p w14:paraId="78249585" w14:textId="77777777" w:rsidR="00094CF9" w:rsidRPr="00EA112A" w:rsidRDefault="008D0B9D" w:rsidP="00CC1266">
      <w:pPr>
        <w:pStyle w:val="ECHRTitleCentre3"/>
        <w:rPr>
          <w:lang w:val="pl-PL"/>
        </w:rPr>
      </w:pPr>
      <w:r w:rsidRPr="00EA112A">
        <w:rPr>
          <w:lang w:val="pl-PL"/>
        </w:rPr>
        <w:lastRenderedPageBreak/>
        <w:t xml:space="preserve">Konfiskata </w:t>
      </w:r>
      <w:r w:rsidR="00357D8C" w:rsidRPr="00EA112A">
        <w:rPr>
          <w:lang w:val="pl-PL"/>
        </w:rPr>
        <w:t>korzyści</w:t>
      </w:r>
      <w:r w:rsidR="00DB1B99" w:rsidRPr="00EA112A">
        <w:rPr>
          <w:lang w:val="pl-PL"/>
        </w:rPr>
        <w:t xml:space="preserve"> </w:t>
      </w:r>
      <w:r w:rsidRPr="00EA112A">
        <w:rPr>
          <w:lang w:val="pl-PL"/>
        </w:rPr>
        <w:t>podchodzących z przestępstwa</w:t>
      </w:r>
      <w:r w:rsidR="001D6428" w:rsidRPr="00EA112A">
        <w:rPr>
          <w:lang w:val="pl-PL"/>
        </w:rPr>
        <w:br/>
      </w:r>
      <w:r w:rsidR="00244250" w:rsidRPr="00EA112A">
        <w:rPr>
          <w:lang w:val="pl-PL"/>
        </w:rPr>
        <w:t>Art.</w:t>
      </w:r>
      <w:r w:rsidR="00094CF9" w:rsidRPr="00EA112A">
        <w:rPr>
          <w:lang w:val="pl-PL"/>
        </w:rPr>
        <w:t xml:space="preserve"> 82</w:t>
      </w:r>
    </w:p>
    <w:p w14:paraId="2E891716" w14:textId="77777777" w:rsidR="00DF2263" w:rsidRPr="00EA112A" w:rsidRDefault="00B74BC0" w:rsidP="00CC1266">
      <w:pPr>
        <w:pStyle w:val="ECHRParaQuote"/>
        <w:rPr>
          <w:lang w:val="pl-PL"/>
        </w:rPr>
      </w:pPr>
      <w:r w:rsidRPr="00EA112A">
        <w:rPr>
          <w:lang w:val="pl-PL"/>
        </w:rPr>
        <w:t>„</w:t>
      </w:r>
      <w:r w:rsidR="00094CF9" w:rsidRPr="00EA112A">
        <w:rPr>
          <w:lang w:val="pl-PL"/>
        </w:rPr>
        <w:t>(1)</w:t>
      </w:r>
      <w:r w:rsidR="007452D5" w:rsidRPr="00EA112A">
        <w:rPr>
          <w:lang w:val="pl-PL"/>
        </w:rPr>
        <w:t xml:space="preserve"> </w:t>
      </w:r>
      <w:r w:rsidR="003554F2" w:rsidRPr="00EA112A">
        <w:rPr>
          <w:lang w:val="pl-PL"/>
        </w:rPr>
        <w:t>Nikt nie może zatrzymać</w:t>
      </w:r>
      <w:r w:rsidR="00357D8C" w:rsidRPr="00EA112A">
        <w:rPr>
          <w:lang w:val="pl-PL"/>
        </w:rPr>
        <w:t xml:space="preserve"> korzyści</w:t>
      </w:r>
      <w:r w:rsidR="003554F2" w:rsidRPr="00EA112A">
        <w:rPr>
          <w:lang w:val="pl-PL"/>
        </w:rPr>
        <w:t xml:space="preserve"> pochodzących z przestępstwa. </w:t>
      </w:r>
      <w:r w:rsidR="00357D8C" w:rsidRPr="00EA112A">
        <w:rPr>
          <w:lang w:val="pl-PL"/>
        </w:rPr>
        <w:t>Korzyści</w:t>
      </w:r>
      <w:r w:rsidR="00DB1B99" w:rsidRPr="00EA112A">
        <w:rPr>
          <w:lang w:val="pl-PL"/>
        </w:rPr>
        <w:t xml:space="preserve"> </w:t>
      </w:r>
      <w:r w:rsidR="003554F2" w:rsidRPr="00EA112A">
        <w:rPr>
          <w:lang w:val="pl-PL"/>
        </w:rPr>
        <w:t>[pochodzące z przestępstwa] będą ko</w:t>
      </w:r>
      <w:r w:rsidRPr="00EA112A">
        <w:rPr>
          <w:lang w:val="pl-PL"/>
        </w:rPr>
        <w:t>n</w:t>
      </w:r>
      <w:r w:rsidR="003554F2" w:rsidRPr="00EA112A">
        <w:rPr>
          <w:lang w:val="pl-PL"/>
        </w:rPr>
        <w:t xml:space="preserve">fiskowane </w:t>
      </w:r>
      <w:r w:rsidR="00C65E01" w:rsidRPr="00EA112A">
        <w:rPr>
          <w:lang w:val="pl-PL"/>
        </w:rPr>
        <w:t xml:space="preserve">orzeczeniem </w:t>
      </w:r>
      <w:r w:rsidR="003554F2" w:rsidRPr="00EA112A">
        <w:rPr>
          <w:lang w:val="pl-PL"/>
        </w:rPr>
        <w:t xml:space="preserve">sądu </w:t>
      </w:r>
      <w:r w:rsidRPr="00EA112A">
        <w:rPr>
          <w:lang w:val="pl-PL"/>
        </w:rPr>
        <w:t>stwierdzając</w:t>
      </w:r>
      <w:r w:rsidR="00C65E01" w:rsidRPr="00EA112A">
        <w:rPr>
          <w:lang w:val="pl-PL"/>
        </w:rPr>
        <w:t>ym</w:t>
      </w:r>
      <w:r w:rsidRPr="00EA112A">
        <w:rPr>
          <w:lang w:val="pl-PL"/>
        </w:rPr>
        <w:t>, że zostało popełnione przestępstwo</w:t>
      </w:r>
      <w:r w:rsidR="00DF2263" w:rsidRPr="00EA112A">
        <w:rPr>
          <w:lang w:val="pl-PL"/>
        </w:rPr>
        <w:t>.</w:t>
      </w:r>
    </w:p>
    <w:p w14:paraId="5C4785ED" w14:textId="77777777" w:rsidR="00CD51EC" w:rsidRPr="00EA112A" w:rsidRDefault="00F9498B" w:rsidP="00CC1266">
      <w:pPr>
        <w:pStyle w:val="ECHRParaQuote"/>
        <w:rPr>
          <w:lang w:val="pl-PL"/>
        </w:rPr>
      </w:pPr>
      <w:r w:rsidRPr="00EA112A">
        <w:rPr>
          <w:lang w:val="pl-PL"/>
        </w:rPr>
        <w:t>...</w:t>
      </w:r>
      <w:r w:rsidR="00DF2263" w:rsidRPr="00EA112A">
        <w:rPr>
          <w:lang w:val="pl-PL"/>
        </w:rPr>
        <w:t>”</w:t>
      </w:r>
      <w:r w:rsidR="00F052A3" w:rsidRPr="00EA112A">
        <w:rPr>
          <w:lang w:val="pl-PL"/>
        </w:rPr>
        <w:t>.</w:t>
      </w:r>
    </w:p>
    <w:p w14:paraId="3EE9B442" w14:textId="77777777" w:rsidR="00DF2263" w:rsidRPr="00EA112A" w:rsidRDefault="00762D55" w:rsidP="00CC1266">
      <w:pPr>
        <w:pStyle w:val="ECHRHeading3"/>
        <w:rPr>
          <w:lang w:val="pl-PL"/>
        </w:rPr>
      </w:pPr>
      <w:r w:rsidRPr="00EA112A">
        <w:rPr>
          <w:lang w:val="pl-PL"/>
        </w:rPr>
        <w:t>3</w:t>
      </w:r>
      <w:r w:rsidR="00DF2263" w:rsidRPr="00EA112A">
        <w:rPr>
          <w:lang w:val="pl-PL"/>
        </w:rPr>
        <w:t>.</w:t>
      </w:r>
      <w:r w:rsidR="007452D5" w:rsidRPr="00EA112A">
        <w:rPr>
          <w:lang w:val="pl-PL"/>
        </w:rPr>
        <w:t xml:space="preserve"> </w:t>
      </w:r>
      <w:r w:rsidR="00F05372" w:rsidRPr="00EA112A">
        <w:rPr>
          <w:lang w:val="pl-PL"/>
        </w:rPr>
        <w:t>Kodeks postępowania karnego</w:t>
      </w:r>
    </w:p>
    <w:p w14:paraId="26B515AE" w14:textId="77777777" w:rsidR="00DF2263" w:rsidRPr="00EA112A" w:rsidRDefault="00B86191" w:rsidP="00CC1266">
      <w:pPr>
        <w:pStyle w:val="ECHRPara"/>
        <w:rPr>
          <w:lang w:val="pl-PL"/>
        </w:rPr>
      </w:pPr>
      <w:r w:rsidRPr="00EA112A">
        <w:rPr>
          <w:lang w:val="pl-PL"/>
        </w:rPr>
        <w:fldChar w:fldCharType="begin"/>
      </w:r>
      <w:r w:rsidR="00DF2263" w:rsidRPr="00EA112A">
        <w:rPr>
          <w:lang w:val="pl-PL"/>
        </w:rPr>
        <w:instrText xml:space="preserve"> SEQ level0 \*arabic </w:instrText>
      </w:r>
      <w:r w:rsidRPr="00EA112A">
        <w:rPr>
          <w:lang w:val="pl-PL"/>
        </w:rPr>
        <w:fldChar w:fldCharType="separate"/>
      </w:r>
      <w:r w:rsidR="0078638A" w:rsidRPr="00EA112A">
        <w:rPr>
          <w:noProof/>
          <w:lang w:val="pl-PL"/>
        </w:rPr>
        <w:t>35</w:t>
      </w:r>
      <w:r w:rsidRPr="00EA112A">
        <w:rPr>
          <w:lang w:val="pl-PL"/>
        </w:rPr>
        <w:fldChar w:fldCharType="end"/>
      </w:r>
      <w:r w:rsidR="00DF2263" w:rsidRPr="00EA112A">
        <w:rPr>
          <w:lang w:val="pl-PL"/>
        </w:rPr>
        <w:t>.</w:t>
      </w:r>
      <w:r w:rsidR="007452D5" w:rsidRPr="00EA112A">
        <w:rPr>
          <w:lang w:val="pl-PL"/>
        </w:rPr>
        <w:t xml:space="preserve"> </w:t>
      </w:r>
      <w:r w:rsidR="00D76960" w:rsidRPr="00EA112A">
        <w:rPr>
          <w:lang w:val="pl-PL"/>
        </w:rPr>
        <w:t xml:space="preserve">Właściwe przepisy Kodeksu postępowania karnego </w:t>
      </w:r>
      <w:r w:rsidR="00DF2263" w:rsidRPr="00EA112A">
        <w:rPr>
          <w:lang w:val="pl-PL"/>
        </w:rPr>
        <w:t>(</w:t>
      </w:r>
      <w:r w:rsidR="00DF2263" w:rsidRPr="00EA112A">
        <w:rPr>
          <w:i/>
          <w:lang w:val="pl-PL"/>
        </w:rPr>
        <w:t xml:space="preserve">Zakon o </w:t>
      </w:r>
      <w:proofErr w:type="spellStart"/>
      <w:r w:rsidR="00DF2263" w:rsidRPr="00EA112A">
        <w:rPr>
          <w:i/>
          <w:lang w:val="pl-PL"/>
        </w:rPr>
        <w:t>kaznenom</w:t>
      </w:r>
      <w:proofErr w:type="spellEnd"/>
      <w:r w:rsidR="00DF2263" w:rsidRPr="00EA112A">
        <w:rPr>
          <w:i/>
          <w:lang w:val="pl-PL"/>
        </w:rPr>
        <w:t xml:space="preserve"> </w:t>
      </w:r>
      <w:proofErr w:type="spellStart"/>
      <w:r w:rsidR="00DF2263" w:rsidRPr="00EA112A">
        <w:rPr>
          <w:i/>
          <w:lang w:val="pl-PL"/>
        </w:rPr>
        <w:t>postupku</w:t>
      </w:r>
      <w:proofErr w:type="spellEnd"/>
      <w:r w:rsidR="006B7A16" w:rsidRPr="00EA112A">
        <w:rPr>
          <w:lang w:val="pl-PL"/>
        </w:rPr>
        <w:t xml:space="preserve">, </w:t>
      </w:r>
      <w:r w:rsidR="007376B2" w:rsidRPr="00EA112A">
        <w:rPr>
          <w:lang w:val="pl-PL"/>
        </w:rPr>
        <w:t>Dziennik</w:t>
      </w:r>
      <w:r w:rsidR="00DB1B99" w:rsidRPr="00EA112A">
        <w:rPr>
          <w:lang w:val="pl-PL"/>
        </w:rPr>
        <w:t xml:space="preserve"> </w:t>
      </w:r>
      <w:r w:rsidR="007376B2" w:rsidRPr="00EA112A">
        <w:rPr>
          <w:lang w:val="pl-PL"/>
        </w:rPr>
        <w:t xml:space="preserve">Urzędowy </w:t>
      </w:r>
      <w:r w:rsidR="006B7A16" w:rsidRPr="00EA112A">
        <w:rPr>
          <w:lang w:val="pl-PL"/>
        </w:rPr>
        <w:t>nr</w:t>
      </w:r>
      <w:r w:rsidR="00DF2263" w:rsidRPr="00EA112A">
        <w:rPr>
          <w:lang w:val="pl-PL"/>
        </w:rPr>
        <w:t xml:space="preserve"> 110/1997, 27/1998, 58/1999, 112/1999, 58/2002 </w:t>
      </w:r>
      <w:r w:rsidR="007E610B" w:rsidRPr="00EA112A">
        <w:rPr>
          <w:lang w:val="pl-PL"/>
        </w:rPr>
        <w:t>i</w:t>
      </w:r>
      <w:r w:rsidR="00DF2263" w:rsidRPr="00EA112A">
        <w:rPr>
          <w:lang w:val="pl-PL"/>
        </w:rPr>
        <w:t xml:space="preserve"> 62/2003) </w:t>
      </w:r>
      <w:r w:rsidR="00D76960" w:rsidRPr="00EA112A">
        <w:rPr>
          <w:lang w:val="pl-PL"/>
        </w:rPr>
        <w:t>przewidywały</w:t>
      </w:r>
      <w:r w:rsidR="00DF2263" w:rsidRPr="00EA112A">
        <w:rPr>
          <w:lang w:val="pl-PL"/>
        </w:rPr>
        <w:t>:</w:t>
      </w:r>
    </w:p>
    <w:p w14:paraId="0C0D758D" w14:textId="77777777" w:rsidR="00442FD7" w:rsidRPr="00EA112A" w:rsidRDefault="001452BB" w:rsidP="00CC1266">
      <w:pPr>
        <w:pStyle w:val="ECHRTitleCentre3"/>
        <w:rPr>
          <w:rFonts w:eastAsia="Times New Roman"/>
          <w:lang w:val="pl-PL" w:eastAsia="fr-FR"/>
        </w:rPr>
      </w:pPr>
      <w:r w:rsidRPr="00EA112A">
        <w:rPr>
          <w:rFonts w:eastAsia="Times New Roman"/>
          <w:lang w:val="pl-PL" w:eastAsia="fr-FR"/>
        </w:rPr>
        <w:t>Art.</w:t>
      </w:r>
      <w:r w:rsidR="00EC1001" w:rsidRPr="00EA112A">
        <w:rPr>
          <w:rFonts w:eastAsia="Times New Roman"/>
          <w:lang w:val="pl-PL" w:eastAsia="fr-FR"/>
        </w:rPr>
        <w:t xml:space="preserve"> 20</w:t>
      </w:r>
    </w:p>
    <w:p w14:paraId="7B6364AE" w14:textId="77777777" w:rsidR="00EC1001" w:rsidRPr="00EA112A" w:rsidRDefault="003E7884" w:rsidP="00CC1266">
      <w:pPr>
        <w:pStyle w:val="ECHRParaQuote"/>
        <w:rPr>
          <w:lang w:val="pl-PL" w:eastAsia="fr-FR" w:bidi="en-US"/>
        </w:rPr>
      </w:pPr>
      <w:r w:rsidRPr="00EA112A">
        <w:rPr>
          <w:lang w:val="pl-PL" w:eastAsia="fr-FR" w:bidi="en-US"/>
        </w:rPr>
        <w:t>„</w:t>
      </w:r>
      <w:r w:rsidR="00F9498B" w:rsidRPr="00EA112A">
        <w:rPr>
          <w:lang w:val="pl-PL" w:eastAsia="fr-FR" w:bidi="en-US"/>
        </w:rPr>
        <w:t>...</w:t>
      </w:r>
    </w:p>
    <w:p w14:paraId="2F1A6BD6" w14:textId="7277B66C" w:rsidR="00CD51EC" w:rsidRPr="00EA112A" w:rsidRDefault="00FA6795" w:rsidP="00CC1266">
      <w:pPr>
        <w:pStyle w:val="ECHRParaQuote"/>
        <w:rPr>
          <w:lang w:val="pl-PL" w:eastAsia="fr-FR" w:bidi="en-US"/>
        </w:rPr>
      </w:pPr>
      <w:r w:rsidRPr="00EA112A">
        <w:rPr>
          <w:lang w:val="pl-PL" w:eastAsia="fr-FR" w:bidi="en-US"/>
        </w:rPr>
        <w:t xml:space="preserve">(2) </w:t>
      </w:r>
      <w:r w:rsidR="00357D8C" w:rsidRPr="00EA112A">
        <w:rPr>
          <w:lang w:val="pl-PL" w:eastAsia="fr-FR" w:bidi="en-US"/>
        </w:rPr>
        <w:t>Sąd okręgowy w składzie trzech sędziów jest właściwy</w:t>
      </w:r>
      <w:r w:rsidR="00DB1B99" w:rsidRPr="00EA112A">
        <w:rPr>
          <w:lang w:val="pl-PL" w:eastAsia="fr-FR" w:bidi="en-US"/>
        </w:rPr>
        <w:t xml:space="preserve"> </w:t>
      </w:r>
      <w:r w:rsidR="008D7FC8" w:rsidRPr="00EA112A">
        <w:rPr>
          <w:lang w:val="pl-PL" w:eastAsia="fr-FR" w:bidi="en-US"/>
        </w:rPr>
        <w:t xml:space="preserve">do rozpoznawania </w:t>
      </w:r>
      <w:r w:rsidR="00BF3B9F" w:rsidRPr="00EA112A">
        <w:rPr>
          <w:lang w:val="pl-PL" w:eastAsia="fr-FR" w:bidi="en-US"/>
        </w:rPr>
        <w:t xml:space="preserve">spraw </w:t>
      </w:r>
      <w:r w:rsidR="008D7FC8" w:rsidRPr="00EA112A">
        <w:rPr>
          <w:lang w:val="pl-PL" w:eastAsia="fr-FR" w:bidi="en-US"/>
        </w:rPr>
        <w:t xml:space="preserve">jako sąd drugiej instancji oraz </w:t>
      </w:r>
      <w:r w:rsidR="00DB1B99" w:rsidRPr="00EA112A">
        <w:rPr>
          <w:lang w:val="pl-PL" w:eastAsia="fr-FR" w:bidi="en-US"/>
        </w:rPr>
        <w:t>wydaje</w:t>
      </w:r>
      <w:r w:rsidR="00F052A3" w:rsidRPr="00EA112A">
        <w:rPr>
          <w:lang w:val="pl-PL" w:eastAsia="fr-FR" w:bidi="en-US"/>
        </w:rPr>
        <w:t xml:space="preserve"> </w:t>
      </w:r>
      <w:r w:rsidR="008D7FC8" w:rsidRPr="00EA112A">
        <w:rPr>
          <w:lang w:val="pl-PL" w:eastAsia="fr-FR" w:bidi="en-US"/>
        </w:rPr>
        <w:t xml:space="preserve">[inne] </w:t>
      </w:r>
      <w:r w:rsidR="00C65E01" w:rsidRPr="00EA112A">
        <w:rPr>
          <w:lang w:val="pl-PL" w:eastAsia="fr-FR" w:bidi="en-US"/>
        </w:rPr>
        <w:t xml:space="preserve">orzeczenia </w:t>
      </w:r>
      <w:r w:rsidR="008D7FC8" w:rsidRPr="00EA112A">
        <w:rPr>
          <w:lang w:val="pl-PL"/>
        </w:rPr>
        <w:t>po</w:t>
      </w:r>
      <w:r w:rsidR="002B76FF" w:rsidRPr="00EA112A">
        <w:rPr>
          <w:lang w:val="pl-PL"/>
        </w:rPr>
        <w:t>za</w:t>
      </w:r>
      <w:r w:rsidR="008D7FC8" w:rsidRPr="00EA112A">
        <w:rPr>
          <w:lang w:val="pl-PL" w:eastAsia="fr-FR" w:bidi="en-US"/>
        </w:rPr>
        <w:t xml:space="preserve"> </w:t>
      </w:r>
      <w:r w:rsidR="002B76FF" w:rsidRPr="00EA112A">
        <w:rPr>
          <w:lang w:val="pl-PL" w:eastAsia="fr-FR" w:bidi="en-US"/>
        </w:rPr>
        <w:t>rozprawą</w:t>
      </w:r>
      <w:r w:rsidR="00357D8C" w:rsidRPr="00EA112A">
        <w:rPr>
          <w:lang w:val="pl-PL" w:eastAsia="fr-FR" w:bidi="en-US"/>
        </w:rPr>
        <w:t xml:space="preserve"> głó</w:t>
      </w:r>
      <w:r w:rsidR="002B76FF" w:rsidRPr="00EA112A">
        <w:rPr>
          <w:lang w:val="pl-PL" w:eastAsia="fr-FR" w:bidi="en-US"/>
        </w:rPr>
        <w:t>wną</w:t>
      </w:r>
      <w:r w:rsidR="00EC1001" w:rsidRPr="00EA112A">
        <w:rPr>
          <w:lang w:val="pl-PL" w:eastAsia="fr-FR" w:bidi="en-US"/>
        </w:rPr>
        <w:t>.”</w:t>
      </w:r>
      <w:r w:rsidR="00AD3345" w:rsidRPr="00EA112A">
        <w:rPr>
          <w:lang w:val="pl-PL" w:eastAsia="fr-FR" w:bidi="en-US"/>
        </w:rPr>
        <w:t>.</w:t>
      </w:r>
    </w:p>
    <w:p w14:paraId="23A7B7B4" w14:textId="77777777" w:rsidR="00CD51EC" w:rsidRPr="00EA112A" w:rsidRDefault="00762D55" w:rsidP="00CC1266">
      <w:pPr>
        <w:pStyle w:val="ECHRHeading3"/>
        <w:rPr>
          <w:lang w:val="pl-PL"/>
        </w:rPr>
      </w:pPr>
      <w:r w:rsidRPr="00EA112A">
        <w:rPr>
          <w:lang w:val="pl-PL"/>
        </w:rPr>
        <w:t>4</w:t>
      </w:r>
      <w:r w:rsidR="0065602C" w:rsidRPr="00EA112A">
        <w:rPr>
          <w:lang w:val="pl-PL"/>
        </w:rPr>
        <w:t>.</w:t>
      </w:r>
      <w:r w:rsidR="007452D5" w:rsidRPr="00EA112A">
        <w:rPr>
          <w:lang w:val="pl-PL"/>
        </w:rPr>
        <w:t xml:space="preserve"> </w:t>
      </w:r>
      <w:r w:rsidR="007376B2" w:rsidRPr="00EA112A">
        <w:rPr>
          <w:lang w:val="pl-PL"/>
        </w:rPr>
        <w:t>Ustawa o konfiskacie</w:t>
      </w:r>
      <w:r w:rsidR="00DB1B99" w:rsidRPr="00EA112A">
        <w:rPr>
          <w:lang w:val="pl-PL"/>
        </w:rPr>
        <w:t xml:space="preserve"> </w:t>
      </w:r>
      <w:r w:rsidR="00357D8C" w:rsidRPr="00EA112A">
        <w:rPr>
          <w:lang w:val="pl-PL"/>
        </w:rPr>
        <w:t>korzyści</w:t>
      </w:r>
      <w:r w:rsidR="00DB1B99" w:rsidRPr="00EA112A">
        <w:rPr>
          <w:lang w:val="pl-PL"/>
        </w:rPr>
        <w:t xml:space="preserve"> </w:t>
      </w:r>
      <w:r w:rsidR="007376B2" w:rsidRPr="00EA112A">
        <w:rPr>
          <w:lang w:val="pl-PL"/>
        </w:rPr>
        <w:t>pochodzących z przestępstwa</w:t>
      </w:r>
    </w:p>
    <w:p w14:paraId="743F2863" w14:textId="759E4A10" w:rsidR="00EC1001" w:rsidRPr="00EA112A" w:rsidRDefault="00B86191" w:rsidP="00CC1266">
      <w:pPr>
        <w:pStyle w:val="ECHRPara"/>
        <w:rPr>
          <w:lang w:val="pl-PL"/>
        </w:rPr>
      </w:pPr>
      <w:r w:rsidRPr="00EA112A">
        <w:rPr>
          <w:lang w:val="pl-PL"/>
        </w:rPr>
        <w:fldChar w:fldCharType="begin"/>
      </w:r>
      <w:r w:rsidR="0065602C" w:rsidRPr="00EA112A">
        <w:rPr>
          <w:lang w:val="pl-PL"/>
        </w:rPr>
        <w:instrText xml:space="preserve"> SEQ level0 \*arabic </w:instrText>
      </w:r>
      <w:r w:rsidRPr="00EA112A">
        <w:rPr>
          <w:lang w:val="pl-PL"/>
        </w:rPr>
        <w:fldChar w:fldCharType="separate"/>
      </w:r>
      <w:r w:rsidR="0078638A" w:rsidRPr="00EA112A">
        <w:rPr>
          <w:noProof/>
          <w:lang w:val="pl-PL"/>
        </w:rPr>
        <w:t>36</w:t>
      </w:r>
      <w:r w:rsidRPr="00EA112A">
        <w:rPr>
          <w:lang w:val="pl-PL"/>
        </w:rPr>
        <w:fldChar w:fldCharType="end"/>
      </w:r>
      <w:r w:rsidR="0065602C" w:rsidRPr="00EA112A">
        <w:rPr>
          <w:lang w:val="pl-PL"/>
        </w:rPr>
        <w:t>.</w:t>
      </w:r>
      <w:r w:rsidR="007452D5" w:rsidRPr="00EA112A">
        <w:rPr>
          <w:lang w:val="pl-PL"/>
        </w:rPr>
        <w:t xml:space="preserve"> </w:t>
      </w:r>
      <w:r w:rsidR="00D76960" w:rsidRPr="00EA112A">
        <w:rPr>
          <w:lang w:val="pl-PL"/>
        </w:rPr>
        <w:t xml:space="preserve">Właściwe części </w:t>
      </w:r>
      <w:r w:rsidR="009206F7" w:rsidRPr="00EA112A">
        <w:rPr>
          <w:lang w:val="pl-PL"/>
        </w:rPr>
        <w:t xml:space="preserve">ustawy </w:t>
      </w:r>
      <w:r w:rsidR="00D76960" w:rsidRPr="00EA112A">
        <w:rPr>
          <w:lang w:val="pl-PL"/>
        </w:rPr>
        <w:t xml:space="preserve">o konfiskacie </w:t>
      </w:r>
      <w:r w:rsidR="00DB1B99" w:rsidRPr="00EA112A">
        <w:rPr>
          <w:lang w:val="pl-PL"/>
        </w:rPr>
        <w:t xml:space="preserve">korzyści </w:t>
      </w:r>
      <w:r w:rsidR="007376B2" w:rsidRPr="00EA112A">
        <w:rPr>
          <w:lang w:val="pl-PL"/>
        </w:rPr>
        <w:t xml:space="preserve">pochodzących z przestępstwa </w:t>
      </w:r>
      <w:r w:rsidR="0065602C" w:rsidRPr="00EA112A">
        <w:rPr>
          <w:lang w:val="pl-PL"/>
        </w:rPr>
        <w:t>(</w:t>
      </w:r>
      <w:r w:rsidR="0065602C" w:rsidRPr="00EA112A">
        <w:rPr>
          <w:i/>
          <w:lang w:val="pl-PL"/>
        </w:rPr>
        <w:t xml:space="preserve">Zakon o </w:t>
      </w:r>
      <w:proofErr w:type="spellStart"/>
      <w:r w:rsidR="0065602C" w:rsidRPr="00EA112A">
        <w:rPr>
          <w:i/>
          <w:lang w:val="pl-PL"/>
        </w:rPr>
        <w:t>postupku</w:t>
      </w:r>
      <w:proofErr w:type="spellEnd"/>
      <w:r w:rsidR="0065602C" w:rsidRPr="00EA112A">
        <w:rPr>
          <w:i/>
          <w:lang w:val="pl-PL"/>
        </w:rPr>
        <w:t xml:space="preserve"> </w:t>
      </w:r>
      <w:proofErr w:type="spellStart"/>
      <w:r w:rsidR="0065602C" w:rsidRPr="00EA112A">
        <w:rPr>
          <w:i/>
          <w:lang w:val="pl-PL"/>
        </w:rPr>
        <w:t>oduzimanja</w:t>
      </w:r>
      <w:proofErr w:type="spellEnd"/>
      <w:r w:rsidR="0065602C" w:rsidRPr="00EA112A">
        <w:rPr>
          <w:i/>
          <w:lang w:val="pl-PL"/>
        </w:rPr>
        <w:t xml:space="preserve"> </w:t>
      </w:r>
      <w:proofErr w:type="spellStart"/>
      <w:r w:rsidR="0065602C" w:rsidRPr="00EA112A">
        <w:rPr>
          <w:i/>
          <w:lang w:val="pl-PL"/>
        </w:rPr>
        <w:t>imovinske</w:t>
      </w:r>
      <w:proofErr w:type="spellEnd"/>
      <w:r w:rsidR="0065602C" w:rsidRPr="00EA112A">
        <w:rPr>
          <w:i/>
          <w:lang w:val="pl-PL"/>
        </w:rPr>
        <w:t xml:space="preserve"> </w:t>
      </w:r>
      <w:proofErr w:type="spellStart"/>
      <w:r w:rsidR="0065602C" w:rsidRPr="00EA112A">
        <w:rPr>
          <w:i/>
          <w:lang w:val="pl-PL"/>
        </w:rPr>
        <w:t>koristi</w:t>
      </w:r>
      <w:proofErr w:type="spellEnd"/>
      <w:r w:rsidR="0065602C" w:rsidRPr="00EA112A">
        <w:rPr>
          <w:i/>
          <w:lang w:val="pl-PL"/>
        </w:rPr>
        <w:t xml:space="preserve"> </w:t>
      </w:r>
      <w:proofErr w:type="spellStart"/>
      <w:r w:rsidR="0065602C" w:rsidRPr="00EA112A">
        <w:rPr>
          <w:i/>
          <w:lang w:val="pl-PL"/>
        </w:rPr>
        <w:t>ostvarene</w:t>
      </w:r>
      <w:proofErr w:type="spellEnd"/>
      <w:r w:rsidR="0065602C" w:rsidRPr="00EA112A">
        <w:rPr>
          <w:i/>
          <w:lang w:val="pl-PL"/>
        </w:rPr>
        <w:t xml:space="preserve"> </w:t>
      </w:r>
      <w:proofErr w:type="spellStart"/>
      <w:r w:rsidR="0065602C" w:rsidRPr="00EA112A">
        <w:rPr>
          <w:i/>
          <w:lang w:val="pl-PL"/>
        </w:rPr>
        <w:t>kaznenim</w:t>
      </w:r>
      <w:proofErr w:type="spellEnd"/>
      <w:r w:rsidR="0065602C" w:rsidRPr="00EA112A">
        <w:rPr>
          <w:i/>
          <w:lang w:val="pl-PL"/>
        </w:rPr>
        <w:t xml:space="preserve"> </w:t>
      </w:r>
      <w:proofErr w:type="spellStart"/>
      <w:r w:rsidR="0065602C" w:rsidRPr="00EA112A">
        <w:rPr>
          <w:i/>
          <w:lang w:val="pl-PL"/>
        </w:rPr>
        <w:t>djelom</w:t>
      </w:r>
      <w:proofErr w:type="spellEnd"/>
      <w:r w:rsidR="0065602C" w:rsidRPr="00EA112A">
        <w:rPr>
          <w:i/>
          <w:lang w:val="pl-PL"/>
        </w:rPr>
        <w:t xml:space="preserve"> i </w:t>
      </w:r>
      <w:proofErr w:type="spellStart"/>
      <w:r w:rsidR="0065602C" w:rsidRPr="00EA112A">
        <w:rPr>
          <w:i/>
          <w:lang w:val="pl-PL"/>
        </w:rPr>
        <w:t>prekršajem</w:t>
      </w:r>
      <w:proofErr w:type="spellEnd"/>
      <w:r w:rsidR="0065602C" w:rsidRPr="00EA112A">
        <w:rPr>
          <w:lang w:val="pl-PL"/>
        </w:rPr>
        <w:t xml:space="preserve">, </w:t>
      </w:r>
      <w:r w:rsidR="007376B2" w:rsidRPr="00EA112A">
        <w:rPr>
          <w:lang w:val="pl-PL"/>
        </w:rPr>
        <w:t>Dziennik Urzędowy nr</w:t>
      </w:r>
      <w:r w:rsidR="0065602C" w:rsidRPr="00EA112A">
        <w:rPr>
          <w:lang w:val="pl-PL"/>
        </w:rPr>
        <w:t xml:space="preserve"> 145/2010)</w:t>
      </w:r>
      <w:r w:rsidR="00F366AA" w:rsidRPr="00EA112A">
        <w:rPr>
          <w:lang w:val="pl-PL"/>
        </w:rPr>
        <w:t xml:space="preserve">, </w:t>
      </w:r>
      <w:r w:rsidR="007376B2" w:rsidRPr="00EA112A">
        <w:rPr>
          <w:lang w:val="pl-PL"/>
        </w:rPr>
        <w:t xml:space="preserve">który wszedł w życie dnia </w:t>
      </w:r>
      <w:r w:rsidR="00F366AA" w:rsidRPr="00EA112A">
        <w:rPr>
          <w:lang w:val="pl-PL"/>
        </w:rPr>
        <w:t>1 </w:t>
      </w:r>
      <w:r w:rsidR="007376B2" w:rsidRPr="00EA112A">
        <w:rPr>
          <w:lang w:val="pl-PL"/>
        </w:rPr>
        <w:t>stycznia</w:t>
      </w:r>
      <w:r w:rsidR="0065602C" w:rsidRPr="00EA112A">
        <w:rPr>
          <w:lang w:val="pl-PL"/>
        </w:rPr>
        <w:t xml:space="preserve"> 2011</w:t>
      </w:r>
      <w:r w:rsidR="00CC1581" w:rsidRPr="00EA112A">
        <w:rPr>
          <w:lang w:val="pl-PL"/>
        </w:rPr>
        <w:t xml:space="preserve"> roku</w:t>
      </w:r>
      <w:r w:rsidR="0065602C" w:rsidRPr="00EA112A">
        <w:rPr>
          <w:lang w:val="pl-PL"/>
        </w:rPr>
        <w:t xml:space="preserve">, </w:t>
      </w:r>
      <w:r w:rsidR="007376B2" w:rsidRPr="00EA112A">
        <w:rPr>
          <w:lang w:val="pl-PL"/>
        </w:rPr>
        <w:t>przewidują</w:t>
      </w:r>
      <w:r w:rsidR="0065602C" w:rsidRPr="00EA112A">
        <w:rPr>
          <w:lang w:val="pl-PL"/>
        </w:rPr>
        <w:t>:</w:t>
      </w:r>
    </w:p>
    <w:p w14:paraId="35FD606A" w14:textId="77777777" w:rsidR="0065602C" w:rsidRPr="00EA112A" w:rsidRDefault="005134FE" w:rsidP="00CC1266">
      <w:pPr>
        <w:pStyle w:val="ECHRTitleCentre3"/>
        <w:rPr>
          <w:lang w:val="pl-PL"/>
        </w:rPr>
      </w:pPr>
      <w:r w:rsidRPr="00EA112A">
        <w:rPr>
          <w:lang w:val="pl-PL"/>
        </w:rPr>
        <w:t>Art.</w:t>
      </w:r>
      <w:r w:rsidR="00D337DE" w:rsidRPr="00EA112A">
        <w:rPr>
          <w:lang w:val="pl-PL"/>
        </w:rPr>
        <w:t xml:space="preserve"> 1</w:t>
      </w:r>
    </w:p>
    <w:p w14:paraId="5468A57D" w14:textId="77777777" w:rsidR="00D337DE" w:rsidRPr="00EA112A" w:rsidRDefault="00E83B0D" w:rsidP="00CC1266">
      <w:pPr>
        <w:pStyle w:val="ECHRParaQuote"/>
        <w:rPr>
          <w:lang w:val="pl-PL" w:bidi="en-US"/>
        </w:rPr>
      </w:pPr>
      <w:r w:rsidRPr="00EA112A">
        <w:rPr>
          <w:lang w:val="pl-PL" w:bidi="en-US"/>
        </w:rPr>
        <w:t>„</w:t>
      </w:r>
      <w:r w:rsidR="00F9498B" w:rsidRPr="00EA112A">
        <w:rPr>
          <w:lang w:val="pl-PL" w:bidi="en-US"/>
        </w:rPr>
        <w:t>...</w:t>
      </w:r>
    </w:p>
    <w:p w14:paraId="4DA1843A" w14:textId="401C502C" w:rsidR="00102E6D" w:rsidRPr="00EA112A" w:rsidRDefault="00D337DE" w:rsidP="00CC1266">
      <w:pPr>
        <w:pStyle w:val="ECHRParaQuote"/>
        <w:rPr>
          <w:lang w:val="pl-PL" w:bidi="en-US"/>
        </w:rPr>
      </w:pPr>
      <w:r w:rsidRPr="00EA112A">
        <w:rPr>
          <w:lang w:val="pl-PL" w:bidi="en-US"/>
        </w:rPr>
        <w:t xml:space="preserve">(2) </w:t>
      </w:r>
      <w:r w:rsidR="0068353F" w:rsidRPr="00EA112A">
        <w:rPr>
          <w:lang w:val="pl-PL" w:bidi="en-US"/>
        </w:rPr>
        <w:t xml:space="preserve">Inne przepisy dotyczące identyfikacji, </w:t>
      </w:r>
      <w:r w:rsidR="0068353F" w:rsidRPr="00EA112A">
        <w:rPr>
          <w:lang w:val="pl-PL"/>
        </w:rPr>
        <w:t>ograniczenia</w:t>
      </w:r>
      <w:r w:rsidR="0068353F" w:rsidRPr="00EA112A">
        <w:rPr>
          <w:lang w:val="pl-PL" w:bidi="en-US"/>
        </w:rPr>
        <w:t xml:space="preserve"> i egzekwowania nakazów konfiskaty </w:t>
      </w:r>
      <w:r w:rsidR="00357D8C" w:rsidRPr="00EA112A">
        <w:rPr>
          <w:lang w:val="pl-PL" w:bidi="en-US"/>
        </w:rPr>
        <w:t xml:space="preserve">korzyści </w:t>
      </w:r>
      <w:r w:rsidR="00DC2B6B" w:rsidRPr="00EA112A">
        <w:rPr>
          <w:lang w:val="pl-PL" w:bidi="en-US"/>
        </w:rPr>
        <w:t xml:space="preserve">pochodzących z przestępstw </w:t>
      </w:r>
      <w:r w:rsidR="0068353F" w:rsidRPr="00EA112A">
        <w:rPr>
          <w:lang w:val="pl-PL" w:bidi="en-US"/>
        </w:rPr>
        <w:t xml:space="preserve">lub </w:t>
      </w:r>
      <w:r w:rsidR="00E83B0D" w:rsidRPr="00EA112A">
        <w:rPr>
          <w:lang w:val="pl-PL" w:bidi="en-US"/>
        </w:rPr>
        <w:t>wykroczeń</w:t>
      </w:r>
      <w:r w:rsidR="00CD4C6B" w:rsidRPr="00EA112A">
        <w:rPr>
          <w:lang w:val="pl-PL" w:bidi="en-US"/>
        </w:rPr>
        <w:t xml:space="preserve"> </w:t>
      </w:r>
      <w:r w:rsidR="00DC2B6B" w:rsidRPr="00EA112A">
        <w:rPr>
          <w:lang w:val="pl-PL" w:bidi="en-US"/>
        </w:rPr>
        <w:t xml:space="preserve">stosuje się, o ile niniejsza </w:t>
      </w:r>
      <w:r w:rsidR="009206F7" w:rsidRPr="00EA112A">
        <w:rPr>
          <w:lang w:val="pl-PL" w:bidi="en-US"/>
        </w:rPr>
        <w:t xml:space="preserve">ustawa </w:t>
      </w:r>
      <w:r w:rsidR="00E83B0D" w:rsidRPr="00EA112A">
        <w:rPr>
          <w:lang w:val="pl-PL" w:bidi="en-US"/>
        </w:rPr>
        <w:t>nie stanowi inaczej</w:t>
      </w:r>
      <w:r w:rsidRPr="00EA112A">
        <w:rPr>
          <w:lang w:val="pl-PL" w:bidi="en-US"/>
        </w:rPr>
        <w:t>.”</w:t>
      </w:r>
    </w:p>
    <w:p w14:paraId="485A7A6A" w14:textId="77777777" w:rsidR="00F65D00" w:rsidRPr="00EA112A" w:rsidRDefault="005134FE" w:rsidP="00CC1266">
      <w:pPr>
        <w:pStyle w:val="ECHRTitleCentre3"/>
        <w:rPr>
          <w:lang w:val="pl-PL"/>
        </w:rPr>
      </w:pPr>
      <w:r w:rsidRPr="00EA112A">
        <w:rPr>
          <w:lang w:val="pl-PL"/>
        </w:rPr>
        <w:t>Art.</w:t>
      </w:r>
      <w:r w:rsidR="00F65D00" w:rsidRPr="00EA112A">
        <w:rPr>
          <w:lang w:val="pl-PL"/>
        </w:rPr>
        <w:t xml:space="preserve"> 3</w:t>
      </w:r>
    </w:p>
    <w:p w14:paraId="52170A13" w14:textId="2A39D951" w:rsidR="00F65D00" w:rsidRPr="00EA112A" w:rsidRDefault="00EE4789" w:rsidP="00CC1266">
      <w:pPr>
        <w:pStyle w:val="ECHRParaQuote"/>
        <w:rPr>
          <w:lang w:val="pl-PL" w:bidi="en-US"/>
        </w:rPr>
      </w:pPr>
      <w:r w:rsidRPr="00EA112A">
        <w:rPr>
          <w:lang w:val="pl-PL" w:bidi="en-US"/>
        </w:rPr>
        <w:t>„</w:t>
      </w:r>
      <w:r w:rsidR="00337439" w:rsidRPr="00EA112A">
        <w:rPr>
          <w:lang w:val="pl-PL" w:bidi="en-US"/>
        </w:rPr>
        <w:t>Term</w:t>
      </w:r>
      <w:r w:rsidRPr="00EA112A">
        <w:rPr>
          <w:lang w:val="pl-PL" w:bidi="en-US"/>
        </w:rPr>
        <w:t>iny</w:t>
      </w:r>
      <w:r w:rsidR="003E3202" w:rsidRPr="00EA112A">
        <w:rPr>
          <w:lang w:val="pl-PL" w:bidi="en-US"/>
        </w:rPr>
        <w:t xml:space="preserve"> użyte w tej </w:t>
      </w:r>
      <w:r w:rsidR="009206F7" w:rsidRPr="00EA112A">
        <w:rPr>
          <w:lang w:val="pl-PL" w:bidi="en-US"/>
        </w:rPr>
        <w:t xml:space="preserve">ustawie </w:t>
      </w:r>
      <w:r w:rsidRPr="00EA112A">
        <w:rPr>
          <w:lang w:val="pl-PL" w:bidi="en-US"/>
        </w:rPr>
        <w:t>mają następujące znaczenie</w:t>
      </w:r>
      <w:r w:rsidR="00F65D00" w:rsidRPr="00EA112A">
        <w:rPr>
          <w:lang w:val="pl-PL" w:bidi="en-US"/>
        </w:rPr>
        <w:t>:</w:t>
      </w:r>
    </w:p>
    <w:p w14:paraId="58EA6560" w14:textId="77777777" w:rsidR="00F65D00" w:rsidRPr="00EA112A" w:rsidRDefault="00F9498B" w:rsidP="00CC1266">
      <w:pPr>
        <w:pStyle w:val="ECHRParaQuote"/>
        <w:rPr>
          <w:lang w:val="pl-PL" w:bidi="en-US"/>
        </w:rPr>
      </w:pPr>
      <w:r w:rsidRPr="00EA112A">
        <w:rPr>
          <w:lang w:val="pl-PL" w:bidi="en-US"/>
        </w:rPr>
        <w:t>...</w:t>
      </w:r>
    </w:p>
    <w:p w14:paraId="333FF1FC" w14:textId="77777777" w:rsidR="00F65D00" w:rsidRPr="00EA112A" w:rsidRDefault="00F65D00" w:rsidP="00CC1266">
      <w:pPr>
        <w:pStyle w:val="ECHRParaQuote"/>
        <w:rPr>
          <w:lang w:val="pl-PL" w:bidi="en-US"/>
        </w:rPr>
      </w:pPr>
      <w:r w:rsidRPr="00EA112A">
        <w:rPr>
          <w:lang w:val="pl-PL" w:bidi="en-US"/>
        </w:rPr>
        <w:t xml:space="preserve">7. </w:t>
      </w:r>
      <w:r w:rsidR="00CD4C6B" w:rsidRPr="00EA112A">
        <w:rPr>
          <w:lang w:val="pl-PL" w:bidi="en-US"/>
        </w:rPr>
        <w:t>P</w:t>
      </w:r>
      <w:r w:rsidR="003E3202" w:rsidRPr="00EA112A">
        <w:rPr>
          <w:lang w:val="pl-PL" w:bidi="en-US"/>
        </w:rPr>
        <w:t xml:space="preserve">rokurator jest właściwym Prokuratorem </w:t>
      </w:r>
      <w:r w:rsidR="008A6AE3" w:rsidRPr="00EA112A">
        <w:rPr>
          <w:lang w:val="pl-PL" w:bidi="en-US"/>
        </w:rPr>
        <w:t>Okręgowym</w:t>
      </w:r>
      <w:r w:rsidR="00F9498B" w:rsidRPr="00EA112A">
        <w:rPr>
          <w:lang w:val="pl-PL" w:bidi="en-US"/>
        </w:rPr>
        <w:t>...</w:t>
      </w:r>
    </w:p>
    <w:p w14:paraId="37332FC8" w14:textId="77777777" w:rsidR="00F65D00" w:rsidRPr="00EA112A" w:rsidRDefault="00F9498B" w:rsidP="00CC1266">
      <w:pPr>
        <w:pStyle w:val="ECHRParaQuote"/>
        <w:rPr>
          <w:lang w:val="pl-PL" w:bidi="en-US"/>
        </w:rPr>
      </w:pPr>
      <w:r w:rsidRPr="00EA112A">
        <w:rPr>
          <w:lang w:val="pl-PL" w:bidi="en-US"/>
        </w:rPr>
        <w:t>...</w:t>
      </w:r>
    </w:p>
    <w:p w14:paraId="41BCE053" w14:textId="193C710B" w:rsidR="00CD51EC" w:rsidRPr="00EA112A" w:rsidRDefault="00F65D00" w:rsidP="00CC1266">
      <w:pPr>
        <w:pStyle w:val="ECHRParaQuote"/>
        <w:rPr>
          <w:lang w:val="pl-PL" w:bidi="en-US"/>
        </w:rPr>
      </w:pPr>
      <w:r w:rsidRPr="00EA112A">
        <w:rPr>
          <w:lang w:val="pl-PL" w:bidi="en-US"/>
        </w:rPr>
        <w:t xml:space="preserve">8. </w:t>
      </w:r>
      <w:r w:rsidR="00D36592" w:rsidRPr="00EA112A">
        <w:rPr>
          <w:lang w:val="pl-PL" w:bidi="en-US"/>
        </w:rPr>
        <w:t>wnioskującym</w:t>
      </w:r>
      <w:r w:rsidR="00AD3345" w:rsidRPr="00EA112A">
        <w:rPr>
          <w:lang w:val="pl-PL" w:bidi="en-US"/>
        </w:rPr>
        <w:t xml:space="preserve"> </w:t>
      </w:r>
      <w:r w:rsidR="00F9498B" w:rsidRPr="00EA112A">
        <w:rPr>
          <w:lang w:val="pl-PL" w:bidi="en-US"/>
        </w:rPr>
        <w:t>...</w:t>
      </w:r>
      <w:r w:rsidR="00AD3345" w:rsidRPr="00EA112A">
        <w:rPr>
          <w:lang w:val="pl-PL" w:bidi="en-US"/>
        </w:rPr>
        <w:t xml:space="preserve"> </w:t>
      </w:r>
      <w:r w:rsidR="00EE4789" w:rsidRPr="00EA112A">
        <w:rPr>
          <w:lang w:val="pl-PL" w:bidi="en-US"/>
        </w:rPr>
        <w:t>jest prokurator</w:t>
      </w:r>
      <w:r w:rsidRPr="00EA112A">
        <w:rPr>
          <w:lang w:val="pl-PL" w:bidi="en-US"/>
        </w:rPr>
        <w:t xml:space="preserve">, </w:t>
      </w:r>
      <w:r w:rsidR="00F9498B" w:rsidRPr="00EA112A">
        <w:rPr>
          <w:lang w:val="pl-PL" w:bidi="en-US"/>
        </w:rPr>
        <w:t>...</w:t>
      </w:r>
      <w:r w:rsidRPr="00EA112A">
        <w:rPr>
          <w:lang w:val="pl-PL" w:bidi="en-US"/>
        </w:rPr>
        <w:t>”</w:t>
      </w:r>
    </w:p>
    <w:p w14:paraId="05F6B3BC" w14:textId="77777777" w:rsidR="00102E6D" w:rsidRPr="00EA112A" w:rsidRDefault="005134FE" w:rsidP="00CC1266">
      <w:pPr>
        <w:pStyle w:val="ECHRTitleCentre3"/>
        <w:rPr>
          <w:lang w:val="pl-PL"/>
        </w:rPr>
      </w:pPr>
      <w:r w:rsidRPr="00EA112A">
        <w:rPr>
          <w:lang w:val="pl-PL"/>
        </w:rPr>
        <w:t>Art.</w:t>
      </w:r>
      <w:r w:rsidR="00102E6D" w:rsidRPr="00EA112A">
        <w:rPr>
          <w:lang w:val="pl-PL"/>
        </w:rPr>
        <w:t xml:space="preserve"> 11</w:t>
      </w:r>
    </w:p>
    <w:p w14:paraId="6459F622" w14:textId="2C0B3FC7" w:rsidR="00102E6D" w:rsidRPr="00EA112A" w:rsidRDefault="00DB1409" w:rsidP="00CC1266">
      <w:pPr>
        <w:pStyle w:val="ECHRParaQuote"/>
        <w:rPr>
          <w:lang w:val="pl-PL" w:bidi="en-US"/>
        </w:rPr>
      </w:pPr>
      <w:r w:rsidRPr="00EA112A">
        <w:rPr>
          <w:lang w:val="pl-PL" w:bidi="en-US"/>
        </w:rPr>
        <w:t>„</w:t>
      </w:r>
      <w:r w:rsidR="004A584E" w:rsidRPr="00EA112A">
        <w:rPr>
          <w:lang w:val="pl-PL" w:bidi="en-US"/>
        </w:rPr>
        <w:t xml:space="preserve">(1) </w:t>
      </w:r>
      <w:r w:rsidR="005C51D1" w:rsidRPr="00EA112A">
        <w:rPr>
          <w:lang w:val="pl-PL" w:bidi="en-US"/>
        </w:rPr>
        <w:t>W celu za</w:t>
      </w:r>
      <w:r w:rsidR="00BA36EF" w:rsidRPr="00EA112A">
        <w:rPr>
          <w:lang w:val="pl-PL" w:bidi="en-US"/>
        </w:rPr>
        <w:t>bezpieczenia</w:t>
      </w:r>
      <w:r w:rsidR="005C51D1" w:rsidRPr="00EA112A">
        <w:rPr>
          <w:lang w:val="pl-PL" w:bidi="en-US"/>
        </w:rPr>
        <w:t xml:space="preserve"> możliwej konfiskaty korzyści pochodzących z przestępstwa, </w:t>
      </w:r>
      <w:r w:rsidR="00D36592" w:rsidRPr="00EA112A">
        <w:rPr>
          <w:lang w:val="pl-PL" w:bidi="en-US"/>
        </w:rPr>
        <w:t>wnioskujący</w:t>
      </w:r>
      <w:r w:rsidR="00CD4C6B" w:rsidRPr="00EA112A">
        <w:rPr>
          <w:lang w:val="pl-PL" w:bidi="en-US"/>
        </w:rPr>
        <w:t xml:space="preserve"> </w:t>
      </w:r>
      <w:r w:rsidR="005C51D1" w:rsidRPr="00EA112A">
        <w:rPr>
          <w:lang w:val="pl-PL" w:bidi="en-US"/>
        </w:rPr>
        <w:t xml:space="preserve">jest uprawniony, aby przed lub po wszczęciu postępowania karnego ..., wnioskować o jakikolwiek </w:t>
      </w:r>
      <w:r w:rsidR="005C51D1" w:rsidRPr="00EA112A">
        <w:rPr>
          <w:lang w:val="pl-PL"/>
        </w:rPr>
        <w:t>środek ograniczający</w:t>
      </w:r>
      <w:r w:rsidR="007E4B2E" w:rsidRPr="00EA112A">
        <w:rPr>
          <w:lang w:val="pl-PL" w:bidi="en-US"/>
        </w:rPr>
        <w:t xml:space="preserve">, który </w:t>
      </w:r>
      <w:r w:rsidR="005C51D1" w:rsidRPr="00EA112A">
        <w:rPr>
          <w:lang w:val="pl-PL" w:bidi="en-US"/>
        </w:rPr>
        <w:t>pozwal</w:t>
      </w:r>
      <w:r w:rsidR="007E4B2E" w:rsidRPr="00EA112A">
        <w:rPr>
          <w:lang w:val="pl-PL" w:bidi="en-US"/>
        </w:rPr>
        <w:t>a</w:t>
      </w:r>
      <w:r w:rsidR="005C51D1" w:rsidRPr="00EA112A">
        <w:rPr>
          <w:lang w:val="pl-PL" w:bidi="en-US"/>
        </w:rPr>
        <w:t xml:space="preserve"> na osiągnięcie zamierzonego celu, </w:t>
      </w:r>
      <w:r w:rsidRPr="00EA112A">
        <w:rPr>
          <w:lang w:val="pl-PL" w:bidi="en-US"/>
        </w:rPr>
        <w:t xml:space="preserve">a </w:t>
      </w:r>
      <w:r w:rsidR="005C51D1" w:rsidRPr="00EA112A">
        <w:rPr>
          <w:lang w:val="pl-PL" w:bidi="en-US"/>
        </w:rPr>
        <w:t>w szczególności</w:t>
      </w:r>
      <w:r w:rsidR="00102E6D" w:rsidRPr="00EA112A">
        <w:rPr>
          <w:lang w:val="pl-PL" w:bidi="en-US"/>
        </w:rPr>
        <w:t>:</w:t>
      </w:r>
    </w:p>
    <w:p w14:paraId="6A445116" w14:textId="3EC96A4B" w:rsidR="004A584E" w:rsidRPr="00EA112A" w:rsidRDefault="00102E6D" w:rsidP="00CC1266">
      <w:pPr>
        <w:pStyle w:val="ECHRParaQuote"/>
        <w:rPr>
          <w:lang w:val="pl-PL" w:bidi="en-US"/>
        </w:rPr>
      </w:pPr>
      <w:r w:rsidRPr="00EA112A">
        <w:rPr>
          <w:lang w:val="pl-PL" w:bidi="en-US"/>
        </w:rPr>
        <w:t xml:space="preserve">a) </w:t>
      </w:r>
      <w:r w:rsidR="00397398" w:rsidRPr="00EA112A">
        <w:rPr>
          <w:lang w:val="pl-PL" w:bidi="en-US"/>
        </w:rPr>
        <w:t>zakaz zby</w:t>
      </w:r>
      <w:r w:rsidR="00357D8C" w:rsidRPr="00EA112A">
        <w:rPr>
          <w:lang w:val="pl-PL" w:bidi="en-US"/>
        </w:rPr>
        <w:t>wania</w:t>
      </w:r>
      <w:r w:rsidR="00397398" w:rsidRPr="00EA112A">
        <w:rPr>
          <w:lang w:val="pl-PL" w:bidi="en-US"/>
        </w:rPr>
        <w:t xml:space="preserve"> lub obciąż</w:t>
      </w:r>
      <w:r w:rsidR="001B3606" w:rsidRPr="00EA112A">
        <w:rPr>
          <w:lang w:val="pl-PL" w:bidi="en-US"/>
        </w:rPr>
        <w:t>a</w:t>
      </w:r>
      <w:r w:rsidR="00397398" w:rsidRPr="00EA112A">
        <w:rPr>
          <w:lang w:val="pl-PL" w:bidi="en-US"/>
        </w:rPr>
        <w:t xml:space="preserve">nia nieruchomości ... </w:t>
      </w:r>
      <w:r w:rsidR="00823E00" w:rsidRPr="00EA112A">
        <w:rPr>
          <w:lang w:val="pl-PL" w:bidi="en-US"/>
        </w:rPr>
        <w:t xml:space="preserve">wraz z </w:t>
      </w:r>
      <w:r w:rsidR="00CD4C6B" w:rsidRPr="00EA112A">
        <w:rPr>
          <w:lang w:val="pl-PL" w:bidi="en-US"/>
        </w:rPr>
        <w:t xml:space="preserve">wpisem </w:t>
      </w:r>
      <w:r w:rsidR="00823E00" w:rsidRPr="00EA112A">
        <w:rPr>
          <w:lang w:val="pl-PL" w:bidi="en-US"/>
        </w:rPr>
        <w:t xml:space="preserve">zakazu </w:t>
      </w:r>
      <w:r w:rsidR="00CD4C6B" w:rsidRPr="00EA112A">
        <w:rPr>
          <w:lang w:val="pl-PL" w:bidi="en-US"/>
        </w:rPr>
        <w:t>do rejestru</w:t>
      </w:r>
      <w:r w:rsidR="00357D8C" w:rsidRPr="00EA112A">
        <w:rPr>
          <w:lang w:val="pl-PL" w:bidi="en-US"/>
        </w:rPr>
        <w:t xml:space="preserve"> </w:t>
      </w:r>
      <w:r w:rsidR="00823E00" w:rsidRPr="00EA112A">
        <w:rPr>
          <w:lang w:val="pl-PL" w:bidi="en-US"/>
        </w:rPr>
        <w:t>gruntów</w:t>
      </w:r>
      <w:r w:rsidR="00F9498B" w:rsidRPr="00EA112A">
        <w:rPr>
          <w:lang w:val="pl-PL" w:bidi="en-US"/>
        </w:rPr>
        <w:t>...</w:t>
      </w:r>
      <w:r w:rsidR="004A584E" w:rsidRPr="00EA112A">
        <w:rPr>
          <w:lang w:val="pl-PL" w:bidi="en-US"/>
        </w:rPr>
        <w:t>”</w:t>
      </w:r>
    </w:p>
    <w:p w14:paraId="59E7B7EB" w14:textId="77777777" w:rsidR="004A584E" w:rsidRPr="00EA112A" w:rsidRDefault="005134FE" w:rsidP="00CC1266">
      <w:pPr>
        <w:pStyle w:val="ECHRTitleCentre3"/>
        <w:rPr>
          <w:lang w:val="pl-PL"/>
        </w:rPr>
      </w:pPr>
      <w:r w:rsidRPr="00EA112A">
        <w:rPr>
          <w:lang w:val="pl-PL"/>
        </w:rPr>
        <w:lastRenderedPageBreak/>
        <w:t>Art.</w:t>
      </w:r>
      <w:r w:rsidR="004A584E" w:rsidRPr="00EA112A">
        <w:rPr>
          <w:lang w:val="pl-PL"/>
        </w:rPr>
        <w:t xml:space="preserve"> 12</w:t>
      </w:r>
    </w:p>
    <w:p w14:paraId="2987A709" w14:textId="6725292D" w:rsidR="004A584E" w:rsidRPr="00EA112A" w:rsidRDefault="00B02A91" w:rsidP="00CC1266">
      <w:pPr>
        <w:pStyle w:val="ECHRParaQuote"/>
        <w:rPr>
          <w:lang w:val="pl-PL" w:bidi="en-US"/>
        </w:rPr>
      </w:pPr>
      <w:r w:rsidRPr="00EA112A">
        <w:rPr>
          <w:lang w:val="pl-PL" w:bidi="en-US"/>
        </w:rPr>
        <w:t>„</w:t>
      </w:r>
      <w:r w:rsidR="00724BD3" w:rsidRPr="00EA112A">
        <w:rPr>
          <w:lang w:val="pl-PL" w:bidi="en-US"/>
        </w:rPr>
        <w:t xml:space="preserve">(1) </w:t>
      </w:r>
      <w:r w:rsidR="00224299" w:rsidRPr="00EA112A">
        <w:rPr>
          <w:lang w:val="pl-PL" w:bidi="en-US"/>
        </w:rPr>
        <w:t>W pos</w:t>
      </w:r>
      <w:r w:rsidR="00B270A4" w:rsidRPr="00EA112A">
        <w:rPr>
          <w:lang w:val="pl-PL" w:bidi="en-US"/>
        </w:rPr>
        <w:t>t</w:t>
      </w:r>
      <w:r w:rsidR="00224299" w:rsidRPr="00EA112A">
        <w:rPr>
          <w:lang w:val="pl-PL" w:bidi="en-US"/>
        </w:rPr>
        <w:t xml:space="preserve">ępowaniu dotyczącym środka ograniczającego w odniesieniu do powyższej </w:t>
      </w:r>
      <w:r w:rsidR="009206F7" w:rsidRPr="00EA112A">
        <w:rPr>
          <w:lang w:val="pl-PL" w:bidi="en-US"/>
        </w:rPr>
        <w:t xml:space="preserve">ustawy </w:t>
      </w:r>
      <w:r w:rsidR="00BD6BB0" w:rsidRPr="00EA112A">
        <w:rPr>
          <w:lang w:val="pl-PL" w:bidi="en-US"/>
        </w:rPr>
        <w:t>domniemywa się</w:t>
      </w:r>
      <w:r w:rsidR="00224299" w:rsidRPr="00EA112A">
        <w:rPr>
          <w:lang w:val="pl-PL" w:bidi="en-US"/>
        </w:rPr>
        <w:t xml:space="preserve">, że istnieje zagrożenie, iż roszczenie Republiki Chorwacji w związku z konfiskatą korzyści </w:t>
      </w:r>
      <w:r w:rsidR="00741D80" w:rsidRPr="00EA112A">
        <w:rPr>
          <w:lang w:val="pl-PL" w:bidi="en-US"/>
        </w:rPr>
        <w:t>uzyskanych</w:t>
      </w:r>
      <w:r w:rsidR="00224299" w:rsidRPr="00EA112A">
        <w:rPr>
          <w:lang w:val="pl-PL" w:bidi="en-US"/>
        </w:rPr>
        <w:t xml:space="preserve"> z </w:t>
      </w:r>
      <w:r w:rsidR="00741D80" w:rsidRPr="00EA112A">
        <w:rPr>
          <w:lang w:val="pl-PL" w:bidi="en-US"/>
        </w:rPr>
        <w:t xml:space="preserve">popełnionego </w:t>
      </w:r>
      <w:r w:rsidR="00224299" w:rsidRPr="00EA112A">
        <w:rPr>
          <w:lang w:val="pl-PL" w:bidi="en-US"/>
        </w:rPr>
        <w:t xml:space="preserve">przestępstwa nie byłoby </w:t>
      </w:r>
      <w:r w:rsidR="00B270A4" w:rsidRPr="00EA112A">
        <w:rPr>
          <w:lang w:val="pl-PL" w:bidi="en-US"/>
        </w:rPr>
        <w:t xml:space="preserve">wykonalne lub </w:t>
      </w:r>
      <w:r w:rsidR="004F62D2" w:rsidRPr="00EA112A">
        <w:rPr>
          <w:lang w:val="pl-PL" w:bidi="en-US"/>
        </w:rPr>
        <w:t>pojawiłyby się problemy, gdyby nie zastosowano w/w środka</w:t>
      </w:r>
      <w:r w:rsidR="00DF2128" w:rsidRPr="00EA112A">
        <w:rPr>
          <w:lang w:val="pl-PL" w:bidi="en-US"/>
        </w:rPr>
        <w:t>.</w:t>
      </w:r>
    </w:p>
    <w:p w14:paraId="541FD6FD" w14:textId="4FFF9B08" w:rsidR="003D036F" w:rsidRPr="00EA112A" w:rsidRDefault="00724BD3" w:rsidP="00CC1266">
      <w:pPr>
        <w:pStyle w:val="ECHRParaQuote"/>
        <w:rPr>
          <w:lang w:val="pl-PL" w:bidi="en-US"/>
        </w:rPr>
      </w:pPr>
      <w:r w:rsidRPr="00EA112A">
        <w:rPr>
          <w:lang w:val="pl-PL" w:bidi="en-US"/>
        </w:rPr>
        <w:t xml:space="preserve">(2) </w:t>
      </w:r>
      <w:r w:rsidR="00763665" w:rsidRPr="00EA112A">
        <w:rPr>
          <w:lang w:val="pl-PL" w:bidi="en-US"/>
        </w:rPr>
        <w:t>Ograniczenie może zostać nałożone</w:t>
      </w:r>
      <w:r w:rsidR="001B3606" w:rsidRPr="00EA112A">
        <w:rPr>
          <w:lang w:val="pl-PL" w:bidi="en-US"/>
        </w:rPr>
        <w:t>,</w:t>
      </w:r>
      <w:r w:rsidR="00FC642E" w:rsidRPr="00EA112A">
        <w:rPr>
          <w:lang w:val="pl-PL" w:bidi="en-US"/>
        </w:rPr>
        <w:t xml:space="preserve"> </w:t>
      </w:r>
      <w:r w:rsidR="000D5FD7" w:rsidRPr="00EA112A">
        <w:rPr>
          <w:lang w:val="pl-PL" w:bidi="en-US"/>
        </w:rPr>
        <w:t xml:space="preserve">zanim </w:t>
      </w:r>
      <w:r w:rsidR="000652F6" w:rsidRPr="00EA112A">
        <w:rPr>
          <w:lang w:val="pl-PL" w:bidi="en-US"/>
        </w:rPr>
        <w:t>oskarżony</w:t>
      </w:r>
      <w:r w:rsidR="00763665" w:rsidRPr="00EA112A">
        <w:rPr>
          <w:lang w:val="pl-PL" w:bidi="en-US"/>
        </w:rPr>
        <w:t xml:space="preserve"> miał możliwość</w:t>
      </w:r>
      <w:r w:rsidR="000D5FD7" w:rsidRPr="00EA112A">
        <w:rPr>
          <w:lang w:val="pl-PL" w:bidi="en-US"/>
        </w:rPr>
        <w:t xml:space="preserve"> udzielenia</w:t>
      </w:r>
      <w:r w:rsidR="00FC642E" w:rsidRPr="00EA112A">
        <w:rPr>
          <w:lang w:val="pl-PL" w:bidi="en-US"/>
        </w:rPr>
        <w:t xml:space="preserve"> </w:t>
      </w:r>
      <w:r w:rsidR="000D5FD7" w:rsidRPr="00EA112A">
        <w:rPr>
          <w:lang w:val="pl-PL" w:bidi="en-US"/>
        </w:rPr>
        <w:t xml:space="preserve">odpowiedzi </w:t>
      </w:r>
      <w:r w:rsidR="00763665" w:rsidRPr="00EA112A">
        <w:rPr>
          <w:lang w:val="pl-PL" w:bidi="en-US"/>
        </w:rPr>
        <w:t>na wniosek</w:t>
      </w:r>
      <w:r w:rsidR="003D036F" w:rsidRPr="00EA112A">
        <w:rPr>
          <w:lang w:val="pl-PL" w:bidi="en-US"/>
        </w:rPr>
        <w:t>.”</w:t>
      </w:r>
    </w:p>
    <w:p w14:paraId="64879621" w14:textId="77777777" w:rsidR="00394FA2" w:rsidRPr="00EA112A" w:rsidRDefault="005134FE" w:rsidP="00CC1266">
      <w:pPr>
        <w:pStyle w:val="ECHRTitleCentre3"/>
        <w:rPr>
          <w:lang w:val="pl-PL"/>
        </w:rPr>
      </w:pPr>
      <w:r w:rsidRPr="00EA112A">
        <w:rPr>
          <w:lang w:val="pl-PL"/>
        </w:rPr>
        <w:t>Art.</w:t>
      </w:r>
      <w:r w:rsidR="00394FA2" w:rsidRPr="00EA112A">
        <w:rPr>
          <w:lang w:val="pl-PL"/>
        </w:rPr>
        <w:t xml:space="preserve"> 15</w:t>
      </w:r>
    </w:p>
    <w:p w14:paraId="4097513F" w14:textId="77777777" w:rsidR="00394FA2" w:rsidRPr="00EA112A" w:rsidRDefault="00F77CBF" w:rsidP="00CC1266">
      <w:pPr>
        <w:pStyle w:val="ECHRParaQuote"/>
        <w:rPr>
          <w:lang w:val="pl-PL" w:bidi="en-US"/>
        </w:rPr>
      </w:pPr>
      <w:r w:rsidRPr="00EA112A">
        <w:rPr>
          <w:lang w:val="pl-PL" w:bidi="en-US"/>
        </w:rPr>
        <w:t>„</w:t>
      </w:r>
      <w:r w:rsidR="00F9498B" w:rsidRPr="00EA112A">
        <w:rPr>
          <w:lang w:val="pl-PL" w:bidi="en-US"/>
        </w:rPr>
        <w:t>...</w:t>
      </w:r>
    </w:p>
    <w:p w14:paraId="0814AEE3" w14:textId="1BEB6F4E" w:rsidR="00F16773" w:rsidRPr="00EA112A" w:rsidRDefault="00394FA2" w:rsidP="00CC1266">
      <w:pPr>
        <w:pStyle w:val="ECHRParaQuote"/>
        <w:rPr>
          <w:lang w:val="pl-PL" w:bidi="en-US"/>
        </w:rPr>
      </w:pPr>
      <w:r w:rsidRPr="00EA112A">
        <w:rPr>
          <w:lang w:val="pl-PL" w:bidi="en-US"/>
        </w:rPr>
        <w:t xml:space="preserve">(2) </w:t>
      </w:r>
      <w:r w:rsidR="00B02A91" w:rsidRPr="00EA112A">
        <w:rPr>
          <w:lang w:val="pl-PL" w:bidi="en-US"/>
        </w:rPr>
        <w:t xml:space="preserve">Środek ograniczający musi być zniesiony lub zastąpiony przez inny środek </w:t>
      </w:r>
      <w:r w:rsidR="007B506A" w:rsidRPr="00EA112A">
        <w:rPr>
          <w:lang w:val="pl-PL" w:bidi="en-US"/>
        </w:rPr>
        <w:t>przed upływem term</w:t>
      </w:r>
      <w:r w:rsidR="00A346DA" w:rsidRPr="00EA112A">
        <w:rPr>
          <w:lang w:val="pl-PL" w:bidi="en-US"/>
        </w:rPr>
        <w:t xml:space="preserve">inu, </w:t>
      </w:r>
      <w:r w:rsidR="003F063A" w:rsidRPr="00EA112A">
        <w:rPr>
          <w:lang w:val="pl-PL" w:bidi="en-US"/>
        </w:rPr>
        <w:t xml:space="preserve">na </w:t>
      </w:r>
      <w:r w:rsidR="00A346DA" w:rsidRPr="00EA112A">
        <w:rPr>
          <w:lang w:val="pl-PL" w:bidi="en-US"/>
        </w:rPr>
        <w:t xml:space="preserve">który został zarządzony ... </w:t>
      </w:r>
      <w:r w:rsidR="007B506A" w:rsidRPr="00EA112A">
        <w:rPr>
          <w:lang w:val="pl-PL" w:bidi="en-US"/>
        </w:rPr>
        <w:t>je</w:t>
      </w:r>
      <w:r w:rsidR="00D36592" w:rsidRPr="00EA112A">
        <w:rPr>
          <w:lang w:val="pl-PL" w:bidi="en-US"/>
        </w:rPr>
        <w:t>żeli</w:t>
      </w:r>
      <w:r w:rsidR="007B506A" w:rsidRPr="00EA112A">
        <w:rPr>
          <w:lang w:val="pl-PL" w:bidi="en-US"/>
        </w:rPr>
        <w:t xml:space="preserve"> sąd, na podstawie wniosku</w:t>
      </w:r>
      <w:r w:rsidR="001B3606" w:rsidRPr="00EA112A">
        <w:rPr>
          <w:lang w:val="pl-PL" w:bidi="en-US"/>
        </w:rPr>
        <w:t xml:space="preserve"> oskarżonego</w:t>
      </w:r>
      <w:r w:rsidR="007B506A" w:rsidRPr="00EA112A">
        <w:rPr>
          <w:lang w:val="pl-PL" w:bidi="en-US"/>
        </w:rPr>
        <w:t xml:space="preserve">, stwierdza, że [ograniczenie] nie jest dalej koniecznie lub, że [ten sam cel] może zostać osiągnięty poprzez zastosowanie innego środka ograniczającego, oraz </w:t>
      </w:r>
      <w:r w:rsidR="007B506A" w:rsidRPr="00EA112A">
        <w:rPr>
          <w:lang w:val="pl-PL"/>
        </w:rPr>
        <w:t xml:space="preserve">jeśli </w:t>
      </w:r>
      <w:r w:rsidR="00D36592" w:rsidRPr="00EA112A">
        <w:rPr>
          <w:lang w:val="pl-PL"/>
        </w:rPr>
        <w:t>oskarżony</w:t>
      </w:r>
      <w:r w:rsidR="003F063A" w:rsidRPr="00EA112A">
        <w:rPr>
          <w:lang w:val="pl-PL" w:bidi="en-US"/>
        </w:rPr>
        <w:t xml:space="preserve"> </w:t>
      </w:r>
      <w:r w:rsidR="007B7C8C" w:rsidRPr="00EA112A">
        <w:rPr>
          <w:lang w:val="pl-PL" w:bidi="en-US"/>
        </w:rPr>
        <w:t xml:space="preserve">bądź </w:t>
      </w:r>
      <w:r w:rsidR="003F063A" w:rsidRPr="00EA112A">
        <w:rPr>
          <w:lang w:val="pl-PL" w:bidi="en-US"/>
        </w:rPr>
        <w:t xml:space="preserve">osoba </w:t>
      </w:r>
      <w:r w:rsidR="007B506A" w:rsidRPr="00EA112A">
        <w:rPr>
          <w:lang w:val="pl-PL" w:bidi="en-US"/>
        </w:rPr>
        <w:t xml:space="preserve">trzecia zapewni </w:t>
      </w:r>
      <w:r w:rsidR="00385A2D" w:rsidRPr="00EA112A">
        <w:rPr>
          <w:lang w:val="pl-PL" w:bidi="en-US"/>
        </w:rPr>
        <w:t>kaucję gwarancyjną</w:t>
      </w:r>
      <w:r w:rsidR="007B506A" w:rsidRPr="00EA112A">
        <w:rPr>
          <w:lang w:val="pl-PL" w:bidi="en-US"/>
        </w:rPr>
        <w:t xml:space="preserve">. </w:t>
      </w:r>
      <w:r w:rsidR="00385A2D" w:rsidRPr="00EA112A">
        <w:rPr>
          <w:lang w:val="pl-PL" w:bidi="en-US"/>
        </w:rPr>
        <w:t xml:space="preserve">Kaucja ta </w:t>
      </w:r>
      <w:r w:rsidR="00246100" w:rsidRPr="00EA112A">
        <w:rPr>
          <w:lang w:val="pl-PL" w:bidi="en-US"/>
        </w:rPr>
        <w:t xml:space="preserve">będzie zawsze w gotówce </w:t>
      </w:r>
      <w:r w:rsidR="00385A2D" w:rsidRPr="00EA112A">
        <w:rPr>
          <w:lang w:val="pl-PL" w:bidi="en-US"/>
        </w:rPr>
        <w:t>lub wyjątkowo może polegać n</w:t>
      </w:r>
      <w:r w:rsidR="007A2B18" w:rsidRPr="00EA112A">
        <w:rPr>
          <w:lang w:val="pl-PL" w:bidi="en-US"/>
        </w:rPr>
        <w:t>a</w:t>
      </w:r>
      <w:r w:rsidR="00246100" w:rsidRPr="00EA112A">
        <w:rPr>
          <w:lang w:val="pl-PL" w:bidi="en-US"/>
        </w:rPr>
        <w:t xml:space="preserve"> dostarczeni</w:t>
      </w:r>
      <w:r w:rsidR="008F0BBA" w:rsidRPr="00EA112A">
        <w:rPr>
          <w:lang w:val="pl-PL" w:bidi="en-US"/>
        </w:rPr>
        <w:t>u</w:t>
      </w:r>
      <w:r w:rsidR="00246100" w:rsidRPr="00EA112A">
        <w:rPr>
          <w:lang w:val="pl-PL" w:bidi="en-US"/>
        </w:rPr>
        <w:t xml:space="preserve"> </w:t>
      </w:r>
      <w:r w:rsidR="00526EFD" w:rsidRPr="00EA112A">
        <w:rPr>
          <w:lang w:val="pl-PL" w:bidi="en-US"/>
        </w:rPr>
        <w:t xml:space="preserve">przedmiotów lub praw, które, w </w:t>
      </w:r>
      <w:r w:rsidR="008F0BBA" w:rsidRPr="00EA112A">
        <w:rPr>
          <w:lang w:val="pl-PL" w:bidi="en-US"/>
        </w:rPr>
        <w:t>ocenie</w:t>
      </w:r>
      <w:r w:rsidR="00526EFD" w:rsidRPr="00EA112A">
        <w:rPr>
          <w:lang w:val="pl-PL" w:bidi="en-US"/>
        </w:rPr>
        <w:t xml:space="preserve"> sądu, mogą być </w:t>
      </w:r>
      <w:r w:rsidR="00E8135B" w:rsidRPr="00EA112A">
        <w:rPr>
          <w:lang w:val="pl-PL" w:bidi="en-US"/>
        </w:rPr>
        <w:t xml:space="preserve">szybko </w:t>
      </w:r>
      <w:r w:rsidR="008F0BBA" w:rsidRPr="00EA112A">
        <w:rPr>
          <w:lang w:val="pl-PL" w:bidi="en-US"/>
        </w:rPr>
        <w:t>spieniężone</w:t>
      </w:r>
      <w:r w:rsidR="00656B3C" w:rsidRPr="00EA112A">
        <w:rPr>
          <w:lang w:val="pl-PL" w:bidi="en-US"/>
        </w:rPr>
        <w:t>.</w:t>
      </w:r>
      <w:r w:rsidR="00163F0A" w:rsidRPr="00EA112A">
        <w:rPr>
          <w:lang w:val="pl-PL" w:bidi="en-US"/>
        </w:rPr>
        <w:t>”</w:t>
      </w:r>
    </w:p>
    <w:p w14:paraId="1C85FB81" w14:textId="77777777" w:rsidR="00F16773" w:rsidRPr="00EA112A" w:rsidRDefault="005134FE" w:rsidP="00CC1266">
      <w:pPr>
        <w:pStyle w:val="ECHRTitleCentre3"/>
        <w:rPr>
          <w:lang w:val="pl-PL"/>
        </w:rPr>
      </w:pPr>
      <w:r w:rsidRPr="00EA112A">
        <w:rPr>
          <w:lang w:val="pl-PL"/>
        </w:rPr>
        <w:t>Art.</w:t>
      </w:r>
      <w:r w:rsidR="00F16773" w:rsidRPr="00EA112A">
        <w:rPr>
          <w:lang w:val="pl-PL"/>
        </w:rPr>
        <w:t xml:space="preserve"> 16</w:t>
      </w:r>
    </w:p>
    <w:p w14:paraId="5B0E50D0" w14:textId="77777777" w:rsidR="00470420" w:rsidRPr="00EA112A" w:rsidRDefault="00814C22" w:rsidP="00CC1266">
      <w:pPr>
        <w:pStyle w:val="ECHRParaQuote"/>
        <w:rPr>
          <w:lang w:val="pl-PL"/>
        </w:rPr>
      </w:pPr>
      <w:r w:rsidRPr="00EA112A">
        <w:rPr>
          <w:lang w:val="pl-PL"/>
        </w:rPr>
        <w:t>„</w:t>
      </w:r>
      <w:r w:rsidR="00724BD3" w:rsidRPr="00EA112A">
        <w:rPr>
          <w:lang w:val="pl-PL"/>
        </w:rPr>
        <w:t xml:space="preserve">1) </w:t>
      </w:r>
      <w:r w:rsidR="00F77CBF" w:rsidRPr="00EA112A">
        <w:rPr>
          <w:lang w:val="pl-PL"/>
        </w:rPr>
        <w:t xml:space="preserve">Ograniczenie może być nałożone na okres maksymalnie </w:t>
      </w:r>
      <w:r w:rsidR="009A0764" w:rsidRPr="00EA112A">
        <w:rPr>
          <w:lang w:val="pl-PL"/>
        </w:rPr>
        <w:t xml:space="preserve">sześćdziesięciu </w:t>
      </w:r>
      <w:r w:rsidR="00F77CBF" w:rsidRPr="00EA112A">
        <w:rPr>
          <w:lang w:val="pl-PL"/>
        </w:rPr>
        <w:t xml:space="preserve">dni po tym, jak sąd poinformuje </w:t>
      </w:r>
      <w:r w:rsidR="00D36592" w:rsidRPr="00EA112A">
        <w:rPr>
          <w:lang w:val="pl-PL"/>
        </w:rPr>
        <w:t>oskarżonego</w:t>
      </w:r>
      <w:r w:rsidR="00F77CBF" w:rsidRPr="00EA112A">
        <w:rPr>
          <w:lang w:val="pl-PL"/>
        </w:rPr>
        <w:t>, że</w:t>
      </w:r>
      <w:r w:rsidR="00595B29" w:rsidRPr="00EA112A">
        <w:rPr>
          <w:lang w:val="pl-PL"/>
        </w:rPr>
        <w:t xml:space="preserve"> wyrok ... stał się </w:t>
      </w:r>
      <w:r w:rsidR="007C699D" w:rsidRPr="00EA112A">
        <w:rPr>
          <w:lang w:val="pl-PL"/>
        </w:rPr>
        <w:t>ostateczny</w:t>
      </w:r>
      <w:r w:rsidR="00F16773" w:rsidRPr="00EA112A">
        <w:rPr>
          <w:lang w:val="pl-PL"/>
        </w:rPr>
        <w:t>.</w:t>
      </w:r>
    </w:p>
    <w:p w14:paraId="4F3F2A4E" w14:textId="77777777" w:rsidR="00470420" w:rsidRPr="00EA112A" w:rsidRDefault="00F9498B" w:rsidP="00CC1266">
      <w:pPr>
        <w:pStyle w:val="ECHRParaQuote"/>
        <w:rPr>
          <w:lang w:val="pl-PL"/>
        </w:rPr>
      </w:pPr>
      <w:r w:rsidRPr="00EA112A">
        <w:rPr>
          <w:lang w:val="pl-PL"/>
        </w:rPr>
        <w:t>...</w:t>
      </w:r>
      <w:r w:rsidR="00470420" w:rsidRPr="00EA112A">
        <w:rPr>
          <w:lang w:val="pl-PL"/>
        </w:rPr>
        <w:t>”</w:t>
      </w:r>
    </w:p>
    <w:p w14:paraId="4546DE02" w14:textId="77777777" w:rsidR="00470420" w:rsidRPr="00EA112A" w:rsidRDefault="005134FE" w:rsidP="00CC1266">
      <w:pPr>
        <w:pStyle w:val="ECHRTitleCentre3"/>
        <w:rPr>
          <w:lang w:val="pl-PL"/>
        </w:rPr>
      </w:pPr>
      <w:r w:rsidRPr="00EA112A">
        <w:rPr>
          <w:lang w:val="pl-PL"/>
        </w:rPr>
        <w:t>Art.</w:t>
      </w:r>
      <w:r w:rsidR="00470420" w:rsidRPr="00EA112A">
        <w:rPr>
          <w:lang w:val="pl-PL"/>
        </w:rPr>
        <w:t xml:space="preserve"> 17</w:t>
      </w:r>
    </w:p>
    <w:p w14:paraId="4ABFCD3D" w14:textId="2DCC3268" w:rsidR="009166D6" w:rsidRPr="00EA112A" w:rsidRDefault="00646B33" w:rsidP="00CC1266">
      <w:pPr>
        <w:pStyle w:val="ECHRParaQuote"/>
        <w:rPr>
          <w:lang w:val="pl-PL" w:bidi="en-US"/>
        </w:rPr>
      </w:pPr>
      <w:r w:rsidRPr="00EA112A">
        <w:rPr>
          <w:lang w:val="pl-PL" w:bidi="en-US"/>
        </w:rPr>
        <w:t>„</w:t>
      </w:r>
      <w:r w:rsidR="00470420" w:rsidRPr="00EA112A">
        <w:rPr>
          <w:lang w:val="pl-PL" w:bidi="en-US"/>
        </w:rPr>
        <w:t xml:space="preserve">(1) </w:t>
      </w:r>
      <w:r w:rsidR="00740F6F" w:rsidRPr="00EA112A">
        <w:rPr>
          <w:lang w:val="pl-PL" w:bidi="en-US"/>
        </w:rPr>
        <w:t xml:space="preserve">Republika Chorwacji </w:t>
      </w:r>
      <w:r w:rsidR="00EB0403" w:rsidRPr="00EA112A">
        <w:rPr>
          <w:lang w:val="pl-PL" w:bidi="en-US"/>
        </w:rPr>
        <w:t>ponosi odpowiedzialność</w:t>
      </w:r>
      <w:r w:rsidR="00740F6F" w:rsidRPr="00EA112A">
        <w:rPr>
          <w:lang w:val="pl-PL" w:bidi="en-US"/>
        </w:rPr>
        <w:t xml:space="preserve"> za szkodę związaną </w:t>
      </w:r>
      <w:r w:rsidR="0073264B" w:rsidRPr="00EA112A">
        <w:rPr>
          <w:lang w:val="pl-PL" w:bidi="en-US"/>
        </w:rPr>
        <w:t>z zastosowaniem</w:t>
      </w:r>
      <w:r w:rsidR="00EB5261" w:rsidRPr="00EA112A">
        <w:rPr>
          <w:lang w:val="pl-PL" w:bidi="en-US"/>
        </w:rPr>
        <w:t xml:space="preserve"> środka ograniczającego </w:t>
      </w:r>
      <w:r w:rsidR="00897803" w:rsidRPr="00EA112A">
        <w:rPr>
          <w:lang w:val="pl-PL" w:bidi="en-US"/>
        </w:rPr>
        <w:t>mającego na celu zab</w:t>
      </w:r>
      <w:r w:rsidR="00814C22" w:rsidRPr="00EA112A">
        <w:rPr>
          <w:lang w:val="pl-PL" w:bidi="en-US"/>
        </w:rPr>
        <w:t>ezpieczenie konfiskaty korzy</w:t>
      </w:r>
      <w:r w:rsidR="00725F5B" w:rsidRPr="00EA112A">
        <w:rPr>
          <w:lang w:val="pl-PL" w:bidi="en-US"/>
        </w:rPr>
        <w:t>ści pochodzących z przestępstwa</w:t>
      </w:r>
      <w:r w:rsidR="009166D6" w:rsidRPr="00EA112A">
        <w:rPr>
          <w:lang w:val="pl-PL" w:bidi="en-US"/>
        </w:rPr>
        <w:t>.</w:t>
      </w:r>
    </w:p>
    <w:p w14:paraId="3B31872F" w14:textId="77777777" w:rsidR="009166D6" w:rsidRPr="00EA112A" w:rsidRDefault="00F9498B" w:rsidP="00CC1266">
      <w:pPr>
        <w:pStyle w:val="ECHRParaQuote"/>
        <w:rPr>
          <w:lang w:val="pl-PL" w:bidi="en-US"/>
        </w:rPr>
      </w:pPr>
      <w:r w:rsidRPr="00EA112A">
        <w:rPr>
          <w:lang w:val="pl-PL" w:bidi="en-US"/>
        </w:rPr>
        <w:t>...</w:t>
      </w:r>
    </w:p>
    <w:p w14:paraId="761BF0BC" w14:textId="52523562" w:rsidR="00CD51EC" w:rsidRPr="00EA112A" w:rsidRDefault="00F65D00" w:rsidP="00CC1266">
      <w:pPr>
        <w:pStyle w:val="ECHRParaQuote"/>
        <w:rPr>
          <w:lang w:val="pl-PL" w:bidi="en-US"/>
        </w:rPr>
      </w:pPr>
      <w:r w:rsidRPr="00EA112A">
        <w:rPr>
          <w:lang w:val="pl-PL" w:bidi="en-US"/>
        </w:rPr>
        <w:t xml:space="preserve">(3) </w:t>
      </w:r>
      <w:r w:rsidR="00D36592" w:rsidRPr="00EA112A">
        <w:rPr>
          <w:lang w:val="pl-PL" w:bidi="en-US"/>
        </w:rPr>
        <w:t>Oskarżony</w:t>
      </w:r>
      <w:r w:rsidR="00E42D8E" w:rsidRPr="00EA112A">
        <w:rPr>
          <w:lang w:val="pl-PL" w:bidi="en-US"/>
        </w:rPr>
        <w:t xml:space="preserve"> </w:t>
      </w:r>
      <w:r w:rsidR="00125B3A" w:rsidRPr="00EA112A">
        <w:rPr>
          <w:lang w:val="pl-PL" w:bidi="en-US"/>
        </w:rPr>
        <w:t>może wszcząć postępowanie cywilne o</w:t>
      </w:r>
      <w:r w:rsidR="00E14A46" w:rsidRPr="00EA112A">
        <w:rPr>
          <w:lang w:val="pl-PL" w:bidi="en-US"/>
        </w:rPr>
        <w:t xml:space="preserve"> </w:t>
      </w:r>
      <w:r w:rsidR="00EB5261" w:rsidRPr="00EA112A">
        <w:rPr>
          <w:lang w:val="pl-PL" w:bidi="en-US"/>
        </w:rPr>
        <w:t>odszkodowanie</w:t>
      </w:r>
      <w:r w:rsidR="00E14A46" w:rsidRPr="00EA112A">
        <w:rPr>
          <w:lang w:val="pl-PL" w:bidi="en-US"/>
        </w:rPr>
        <w:t xml:space="preserve"> przed</w:t>
      </w:r>
      <w:r w:rsidR="00125B3A" w:rsidRPr="00EA112A">
        <w:rPr>
          <w:lang w:val="pl-PL" w:bidi="en-US"/>
        </w:rPr>
        <w:t xml:space="preserve"> właściwym sądem w ciągu roku od </w:t>
      </w:r>
      <w:r w:rsidR="00E14A46" w:rsidRPr="00EA112A">
        <w:rPr>
          <w:lang w:val="pl-PL" w:bidi="en-US"/>
        </w:rPr>
        <w:t xml:space="preserve">wydania </w:t>
      </w:r>
      <w:r w:rsidR="007C699D" w:rsidRPr="00EA112A">
        <w:rPr>
          <w:lang w:val="pl-PL" w:bidi="en-US"/>
        </w:rPr>
        <w:t>ostatecznego</w:t>
      </w:r>
      <w:r w:rsidR="00E42D8E" w:rsidRPr="00EA112A">
        <w:rPr>
          <w:lang w:val="pl-PL" w:bidi="en-US"/>
        </w:rPr>
        <w:t xml:space="preserve"> </w:t>
      </w:r>
      <w:r w:rsidR="00C02BF8" w:rsidRPr="00EA112A">
        <w:rPr>
          <w:lang w:val="pl-PL" w:bidi="en-US"/>
        </w:rPr>
        <w:t xml:space="preserve">wyroku, na mocy którego został uniewinniony lub zarzuty zostały </w:t>
      </w:r>
      <w:r w:rsidR="00303171" w:rsidRPr="00EA112A">
        <w:rPr>
          <w:lang w:val="pl-PL" w:bidi="en-US"/>
        </w:rPr>
        <w:t>oddalone</w:t>
      </w:r>
      <w:r w:rsidR="00F9498B" w:rsidRPr="00EA112A">
        <w:rPr>
          <w:lang w:val="pl-PL" w:bidi="en-US"/>
        </w:rPr>
        <w:t>...</w:t>
      </w:r>
      <w:r w:rsidR="00595EAD" w:rsidRPr="00EA112A">
        <w:rPr>
          <w:lang w:val="pl-PL" w:bidi="en-US"/>
        </w:rPr>
        <w:t xml:space="preserve">W sprawie w odniesieniu do paragrafu 1 tego artykułu, </w:t>
      </w:r>
      <w:r w:rsidR="00D36592" w:rsidRPr="00EA112A">
        <w:rPr>
          <w:lang w:val="pl-PL" w:bidi="en-US"/>
        </w:rPr>
        <w:t>oskarżony</w:t>
      </w:r>
      <w:r w:rsidR="00E42D8E" w:rsidRPr="00EA112A">
        <w:rPr>
          <w:lang w:val="pl-PL" w:bidi="en-US"/>
        </w:rPr>
        <w:t xml:space="preserve"> </w:t>
      </w:r>
      <w:r w:rsidR="00595EAD" w:rsidRPr="00EA112A">
        <w:rPr>
          <w:lang w:val="pl-PL" w:bidi="en-US"/>
        </w:rPr>
        <w:t>może wszcząć postępowanie cywilne w terminie trzydziestu dni po tym</w:t>
      </w:r>
      <w:r w:rsidR="00B7304A" w:rsidRPr="00EA112A">
        <w:rPr>
          <w:lang w:val="pl-PL" w:bidi="en-US"/>
        </w:rPr>
        <w:t>,</w:t>
      </w:r>
      <w:r w:rsidR="00595EAD" w:rsidRPr="00EA112A">
        <w:rPr>
          <w:lang w:val="pl-PL" w:bidi="en-US"/>
        </w:rPr>
        <w:t xml:space="preserve"> jak dowiedział się</w:t>
      </w:r>
      <w:r w:rsidR="00585A6C" w:rsidRPr="00EA112A">
        <w:rPr>
          <w:lang w:val="pl-PL" w:bidi="en-US"/>
        </w:rPr>
        <w:t xml:space="preserve"> o odrzuceniu przez </w:t>
      </w:r>
      <w:r w:rsidR="00B85479" w:rsidRPr="00EA112A">
        <w:rPr>
          <w:lang w:val="pl-PL" w:bidi="en-US"/>
        </w:rPr>
        <w:t>Prokuraturę</w:t>
      </w:r>
      <w:r w:rsidR="002A40C0" w:rsidRPr="00EA112A">
        <w:rPr>
          <w:lang w:val="pl-PL" w:bidi="en-US"/>
        </w:rPr>
        <w:t xml:space="preserve"> Okręgow</w:t>
      </w:r>
      <w:r w:rsidR="00B85479" w:rsidRPr="00EA112A">
        <w:rPr>
          <w:lang w:val="pl-PL" w:bidi="en-US"/>
        </w:rPr>
        <w:t>ą</w:t>
      </w:r>
      <w:r w:rsidR="00585A6C" w:rsidRPr="00EA112A">
        <w:rPr>
          <w:lang w:val="pl-PL" w:bidi="en-US"/>
        </w:rPr>
        <w:t xml:space="preserve"> jego</w:t>
      </w:r>
      <w:r w:rsidR="00D36592" w:rsidRPr="00EA112A">
        <w:rPr>
          <w:lang w:val="pl-PL" w:bidi="en-US"/>
        </w:rPr>
        <w:t>/</w:t>
      </w:r>
      <w:r w:rsidR="00585A6C" w:rsidRPr="00EA112A">
        <w:rPr>
          <w:lang w:val="pl-PL" w:bidi="en-US"/>
        </w:rPr>
        <w:t>jej wniosku o polubowne załatwienie sprawy</w:t>
      </w:r>
      <w:r w:rsidR="00F9498B" w:rsidRPr="00EA112A">
        <w:rPr>
          <w:lang w:val="pl-PL" w:bidi="en-US"/>
        </w:rPr>
        <w:t>...</w:t>
      </w:r>
      <w:r w:rsidRPr="00EA112A">
        <w:rPr>
          <w:lang w:val="pl-PL" w:bidi="en-US"/>
        </w:rPr>
        <w:t>”</w:t>
      </w:r>
      <w:r w:rsidR="00EB5261" w:rsidRPr="00EA112A">
        <w:rPr>
          <w:lang w:val="pl-PL" w:bidi="en-US"/>
        </w:rPr>
        <w:t>.</w:t>
      </w:r>
    </w:p>
    <w:p w14:paraId="28EF5442" w14:textId="77777777" w:rsidR="00762D55" w:rsidRPr="00EA112A" w:rsidRDefault="00762D55" w:rsidP="00CC1266">
      <w:pPr>
        <w:pStyle w:val="ECHRHeading2"/>
        <w:rPr>
          <w:lang w:val="pl-PL"/>
        </w:rPr>
      </w:pPr>
      <w:r w:rsidRPr="00EA112A">
        <w:rPr>
          <w:lang w:val="pl-PL"/>
        </w:rPr>
        <w:t>B.</w:t>
      </w:r>
      <w:r w:rsidR="007452D5" w:rsidRPr="00EA112A">
        <w:rPr>
          <w:lang w:val="pl-PL"/>
        </w:rPr>
        <w:t xml:space="preserve"> </w:t>
      </w:r>
      <w:r w:rsidR="00615029" w:rsidRPr="00EA112A">
        <w:rPr>
          <w:lang w:val="pl-PL"/>
        </w:rPr>
        <w:t>Właściwa praktyka</w:t>
      </w:r>
    </w:p>
    <w:p w14:paraId="00803A7A" w14:textId="432615B8" w:rsidR="00CD51EC" w:rsidRPr="00EA112A" w:rsidRDefault="00B86191" w:rsidP="00CC1266">
      <w:pPr>
        <w:pStyle w:val="ECHRPara"/>
        <w:rPr>
          <w:lang w:val="pl-PL"/>
        </w:rPr>
      </w:pPr>
      <w:r w:rsidRPr="00EA112A">
        <w:rPr>
          <w:lang w:val="pl-PL"/>
        </w:rPr>
        <w:fldChar w:fldCharType="begin"/>
      </w:r>
      <w:r w:rsidR="00762D55" w:rsidRPr="00EA112A">
        <w:rPr>
          <w:lang w:val="pl-PL"/>
        </w:rPr>
        <w:instrText xml:space="preserve"> SEQ level0 \*arabic </w:instrText>
      </w:r>
      <w:r w:rsidRPr="00EA112A">
        <w:rPr>
          <w:lang w:val="pl-PL"/>
        </w:rPr>
        <w:fldChar w:fldCharType="separate"/>
      </w:r>
      <w:r w:rsidR="0078638A" w:rsidRPr="00EA112A">
        <w:rPr>
          <w:noProof/>
          <w:lang w:val="pl-PL"/>
        </w:rPr>
        <w:t>37</w:t>
      </w:r>
      <w:r w:rsidRPr="00EA112A">
        <w:rPr>
          <w:lang w:val="pl-PL"/>
        </w:rPr>
        <w:fldChar w:fldCharType="end"/>
      </w:r>
      <w:r w:rsidR="006B7A16" w:rsidRPr="00EA112A">
        <w:rPr>
          <w:lang w:val="pl-PL"/>
        </w:rPr>
        <w:t>.</w:t>
      </w:r>
      <w:r w:rsidR="007452D5" w:rsidRPr="00EA112A">
        <w:rPr>
          <w:lang w:val="pl-PL"/>
        </w:rPr>
        <w:t xml:space="preserve"> </w:t>
      </w:r>
      <w:r w:rsidR="00154340" w:rsidRPr="00EA112A">
        <w:rPr>
          <w:lang w:val="pl-PL"/>
        </w:rPr>
        <w:t xml:space="preserve">W swoich orzeczeniach, </w:t>
      </w:r>
      <w:r w:rsidR="006B7A16" w:rsidRPr="00EA112A">
        <w:rPr>
          <w:lang w:val="pl-PL"/>
        </w:rPr>
        <w:t>nr</w:t>
      </w:r>
      <w:r w:rsidR="00762D55" w:rsidRPr="00EA112A">
        <w:rPr>
          <w:lang w:val="pl-PL"/>
        </w:rPr>
        <w:t xml:space="preserve"> K</w:t>
      </w:r>
      <w:r w:rsidR="00762D55" w:rsidRPr="00EA112A">
        <w:rPr>
          <w:rFonts w:cstheme="majorHAnsi"/>
          <w:lang w:val="pl-PL"/>
        </w:rPr>
        <w:t>ž</w:t>
      </w:r>
      <w:r w:rsidR="00762D55" w:rsidRPr="00EA112A">
        <w:rPr>
          <w:lang w:val="pl-PL"/>
        </w:rPr>
        <w:t xml:space="preserve">-290/2012-3 </w:t>
      </w:r>
      <w:r w:rsidR="006B7A16" w:rsidRPr="00EA112A">
        <w:rPr>
          <w:lang w:val="pl-PL"/>
        </w:rPr>
        <w:t>i</w:t>
      </w:r>
      <w:r w:rsidR="00762D55" w:rsidRPr="00EA112A">
        <w:rPr>
          <w:lang w:val="pl-PL"/>
        </w:rPr>
        <w:t xml:space="preserve"> K</w:t>
      </w:r>
      <w:r w:rsidR="00762D55" w:rsidRPr="00EA112A">
        <w:rPr>
          <w:rFonts w:cstheme="majorHAnsi"/>
          <w:lang w:val="pl-PL"/>
        </w:rPr>
        <w:t>ž</w:t>
      </w:r>
      <w:r w:rsidR="00762D55" w:rsidRPr="00EA112A">
        <w:rPr>
          <w:lang w:val="pl-PL"/>
        </w:rPr>
        <w:t>-289/2012-3</w:t>
      </w:r>
      <w:r w:rsidR="00EB5261" w:rsidRPr="00EA112A">
        <w:rPr>
          <w:lang w:val="pl-PL"/>
        </w:rPr>
        <w:t xml:space="preserve"> </w:t>
      </w:r>
      <w:r w:rsidR="00154340" w:rsidRPr="00EA112A">
        <w:rPr>
          <w:bCs/>
          <w:lang w:val="pl-PL"/>
        </w:rPr>
        <w:t xml:space="preserve">z dnia </w:t>
      </w:r>
      <w:r w:rsidR="00762D55" w:rsidRPr="00EA112A">
        <w:rPr>
          <w:lang w:val="pl-PL"/>
        </w:rPr>
        <w:t xml:space="preserve">5 </w:t>
      </w:r>
      <w:r w:rsidR="00154340" w:rsidRPr="00EA112A">
        <w:rPr>
          <w:lang w:val="pl-PL"/>
        </w:rPr>
        <w:t>czerwca</w:t>
      </w:r>
      <w:r w:rsidR="00762D55" w:rsidRPr="00EA112A">
        <w:rPr>
          <w:lang w:val="pl-PL"/>
        </w:rPr>
        <w:t xml:space="preserve"> 2012</w:t>
      </w:r>
      <w:r w:rsidR="00154340" w:rsidRPr="00EA112A">
        <w:rPr>
          <w:lang w:val="pl-PL"/>
        </w:rPr>
        <w:t xml:space="preserve"> roku</w:t>
      </w:r>
      <w:r w:rsidR="00762D55" w:rsidRPr="00EA112A">
        <w:rPr>
          <w:lang w:val="pl-PL"/>
        </w:rPr>
        <w:t xml:space="preserve">, </w:t>
      </w:r>
      <w:r w:rsidR="00154340" w:rsidRPr="00EA112A">
        <w:rPr>
          <w:lang w:val="pl-PL"/>
        </w:rPr>
        <w:t xml:space="preserve">Sąd Najwyższy uznał, że na wniosek </w:t>
      </w:r>
      <w:r w:rsidR="002B59ED" w:rsidRPr="00EA112A">
        <w:rPr>
          <w:lang w:val="pl-PL"/>
        </w:rPr>
        <w:t xml:space="preserve">oskarżonego o zastosowanie mniej </w:t>
      </w:r>
      <w:r w:rsidR="005130C5" w:rsidRPr="00EA112A">
        <w:rPr>
          <w:lang w:val="pl-PL"/>
        </w:rPr>
        <w:t>surowego</w:t>
      </w:r>
      <w:r w:rsidR="00E42D8E" w:rsidRPr="00EA112A">
        <w:rPr>
          <w:lang w:val="pl-PL"/>
        </w:rPr>
        <w:t xml:space="preserve"> </w:t>
      </w:r>
      <w:r w:rsidR="005130C5" w:rsidRPr="00EA112A">
        <w:rPr>
          <w:lang w:val="pl-PL"/>
        </w:rPr>
        <w:t>środka zabezpieczającego</w:t>
      </w:r>
      <w:r w:rsidR="00107F63" w:rsidRPr="00EA112A">
        <w:rPr>
          <w:lang w:val="pl-PL"/>
        </w:rPr>
        <w:t xml:space="preserve"> </w:t>
      </w:r>
      <w:r w:rsidR="00E42D8E" w:rsidRPr="00EA112A">
        <w:rPr>
          <w:lang w:val="pl-PL"/>
        </w:rPr>
        <w:t xml:space="preserve">egzekucję potencjalnego </w:t>
      </w:r>
      <w:r w:rsidR="00107F63" w:rsidRPr="00EA112A">
        <w:rPr>
          <w:lang w:val="pl-PL"/>
        </w:rPr>
        <w:t>nakazu konfi</w:t>
      </w:r>
      <w:r w:rsidR="008F6EE9" w:rsidRPr="00EA112A">
        <w:rPr>
          <w:lang w:val="pl-PL"/>
        </w:rPr>
        <w:t>skaty</w:t>
      </w:r>
      <w:r w:rsidR="00762D55" w:rsidRPr="00EA112A">
        <w:rPr>
          <w:lang w:val="pl-PL"/>
        </w:rPr>
        <w:t xml:space="preserve">, </w:t>
      </w:r>
      <w:r w:rsidR="00E03398" w:rsidRPr="00EA112A">
        <w:rPr>
          <w:lang w:val="pl-PL"/>
        </w:rPr>
        <w:t xml:space="preserve">właściwy sąd miał za zadanie </w:t>
      </w:r>
      <w:r w:rsidR="00EB5261" w:rsidRPr="00EA112A">
        <w:rPr>
          <w:lang w:val="pl-PL"/>
        </w:rPr>
        <w:t>zbadać,</w:t>
      </w:r>
      <w:r w:rsidR="00E03398" w:rsidRPr="00EA112A">
        <w:rPr>
          <w:lang w:val="pl-PL"/>
        </w:rPr>
        <w:t xml:space="preserve"> </w:t>
      </w:r>
      <w:r w:rsidR="005A5974" w:rsidRPr="00EA112A">
        <w:rPr>
          <w:lang w:val="pl-PL"/>
        </w:rPr>
        <w:t>czy istniała taka możliwość</w:t>
      </w:r>
      <w:r w:rsidR="00F0287E" w:rsidRPr="00EA112A">
        <w:rPr>
          <w:lang w:val="pl-PL"/>
        </w:rPr>
        <w:t xml:space="preserve">. </w:t>
      </w:r>
      <w:r w:rsidR="00DB4C8B" w:rsidRPr="00EA112A">
        <w:rPr>
          <w:lang w:val="pl-PL"/>
        </w:rPr>
        <w:t xml:space="preserve">Sąd podkreślił także, że </w:t>
      </w:r>
      <w:r w:rsidR="00B35189" w:rsidRPr="00EA112A">
        <w:rPr>
          <w:lang w:val="pl-PL"/>
        </w:rPr>
        <w:t>kaucja gwarancyjna</w:t>
      </w:r>
      <w:r w:rsidR="00EB5261" w:rsidRPr="00EA112A">
        <w:rPr>
          <w:lang w:val="pl-PL"/>
        </w:rPr>
        <w:t xml:space="preserve">, na podstawie </w:t>
      </w:r>
      <w:r w:rsidR="00DB4C8B" w:rsidRPr="00EA112A">
        <w:rPr>
          <w:lang w:val="pl-PL"/>
        </w:rPr>
        <w:t xml:space="preserve">art. 15 </w:t>
      </w:r>
      <w:r w:rsidR="00D36592" w:rsidRPr="00EA112A">
        <w:rPr>
          <w:lang w:val="pl-PL"/>
        </w:rPr>
        <w:t>ust.</w:t>
      </w:r>
      <w:r w:rsidR="00DB4C8B" w:rsidRPr="00EA112A">
        <w:rPr>
          <w:lang w:val="pl-PL"/>
        </w:rPr>
        <w:t xml:space="preserve"> 2 </w:t>
      </w:r>
      <w:r w:rsidR="009206F7" w:rsidRPr="00EA112A">
        <w:rPr>
          <w:lang w:val="pl-PL"/>
        </w:rPr>
        <w:t xml:space="preserve">ustawy </w:t>
      </w:r>
      <w:r w:rsidR="00DB4C8B" w:rsidRPr="00EA112A">
        <w:rPr>
          <w:lang w:val="pl-PL"/>
        </w:rPr>
        <w:t xml:space="preserve">o </w:t>
      </w:r>
      <w:r w:rsidR="00477A46" w:rsidRPr="00EA112A">
        <w:rPr>
          <w:lang w:val="pl-PL"/>
        </w:rPr>
        <w:t xml:space="preserve">konfiskacie </w:t>
      </w:r>
      <w:r w:rsidR="00D36592" w:rsidRPr="00EA112A">
        <w:rPr>
          <w:lang w:val="pl-PL"/>
        </w:rPr>
        <w:t>korzyści</w:t>
      </w:r>
      <w:r w:rsidR="00B35189" w:rsidRPr="00EA112A">
        <w:rPr>
          <w:lang w:val="pl-PL"/>
        </w:rPr>
        <w:t xml:space="preserve"> </w:t>
      </w:r>
      <w:r w:rsidR="00477A46" w:rsidRPr="00EA112A">
        <w:rPr>
          <w:lang w:val="pl-PL"/>
        </w:rPr>
        <w:t xml:space="preserve">pochodzących z przestępstwa, nie może zostać </w:t>
      </w:r>
      <w:r w:rsidR="00B35189" w:rsidRPr="00EA112A">
        <w:rPr>
          <w:lang w:val="pl-PL"/>
        </w:rPr>
        <w:t xml:space="preserve">nałożona </w:t>
      </w:r>
      <w:r w:rsidR="00AC2827" w:rsidRPr="00EA112A">
        <w:rPr>
          <w:lang w:val="pl-PL"/>
        </w:rPr>
        <w:t>łącznie z</w:t>
      </w:r>
      <w:r w:rsidR="00680BA1" w:rsidRPr="00EA112A">
        <w:rPr>
          <w:lang w:val="pl-PL"/>
        </w:rPr>
        <w:t>e</w:t>
      </w:r>
      <w:r w:rsidR="00AC2827" w:rsidRPr="00EA112A">
        <w:rPr>
          <w:lang w:val="pl-PL"/>
        </w:rPr>
        <w:t xml:space="preserve"> środkiem</w:t>
      </w:r>
      <w:r w:rsidR="00477A46" w:rsidRPr="00EA112A">
        <w:rPr>
          <w:lang w:val="pl-PL"/>
        </w:rPr>
        <w:t xml:space="preserve"> ograniczający</w:t>
      </w:r>
      <w:r w:rsidR="00AC2827" w:rsidRPr="00EA112A">
        <w:rPr>
          <w:lang w:val="pl-PL"/>
        </w:rPr>
        <w:t>m</w:t>
      </w:r>
      <w:r w:rsidR="00F0287E" w:rsidRPr="00EA112A">
        <w:rPr>
          <w:lang w:val="pl-PL"/>
        </w:rPr>
        <w:t>.</w:t>
      </w:r>
    </w:p>
    <w:p w14:paraId="52500D45" w14:textId="77777777" w:rsidR="00546DA2" w:rsidRPr="00EA112A" w:rsidRDefault="00546DA2" w:rsidP="00CC1266">
      <w:pPr>
        <w:pStyle w:val="ECHRHeading1"/>
        <w:rPr>
          <w:lang w:val="pl-PL"/>
        </w:rPr>
      </w:pPr>
      <w:r w:rsidRPr="00EA112A">
        <w:rPr>
          <w:lang w:val="pl-PL"/>
        </w:rPr>
        <w:lastRenderedPageBreak/>
        <w:t>III.</w:t>
      </w:r>
      <w:r w:rsidR="007452D5" w:rsidRPr="00EA112A">
        <w:rPr>
          <w:lang w:val="pl-PL"/>
        </w:rPr>
        <w:t xml:space="preserve"> </w:t>
      </w:r>
      <w:r w:rsidR="00FB42AB" w:rsidRPr="00EA112A">
        <w:rPr>
          <w:lang w:val="pl-PL"/>
        </w:rPr>
        <w:t xml:space="preserve">WŁAŚCIWE </w:t>
      </w:r>
      <w:r w:rsidR="003368A4" w:rsidRPr="00EA112A">
        <w:rPr>
          <w:lang w:val="pl-PL"/>
        </w:rPr>
        <w:t xml:space="preserve">DOKUMENTY </w:t>
      </w:r>
      <w:r w:rsidR="00FB42AB" w:rsidRPr="00EA112A">
        <w:rPr>
          <w:lang w:val="pl-PL"/>
        </w:rPr>
        <w:t xml:space="preserve">MIĘDZYNARODOWE </w:t>
      </w:r>
    </w:p>
    <w:p w14:paraId="6419FDB0" w14:textId="77777777" w:rsidR="00546DA2" w:rsidRPr="00EA112A" w:rsidRDefault="00546DA2" w:rsidP="00CC1266">
      <w:pPr>
        <w:pStyle w:val="ECHRHeading2"/>
        <w:rPr>
          <w:lang w:val="pl-PL"/>
        </w:rPr>
      </w:pPr>
      <w:r w:rsidRPr="00EA112A">
        <w:rPr>
          <w:lang w:val="pl-PL"/>
        </w:rPr>
        <w:t>A.</w:t>
      </w:r>
      <w:r w:rsidR="007452D5" w:rsidRPr="00EA112A">
        <w:rPr>
          <w:lang w:val="pl-PL"/>
        </w:rPr>
        <w:t xml:space="preserve"> </w:t>
      </w:r>
      <w:r w:rsidR="0051023A" w:rsidRPr="00EA112A">
        <w:rPr>
          <w:lang w:val="pl-PL"/>
        </w:rPr>
        <w:t>Organizacja Narodów Zjednoczonych</w:t>
      </w:r>
    </w:p>
    <w:p w14:paraId="54262446" w14:textId="77777777" w:rsidR="00BC3804" w:rsidRPr="00EA112A" w:rsidRDefault="00546DA2" w:rsidP="00CC1266">
      <w:pPr>
        <w:pStyle w:val="ECHRHeading3"/>
        <w:rPr>
          <w:lang w:val="pl-PL" w:eastAsia="fr-FR"/>
        </w:rPr>
      </w:pPr>
      <w:r w:rsidRPr="00EA112A">
        <w:rPr>
          <w:lang w:val="pl-PL" w:eastAsia="fr-FR"/>
        </w:rPr>
        <w:t>1.</w:t>
      </w:r>
      <w:r w:rsidR="007452D5" w:rsidRPr="00EA112A">
        <w:rPr>
          <w:lang w:val="pl-PL" w:eastAsia="fr-FR"/>
        </w:rPr>
        <w:t xml:space="preserve"> </w:t>
      </w:r>
      <w:r w:rsidR="00A12CEA" w:rsidRPr="00EA112A">
        <w:rPr>
          <w:lang w:val="pl-PL" w:eastAsia="fr-FR"/>
        </w:rPr>
        <w:t>Konwencja przeciwko międzynarodowej przestępczości zorganizowanej</w:t>
      </w:r>
    </w:p>
    <w:p w14:paraId="564A7B61" w14:textId="77777777" w:rsidR="00BC3804" w:rsidRPr="00EA112A" w:rsidRDefault="00B86191" w:rsidP="00CC1266">
      <w:pPr>
        <w:pStyle w:val="ECHRPara"/>
        <w:rPr>
          <w:lang w:val="pl-PL"/>
        </w:rPr>
      </w:pPr>
      <w:r w:rsidRPr="00EA112A">
        <w:rPr>
          <w:lang w:val="pl-PL"/>
        </w:rPr>
        <w:fldChar w:fldCharType="begin"/>
      </w:r>
      <w:r w:rsidR="00260398" w:rsidRPr="00EA112A">
        <w:rPr>
          <w:lang w:val="pl-PL"/>
        </w:rPr>
        <w:instrText xml:space="preserve"> SEQ level0 \*arabic </w:instrText>
      </w:r>
      <w:r w:rsidRPr="00EA112A">
        <w:rPr>
          <w:lang w:val="pl-PL"/>
        </w:rPr>
        <w:fldChar w:fldCharType="separate"/>
      </w:r>
      <w:r w:rsidR="0078638A" w:rsidRPr="00EA112A">
        <w:rPr>
          <w:noProof/>
          <w:lang w:val="pl-PL"/>
        </w:rPr>
        <w:t>38</w:t>
      </w:r>
      <w:r w:rsidRPr="00EA112A">
        <w:rPr>
          <w:lang w:val="pl-PL"/>
        </w:rPr>
        <w:fldChar w:fldCharType="end"/>
      </w:r>
      <w:r w:rsidR="00260398" w:rsidRPr="00EA112A">
        <w:rPr>
          <w:lang w:val="pl-PL"/>
        </w:rPr>
        <w:t>.</w:t>
      </w:r>
      <w:r w:rsidR="007452D5" w:rsidRPr="00EA112A">
        <w:rPr>
          <w:lang w:val="pl-PL"/>
        </w:rPr>
        <w:t xml:space="preserve"> </w:t>
      </w:r>
      <w:r w:rsidR="00DD028A" w:rsidRPr="00EA112A">
        <w:rPr>
          <w:lang w:val="pl-PL"/>
        </w:rPr>
        <w:t xml:space="preserve">Konwencja Narodów Zjednoczonych przeciwko międzynarodowej przestępczości zorganizowanej </w:t>
      </w:r>
      <w:r w:rsidR="00BC3804" w:rsidRPr="00EA112A">
        <w:rPr>
          <w:lang w:val="pl-PL"/>
        </w:rPr>
        <w:t>(A/RES/55/25)</w:t>
      </w:r>
      <w:r w:rsidR="00DD028A" w:rsidRPr="00EA112A">
        <w:rPr>
          <w:lang w:val="pl-PL"/>
        </w:rPr>
        <w:t xml:space="preserve"> we właściwej części stanowi, co następuje</w:t>
      </w:r>
      <w:r w:rsidR="00BC3804" w:rsidRPr="00EA112A">
        <w:rPr>
          <w:lang w:val="pl-PL"/>
        </w:rPr>
        <w:t>:</w:t>
      </w:r>
    </w:p>
    <w:p w14:paraId="026C0BF0" w14:textId="77777777" w:rsidR="00BB335B" w:rsidRPr="00EA112A" w:rsidRDefault="00DD4A32" w:rsidP="00CC1266">
      <w:pPr>
        <w:pStyle w:val="ECHRTitleCentre3"/>
        <w:rPr>
          <w:lang w:val="pl-PL"/>
        </w:rPr>
      </w:pPr>
      <w:r w:rsidRPr="00EA112A">
        <w:rPr>
          <w:lang w:val="pl-PL"/>
        </w:rPr>
        <w:t>Art.</w:t>
      </w:r>
      <w:r w:rsidR="00BB335B" w:rsidRPr="00EA112A">
        <w:rPr>
          <w:lang w:val="pl-PL"/>
        </w:rPr>
        <w:t xml:space="preserve"> 2</w:t>
      </w:r>
    </w:p>
    <w:p w14:paraId="0612A58C" w14:textId="77777777" w:rsidR="00BB335B" w:rsidRPr="00EA112A" w:rsidRDefault="00DD4A32" w:rsidP="00CC1266">
      <w:pPr>
        <w:pStyle w:val="ECHRParaQuote"/>
        <w:rPr>
          <w:lang w:val="pl-PL"/>
        </w:rPr>
      </w:pPr>
      <w:r w:rsidRPr="00EA112A">
        <w:rPr>
          <w:lang w:val="pl-PL"/>
        </w:rPr>
        <w:t xml:space="preserve">„Dla celów niniejszej </w:t>
      </w:r>
      <w:r w:rsidR="00CD61DA" w:rsidRPr="00EA112A">
        <w:rPr>
          <w:lang w:val="pl-PL"/>
        </w:rPr>
        <w:t>K</w:t>
      </w:r>
      <w:r w:rsidRPr="00EA112A">
        <w:rPr>
          <w:lang w:val="pl-PL"/>
        </w:rPr>
        <w:t>onwencji:</w:t>
      </w:r>
    </w:p>
    <w:p w14:paraId="1465978C" w14:textId="77777777" w:rsidR="00BB335B" w:rsidRPr="00EA112A" w:rsidRDefault="00F9498B" w:rsidP="00CC1266">
      <w:pPr>
        <w:pStyle w:val="ECHRParaQuote"/>
        <w:rPr>
          <w:lang w:val="pl-PL"/>
        </w:rPr>
      </w:pPr>
      <w:r w:rsidRPr="00EA112A">
        <w:rPr>
          <w:lang w:val="pl-PL"/>
        </w:rPr>
        <w:t>...</w:t>
      </w:r>
    </w:p>
    <w:p w14:paraId="18739C5C" w14:textId="77777777" w:rsidR="00BB335B" w:rsidRPr="00EA112A" w:rsidRDefault="00BB335B" w:rsidP="00CC1266">
      <w:pPr>
        <w:pStyle w:val="ECHRParaQuote"/>
        <w:rPr>
          <w:lang w:val="pl-PL"/>
        </w:rPr>
      </w:pPr>
      <w:r w:rsidRPr="00EA112A">
        <w:rPr>
          <w:lang w:val="pl-PL"/>
        </w:rPr>
        <w:t xml:space="preserve">(d) </w:t>
      </w:r>
      <w:r w:rsidR="00CB0017" w:rsidRPr="00EA112A">
        <w:rPr>
          <w:lang w:val="pl-PL"/>
        </w:rPr>
        <w:t>„</w:t>
      </w:r>
      <w:r w:rsidR="00DD4A32" w:rsidRPr="00EA112A">
        <w:rPr>
          <w:lang w:val="pl-PL"/>
        </w:rPr>
        <w:t>mienie</w:t>
      </w:r>
      <w:r w:rsidRPr="00EA112A">
        <w:rPr>
          <w:lang w:val="pl-PL"/>
        </w:rPr>
        <w:t xml:space="preserve">” </w:t>
      </w:r>
      <w:r w:rsidR="00DD4A32" w:rsidRPr="00EA112A">
        <w:rPr>
          <w:lang w:val="pl-PL"/>
        </w:rPr>
        <w:t>oznacza wszelkiego rodzaju dobra, zarówno materialne, jak i niematerialne, ruchome i nieruchome, a także dokumenty oraz instrumenty prawne stanowiące o istnieniu tytułu własności lub uprawnień do tych dóbr</w:t>
      </w:r>
      <w:r w:rsidRPr="00EA112A">
        <w:rPr>
          <w:lang w:val="pl-PL"/>
        </w:rPr>
        <w:t>;</w:t>
      </w:r>
    </w:p>
    <w:p w14:paraId="26423D18" w14:textId="77777777" w:rsidR="00BB335B" w:rsidRPr="00EA112A" w:rsidRDefault="00BB335B" w:rsidP="00CC1266">
      <w:pPr>
        <w:pStyle w:val="ECHRParaQuote"/>
        <w:rPr>
          <w:lang w:val="pl-PL"/>
        </w:rPr>
      </w:pPr>
      <w:r w:rsidRPr="00EA112A">
        <w:rPr>
          <w:lang w:val="pl-PL"/>
        </w:rPr>
        <w:t xml:space="preserve">(e) </w:t>
      </w:r>
      <w:r w:rsidR="00CB0017" w:rsidRPr="00EA112A">
        <w:rPr>
          <w:lang w:val="pl-PL"/>
        </w:rPr>
        <w:t>„</w:t>
      </w:r>
      <w:r w:rsidR="00DD4A32" w:rsidRPr="00EA112A">
        <w:rPr>
          <w:lang w:val="pl-PL"/>
        </w:rPr>
        <w:t>dochody z przestępstwa</w:t>
      </w:r>
      <w:r w:rsidRPr="00EA112A">
        <w:rPr>
          <w:lang w:val="pl-PL"/>
        </w:rPr>
        <w:t xml:space="preserve">” </w:t>
      </w:r>
      <w:r w:rsidR="00DD4A32" w:rsidRPr="00EA112A">
        <w:rPr>
          <w:lang w:val="pl-PL"/>
        </w:rPr>
        <w:t>oznaczają każde mienie pochodzące lub uzyskane, w sposób bezpośredni lub pośredni, z popełnienia przestępstwa</w:t>
      </w:r>
      <w:r w:rsidRPr="00EA112A">
        <w:rPr>
          <w:lang w:val="pl-PL"/>
        </w:rPr>
        <w:t>;</w:t>
      </w:r>
    </w:p>
    <w:p w14:paraId="562E7E5F" w14:textId="77777777" w:rsidR="00BB335B" w:rsidRPr="00EA112A" w:rsidRDefault="00BB335B" w:rsidP="00CC1266">
      <w:pPr>
        <w:pStyle w:val="ECHRParaQuote"/>
        <w:rPr>
          <w:lang w:val="pl-PL"/>
        </w:rPr>
      </w:pPr>
      <w:r w:rsidRPr="00EA112A">
        <w:rPr>
          <w:lang w:val="pl-PL"/>
        </w:rPr>
        <w:t xml:space="preserve">(f) </w:t>
      </w:r>
      <w:r w:rsidR="00CB0017" w:rsidRPr="00EA112A">
        <w:rPr>
          <w:lang w:val="pl-PL"/>
        </w:rPr>
        <w:t>„</w:t>
      </w:r>
      <w:r w:rsidR="00DD4A32" w:rsidRPr="00EA112A">
        <w:rPr>
          <w:lang w:val="pl-PL"/>
        </w:rPr>
        <w:t>zakaz obrotu</w:t>
      </w:r>
      <w:r w:rsidRPr="00EA112A">
        <w:rPr>
          <w:lang w:val="pl-PL"/>
        </w:rPr>
        <w:t xml:space="preserve">” </w:t>
      </w:r>
      <w:r w:rsidR="00DD4A32" w:rsidRPr="00EA112A">
        <w:rPr>
          <w:lang w:val="pl-PL"/>
        </w:rPr>
        <w:t>lub</w:t>
      </w:r>
      <w:r w:rsidR="00ED47E5" w:rsidRPr="00EA112A">
        <w:rPr>
          <w:lang w:val="pl-PL"/>
        </w:rPr>
        <w:t xml:space="preserve"> </w:t>
      </w:r>
      <w:r w:rsidR="00CB0017" w:rsidRPr="00EA112A">
        <w:rPr>
          <w:lang w:val="pl-PL"/>
        </w:rPr>
        <w:t>„</w:t>
      </w:r>
      <w:r w:rsidR="00DD4A32" w:rsidRPr="00EA112A">
        <w:rPr>
          <w:lang w:val="pl-PL"/>
        </w:rPr>
        <w:t>zajęcie</w:t>
      </w:r>
      <w:r w:rsidRPr="00EA112A">
        <w:rPr>
          <w:lang w:val="pl-PL"/>
        </w:rPr>
        <w:t xml:space="preserve">” </w:t>
      </w:r>
      <w:r w:rsidR="00DD4A32" w:rsidRPr="00EA112A">
        <w:rPr>
          <w:lang w:val="pl-PL"/>
        </w:rPr>
        <w:t>oznacza czasowy zakaz transferu, zamiany, rozporządzania mieniem oraz przemieszczania go lub czasowe objęcie nadzoru lub kontroli nad mieniem na podstawie nakazu wydanego przez sąd lub inny właściwy organ</w:t>
      </w:r>
      <w:r w:rsidRPr="00EA112A">
        <w:rPr>
          <w:lang w:val="pl-PL"/>
        </w:rPr>
        <w:t>;</w:t>
      </w:r>
    </w:p>
    <w:p w14:paraId="50B2F0FE" w14:textId="77D32070" w:rsidR="00CA05FD" w:rsidRPr="00EA112A" w:rsidRDefault="00BB335B" w:rsidP="00CC1266">
      <w:pPr>
        <w:pStyle w:val="ECHRParaQuote"/>
        <w:rPr>
          <w:lang w:val="pl-PL"/>
        </w:rPr>
      </w:pPr>
      <w:r w:rsidRPr="00EA112A">
        <w:rPr>
          <w:lang w:val="pl-PL"/>
        </w:rPr>
        <w:t xml:space="preserve">(g) </w:t>
      </w:r>
      <w:r w:rsidR="00CB0017" w:rsidRPr="00EA112A">
        <w:rPr>
          <w:lang w:val="pl-PL"/>
        </w:rPr>
        <w:t>„</w:t>
      </w:r>
      <w:r w:rsidR="00DD4A32" w:rsidRPr="00EA112A">
        <w:rPr>
          <w:lang w:val="pl-PL"/>
        </w:rPr>
        <w:t>konfiskata</w:t>
      </w:r>
      <w:r w:rsidRPr="00EA112A">
        <w:rPr>
          <w:lang w:val="pl-PL"/>
        </w:rPr>
        <w:t xml:space="preserve">”, </w:t>
      </w:r>
      <w:r w:rsidR="00DD4A32" w:rsidRPr="00EA112A">
        <w:rPr>
          <w:lang w:val="pl-PL"/>
        </w:rPr>
        <w:t>co obejmuje również przepadek mienia w sytuacji, gdzie ma to zastosowanie, oznacza trwałe pozbawienie mienia na mocy nakazu sądu lub innego właściwego organu</w:t>
      </w:r>
      <w:r w:rsidRPr="00EA112A">
        <w:rPr>
          <w:lang w:val="pl-PL"/>
        </w:rPr>
        <w:t xml:space="preserve">; </w:t>
      </w:r>
    </w:p>
    <w:p w14:paraId="7BD426C6" w14:textId="3219BE4E" w:rsidR="00BB335B" w:rsidRPr="00EA112A" w:rsidRDefault="00F9498B" w:rsidP="00CC1266">
      <w:pPr>
        <w:pStyle w:val="ECHRParaQuote"/>
        <w:rPr>
          <w:lang w:val="pl-PL"/>
        </w:rPr>
      </w:pPr>
      <w:r w:rsidRPr="00EA112A">
        <w:rPr>
          <w:lang w:val="pl-PL"/>
        </w:rPr>
        <w:t>...</w:t>
      </w:r>
      <w:r w:rsidR="00BB335B" w:rsidRPr="00EA112A">
        <w:rPr>
          <w:lang w:val="pl-PL"/>
        </w:rPr>
        <w:t>”</w:t>
      </w:r>
    </w:p>
    <w:p w14:paraId="14E0665B" w14:textId="77777777" w:rsidR="00BC3804" w:rsidRPr="00EA112A" w:rsidRDefault="00ED39A5" w:rsidP="00CC1266">
      <w:pPr>
        <w:pStyle w:val="ECHRTitleCentre3"/>
        <w:rPr>
          <w:lang w:val="pl-PL"/>
        </w:rPr>
      </w:pPr>
      <w:r w:rsidRPr="00EA112A">
        <w:rPr>
          <w:lang w:val="pl-PL"/>
        </w:rPr>
        <w:t>Art.</w:t>
      </w:r>
      <w:r w:rsidR="00BC3804" w:rsidRPr="00EA112A">
        <w:rPr>
          <w:lang w:val="pl-PL"/>
        </w:rPr>
        <w:t xml:space="preserve"> 12</w:t>
      </w:r>
    </w:p>
    <w:p w14:paraId="7FC35E3D" w14:textId="77777777" w:rsidR="00BC3804" w:rsidRPr="00EA112A" w:rsidRDefault="00ED39A5" w:rsidP="00CC1266">
      <w:pPr>
        <w:pStyle w:val="ECHRParaQuote"/>
        <w:rPr>
          <w:lang w:val="pl-PL"/>
        </w:rPr>
      </w:pPr>
      <w:r w:rsidRPr="00EA112A">
        <w:rPr>
          <w:lang w:val="pl-PL" w:bidi="en-US"/>
        </w:rPr>
        <w:t>„</w:t>
      </w:r>
      <w:r w:rsidR="00BC3804" w:rsidRPr="00EA112A">
        <w:rPr>
          <w:lang w:val="pl-PL"/>
        </w:rPr>
        <w:t xml:space="preserve">1. </w:t>
      </w:r>
      <w:r w:rsidRPr="00EA112A">
        <w:rPr>
          <w:lang w:val="pl-PL"/>
        </w:rPr>
        <w:t>Państwa-Strony w najszerszym możliwym zakresie przyjmą w prawie wewnętrznym środki, jakie okażą się konieczne dla umożliwienia konfiskaty</w:t>
      </w:r>
      <w:r w:rsidR="00BC3804" w:rsidRPr="00EA112A">
        <w:rPr>
          <w:lang w:val="pl-PL"/>
        </w:rPr>
        <w:t>:</w:t>
      </w:r>
    </w:p>
    <w:p w14:paraId="0503384F" w14:textId="28285D13" w:rsidR="00CA05FD" w:rsidRPr="00EA112A" w:rsidRDefault="00ED39A5" w:rsidP="005B7153">
      <w:pPr>
        <w:pStyle w:val="ECHRParaQuote"/>
        <w:numPr>
          <w:ilvl w:val="0"/>
          <w:numId w:val="16"/>
        </w:numPr>
        <w:rPr>
          <w:lang w:val="pl-PL"/>
        </w:rPr>
      </w:pPr>
      <w:r w:rsidRPr="00EA112A">
        <w:rPr>
          <w:lang w:val="pl-PL"/>
        </w:rPr>
        <w:t>dochodów uzyskanych z przestępstw objętych zakresem niniejszej konwencji lub mienia, którego wartość odpowiada wartości takich dochodów</w:t>
      </w:r>
      <w:r w:rsidR="00BC3804" w:rsidRPr="00EA112A">
        <w:rPr>
          <w:lang w:val="pl-PL"/>
        </w:rPr>
        <w:t xml:space="preserve">; </w:t>
      </w:r>
    </w:p>
    <w:p w14:paraId="6793E2C6" w14:textId="77777777" w:rsidR="00BC3804" w:rsidRPr="00EA112A" w:rsidRDefault="00F9498B" w:rsidP="00CA05FD">
      <w:pPr>
        <w:pStyle w:val="ECHRParaQuote"/>
        <w:ind w:left="987" w:firstLine="0"/>
        <w:rPr>
          <w:lang w:val="pl-PL"/>
        </w:rPr>
      </w:pPr>
      <w:r w:rsidRPr="00EA112A">
        <w:rPr>
          <w:lang w:val="pl-PL"/>
        </w:rPr>
        <w:t>...</w:t>
      </w:r>
      <w:r w:rsidR="00BC3804" w:rsidRPr="00EA112A">
        <w:rPr>
          <w:lang w:val="pl-PL"/>
        </w:rPr>
        <w:t>”</w:t>
      </w:r>
      <w:r w:rsidR="00490D41" w:rsidRPr="00EA112A">
        <w:rPr>
          <w:lang w:val="pl-PL"/>
        </w:rPr>
        <w:t>.</w:t>
      </w:r>
    </w:p>
    <w:p w14:paraId="2F6FA8FC" w14:textId="77777777" w:rsidR="00CD51EC" w:rsidRPr="00EA112A" w:rsidRDefault="005B374B" w:rsidP="00CC1266">
      <w:pPr>
        <w:pStyle w:val="ECHRHeading3"/>
        <w:rPr>
          <w:lang w:val="pl-PL"/>
        </w:rPr>
      </w:pPr>
      <w:r w:rsidRPr="00EA112A">
        <w:rPr>
          <w:lang w:val="pl-PL" w:eastAsia="fr-FR"/>
        </w:rPr>
        <w:t>2.</w:t>
      </w:r>
      <w:r w:rsidR="007452D5" w:rsidRPr="00EA112A">
        <w:rPr>
          <w:lang w:val="pl-PL" w:eastAsia="fr-FR"/>
        </w:rPr>
        <w:t xml:space="preserve"> </w:t>
      </w:r>
      <w:r w:rsidR="00804018" w:rsidRPr="00EA112A">
        <w:rPr>
          <w:lang w:val="pl-PL" w:eastAsia="fr-FR"/>
        </w:rPr>
        <w:t>Konwencja przeciwko korupcji</w:t>
      </w:r>
    </w:p>
    <w:p w14:paraId="69B2AA54" w14:textId="77777777" w:rsidR="00260398" w:rsidRPr="00EA112A" w:rsidRDefault="00B86191" w:rsidP="00CC1266">
      <w:pPr>
        <w:pStyle w:val="ECHRPara"/>
        <w:rPr>
          <w:lang w:val="pl-PL"/>
        </w:rPr>
      </w:pPr>
      <w:r w:rsidRPr="00EA112A">
        <w:rPr>
          <w:lang w:val="pl-PL"/>
        </w:rPr>
        <w:fldChar w:fldCharType="begin"/>
      </w:r>
      <w:r w:rsidR="005B374B" w:rsidRPr="00EA112A">
        <w:rPr>
          <w:lang w:val="pl-PL"/>
        </w:rPr>
        <w:instrText xml:space="preserve"> SEQ level0 \*arabic </w:instrText>
      </w:r>
      <w:r w:rsidRPr="00EA112A">
        <w:rPr>
          <w:lang w:val="pl-PL"/>
        </w:rPr>
        <w:fldChar w:fldCharType="separate"/>
      </w:r>
      <w:r w:rsidR="0078638A" w:rsidRPr="00EA112A">
        <w:rPr>
          <w:noProof/>
          <w:lang w:val="pl-PL"/>
        </w:rPr>
        <w:t>39</w:t>
      </w:r>
      <w:r w:rsidRPr="00EA112A">
        <w:rPr>
          <w:lang w:val="pl-PL"/>
        </w:rPr>
        <w:fldChar w:fldCharType="end"/>
      </w:r>
      <w:r w:rsidR="005B374B" w:rsidRPr="00EA112A">
        <w:rPr>
          <w:lang w:val="pl-PL"/>
        </w:rPr>
        <w:t>.</w:t>
      </w:r>
      <w:r w:rsidR="007452D5" w:rsidRPr="00EA112A">
        <w:rPr>
          <w:lang w:val="pl-PL"/>
        </w:rPr>
        <w:t xml:space="preserve"> </w:t>
      </w:r>
      <w:r w:rsidR="00AE6BBA" w:rsidRPr="00EA112A">
        <w:rPr>
          <w:lang w:val="pl-PL"/>
        </w:rPr>
        <w:t xml:space="preserve">Właściwa część Konwencji Narodów Zjednoczonych przeciwko korupcji </w:t>
      </w:r>
      <w:r w:rsidR="005B374B" w:rsidRPr="00EA112A">
        <w:rPr>
          <w:lang w:val="pl-PL"/>
        </w:rPr>
        <w:t xml:space="preserve">(A/58/422) </w:t>
      </w:r>
      <w:r w:rsidR="00AE6BBA" w:rsidRPr="00EA112A">
        <w:rPr>
          <w:lang w:val="pl-PL"/>
        </w:rPr>
        <w:t>brzmi następująco</w:t>
      </w:r>
      <w:r w:rsidR="005B374B" w:rsidRPr="00EA112A">
        <w:rPr>
          <w:lang w:val="pl-PL"/>
        </w:rPr>
        <w:t>:</w:t>
      </w:r>
    </w:p>
    <w:p w14:paraId="063D501B" w14:textId="77777777" w:rsidR="00260398" w:rsidRPr="00EA112A" w:rsidRDefault="00ED39A5" w:rsidP="00CC1266">
      <w:pPr>
        <w:pStyle w:val="ECHRTitleCentre3"/>
        <w:rPr>
          <w:lang w:val="pl-PL"/>
        </w:rPr>
      </w:pPr>
      <w:r w:rsidRPr="00EA112A">
        <w:rPr>
          <w:lang w:val="pl-PL"/>
        </w:rPr>
        <w:t>Art.</w:t>
      </w:r>
      <w:r w:rsidR="00260398" w:rsidRPr="00EA112A">
        <w:rPr>
          <w:lang w:val="pl-PL"/>
        </w:rPr>
        <w:t xml:space="preserve"> 31</w:t>
      </w:r>
    </w:p>
    <w:p w14:paraId="7936CB63" w14:textId="77777777" w:rsidR="00CD51EC" w:rsidRPr="00EA112A" w:rsidRDefault="00AE6BBA" w:rsidP="00CC1266">
      <w:pPr>
        <w:pStyle w:val="ECHRParaQuote"/>
        <w:rPr>
          <w:lang w:val="pl-PL"/>
        </w:rPr>
      </w:pPr>
      <w:r w:rsidRPr="00EA112A">
        <w:rPr>
          <w:lang w:val="pl-PL"/>
        </w:rPr>
        <w:t>„</w:t>
      </w:r>
      <w:r w:rsidR="005B374B" w:rsidRPr="00EA112A">
        <w:rPr>
          <w:lang w:val="pl-PL"/>
        </w:rPr>
        <w:t xml:space="preserve">1. </w:t>
      </w:r>
      <w:r w:rsidRPr="00EA112A">
        <w:rPr>
          <w:lang w:val="pl-PL"/>
        </w:rPr>
        <w:t>Każde Państwo</w:t>
      </w:r>
      <w:r w:rsidR="009B069F" w:rsidRPr="00EA112A">
        <w:rPr>
          <w:lang w:val="pl-PL"/>
        </w:rPr>
        <w:t>-</w:t>
      </w:r>
      <w:r w:rsidRPr="00EA112A">
        <w:rPr>
          <w:lang w:val="pl-PL"/>
        </w:rPr>
        <w:t>Strona podejmie, w największym możliwym zakresie dozwolonym przez swój wewnętrzny system prawny, środki, jakie mogą być konieczne w celu umożliwienia konfiskaty</w:t>
      </w:r>
      <w:r w:rsidR="00260398" w:rsidRPr="00EA112A">
        <w:rPr>
          <w:lang w:val="pl-PL"/>
        </w:rPr>
        <w:t>:</w:t>
      </w:r>
    </w:p>
    <w:p w14:paraId="46257BEB" w14:textId="348A3419" w:rsidR="00CA05FD" w:rsidRPr="00EA112A" w:rsidRDefault="00AE6BBA" w:rsidP="005B7153">
      <w:pPr>
        <w:pStyle w:val="ECHRParaQuote"/>
        <w:numPr>
          <w:ilvl w:val="0"/>
          <w:numId w:val="15"/>
        </w:numPr>
        <w:rPr>
          <w:lang w:val="pl-PL"/>
        </w:rPr>
      </w:pPr>
      <w:r w:rsidRPr="00EA112A">
        <w:rPr>
          <w:lang w:val="pl-PL"/>
        </w:rPr>
        <w:lastRenderedPageBreak/>
        <w:t>dochodów pochodzących z przestępstw ustanowionych zgodnie z niniejszą Konwencją lub mienia wartości odpowiadającej wysokości takich dochodów</w:t>
      </w:r>
      <w:r w:rsidR="00BB335B" w:rsidRPr="00EA112A">
        <w:rPr>
          <w:lang w:val="pl-PL"/>
        </w:rPr>
        <w:t xml:space="preserve">; </w:t>
      </w:r>
    </w:p>
    <w:p w14:paraId="270FB007" w14:textId="77777777" w:rsidR="00BC3804" w:rsidRPr="00EA112A" w:rsidRDefault="00F9498B" w:rsidP="00CA05FD">
      <w:pPr>
        <w:pStyle w:val="ECHRParaQuote"/>
        <w:ind w:left="1023" w:firstLine="0"/>
        <w:rPr>
          <w:lang w:val="pl-PL"/>
        </w:rPr>
      </w:pPr>
      <w:r w:rsidRPr="00EA112A">
        <w:rPr>
          <w:lang w:val="pl-PL"/>
        </w:rPr>
        <w:t>...</w:t>
      </w:r>
      <w:r w:rsidR="00260398" w:rsidRPr="00EA112A">
        <w:rPr>
          <w:lang w:val="pl-PL"/>
        </w:rPr>
        <w:t>”</w:t>
      </w:r>
      <w:r w:rsidR="00CA05FD" w:rsidRPr="00EA112A">
        <w:rPr>
          <w:lang w:val="pl-PL"/>
        </w:rPr>
        <w:t>.</w:t>
      </w:r>
    </w:p>
    <w:p w14:paraId="1FE0C53A" w14:textId="77777777" w:rsidR="00546DA2" w:rsidRPr="00EA112A" w:rsidRDefault="00546DA2" w:rsidP="00CC1266">
      <w:pPr>
        <w:pStyle w:val="ECHRHeading2"/>
        <w:rPr>
          <w:lang w:val="pl-PL"/>
        </w:rPr>
      </w:pPr>
      <w:r w:rsidRPr="00EA112A">
        <w:rPr>
          <w:lang w:val="pl-PL"/>
        </w:rPr>
        <w:t>B.</w:t>
      </w:r>
      <w:r w:rsidR="007452D5" w:rsidRPr="00EA112A">
        <w:rPr>
          <w:lang w:val="pl-PL"/>
        </w:rPr>
        <w:t xml:space="preserve"> </w:t>
      </w:r>
      <w:r w:rsidR="005B396D" w:rsidRPr="00EA112A">
        <w:rPr>
          <w:lang w:val="pl-PL"/>
        </w:rPr>
        <w:t>Rada</w:t>
      </w:r>
      <w:r w:rsidRPr="00EA112A">
        <w:rPr>
          <w:lang w:val="pl-PL"/>
        </w:rPr>
        <w:t xml:space="preserve"> Europ</w:t>
      </w:r>
      <w:r w:rsidR="005B396D" w:rsidRPr="00EA112A">
        <w:rPr>
          <w:lang w:val="pl-PL"/>
        </w:rPr>
        <w:t>y</w:t>
      </w:r>
    </w:p>
    <w:p w14:paraId="0CFAFCE4" w14:textId="77777777" w:rsidR="00546DA2" w:rsidRPr="00EA112A" w:rsidRDefault="00B86191" w:rsidP="00CC1266">
      <w:pPr>
        <w:pStyle w:val="ECHRPara"/>
        <w:rPr>
          <w:lang w:val="pl-PL"/>
        </w:rPr>
      </w:pPr>
      <w:r w:rsidRPr="00EA112A">
        <w:rPr>
          <w:lang w:val="pl-PL"/>
        </w:rPr>
        <w:fldChar w:fldCharType="begin"/>
      </w:r>
      <w:r w:rsidR="00546DA2" w:rsidRPr="00EA112A">
        <w:rPr>
          <w:lang w:val="pl-PL"/>
        </w:rPr>
        <w:instrText xml:space="preserve"> SEQ level0 \*arabic </w:instrText>
      </w:r>
      <w:r w:rsidRPr="00EA112A">
        <w:rPr>
          <w:lang w:val="pl-PL"/>
        </w:rPr>
        <w:fldChar w:fldCharType="separate"/>
      </w:r>
      <w:r w:rsidR="0078638A" w:rsidRPr="00EA112A">
        <w:rPr>
          <w:noProof/>
          <w:lang w:val="pl-PL"/>
        </w:rPr>
        <w:t>40</w:t>
      </w:r>
      <w:r w:rsidRPr="00EA112A">
        <w:rPr>
          <w:lang w:val="pl-PL"/>
        </w:rPr>
        <w:fldChar w:fldCharType="end"/>
      </w:r>
      <w:r w:rsidR="00546DA2" w:rsidRPr="00EA112A">
        <w:rPr>
          <w:lang w:val="pl-PL"/>
        </w:rPr>
        <w:t>.</w:t>
      </w:r>
      <w:r w:rsidR="007452D5" w:rsidRPr="00EA112A">
        <w:rPr>
          <w:lang w:val="pl-PL"/>
        </w:rPr>
        <w:t xml:space="preserve"> </w:t>
      </w:r>
      <w:r w:rsidR="00DD3598" w:rsidRPr="00EA112A">
        <w:rPr>
          <w:lang w:val="pl-PL"/>
        </w:rPr>
        <w:t>Właściwe przepisy Konwencji o praniu, ujawnianiu, zajmowaniu i konfiskacie dochodów pochodzących z przestępstwa (CETS Nr</w:t>
      </w:r>
      <w:r w:rsidR="00260398" w:rsidRPr="00EA112A">
        <w:rPr>
          <w:lang w:val="pl-PL"/>
        </w:rPr>
        <w:t xml:space="preserve"> 141) </w:t>
      </w:r>
      <w:r w:rsidR="00DD3598" w:rsidRPr="00EA112A">
        <w:rPr>
          <w:lang w:val="pl-PL"/>
        </w:rPr>
        <w:t>stanowią</w:t>
      </w:r>
      <w:r w:rsidR="00260398" w:rsidRPr="00EA112A">
        <w:rPr>
          <w:lang w:val="pl-PL"/>
        </w:rPr>
        <w:t>:</w:t>
      </w:r>
    </w:p>
    <w:p w14:paraId="13C480DC" w14:textId="77777777" w:rsidR="00260398" w:rsidRPr="00EA112A" w:rsidRDefault="00CA37EF" w:rsidP="00CC1266">
      <w:pPr>
        <w:pStyle w:val="ECHRTitleCentre3"/>
        <w:rPr>
          <w:lang w:val="pl-PL"/>
        </w:rPr>
      </w:pPr>
      <w:r w:rsidRPr="00EA112A">
        <w:rPr>
          <w:lang w:val="pl-PL"/>
        </w:rPr>
        <w:t>Art.</w:t>
      </w:r>
      <w:r w:rsidR="00260398" w:rsidRPr="00EA112A">
        <w:rPr>
          <w:lang w:val="pl-PL"/>
        </w:rPr>
        <w:t xml:space="preserve"> 2 – </w:t>
      </w:r>
      <w:r w:rsidRPr="00EA112A">
        <w:rPr>
          <w:lang w:val="pl-PL"/>
        </w:rPr>
        <w:t>Środki konfiskaty</w:t>
      </w:r>
    </w:p>
    <w:p w14:paraId="74903D14" w14:textId="77777777" w:rsidR="00CD51EC" w:rsidRPr="00EA112A" w:rsidRDefault="00754FB1" w:rsidP="00CC1266">
      <w:pPr>
        <w:pStyle w:val="ECHRParaQuote"/>
        <w:rPr>
          <w:lang w:val="pl-PL"/>
        </w:rPr>
      </w:pPr>
      <w:r w:rsidRPr="00EA112A">
        <w:rPr>
          <w:lang w:val="pl-PL"/>
        </w:rPr>
        <w:t>„</w:t>
      </w:r>
      <w:r w:rsidR="00490D41" w:rsidRPr="00EA112A">
        <w:rPr>
          <w:lang w:val="pl-PL"/>
        </w:rPr>
        <w:t xml:space="preserve">1. </w:t>
      </w:r>
      <w:r w:rsidR="00CA37EF" w:rsidRPr="00EA112A">
        <w:rPr>
          <w:lang w:val="pl-PL"/>
        </w:rPr>
        <w:t>Każda Strona podejmuje środki ustawodawcze i inne, konieczne dla umożliwienia jej konfiskowania narzędzi i dochodów lub mienia, którego wartość odpowiada takim dochodom</w:t>
      </w:r>
      <w:r w:rsidR="00260398" w:rsidRPr="00EA112A">
        <w:rPr>
          <w:lang w:val="pl-PL"/>
        </w:rPr>
        <w:t>.</w:t>
      </w:r>
    </w:p>
    <w:p w14:paraId="5C841B34" w14:textId="20A68E4E" w:rsidR="00260398" w:rsidRPr="00EA112A" w:rsidRDefault="00490D41" w:rsidP="00CC1266">
      <w:pPr>
        <w:pStyle w:val="ECHRParaQuote"/>
        <w:rPr>
          <w:lang w:val="pl-PL"/>
        </w:rPr>
      </w:pPr>
      <w:r w:rsidRPr="00EA112A">
        <w:rPr>
          <w:lang w:val="pl-PL"/>
        </w:rPr>
        <w:t xml:space="preserve">2. </w:t>
      </w:r>
      <w:r w:rsidR="00833131" w:rsidRPr="00EA112A">
        <w:rPr>
          <w:lang w:val="pl-PL"/>
        </w:rPr>
        <w:t>Każda Strona może, w chwili podpisywania lub składania dokumentu ratyfikacyjnego, przyjęcia, zatwierdzenia lub przystąpienia, przez oświadczenie skierowane do Sekretarza Generalnego Rady Europy, oświadczyć, że ustęp 1 niniejszego artykułu stosuje się tylko do przestępstw lub rodzajów przestępstw wymienionych w tym oświadczeniu</w:t>
      </w:r>
      <w:r w:rsidR="00260398" w:rsidRPr="00EA112A">
        <w:rPr>
          <w:lang w:val="pl-PL"/>
        </w:rPr>
        <w:t>.“</w:t>
      </w:r>
    </w:p>
    <w:p w14:paraId="53148C4E" w14:textId="77777777" w:rsidR="00260398" w:rsidRPr="00EA112A" w:rsidRDefault="00CA37EF" w:rsidP="00CC1266">
      <w:pPr>
        <w:pStyle w:val="ECHRTitleCentre3"/>
        <w:rPr>
          <w:lang w:val="pl-PL"/>
        </w:rPr>
      </w:pPr>
      <w:r w:rsidRPr="00EA112A">
        <w:rPr>
          <w:lang w:val="pl-PL"/>
        </w:rPr>
        <w:t>Art.</w:t>
      </w:r>
      <w:r w:rsidR="00260398" w:rsidRPr="00EA112A">
        <w:rPr>
          <w:lang w:val="pl-PL"/>
        </w:rPr>
        <w:t xml:space="preserve"> 3 – </w:t>
      </w:r>
      <w:r w:rsidRPr="00EA112A">
        <w:rPr>
          <w:lang w:val="pl-PL"/>
        </w:rPr>
        <w:t>Środki śledcze i środki tymczasowe</w:t>
      </w:r>
    </w:p>
    <w:p w14:paraId="5657742F" w14:textId="2574A65B" w:rsidR="00260398" w:rsidRPr="00EA112A" w:rsidRDefault="00754FB1" w:rsidP="00CC1266">
      <w:pPr>
        <w:pStyle w:val="ECHRParaQuote"/>
        <w:rPr>
          <w:lang w:val="pl-PL"/>
        </w:rPr>
      </w:pPr>
      <w:r w:rsidRPr="00EA112A">
        <w:rPr>
          <w:lang w:val="pl-PL"/>
        </w:rPr>
        <w:t>„</w:t>
      </w:r>
      <w:r w:rsidR="00833131" w:rsidRPr="00EA112A">
        <w:rPr>
          <w:lang w:val="pl-PL"/>
        </w:rPr>
        <w:t>Każda Strona podejmuje środki ustawodawcze i inne, konieczne dla umożliwienia jej identyfikacji oraz odszukania mienia podlegającego konfiskacie zgodnie z artykułem 2 ustęp 1 oraz zapobieżenia wszelkim transakcjom, transferowi lub rozporządzaniu takim mieniem</w:t>
      </w:r>
      <w:r w:rsidR="00260398" w:rsidRPr="00EA112A">
        <w:rPr>
          <w:lang w:val="pl-PL"/>
        </w:rPr>
        <w:t>.”</w:t>
      </w:r>
      <w:r w:rsidR="00490D41" w:rsidRPr="00EA112A">
        <w:rPr>
          <w:lang w:val="pl-PL"/>
        </w:rPr>
        <w:t>.</w:t>
      </w:r>
    </w:p>
    <w:p w14:paraId="741125D5" w14:textId="77777777" w:rsidR="00260398" w:rsidRPr="00EA112A" w:rsidRDefault="00260398" w:rsidP="00CC1266">
      <w:pPr>
        <w:pStyle w:val="ECHRHeading2"/>
        <w:rPr>
          <w:lang w:val="pl-PL"/>
        </w:rPr>
      </w:pPr>
      <w:r w:rsidRPr="00EA112A">
        <w:rPr>
          <w:lang w:val="pl-PL"/>
        </w:rPr>
        <w:t>C.</w:t>
      </w:r>
      <w:r w:rsidR="007452D5" w:rsidRPr="00EA112A">
        <w:rPr>
          <w:lang w:val="pl-PL"/>
        </w:rPr>
        <w:t xml:space="preserve"> </w:t>
      </w:r>
      <w:r w:rsidR="00CF64AA" w:rsidRPr="00EA112A">
        <w:rPr>
          <w:lang w:val="pl-PL"/>
        </w:rPr>
        <w:t xml:space="preserve">Unia </w:t>
      </w:r>
      <w:r w:rsidRPr="00EA112A">
        <w:rPr>
          <w:lang w:val="pl-PL"/>
        </w:rPr>
        <w:t>Europe</w:t>
      </w:r>
      <w:r w:rsidR="00CF64AA" w:rsidRPr="00EA112A">
        <w:rPr>
          <w:lang w:val="pl-PL"/>
        </w:rPr>
        <w:t>jska</w:t>
      </w:r>
    </w:p>
    <w:p w14:paraId="50E558C2" w14:textId="77777777" w:rsidR="00260398" w:rsidRPr="00EA112A" w:rsidRDefault="00B86191" w:rsidP="00CC1266">
      <w:pPr>
        <w:pStyle w:val="ECHRPara"/>
        <w:rPr>
          <w:lang w:val="pl-PL"/>
        </w:rPr>
      </w:pPr>
      <w:r w:rsidRPr="00EA112A">
        <w:rPr>
          <w:lang w:val="pl-PL"/>
        </w:rPr>
        <w:fldChar w:fldCharType="begin"/>
      </w:r>
      <w:r w:rsidR="008B56D4" w:rsidRPr="00EA112A">
        <w:rPr>
          <w:lang w:val="pl-PL"/>
        </w:rPr>
        <w:instrText xml:space="preserve"> SEQ level0 \*arabic </w:instrText>
      </w:r>
      <w:r w:rsidRPr="00EA112A">
        <w:rPr>
          <w:lang w:val="pl-PL"/>
        </w:rPr>
        <w:fldChar w:fldCharType="separate"/>
      </w:r>
      <w:r w:rsidR="0078638A" w:rsidRPr="00EA112A">
        <w:rPr>
          <w:noProof/>
          <w:lang w:val="pl-PL"/>
        </w:rPr>
        <w:t>41</w:t>
      </w:r>
      <w:r w:rsidRPr="00EA112A">
        <w:rPr>
          <w:lang w:val="pl-PL"/>
        </w:rPr>
        <w:fldChar w:fldCharType="end"/>
      </w:r>
      <w:r w:rsidR="008B56D4" w:rsidRPr="00EA112A">
        <w:rPr>
          <w:lang w:val="pl-PL"/>
        </w:rPr>
        <w:t>.</w:t>
      </w:r>
      <w:r w:rsidR="007452D5" w:rsidRPr="00EA112A">
        <w:rPr>
          <w:lang w:val="pl-PL"/>
        </w:rPr>
        <w:t xml:space="preserve"> </w:t>
      </w:r>
      <w:r w:rsidR="0056557A" w:rsidRPr="00EA112A">
        <w:rPr>
          <w:lang w:val="pl-PL"/>
        </w:rPr>
        <w:t>Dyrektywa Parlamentu Europejskiego i Rady</w:t>
      </w:r>
      <w:r w:rsidR="008B56D4" w:rsidRPr="00EA112A">
        <w:rPr>
          <w:lang w:val="pl-PL"/>
        </w:rPr>
        <w:t xml:space="preserve"> 2014/42/U</w:t>
      </w:r>
      <w:r w:rsidR="00A1244C" w:rsidRPr="00EA112A">
        <w:rPr>
          <w:lang w:val="pl-PL"/>
        </w:rPr>
        <w:t>E</w:t>
      </w:r>
      <w:r w:rsidR="00ED160A" w:rsidRPr="00EA112A">
        <w:rPr>
          <w:lang w:val="pl-PL"/>
        </w:rPr>
        <w:t xml:space="preserve"> </w:t>
      </w:r>
      <w:r w:rsidR="00A1244C" w:rsidRPr="00EA112A">
        <w:rPr>
          <w:lang w:val="pl-PL"/>
        </w:rPr>
        <w:t xml:space="preserve">z dnia </w:t>
      </w:r>
      <w:r w:rsidR="008B56D4" w:rsidRPr="00EA112A">
        <w:rPr>
          <w:lang w:val="pl-PL"/>
        </w:rPr>
        <w:t xml:space="preserve">3 </w:t>
      </w:r>
      <w:r w:rsidR="00A1244C" w:rsidRPr="00EA112A">
        <w:rPr>
          <w:lang w:val="pl-PL"/>
        </w:rPr>
        <w:t>kwietnia</w:t>
      </w:r>
      <w:r w:rsidR="008B56D4" w:rsidRPr="00EA112A">
        <w:rPr>
          <w:lang w:val="pl-PL"/>
        </w:rPr>
        <w:t xml:space="preserve"> 2014 </w:t>
      </w:r>
      <w:r w:rsidR="00374855" w:rsidRPr="00EA112A">
        <w:rPr>
          <w:lang w:val="pl-PL"/>
        </w:rPr>
        <w:t xml:space="preserve">roku </w:t>
      </w:r>
      <w:r w:rsidR="00A1244C" w:rsidRPr="00EA112A">
        <w:rPr>
          <w:lang w:val="pl-PL"/>
        </w:rPr>
        <w:t>w sprawie zabezpieczenia i konfiskaty narzędzi służących do popełnienia przestępstwa i korzyści pochodzących z przestępstwa w Unii Europejskiej we właściwej części stanowi, co następuje</w:t>
      </w:r>
      <w:r w:rsidR="008B56D4" w:rsidRPr="00EA112A">
        <w:rPr>
          <w:lang w:val="pl-PL"/>
        </w:rPr>
        <w:t>:</w:t>
      </w:r>
    </w:p>
    <w:p w14:paraId="098AF866" w14:textId="77777777" w:rsidR="008B56D4" w:rsidRPr="00EA112A" w:rsidRDefault="00754FB1" w:rsidP="00CC1266">
      <w:pPr>
        <w:pStyle w:val="ECHRTitleCentre3"/>
        <w:rPr>
          <w:lang w:val="pl-PL"/>
        </w:rPr>
      </w:pPr>
      <w:r w:rsidRPr="00EA112A">
        <w:rPr>
          <w:lang w:val="pl-PL"/>
        </w:rPr>
        <w:t>Art.</w:t>
      </w:r>
      <w:r w:rsidR="008B56D4" w:rsidRPr="00EA112A">
        <w:rPr>
          <w:lang w:val="pl-PL"/>
        </w:rPr>
        <w:t xml:space="preserve"> 7</w:t>
      </w:r>
      <w:r w:rsidR="001D6428" w:rsidRPr="00EA112A">
        <w:rPr>
          <w:lang w:val="pl-PL"/>
        </w:rPr>
        <w:br/>
      </w:r>
      <w:r w:rsidRPr="00EA112A">
        <w:rPr>
          <w:lang w:val="pl-PL"/>
        </w:rPr>
        <w:t>Zabezpieczenie</w:t>
      </w:r>
    </w:p>
    <w:p w14:paraId="33682670" w14:textId="77777777" w:rsidR="008B56D4" w:rsidRPr="00EA112A" w:rsidRDefault="00754FB1" w:rsidP="00CC1266">
      <w:pPr>
        <w:pStyle w:val="ECHRParaQuote"/>
        <w:rPr>
          <w:lang w:val="pl-PL"/>
        </w:rPr>
      </w:pPr>
      <w:r w:rsidRPr="00EA112A">
        <w:rPr>
          <w:lang w:val="pl-PL"/>
        </w:rPr>
        <w:t>„</w:t>
      </w:r>
      <w:r w:rsidR="008B56D4" w:rsidRPr="00EA112A">
        <w:rPr>
          <w:lang w:val="pl-PL"/>
        </w:rPr>
        <w:t xml:space="preserve">1. </w:t>
      </w:r>
      <w:r w:rsidRPr="00EA112A">
        <w:rPr>
          <w:lang w:val="pl-PL"/>
        </w:rPr>
        <w:t>Państwa członkowskie podejmują niezbędne środki w celu umożliwienia zabezpieczenia mienia w celu ewentualnej późniejszej konfiskaty. Środki takie, o których zastosowaniu decyduje właściwy organ, obejmują pilne działanie, które w razie konieczności należy podjąć w celu zabezpieczenia mienia</w:t>
      </w:r>
      <w:r w:rsidR="008B56D4" w:rsidRPr="00EA112A">
        <w:rPr>
          <w:lang w:val="pl-PL"/>
        </w:rPr>
        <w:t>.</w:t>
      </w:r>
    </w:p>
    <w:p w14:paraId="3D97782B" w14:textId="30AE0341" w:rsidR="008B56D4" w:rsidRPr="00EA112A" w:rsidRDefault="00F9498B" w:rsidP="00CC1266">
      <w:pPr>
        <w:pStyle w:val="ECHRParaQuote"/>
        <w:rPr>
          <w:lang w:val="pl-PL"/>
        </w:rPr>
      </w:pPr>
      <w:r w:rsidRPr="00EA112A">
        <w:rPr>
          <w:lang w:val="pl-PL"/>
        </w:rPr>
        <w:t>...</w:t>
      </w:r>
      <w:r w:rsidR="008B56D4" w:rsidRPr="00EA112A">
        <w:rPr>
          <w:lang w:val="pl-PL"/>
        </w:rPr>
        <w:t>”</w:t>
      </w:r>
    </w:p>
    <w:p w14:paraId="76E9EF85" w14:textId="77777777" w:rsidR="008B56D4" w:rsidRPr="00EA112A" w:rsidRDefault="00754FB1" w:rsidP="00CC1266">
      <w:pPr>
        <w:pStyle w:val="ECHRTitleCentre3"/>
        <w:rPr>
          <w:lang w:val="pl-PL"/>
        </w:rPr>
      </w:pPr>
      <w:r w:rsidRPr="00EA112A">
        <w:rPr>
          <w:lang w:val="pl-PL"/>
        </w:rPr>
        <w:t>Art.</w:t>
      </w:r>
      <w:r w:rsidR="008B56D4" w:rsidRPr="00EA112A">
        <w:rPr>
          <w:lang w:val="pl-PL"/>
        </w:rPr>
        <w:t xml:space="preserve"> 8</w:t>
      </w:r>
      <w:r w:rsidR="001D6428" w:rsidRPr="00EA112A">
        <w:rPr>
          <w:lang w:val="pl-PL"/>
        </w:rPr>
        <w:br/>
      </w:r>
      <w:r w:rsidRPr="00EA112A">
        <w:rPr>
          <w:lang w:val="pl-PL"/>
        </w:rPr>
        <w:t>Środki zabezpieczające</w:t>
      </w:r>
    </w:p>
    <w:p w14:paraId="0796C2B9" w14:textId="77777777" w:rsidR="008B56D4" w:rsidRPr="00EA112A" w:rsidRDefault="00754FB1" w:rsidP="00CC1266">
      <w:pPr>
        <w:pStyle w:val="ECHRParaQuote"/>
        <w:rPr>
          <w:lang w:val="pl-PL"/>
        </w:rPr>
      </w:pPr>
      <w:r w:rsidRPr="00EA112A">
        <w:rPr>
          <w:lang w:val="pl-PL"/>
        </w:rPr>
        <w:t>„</w:t>
      </w:r>
      <w:r w:rsidR="008B56D4" w:rsidRPr="00EA112A">
        <w:rPr>
          <w:lang w:val="pl-PL"/>
        </w:rPr>
        <w:t xml:space="preserve">1. </w:t>
      </w:r>
      <w:r w:rsidRPr="00EA112A">
        <w:rPr>
          <w:lang w:val="pl-PL"/>
        </w:rPr>
        <w:t xml:space="preserve">Państwa członkowskie podejmują niezbędne środki w celu zapewnienia osobom, w odniesieniu do których stosuje się środki przewidziane w niniejszej dyrektywie, </w:t>
      </w:r>
      <w:r w:rsidRPr="00EA112A">
        <w:rPr>
          <w:lang w:val="pl-PL"/>
        </w:rPr>
        <w:lastRenderedPageBreak/>
        <w:t>prawa do wniesienia skutecznego środka zaskarżenia oraz do rzetelnego procesu sądowego w celu umożliwienia im korzystania z przysługujących im praw</w:t>
      </w:r>
      <w:r w:rsidR="008B56D4" w:rsidRPr="00EA112A">
        <w:rPr>
          <w:lang w:val="pl-PL"/>
        </w:rPr>
        <w:t>.</w:t>
      </w:r>
    </w:p>
    <w:p w14:paraId="3DB8DAFF" w14:textId="77777777" w:rsidR="008B56D4" w:rsidRPr="00EA112A" w:rsidRDefault="008B56D4" w:rsidP="00CC1266">
      <w:pPr>
        <w:pStyle w:val="ECHRParaQuote"/>
        <w:rPr>
          <w:lang w:val="pl-PL"/>
        </w:rPr>
      </w:pPr>
      <w:r w:rsidRPr="00EA112A">
        <w:rPr>
          <w:lang w:val="pl-PL"/>
        </w:rPr>
        <w:t xml:space="preserve">2. </w:t>
      </w:r>
      <w:r w:rsidR="00754FB1" w:rsidRPr="00EA112A">
        <w:rPr>
          <w:lang w:val="pl-PL"/>
        </w:rPr>
        <w:t>Państwa członkowskie podejmują niezbędne środki w celu zapewnienia, by jak najszybciej po wykonaniu nakazu zabezpieczenia powiadomić o nim osobę, której nakaz ten dotyczy. W powiadomieniu należy uzasadnić, przynajmniej pokrótce, wydanie takiego nakazu. Jeżeli jest to konieczne dla właściwego przebiegu postępowania karnego, właściwe organy mogą opóźnić powiadomienie o nakazie zabezpieczenia mienia osoby, której nakaz ten dotyczy</w:t>
      </w:r>
      <w:r w:rsidRPr="00EA112A">
        <w:rPr>
          <w:lang w:val="pl-PL"/>
        </w:rPr>
        <w:t>.</w:t>
      </w:r>
    </w:p>
    <w:p w14:paraId="77B62D6B" w14:textId="77777777" w:rsidR="008B56D4" w:rsidRPr="00EA112A" w:rsidRDefault="008B56D4" w:rsidP="00CC1266">
      <w:pPr>
        <w:pStyle w:val="ECHRParaQuote"/>
        <w:rPr>
          <w:lang w:val="pl-PL"/>
        </w:rPr>
      </w:pPr>
      <w:r w:rsidRPr="00EA112A">
        <w:rPr>
          <w:lang w:val="pl-PL"/>
        </w:rPr>
        <w:t xml:space="preserve">3. </w:t>
      </w:r>
      <w:r w:rsidR="001A466C" w:rsidRPr="00EA112A">
        <w:rPr>
          <w:lang w:val="pl-PL"/>
        </w:rPr>
        <w:t>Nakaz zabezpieczenia mienia obowiązuje tylko przez okres konieczny do zabezpieczenia mienia ze względu na możliwość późniejszej konfiskaty</w:t>
      </w:r>
      <w:r w:rsidRPr="00EA112A">
        <w:rPr>
          <w:lang w:val="pl-PL"/>
        </w:rPr>
        <w:t>.</w:t>
      </w:r>
    </w:p>
    <w:p w14:paraId="22F95856" w14:textId="77777777" w:rsidR="008B56D4" w:rsidRPr="00EA112A" w:rsidRDefault="008B56D4" w:rsidP="00CC1266">
      <w:pPr>
        <w:pStyle w:val="ECHRParaQuote"/>
        <w:rPr>
          <w:lang w:val="pl-PL"/>
        </w:rPr>
      </w:pPr>
      <w:r w:rsidRPr="00EA112A">
        <w:rPr>
          <w:lang w:val="pl-PL"/>
        </w:rPr>
        <w:t xml:space="preserve">4. </w:t>
      </w:r>
      <w:r w:rsidR="001A466C" w:rsidRPr="00EA112A">
        <w:rPr>
          <w:lang w:val="pl-PL"/>
        </w:rPr>
        <w:t>Państwa członkowskie zapewniają osobie, której mienia dotyczy nakaz zabezpieczenia, skuteczną możliwość zaskarżenia go przed sądem zgodnie z procedurami przewidzianymi w prawie krajowym. Procedury takie mogą przewidywać, że w przypadku</w:t>
      </w:r>
      <w:r w:rsidR="00841B6E" w:rsidRPr="00EA112A">
        <w:rPr>
          <w:lang w:val="pl-PL"/>
        </w:rPr>
        <w:t>,</w:t>
      </w:r>
      <w:r w:rsidR="001A466C" w:rsidRPr="00EA112A">
        <w:rPr>
          <w:lang w:val="pl-PL"/>
        </w:rPr>
        <w:t xml:space="preserve"> gdy wstępny nakaz zabezpieczenia mienia został wydany przez właściwy organ inny niż organ sądowy, nakaz taki musi najpierw zostać przedłożony organowi sądowemu w celu jego zatwierdzenia lub kontroli, zanim będzie mógł zostać zaskarżony przed sądem</w:t>
      </w:r>
      <w:r w:rsidRPr="00EA112A">
        <w:rPr>
          <w:lang w:val="pl-PL"/>
        </w:rPr>
        <w:t>.</w:t>
      </w:r>
    </w:p>
    <w:p w14:paraId="52BE9576" w14:textId="77777777" w:rsidR="008B56D4" w:rsidRPr="00EA112A" w:rsidRDefault="008B56D4" w:rsidP="00CC1266">
      <w:pPr>
        <w:pStyle w:val="ECHRParaQuote"/>
        <w:rPr>
          <w:lang w:val="pl-PL"/>
        </w:rPr>
      </w:pPr>
      <w:r w:rsidRPr="00EA112A">
        <w:rPr>
          <w:lang w:val="pl-PL"/>
        </w:rPr>
        <w:t xml:space="preserve">5. </w:t>
      </w:r>
      <w:r w:rsidR="001A466C" w:rsidRPr="00EA112A">
        <w:rPr>
          <w:lang w:val="pl-PL"/>
        </w:rPr>
        <w:t>Zabezpieczone mienie, które nie ulega późniejszej konfiskacie, jest niezwłocznie zwracane. Warunki lub zasady proceduralne regulujące zwrot takiego mienia określane są przez prawo krajowe</w:t>
      </w:r>
      <w:r w:rsidRPr="00EA112A">
        <w:rPr>
          <w:lang w:val="pl-PL"/>
        </w:rPr>
        <w:t>.</w:t>
      </w:r>
    </w:p>
    <w:p w14:paraId="7478AEE0" w14:textId="77777777" w:rsidR="008B56D4" w:rsidRPr="00EA112A" w:rsidRDefault="008B56D4" w:rsidP="00CC1266">
      <w:pPr>
        <w:pStyle w:val="ECHRParaQuote"/>
        <w:rPr>
          <w:lang w:val="pl-PL"/>
        </w:rPr>
      </w:pPr>
      <w:r w:rsidRPr="00EA112A">
        <w:rPr>
          <w:lang w:val="pl-PL"/>
        </w:rPr>
        <w:t xml:space="preserve">6. </w:t>
      </w:r>
      <w:r w:rsidR="001A466C" w:rsidRPr="00EA112A">
        <w:rPr>
          <w:lang w:val="pl-PL"/>
        </w:rPr>
        <w:t>Państwa członkowskie podejmują niezbędne środki w celu zapewnienia, by każdy nakaz konfiskaty zawierał uzasadnienie oraz by o takim nakazie powiadamiać osobę, której on dotyczy. Państwa członkowskie zapewniają osobie, w odniesieniu do której nakazano konfiskatę, możliwość zaskarżenia nakazu konfiskaty przed sądem</w:t>
      </w:r>
      <w:r w:rsidRPr="00EA112A">
        <w:rPr>
          <w:lang w:val="pl-PL"/>
        </w:rPr>
        <w:t>.</w:t>
      </w:r>
    </w:p>
    <w:p w14:paraId="54D9AD80" w14:textId="77777777" w:rsidR="008B56D4" w:rsidRPr="00EA112A" w:rsidRDefault="00F9498B" w:rsidP="00CC1266">
      <w:pPr>
        <w:pStyle w:val="ECHRParaQuote"/>
        <w:rPr>
          <w:lang w:val="pl-PL"/>
        </w:rPr>
      </w:pPr>
      <w:r w:rsidRPr="00EA112A">
        <w:rPr>
          <w:lang w:val="pl-PL"/>
        </w:rPr>
        <w:t>...</w:t>
      </w:r>
    </w:p>
    <w:p w14:paraId="3DE1F785" w14:textId="77777777" w:rsidR="00260398" w:rsidRPr="00EA112A" w:rsidRDefault="008B56D4" w:rsidP="00CC1266">
      <w:pPr>
        <w:pStyle w:val="ECHRParaQuote"/>
        <w:rPr>
          <w:lang w:val="pl-PL"/>
        </w:rPr>
      </w:pPr>
      <w:r w:rsidRPr="00EA112A">
        <w:rPr>
          <w:lang w:val="pl-PL"/>
        </w:rPr>
        <w:t xml:space="preserve">8. </w:t>
      </w:r>
      <w:r w:rsidR="00134FB1" w:rsidRPr="00EA112A">
        <w:rPr>
          <w:lang w:val="pl-PL"/>
        </w:rPr>
        <w:t>W postępowaniu, o którym mowa w art. 5, osobie, której dotyczy konfiskata, musi przysługiwać rzeczywista możliwość zakwestionowania okoliczności sprawy, w tym konkretn</w:t>
      </w:r>
      <w:r w:rsidR="00841B6E" w:rsidRPr="00EA112A">
        <w:rPr>
          <w:lang w:val="pl-PL"/>
        </w:rPr>
        <w:t>ych faktów i dostępnych dowodów,</w:t>
      </w:r>
      <w:r w:rsidR="00134FB1" w:rsidRPr="00EA112A">
        <w:rPr>
          <w:lang w:val="pl-PL"/>
        </w:rPr>
        <w:t xml:space="preserve"> na podstawie których</w:t>
      </w:r>
      <w:r w:rsidR="00841B6E" w:rsidRPr="00EA112A">
        <w:rPr>
          <w:lang w:val="pl-PL"/>
        </w:rPr>
        <w:t>,</w:t>
      </w:r>
      <w:r w:rsidR="00134FB1" w:rsidRPr="00EA112A">
        <w:rPr>
          <w:lang w:val="pl-PL"/>
        </w:rPr>
        <w:t xml:space="preserve"> dane mienie uznano za mienie pochodzące z działalności przestępczej</w:t>
      </w:r>
      <w:r w:rsidRPr="00EA112A">
        <w:rPr>
          <w:lang w:val="pl-PL"/>
        </w:rPr>
        <w:t>.</w:t>
      </w:r>
    </w:p>
    <w:p w14:paraId="20E17200" w14:textId="77777777" w:rsidR="00260398" w:rsidRPr="00EA112A" w:rsidRDefault="00F9498B" w:rsidP="00CC1266">
      <w:pPr>
        <w:pStyle w:val="ECHRParaQuote"/>
        <w:rPr>
          <w:lang w:val="pl-PL"/>
        </w:rPr>
      </w:pPr>
      <w:r w:rsidRPr="00EA112A">
        <w:rPr>
          <w:lang w:val="pl-PL"/>
        </w:rPr>
        <w:t>...</w:t>
      </w:r>
      <w:r w:rsidR="008B56D4" w:rsidRPr="00EA112A">
        <w:rPr>
          <w:lang w:val="pl-PL"/>
        </w:rPr>
        <w:t>”</w:t>
      </w:r>
      <w:r w:rsidR="00490D41" w:rsidRPr="00EA112A">
        <w:rPr>
          <w:lang w:val="pl-PL"/>
        </w:rPr>
        <w:t>.</w:t>
      </w:r>
    </w:p>
    <w:p w14:paraId="03DF24D3" w14:textId="77777777" w:rsidR="00014566" w:rsidRPr="00EA112A" w:rsidRDefault="00B35238" w:rsidP="00CC1266">
      <w:pPr>
        <w:pStyle w:val="ECHRTitle1"/>
        <w:rPr>
          <w:lang w:val="pl-PL"/>
        </w:rPr>
      </w:pPr>
      <w:r w:rsidRPr="00EA112A">
        <w:rPr>
          <w:lang w:val="pl-PL"/>
        </w:rPr>
        <w:t>PRAWO</w:t>
      </w:r>
    </w:p>
    <w:p w14:paraId="22945652" w14:textId="57A09D6A" w:rsidR="00014566" w:rsidRPr="00EA112A" w:rsidRDefault="00014566" w:rsidP="00CC1266">
      <w:pPr>
        <w:pStyle w:val="ECHRHeading1"/>
        <w:rPr>
          <w:lang w:val="pl-PL"/>
        </w:rPr>
      </w:pPr>
      <w:r w:rsidRPr="00EA112A">
        <w:rPr>
          <w:lang w:val="pl-PL"/>
        </w:rPr>
        <w:t>I.</w:t>
      </w:r>
      <w:r w:rsidR="007452D5" w:rsidRPr="00EA112A">
        <w:rPr>
          <w:lang w:val="pl-PL"/>
        </w:rPr>
        <w:t xml:space="preserve"> </w:t>
      </w:r>
      <w:r w:rsidR="00CA05FD" w:rsidRPr="00EA112A">
        <w:rPr>
          <w:lang w:val="pl-PL"/>
        </w:rPr>
        <w:t>ZARZUC</w:t>
      </w:r>
      <w:r w:rsidR="00AF74BA" w:rsidRPr="00EA112A">
        <w:rPr>
          <w:lang w:val="pl-PL"/>
        </w:rPr>
        <w:t xml:space="preserve">ANE </w:t>
      </w:r>
      <w:r w:rsidR="00C92CB9" w:rsidRPr="00EA112A">
        <w:rPr>
          <w:lang w:val="pl-PL"/>
        </w:rPr>
        <w:t>N</w:t>
      </w:r>
      <w:r w:rsidR="00AF74BA" w:rsidRPr="00EA112A">
        <w:rPr>
          <w:lang w:val="pl-PL"/>
        </w:rPr>
        <w:t>A</w:t>
      </w:r>
      <w:r w:rsidR="00C92CB9" w:rsidRPr="00EA112A">
        <w:rPr>
          <w:lang w:val="pl-PL"/>
        </w:rPr>
        <w:t xml:space="preserve">RUSZENIE </w:t>
      </w:r>
      <w:r w:rsidRPr="00EA112A">
        <w:rPr>
          <w:lang w:val="pl-PL"/>
        </w:rPr>
        <w:t>ART</w:t>
      </w:r>
      <w:r w:rsidR="00C92CB9" w:rsidRPr="00EA112A">
        <w:rPr>
          <w:lang w:val="pl-PL"/>
        </w:rPr>
        <w:t>.</w:t>
      </w:r>
      <w:r w:rsidR="002B76FF" w:rsidRPr="00EA112A">
        <w:rPr>
          <w:lang w:val="pl-PL"/>
        </w:rPr>
        <w:t xml:space="preserve"> </w:t>
      </w:r>
      <w:r w:rsidR="00C67836" w:rsidRPr="00EA112A">
        <w:rPr>
          <w:lang w:val="pl-PL"/>
        </w:rPr>
        <w:t>1</w:t>
      </w:r>
      <w:r w:rsidR="00344124" w:rsidRPr="00EA112A">
        <w:rPr>
          <w:lang w:val="pl-PL"/>
        </w:rPr>
        <w:t xml:space="preserve"> </w:t>
      </w:r>
      <w:r w:rsidR="00C92CB9" w:rsidRPr="00EA112A">
        <w:rPr>
          <w:lang w:val="pl-PL"/>
        </w:rPr>
        <w:t>PROTOK</w:t>
      </w:r>
      <w:r w:rsidR="00C67836" w:rsidRPr="00EA112A">
        <w:rPr>
          <w:lang w:val="pl-PL"/>
        </w:rPr>
        <w:t>O</w:t>
      </w:r>
      <w:r w:rsidR="00C92CB9" w:rsidRPr="00EA112A">
        <w:rPr>
          <w:lang w:val="pl-PL"/>
        </w:rPr>
        <w:t>ŁU NR</w:t>
      </w:r>
      <w:r w:rsidR="00C67836" w:rsidRPr="00EA112A">
        <w:rPr>
          <w:lang w:val="pl-PL"/>
        </w:rPr>
        <w:t xml:space="preserve"> 1</w:t>
      </w:r>
      <w:r w:rsidR="00344124" w:rsidRPr="00EA112A">
        <w:rPr>
          <w:lang w:val="pl-PL"/>
        </w:rPr>
        <w:t xml:space="preserve"> </w:t>
      </w:r>
      <w:r w:rsidR="007A0A5A" w:rsidRPr="00EA112A">
        <w:rPr>
          <w:lang w:val="pl-PL"/>
        </w:rPr>
        <w:t xml:space="preserve">ROZPATRYWANE SAMODZIELNIE I W </w:t>
      </w:r>
      <w:r w:rsidR="00D429E7" w:rsidRPr="00EA112A">
        <w:rPr>
          <w:lang w:val="pl-PL"/>
        </w:rPr>
        <w:t xml:space="preserve">ZWIĄZKU Z </w:t>
      </w:r>
      <w:r w:rsidR="00C92CB9" w:rsidRPr="00EA112A">
        <w:rPr>
          <w:lang w:val="pl-PL"/>
        </w:rPr>
        <w:t>ART.</w:t>
      </w:r>
      <w:r w:rsidR="0029110A" w:rsidRPr="00EA112A">
        <w:rPr>
          <w:lang w:val="pl-PL"/>
        </w:rPr>
        <w:t xml:space="preserve"> 13 </w:t>
      </w:r>
      <w:r w:rsidR="00C92CB9" w:rsidRPr="00EA112A">
        <w:rPr>
          <w:lang w:val="pl-PL"/>
        </w:rPr>
        <w:t>KONW</w:t>
      </w:r>
      <w:r w:rsidR="0029110A" w:rsidRPr="00EA112A">
        <w:rPr>
          <w:lang w:val="pl-PL"/>
        </w:rPr>
        <w:t>EN</w:t>
      </w:r>
      <w:r w:rsidR="00C92CB9" w:rsidRPr="00EA112A">
        <w:rPr>
          <w:lang w:val="pl-PL"/>
        </w:rPr>
        <w:t>CJ</w:t>
      </w:r>
      <w:r w:rsidR="0029110A" w:rsidRPr="00EA112A">
        <w:rPr>
          <w:lang w:val="pl-PL"/>
        </w:rPr>
        <w:t>I</w:t>
      </w:r>
    </w:p>
    <w:p w14:paraId="2FC04CF3" w14:textId="77777777" w:rsidR="00014566" w:rsidRPr="00EA112A" w:rsidRDefault="00B86191" w:rsidP="00CC1266">
      <w:pPr>
        <w:pStyle w:val="ECHRPara"/>
        <w:rPr>
          <w:lang w:val="pl-PL"/>
        </w:rPr>
      </w:pPr>
      <w:r w:rsidRPr="00EA112A">
        <w:rPr>
          <w:lang w:val="pl-PL"/>
        </w:rPr>
        <w:fldChar w:fldCharType="begin"/>
      </w:r>
      <w:r w:rsidR="004D75E5" w:rsidRPr="00EA112A">
        <w:rPr>
          <w:lang w:val="pl-PL"/>
        </w:rPr>
        <w:instrText xml:space="preserve"> SEQ level0 \*arabic </w:instrText>
      </w:r>
      <w:r w:rsidRPr="00EA112A">
        <w:rPr>
          <w:lang w:val="pl-PL"/>
        </w:rPr>
        <w:fldChar w:fldCharType="separate"/>
      </w:r>
      <w:r w:rsidR="0078638A" w:rsidRPr="00EA112A">
        <w:rPr>
          <w:noProof/>
          <w:lang w:val="pl-PL"/>
        </w:rPr>
        <w:t>42</w:t>
      </w:r>
      <w:r w:rsidRPr="00EA112A">
        <w:rPr>
          <w:lang w:val="pl-PL"/>
        </w:rPr>
        <w:fldChar w:fldCharType="end"/>
      </w:r>
      <w:r w:rsidR="00014566" w:rsidRPr="00EA112A">
        <w:rPr>
          <w:lang w:val="pl-PL"/>
        </w:rPr>
        <w:t>.</w:t>
      </w:r>
      <w:r w:rsidR="007452D5" w:rsidRPr="00EA112A">
        <w:rPr>
          <w:lang w:val="pl-PL"/>
        </w:rPr>
        <w:t xml:space="preserve"> </w:t>
      </w:r>
      <w:r w:rsidR="001B1E88" w:rsidRPr="00EA112A">
        <w:rPr>
          <w:lang w:val="pl-PL"/>
        </w:rPr>
        <w:t xml:space="preserve">Skarżący </w:t>
      </w:r>
      <w:r w:rsidR="006C52E3" w:rsidRPr="00EA112A">
        <w:rPr>
          <w:lang w:val="pl-PL"/>
        </w:rPr>
        <w:t xml:space="preserve">zarzucał, iż zajęcie jego własności nie było proporcjonalne </w:t>
      </w:r>
      <w:r w:rsidR="00796CC3" w:rsidRPr="00EA112A">
        <w:rPr>
          <w:lang w:val="pl-PL"/>
        </w:rPr>
        <w:t>do</w:t>
      </w:r>
      <w:r w:rsidR="006B2E2D" w:rsidRPr="00EA112A">
        <w:rPr>
          <w:lang w:val="pl-PL"/>
        </w:rPr>
        <w:t xml:space="preserve"> okoliczności</w:t>
      </w:r>
      <w:r w:rsidR="006C52E3" w:rsidRPr="00EA112A">
        <w:rPr>
          <w:lang w:val="pl-PL"/>
        </w:rPr>
        <w:t xml:space="preserve"> sprawy, a także wyrażał niezadowolenie z powodu braku dostępu do </w:t>
      </w:r>
      <w:r w:rsidR="00344124" w:rsidRPr="00EA112A">
        <w:rPr>
          <w:lang w:val="pl-PL"/>
        </w:rPr>
        <w:t xml:space="preserve">skutecznego środka </w:t>
      </w:r>
      <w:r w:rsidR="006C52E3" w:rsidRPr="00EA112A">
        <w:rPr>
          <w:lang w:val="pl-PL"/>
        </w:rPr>
        <w:t>zaskarżenia t</w:t>
      </w:r>
      <w:r w:rsidR="00C65E01" w:rsidRPr="00EA112A">
        <w:rPr>
          <w:lang w:val="pl-PL"/>
        </w:rPr>
        <w:t>ego orzeczenia</w:t>
      </w:r>
      <w:r w:rsidR="006C52E3" w:rsidRPr="00EA112A">
        <w:rPr>
          <w:lang w:val="pl-PL"/>
        </w:rPr>
        <w:t xml:space="preserve">. </w:t>
      </w:r>
      <w:r w:rsidR="003D6CB2" w:rsidRPr="00EA112A">
        <w:rPr>
          <w:lang w:val="pl-PL"/>
        </w:rPr>
        <w:t>Powoływał się na art.</w:t>
      </w:r>
      <w:r w:rsidR="0029110A" w:rsidRPr="00EA112A">
        <w:rPr>
          <w:lang w:val="pl-PL"/>
        </w:rPr>
        <w:t xml:space="preserve"> 13 </w:t>
      </w:r>
      <w:r w:rsidR="003D6CB2" w:rsidRPr="00EA112A">
        <w:rPr>
          <w:lang w:val="pl-PL"/>
        </w:rPr>
        <w:t>Konwencji oraz a</w:t>
      </w:r>
      <w:r w:rsidR="00C67836" w:rsidRPr="00EA112A">
        <w:rPr>
          <w:lang w:val="pl-PL"/>
        </w:rPr>
        <w:t>rt</w:t>
      </w:r>
      <w:r w:rsidR="003D6CB2" w:rsidRPr="00EA112A">
        <w:rPr>
          <w:lang w:val="pl-PL"/>
        </w:rPr>
        <w:t>.</w:t>
      </w:r>
      <w:r w:rsidR="00C67836" w:rsidRPr="00EA112A">
        <w:rPr>
          <w:lang w:val="pl-PL"/>
        </w:rPr>
        <w:t xml:space="preserve"> 1 </w:t>
      </w:r>
      <w:r w:rsidR="003D6CB2" w:rsidRPr="00EA112A">
        <w:rPr>
          <w:lang w:val="pl-PL"/>
        </w:rPr>
        <w:t>Protokołu</w:t>
      </w:r>
      <w:r w:rsidR="00FD293B" w:rsidRPr="00EA112A">
        <w:rPr>
          <w:lang w:val="pl-PL"/>
        </w:rPr>
        <w:t xml:space="preserve"> n</w:t>
      </w:r>
      <w:r w:rsidR="003D6CB2" w:rsidRPr="00EA112A">
        <w:rPr>
          <w:lang w:val="pl-PL"/>
        </w:rPr>
        <w:t>r</w:t>
      </w:r>
      <w:r w:rsidR="00C67836" w:rsidRPr="00EA112A">
        <w:rPr>
          <w:lang w:val="pl-PL"/>
        </w:rPr>
        <w:t xml:space="preserve"> 1</w:t>
      </w:r>
      <w:r w:rsidR="0029110A" w:rsidRPr="00EA112A">
        <w:rPr>
          <w:lang w:val="pl-PL"/>
        </w:rPr>
        <w:t xml:space="preserve">, </w:t>
      </w:r>
      <w:r w:rsidR="003D6CB2" w:rsidRPr="00EA112A">
        <w:rPr>
          <w:lang w:val="pl-PL"/>
        </w:rPr>
        <w:t>brzmiących następująco</w:t>
      </w:r>
      <w:r w:rsidR="00014566" w:rsidRPr="00EA112A">
        <w:rPr>
          <w:lang w:val="pl-PL"/>
        </w:rPr>
        <w:t>:</w:t>
      </w:r>
    </w:p>
    <w:p w14:paraId="7F54D2DA" w14:textId="77777777" w:rsidR="0029110A" w:rsidRPr="00EA112A" w:rsidRDefault="00166896" w:rsidP="00CC1266">
      <w:pPr>
        <w:pStyle w:val="ECHRTitleCentre3"/>
        <w:rPr>
          <w:lang w:val="pl-PL"/>
        </w:rPr>
      </w:pPr>
      <w:r w:rsidRPr="00EA112A">
        <w:rPr>
          <w:lang w:val="pl-PL"/>
        </w:rPr>
        <w:lastRenderedPageBreak/>
        <w:t>Art.</w:t>
      </w:r>
      <w:r w:rsidR="0029110A" w:rsidRPr="00EA112A">
        <w:rPr>
          <w:lang w:val="pl-PL"/>
        </w:rPr>
        <w:t xml:space="preserve"> 13</w:t>
      </w:r>
    </w:p>
    <w:p w14:paraId="7429E775" w14:textId="1EBFA1F1" w:rsidR="0029110A" w:rsidRPr="00EA112A" w:rsidRDefault="0002116C" w:rsidP="00CC1266">
      <w:pPr>
        <w:pStyle w:val="ECHRParaQuote"/>
        <w:rPr>
          <w:lang w:val="pl-PL"/>
        </w:rPr>
      </w:pPr>
      <w:r w:rsidRPr="00EA112A">
        <w:rPr>
          <w:lang w:val="pl-PL"/>
        </w:rPr>
        <w:t>„Każdy, kogo prawa i wolności zawarte w niniejszej Konwencji zostały naruszone, ma prawo do skutecznego środka odwoławczego do właściwego organu państwowego także wówczas, gdy naruszenia dokonały osoby wykonujące swoje funkcje urzędowe</w:t>
      </w:r>
      <w:r w:rsidR="0029110A" w:rsidRPr="00EA112A">
        <w:rPr>
          <w:lang w:val="pl-PL"/>
        </w:rPr>
        <w:t>.”</w:t>
      </w:r>
    </w:p>
    <w:p w14:paraId="06A173DC" w14:textId="77777777" w:rsidR="0029110A" w:rsidRPr="00EA112A" w:rsidRDefault="00166896" w:rsidP="00CC1266">
      <w:pPr>
        <w:pStyle w:val="ECHRTitleCentre3"/>
        <w:rPr>
          <w:lang w:val="pl-PL"/>
        </w:rPr>
      </w:pPr>
      <w:r w:rsidRPr="00EA112A">
        <w:rPr>
          <w:lang w:val="pl-PL"/>
        </w:rPr>
        <w:t>Art.</w:t>
      </w:r>
      <w:r w:rsidR="0029110A" w:rsidRPr="00EA112A">
        <w:rPr>
          <w:lang w:val="pl-PL"/>
        </w:rPr>
        <w:t xml:space="preserve"> 1 </w:t>
      </w:r>
      <w:r w:rsidR="00FD293B" w:rsidRPr="00EA112A">
        <w:rPr>
          <w:lang w:val="pl-PL"/>
        </w:rPr>
        <w:t>Protokołu n</w:t>
      </w:r>
      <w:r w:rsidRPr="00EA112A">
        <w:rPr>
          <w:lang w:val="pl-PL"/>
        </w:rPr>
        <w:t>r</w:t>
      </w:r>
      <w:r w:rsidR="0029110A" w:rsidRPr="00EA112A">
        <w:rPr>
          <w:lang w:val="pl-PL"/>
        </w:rPr>
        <w:t xml:space="preserve"> 1</w:t>
      </w:r>
    </w:p>
    <w:p w14:paraId="7AE6783D" w14:textId="77777777" w:rsidR="00C67836" w:rsidRPr="00EA112A" w:rsidRDefault="0093188D" w:rsidP="00CC1266">
      <w:pPr>
        <w:pStyle w:val="ECHRParaQuote"/>
        <w:rPr>
          <w:lang w:val="pl-PL"/>
        </w:rPr>
      </w:pPr>
      <w:r w:rsidRPr="00EA112A">
        <w:rPr>
          <w:lang w:val="pl-PL"/>
        </w:rPr>
        <w:t>„Każda osoba fizyczna i prawna ma prawo do poszanowania swego mienia. Nikt nie może być pozbawiony swojej własności, chyba</w:t>
      </w:r>
      <w:r w:rsidR="00841B6E" w:rsidRPr="00EA112A">
        <w:rPr>
          <w:lang w:val="pl-PL"/>
        </w:rPr>
        <w:t>,</w:t>
      </w:r>
      <w:r w:rsidRPr="00EA112A">
        <w:rPr>
          <w:lang w:val="pl-PL"/>
        </w:rPr>
        <w:t xml:space="preserve"> że w interesie publicznym i na warunkach przewidzianych przez ustawę oraz zgodnie z podstawowymi zasadami prawa międzynarodowego</w:t>
      </w:r>
      <w:r w:rsidR="00C67836" w:rsidRPr="00EA112A">
        <w:rPr>
          <w:lang w:val="pl-PL"/>
        </w:rPr>
        <w:t>.</w:t>
      </w:r>
    </w:p>
    <w:p w14:paraId="769FBAA3" w14:textId="3E48640E" w:rsidR="00014566" w:rsidRPr="00EA112A" w:rsidRDefault="0093188D" w:rsidP="00CC1266">
      <w:pPr>
        <w:pStyle w:val="ECHRParaQuote"/>
        <w:rPr>
          <w:lang w:val="pl-PL"/>
        </w:rPr>
      </w:pPr>
      <w:r w:rsidRPr="00EA112A">
        <w:rPr>
          <w:lang w:val="pl-PL"/>
        </w:rPr>
        <w:t>Powyższe postanowienia nie będą jednak w żaden sposób naruszać prawa Państwa do wydawania takich ustaw, jakie uzna za konieczne dla uregulowania sposobu korzystania z własności zgodnie z interesem powszechnym lub w celu zapewnienia uiszczania podatków bądź innych należności lub kar pieniężnych</w:t>
      </w:r>
      <w:r w:rsidR="00C67836" w:rsidRPr="00EA112A">
        <w:rPr>
          <w:lang w:val="pl-PL"/>
        </w:rPr>
        <w:t>.”</w:t>
      </w:r>
      <w:r w:rsidR="00CA05FD" w:rsidRPr="00EA112A">
        <w:rPr>
          <w:lang w:val="pl-PL"/>
        </w:rPr>
        <w:t>.</w:t>
      </w:r>
    </w:p>
    <w:p w14:paraId="68C7F06E" w14:textId="77777777" w:rsidR="00014566" w:rsidRPr="00EA112A" w:rsidRDefault="00014566" w:rsidP="00CC1266">
      <w:pPr>
        <w:pStyle w:val="ECHRHeading2"/>
        <w:rPr>
          <w:lang w:val="pl-PL"/>
        </w:rPr>
      </w:pPr>
      <w:r w:rsidRPr="00EA112A">
        <w:rPr>
          <w:lang w:val="pl-PL"/>
        </w:rPr>
        <w:t>A.</w:t>
      </w:r>
      <w:r w:rsidR="007452D5" w:rsidRPr="00EA112A">
        <w:rPr>
          <w:lang w:val="pl-PL"/>
        </w:rPr>
        <w:t xml:space="preserve"> </w:t>
      </w:r>
      <w:r w:rsidR="00C92CB9" w:rsidRPr="00EA112A">
        <w:rPr>
          <w:lang w:val="pl-PL"/>
        </w:rPr>
        <w:t>Dopuszczalność</w:t>
      </w:r>
    </w:p>
    <w:p w14:paraId="595F977B" w14:textId="77777777" w:rsidR="005B4FB4" w:rsidRPr="00EA112A" w:rsidRDefault="005B4FB4" w:rsidP="00CC1266">
      <w:pPr>
        <w:pStyle w:val="ECHRHeading3"/>
        <w:rPr>
          <w:lang w:val="pl-PL"/>
        </w:rPr>
      </w:pPr>
      <w:r w:rsidRPr="00EA112A">
        <w:rPr>
          <w:lang w:val="pl-PL"/>
        </w:rPr>
        <w:t>1.</w:t>
      </w:r>
      <w:r w:rsidR="007452D5" w:rsidRPr="00EA112A">
        <w:rPr>
          <w:lang w:val="pl-PL"/>
        </w:rPr>
        <w:t xml:space="preserve"> </w:t>
      </w:r>
      <w:r w:rsidR="003635F5" w:rsidRPr="00EA112A">
        <w:rPr>
          <w:lang w:val="pl-PL"/>
        </w:rPr>
        <w:t>Argumenty stron</w:t>
      </w:r>
    </w:p>
    <w:p w14:paraId="43433CA0" w14:textId="33C3A1D0" w:rsidR="00EB7D11" w:rsidRPr="00EA112A" w:rsidRDefault="00B86191" w:rsidP="00CC1266">
      <w:pPr>
        <w:pStyle w:val="ECHRPara"/>
        <w:rPr>
          <w:lang w:val="pl-PL"/>
        </w:rPr>
      </w:pPr>
      <w:r w:rsidRPr="00EA112A">
        <w:rPr>
          <w:lang w:val="pl-PL"/>
        </w:rPr>
        <w:fldChar w:fldCharType="begin"/>
      </w:r>
      <w:r w:rsidR="005B4FB4" w:rsidRPr="00EA112A">
        <w:rPr>
          <w:lang w:val="pl-PL"/>
        </w:rPr>
        <w:instrText xml:space="preserve"> SEQ level0 \*arabic </w:instrText>
      </w:r>
      <w:r w:rsidRPr="00EA112A">
        <w:rPr>
          <w:lang w:val="pl-PL"/>
        </w:rPr>
        <w:fldChar w:fldCharType="separate"/>
      </w:r>
      <w:r w:rsidR="0078638A" w:rsidRPr="00EA112A">
        <w:rPr>
          <w:noProof/>
          <w:lang w:val="pl-PL"/>
        </w:rPr>
        <w:t>43</w:t>
      </w:r>
      <w:r w:rsidRPr="00EA112A">
        <w:rPr>
          <w:lang w:val="pl-PL"/>
        </w:rPr>
        <w:fldChar w:fldCharType="end"/>
      </w:r>
      <w:r w:rsidR="005B4FB4" w:rsidRPr="00EA112A">
        <w:rPr>
          <w:lang w:val="pl-PL"/>
        </w:rPr>
        <w:t>.</w:t>
      </w:r>
      <w:r w:rsidR="007452D5" w:rsidRPr="00EA112A">
        <w:rPr>
          <w:lang w:val="pl-PL"/>
        </w:rPr>
        <w:t xml:space="preserve"> </w:t>
      </w:r>
      <w:r w:rsidR="00FE65F6" w:rsidRPr="00EA112A">
        <w:rPr>
          <w:lang w:val="pl-PL"/>
        </w:rPr>
        <w:t xml:space="preserve">Rząd </w:t>
      </w:r>
      <w:r w:rsidR="00C758D1" w:rsidRPr="00EA112A">
        <w:rPr>
          <w:lang w:val="pl-PL"/>
        </w:rPr>
        <w:t>podniósł</w:t>
      </w:r>
      <w:r w:rsidR="004875D3" w:rsidRPr="00EA112A">
        <w:rPr>
          <w:lang w:val="pl-PL"/>
        </w:rPr>
        <w:t xml:space="preserve">, że skarżący nie wyczerpał krajowych środków odwoławczych </w:t>
      </w:r>
      <w:r w:rsidR="00202FF5" w:rsidRPr="00EA112A">
        <w:rPr>
          <w:lang w:val="pl-PL"/>
        </w:rPr>
        <w:t>zważywszy, że nie stawił się przed składem orzekającym złożonym z trzech sędziów Sądu Okręgowego Vukovar</w:t>
      </w:r>
      <w:r w:rsidR="005A7887" w:rsidRPr="00EA112A">
        <w:rPr>
          <w:lang w:val="pl-PL"/>
        </w:rPr>
        <w:t>ze</w:t>
      </w:r>
      <w:r w:rsidR="00202FF5" w:rsidRPr="00EA112A">
        <w:rPr>
          <w:lang w:val="pl-PL"/>
        </w:rPr>
        <w:t>, który</w:t>
      </w:r>
      <w:r w:rsidR="00EA500D" w:rsidRPr="00EA112A">
        <w:rPr>
          <w:lang w:val="pl-PL"/>
        </w:rPr>
        <w:t xml:space="preserve"> postanowił o zajęciu mienia</w:t>
      </w:r>
      <w:r w:rsidR="00C758D1" w:rsidRPr="00EA112A">
        <w:rPr>
          <w:lang w:val="pl-PL"/>
        </w:rPr>
        <w:t xml:space="preserve"> </w:t>
      </w:r>
      <w:r w:rsidR="0047579F" w:rsidRPr="00EA112A">
        <w:rPr>
          <w:lang w:val="pl-PL"/>
        </w:rPr>
        <w:t xml:space="preserve">w dniu </w:t>
      </w:r>
      <w:r w:rsidR="00337039" w:rsidRPr="00EA112A">
        <w:rPr>
          <w:lang w:val="pl-PL"/>
        </w:rPr>
        <w:t>30 października 2012</w:t>
      </w:r>
      <w:r w:rsidR="00E9462E" w:rsidRPr="00EA112A">
        <w:rPr>
          <w:lang w:val="pl-PL"/>
        </w:rPr>
        <w:t xml:space="preserve"> roku</w:t>
      </w:r>
      <w:r w:rsidR="00337039" w:rsidRPr="00EA112A">
        <w:rPr>
          <w:lang w:val="pl-PL"/>
        </w:rPr>
        <w:t xml:space="preserve">. W opinii Rządu, skarżący miał </w:t>
      </w:r>
      <w:r w:rsidR="00C758D1" w:rsidRPr="00EA112A">
        <w:rPr>
          <w:lang w:val="pl-PL"/>
        </w:rPr>
        <w:t>możliwość</w:t>
      </w:r>
      <w:r w:rsidR="00337039" w:rsidRPr="00EA112A">
        <w:rPr>
          <w:lang w:val="pl-PL"/>
        </w:rPr>
        <w:t xml:space="preserve"> </w:t>
      </w:r>
      <w:r w:rsidR="00C758D1" w:rsidRPr="00EA112A">
        <w:rPr>
          <w:lang w:val="pl-PL"/>
        </w:rPr>
        <w:t>udziału</w:t>
      </w:r>
      <w:r w:rsidR="00337039" w:rsidRPr="00EA112A">
        <w:rPr>
          <w:lang w:val="pl-PL"/>
        </w:rPr>
        <w:t xml:space="preserve"> </w:t>
      </w:r>
      <w:r w:rsidR="008337D1" w:rsidRPr="00EA112A">
        <w:rPr>
          <w:lang w:val="pl-PL"/>
        </w:rPr>
        <w:t xml:space="preserve">w postępowaniu przed składem orzekającym złożonym z trzem sędziów. Pozwoliłoby to na skuteczne zakwestionowanie wniosku o zajęcie jego własności wydanego przez Prokuraturę Okręgową w </w:t>
      </w:r>
      <w:r w:rsidR="00EB7D11" w:rsidRPr="00EA112A">
        <w:rPr>
          <w:lang w:val="pl-PL"/>
        </w:rPr>
        <w:t>Vukovar</w:t>
      </w:r>
      <w:r w:rsidR="008C14FA" w:rsidRPr="00EA112A">
        <w:rPr>
          <w:lang w:val="pl-PL"/>
        </w:rPr>
        <w:t>ze</w:t>
      </w:r>
      <w:r w:rsidR="00EB7D11" w:rsidRPr="00EA112A">
        <w:rPr>
          <w:lang w:val="pl-PL"/>
        </w:rPr>
        <w:t xml:space="preserve">. </w:t>
      </w:r>
      <w:r w:rsidR="008337D1" w:rsidRPr="00EA112A">
        <w:rPr>
          <w:lang w:val="pl-PL"/>
        </w:rPr>
        <w:t>Niemniej jednak, w związku z tym, że skarżący</w:t>
      </w:r>
      <w:r w:rsidR="00A817C2" w:rsidRPr="00EA112A">
        <w:rPr>
          <w:lang w:val="pl-PL"/>
        </w:rPr>
        <w:t xml:space="preserve"> </w:t>
      </w:r>
      <w:r w:rsidR="008337D1" w:rsidRPr="00EA112A">
        <w:rPr>
          <w:lang w:val="pl-PL"/>
        </w:rPr>
        <w:t xml:space="preserve">nie pojawił się, Sąd Okręgowy </w:t>
      </w:r>
      <w:r w:rsidR="00097ED4" w:rsidRPr="00EA112A">
        <w:rPr>
          <w:lang w:val="pl-PL"/>
        </w:rPr>
        <w:t xml:space="preserve">w Vukovarze </w:t>
      </w:r>
      <w:r w:rsidR="008337D1" w:rsidRPr="00EA112A">
        <w:rPr>
          <w:lang w:val="pl-PL"/>
        </w:rPr>
        <w:t xml:space="preserve">nie miał powodu, </w:t>
      </w:r>
      <w:r w:rsidR="00540EBE" w:rsidRPr="00EA112A">
        <w:rPr>
          <w:lang w:val="pl-PL"/>
        </w:rPr>
        <w:t xml:space="preserve">aby nie zaakceptować </w:t>
      </w:r>
      <w:r w:rsidR="00DE52B3" w:rsidRPr="00EA112A">
        <w:rPr>
          <w:lang w:val="pl-PL"/>
        </w:rPr>
        <w:t xml:space="preserve">tego </w:t>
      </w:r>
      <w:r w:rsidR="00540EBE" w:rsidRPr="00EA112A">
        <w:rPr>
          <w:lang w:val="pl-PL"/>
        </w:rPr>
        <w:t xml:space="preserve">wniosku i </w:t>
      </w:r>
      <w:r w:rsidR="008E095D" w:rsidRPr="00EA112A">
        <w:rPr>
          <w:lang w:val="pl-PL"/>
        </w:rPr>
        <w:t>nie wydać</w:t>
      </w:r>
      <w:r w:rsidR="009728B5" w:rsidRPr="00EA112A">
        <w:rPr>
          <w:lang w:val="pl-PL"/>
        </w:rPr>
        <w:t xml:space="preserve"> nakazu zajęcia jego własności.</w:t>
      </w:r>
    </w:p>
    <w:p w14:paraId="05799208" w14:textId="19A91363" w:rsidR="00505A4E" w:rsidRPr="00EA112A" w:rsidRDefault="00B86191" w:rsidP="00CC1266">
      <w:pPr>
        <w:pStyle w:val="ECHRPara"/>
        <w:rPr>
          <w:lang w:val="pl-PL"/>
        </w:rPr>
      </w:pPr>
      <w:r w:rsidRPr="00EA112A">
        <w:rPr>
          <w:lang w:val="pl-PL"/>
        </w:rPr>
        <w:fldChar w:fldCharType="begin"/>
      </w:r>
      <w:r w:rsidR="00EB7D11" w:rsidRPr="00EA112A">
        <w:rPr>
          <w:lang w:val="pl-PL"/>
        </w:rPr>
        <w:instrText xml:space="preserve"> SEQ level0 \*arabic </w:instrText>
      </w:r>
      <w:r w:rsidRPr="00EA112A">
        <w:rPr>
          <w:lang w:val="pl-PL"/>
        </w:rPr>
        <w:fldChar w:fldCharType="separate"/>
      </w:r>
      <w:r w:rsidR="0078638A" w:rsidRPr="00EA112A">
        <w:rPr>
          <w:noProof/>
          <w:lang w:val="pl-PL"/>
        </w:rPr>
        <w:t>44</w:t>
      </w:r>
      <w:r w:rsidRPr="00EA112A">
        <w:rPr>
          <w:lang w:val="pl-PL"/>
        </w:rPr>
        <w:fldChar w:fldCharType="end"/>
      </w:r>
      <w:r w:rsidR="00EB7D11" w:rsidRPr="00EA112A">
        <w:rPr>
          <w:lang w:val="pl-PL"/>
        </w:rPr>
        <w:t>.</w:t>
      </w:r>
      <w:r w:rsidR="007452D5" w:rsidRPr="00EA112A">
        <w:rPr>
          <w:lang w:val="pl-PL"/>
        </w:rPr>
        <w:t xml:space="preserve"> </w:t>
      </w:r>
      <w:r w:rsidR="008E095D" w:rsidRPr="00EA112A">
        <w:rPr>
          <w:lang w:val="pl-PL"/>
        </w:rPr>
        <w:t>Skarżący twierdził, że wyczerpał</w:t>
      </w:r>
      <w:r w:rsidR="00A817C2" w:rsidRPr="00EA112A">
        <w:rPr>
          <w:lang w:val="pl-PL"/>
        </w:rPr>
        <w:t xml:space="preserve"> wszystkie dostępne</w:t>
      </w:r>
      <w:r w:rsidR="008E095D" w:rsidRPr="00EA112A">
        <w:rPr>
          <w:lang w:val="pl-PL"/>
        </w:rPr>
        <w:t xml:space="preserve"> krajowe środki odwoławcze w </w:t>
      </w:r>
      <w:r w:rsidR="00A817C2" w:rsidRPr="00EA112A">
        <w:rPr>
          <w:lang w:val="pl-PL"/>
        </w:rPr>
        <w:t xml:space="preserve">toku </w:t>
      </w:r>
      <w:r w:rsidR="008E095D" w:rsidRPr="00EA112A">
        <w:rPr>
          <w:lang w:val="pl-PL"/>
        </w:rPr>
        <w:t>postępowania w związku z zajęciem jego własności. W szczególności podkreślił, iż skład</w:t>
      </w:r>
      <w:r w:rsidR="007E53E6" w:rsidRPr="00EA112A">
        <w:rPr>
          <w:lang w:val="pl-PL"/>
        </w:rPr>
        <w:t xml:space="preserve"> orzekający złożony z </w:t>
      </w:r>
      <w:r w:rsidR="008E095D" w:rsidRPr="00EA112A">
        <w:rPr>
          <w:lang w:val="pl-PL"/>
        </w:rPr>
        <w:t>trzech sędziów</w:t>
      </w:r>
      <w:r w:rsidR="007A2B18" w:rsidRPr="00EA112A">
        <w:rPr>
          <w:lang w:val="pl-PL"/>
        </w:rPr>
        <w:t xml:space="preserve">, </w:t>
      </w:r>
      <w:r w:rsidR="00A817C2" w:rsidRPr="00EA112A">
        <w:rPr>
          <w:lang w:val="pl-PL"/>
        </w:rPr>
        <w:t>na który powoływał</w:t>
      </w:r>
      <w:r w:rsidR="008E095D" w:rsidRPr="00EA112A">
        <w:rPr>
          <w:lang w:val="pl-PL"/>
        </w:rPr>
        <w:t xml:space="preserve"> się Rząd, nigdy nie przekazał mu wniosku o wydanie nakazu zajęcia.</w:t>
      </w:r>
      <w:r w:rsidR="00A817C2" w:rsidRPr="00EA112A">
        <w:rPr>
          <w:lang w:val="pl-PL"/>
        </w:rPr>
        <w:t xml:space="preserve"> </w:t>
      </w:r>
      <w:r w:rsidR="008E095D" w:rsidRPr="00EA112A">
        <w:rPr>
          <w:lang w:val="pl-PL"/>
        </w:rPr>
        <w:t>W</w:t>
      </w:r>
      <w:r w:rsidR="00570219" w:rsidRPr="00EA112A">
        <w:rPr>
          <w:lang w:val="pl-PL"/>
        </w:rPr>
        <w:t>s</w:t>
      </w:r>
      <w:r w:rsidR="008E095D" w:rsidRPr="00EA112A">
        <w:rPr>
          <w:lang w:val="pl-PL"/>
        </w:rPr>
        <w:t xml:space="preserve">kazał też, że postępowanie przed składem orzekającym złożonym z trzech sędziów nie zapewniło odpowiednich gwarancji </w:t>
      </w:r>
      <w:r w:rsidR="00AD6CAC" w:rsidRPr="00EA112A">
        <w:rPr>
          <w:lang w:val="pl-PL"/>
        </w:rPr>
        <w:t>procesowych</w:t>
      </w:r>
      <w:r w:rsidR="00C16605" w:rsidRPr="00EA112A">
        <w:rPr>
          <w:lang w:val="pl-PL"/>
        </w:rPr>
        <w:t xml:space="preserve">, ponieważ </w:t>
      </w:r>
      <w:r w:rsidR="000D6342" w:rsidRPr="00EA112A">
        <w:rPr>
          <w:lang w:val="pl-PL"/>
        </w:rPr>
        <w:t>postępowanie</w:t>
      </w:r>
      <w:r w:rsidR="00FE29A1" w:rsidRPr="00EA112A">
        <w:rPr>
          <w:lang w:val="pl-PL"/>
        </w:rPr>
        <w:t xml:space="preserve"> </w:t>
      </w:r>
      <w:r w:rsidR="00C16605" w:rsidRPr="00EA112A">
        <w:rPr>
          <w:lang w:val="pl-PL"/>
        </w:rPr>
        <w:t>przed takim składem orzekającym miał</w:t>
      </w:r>
      <w:r w:rsidR="000A7976" w:rsidRPr="00EA112A">
        <w:rPr>
          <w:lang w:val="pl-PL"/>
        </w:rPr>
        <w:t>o</w:t>
      </w:r>
      <w:r w:rsidR="00C16605" w:rsidRPr="00EA112A">
        <w:rPr>
          <w:lang w:val="pl-PL"/>
        </w:rPr>
        <w:t xml:space="preserve"> formę posiedzenia sądu a nie </w:t>
      </w:r>
      <w:r w:rsidR="008B610F" w:rsidRPr="00EA112A">
        <w:rPr>
          <w:lang w:val="pl-PL"/>
        </w:rPr>
        <w:t>rozprawy, podczas której</w:t>
      </w:r>
      <w:r w:rsidR="00FE29A1" w:rsidRPr="00EA112A">
        <w:rPr>
          <w:lang w:val="pl-PL"/>
        </w:rPr>
        <w:t xml:space="preserve"> </w:t>
      </w:r>
      <w:r w:rsidR="00AD6CAC" w:rsidRPr="00EA112A">
        <w:rPr>
          <w:lang w:val="pl-PL"/>
        </w:rPr>
        <w:t>można było</w:t>
      </w:r>
      <w:r w:rsidR="008C14FA" w:rsidRPr="00EA112A">
        <w:rPr>
          <w:lang w:val="pl-PL"/>
        </w:rPr>
        <w:t>by</w:t>
      </w:r>
      <w:r w:rsidR="00AD6CAC" w:rsidRPr="00EA112A">
        <w:rPr>
          <w:lang w:val="pl-PL"/>
        </w:rPr>
        <w:t xml:space="preserve"> przeprowadzić</w:t>
      </w:r>
      <w:r w:rsidR="008C14FA" w:rsidRPr="00EA112A">
        <w:rPr>
          <w:lang w:val="pl-PL"/>
        </w:rPr>
        <w:t xml:space="preserve"> skuteczne badanie właściwych dowodów</w:t>
      </w:r>
      <w:r w:rsidR="00AD6CAC" w:rsidRPr="00EA112A">
        <w:rPr>
          <w:lang w:val="pl-PL"/>
        </w:rPr>
        <w:t>.</w:t>
      </w:r>
    </w:p>
    <w:p w14:paraId="23E3F075" w14:textId="77777777" w:rsidR="005B4FB4" w:rsidRPr="00EA112A" w:rsidRDefault="005B4FB4" w:rsidP="00CC1266">
      <w:pPr>
        <w:pStyle w:val="ECHRHeading3"/>
        <w:rPr>
          <w:lang w:val="pl-PL"/>
        </w:rPr>
      </w:pPr>
      <w:r w:rsidRPr="00EA112A">
        <w:rPr>
          <w:lang w:val="pl-PL"/>
        </w:rPr>
        <w:t>2.</w:t>
      </w:r>
      <w:r w:rsidR="007452D5" w:rsidRPr="00EA112A">
        <w:rPr>
          <w:lang w:val="pl-PL"/>
        </w:rPr>
        <w:t xml:space="preserve"> </w:t>
      </w:r>
      <w:r w:rsidR="00F35EEE" w:rsidRPr="00EA112A">
        <w:rPr>
          <w:lang w:val="pl-PL"/>
        </w:rPr>
        <w:t>Ocena Trybunału</w:t>
      </w:r>
    </w:p>
    <w:p w14:paraId="7A8C9124" w14:textId="065973F7" w:rsidR="005B4FB4" w:rsidRPr="00EA112A" w:rsidRDefault="00B86191" w:rsidP="00CC1266">
      <w:pPr>
        <w:pStyle w:val="ECHRPara"/>
        <w:rPr>
          <w:lang w:val="pl-PL"/>
        </w:rPr>
      </w:pPr>
      <w:r w:rsidRPr="00EA112A">
        <w:rPr>
          <w:lang w:val="pl-PL"/>
        </w:rPr>
        <w:fldChar w:fldCharType="begin"/>
      </w:r>
      <w:r w:rsidR="005B4FB4" w:rsidRPr="00EA112A">
        <w:rPr>
          <w:lang w:val="pl-PL"/>
        </w:rPr>
        <w:instrText xml:space="preserve"> SEQ level0 \*arabic </w:instrText>
      </w:r>
      <w:r w:rsidRPr="00EA112A">
        <w:rPr>
          <w:lang w:val="pl-PL"/>
        </w:rPr>
        <w:fldChar w:fldCharType="separate"/>
      </w:r>
      <w:r w:rsidR="0078638A" w:rsidRPr="00EA112A">
        <w:rPr>
          <w:noProof/>
          <w:lang w:val="pl-PL"/>
        </w:rPr>
        <w:t>45</w:t>
      </w:r>
      <w:r w:rsidRPr="00EA112A">
        <w:rPr>
          <w:lang w:val="pl-PL"/>
        </w:rPr>
        <w:fldChar w:fldCharType="end"/>
      </w:r>
      <w:r w:rsidR="005B4FB4" w:rsidRPr="00EA112A">
        <w:rPr>
          <w:lang w:val="pl-PL"/>
        </w:rPr>
        <w:t>.</w:t>
      </w:r>
      <w:r w:rsidR="007452D5" w:rsidRPr="00EA112A">
        <w:rPr>
          <w:lang w:val="pl-PL"/>
        </w:rPr>
        <w:t xml:space="preserve"> </w:t>
      </w:r>
      <w:r w:rsidR="005E095A" w:rsidRPr="00EA112A">
        <w:rPr>
          <w:lang w:val="pl-PL"/>
        </w:rPr>
        <w:t xml:space="preserve">Trybunał podkreśla, że </w:t>
      </w:r>
      <w:r w:rsidR="00AD6CAC" w:rsidRPr="00EA112A">
        <w:rPr>
          <w:lang w:val="pl-PL"/>
        </w:rPr>
        <w:t>w związku z treścią</w:t>
      </w:r>
      <w:r w:rsidR="005E095A" w:rsidRPr="00EA112A">
        <w:rPr>
          <w:lang w:val="pl-PL"/>
        </w:rPr>
        <w:t xml:space="preserve"> art.</w:t>
      </w:r>
      <w:r w:rsidR="005B4FB4" w:rsidRPr="00EA112A">
        <w:rPr>
          <w:lang w:val="pl-PL"/>
        </w:rPr>
        <w:t xml:space="preserve"> 35 </w:t>
      </w:r>
      <w:r w:rsidR="000D6342" w:rsidRPr="00EA112A">
        <w:rPr>
          <w:lang w:val="pl-PL"/>
        </w:rPr>
        <w:t>ust.</w:t>
      </w:r>
      <w:r w:rsidR="005B4FB4" w:rsidRPr="00EA112A">
        <w:rPr>
          <w:lang w:val="pl-PL"/>
        </w:rPr>
        <w:t xml:space="preserve"> 1 </w:t>
      </w:r>
      <w:r w:rsidR="005E095A" w:rsidRPr="00EA112A">
        <w:rPr>
          <w:lang w:val="pl-PL"/>
        </w:rPr>
        <w:t>Konwencji</w:t>
      </w:r>
      <w:r w:rsidR="005B4FB4" w:rsidRPr="00EA112A">
        <w:rPr>
          <w:lang w:val="pl-PL"/>
        </w:rPr>
        <w:t xml:space="preserve">, </w:t>
      </w:r>
      <w:r w:rsidR="005E095A" w:rsidRPr="00EA112A">
        <w:rPr>
          <w:lang w:val="pl-PL"/>
        </w:rPr>
        <w:t xml:space="preserve">może zajmować się skargą </w:t>
      </w:r>
      <w:r w:rsidR="00445158" w:rsidRPr="00EA112A">
        <w:rPr>
          <w:lang w:val="pl-PL"/>
        </w:rPr>
        <w:t xml:space="preserve">dopiero </w:t>
      </w:r>
      <w:r w:rsidR="005E095A" w:rsidRPr="00EA112A">
        <w:rPr>
          <w:lang w:val="pl-PL"/>
        </w:rPr>
        <w:t>po wyczerpaniu wszystkich krajowych środkó</w:t>
      </w:r>
      <w:r w:rsidR="00FF59EB" w:rsidRPr="00EA112A">
        <w:rPr>
          <w:lang w:val="pl-PL"/>
        </w:rPr>
        <w:t>w</w:t>
      </w:r>
      <w:r w:rsidR="003E0118" w:rsidRPr="00EA112A">
        <w:rPr>
          <w:lang w:val="pl-PL"/>
        </w:rPr>
        <w:t xml:space="preserve"> odwoławczych</w:t>
      </w:r>
      <w:r w:rsidR="005B4FB4" w:rsidRPr="00EA112A">
        <w:rPr>
          <w:lang w:val="pl-PL"/>
        </w:rPr>
        <w:t xml:space="preserve">. </w:t>
      </w:r>
      <w:r w:rsidR="003E0118" w:rsidRPr="00EA112A">
        <w:rPr>
          <w:lang w:val="pl-PL"/>
        </w:rPr>
        <w:t>Celem a</w:t>
      </w:r>
      <w:r w:rsidR="005B4FB4" w:rsidRPr="00EA112A">
        <w:rPr>
          <w:lang w:val="pl-PL"/>
        </w:rPr>
        <w:t>rt</w:t>
      </w:r>
      <w:r w:rsidR="003E0118" w:rsidRPr="00EA112A">
        <w:rPr>
          <w:lang w:val="pl-PL"/>
        </w:rPr>
        <w:t>.</w:t>
      </w:r>
      <w:r w:rsidR="005B4FB4" w:rsidRPr="00EA112A">
        <w:rPr>
          <w:lang w:val="pl-PL"/>
        </w:rPr>
        <w:t xml:space="preserve"> 35 </w:t>
      </w:r>
      <w:r w:rsidR="003E0118" w:rsidRPr="00EA112A">
        <w:rPr>
          <w:lang w:val="pl-PL"/>
        </w:rPr>
        <w:t xml:space="preserve">jest zapewnienie </w:t>
      </w:r>
      <w:r w:rsidR="00265D67" w:rsidRPr="00EA112A">
        <w:rPr>
          <w:lang w:val="pl-PL"/>
        </w:rPr>
        <w:t>Układającym się Państwom możliwości zapobiegania lu</w:t>
      </w:r>
      <w:r w:rsidR="0044547C" w:rsidRPr="00EA112A">
        <w:rPr>
          <w:lang w:val="pl-PL"/>
        </w:rPr>
        <w:t>b</w:t>
      </w:r>
      <w:r w:rsidR="00AD6CAC" w:rsidRPr="00EA112A">
        <w:rPr>
          <w:lang w:val="pl-PL"/>
        </w:rPr>
        <w:t xml:space="preserve"> </w:t>
      </w:r>
      <w:r w:rsidR="00276D43" w:rsidRPr="00EA112A">
        <w:rPr>
          <w:lang w:val="pl-PL"/>
        </w:rPr>
        <w:t xml:space="preserve">naprawienia </w:t>
      </w:r>
      <w:r w:rsidR="00445158" w:rsidRPr="00EA112A">
        <w:rPr>
          <w:lang w:val="pl-PL"/>
        </w:rPr>
        <w:t xml:space="preserve">zarzucanych im </w:t>
      </w:r>
      <w:r w:rsidR="00276D43" w:rsidRPr="00EA112A">
        <w:rPr>
          <w:lang w:val="pl-PL"/>
        </w:rPr>
        <w:lastRenderedPageBreak/>
        <w:t xml:space="preserve">naruszeń, </w:t>
      </w:r>
      <w:r w:rsidR="0044547C" w:rsidRPr="00EA112A">
        <w:rPr>
          <w:lang w:val="pl-PL"/>
        </w:rPr>
        <w:t xml:space="preserve">przed przekazaniem </w:t>
      </w:r>
      <w:r w:rsidR="00276D43" w:rsidRPr="00EA112A">
        <w:rPr>
          <w:lang w:val="pl-PL"/>
        </w:rPr>
        <w:t>ich</w:t>
      </w:r>
      <w:r w:rsidR="0044547C" w:rsidRPr="00EA112A">
        <w:rPr>
          <w:lang w:val="pl-PL"/>
        </w:rPr>
        <w:t xml:space="preserve"> do Trybunału </w:t>
      </w:r>
      <w:r w:rsidR="003370F4" w:rsidRPr="00EA112A">
        <w:rPr>
          <w:lang w:val="pl-PL"/>
        </w:rPr>
        <w:t>(zob.</w:t>
      </w:r>
      <w:r w:rsidR="005B4FB4" w:rsidRPr="00EA112A">
        <w:rPr>
          <w:lang w:val="pl-PL"/>
        </w:rPr>
        <w:t xml:space="preserve">, </w:t>
      </w:r>
      <w:r w:rsidR="00CD430C" w:rsidRPr="00EA112A">
        <w:rPr>
          <w:lang w:val="pl-PL"/>
        </w:rPr>
        <w:t>np.</w:t>
      </w:r>
      <w:r w:rsidR="00CF3B51" w:rsidRPr="00EA112A">
        <w:rPr>
          <w:lang w:val="pl-PL"/>
        </w:rPr>
        <w:t xml:space="preserve"> </w:t>
      </w:r>
      <w:proofErr w:type="spellStart"/>
      <w:r w:rsidR="003370F4" w:rsidRPr="00EA112A">
        <w:rPr>
          <w:i/>
          <w:iCs/>
          <w:lang w:val="pl-PL"/>
        </w:rPr>
        <w:t>Mifsud</w:t>
      </w:r>
      <w:proofErr w:type="spellEnd"/>
      <w:r w:rsidR="003370F4" w:rsidRPr="00EA112A">
        <w:rPr>
          <w:i/>
          <w:iCs/>
          <w:lang w:val="pl-PL"/>
        </w:rPr>
        <w:t xml:space="preserve"> przeciwko</w:t>
      </w:r>
      <w:r w:rsidR="005B4FB4" w:rsidRPr="00EA112A">
        <w:rPr>
          <w:i/>
          <w:iCs/>
          <w:lang w:val="pl-PL"/>
        </w:rPr>
        <w:t> </w:t>
      </w:r>
      <w:r w:rsidR="003370F4" w:rsidRPr="00EA112A">
        <w:rPr>
          <w:i/>
          <w:iCs/>
          <w:lang w:val="pl-PL"/>
        </w:rPr>
        <w:t>Francji</w:t>
      </w:r>
      <w:r w:rsidR="005B4FB4" w:rsidRPr="00EA112A">
        <w:rPr>
          <w:lang w:val="pl-PL"/>
        </w:rPr>
        <w:t xml:space="preserve"> (</w:t>
      </w:r>
      <w:proofErr w:type="spellStart"/>
      <w:r w:rsidR="005B4FB4" w:rsidRPr="00EA112A">
        <w:rPr>
          <w:lang w:val="pl-PL"/>
        </w:rPr>
        <w:t>dec</w:t>
      </w:r>
      <w:proofErr w:type="spellEnd"/>
      <w:r w:rsidR="005B4FB4" w:rsidRPr="00EA112A">
        <w:rPr>
          <w:lang w:val="pl-PL"/>
        </w:rPr>
        <w:t xml:space="preserve">.) </w:t>
      </w:r>
      <w:r w:rsidR="003370F4" w:rsidRPr="00EA112A">
        <w:rPr>
          <w:lang w:val="pl-PL"/>
        </w:rPr>
        <w:t>[WI], nr</w:t>
      </w:r>
      <w:r w:rsidR="005B4FB4" w:rsidRPr="00EA112A">
        <w:rPr>
          <w:lang w:val="pl-PL"/>
        </w:rPr>
        <w:t xml:space="preserve"> 57220/00, § 15, E</w:t>
      </w:r>
      <w:r w:rsidR="000D6342" w:rsidRPr="00EA112A">
        <w:rPr>
          <w:lang w:val="pl-PL"/>
        </w:rPr>
        <w:t>TPCz</w:t>
      </w:r>
      <w:r w:rsidR="005B4FB4" w:rsidRPr="00EA112A">
        <w:rPr>
          <w:lang w:val="pl-PL"/>
        </w:rPr>
        <w:t xml:space="preserve"> 2002-VIII). </w:t>
      </w:r>
      <w:r w:rsidR="00AA21AA" w:rsidRPr="00EA112A">
        <w:rPr>
          <w:lang w:val="pl-PL"/>
        </w:rPr>
        <w:t xml:space="preserve">Obowiązek wyczerpania </w:t>
      </w:r>
      <w:r w:rsidR="00B3365E" w:rsidRPr="00EA112A">
        <w:rPr>
          <w:lang w:val="pl-PL"/>
        </w:rPr>
        <w:t xml:space="preserve">krajowych </w:t>
      </w:r>
      <w:r w:rsidR="00AA21AA" w:rsidRPr="00EA112A">
        <w:rPr>
          <w:lang w:val="pl-PL"/>
        </w:rPr>
        <w:t xml:space="preserve">środków </w:t>
      </w:r>
      <w:r w:rsidR="00B3365E" w:rsidRPr="00EA112A">
        <w:rPr>
          <w:lang w:val="pl-PL"/>
        </w:rPr>
        <w:t>odwoławczych</w:t>
      </w:r>
      <w:r w:rsidR="00CF3B51" w:rsidRPr="00EA112A">
        <w:rPr>
          <w:lang w:val="pl-PL"/>
        </w:rPr>
        <w:t xml:space="preserve"> </w:t>
      </w:r>
      <w:r w:rsidR="00AA21AA" w:rsidRPr="00EA112A">
        <w:rPr>
          <w:lang w:val="pl-PL"/>
        </w:rPr>
        <w:t xml:space="preserve">nakłada na skarżących obowiązek wykorzystania środków, które są skuteczne, wystarczające i dostępne w odniesieniu do </w:t>
      </w:r>
      <w:r w:rsidR="00CF3B51" w:rsidRPr="00EA112A">
        <w:rPr>
          <w:lang w:val="pl-PL"/>
        </w:rPr>
        <w:t xml:space="preserve">zarzutów </w:t>
      </w:r>
      <w:r w:rsidR="00AA21AA" w:rsidRPr="00EA112A">
        <w:rPr>
          <w:lang w:val="pl-PL"/>
        </w:rPr>
        <w:t>dotyczących naruszenia Konwencji</w:t>
      </w:r>
      <w:r w:rsidR="005B4FB4" w:rsidRPr="00EA112A">
        <w:rPr>
          <w:lang w:val="pl-PL"/>
        </w:rPr>
        <w:t xml:space="preserve">. </w:t>
      </w:r>
      <w:r w:rsidR="008D7D62" w:rsidRPr="00EA112A">
        <w:rPr>
          <w:lang w:val="pl-PL"/>
        </w:rPr>
        <w:t xml:space="preserve">Aby środek był skuteczny, musi </w:t>
      </w:r>
      <w:r w:rsidR="00536DFF" w:rsidRPr="00EA112A">
        <w:rPr>
          <w:lang w:val="pl-PL"/>
        </w:rPr>
        <w:t>bezpośrednio rozstrzygać w przedmiocie</w:t>
      </w:r>
      <w:r w:rsidR="000A7976" w:rsidRPr="00EA112A">
        <w:rPr>
          <w:lang w:val="pl-PL"/>
        </w:rPr>
        <w:t xml:space="preserve"> </w:t>
      </w:r>
      <w:r w:rsidR="00840868" w:rsidRPr="00EA112A">
        <w:rPr>
          <w:lang w:val="pl-PL"/>
        </w:rPr>
        <w:t>za</w:t>
      </w:r>
      <w:r w:rsidR="000A7976" w:rsidRPr="00EA112A">
        <w:rPr>
          <w:lang w:val="pl-PL"/>
        </w:rPr>
        <w:t xml:space="preserve">skarżonego stanu rzeczy </w:t>
      </w:r>
      <w:r w:rsidR="005B4FB4" w:rsidRPr="00EA112A">
        <w:rPr>
          <w:lang w:val="pl-PL"/>
        </w:rPr>
        <w:t>(</w:t>
      </w:r>
      <w:r w:rsidR="008D7D62" w:rsidRPr="00EA112A">
        <w:rPr>
          <w:lang w:val="pl-PL"/>
        </w:rPr>
        <w:t>zob.</w:t>
      </w:r>
      <w:r w:rsidR="00CF3B51" w:rsidRPr="00EA112A">
        <w:rPr>
          <w:lang w:val="pl-PL"/>
        </w:rPr>
        <w:t xml:space="preserve"> </w:t>
      </w:r>
      <w:proofErr w:type="spellStart"/>
      <w:r w:rsidR="008D7D62" w:rsidRPr="00EA112A">
        <w:rPr>
          <w:i/>
          <w:iCs/>
          <w:lang w:val="pl-PL"/>
        </w:rPr>
        <w:t>Balogh</w:t>
      </w:r>
      <w:proofErr w:type="spellEnd"/>
      <w:r w:rsidR="008D7D62" w:rsidRPr="00EA112A">
        <w:rPr>
          <w:i/>
          <w:iCs/>
          <w:lang w:val="pl-PL"/>
        </w:rPr>
        <w:t xml:space="preserve"> przeciwko</w:t>
      </w:r>
      <w:r w:rsidR="005B4FB4" w:rsidRPr="00EA112A">
        <w:rPr>
          <w:i/>
          <w:iCs/>
          <w:lang w:val="pl-PL"/>
        </w:rPr>
        <w:t> </w:t>
      </w:r>
      <w:r w:rsidR="008D7D62" w:rsidRPr="00EA112A">
        <w:rPr>
          <w:i/>
          <w:iCs/>
          <w:lang w:val="pl-PL"/>
        </w:rPr>
        <w:t>Węgrom</w:t>
      </w:r>
      <w:r w:rsidR="008D7D62" w:rsidRPr="00EA112A">
        <w:rPr>
          <w:lang w:val="pl-PL"/>
        </w:rPr>
        <w:t>, nr</w:t>
      </w:r>
      <w:r w:rsidR="005B4FB4" w:rsidRPr="00EA112A">
        <w:rPr>
          <w:lang w:val="pl-PL"/>
        </w:rPr>
        <w:t> 47940/99, § 30, 20 </w:t>
      </w:r>
      <w:r w:rsidR="008D7D62" w:rsidRPr="00EA112A">
        <w:rPr>
          <w:lang w:val="pl-PL"/>
        </w:rPr>
        <w:t>lipca</w:t>
      </w:r>
      <w:r w:rsidR="005B4FB4" w:rsidRPr="00EA112A">
        <w:rPr>
          <w:lang w:val="pl-PL"/>
        </w:rPr>
        <w:t> 2004</w:t>
      </w:r>
      <w:r w:rsidR="008D7D62" w:rsidRPr="00EA112A">
        <w:rPr>
          <w:lang w:val="pl-PL"/>
        </w:rPr>
        <w:t xml:space="preserve"> roku</w:t>
      </w:r>
      <w:r w:rsidR="005B4FB4" w:rsidRPr="00EA112A">
        <w:rPr>
          <w:lang w:val="pl-PL"/>
        </w:rPr>
        <w:t>).</w:t>
      </w:r>
    </w:p>
    <w:p w14:paraId="7DA90DB5" w14:textId="125A0510" w:rsidR="005B4FB4" w:rsidRPr="00EA112A" w:rsidRDefault="00B86191" w:rsidP="00CC1266">
      <w:pPr>
        <w:pStyle w:val="ECHRPara"/>
        <w:rPr>
          <w:lang w:val="pl-PL"/>
        </w:rPr>
      </w:pPr>
      <w:r w:rsidRPr="00EA112A">
        <w:rPr>
          <w:lang w:val="pl-PL"/>
        </w:rPr>
        <w:fldChar w:fldCharType="begin"/>
      </w:r>
      <w:r w:rsidR="005B4FB4" w:rsidRPr="00EA112A">
        <w:rPr>
          <w:lang w:val="pl-PL"/>
        </w:rPr>
        <w:instrText xml:space="preserve"> SEQ level0 \*arabic </w:instrText>
      </w:r>
      <w:r w:rsidRPr="00EA112A">
        <w:rPr>
          <w:lang w:val="pl-PL"/>
        </w:rPr>
        <w:fldChar w:fldCharType="separate"/>
      </w:r>
      <w:r w:rsidR="0078638A" w:rsidRPr="00EA112A">
        <w:rPr>
          <w:noProof/>
          <w:lang w:val="pl-PL"/>
        </w:rPr>
        <w:t>46</w:t>
      </w:r>
      <w:r w:rsidRPr="00EA112A">
        <w:rPr>
          <w:lang w:val="pl-PL"/>
        </w:rPr>
        <w:fldChar w:fldCharType="end"/>
      </w:r>
      <w:r w:rsidR="005B4FB4" w:rsidRPr="00EA112A">
        <w:rPr>
          <w:lang w:val="pl-PL"/>
        </w:rPr>
        <w:t>.</w:t>
      </w:r>
      <w:r w:rsidR="007452D5" w:rsidRPr="00EA112A">
        <w:rPr>
          <w:lang w:val="pl-PL"/>
        </w:rPr>
        <w:t xml:space="preserve"> </w:t>
      </w:r>
      <w:r w:rsidR="008156F1" w:rsidRPr="00EA112A">
        <w:rPr>
          <w:lang w:val="pl-PL"/>
        </w:rPr>
        <w:t xml:space="preserve">Zasada wyczerpania krajowych środków odwoławczych musi być </w:t>
      </w:r>
      <w:r w:rsidR="00E14010" w:rsidRPr="00EA112A">
        <w:rPr>
          <w:lang w:val="pl-PL"/>
        </w:rPr>
        <w:t xml:space="preserve">stosowana z uwzględnieniem pewnego stopnia elastyczności i bez </w:t>
      </w:r>
      <w:r w:rsidR="00B85443" w:rsidRPr="00EA112A">
        <w:rPr>
          <w:lang w:val="pl-PL"/>
        </w:rPr>
        <w:t>nadmiernego formalizmu.</w:t>
      </w:r>
      <w:r w:rsidR="00840868" w:rsidRPr="00EA112A">
        <w:rPr>
          <w:lang w:val="pl-PL"/>
        </w:rPr>
        <w:t xml:space="preserve"> </w:t>
      </w:r>
      <w:r w:rsidR="00F013D2" w:rsidRPr="00EA112A">
        <w:rPr>
          <w:lang w:val="pl-PL"/>
        </w:rPr>
        <w:t>Jednocześnie</w:t>
      </w:r>
      <w:r w:rsidR="000070E1" w:rsidRPr="00EA112A">
        <w:rPr>
          <w:lang w:val="pl-PL"/>
        </w:rPr>
        <w:t xml:space="preserve">, wymaga </w:t>
      </w:r>
      <w:r w:rsidR="00252F22" w:rsidRPr="00EA112A">
        <w:rPr>
          <w:lang w:val="pl-PL"/>
        </w:rPr>
        <w:t>to</w:t>
      </w:r>
      <w:r w:rsidR="00445158" w:rsidRPr="00EA112A">
        <w:rPr>
          <w:lang w:val="pl-PL"/>
        </w:rPr>
        <w:t>,</w:t>
      </w:r>
      <w:r w:rsidR="00BC6DE4" w:rsidRPr="00EA112A">
        <w:rPr>
          <w:lang w:val="pl-PL"/>
        </w:rPr>
        <w:t xml:space="preserve"> </w:t>
      </w:r>
      <w:r w:rsidR="00DC0491" w:rsidRPr="00EA112A">
        <w:rPr>
          <w:lang w:val="pl-PL"/>
        </w:rPr>
        <w:t>co do zasady</w:t>
      </w:r>
      <w:r w:rsidR="00BC6DE4" w:rsidRPr="00EA112A">
        <w:rPr>
          <w:lang w:val="pl-PL"/>
        </w:rPr>
        <w:t xml:space="preserve">, by </w:t>
      </w:r>
      <w:r w:rsidR="00AD45D2" w:rsidRPr="00EA112A">
        <w:rPr>
          <w:lang w:val="pl-PL"/>
        </w:rPr>
        <w:t>skargi</w:t>
      </w:r>
      <w:r w:rsidR="00840868" w:rsidRPr="00EA112A">
        <w:rPr>
          <w:lang w:val="pl-PL"/>
        </w:rPr>
        <w:t xml:space="preserve"> wnoszone</w:t>
      </w:r>
      <w:r w:rsidR="002A48AB" w:rsidRPr="00EA112A">
        <w:rPr>
          <w:lang w:val="pl-PL"/>
        </w:rPr>
        <w:t xml:space="preserve"> pó</w:t>
      </w:r>
      <w:r w:rsidR="00AD6593" w:rsidRPr="00EA112A">
        <w:rPr>
          <w:lang w:val="pl-PL"/>
        </w:rPr>
        <w:t>źniej na szczeblu międzynarodowym</w:t>
      </w:r>
      <w:r w:rsidR="007A2B18" w:rsidRPr="00EA112A">
        <w:rPr>
          <w:lang w:val="pl-PL"/>
        </w:rPr>
        <w:t xml:space="preserve"> </w:t>
      </w:r>
      <w:r w:rsidR="00B3365E" w:rsidRPr="00EA112A">
        <w:rPr>
          <w:lang w:val="pl-PL"/>
        </w:rPr>
        <w:t>były</w:t>
      </w:r>
      <w:r w:rsidR="007452D5" w:rsidRPr="00EA112A">
        <w:rPr>
          <w:lang w:val="pl-PL"/>
        </w:rPr>
        <w:t xml:space="preserve"> </w:t>
      </w:r>
      <w:r w:rsidR="00AD6593" w:rsidRPr="00EA112A">
        <w:rPr>
          <w:lang w:val="pl-PL"/>
        </w:rPr>
        <w:t xml:space="preserve">najpierw </w:t>
      </w:r>
      <w:r w:rsidR="00445158" w:rsidRPr="00EA112A">
        <w:rPr>
          <w:lang w:val="pl-PL"/>
        </w:rPr>
        <w:t>podniesione</w:t>
      </w:r>
      <w:r w:rsidR="00840868" w:rsidRPr="00EA112A">
        <w:rPr>
          <w:lang w:val="pl-PL"/>
        </w:rPr>
        <w:t xml:space="preserve"> </w:t>
      </w:r>
      <w:r w:rsidR="00445158" w:rsidRPr="00EA112A">
        <w:rPr>
          <w:lang w:val="pl-PL"/>
        </w:rPr>
        <w:t>przed władzami krajowymi</w:t>
      </w:r>
      <w:r w:rsidR="00AD6593" w:rsidRPr="00EA112A">
        <w:rPr>
          <w:lang w:val="pl-PL"/>
        </w:rPr>
        <w:t xml:space="preserve">, przynajmniej co do </w:t>
      </w:r>
      <w:r w:rsidR="0029558D" w:rsidRPr="00EA112A">
        <w:rPr>
          <w:lang w:val="pl-PL"/>
        </w:rPr>
        <w:t xml:space="preserve">istoty </w:t>
      </w:r>
      <w:r w:rsidR="00AD6593" w:rsidRPr="00EA112A">
        <w:rPr>
          <w:lang w:val="pl-PL"/>
        </w:rPr>
        <w:t>oraz zgodnie z forma</w:t>
      </w:r>
      <w:r w:rsidR="004B13FE" w:rsidRPr="00EA112A">
        <w:rPr>
          <w:lang w:val="pl-PL"/>
        </w:rPr>
        <w:t xml:space="preserve">lnymi wymogami prawa krajowego </w:t>
      </w:r>
      <w:r w:rsidR="005B4FB4" w:rsidRPr="00EA112A">
        <w:rPr>
          <w:lang w:val="pl-PL"/>
        </w:rPr>
        <w:t>(</w:t>
      </w:r>
      <w:r w:rsidR="004901B9" w:rsidRPr="00EA112A">
        <w:rPr>
          <w:lang w:val="pl-PL"/>
        </w:rPr>
        <w:t>zob.</w:t>
      </w:r>
      <w:r w:rsidR="0029558D" w:rsidRPr="00EA112A">
        <w:rPr>
          <w:lang w:val="pl-PL"/>
        </w:rPr>
        <w:t xml:space="preserve"> </w:t>
      </w:r>
      <w:proofErr w:type="spellStart"/>
      <w:r w:rsidR="00842915" w:rsidRPr="00EA112A">
        <w:rPr>
          <w:i/>
          <w:lang w:val="pl-PL"/>
        </w:rPr>
        <w:t>Azinas</w:t>
      </w:r>
      <w:proofErr w:type="spellEnd"/>
      <w:r w:rsidR="00842915" w:rsidRPr="00EA112A">
        <w:rPr>
          <w:i/>
          <w:lang w:val="pl-PL"/>
        </w:rPr>
        <w:t xml:space="preserve"> przeciwko Cyprowi</w:t>
      </w:r>
      <w:r w:rsidR="00A853DD" w:rsidRPr="00EA112A">
        <w:rPr>
          <w:lang w:val="pl-PL"/>
        </w:rPr>
        <w:t xml:space="preserve"> [WI</w:t>
      </w:r>
      <w:r w:rsidR="00842915" w:rsidRPr="00EA112A">
        <w:rPr>
          <w:lang w:val="pl-PL"/>
        </w:rPr>
        <w:t>], nr</w:t>
      </w:r>
      <w:r w:rsidR="005B4FB4" w:rsidRPr="00EA112A">
        <w:rPr>
          <w:lang w:val="pl-PL"/>
        </w:rPr>
        <w:t xml:space="preserve"> 56679/00, § 38, </w:t>
      </w:r>
      <w:r w:rsidR="000D6342" w:rsidRPr="00EA112A">
        <w:rPr>
          <w:lang w:val="pl-PL"/>
        </w:rPr>
        <w:t>ETPCz</w:t>
      </w:r>
      <w:r w:rsidR="005B4FB4" w:rsidRPr="00EA112A">
        <w:rPr>
          <w:lang w:val="pl-PL"/>
        </w:rPr>
        <w:t>2004-III;</w:t>
      </w:r>
      <w:r w:rsidR="00842915" w:rsidRPr="00EA112A">
        <w:rPr>
          <w:i/>
          <w:lang w:val="pl-PL"/>
        </w:rPr>
        <w:t xml:space="preserve"> </w:t>
      </w:r>
      <w:proofErr w:type="spellStart"/>
      <w:r w:rsidR="00842915" w:rsidRPr="00EA112A">
        <w:rPr>
          <w:i/>
          <w:lang w:val="pl-PL"/>
        </w:rPr>
        <w:t>Melnik</w:t>
      </w:r>
      <w:proofErr w:type="spellEnd"/>
      <w:r w:rsidR="00842915" w:rsidRPr="00EA112A">
        <w:rPr>
          <w:i/>
          <w:lang w:val="pl-PL"/>
        </w:rPr>
        <w:t xml:space="preserve"> przeciwko Ukrainie</w:t>
      </w:r>
      <w:r w:rsidR="00842915" w:rsidRPr="00EA112A">
        <w:rPr>
          <w:lang w:val="pl-PL"/>
        </w:rPr>
        <w:t>, nr</w:t>
      </w:r>
      <w:r w:rsidR="005B4FB4" w:rsidRPr="00EA112A">
        <w:rPr>
          <w:lang w:val="pl-PL"/>
        </w:rPr>
        <w:t xml:space="preserve"> 72286/0</w:t>
      </w:r>
      <w:r w:rsidR="00A853DD" w:rsidRPr="00EA112A">
        <w:rPr>
          <w:lang w:val="pl-PL"/>
        </w:rPr>
        <w:t>1, § 67, 28 marca</w:t>
      </w:r>
      <w:r w:rsidR="005B4FB4" w:rsidRPr="00EA112A">
        <w:rPr>
          <w:lang w:val="pl-PL"/>
        </w:rPr>
        <w:t xml:space="preserve"> 2006</w:t>
      </w:r>
      <w:r w:rsidR="00A853DD" w:rsidRPr="00EA112A">
        <w:rPr>
          <w:lang w:val="pl-PL"/>
        </w:rPr>
        <w:t xml:space="preserve"> roku</w:t>
      </w:r>
      <w:r w:rsidR="005B4FB4" w:rsidRPr="00EA112A">
        <w:rPr>
          <w:lang w:val="pl-PL"/>
        </w:rPr>
        <w:t xml:space="preserve">; </w:t>
      </w:r>
      <w:proofErr w:type="spellStart"/>
      <w:r w:rsidR="00A853DD" w:rsidRPr="00EA112A">
        <w:rPr>
          <w:i/>
          <w:lang w:val="pl-PL"/>
        </w:rPr>
        <w:t>Hummatov</w:t>
      </w:r>
      <w:proofErr w:type="spellEnd"/>
      <w:r w:rsidR="00A853DD" w:rsidRPr="00EA112A">
        <w:rPr>
          <w:i/>
          <w:lang w:val="pl-PL"/>
        </w:rPr>
        <w:t xml:space="preserve"> przeciwko Azerbe</w:t>
      </w:r>
      <w:r w:rsidR="005B4FB4" w:rsidRPr="00EA112A">
        <w:rPr>
          <w:i/>
          <w:lang w:val="pl-PL"/>
        </w:rPr>
        <w:t>j</w:t>
      </w:r>
      <w:r w:rsidR="00A853DD" w:rsidRPr="00EA112A">
        <w:rPr>
          <w:i/>
          <w:lang w:val="pl-PL"/>
        </w:rPr>
        <w:t>dż</w:t>
      </w:r>
      <w:r w:rsidR="005B4FB4" w:rsidRPr="00EA112A">
        <w:rPr>
          <w:i/>
          <w:lang w:val="pl-PL"/>
        </w:rPr>
        <w:t>an</w:t>
      </w:r>
      <w:r w:rsidR="00A853DD" w:rsidRPr="00EA112A">
        <w:rPr>
          <w:i/>
          <w:lang w:val="pl-PL"/>
        </w:rPr>
        <w:t>owi</w:t>
      </w:r>
      <w:r w:rsidR="006B7A16" w:rsidRPr="00EA112A">
        <w:rPr>
          <w:lang w:val="pl-PL"/>
        </w:rPr>
        <w:t>, nr</w:t>
      </w:r>
      <w:r w:rsidR="005B4FB4" w:rsidRPr="00EA112A">
        <w:rPr>
          <w:lang w:val="pl-PL"/>
        </w:rPr>
        <w:t xml:space="preserve"> 9852/03 </w:t>
      </w:r>
      <w:r w:rsidR="00A853DD" w:rsidRPr="00EA112A">
        <w:rPr>
          <w:lang w:val="pl-PL"/>
        </w:rPr>
        <w:t>i 13413/04, § 91, 29 listopada</w:t>
      </w:r>
      <w:r w:rsidR="005B4FB4" w:rsidRPr="00EA112A">
        <w:rPr>
          <w:lang w:val="pl-PL"/>
        </w:rPr>
        <w:t xml:space="preserve"> 2007</w:t>
      </w:r>
      <w:r w:rsidR="00A853DD" w:rsidRPr="00EA112A">
        <w:rPr>
          <w:lang w:val="pl-PL"/>
        </w:rPr>
        <w:t xml:space="preserve"> roku</w:t>
      </w:r>
      <w:r w:rsidR="005B4FB4" w:rsidRPr="00EA112A">
        <w:rPr>
          <w:lang w:val="pl-PL"/>
        </w:rPr>
        <w:t xml:space="preserve">; </w:t>
      </w:r>
      <w:r w:rsidR="00A853DD" w:rsidRPr="00EA112A">
        <w:rPr>
          <w:lang w:val="pl-PL"/>
        </w:rPr>
        <w:t>oraz</w:t>
      </w:r>
      <w:r w:rsidR="0029558D" w:rsidRPr="00EA112A">
        <w:rPr>
          <w:lang w:val="pl-PL"/>
        </w:rPr>
        <w:t xml:space="preserve"> </w:t>
      </w:r>
      <w:proofErr w:type="spellStart"/>
      <w:r w:rsidR="005B4FB4" w:rsidRPr="00EA112A">
        <w:rPr>
          <w:i/>
          <w:lang w:val="pl-PL"/>
        </w:rPr>
        <w:t>Dvořáček</w:t>
      </w:r>
      <w:proofErr w:type="spellEnd"/>
      <w:r w:rsidR="005B4FB4" w:rsidRPr="00EA112A">
        <w:rPr>
          <w:i/>
          <w:lang w:val="pl-PL"/>
        </w:rPr>
        <w:t xml:space="preserve"> </w:t>
      </w:r>
      <w:r w:rsidR="00A853DD" w:rsidRPr="00EA112A">
        <w:rPr>
          <w:i/>
          <w:lang w:val="pl-PL"/>
        </w:rPr>
        <w:t>i</w:t>
      </w:r>
      <w:r w:rsidR="005B4FB4" w:rsidRPr="00EA112A">
        <w:rPr>
          <w:i/>
          <w:lang w:val="pl-PL"/>
        </w:rPr>
        <w:t xml:space="preserve"> </w:t>
      </w:r>
      <w:proofErr w:type="spellStart"/>
      <w:r w:rsidR="005B4FB4" w:rsidRPr="00EA112A">
        <w:rPr>
          <w:i/>
          <w:lang w:val="pl-PL"/>
        </w:rPr>
        <w:t>Dvořáčková</w:t>
      </w:r>
      <w:proofErr w:type="spellEnd"/>
      <w:r w:rsidR="005B4FB4" w:rsidRPr="00EA112A">
        <w:rPr>
          <w:i/>
          <w:lang w:val="pl-PL"/>
        </w:rPr>
        <w:t xml:space="preserve"> </w:t>
      </w:r>
      <w:r w:rsidR="00A853DD" w:rsidRPr="00EA112A">
        <w:rPr>
          <w:i/>
          <w:lang w:val="pl-PL"/>
        </w:rPr>
        <w:t>przeciwko Słow</w:t>
      </w:r>
      <w:r w:rsidR="005B4FB4" w:rsidRPr="00EA112A">
        <w:rPr>
          <w:i/>
          <w:lang w:val="pl-PL"/>
        </w:rPr>
        <w:t>a</w:t>
      </w:r>
      <w:r w:rsidR="00A853DD" w:rsidRPr="00EA112A">
        <w:rPr>
          <w:i/>
          <w:lang w:val="pl-PL"/>
        </w:rPr>
        <w:t>cj</w:t>
      </w:r>
      <w:r w:rsidR="005B4FB4" w:rsidRPr="00EA112A">
        <w:rPr>
          <w:i/>
          <w:lang w:val="pl-PL"/>
        </w:rPr>
        <w:t>i</w:t>
      </w:r>
      <w:r w:rsidR="00A853DD" w:rsidRPr="00EA112A">
        <w:rPr>
          <w:lang w:val="pl-PL"/>
        </w:rPr>
        <w:t xml:space="preserve">, nr 30754/04, § 54, 28 </w:t>
      </w:r>
      <w:r w:rsidR="005B4FB4" w:rsidRPr="00EA112A">
        <w:rPr>
          <w:lang w:val="pl-PL"/>
        </w:rPr>
        <w:t>l</w:t>
      </w:r>
      <w:r w:rsidR="00A853DD" w:rsidRPr="00EA112A">
        <w:rPr>
          <w:lang w:val="pl-PL"/>
        </w:rPr>
        <w:t>ipca</w:t>
      </w:r>
      <w:r w:rsidR="005B4FB4" w:rsidRPr="00EA112A">
        <w:rPr>
          <w:lang w:val="pl-PL"/>
        </w:rPr>
        <w:t xml:space="preserve"> 2009</w:t>
      </w:r>
      <w:r w:rsidR="00A853DD" w:rsidRPr="00EA112A">
        <w:rPr>
          <w:lang w:val="pl-PL"/>
        </w:rPr>
        <w:t xml:space="preserve"> roku</w:t>
      </w:r>
      <w:r w:rsidR="005B4FB4" w:rsidRPr="00EA112A">
        <w:rPr>
          <w:lang w:val="pl-PL"/>
        </w:rPr>
        <w:t>).</w:t>
      </w:r>
    </w:p>
    <w:p w14:paraId="597FCDDE" w14:textId="77777777" w:rsidR="005B4FB4" w:rsidRPr="00EA112A" w:rsidRDefault="00B86191" w:rsidP="00CC1266">
      <w:pPr>
        <w:pStyle w:val="ECHRPara"/>
        <w:rPr>
          <w:lang w:val="pl-PL"/>
        </w:rPr>
      </w:pPr>
      <w:r w:rsidRPr="00EA112A">
        <w:rPr>
          <w:lang w:val="pl-PL"/>
        </w:rPr>
        <w:fldChar w:fldCharType="begin"/>
      </w:r>
      <w:r w:rsidR="005B4FB4" w:rsidRPr="00EA112A">
        <w:rPr>
          <w:lang w:val="pl-PL"/>
        </w:rPr>
        <w:instrText xml:space="preserve"> SEQ level0 \*arabic </w:instrText>
      </w:r>
      <w:r w:rsidRPr="00EA112A">
        <w:rPr>
          <w:lang w:val="pl-PL"/>
        </w:rPr>
        <w:fldChar w:fldCharType="separate"/>
      </w:r>
      <w:r w:rsidR="0078638A" w:rsidRPr="00EA112A">
        <w:rPr>
          <w:noProof/>
          <w:lang w:val="pl-PL"/>
        </w:rPr>
        <w:t>47</w:t>
      </w:r>
      <w:r w:rsidRPr="00EA112A">
        <w:rPr>
          <w:lang w:val="pl-PL"/>
        </w:rPr>
        <w:fldChar w:fldCharType="end"/>
      </w:r>
      <w:r w:rsidR="005B4FB4" w:rsidRPr="00EA112A">
        <w:rPr>
          <w:lang w:val="pl-PL"/>
        </w:rPr>
        <w:t>.</w:t>
      </w:r>
      <w:r w:rsidR="007452D5" w:rsidRPr="00EA112A">
        <w:rPr>
          <w:lang w:val="pl-PL"/>
        </w:rPr>
        <w:t xml:space="preserve"> </w:t>
      </w:r>
      <w:r w:rsidR="006B2BCA" w:rsidRPr="00EA112A">
        <w:rPr>
          <w:lang w:val="pl-PL"/>
        </w:rPr>
        <w:t xml:space="preserve">Niemniej jednak, </w:t>
      </w:r>
      <w:r w:rsidR="004D434A" w:rsidRPr="00EA112A">
        <w:rPr>
          <w:lang w:val="pl-PL"/>
        </w:rPr>
        <w:t xml:space="preserve">w przypadku </w:t>
      </w:r>
      <w:r w:rsidR="001F1C5B" w:rsidRPr="00EA112A">
        <w:rPr>
          <w:lang w:val="pl-PL"/>
        </w:rPr>
        <w:t xml:space="preserve">istnienia </w:t>
      </w:r>
      <w:r w:rsidR="005075FF" w:rsidRPr="00EA112A">
        <w:rPr>
          <w:lang w:val="pl-PL"/>
        </w:rPr>
        <w:t>kilku</w:t>
      </w:r>
      <w:r w:rsidR="001F1C5B" w:rsidRPr="00EA112A">
        <w:rPr>
          <w:lang w:val="pl-PL"/>
        </w:rPr>
        <w:t xml:space="preserve"> krajowych środków odwoławczych</w:t>
      </w:r>
      <w:r w:rsidR="0001710E" w:rsidRPr="00EA112A">
        <w:rPr>
          <w:lang w:val="pl-PL"/>
        </w:rPr>
        <w:t xml:space="preserve">, </w:t>
      </w:r>
      <w:r w:rsidR="005075FF" w:rsidRPr="00EA112A">
        <w:rPr>
          <w:lang w:val="pl-PL"/>
        </w:rPr>
        <w:t>które mogą zrealizować cel danej osoby</w:t>
      </w:r>
      <w:r w:rsidR="0001710E" w:rsidRPr="00EA112A">
        <w:rPr>
          <w:lang w:val="pl-PL"/>
        </w:rPr>
        <w:t xml:space="preserve">, jest ona uprawniona do </w:t>
      </w:r>
      <w:r w:rsidR="006E62C0" w:rsidRPr="00EA112A">
        <w:rPr>
          <w:lang w:val="pl-PL"/>
        </w:rPr>
        <w:t xml:space="preserve">wyboru </w:t>
      </w:r>
      <w:r w:rsidR="0001710E" w:rsidRPr="00EA112A">
        <w:rPr>
          <w:lang w:val="pl-PL"/>
        </w:rPr>
        <w:t xml:space="preserve">środka, który wyraża istotę jego </w:t>
      </w:r>
      <w:r w:rsidR="0035059D" w:rsidRPr="00EA112A">
        <w:rPr>
          <w:lang w:val="pl-PL"/>
        </w:rPr>
        <w:t>skargi.</w:t>
      </w:r>
      <w:r w:rsidR="006E62C0" w:rsidRPr="00EA112A">
        <w:rPr>
          <w:lang w:val="pl-PL"/>
        </w:rPr>
        <w:t xml:space="preserve"> </w:t>
      </w:r>
      <w:r w:rsidR="00CA365A" w:rsidRPr="00EA112A">
        <w:rPr>
          <w:lang w:val="pl-PL"/>
        </w:rPr>
        <w:t xml:space="preserve">Innymi słowy, po zastosowaniu środka </w:t>
      </w:r>
      <w:r w:rsidR="001F1C5B" w:rsidRPr="00EA112A">
        <w:rPr>
          <w:lang w:val="pl-PL"/>
        </w:rPr>
        <w:t>odwoławczego</w:t>
      </w:r>
      <w:r w:rsidR="00CA365A" w:rsidRPr="00EA112A">
        <w:rPr>
          <w:lang w:val="pl-PL"/>
        </w:rPr>
        <w:t xml:space="preserve"> nie jest</w:t>
      </w:r>
      <w:r w:rsidR="006E62C0" w:rsidRPr="00EA112A">
        <w:rPr>
          <w:lang w:val="pl-PL"/>
        </w:rPr>
        <w:t xml:space="preserve"> </w:t>
      </w:r>
      <w:r w:rsidR="00CA365A" w:rsidRPr="00EA112A">
        <w:rPr>
          <w:lang w:val="pl-PL"/>
        </w:rPr>
        <w:t>wymagane użycie innego, który ma zasadniczo ten sam cel</w:t>
      </w:r>
      <w:r w:rsidR="003702B8" w:rsidRPr="00EA112A">
        <w:rPr>
          <w:lang w:val="pl-PL"/>
        </w:rPr>
        <w:t xml:space="preserve"> </w:t>
      </w:r>
      <w:r w:rsidR="005B4FB4" w:rsidRPr="00EA112A">
        <w:rPr>
          <w:lang w:val="pl-PL"/>
        </w:rPr>
        <w:t>(</w:t>
      </w:r>
      <w:r w:rsidR="007420F4" w:rsidRPr="00EA112A">
        <w:rPr>
          <w:lang w:val="pl-PL"/>
        </w:rPr>
        <w:t>zob.</w:t>
      </w:r>
      <w:r w:rsidR="00381ACB" w:rsidRPr="00EA112A">
        <w:rPr>
          <w:lang w:val="pl-PL"/>
        </w:rPr>
        <w:t xml:space="preserve"> </w:t>
      </w:r>
      <w:r w:rsidR="007420F4" w:rsidRPr="00EA112A">
        <w:rPr>
          <w:i/>
          <w:lang w:val="pl-PL"/>
        </w:rPr>
        <w:t>T.W. przeciwko Malcie</w:t>
      </w:r>
      <w:r w:rsidR="007420F4" w:rsidRPr="00EA112A">
        <w:rPr>
          <w:lang w:val="pl-PL"/>
        </w:rPr>
        <w:t xml:space="preserve"> [WI</w:t>
      </w:r>
      <w:r w:rsidR="005B4FB4" w:rsidRPr="00EA112A">
        <w:rPr>
          <w:lang w:val="pl-PL"/>
        </w:rPr>
        <w:t>], n</w:t>
      </w:r>
      <w:r w:rsidR="007420F4" w:rsidRPr="00EA112A">
        <w:rPr>
          <w:lang w:val="pl-PL"/>
        </w:rPr>
        <w:t>r</w:t>
      </w:r>
      <w:r w:rsidR="005B4FB4" w:rsidRPr="00EA112A">
        <w:rPr>
          <w:lang w:val="pl-PL"/>
        </w:rPr>
        <w:t xml:space="preserve"> 25644/94, § 34, 29 </w:t>
      </w:r>
      <w:r w:rsidR="007420F4" w:rsidRPr="00EA112A">
        <w:rPr>
          <w:lang w:val="pl-PL"/>
        </w:rPr>
        <w:t>kwietnia</w:t>
      </w:r>
      <w:r w:rsidR="005B4FB4" w:rsidRPr="00EA112A">
        <w:rPr>
          <w:lang w:val="pl-PL"/>
        </w:rPr>
        <w:t xml:space="preserve"> 1999</w:t>
      </w:r>
      <w:r w:rsidR="007420F4" w:rsidRPr="00EA112A">
        <w:rPr>
          <w:lang w:val="pl-PL"/>
        </w:rPr>
        <w:t xml:space="preserve"> roku</w:t>
      </w:r>
      <w:r w:rsidR="005B4FB4" w:rsidRPr="00EA112A">
        <w:rPr>
          <w:lang w:val="pl-PL"/>
        </w:rPr>
        <w:t xml:space="preserve">; </w:t>
      </w:r>
      <w:proofErr w:type="spellStart"/>
      <w:r w:rsidR="007420F4" w:rsidRPr="00EA112A">
        <w:rPr>
          <w:i/>
          <w:lang w:val="pl-PL"/>
        </w:rPr>
        <w:t>Moreira</w:t>
      </w:r>
      <w:proofErr w:type="spellEnd"/>
      <w:r w:rsidR="007420F4" w:rsidRPr="00EA112A">
        <w:rPr>
          <w:i/>
          <w:lang w:val="pl-PL"/>
        </w:rPr>
        <w:t xml:space="preserve"> </w:t>
      </w:r>
      <w:proofErr w:type="spellStart"/>
      <w:r w:rsidR="007420F4" w:rsidRPr="00EA112A">
        <w:rPr>
          <w:i/>
          <w:lang w:val="pl-PL"/>
        </w:rPr>
        <w:t>Barbosa</w:t>
      </w:r>
      <w:proofErr w:type="spellEnd"/>
      <w:r w:rsidR="007420F4" w:rsidRPr="00EA112A">
        <w:rPr>
          <w:i/>
          <w:lang w:val="pl-PL"/>
        </w:rPr>
        <w:t xml:space="preserve"> przeciwko</w:t>
      </w:r>
      <w:r w:rsidR="005B4FB4" w:rsidRPr="00EA112A">
        <w:rPr>
          <w:i/>
          <w:lang w:val="pl-PL"/>
        </w:rPr>
        <w:t xml:space="preserve"> Portugal</w:t>
      </w:r>
      <w:r w:rsidR="007420F4" w:rsidRPr="00EA112A">
        <w:rPr>
          <w:i/>
          <w:lang w:val="pl-PL"/>
        </w:rPr>
        <w:t>ii</w:t>
      </w:r>
      <w:r w:rsidR="005B4FB4" w:rsidRPr="00EA112A">
        <w:rPr>
          <w:lang w:val="pl-PL"/>
        </w:rPr>
        <w:t xml:space="preserve"> (</w:t>
      </w:r>
      <w:proofErr w:type="spellStart"/>
      <w:r w:rsidR="005B4FB4" w:rsidRPr="00EA112A">
        <w:rPr>
          <w:lang w:val="pl-PL"/>
        </w:rPr>
        <w:t>dec</w:t>
      </w:r>
      <w:proofErr w:type="spellEnd"/>
      <w:r w:rsidR="005B4FB4" w:rsidRPr="00EA112A">
        <w:rPr>
          <w:lang w:val="pl-PL"/>
        </w:rPr>
        <w:t>.), n</w:t>
      </w:r>
      <w:r w:rsidR="007420F4" w:rsidRPr="00EA112A">
        <w:rPr>
          <w:lang w:val="pl-PL"/>
        </w:rPr>
        <w:t>r</w:t>
      </w:r>
      <w:r w:rsidR="005B4FB4" w:rsidRPr="00EA112A">
        <w:rPr>
          <w:lang w:val="pl-PL"/>
        </w:rPr>
        <w:t xml:space="preserve"> 65681/01, </w:t>
      </w:r>
      <w:r w:rsidR="000D6342" w:rsidRPr="00EA112A">
        <w:rPr>
          <w:lang w:val="pl-PL"/>
        </w:rPr>
        <w:t>ETPCz</w:t>
      </w:r>
      <w:r w:rsidR="005B4FB4" w:rsidRPr="00EA112A">
        <w:rPr>
          <w:lang w:val="pl-PL"/>
        </w:rPr>
        <w:t xml:space="preserve">2004-V; </w:t>
      </w:r>
      <w:r w:rsidR="007420F4" w:rsidRPr="00EA112A">
        <w:rPr>
          <w:lang w:val="pl-PL"/>
        </w:rPr>
        <w:t>oraz</w:t>
      </w:r>
      <w:r w:rsidR="00847586" w:rsidRPr="00EA112A">
        <w:rPr>
          <w:lang w:val="pl-PL"/>
        </w:rPr>
        <w:t xml:space="preserve"> </w:t>
      </w:r>
      <w:proofErr w:type="spellStart"/>
      <w:r w:rsidR="007420F4" w:rsidRPr="00EA112A">
        <w:rPr>
          <w:i/>
          <w:lang w:val="pl-PL"/>
        </w:rPr>
        <w:t>Jeličić</w:t>
      </w:r>
      <w:proofErr w:type="spellEnd"/>
      <w:r w:rsidR="007420F4" w:rsidRPr="00EA112A">
        <w:rPr>
          <w:i/>
          <w:lang w:val="pl-PL"/>
        </w:rPr>
        <w:t xml:space="preserve"> przeciwko </w:t>
      </w:r>
      <w:proofErr w:type="spellStart"/>
      <w:r w:rsidR="007420F4" w:rsidRPr="00EA112A">
        <w:rPr>
          <w:i/>
          <w:lang w:val="pl-PL"/>
        </w:rPr>
        <w:t>Bośnii</w:t>
      </w:r>
      <w:proofErr w:type="spellEnd"/>
      <w:r w:rsidR="007420F4" w:rsidRPr="00EA112A">
        <w:rPr>
          <w:i/>
          <w:lang w:val="pl-PL"/>
        </w:rPr>
        <w:t xml:space="preserve"> Hercegowinie</w:t>
      </w:r>
      <w:r w:rsidR="007420F4" w:rsidRPr="00EA112A">
        <w:rPr>
          <w:lang w:val="pl-PL"/>
        </w:rPr>
        <w:t xml:space="preserve"> (</w:t>
      </w:r>
      <w:proofErr w:type="spellStart"/>
      <w:r w:rsidR="007420F4" w:rsidRPr="00EA112A">
        <w:rPr>
          <w:lang w:val="pl-PL"/>
        </w:rPr>
        <w:t>dec</w:t>
      </w:r>
      <w:proofErr w:type="spellEnd"/>
      <w:r w:rsidR="007420F4" w:rsidRPr="00EA112A">
        <w:rPr>
          <w:lang w:val="pl-PL"/>
        </w:rPr>
        <w:t>.), nr</w:t>
      </w:r>
      <w:r w:rsidR="005B4FB4" w:rsidRPr="00EA112A">
        <w:rPr>
          <w:lang w:val="pl-PL"/>
        </w:rPr>
        <w:t> 41183/02, 15 </w:t>
      </w:r>
      <w:r w:rsidR="007420F4" w:rsidRPr="00EA112A">
        <w:rPr>
          <w:lang w:val="pl-PL"/>
        </w:rPr>
        <w:t>listopada</w:t>
      </w:r>
      <w:r w:rsidR="005B4FB4" w:rsidRPr="00EA112A">
        <w:rPr>
          <w:lang w:val="pl-PL"/>
        </w:rPr>
        <w:t xml:space="preserve"> 2005</w:t>
      </w:r>
      <w:r w:rsidR="007420F4" w:rsidRPr="00EA112A">
        <w:rPr>
          <w:lang w:val="pl-PL"/>
        </w:rPr>
        <w:t xml:space="preserve"> roku</w:t>
      </w:r>
      <w:r w:rsidR="005B4FB4" w:rsidRPr="00EA112A">
        <w:rPr>
          <w:lang w:val="pl-PL"/>
        </w:rPr>
        <w:t xml:space="preserve">; </w:t>
      </w:r>
      <w:r w:rsidR="007420F4" w:rsidRPr="00EA112A">
        <w:rPr>
          <w:lang w:val="pl-PL"/>
        </w:rPr>
        <w:t>oraz</w:t>
      </w:r>
      <w:r w:rsidR="00847586" w:rsidRPr="00EA112A">
        <w:rPr>
          <w:lang w:val="pl-PL"/>
        </w:rPr>
        <w:t xml:space="preserve"> </w:t>
      </w:r>
      <w:proofErr w:type="spellStart"/>
      <w:r w:rsidR="007420F4" w:rsidRPr="00EA112A">
        <w:rPr>
          <w:i/>
          <w:lang w:val="pl-PL"/>
        </w:rPr>
        <w:t>Jasinskis</w:t>
      </w:r>
      <w:proofErr w:type="spellEnd"/>
      <w:r w:rsidR="007420F4" w:rsidRPr="00EA112A">
        <w:rPr>
          <w:i/>
          <w:lang w:val="pl-PL"/>
        </w:rPr>
        <w:t xml:space="preserve"> przeciwko Litw</w:t>
      </w:r>
      <w:r w:rsidR="005B4FB4" w:rsidRPr="00EA112A">
        <w:rPr>
          <w:i/>
          <w:lang w:val="pl-PL"/>
        </w:rPr>
        <w:t>i</w:t>
      </w:r>
      <w:r w:rsidR="007420F4" w:rsidRPr="00EA112A">
        <w:rPr>
          <w:i/>
          <w:lang w:val="pl-PL"/>
        </w:rPr>
        <w:t>e</w:t>
      </w:r>
      <w:r w:rsidR="005B4FB4" w:rsidRPr="00EA112A">
        <w:rPr>
          <w:lang w:val="pl-PL"/>
        </w:rPr>
        <w:t>, n</w:t>
      </w:r>
      <w:r w:rsidR="007420F4" w:rsidRPr="00EA112A">
        <w:rPr>
          <w:lang w:val="pl-PL"/>
        </w:rPr>
        <w:t>r</w:t>
      </w:r>
      <w:r w:rsidR="005B4FB4" w:rsidRPr="00EA112A">
        <w:rPr>
          <w:lang w:val="pl-PL"/>
        </w:rPr>
        <w:t xml:space="preserve"> 45744/08, § 50, 21 </w:t>
      </w:r>
      <w:r w:rsidR="007420F4" w:rsidRPr="00EA112A">
        <w:rPr>
          <w:lang w:val="pl-PL"/>
        </w:rPr>
        <w:t>grudnia</w:t>
      </w:r>
      <w:r w:rsidR="005B4FB4" w:rsidRPr="00EA112A">
        <w:rPr>
          <w:lang w:val="pl-PL"/>
        </w:rPr>
        <w:t xml:space="preserve"> 2010</w:t>
      </w:r>
      <w:r w:rsidR="007420F4" w:rsidRPr="00EA112A">
        <w:rPr>
          <w:lang w:val="pl-PL"/>
        </w:rPr>
        <w:t xml:space="preserve"> roku</w:t>
      </w:r>
      <w:r w:rsidR="005B4FB4" w:rsidRPr="00EA112A">
        <w:rPr>
          <w:lang w:val="pl-PL"/>
        </w:rPr>
        <w:t>).</w:t>
      </w:r>
    </w:p>
    <w:p w14:paraId="170993E5" w14:textId="703EA409" w:rsidR="00B059CB" w:rsidRPr="00EA112A" w:rsidRDefault="00B86191" w:rsidP="00CC1266">
      <w:pPr>
        <w:pStyle w:val="ECHRPara"/>
        <w:rPr>
          <w:lang w:val="pl-PL"/>
        </w:rPr>
      </w:pPr>
      <w:r w:rsidRPr="00EA112A">
        <w:rPr>
          <w:lang w:val="pl-PL"/>
        </w:rPr>
        <w:fldChar w:fldCharType="begin"/>
      </w:r>
      <w:r w:rsidR="005B4FB4" w:rsidRPr="00EA112A">
        <w:rPr>
          <w:lang w:val="pl-PL"/>
        </w:rPr>
        <w:instrText xml:space="preserve"> SEQ level0 \*arabic </w:instrText>
      </w:r>
      <w:r w:rsidRPr="00EA112A">
        <w:rPr>
          <w:lang w:val="pl-PL"/>
        </w:rPr>
        <w:fldChar w:fldCharType="separate"/>
      </w:r>
      <w:r w:rsidR="0078638A" w:rsidRPr="00EA112A">
        <w:rPr>
          <w:noProof/>
          <w:lang w:val="pl-PL"/>
        </w:rPr>
        <w:t>48</w:t>
      </w:r>
      <w:r w:rsidRPr="00EA112A">
        <w:rPr>
          <w:lang w:val="pl-PL"/>
        </w:rPr>
        <w:fldChar w:fldCharType="end"/>
      </w:r>
      <w:r w:rsidR="005B4FB4" w:rsidRPr="00EA112A">
        <w:rPr>
          <w:lang w:val="pl-PL"/>
        </w:rPr>
        <w:t>.</w:t>
      </w:r>
      <w:r w:rsidR="007452D5" w:rsidRPr="00EA112A">
        <w:rPr>
          <w:lang w:val="pl-PL"/>
        </w:rPr>
        <w:t xml:space="preserve"> </w:t>
      </w:r>
      <w:r w:rsidR="0063602B" w:rsidRPr="00EA112A">
        <w:rPr>
          <w:lang w:val="pl-PL"/>
        </w:rPr>
        <w:t>Trybunał</w:t>
      </w:r>
      <w:r w:rsidR="00251A95" w:rsidRPr="00EA112A">
        <w:rPr>
          <w:lang w:val="pl-PL"/>
        </w:rPr>
        <w:t xml:space="preserve"> zauważa, iż po początkowym zaję</w:t>
      </w:r>
      <w:r w:rsidR="0063602B" w:rsidRPr="00EA112A">
        <w:rPr>
          <w:lang w:val="pl-PL"/>
        </w:rPr>
        <w:t>ciu wł</w:t>
      </w:r>
      <w:r w:rsidR="00251A95" w:rsidRPr="00EA112A">
        <w:rPr>
          <w:lang w:val="pl-PL"/>
        </w:rPr>
        <w:t>asności</w:t>
      </w:r>
      <w:r w:rsidR="00445158" w:rsidRPr="00EA112A">
        <w:rPr>
          <w:lang w:val="pl-PL"/>
        </w:rPr>
        <w:t xml:space="preserve"> skarżącego</w:t>
      </w:r>
      <w:r w:rsidR="00251A95" w:rsidRPr="00EA112A">
        <w:rPr>
          <w:lang w:val="pl-PL"/>
        </w:rPr>
        <w:t xml:space="preserve"> na mocy </w:t>
      </w:r>
      <w:r w:rsidR="00C65E01" w:rsidRPr="00EA112A">
        <w:rPr>
          <w:lang w:val="pl-PL"/>
        </w:rPr>
        <w:t xml:space="preserve">orzeczenia </w:t>
      </w:r>
      <w:r w:rsidR="00251A95" w:rsidRPr="00EA112A">
        <w:rPr>
          <w:lang w:val="pl-PL"/>
        </w:rPr>
        <w:t xml:space="preserve">Sądu Okręgowego </w:t>
      </w:r>
      <w:r w:rsidR="00097ED4" w:rsidRPr="00EA112A">
        <w:rPr>
          <w:lang w:val="pl-PL"/>
        </w:rPr>
        <w:t xml:space="preserve">w Vukovarze </w:t>
      </w:r>
      <w:r w:rsidR="00251A95" w:rsidRPr="00EA112A">
        <w:rPr>
          <w:lang w:val="pl-PL"/>
        </w:rPr>
        <w:t>z dnia</w:t>
      </w:r>
      <w:r w:rsidR="00445158" w:rsidRPr="00EA112A">
        <w:rPr>
          <w:lang w:val="pl-PL"/>
        </w:rPr>
        <w:t xml:space="preserve"> </w:t>
      </w:r>
      <w:r w:rsidR="00F366AA" w:rsidRPr="00EA112A">
        <w:rPr>
          <w:lang w:val="pl-PL"/>
        </w:rPr>
        <w:t>30 </w:t>
      </w:r>
      <w:r w:rsidR="00251A95" w:rsidRPr="00EA112A">
        <w:rPr>
          <w:lang w:val="pl-PL"/>
        </w:rPr>
        <w:t>października</w:t>
      </w:r>
      <w:r w:rsidR="00BC05D7" w:rsidRPr="00EA112A">
        <w:rPr>
          <w:lang w:val="pl-PL"/>
        </w:rPr>
        <w:t xml:space="preserve"> 2012 </w:t>
      </w:r>
      <w:r w:rsidR="00251A95" w:rsidRPr="00EA112A">
        <w:rPr>
          <w:lang w:val="pl-PL"/>
        </w:rPr>
        <w:t xml:space="preserve">roku </w:t>
      </w:r>
      <w:r w:rsidR="00BC05D7" w:rsidRPr="00EA112A">
        <w:rPr>
          <w:lang w:val="pl-PL"/>
        </w:rPr>
        <w:t>(</w:t>
      </w:r>
      <w:r w:rsidR="007420F4" w:rsidRPr="00EA112A">
        <w:rPr>
          <w:lang w:val="pl-PL"/>
        </w:rPr>
        <w:t>zob. paragraf</w:t>
      </w:r>
      <w:r w:rsidR="00847586" w:rsidRPr="00EA112A">
        <w:rPr>
          <w:lang w:val="pl-PL"/>
        </w:rPr>
        <w:t xml:space="preserve"> </w:t>
      </w:r>
      <w:r w:rsidR="002250D1" w:rsidRPr="00EA112A">
        <w:rPr>
          <w:lang w:val="pl-PL"/>
        </w:rPr>
        <w:t>19</w:t>
      </w:r>
      <w:r w:rsidR="00847586" w:rsidRPr="00EA112A">
        <w:rPr>
          <w:lang w:val="pl-PL"/>
        </w:rPr>
        <w:t xml:space="preserve"> </w:t>
      </w:r>
      <w:r w:rsidR="007420F4" w:rsidRPr="00EA112A">
        <w:rPr>
          <w:lang w:val="pl-PL"/>
        </w:rPr>
        <w:t>powyżej</w:t>
      </w:r>
      <w:r w:rsidR="00BC05D7" w:rsidRPr="00EA112A">
        <w:rPr>
          <w:lang w:val="pl-PL"/>
        </w:rPr>
        <w:t>)</w:t>
      </w:r>
      <w:r w:rsidR="00B059CB" w:rsidRPr="00EA112A">
        <w:rPr>
          <w:lang w:val="pl-PL"/>
        </w:rPr>
        <w:t>,</w:t>
      </w:r>
      <w:r w:rsidR="003702B8" w:rsidRPr="00EA112A">
        <w:rPr>
          <w:lang w:val="pl-PL"/>
        </w:rPr>
        <w:t xml:space="preserve"> </w:t>
      </w:r>
      <w:r w:rsidR="00251A95" w:rsidRPr="00EA112A">
        <w:rPr>
          <w:lang w:val="pl-PL"/>
        </w:rPr>
        <w:t>skarżący</w:t>
      </w:r>
      <w:r w:rsidR="009A0202" w:rsidRPr="00EA112A">
        <w:rPr>
          <w:lang w:val="pl-PL"/>
        </w:rPr>
        <w:t xml:space="preserve">, zaskarżając je, </w:t>
      </w:r>
      <w:r w:rsidR="00251A95" w:rsidRPr="00EA112A">
        <w:rPr>
          <w:lang w:val="pl-PL"/>
        </w:rPr>
        <w:t xml:space="preserve">właściwie wykorzystał wszystkie krajowe środki odwoławcze. W szczególności, złożył </w:t>
      </w:r>
      <w:r w:rsidR="00EB05D2" w:rsidRPr="00EA112A">
        <w:rPr>
          <w:lang w:val="pl-PL"/>
        </w:rPr>
        <w:t>zażalenie</w:t>
      </w:r>
      <w:r w:rsidR="003702B8" w:rsidRPr="00EA112A">
        <w:rPr>
          <w:lang w:val="pl-PL"/>
        </w:rPr>
        <w:t xml:space="preserve"> </w:t>
      </w:r>
      <w:r w:rsidR="00251A95" w:rsidRPr="00EA112A">
        <w:rPr>
          <w:lang w:val="pl-PL"/>
        </w:rPr>
        <w:t>do Sądu Najwyższego</w:t>
      </w:r>
      <w:r w:rsidR="003702B8" w:rsidRPr="00EA112A">
        <w:rPr>
          <w:lang w:val="pl-PL"/>
        </w:rPr>
        <w:t xml:space="preserve"> </w:t>
      </w:r>
      <w:r w:rsidR="002250D1" w:rsidRPr="00EA112A">
        <w:rPr>
          <w:lang w:val="pl-PL"/>
        </w:rPr>
        <w:t>(</w:t>
      </w:r>
      <w:r w:rsidR="007420F4" w:rsidRPr="00EA112A">
        <w:rPr>
          <w:lang w:val="pl-PL"/>
        </w:rPr>
        <w:t>zob. paragraf</w:t>
      </w:r>
      <w:r w:rsidR="002250D1" w:rsidRPr="00EA112A">
        <w:rPr>
          <w:lang w:val="pl-PL"/>
        </w:rPr>
        <w:t xml:space="preserve"> 21</w:t>
      </w:r>
      <w:r w:rsidR="00445158" w:rsidRPr="00EA112A">
        <w:rPr>
          <w:lang w:val="pl-PL"/>
        </w:rPr>
        <w:t xml:space="preserve"> </w:t>
      </w:r>
      <w:r w:rsidR="007420F4" w:rsidRPr="00EA112A">
        <w:rPr>
          <w:lang w:val="pl-PL"/>
        </w:rPr>
        <w:t>powyżej</w:t>
      </w:r>
      <w:r w:rsidR="00BC05D7" w:rsidRPr="00EA112A">
        <w:rPr>
          <w:lang w:val="pl-PL"/>
        </w:rPr>
        <w:t xml:space="preserve">) </w:t>
      </w:r>
      <w:r w:rsidR="00251A95" w:rsidRPr="00EA112A">
        <w:rPr>
          <w:lang w:val="pl-PL"/>
        </w:rPr>
        <w:t xml:space="preserve">oraz skargę konstytucyjną do </w:t>
      </w:r>
      <w:r w:rsidR="000D6342" w:rsidRPr="00EA112A">
        <w:rPr>
          <w:lang w:val="pl-PL"/>
        </w:rPr>
        <w:t xml:space="preserve">Trybunału </w:t>
      </w:r>
      <w:r w:rsidR="00251A95" w:rsidRPr="00EA112A">
        <w:rPr>
          <w:lang w:val="pl-PL"/>
        </w:rPr>
        <w:t xml:space="preserve">Konstytucyjnego </w:t>
      </w:r>
      <w:r w:rsidR="00BC05D7" w:rsidRPr="00EA112A">
        <w:rPr>
          <w:lang w:val="pl-PL"/>
        </w:rPr>
        <w:t>(</w:t>
      </w:r>
      <w:r w:rsidR="007420F4" w:rsidRPr="00EA112A">
        <w:rPr>
          <w:lang w:val="pl-PL"/>
        </w:rPr>
        <w:t>zob. paragraf</w:t>
      </w:r>
      <w:r w:rsidR="00BC05D7" w:rsidRPr="00EA112A">
        <w:rPr>
          <w:lang w:val="pl-PL"/>
        </w:rPr>
        <w:t xml:space="preserve"> 23 </w:t>
      </w:r>
      <w:r w:rsidR="007420F4" w:rsidRPr="00EA112A">
        <w:rPr>
          <w:lang w:val="pl-PL"/>
        </w:rPr>
        <w:t>powyżej</w:t>
      </w:r>
      <w:r w:rsidR="00BC05D7" w:rsidRPr="00EA112A">
        <w:rPr>
          <w:lang w:val="pl-PL"/>
        </w:rPr>
        <w:t xml:space="preserve">). </w:t>
      </w:r>
      <w:r w:rsidR="00251A95" w:rsidRPr="00EA112A">
        <w:rPr>
          <w:lang w:val="pl-PL"/>
        </w:rPr>
        <w:t xml:space="preserve">Ponadto, podczas postępowania skarżący wielokrotnie wnioskował do Sądu Okręgowego </w:t>
      </w:r>
      <w:r w:rsidR="00097ED4" w:rsidRPr="00EA112A">
        <w:rPr>
          <w:lang w:val="pl-PL"/>
        </w:rPr>
        <w:t xml:space="preserve">w Vukovarze </w:t>
      </w:r>
      <w:r w:rsidR="00251A95" w:rsidRPr="00EA112A">
        <w:rPr>
          <w:lang w:val="pl-PL"/>
        </w:rPr>
        <w:t xml:space="preserve">o zniesienie lub ponowną ocenę </w:t>
      </w:r>
      <w:r w:rsidR="004A6668" w:rsidRPr="00EA112A">
        <w:rPr>
          <w:lang w:val="pl-PL"/>
        </w:rPr>
        <w:t>nakazu zajęcia</w:t>
      </w:r>
      <w:r w:rsidR="00297D99" w:rsidRPr="00EA112A">
        <w:rPr>
          <w:lang w:val="pl-PL"/>
        </w:rPr>
        <w:t>.</w:t>
      </w:r>
      <w:r w:rsidR="002705A4" w:rsidRPr="00EA112A">
        <w:rPr>
          <w:lang w:val="pl-PL"/>
        </w:rPr>
        <w:t xml:space="preserve"> </w:t>
      </w:r>
      <w:r w:rsidR="00297D99" w:rsidRPr="00EA112A">
        <w:rPr>
          <w:lang w:val="pl-PL"/>
        </w:rPr>
        <w:t>Argumentował</w:t>
      </w:r>
      <w:r w:rsidR="004A6668" w:rsidRPr="00EA112A">
        <w:rPr>
          <w:lang w:val="pl-PL"/>
        </w:rPr>
        <w:t xml:space="preserve"> w szczególności, że</w:t>
      </w:r>
      <w:r w:rsidR="000D6342" w:rsidRPr="00EA112A">
        <w:rPr>
          <w:lang w:val="pl-PL"/>
        </w:rPr>
        <w:t xml:space="preserve"> przedmiotowy</w:t>
      </w:r>
      <w:r w:rsidR="004A6668" w:rsidRPr="00EA112A">
        <w:rPr>
          <w:lang w:val="pl-PL"/>
        </w:rPr>
        <w:t xml:space="preserve"> środek nieproporcjonalnie wpłynął na jego praw</w:t>
      </w:r>
      <w:r w:rsidR="000D6342" w:rsidRPr="00EA112A">
        <w:rPr>
          <w:lang w:val="pl-PL"/>
        </w:rPr>
        <w:t>o</w:t>
      </w:r>
      <w:r w:rsidR="004A6668" w:rsidRPr="00EA112A">
        <w:rPr>
          <w:lang w:val="pl-PL"/>
        </w:rPr>
        <w:t xml:space="preserve"> własności </w:t>
      </w:r>
      <w:r w:rsidR="002250D1" w:rsidRPr="00EA112A">
        <w:rPr>
          <w:lang w:val="pl-PL"/>
        </w:rPr>
        <w:t>(</w:t>
      </w:r>
      <w:r w:rsidR="007420F4" w:rsidRPr="00EA112A">
        <w:rPr>
          <w:lang w:val="pl-PL"/>
        </w:rPr>
        <w:t>zob. paragrafy</w:t>
      </w:r>
      <w:r w:rsidR="002250D1" w:rsidRPr="00EA112A">
        <w:rPr>
          <w:lang w:val="pl-PL"/>
        </w:rPr>
        <w:t xml:space="preserve"> 24 </w:t>
      </w:r>
      <w:r w:rsidR="007420F4" w:rsidRPr="00EA112A">
        <w:rPr>
          <w:lang w:val="pl-PL"/>
        </w:rPr>
        <w:t>i</w:t>
      </w:r>
      <w:r w:rsidR="002250D1" w:rsidRPr="00EA112A">
        <w:rPr>
          <w:lang w:val="pl-PL"/>
        </w:rPr>
        <w:t xml:space="preserve"> 30</w:t>
      </w:r>
      <w:r w:rsidR="009576A7" w:rsidRPr="00EA112A">
        <w:rPr>
          <w:lang w:val="pl-PL"/>
        </w:rPr>
        <w:t xml:space="preserve"> </w:t>
      </w:r>
      <w:r w:rsidR="007420F4" w:rsidRPr="00EA112A">
        <w:rPr>
          <w:lang w:val="pl-PL"/>
        </w:rPr>
        <w:t>powyżej</w:t>
      </w:r>
      <w:r w:rsidR="00B059CB" w:rsidRPr="00EA112A">
        <w:rPr>
          <w:lang w:val="pl-PL"/>
        </w:rPr>
        <w:t>)</w:t>
      </w:r>
      <w:r w:rsidR="004E313F" w:rsidRPr="00EA112A">
        <w:rPr>
          <w:lang w:val="pl-PL"/>
        </w:rPr>
        <w:t xml:space="preserve">. </w:t>
      </w:r>
      <w:r w:rsidR="00297D99" w:rsidRPr="00EA112A">
        <w:rPr>
          <w:lang w:val="pl-PL"/>
        </w:rPr>
        <w:t xml:space="preserve">Trybunał zauważa również, że </w:t>
      </w:r>
      <w:r w:rsidR="003D3569" w:rsidRPr="00EA112A">
        <w:rPr>
          <w:lang w:val="pl-PL"/>
        </w:rPr>
        <w:t xml:space="preserve">następnie </w:t>
      </w:r>
      <w:r w:rsidR="00723663" w:rsidRPr="00EA112A">
        <w:rPr>
          <w:lang w:val="pl-PL"/>
        </w:rPr>
        <w:t xml:space="preserve">skarżący </w:t>
      </w:r>
      <w:r w:rsidR="000F5371" w:rsidRPr="00EA112A">
        <w:rPr>
          <w:lang w:val="pl-PL"/>
        </w:rPr>
        <w:t xml:space="preserve">należycie dążył do realizacji </w:t>
      </w:r>
      <w:r w:rsidR="001908CF" w:rsidRPr="00EA112A">
        <w:rPr>
          <w:lang w:val="pl-PL"/>
        </w:rPr>
        <w:t>wszystkich dostępnych</w:t>
      </w:r>
      <w:r w:rsidR="009576A7" w:rsidRPr="00EA112A">
        <w:rPr>
          <w:lang w:val="pl-PL"/>
        </w:rPr>
        <w:t xml:space="preserve"> krajowych</w:t>
      </w:r>
      <w:r w:rsidR="001908CF" w:rsidRPr="00EA112A">
        <w:rPr>
          <w:lang w:val="pl-PL"/>
        </w:rPr>
        <w:t xml:space="preserve"> środków odwoławczych, w tym skargi konstytucyjnej przeciwko </w:t>
      </w:r>
      <w:r w:rsidR="00C65E01" w:rsidRPr="00EA112A">
        <w:rPr>
          <w:lang w:val="pl-PL"/>
        </w:rPr>
        <w:t xml:space="preserve">orzeczeniom </w:t>
      </w:r>
      <w:r w:rsidR="003D3569" w:rsidRPr="00EA112A">
        <w:rPr>
          <w:lang w:val="pl-PL"/>
        </w:rPr>
        <w:t>oddalającym</w:t>
      </w:r>
      <w:r w:rsidR="001908CF" w:rsidRPr="00EA112A">
        <w:rPr>
          <w:lang w:val="pl-PL"/>
        </w:rPr>
        <w:t xml:space="preserve"> jego wniosek </w:t>
      </w:r>
      <w:r w:rsidR="002250D1" w:rsidRPr="00EA112A">
        <w:rPr>
          <w:lang w:val="pl-PL"/>
        </w:rPr>
        <w:t>(</w:t>
      </w:r>
      <w:r w:rsidR="00307A39" w:rsidRPr="00EA112A">
        <w:rPr>
          <w:lang w:val="pl-PL"/>
        </w:rPr>
        <w:t>zob. paragrafy</w:t>
      </w:r>
      <w:r w:rsidR="002250D1" w:rsidRPr="00EA112A">
        <w:rPr>
          <w:lang w:val="pl-PL"/>
        </w:rPr>
        <w:t xml:space="preserve"> 27</w:t>
      </w:r>
      <w:r w:rsidR="002705A4" w:rsidRPr="00EA112A">
        <w:rPr>
          <w:lang w:val="pl-PL"/>
        </w:rPr>
        <w:t xml:space="preserve"> </w:t>
      </w:r>
      <w:r w:rsidR="00307A39" w:rsidRPr="00EA112A">
        <w:rPr>
          <w:lang w:val="pl-PL"/>
        </w:rPr>
        <w:t>i</w:t>
      </w:r>
      <w:r w:rsidR="002705A4" w:rsidRPr="00EA112A">
        <w:rPr>
          <w:lang w:val="pl-PL"/>
        </w:rPr>
        <w:t xml:space="preserve"> </w:t>
      </w:r>
      <w:r w:rsidR="002250D1" w:rsidRPr="00EA112A">
        <w:rPr>
          <w:lang w:val="pl-PL"/>
        </w:rPr>
        <w:t>29</w:t>
      </w:r>
      <w:r w:rsidR="006D059A" w:rsidRPr="00EA112A">
        <w:rPr>
          <w:lang w:val="pl-PL"/>
        </w:rPr>
        <w:t xml:space="preserve"> </w:t>
      </w:r>
      <w:r w:rsidR="00307A39" w:rsidRPr="00EA112A">
        <w:rPr>
          <w:lang w:val="pl-PL"/>
        </w:rPr>
        <w:t>powyżej</w:t>
      </w:r>
      <w:r w:rsidR="00B059CB" w:rsidRPr="00EA112A">
        <w:rPr>
          <w:lang w:val="pl-PL"/>
        </w:rPr>
        <w:t>).</w:t>
      </w:r>
    </w:p>
    <w:p w14:paraId="657B6E4A" w14:textId="77777777" w:rsidR="00B059CB" w:rsidRPr="00EA112A" w:rsidRDefault="00B86191" w:rsidP="00CC1266">
      <w:pPr>
        <w:pStyle w:val="ECHRPara"/>
        <w:rPr>
          <w:i/>
          <w:iCs/>
          <w:lang w:val="pl-PL"/>
        </w:rPr>
      </w:pPr>
      <w:r w:rsidRPr="00EA112A">
        <w:rPr>
          <w:lang w:val="pl-PL"/>
        </w:rPr>
        <w:fldChar w:fldCharType="begin"/>
      </w:r>
      <w:r w:rsidR="00B059CB" w:rsidRPr="00EA112A">
        <w:rPr>
          <w:lang w:val="pl-PL"/>
        </w:rPr>
        <w:instrText xml:space="preserve"> SEQ level0 \*arabic </w:instrText>
      </w:r>
      <w:r w:rsidRPr="00EA112A">
        <w:rPr>
          <w:lang w:val="pl-PL"/>
        </w:rPr>
        <w:fldChar w:fldCharType="separate"/>
      </w:r>
      <w:r w:rsidR="0078638A" w:rsidRPr="00EA112A">
        <w:rPr>
          <w:noProof/>
          <w:lang w:val="pl-PL"/>
        </w:rPr>
        <w:t>49</w:t>
      </w:r>
      <w:r w:rsidRPr="00EA112A">
        <w:rPr>
          <w:lang w:val="pl-PL"/>
        </w:rPr>
        <w:fldChar w:fldCharType="end"/>
      </w:r>
      <w:r w:rsidR="00B059CB" w:rsidRPr="00EA112A">
        <w:rPr>
          <w:lang w:val="pl-PL"/>
        </w:rPr>
        <w:t>.</w:t>
      </w:r>
      <w:r w:rsidR="007452D5" w:rsidRPr="00EA112A">
        <w:rPr>
          <w:lang w:val="pl-PL"/>
        </w:rPr>
        <w:t xml:space="preserve"> </w:t>
      </w:r>
      <w:r w:rsidR="009E08A5" w:rsidRPr="00EA112A">
        <w:rPr>
          <w:lang w:val="pl-PL"/>
        </w:rPr>
        <w:t xml:space="preserve">W tych okolicznościach, Trybunał uznaje, że skarżący </w:t>
      </w:r>
      <w:r w:rsidR="007E079E" w:rsidRPr="00EA112A">
        <w:rPr>
          <w:lang w:val="pl-PL"/>
        </w:rPr>
        <w:t xml:space="preserve">wystarczająco dokładnie poinformował władze krajowe o swojej sytuacji oraz umożliwił </w:t>
      </w:r>
      <w:r w:rsidR="007E079E" w:rsidRPr="00EA112A">
        <w:rPr>
          <w:lang w:val="pl-PL"/>
        </w:rPr>
        <w:lastRenderedPageBreak/>
        <w:t xml:space="preserve">im </w:t>
      </w:r>
      <w:r w:rsidR="000343B8" w:rsidRPr="00EA112A">
        <w:rPr>
          <w:lang w:val="pl-PL"/>
        </w:rPr>
        <w:t>dokonani</w:t>
      </w:r>
      <w:r w:rsidR="00B40660" w:rsidRPr="00EA112A">
        <w:rPr>
          <w:lang w:val="pl-PL"/>
        </w:rPr>
        <w:t>e</w:t>
      </w:r>
      <w:r w:rsidR="000343B8" w:rsidRPr="00EA112A">
        <w:rPr>
          <w:lang w:val="pl-PL"/>
        </w:rPr>
        <w:t xml:space="preserve"> odpowiedniej oceny</w:t>
      </w:r>
      <w:r w:rsidR="009576A7" w:rsidRPr="00EA112A">
        <w:rPr>
          <w:lang w:val="pl-PL"/>
        </w:rPr>
        <w:t xml:space="preserve"> tego</w:t>
      </w:r>
      <w:r w:rsidR="00604ECC" w:rsidRPr="00EA112A">
        <w:rPr>
          <w:lang w:val="pl-PL"/>
        </w:rPr>
        <w:t>,</w:t>
      </w:r>
      <w:r w:rsidR="000343B8" w:rsidRPr="00EA112A">
        <w:rPr>
          <w:lang w:val="pl-PL"/>
        </w:rPr>
        <w:t xml:space="preserve"> czy zajęcie jego własności było uzas</w:t>
      </w:r>
      <w:r w:rsidR="005D760C" w:rsidRPr="00EA112A">
        <w:rPr>
          <w:lang w:val="pl-PL"/>
        </w:rPr>
        <w:t>ad</w:t>
      </w:r>
      <w:r w:rsidR="000343B8" w:rsidRPr="00EA112A">
        <w:rPr>
          <w:lang w:val="pl-PL"/>
        </w:rPr>
        <w:t>nione i</w:t>
      </w:r>
      <w:r w:rsidR="00141133" w:rsidRPr="00EA112A">
        <w:rPr>
          <w:lang w:val="pl-PL"/>
        </w:rPr>
        <w:t xml:space="preserve"> proporcjonalne do okoliczności </w:t>
      </w:r>
      <w:r w:rsidR="00B059CB" w:rsidRPr="00EA112A">
        <w:rPr>
          <w:lang w:val="pl-PL"/>
        </w:rPr>
        <w:t>(</w:t>
      </w:r>
      <w:r w:rsidR="006971B0" w:rsidRPr="00EA112A">
        <w:rPr>
          <w:lang w:val="pl-PL"/>
        </w:rPr>
        <w:t>por.</w:t>
      </w:r>
      <w:r w:rsidR="002705A4" w:rsidRPr="00EA112A">
        <w:rPr>
          <w:lang w:val="pl-PL"/>
        </w:rPr>
        <w:t xml:space="preserve"> </w:t>
      </w:r>
      <w:proofErr w:type="spellStart"/>
      <w:r w:rsidR="00A225F0" w:rsidRPr="00EA112A">
        <w:rPr>
          <w:i/>
          <w:lang w:val="pl-PL"/>
        </w:rPr>
        <w:t>Dervishi</w:t>
      </w:r>
      <w:proofErr w:type="spellEnd"/>
      <w:r w:rsidR="00A225F0" w:rsidRPr="00EA112A">
        <w:rPr>
          <w:i/>
          <w:lang w:val="pl-PL"/>
        </w:rPr>
        <w:t xml:space="preserve"> przeciwko</w:t>
      </w:r>
      <w:r w:rsidR="001D6428" w:rsidRPr="00EA112A">
        <w:rPr>
          <w:i/>
          <w:lang w:val="pl-PL"/>
        </w:rPr>
        <w:t> </w:t>
      </w:r>
      <w:r w:rsidR="00B059CB" w:rsidRPr="00EA112A">
        <w:rPr>
          <w:i/>
          <w:lang w:val="pl-PL"/>
        </w:rPr>
        <w:t>C</w:t>
      </w:r>
      <w:r w:rsidR="00A225F0" w:rsidRPr="00EA112A">
        <w:rPr>
          <w:i/>
          <w:lang w:val="pl-PL"/>
        </w:rPr>
        <w:t>ho</w:t>
      </w:r>
      <w:r w:rsidR="00B059CB" w:rsidRPr="00EA112A">
        <w:rPr>
          <w:i/>
          <w:lang w:val="pl-PL"/>
        </w:rPr>
        <w:t>r</w:t>
      </w:r>
      <w:r w:rsidR="00A225F0" w:rsidRPr="00EA112A">
        <w:rPr>
          <w:i/>
          <w:lang w:val="pl-PL"/>
        </w:rPr>
        <w:t>wacj</w:t>
      </w:r>
      <w:r w:rsidR="00B059CB" w:rsidRPr="00EA112A">
        <w:rPr>
          <w:i/>
          <w:lang w:val="pl-PL"/>
        </w:rPr>
        <w:t>i</w:t>
      </w:r>
      <w:r w:rsidR="00A225F0" w:rsidRPr="00EA112A">
        <w:rPr>
          <w:lang w:val="pl-PL"/>
        </w:rPr>
        <w:t>, nr</w:t>
      </w:r>
      <w:r w:rsidR="00B059CB" w:rsidRPr="00EA112A">
        <w:rPr>
          <w:lang w:val="pl-PL"/>
        </w:rPr>
        <w:t xml:space="preserve"> 67341/10</w:t>
      </w:r>
      <w:r w:rsidR="00B059CB" w:rsidRPr="00EA112A">
        <w:rPr>
          <w:snapToGrid w:val="0"/>
          <w:lang w:val="pl-PL"/>
        </w:rPr>
        <w:t xml:space="preserve">, §§ 116-117, 25 </w:t>
      </w:r>
      <w:r w:rsidR="00A225F0" w:rsidRPr="00EA112A">
        <w:rPr>
          <w:snapToGrid w:val="0"/>
          <w:lang w:val="pl-PL"/>
        </w:rPr>
        <w:t>września</w:t>
      </w:r>
      <w:r w:rsidR="00B059CB" w:rsidRPr="00EA112A">
        <w:rPr>
          <w:snapToGrid w:val="0"/>
          <w:lang w:val="pl-PL"/>
        </w:rPr>
        <w:t xml:space="preserve"> 2012</w:t>
      </w:r>
      <w:r w:rsidR="00A225F0" w:rsidRPr="00EA112A">
        <w:rPr>
          <w:snapToGrid w:val="0"/>
          <w:lang w:val="pl-PL"/>
        </w:rPr>
        <w:t xml:space="preserve"> roku</w:t>
      </w:r>
      <w:r w:rsidR="00B059CB" w:rsidRPr="00EA112A">
        <w:rPr>
          <w:snapToGrid w:val="0"/>
          <w:lang w:val="pl-PL"/>
        </w:rPr>
        <w:t>)</w:t>
      </w:r>
      <w:r w:rsidR="00217877" w:rsidRPr="00EA112A">
        <w:rPr>
          <w:snapToGrid w:val="0"/>
          <w:lang w:val="pl-PL"/>
        </w:rPr>
        <w:t>.</w:t>
      </w:r>
    </w:p>
    <w:p w14:paraId="4B42EC44" w14:textId="74FE719E" w:rsidR="005B4FB4" w:rsidRPr="00EA112A" w:rsidRDefault="00B86191" w:rsidP="00CC1266">
      <w:pPr>
        <w:pStyle w:val="ECHRPara"/>
        <w:rPr>
          <w:lang w:val="pl-PL"/>
        </w:rPr>
      </w:pPr>
      <w:r w:rsidRPr="00EA112A">
        <w:rPr>
          <w:lang w:val="pl-PL"/>
        </w:rPr>
        <w:fldChar w:fldCharType="begin"/>
      </w:r>
      <w:r w:rsidR="00B059CB" w:rsidRPr="00EA112A">
        <w:rPr>
          <w:lang w:val="pl-PL"/>
        </w:rPr>
        <w:instrText xml:space="preserve"> SEQ level0 \*arabic </w:instrText>
      </w:r>
      <w:r w:rsidRPr="00EA112A">
        <w:rPr>
          <w:lang w:val="pl-PL"/>
        </w:rPr>
        <w:fldChar w:fldCharType="separate"/>
      </w:r>
      <w:r w:rsidR="0078638A" w:rsidRPr="00EA112A">
        <w:rPr>
          <w:noProof/>
          <w:lang w:val="pl-PL"/>
        </w:rPr>
        <w:t>50</w:t>
      </w:r>
      <w:r w:rsidRPr="00EA112A">
        <w:rPr>
          <w:lang w:val="pl-PL"/>
        </w:rPr>
        <w:fldChar w:fldCharType="end"/>
      </w:r>
      <w:r w:rsidR="00B059CB" w:rsidRPr="00EA112A">
        <w:rPr>
          <w:lang w:val="pl-PL"/>
        </w:rPr>
        <w:t>.</w:t>
      </w:r>
      <w:r w:rsidR="007452D5" w:rsidRPr="00EA112A">
        <w:rPr>
          <w:lang w:val="pl-PL"/>
        </w:rPr>
        <w:t xml:space="preserve"> </w:t>
      </w:r>
      <w:r w:rsidR="00EB4F3B" w:rsidRPr="00EA112A">
        <w:rPr>
          <w:lang w:val="pl-PL"/>
        </w:rPr>
        <w:t xml:space="preserve">W związku z tym, Trybunał </w:t>
      </w:r>
      <w:r w:rsidR="002705A4" w:rsidRPr="00EA112A">
        <w:rPr>
          <w:lang w:val="pl-PL"/>
        </w:rPr>
        <w:t>uznaje</w:t>
      </w:r>
      <w:r w:rsidR="00EB4F3B" w:rsidRPr="00EA112A">
        <w:rPr>
          <w:lang w:val="pl-PL"/>
        </w:rPr>
        <w:t>, że skarżący</w:t>
      </w:r>
      <w:r w:rsidR="002B27B7" w:rsidRPr="00EA112A">
        <w:rPr>
          <w:lang w:val="pl-PL"/>
        </w:rPr>
        <w:t xml:space="preserve"> wypełnił obowiązek wyczerpania krajowych środków odwoławczych</w:t>
      </w:r>
      <w:r w:rsidR="00C13892" w:rsidRPr="00EA112A">
        <w:rPr>
          <w:lang w:val="pl-PL"/>
        </w:rPr>
        <w:t>,</w:t>
      </w:r>
      <w:r w:rsidR="002B27B7" w:rsidRPr="00EA112A">
        <w:rPr>
          <w:lang w:val="pl-PL"/>
        </w:rPr>
        <w:t xml:space="preserve"> oraz </w:t>
      </w:r>
      <w:r w:rsidR="002705A4" w:rsidRPr="00EA112A">
        <w:rPr>
          <w:lang w:val="pl-PL"/>
        </w:rPr>
        <w:t xml:space="preserve">że </w:t>
      </w:r>
      <w:r w:rsidR="002B27B7" w:rsidRPr="00EA112A">
        <w:rPr>
          <w:lang w:val="pl-PL"/>
        </w:rPr>
        <w:t xml:space="preserve">sprzeciw Rządu musi </w:t>
      </w:r>
      <w:r w:rsidR="00D36627" w:rsidRPr="00EA112A">
        <w:rPr>
          <w:lang w:val="pl-PL"/>
        </w:rPr>
        <w:t>zostać</w:t>
      </w:r>
      <w:r w:rsidR="002B27B7" w:rsidRPr="00EA112A">
        <w:rPr>
          <w:lang w:val="pl-PL"/>
        </w:rPr>
        <w:t xml:space="preserve"> odrzucony. Zauważa również, że skargi skarżącego nie są w sposób oczywisty nieuzasadnione w rozumieniu art.</w:t>
      </w:r>
      <w:r w:rsidR="005B4FB4" w:rsidRPr="00EA112A">
        <w:rPr>
          <w:lang w:val="pl-PL"/>
        </w:rPr>
        <w:t xml:space="preserve"> 35 </w:t>
      </w:r>
      <w:r w:rsidR="00D36627" w:rsidRPr="00EA112A">
        <w:rPr>
          <w:lang w:val="pl-PL"/>
        </w:rPr>
        <w:t>ust.</w:t>
      </w:r>
      <w:r w:rsidR="005B4FB4" w:rsidRPr="00EA112A">
        <w:rPr>
          <w:lang w:val="pl-PL"/>
        </w:rPr>
        <w:t xml:space="preserve"> 3 </w:t>
      </w:r>
      <w:r w:rsidR="007A2B18" w:rsidRPr="00EA112A">
        <w:rPr>
          <w:lang w:val="pl-PL"/>
        </w:rPr>
        <w:t>lit. a</w:t>
      </w:r>
      <w:r w:rsidR="005B4FB4" w:rsidRPr="00EA112A">
        <w:rPr>
          <w:lang w:val="pl-PL"/>
        </w:rPr>
        <w:t xml:space="preserve"> </w:t>
      </w:r>
      <w:r w:rsidR="002B27B7" w:rsidRPr="00EA112A">
        <w:rPr>
          <w:lang w:val="pl-PL"/>
        </w:rPr>
        <w:t xml:space="preserve">Konwencji. </w:t>
      </w:r>
      <w:r w:rsidR="005868F9" w:rsidRPr="00EA112A">
        <w:rPr>
          <w:lang w:val="pl-PL"/>
        </w:rPr>
        <w:t>S</w:t>
      </w:r>
      <w:r w:rsidR="002B27B7" w:rsidRPr="00EA112A">
        <w:rPr>
          <w:lang w:val="pl-PL"/>
        </w:rPr>
        <w:t>twierdza ponadto, że</w:t>
      </w:r>
      <w:r w:rsidR="00641E9B" w:rsidRPr="00EA112A">
        <w:rPr>
          <w:lang w:val="pl-PL"/>
        </w:rPr>
        <w:t xml:space="preserve"> </w:t>
      </w:r>
      <w:r w:rsidR="002B27B7" w:rsidRPr="00EA112A">
        <w:rPr>
          <w:lang w:val="pl-PL"/>
        </w:rPr>
        <w:t xml:space="preserve">nie są niedopuszczalne </w:t>
      </w:r>
      <w:r w:rsidR="00FE6275" w:rsidRPr="00EA112A">
        <w:rPr>
          <w:lang w:val="pl-PL"/>
        </w:rPr>
        <w:t>z żadnych innych przyczyn</w:t>
      </w:r>
      <w:r w:rsidR="002B27B7" w:rsidRPr="00EA112A">
        <w:rPr>
          <w:lang w:val="pl-PL"/>
        </w:rPr>
        <w:t xml:space="preserve">. </w:t>
      </w:r>
      <w:r w:rsidR="006B5124" w:rsidRPr="00EA112A">
        <w:rPr>
          <w:lang w:val="pl-PL"/>
        </w:rPr>
        <w:t>Muszą zatem</w:t>
      </w:r>
      <w:r w:rsidR="00FE6275" w:rsidRPr="00EA112A">
        <w:rPr>
          <w:lang w:val="pl-PL"/>
        </w:rPr>
        <w:t xml:space="preserve"> zostać u</w:t>
      </w:r>
      <w:r w:rsidR="002B27B7" w:rsidRPr="00EA112A">
        <w:rPr>
          <w:lang w:val="pl-PL"/>
        </w:rPr>
        <w:t>znane za dopuszczalne.</w:t>
      </w:r>
    </w:p>
    <w:p w14:paraId="616ECF4F" w14:textId="77777777" w:rsidR="00014566" w:rsidRPr="00EA112A" w:rsidRDefault="00014566" w:rsidP="00CC1266">
      <w:pPr>
        <w:pStyle w:val="ECHRHeading2"/>
        <w:rPr>
          <w:lang w:val="pl-PL"/>
        </w:rPr>
      </w:pPr>
      <w:r w:rsidRPr="00EA112A">
        <w:rPr>
          <w:lang w:val="pl-PL"/>
        </w:rPr>
        <w:t>B.</w:t>
      </w:r>
      <w:r w:rsidR="007452D5" w:rsidRPr="00EA112A">
        <w:rPr>
          <w:lang w:val="pl-PL"/>
        </w:rPr>
        <w:t xml:space="preserve"> </w:t>
      </w:r>
      <w:r w:rsidR="00F35EEE" w:rsidRPr="00EA112A">
        <w:rPr>
          <w:lang w:val="pl-PL"/>
        </w:rPr>
        <w:t>Przedmiot skargi</w:t>
      </w:r>
    </w:p>
    <w:p w14:paraId="7313E509" w14:textId="77777777" w:rsidR="003E1366" w:rsidRPr="00EA112A" w:rsidRDefault="003E1366" w:rsidP="00CC1266">
      <w:pPr>
        <w:pStyle w:val="ECHRHeading3"/>
        <w:rPr>
          <w:rFonts w:eastAsia="Times New Roman"/>
          <w:lang w:val="pl-PL" w:eastAsia="fr-FR"/>
        </w:rPr>
      </w:pPr>
      <w:r w:rsidRPr="00EA112A">
        <w:rPr>
          <w:rFonts w:eastAsia="Times New Roman"/>
          <w:lang w:val="pl-PL" w:eastAsia="fr-FR"/>
        </w:rPr>
        <w:t>1.</w:t>
      </w:r>
      <w:r w:rsidR="007452D5" w:rsidRPr="00EA112A">
        <w:rPr>
          <w:rFonts w:eastAsia="Times New Roman"/>
          <w:lang w:val="pl-PL" w:eastAsia="fr-FR"/>
        </w:rPr>
        <w:t xml:space="preserve"> </w:t>
      </w:r>
      <w:r w:rsidR="00435E70" w:rsidRPr="00EA112A">
        <w:rPr>
          <w:rFonts w:eastAsia="Times New Roman"/>
          <w:lang w:val="pl-PL" w:eastAsia="fr-FR"/>
        </w:rPr>
        <w:t>Argumenty stron</w:t>
      </w:r>
    </w:p>
    <w:p w14:paraId="5D467437" w14:textId="77777777" w:rsidR="003E1366" w:rsidRPr="00EA112A" w:rsidRDefault="003E1366" w:rsidP="00CC1266">
      <w:pPr>
        <w:pStyle w:val="ECHRHeading4"/>
        <w:rPr>
          <w:rFonts w:eastAsia="Times New Roman"/>
          <w:lang w:val="pl-PL" w:eastAsia="fr-FR"/>
        </w:rPr>
      </w:pPr>
      <w:r w:rsidRPr="00EA112A">
        <w:rPr>
          <w:rFonts w:eastAsia="Times New Roman"/>
          <w:lang w:val="pl-PL" w:eastAsia="fr-FR"/>
        </w:rPr>
        <w:t>(a)</w:t>
      </w:r>
      <w:r w:rsidR="007452D5" w:rsidRPr="00EA112A">
        <w:rPr>
          <w:rFonts w:eastAsia="Times New Roman"/>
          <w:lang w:val="pl-PL" w:eastAsia="fr-FR"/>
        </w:rPr>
        <w:t xml:space="preserve"> </w:t>
      </w:r>
      <w:r w:rsidR="00F35EEE" w:rsidRPr="00EA112A">
        <w:rPr>
          <w:rFonts w:eastAsia="Times New Roman"/>
          <w:lang w:val="pl-PL" w:eastAsia="fr-FR"/>
        </w:rPr>
        <w:t>Skarżący</w:t>
      </w:r>
    </w:p>
    <w:p w14:paraId="72E55C30" w14:textId="77777777" w:rsidR="00CD51EC" w:rsidRPr="00EA112A" w:rsidRDefault="00B86191" w:rsidP="00CC1266">
      <w:pPr>
        <w:pStyle w:val="ECHRPara"/>
        <w:rPr>
          <w:lang w:val="pl-PL"/>
        </w:rPr>
      </w:pPr>
      <w:r w:rsidRPr="00EA112A">
        <w:rPr>
          <w:lang w:val="pl-PL"/>
        </w:rPr>
        <w:fldChar w:fldCharType="begin"/>
      </w:r>
      <w:r w:rsidR="003E1366" w:rsidRPr="00EA112A">
        <w:rPr>
          <w:lang w:val="pl-PL"/>
        </w:rPr>
        <w:instrText xml:space="preserve"> SEQ level0 \*arabic </w:instrText>
      </w:r>
      <w:r w:rsidRPr="00EA112A">
        <w:rPr>
          <w:lang w:val="pl-PL"/>
        </w:rPr>
        <w:fldChar w:fldCharType="separate"/>
      </w:r>
      <w:r w:rsidR="0078638A" w:rsidRPr="00EA112A">
        <w:rPr>
          <w:noProof/>
          <w:lang w:val="pl-PL"/>
        </w:rPr>
        <w:t>51</w:t>
      </w:r>
      <w:r w:rsidRPr="00EA112A">
        <w:rPr>
          <w:lang w:val="pl-PL"/>
        </w:rPr>
        <w:fldChar w:fldCharType="end"/>
      </w:r>
      <w:r w:rsidR="003E1366" w:rsidRPr="00EA112A">
        <w:rPr>
          <w:lang w:val="pl-PL"/>
        </w:rPr>
        <w:t>.</w:t>
      </w:r>
      <w:r w:rsidR="007452D5" w:rsidRPr="00EA112A">
        <w:rPr>
          <w:lang w:val="pl-PL"/>
        </w:rPr>
        <w:t xml:space="preserve"> </w:t>
      </w:r>
      <w:r w:rsidR="00E44928" w:rsidRPr="00EA112A">
        <w:rPr>
          <w:lang w:val="pl-PL"/>
        </w:rPr>
        <w:t xml:space="preserve">Skarżący </w:t>
      </w:r>
      <w:r w:rsidR="00D36627" w:rsidRPr="00EA112A">
        <w:rPr>
          <w:lang w:val="pl-PL"/>
        </w:rPr>
        <w:t>podnosił</w:t>
      </w:r>
      <w:r w:rsidR="00E44928" w:rsidRPr="00EA112A">
        <w:rPr>
          <w:lang w:val="pl-PL"/>
        </w:rPr>
        <w:t>, że nie było żadnych wątpliwości,</w:t>
      </w:r>
      <w:r w:rsidR="00473AE4" w:rsidRPr="00EA112A">
        <w:rPr>
          <w:lang w:val="pl-PL"/>
        </w:rPr>
        <w:t xml:space="preserve"> iż nastąpiła</w:t>
      </w:r>
      <w:r w:rsidR="00641E9B" w:rsidRPr="00EA112A">
        <w:rPr>
          <w:lang w:val="pl-PL"/>
        </w:rPr>
        <w:t xml:space="preserve"> </w:t>
      </w:r>
      <w:r w:rsidR="00473AE4" w:rsidRPr="00EA112A">
        <w:rPr>
          <w:lang w:val="pl-PL"/>
        </w:rPr>
        <w:t>ingerencja</w:t>
      </w:r>
      <w:r w:rsidR="00641E9B" w:rsidRPr="00EA112A">
        <w:rPr>
          <w:lang w:val="pl-PL"/>
        </w:rPr>
        <w:t xml:space="preserve"> </w:t>
      </w:r>
      <w:r w:rsidR="00473AE4" w:rsidRPr="00EA112A">
        <w:rPr>
          <w:lang w:val="pl-PL"/>
        </w:rPr>
        <w:t>w</w:t>
      </w:r>
      <w:r w:rsidR="00641E9B" w:rsidRPr="00EA112A">
        <w:rPr>
          <w:lang w:val="pl-PL"/>
        </w:rPr>
        <w:t xml:space="preserve"> </w:t>
      </w:r>
      <w:r w:rsidR="00D36627" w:rsidRPr="00EA112A">
        <w:rPr>
          <w:lang w:val="pl-PL"/>
        </w:rPr>
        <w:t xml:space="preserve">jego </w:t>
      </w:r>
      <w:r w:rsidR="00E44928" w:rsidRPr="00EA112A">
        <w:rPr>
          <w:lang w:val="pl-PL"/>
        </w:rPr>
        <w:t>praw</w:t>
      </w:r>
      <w:r w:rsidR="00D36627" w:rsidRPr="00EA112A">
        <w:rPr>
          <w:lang w:val="pl-PL"/>
        </w:rPr>
        <w:t>o</w:t>
      </w:r>
      <w:r w:rsidR="00641E9B" w:rsidRPr="00EA112A">
        <w:rPr>
          <w:lang w:val="pl-PL"/>
        </w:rPr>
        <w:t xml:space="preserve"> </w:t>
      </w:r>
      <w:r w:rsidR="00E44928" w:rsidRPr="00EA112A">
        <w:rPr>
          <w:lang w:val="pl-PL"/>
        </w:rPr>
        <w:t>własności poprzez zajęcie nieruchomości. Utrzymywał</w:t>
      </w:r>
      <w:r w:rsidR="00D36627" w:rsidRPr="00EA112A">
        <w:rPr>
          <w:lang w:val="pl-PL"/>
        </w:rPr>
        <w:t>,</w:t>
      </w:r>
      <w:r w:rsidR="00E44928" w:rsidRPr="00EA112A">
        <w:rPr>
          <w:lang w:val="pl-PL"/>
        </w:rPr>
        <w:t xml:space="preserve"> że </w:t>
      </w:r>
      <w:r w:rsidR="00473AE4" w:rsidRPr="00EA112A">
        <w:rPr>
          <w:lang w:val="pl-PL"/>
        </w:rPr>
        <w:t>ingerencja nie była</w:t>
      </w:r>
      <w:r w:rsidR="00E44928" w:rsidRPr="00EA112A">
        <w:rPr>
          <w:lang w:val="pl-PL"/>
        </w:rPr>
        <w:t xml:space="preserve"> zgodna</w:t>
      </w:r>
      <w:r w:rsidR="00473AE4" w:rsidRPr="00EA112A">
        <w:rPr>
          <w:lang w:val="pl-PL"/>
        </w:rPr>
        <w:t xml:space="preserve"> z prawem i była </w:t>
      </w:r>
      <w:r w:rsidR="00E44928" w:rsidRPr="00EA112A">
        <w:rPr>
          <w:lang w:val="pl-PL"/>
        </w:rPr>
        <w:t>sprzeczna z zasadą pewności prawnej</w:t>
      </w:r>
      <w:r w:rsidR="00065AFE" w:rsidRPr="00EA112A">
        <w:rPr>
          <w:lang w:val="pl-PL"/>
        </w:rPr>
        <w:t xml:space="preserve">. </w:t>
      </w:r>
      <w:r w:rsidR="00E44928" w:rsidRPr="00EA112A">
        <w:rPr>
          <w:lang w:val="pl-PL"/>
        </w:rPr>
        <w:t xml:space="preserve">Skarżący twierdził również, że </w:t>
      </w:r>
      <w:r w:rsidR="00473AE4" w:rsidRPr="00EA112A">
        <w:rPr>
          <w:lang w:val="pl-PL"/>
        </w:rPr>
        <w:t>ingerencja</w:t>
      </w:r>
      <w:r w:rsidR="00641E9B" w:rsidRPr="00EA112A">
        <w:rPr>
          <w:lang w:val="pl-PL"/>
        </w:rPr>
        <w:t xml:space="preserve"> </w:t>
      </w:r>
      <w:r w:rsidR="00473AE4" w:rsidRPr="00EA112A">
        <w:rPr>
          <w:lang w:val="pl-PL"/>
        </w:rPr>
        <w:t xml:space="preserve">w omawianej sprawie nałożyła na niego nadmierny indywidualny ciężar. Wskazał w szczególności, że wartość zajętej własności była </w:t>
      </w:r>
      <w:r w:rsidR="009D6FE8" w:rsidRPr="00EA112A">
        <w:rPr>
          <w:lang w:val="pl-PL"/>
        </w:rPr>
        <w:t xml:space="preserve">rażąco </w:t>
      </w:r>
      <w:r w:rsidR="00473AE4" w:rsidRPr="00EA112A">
        <w:rPr>
          <w:lang w:val="pl-PL"/>
        </w:rPr>
        <w:t>ni</w:t>
      </w:r>
      <w:r w:rsidR="00FA618D" w:rsidRPr="00EA112A">
        <w:rPr>
          <w:lang w:val="pl-PL"/>
        </w:rPr>
        <w:t xml:space="preserve">eproporcjonalna do </w:t>
      </w:r>
      <w:r w:rsidR="00D36627" w:rsidRPr="00EA112A">
        <w:rPr>
          <w:lang w:val="pl-PL"/>
        </w:rPr>
        <w:t xml:space="preserve">rzekomych </w:t>
      </w:r>
      <w:r w:rsidR="00473AE4" w:rsidRPr="00EA112A">
        <w:rPr>
          <w:lang w:val="pl-PL"/>
        </w:rPr>
        <w:t xml:space="preserve">korzyści </w:t>
      </w:r>
      <w:r w:rsidR="00F16512" w:rsidRPr="00EA112A">
        <w:rPr>
          <w:lang w:val="pl-PL"/>
        </w:rPr>
        <w:t>majątkowych</w:t>
      </w:r>
      <w:r w:rsidR="00641E9B" w:rsidRPr="00EA112A">
        <w:rPr>
          <w:lang w:val="pl-PL"/>
        </w:rPr>
        <w:t xml:space="preserve"> </w:t>
      </w:r>
      <w:r w:rsidR="00FA618D" w:rsidRPr="00EA112A">
        <w:rPr>
          <w:lang w:val="pl-PL"/>
        </w:rPr>
        <w:t>pozyskanych w wyniku popełnienia przestępstwa, będących przedmiotem postępowania.</w:t>
      </w:r>
    </w:p>
    <w:p w14:paraId="640E8117" w14:textId="49EF742B" w:rsidR="009E6423" w:rsidRPr="00EA112A" w:rsidRDefault="00B86191" w:rsidP="00CC1266">
      <w:pPr>
        <w:pStyle w:val="ECHRPara"/>
        <w:rPr>
          <w:lang w:val="pl-PL"/>
        </w:rPr>
      </w:pPr>
      <w:r w:rsidRPr="00EA112A">
        <w:rPr>
          <w:lang w:val="pl-PL"/>
        </w:rPr>
        <w:fldChar w:fldCharType="begin"/>
      </w:r>
      <w:r w:rsidR="00AE4DC9" w:rsidRPr="00EA112A">
        <w:rPr>
          <w:lang w:val="pl-PL"/>
        </w:rPr>
        <w:instrText xml:space="preserve"> SEQ level0 \*arabic </w:instrText>
      </w:r>
      <w:r w:rsidRPr="00EA112A">
        <w:rPr>
          <w:lang w:val="pl-PL"/>
        </w:rPr>
        <w:fldChar w:fldCharType="separate"/>
      </w:r>
      <w:r w:rsidR="0078638A" w:rsidRPr="00EA112A">
        <w:rPr>
          <w:noProof/>
          <w:lang w:val="pl-PL"/>
        </w:rPr>
        <w:t>52</w:t>
      </w:r>
      <w:r w:rsidRPr="00EA112A">
        <w:rPr>
          <w:lang w:val="pl-PL"/>
        </w:rPr>
        <w:fldChar w:fldCharType="end"/>
      </w:r>
      <w:r w:rsidR="00AE4DC9" w:rsidRPr="00EA112A">
        <w:rPr>
          <w:lang w:val="pl-PL"/>
        </w:rPr>
        <w:t>.</w:t>
      </w:r>
      <w:r w:rsidR="007452D5" w:rsidRPr="00EA112A">
        <w:rPr>
          <w:lang w:val="pl-PL"/>
        </w:rPr>
        <w:t xml:space="preserve"> </w:t>
      </w:r>
      <w:r w:rsidR="009D6FE8" w:rsidRPr="00EA112A">
        <w:rPr>
          <w:lang w:val="pl-PL"/>
        </w:rPr>
        <w:t>W opinii</w:t>
      </w:r>
      <w:r w:rsidR="00FA618D" w:rsidRPr="00EA112A">
        <w:rPr>
          <w:lang w:val="pl-PL"/>
        </w:rPr>
        <w:t xml:space="preserve"> skarżącego, </w:t>
      </w:r>
      <w:r w:rsidR="00063439" w:rsidRPr="00EA112A">
        <w:rPr>
          <w:lang w:val="pl-PL"/>
        </w:rPr>
        <w:t xml:space="preserve">wynikało to z </w:t>
      </w:r>
      <w:r w:rsidR="00641E9B" w:rsidRPr="00EA112A">
        <w:rPr>
          <w:lang w:val="pl-PL"/>
        </w:rPr>
        <w:t>tego</w:t>
      </w:r>
      <w:r w:rsidR="00063439" w:rsidRPr="00EA112A">
        <w:rPr>
          <w:lang w:val="pl-PL"/>
        </w:rPr>
        <w:t xml:space="preserve">, że nigdy nie dokonano właściwej wyceny wartości </w:t>
      </w:r>
      <w:r w:rsidR="00D36627" w:rsidRPr="00EA112A">
        <w:rPr>
          <w:lang w:val="pl-PL"/>
        </w:rPr>
        <w:t>obciążanych</w:t>
      </w:r>
      <w:r w:rsidR="00641E9B" w:rsidRPr="00EA112A">
        <w:rPr>
          <w:lang w:val="pl-PL"/>
        </w:rPr>
        <w:t xml:space="preserve"> </w:t>
      </w:r>
      <w:r w:rsidR="008B55DC" w:rsidRPr="00EA112A">
        <w:rPr>
          <w:lang w:val="pl-PL"/>
        </w:rPr>
        <w:t>nieruchomości</w:t>
      </w:r>
      <w:r w:rsidR="00063439" w:rsidRPr="00EA112A">
        <w:rPr>
          <w:lang w:val="pl-PL"/>
        </w:rPr>
        <w:t>.</w:t>
      </w:r>
      <w:r w:rsidR="00641E9B" w:rsidRPr="00EA112A">
        <w:rPr>
          <w:lang w:val="pl-PL"/>
        </w:rPr>
        <w:t xml:space="preserve"> </w:t>
      </w:r>
      <w:r w:rsidR="00FD0C0E" w:rsidRPr="00EA112A">
        <w:rPr>
          <w:lang w:val="pl-PL"/>
        </w:rPr>
        <w:t xml:space="preserve">W związku z tym skarżący podkreślił, że nawet gdyby </w:t>
      </w:r>
      <w:r w:rsidR="009D6FE8" w:rsidRPr="00EA112A">
        <w:rPr>
          <w:lang w:val="pl-PL"/>
        </w:rPr>
        <w:t xml:space="preserve">przyjąć </w:t>
      </w:r>
      <w:r w:rsidR="00FD0C0E" w:rsidRPr="00EA112A">
        <w:rPr>
          <w:lang w:val="pl-PL"/>
        </w:rPr>
        <w:t xml:space="preserve">stanowisko </w:t>
      </w:r>
      <w:r w:rsidR="009D6FE8" w:rsidRPr="00EA112A">
        <w:rPr>
          <w:lang w:val="pl-PL"/>
        </w:rPr>
        <w:t xml:space="preserve">rządu </w:t>
      </w:r>
      <w:r w:rsidR="00FD0C0E" w:rsidRPr="00EA112A">
        <w:rPr>
          <w:lang w:val="pl-PL"/>
        </w:rPr>
        <w:t xml:space="preserve">co do sposobu, w jaki wartość nieruchomości została oceniona przez biuro </w:t>
      </w:r>
      <w:r w:rsidR="009D6FE8" w:rsidRPr="00EA112A">
        <w:rPr>
          <w:lang w:val="pl-PL"/>
        </w:rPr>
        <w:t xml:space="preserve">Prokuratora Okręgowego w </w:t>
      </w:r>
      <w:r w:rsidR="00FD0C0E" w:rsidRPr="00EA112A">
        <w:rPr>
          <w:lang w:val="pl-PL"/>
        </w:rPr>
        <w:t>Vukovar</w:t>
      </w:r>
      <w:r w:rsidR="009D6FE8" w:rsidRPr="00EA112A">
        <w:rPr>
          <w:lang w:val="pl-PL"/>
        </w:rPr>
        <w:t>ze</w:t>
      </w:r>
      <w:r w:rsidR="00FD0C0E" w:rsidRPr="00EA112A">
        <w:rPr>
          <w:lang w:val="pl-PL"/>
        </w:rPr>
        <w:t>, t</w:t>
      </w:r>
      <w:r w:rsidR="00DC0491" w:rsidRPr="00EA112A">
        <w:rPr>
          <w:lang w:val="pl-PL"/>
        </w:rPr>
        <w:t xml:space="preserve">o ewentualne </w:t>
      </w:r>
      <w:r w:rsidR="00FD0C0E" w:rsidRPr="00EA112A">
        <w:rPr>
          <w:lang w:val="pl-PL"/>
        </w:rPr>
        <w:t xml:space="preserve">oszacowanie </w:t>
      </w:r>
      <w:r w:rsidR="009D6FE8" w:rsidRPr="00EA112A">
        <w:rPr>
          <w:lang w:val="pl-PL"/>
        </w:rPr>
        <w:t xml:space="preserve">wykazywało </w:t>
      </w:r>
      <w:r w:rsidR="00C669A7" w:rsidRPr="00EA112A">
        <w:rPr>
          <w:lang w:val="pl-PL"/>
        </w:rPr>
        <w:t xml:space="preserve">w rzeczywistości </w:t>
      </w:r>
      <w:r w:rsidR="009D6FE8" w:rsidRPr="00EA112A">
        <w:rPr>
          <w:lang w:val="pl-PL"/>
        </w:rPr>
        <w:t>szereg braków</w:t>
      </w:r>
      <w:r w:rsidR="00FD0C0E" w:rsidRPr="00EA112A">
        <w:rPr>
          <w:lang w:val="pl-PL"/>
        </w:rPr>
        <w:t>.</w:t>
      </w:r>
      <w:r w:rsidR="007A2B18" w:rsidRPr="00EA112A">
        <w:rPr>
          <w:lang w:val="pl-PL"/>
        </w:rPr>
        <w:t xml:space="preserve"> </w:t>
      </w:r>
      <w:r w:rsidR="0096221E" w:rsidRPr="00EA112A">
        <w:rPr>
          <w:lang w:val="pl-PL"/>
        </w:rPr>
        <w:t xml:space="preserve">W szczególności, akta sprawy zawierały jedynie informacje dotyczące różnic pomiędzy wartością zakupu </w:t>
      </w:r>
      <w:r w:rsidR="009D6FE8" w:rsidRPr="00EA112A">
        <w:rPr>
          <w:lang w:val="pl-PL"/>
        </w:rPr>
        <w:t>a</w:t>
      </w:r>
      <w:r w:rsidR="0096221E" w:rsidRPr="00EA112A">
        <w:rPr>
          <w:lang w:val="pl-PL"/>
        </w:rPr>
        <w:t xml:space="preserve"> wartości</w:t>
      </w:r>
      <w:r w:rsidR="00375F4D" w:rsidRPr="00EA112A">
        <w:rPr>
          <w:lang w:val="pl-PL"/>
        </w:rPr>
        <w:t>ą</w:t>
      </w:r>
      <w:r w:rsidR="0096221E" w:rsidRPr="00EA112A">
        <w:rPr>
          <w:lang w:val="pl-PL"/>
        </w:rPr>
        <w:t xml:space="preserve"> księgową </w:t>
      </w:r>
      <w:r w:rsidR="00D36627" w:rsidRPr="00EA112A">
        <w:rPr>
          <w:lang w:val="pl-PL"/>
        </w:rPr>
        <w:t>nieruchomości</w:t>
      </w:r>
      <w:r w:rsidR="00A657D5" w:rsidRPr="00EA112A">
        <w:rPr>
          <w:lang w:val="pl-PL"/>
        </w:rPr>
        <w:t xml:space="preserve"> </w:t>
      </w:r>
      <w:r w:rsidR="00567DC1" w:rsidRPr="00EA112A">
        <w:rPr>
          <w:lang w:val="pl-PL"/>
        </w:rPr>
        <w:t>w odniesieniu do um</w:t>
      </w:r>
      <w:r w:rsidR="009D6FE8" w:rsidRPr="00EA112A">
        <w:rPr>
          <w:lang w:val="pl-PL"/>
        </w:rPr>
        <w:t>ów</w:t>
      </w:r>
      <w:r w:rsidR="00567DC1" w:rsidRPr="00EA112A">
        <w:rPr>
          <w:lang w:val="pl-PL"/>
        </w:rPr>
        <w:t xml:space="preserve"> kupna z 1997 roku, tzn. piętnaście lat przed </w:t>
      </w:r>
      <w:r w:rsidR="00CD0C61" w:rsidRPr="00EA112A">
        <w:rPr>
          <w:lang w:val="pl-PL"/>
        </w:rPr>
        <w:t>złożeniem</w:t>
      </w:r>
      <w:r w:rsidR="00AC31EA" w:rsidRPr="00EA112A">
        <w:rPr>
          <w:lang w:val="pl-PL"/>
        </w:rPr>
        <w:t xml:space="preserve"> wniosku o zajęcie </w:t>
      </w:r>
      <w:r w:rsidR="00D36627" w:rsidRPr="00EA112A">
        <w:rPr>
          <w:lang w:val="pl-PL"/>
        </w:rPr>
        <w:t>nieruchomości</w:t>
      </w:r>
      <w:r w:rsidR="00AC31EA" w:rsidRPr="00EA112A">
        <w:rPr>
          <w:lang w:val="pl-PL"/>
        </w:rPr>
        <w:t xml:space="preserve">. </w:t>
      </w:r>
      <w:r w:rsidR="005B2F88" w:rsidRPr="00EA112A">
        <w:rPr>
          <w:lang w:val="pl-PL"/>
        </w:rPr>
        <w:t xml:space="preserve">W </w:t>
      </w:r>
      <w:r w:rsidR="001B7A34" w:rsidRPr="00EA112A">
        <w:rPr>
          <w:lang w:val="pl-PL"/>
        </w:rPr>
        <w:t xml:space="preserve">związku z tym, </w:t>
      </w:r>
      <w:r w:rsidR="009D6FE8" w:rsidRPr="00EA112A">
        <w:rPr>
          <w:lang w:val="pl-PL"/>
        </w:rPr>
        <w:t xml:space="preserve">nie było możliwe </w:t>
      </w:r>
      <w:r w:rsidR="001B7A34" w:rsidRPr="00EA112A">
        <w:rPr>
          <w:lang w:val="pl-PL"/>
        </w:rPr>
        <w:t>dokonani</w:t>
      </w:r>
      <w:r w:rsidR="006C647F" w:rsidRPr="00EA112A">
        <w:rPr>
          <w:lang w:val="pl-PL"/>
        </w:rPr>
        <w:t>e wyceny wartości nieruchomości na takiej podstawienie</w:t>
      </w:r>
      <w:r w:rsidR="005B2F88" w:rsidRPr="00EA112A">
        <w:rPr>
          <w:lang w:val="pl-PL"/>
        </w:rPr>
        <w:t xml:space="preserve">. </w:t>
      </w:r>
      <w:r w:rsidR="00F40084" w:rsidRPr="00EA112A">
        <w:rPr>
          <w:lang w:val="pl-PL"/>
        </w:rPr>
        <w:t>W</w:t>
      </w:r>
      <w:r w:rsidR="0081306C" w:rsidRPr="00EA112A">
        <w:rPr>
          <w:lang w:val="pl-PL"/>
        </w:rPr>
        <w:t xml:space="preserve"> każd</w:t>
      </w:r>
      <w:r w:rsidR="009D6FE8" w:rsidRPr="00EA112A">
        <w:rPr>
          <w:lang w:val="pl-PL"/>
        </w:rPr>
        <w:t xml:space="preserve">ym </w:t>
      </w:r>
      <w:r w:rsidR="00F40084" w:rsidRPr="00EA112A">
        <w:rPr>
          <w:lang w:val="pl-PL"/>
        </w:rPr>
        <w:t xml:space="preserve">jednak </w:t>
      </w:r>
      <w:r w:rsidR="009D6FE8" w:rsidRPr="00EA112A">
        <w:rPr>
          <w:lang w:val="pl-PL"/>
        </w:rPr>
        <w:t>razie,</w:t>
      </w:r>
      <w:r w:rsidR="0081306C" w:rsidRPr="00EA112A">
        <w:rPr>
          <w:lang w:val="pl-PL"/>
        </w:rPr>
        <w:t xml:space="preserve"> jakiekolwiek </w:t>
      </w:r>
      <w:r w:rsidR="009D6FE8" w:rsidRPr="00EA112A">
        <w:rPr>
          <w:lang w:val="pl-PL"/>
        </w:rPr>
        <w:t>ewentualne</w:t>
      </w:r>
      <w:r w:rsidR="0081306C" w:rsidRPr="00EA112A">
        <w:rPr>
          <w:lang w:val="pl-PL"/>
        </w:rPr>
        <w:t xml:space="preserve"> oszacowanie dotyczyło jedynie </w:t>
      </w:r>
      <w:r w:rsidR="009D6FE8" w:rsidRPr="00EA112A">
        <w:rPr>
          <w:lang w:val="pl-PL"/>
        </w:rPr>
        <w:t>niektórych</w:t>
      </w:r>
      <w:r w:rsidR="0081306C" w:rsidRPr="00EA112A">
        <w:rPr>
          <w:lang w:val="pl-PL"/>
        </w:rPr>
        <w:t xml:space="preserve"> </w:t>
      </w:r>
      <w:r w:rsidR="009E318B" w:rsidRPr="00EA112A">
        <w:rPr>
          <w:lang w:val="pl-PL"/>
        </w:rPr>
        <w:t xml:space="preserve">nieruchomości, </w:t>
      </w:r>
      <w:r w:rsidR="0081306C" w:rsidRPr="00EA112A">
        <w:rPr>
          <w:lang w:val="pl-PL"/>
        </w:rPr>
        <w:t xml:space="preserve">podczas gdy </w:t>
      </w:r>
      <w:r w:rsidR="00F40084" w:rsidRPr="00EA112A">
        <w:rPr>
          <w:lang w:val="pl-PL"/>
        </w:rPr>
        <w:t>pozostałe</w:t>
      </w:r>
      <w:r w:rsidR="00DC0491" w:rsidRPr="00EA112A">
        <w:rPr>
          <w:lang w:val="pl-PL"/>
        </w:rPr>
        <w:t xml:space="preserve"> nieruchomości</w:t>
      </w:r>
      <w:r w:rsidR="00F40084" w:rsidRPr="00EA112A">
        <w:rPr>
          <w:lang w:val="pl-PL"/>
        </w:rPr>
        <w:t xml:space="preserve"> objęte </w:t>
      </w:r>
      <w:r w:rsidR="00F002D6" w:rsidRPr="00EA112A">
        <w:rPr>
          <w:lang w:val="pl-PL"/>
        </w:rPr>
        <w:t>nakaz</w:t>
      </w:r>
      <w:r w:rsidR="00F40084" w:rsidRPr="00EA112A">
        <w:rPr>
          <w:lang w:val="pl-PL"/>
        </w:rPr>
        <w:t>em</w:t>
      </w:r>
      <w:r w:rsidR="00F002D6" w:rsidRPr="00EA112A">
        <w:rPr>
          <w:lang w:val="pl-PL"/>
        </w:rPr>
        <w:t xml:space="preserve"> o</w:t>
      </w:r>
      <w:r w:rsidR="00D36627" w:rsidRPr="00EA112A">
        <w:rPr>
          <w:lang w:val="pl-PL"/>
        </w:rPr>
        <w:t>bciążenia</w:t>
      </w:r>
      <w:r w:rsidR="00F40084" w:rsidRPr="00EA112A">
        <w:rPr>
          <w:lang w:val="pl-PL"/>
        </w:rPr>
        <w:t xml:space="preserve"> pozostawały</w:t>
      </w:r>
      <w:r w:rsidR="00F002D6" w:rsidRPr="00EA112A">
        <w:rPr>
          <w:lang w:val="pl-PL"/>
        </w:rPr>
        <w:t xml:space="preserve"> bez właściwego określenia ich wartości.</w:t>
      </w:r>
    </w:p>
    <w:p w14:paraId="1B7B3FAD" w14:textId="5462161F" w:rsidR="0029110A" w:rsidRPr="00EA112A" w:rsidRDefault="00B86191" w:rsidP="00CC1266">
      <w:pPr>
        <w:pStyle w:val="ECHRPara"/>
        <w:rPr>
          <w:lang w:val="pl-PL"/>
        </w:rPr>
      </w:pPr>
      <w:r w:rsidRPr="00EA112A">
        <w:rPr>
          <w:lang w:val="pl-PL"/>
        </w:rPr>
        <w:fldChar w:fldCharType="begin"/>
      </w:r>
      <w:r w:rsidR="009E6423" w:rsidRPr="00EA112A">
        <w:rPr>
          <w:lang w:val="pl-PL"/>
        </w:rPr>
        <w:instrText xml:space="preserve"> SEQ level0 \*arabic </w:instrText>
      </w:r>
      <w:r w:rsidRPr="00EA112A">
        <w:rPr>
          <w:lang w:val="pl-PL"/>
        </w:rPr>
        <w:fldChar w:fldCharType="separate"/>
      </w:r>
      <w:r w:rsidR="0078638A" w:rsidRPr="00EA112A">
        <w:rPr>
          <w:noProof/>
          <w:lang w:val="pl-PL"/>
        </w:rPr>
        <w:t>53</w:t>
      </w:r>
      <w:r w:rsidRPr="00EA112A">
        <w:rPr>
          <w:lang w:val="pl-PL"/>
        </w:rPr>
        <w:fldChar w:fldCharType="end"/>
      </w:r>
      <w:r w:rsidR="009E6423" w:rsidRPr="00EA112A">
        <w:rPr>
          <w:lang w:val="pl-PL"/>
        </w:rPr>
        <w:t>.</w:t>
      </w:r>
      <w:r w:rsidR="007452D5" w:rsidRPr="00EA112A">
        <w:rPr>
          <w:lang w:val="pl-PL"/>
        </w:rPr>
        <w:t xml:space="preserve"> </w:t>
      </w:r>
      <w:r w:rsidR="009E318B" w:rsidRPr="00EA112A">
        <w:rPr>
          <w:lang w:val="pl-PL"/>
        </w:rPr>
        <w:t>Z drugiej strony, skarżący twierdził, że wycena warto</w:t>
      </w:r>
      <w:r w:rsidR="00B34751" w:rsidRPr="00EA112A">
        <w:rPr>
          <w:lang w:val="pl-PL"/>
        </w:rPr>
        <w:t>ści zajętej nieruchomości, którą</w:t>
      </w:r>
      <w:r w:rsidR="009E318B" w:rsidRPr="00EA112A">
        <w:rPr>
          <w:lang w:val="pl-PL"/>
        </w:rPr>
        <w:t xml:space="preserve"> dostarczył </w:t>
      </w:r>
      <w:r w:rsidR="00B34751" w:rsidRPr="00EA112A">
        <w:rPr>
          <w:lang w:val="pl-PL"/>
        </w:rPr>
        <w:t>w toku</w:t>
      </w:r>
      <w:r w:rsidR="009E318B" w:rsidRPr="00EA112A">
        <w:rPr>
          <w:lang w:val="pl-PL"/>
        </w:rPr>
        <w:t xml:space="preserve"> postępowania karnego, </w:t>
      </w:r>
      <w:r w:rsidR="00327654" w:rsidRPr="00EA112A">
        <w:rPr>
          <w:lang w:val="pl-PL"/>
        </w:rPr>
        <w:t>została przygotowana</w:t>
      </w:r>
      <w:r w:rsidR="009E318B" w:rsidRPr="00EA112A">
        <w:rPr>
          <w:lang w:val="pl-PL"/>
        </w:rPr>
        <w:t xml:space="preserve"> na podstawie ogólnie dostępnego portalu internetowego i jako taka odpowiadała wartości rynkowej w tym czasie. </w:t>
      </w:r>
      <w:r w:rsidR="002C147B" w:rsidRPr="00EA112A">
        <w:rPr>
          <w:lang w:val="pl-PL"/>
        </w:rPr>
        <w:t xml:space="preserve">W związku z tym, skarżący stwierdził, że bez </w:t>
      </w:r>
      <w:r w:rsidR="00A64CC1" w:rsidRPr="00EA112A">
        <w:rPr>
          <w:lang w:val="pl-PL"/>
        </w:rPr>
        <w:t xml:space="preserve">przygotowania przez właściwe władze </w:t>
      </w:r>
      <w:r w:rsidR="002C147B" w:rsidRPr="00EA112A">
        <w:rPr>
          <w:lang w:val="pl-PL"/>
        </w:rPr>
        <w:t>takiej wyceny</w:t>
      </w:r>
      <w:r w:rsidR="00CC6F60" w:rsidRPr="00EA112A">
        <w:rPr>
          <w:lang w:val="pl-PL"/>
        </w:rPr>
        <w:t xml:space="preserve"> ich orzeczenie w sprawie zajęcia jego własności było nieproporcjonalne i</w:t>
      </w:r>
      <w:r w:rsidR="00857583" w:rsidRPr="00EA112A">
        <w:rPr>
          <w:lang w:val="pl-PL"/>
        </w:rPr>
        <w:t xml:space="preserve"> </w:t>
      </w:r>
      <w:r w:rsidR="00CC6F60" w:rsidRPr="00EA112A">
        <w:rPr>
          <w:lang w:val="pl-PL"/>
        </w:rPr>
        <w:t xml:space="preserve">sprzeczne z art. 1 Protokołu nr 1. </w:t>
      </w:r>
      <w:r w:rsidR="00DB00F8" w:rsidRPr="00EA112A">
        <w:rPr>
          <w:lang w:val="pl-PL"/>
        </w:rPr>
        <w:t xml:space="preserve">W konsekwencji, </w:t>
      </w:r>
      <w:r w:rsidR="00DB00F8" w:rsidRPr="00EA112A">
        <w:rPr>
          <w:lang w:val="pl-PL"/>
        </w:rPr>
        <w:lastRenderedPageBreak/>
        <w:t xml:space="preserve">zagroziło to jego działalności gospodarczej, ponieważ </w:t>
      </w:r>
      <w:r w:rsidR="00A05140" w:rsidRPr="00EA112A">
        <w:rPr>
          <w:lang w:val="pl-PL"/>
        </w:rPr>
        <w:t xml:space="preserve">obciążone </w:t>
      </w:r>
      <w:r w:rsidR="00A83F74" w:rsidRPr="00EA112A">
        <w:rPr>
          <w:lang w:val="pl-PL"/>
        </w:rPr>
        <w:t>nieruchomoś</w:t>
      </w:r>
      <w:r w:rsidR="00A05140" w:rsidRPr="00EA112A">
        <w:rPr>
          <w:lang w:val="pl-PL"/>
        </w:rPr>
        <w:t>ci</w:t>
      </w:r>
      <w:r w:rsidR="007D2AD1" w:rsidRPr="00EA112A">
        <w:rPr>
          <w:lang w:val="pl-PL"/>
        </w:rPr>
        <w:t xml:space="preserve"> były</w:t>
      </w:r>
      <w:r w:rsidR="00A83F74" w:rsidRPr="00EA112A">
        <w:rPr>
          <w:lang w:val="pl-PL"/>
        </w:rPr>
        <w:t xml:space="preserve"> jed</w:t>
      </w:r>
      <w:r w:rsidR="00DB00F8" w:rsidRPr="00EA112A">
        <w:rPr>
          <w:lang w:val="pl-PL"/>
        </w:rPr>
        <w:t xml:space="preserve">yną </w:t>
      </w:r>
      <w:r w:rsidR="008B40C7" w:rsidRPr="00EA112A">
        <w:rPr>
          <w:lang w:val="pl-PL"/>
        </w:rPr>
        <w:t xml:space="preserve">wartościową </w:t>
      </w:r>
      <w:r w:rsidR="00FD3475" w:rsidRPr="00EA112A">
        <w:rPr>
          <w:lang w:val="pl-PL"/>
        </w:rPr>
        <w:t>własnością</w:t>
      </w:r>
      <w:r w:rsidR="00F40FCA" w:rsidRPr="00EA112A">
        <w:rPr>
          <w:lang w:val="pl-PL"/>
        </w:rPr>
        <w:t xml:space="preserve"> należącą do niego</w:t>
      </w:r>
      <w:r w:rsidR="00FD3475" w:rsidRPr="00EA112A">
        <w:rPr>
          <w:lang w:val="pl-PL"/>
        </w:rPr>
        <w:t xml:space="preserve">, </w:t>
      </w:r>
      <w:r w:rsidR="00853D93" w:rsidRPr="00EA112A">
        <w:rPr>
          <w:lang w:val="pl-PL"/>
        </w:rPr>
        <w:t xml:space="preserve">dzięki </w:t>
      </w:r>
      <w:r w:rsidR="00857583" w:rsidRPr="00EA112A">
        <w:rPr>
          <w:lang w:val="pl-PL"/>
        </w:rPr>
        <w:t xml:space="preserve">której </w:t>
      </w:r>
      <w:r w:rsidR="005742E2" w:rsidRPr="00EA112A">
        <w:rPr>
          <w:lang w:val="pl-PL"/>
        </w:rPr>
        <w:t xml:space="preserve">mógł </w:t>
      </w:r>
      <w:r w:rsidR="00853D93" w:rsidRPr="00EA112A">
        <w:rPr>
          <w:lang w:val="pl-PL"/>
        </w:rPr>
        <w:t>p</w:t>
      </w:r>
      <w:r w:rsidR="00891E8B" w:rsidRPr="00EA112A">
        <w:rPr>
          <w:lang w:val="pl-PL"/>
        </w:rPr>
        <w:t>rowadzi</w:t>
      </w:r>
      <w:r w:rsidR="008A4C3A" w:rsidRPr="00EA112A">
        <w:rPr>
          <w:lang w:val="pl-PL"/>
        </w:rPr>
        <w:t>ć</w:t>
      </w:r>
      <w:r w:rsidR="00891E8B" w:rsidRPr="00EA112A">
        <w:rPr>
          <w:lang w:val="pl-PL"/>
        </w:rPr>
        <w:t xml:space="preserve"> tego typu działalnoś</w:t>
      </w:r>
      <w:r w:rsidR="00853D93" w:rsidRPr="00EA112A">
        <w:rPr>
          <w:lang w:val="pl-PL"/>
        </w:rPr>
        <w:t>ć</w:t>
      </w:r>
      <w:r w:rsidR="00DB00F8" w:rsidRPr="00EA112A">
        <w:rPr>
          <w:lang w:val="pl-PL"/>
        </w:rPr>
        <w:t xml:space="preserve">. </w:t>
      </w:r>
      <w:r w:rsidR="00C73530" w:rsidRPr="00EA112A">
        <w:rPr>
          <w:lang w:val="pl-PL"/>
        </w:rPr>
        <w:t>W szczególności, skarżący wyjaśnił, że j</w:t>
      </w:r>
      <w:r w:rsidR="00566030" w:rsidRPr="00EA112A">
        <w:rPr>
          <w:lang w:val="pl-PL"/>
        </w:rPr>
        <w:t>ego działalność gospodarcza była</w:t>
      </w:r>
      <w:r w:rsidR="00C73530" w:rsidRPr="00EA112A">
        <w:rPr>
          <w:lang w:val="pl-PL"/>
        </w:rPr>
        <w:t xml:space="preserve"> związana z</w:t>
      </w:r>
      <w:r w:rsidR="00F656C8" w:rsidRPr="00EA112A">
        <w:rPr>
          <w:lang w:val="pl-PL"/>
        </w:rPr>
        <w:t xml:space="preserve"> rolnictwem i w związku z tym szczególne znaczenie</w:t>
      </w:r>
      <w:r w:rsidR="00857583" w:rsidRPr="00EA112A">
        <w:rPr>
          <w:lang w:val="pl-PL"/>
        </w:rPr>
        <w:t xml:space="preserve"> </w:t>
      </w:r>
      <w:r w:rsidR="00CD3F59" w:rsidRPr="00EA112A">
        <w:rPr>
          <w:lang w:val="pl-PL"/>
        </w:rPr>
        <w:t xml:space="preserve">miało </w:t>
      </w:r>
      <w:r w:rsidR="00C1322E" w:rsidRPr="00EA112A">
        <w:rPr>
          <w:lang w:val="pl-PL"/>
        </w:rPr>
        <w:t>dla niego swobodne dysponowanie nieruchomoś</w:t>
      </w:r>
      <w:r w:rsidR="00A05140" w:rsidRPr="00EA112A">
        <w:rPr>
          <w:lang w:val="pl-PL"/>
        </w:rPr>
        <w:t>ciami</w:t>
      </w:r>
      <w:r w:rsidR="00C1322E" w:rsidRPr="00EA112A">
        <w:rPr>
          <w:lang w:val="pl-PL"/>
        </w:rPr>
        <w:t xml:space="preserve"> (głównie </w:t>
      </w:r>
      <w:r w:rsidR="004804C5" w:rsidRPr="00EA112A">
        <w:rPr>
          <w:lang w:val="pl-PL"/>
        </w:rPr>
        <w:t>działkami</w:t>
      </w:r>
      <w:r w:rsidR="00C1322E" w:rsidRPr="00EA112A">
        <w:rPr>
          <w:lang w:val="pl-PL"/>
        </w:rPr>
        <w:t xml:space="preserve">), </w:t>
      </w:r>
      <w:r w:rsidR="00D81C2E" w:rsidRPr="00EA112A">
        <w:rPr>
          <w:lang w:val="pl-PL"/>
        </w:rPr>
        <w:t xml:space="preserve">aby móc, </w:t>
      </w:r>
      <w:r w:rsidR="004804C5" w:rsidRPr="00EA112A">
        <w:rPr>
          <w:lang w:val="pl-PL"/>
        </w:rPr>
        <w:t>np. z</w:t>
      </w:r>
      <w:r w:rsidR="002E3B21" w:rsidRPr="00EA112A">
        <w:rPr>
          <w:lang w:val="pl-PL"/>
        </w:rPr>
        <w:t>aciągnąć kredyt</w:t>
      </w:r>
      <w:r w:rsidR="00857583" w:rsidRPr="00EA112A">
        <w:rPr>
          <w:lang w:val="pl-PL"/>
        </w:rPr>
        <w:t xml:space="preserve"> </w:t>
      </w:r>
      <w:r w:rsidR="002E3B21" w:rsidRPr="00EA112A">
        <w:rPr>
          <w:lang w:val="pl-PL"/>
        </w:rPr>
        <w:t>zabezpieczony</w:t>
      </w:r>
      <w:r w:rsidR="00F5129B" w:rsidRPr="00EA112A">
        <w:rPr>
          <w:lang w:val="pl-PL"/>
        </w:rPr>
        <w:t xml:space="preserve"> hipoteką</w:t>
      </w:r>
      <w:r w:rsidR="00A94C76" w:rsidRPr="00EA112A">
        <w:rPr>
          <w:lang w:val="pl-PL"/>
        </w:rPr>
        <w:t xml:space="preserve"> </w:t>
      </w:r>
      <w:r w:rsidR="00857583" w:rsidRPr="00EA112A">
        <w:rPr>
          <w:lang w:val="pl-PL"/>
        </w:rPr>
        <w:t>na tych nieruchomościach</w:t>
      </w:r>
      <w:r w:rsidR="00A94C76" w:rsidRPr="00EA112A">
        <w:rPr>
          <w:lang w:val="pl-PL"/>
        </w:rPr>
        <w:t>.</w:t>
      </w:r>
    </w:p>
    <w:p w14:paraId="62468E09" w14:textId="75798F6F" w:rsidR="0029110A" w:rsidRPr="00EA112A" w:rsidRDefault="00B86191" w:rsidP="00CC1266">
      <w:pPr>
        <w:pStyle w:val="ECHRPara"/>
        <w:rPr>
          <w:lang w:val="pl-PL"/>
        </w:rPr>
      </w:pPr>
      <w:r w:rsidRPr="00EA112A">
        <w:rPr>
          <w:lang w:val="pl-PL"/>
        </w:rPr>
        <w:fldChar w:fldCharType="begin"/>
      </w:r>
      <w:r w:rsidR="0029110A" w:rsidRPr="00EA112A">
        <w:rPr>
          <w:lang w:val="pl-PL"/>
        </w:rPr>
        <w:instrText xml:space="preserve"> SEQ level0 \*arabic </w:instrText>
      </w:r>
      <w:r w:rsidRPr="00EA112A">
        <w:rPr>
          <w:lang w:val="pl-PL"/>
        </w:rPr>
        <w:fldChar w:fldCharType="separate"/>
      </w:r>
      <w:r w:rsidR="0078638A" w:rsidRPr="00EA112A">
        <w:rPr>
          <w:noProof/>
          <w:lang w:val="pl-PL"/>
        </w:rPr>
        <w:t>54</w:t>
      </w:r>
      <w:r w:rsidRPr="00EA112A">
        <w:rPr>
          <w:lang w:val="pl-PL"/>
        </w:rPr>
        <w:fldChar w:fldCharType="end"/>
      </w:r>
      <w:r w:rsidR="0029110A" w:rsidRPr="00EA112A">
        <w:rPr>
          <w:lang w:val="pl-PL"/>
        </w:rPr>
        <w:t>.</w:t>
      </w:r>
      <w:r w:rsidR="007452D5" w:rsidRPr="00EA112A">
        <w:rPr>
          <w:lang w:val="pl-PL"/>
        </w:rPr>
        <w:t xml:space="preserve"> </w:t>
      </w:r>
      <w:r w:rsidR="0013106A" w:rsidRPr="00EA112A">
        <w:rPr>
          <w:lang w:val="pl-PL"/>
        </w:rPr>
        <w:t xml:space="preserve">Skarżący </w:t>
      </w:r>
      <w:r w:rsidR="00B63B6E" w:rsidRPr="00EA112A">
        <w:rPr>
          <w:lang w:val="pl-PL"/>
        </w:rPr>
        <w:t>zarzucił</w:t>
      </w:r>
      <w:r w:rsidR="000C0E95" w:rsidRPr="00EA112A">
        <w:rPr>
          <w:lang w:val="pl-PL"/>
        </w:rPr>
        <w:t xml:space="preserve"> także</w:t>
      </w:r>
      <w:r w:rsidR="00B63B6E" w:rsidRPr="00EA112A">
        <w:rPr>
          <w:lang w:val="pl-PL"/>
        </w:rPr>
        <w:t xml:space="preserve"> szereg</w:t>
      </w:r>
      <w:r w:rsidR="0057167B" w:rsidRPr="00EA112A">
        <w:rPr>
          <w:lang w:val="pl-PL"/>
        </w:rPr>
        <w:t xml:space="preserve"> </w:t>
      </w:r>
      <w:r w:rsidR="00B63B6E" w:rsidRPr="00EA112A">
        <w:rPr>
          <w:lang w:val="pl-PL"/>
        </w:rPr>
        <w:t>uchybień</w:t>
      </w:r>
      <w:r w:rsidR="000C0E95" w:rsidRPr="00EA112A">
        <w:rPr>
          <w:lang w:val="pl-PL"/>
        </w:rPr>
        <w:t xml:space="preserve"> proceduralnych</w:t>
      </w:r>
      <w:r w:rsidR="00B63B6E" w:rsidRPr="00EA112A">
        <w:rPr>
          <w:lang w:val="pl-PL"/>
        </w:rPr>
        <w:t xml:space="preserve"> w sposobie</w:t>
      </w:r>
      <w:r w:rsidR="00C3773C" w:rsidRPr="00EA112A">
        <w:rPr>
          <w:lang w:val="pl-PL"/>
        </w:rPr>
        <w:t xml:space="preserve">, </w:t>
      </w:r>
      <w:r w:rsidR="00B63B6E" w:rsidRPr="00EA112A">
        <w:rPr>
          <w:lang w:val="pl-PL"/>
        </w:rPr>
        <w:t xml:space="preserve">w jaki krajowe sądy </w:t>
      </w:r>
      <w:r w:rsidR="005D6390" w:rsidRPr="00EA112A">
        <w:rPr>
          <w:lang w:val="pl-PL"/>
        </w:rPr>
        <w:t>badały</w:t>
      </w:r>
      <w:r w:rsidR="00B63B6E" w:rsidRPr="00EA112A">
        <w:rPr>
          <w:lang w:val="pl-PL"/>
        </w:rPr>
        <w:t xml:space="preserve"> jego skargi.</w:t>
      </w:r>
      <w:r w:rsidR="0057167B" w:rsidRPr="00EA112A">
        <w:rPr>
          <w:lang w:val="pl-PL"/>
        </w:rPr>
        <w:t xml:space="preserve"> </w:t>
      </w:r>
      <w:r w:rsidR="00A135DE" w:rsidRPr="00EA112A">
        <w:rPr>
          <w:lang w:val="pl-PL"/>
        </w:rPr>
        <w:t>Wskazał w szczególności, że nie</w:t>
      </w:r>
      <w:r w:rsidR="0057167B" w:rsidRPr="00EA112A">
        <w:rPr>
          <w:lang w:val="pl-PL"/>
        </w:rPr>
        <w:t xml:space="preserve"> </w:t>
      </w:r>
      <w:r w:rsidR="00A135DE" w:rsidRPr="00EA112A">
        <w:rPr>
          <w:lang w:val="pl-PL"/>
        </w:rPr>
        <w:t xml:space="preserve">dostarczono mu wniosku Prokuratury Okręgowej </w:t>
      </w:r>
      <w:r w:rsidR="00097ED4" w:rsidRPr="00EA112A">
        <w:rPr>
          <w:lang w:val="pl-PL"/>
        </w:rPr>
        <w:t xml:space="preserve">w Vukovarze </w:t>
      </w:r>
      <w:r w:rsidR="00ED11D0" w:rsidRPr="00EA112A">
        <w:rPr>
          <w:lang w:val="pl-PL"/>
        </w:rPr>
        <w:t xml:space="preserve">w sprawie </w:t>
      </w:r>
      <w:r w:rsidR="00A8083C" w:rsidRPr="00EA112A">
        <w:rPr>
          <w:lang w:val="pl-PL"/>
        </w:rPr>
        <w:t>wydania</w:t>
      </w:r>
      <w:r w:rsidR="00A135DE" w:rsidRPr="00EA112A">
        <w:rPr>
          <w:lang w:val="pl-PL"/>
        </w:rPr>
        <w:t xml:space="preserve"> nakazu</w:t>
      </w:r>
      <w:r w:rsidR="0057167B" w:rsidRPr="00EA112A">
        <w:rPr>
          <w:lang w:val="pl-PL"/>
        </w:rPr>
        <w:t xml:space="preserve"> </w:t>
      </w:r>
      <w:r w:rsidR="009A5FB1" w:rsidRPr="00EA112A">
        <w:rPr>
          <w:lang w:val="pl-PL"/>
        </w:rPr>
        <w:t>zaję</w:t>
      </w:r>
      <w:r w:rsidR="00A135DE" w:rsidRPr="00EA112A">
        <w:rPr>
          <w:lang w:val="pl-PL"/>
        </w:rPr>
        <w:t>cia, ab</w:t>
      </w:r>
      <w:r w:rsidR="00B86949" w:rsidRPr="00EA112A">
        <w:rPr>
          <w:lang w:val="pl-PL"/>
        </w:rPr>
        <w:t xml:space="preserve">y mógł wypowiedzieć się </w:t>
      </w:r>
      <w:r w:rsidR="00F32490" w:rsidRPr="00EA112A">
        <w:rPr>
          <w:lang w:val="pl-PL"/>
        </w:rPr>
        <w:t xml:space="preserve">na ten temat </w:t>
      </w:r>
      <w:r w:rsidR="00B86949" w:rsidRPr="00EA112A">
        <w:rPr>
          <w:lang w:val="pl-PL"/>
        </w:rPr>
        <w:t xml:space="preserve">przed </w:t>
      </w:r>
      <w:r w:rsidR="007F0552" w:rsidRPr="00EA112A">
        <w:rPr>
          <w:lang w:val="pl-PL"/>
        </w:rPr>
        <w:t>wydaniem postanowienia</w:t>
      </w:r>
      <w:r w:rsidR="00A135DE" w:rsidRPr="00EA112A">
        <w:rPr>
          <w:lang w:val="pl-PL"/>
        </w:rPr>
        <w:t xml:space="preserve">. </w:t>
      </w:r>
      <w:r w:rsidR="0092155B" w:rsidRPr="00EA112A">
        <w:rPr>
          <w:lang w:val="pl-PL"/>
        </w:rPr>
        <w:t>Ponadto, jego możliwości skorzystania z prawnych środkó</w:t>
      </w:r>
      <w:r w:rsidR="006D4A0A" w:rsidRPr="00EA112A">
        <w:rPr>
          <w:lang w:val="pl-PL"/>
        </w:rPr>
        <w:t>w</w:t>
      </w:r>
      <w:r w:rsidR="0092155B" w:rsidRPr="00EA112A">
        <w:rPr>
          <w:lang w:val="pl-PL"/>
        </w:rPr>
        <w:t xml:space="preserve"> odwoławczych </w:t>
      </w:r>
      <w:r w:rsidR="00691493" w:rsidRPr="00EA112A">
        <w:rPr>
          <w:lang w:val="pl-PL"/>
        </w:rPr>
        <w:t>były</w:t>
      </w:r>
      <w:r w:rsidR="0092155B" w:rsidRPr="00EA112A">
        <w:rPr>
          <w:lang w:val="pl-PL"/>
        </w:rPr>
        <w:t xml:space="preserve"> ograniczone, ponieważ nie mógł </w:t>
      </w:r>
      <w:r w:rsidR="006A7B41" w:rsidRPr="00EA112A">
        <w:rPr>
          <w:lang w:val="pl-PL"/>
        </w:rPr>
        <w:t>złoży</w:t>
      </w:r>
      <w:r w:rsidR="00F25D15" w:rsidRPr="00EA112A">
        <w:rPr>
          <w:lang w:val="pl-PL"/>
        </w:rPr>
        <w:t xml:space="preserve">ć odwołania </w:t>
      </w:r>
      <w:r w:rsidR="0057167B" w:rsidRPr="00EA112A">
        <w:rPr>
          <w:lang w:val="pl-PL"/>
        </w:rPr>
        <w:t xml:space="preserve">w zakresie </w:t>
      </w:r>
      <w:r w:rsidR="00711C1A" w:rsidRPr="00EA112A">
        <w:rPr>
          <w:lang w:val="pl-PL"/>
        </w:rPr>
        <w:t>kwestii praw</w:t>
      </w:r>
      <w:r w:rsidR="006D4A0A" w:rsidRPr="00EA112A">
        <w:rPr>
          <w:lang w:val="pl-PL"/>
        </w:rPr>
        <w:t>nych</w:t>
      </w:r>
      <w:r w:rsidR="0057167B" w:rsidRPr="00EA112A">
        <w:rPr>
          <w:lang w:val="pl-PL"/>
        </w:rPr>
        <w:t xml:space="preserve"> </w:t>
      </w:r>
      <w:r w:rsidR="006D4A0A" w:rsidRPr="00EA112A">
        <w:rPr>
          <w:lang w:val="pl-PL"/>
        </w:rPr>
        <w:t>przeciwko nakazowi zajęcia, a</w:t>
      </w:r>
      <w:r w:rsidR="00420613" w:rsidRPr="00EA112A">
        <w:rPr>
          <w:lang w:val="pl-PL"/>
        </w:rPr>
        <w:t xml:space="preserve"> </w:t>
      </w:r>
      <w:r w:rsidR="00A05140" w:rsidRPr="00EA112A">
        <w:rPr>
          <w:lang w:val="pl-PL"/>
        </w:rPr>
        <w:t>Trybunał</w:t>
      </w:r>
      <w:r w:rsidR="0057167B" w:rsidRPr="00EA112A">
        <w:rPr>
          <w:lang w:val="pl-PL"/>
        </w:rPr>
        <w:t xml:space="preserve"> </w:t>
      </w:r>
      <w:r w:rsidR="006D4A0A" w:rsidRPr="00EA112A">
        <w:rPr>
          <w:lang w:val="pl-PL"/>
        </w:rPr>
        <w:t xml:space="preserve">Konstytucyjny </w:t>
      </w:r>
      <w:r w:rsidR="002C69FA" w:rsidRPr="00EA112A">
        <w:rPr>
          <w:lang w:val="pl-PL"/>
        </w:rPr>
        <w:t xml:space="preserve">uznał skargi konstytucyjne za niedopuszczalne. </w:t>
      </w:r>
      <w:r w:rsidR="00E30D30" w:rsidRPr="00EA112A">
        <w:rPr>
          <w:lang w:val="pl-PL"/>
        </w:rPr>
        <w:t>Istniał</w:t>
      </w:r>
      <w:r w:rsidR="007F0552" w:rsidRPr="00EA112A">
        <w:rPr>
          <w:lang w:val="pl-PL"/>
        </w:rPr>
        <w:t>o</w:t>
      </w:r>
      <w:r w:rsidR="00E30D30" w:rsidRPr="00EA112A">
        <w:rPr>
          <w:lang w:val="pl-PL"/>
        </w:rPr>
        <w:t xml:space="preserve"> również </w:t>
      </w:r>
      <w:r w:rsidR="000102E9" w:rsidRPr="00EA112A">
        <w:rPr>
          <w:lang w:val="pl-PL"/>
        </w:rPr>
        <w:t>domniemanie</w:t>
      </w:r>
      <w:r w:rsidR="004C0638" w:rsidRPr="00EA112A">
        <w:rPr>
          <w:lang w:val="pl-PL"/>
        </w:rPr>
        <w:t xml:space="preserve"> istnienia obawy</w:t>
      </w:r>
      <w:r w:rsidR="00DC0491" w:rsidRPr="00EA112A">
        <w:rPr>
          <w:lang w:val="pl-PL"/>
        </w:rPr>
        <w:t>,</w:t>
      </w:r>
      <w:r w:rsidR="007F0552" w:rsidRPr="00EA112A">
        <w:rPr>
          <w:lang w:val="pl-PL"/>
        </w:rPr>
        <w:t xml:space="preserve"> </w:t>
      </w:r>
      <w:r w:rsidR="00081355" w:rsidRPr="00EA112A">
        <w:rPr>
          <w:lang w:val="pl-PL"/>
        </w:rPr>
        <w:t xml:space="preserve">że </w:t>
      </w:r>
      <w:r w:rsidR="002B7A44" w:rsidRPr="00EA112A">
        <w:rPr>
          <w:lang w:val="pl-PL"/>
        </w:rPr>
        <w:t>ewentualna</w:t>
      </w:r>
      <w:r w:rsidR="00081355" w:rsidRPr="00EA112A">
        <w:rPr>
          <w:lang w:val="pl-PL"/>
        </w:rPr>
        <w:t xml:space="preserve"> konfiskata b</w:t>
      </w:r>
      <w:r w:rsidR="002F3251" w:rsidRPr="00EA112A">
        <w:rPr>
          <w:lang w:val="pl-PL"/>
        </w:rPr>
        <w:t xml:space="preserve">ędzie </w:t>
      </w:r>
      <w:r w:rsidR="000102E9" w:rsidRPr="00EA112A">
        <w:rPr>
          <w:lang w:val="pl-PL"/>
        </w:rPr>
        <w:t>nie</w:t>
      </w:r>
      <w:r w:rsidR="002F3251" w:rsidRPr="00EA112A">
        <w:rPr>
          <w:lang w:val="pl-PL"/>
        </w:rPr>
        <w:t>możliwa lub trudna</w:t>
      </w:r>
      <w:r w:rsidR="007F0552" w:rsidRPr="00EA112A">
        <w:rPr>
          <w:lang w:val="pl-PL"/>
        </w:rPr>
        <w:t>,</w:t>
      </w:r>
      <w:r w:rsidR="002F3251" w:rsidRPr="00EA112A">
        <w:rPr>
          <w:lang w:val="pl-PL"/>
        </w:rPr>
        <w:t xml:space="preserve"> </w:t>
      </w:r>
      <w:r w:rsidR="00B94F33" w:rsidRPr="00EA112A">
        <w:rPr>
          <w:lang w:val="pl-PL"/>
        </w:rPr>
        <w:t xml:space="preserve">którego </w:t>
      </w:r>
      <w:r w:rsidR="007F0552" w:rsidRPr="00EA112A">
        <w:rPr>
          <w:lang w:val="pl-PL"/>
        </w:rPr>
        <w:t xml:space="preserve">w istocie </w:t>
      </w:r>
      <w:r w:rsidR="00B94F33" w:rsidRPr="00EA112A">
        <w:rPr>
          <w:lang w:val="pl-PL"/>
        </w:rPr>
        <w:t>nie mógł</w:t>
      </w:r>
      <w:r w:rsidR="00EA52E3" w:rsidRPr="00EA112A">
        <w:rPr>
          <w:lang w:val="pl-PL"/>
        </w:rPr>
        <w:t xml:space="preserve"> skutecznie obalić. </w:t>
      </w:r>
      <w:r w:rsidR="00C3537F" w:rsidRPr="00EA112A">
        <w:rPr>
          <w:lang w:val="pl-PL"/>
        </w:rPr>
        <w:t xml:space="preserve">Ponadto, skarżący wskazał, że wnioski stron </w:t>
      </w:r>
      <w:r w:rsidR="00E4045C" w:rsidRPr="00EA112A">
        <w:rPr>
          <w:lang w:val="pl-PL"/>
        </w:rPr>
        <w:t>w sprawie zaj</w:t>
      </w:r>
      <w:r w:rsidR="00A72B23" w:rsidRPr="00EA112A">
        <w:rPr>
          <w:lang w:val="pl-PL"/>
        </w:rPr>
        <w:t>ę</w:t>
      </w:r>
      <w:r w:rsidR="00E4045C" w:rsidRPr="00EA112A">
        <w:rPr>
          <w:lang w:val="pl-PL"/>
        </w:rPr>
        <w:t xml:space="preserve">cia własności nie zostały rozpatrzone podczas rozprawy </w:t>
      </w:r>
      <w:r w:rsidR="00A61FFC" w:rsidRPr="00EA112A">
        <w:rPr>
          <w:lang w:val="pl-PL"/>
        </w:rPr>
        <w:t xml:space="preserve">i </w:t>
      </w:r>
      <w:r w:rsidR="00C74E19" w:rsidRPr="00EA112A">
        <w:rPr>
          <w:lang w:val="pl-PL"/>
        </w:rPr>
        <w:t xml:space="preserve">uznał, że istnienie możliwości </w:t>
      </w:r>
      <w:r w:rsidR="00691493" w:rsidRPr="00EA112A">
        <w:rPr>
          <w:lang w:val="pl-PL"/>
        </w:rPr>
        <w:t>zażalenia</w:t>
      </w:r>
      <w:r w:rsidR="00C74E19" w:rsidRPr="00EA112A">
        <w:rPr>
          <w:lang w:val="pl-PL"/>
        </w:rPr>
        <w:t xml:space="preserve"> nie </w:t>
      </w:r>
      <w:r w:rsidR="00167BA7" w:rsidRPr="00EA112A">
        <w:rPr>
          <w:lang w:val="pl-PL"/>
        </w:rPr>
        <w:t>stanowiło</w:t>
      </w:r>
      <w:r w:rsidR="00C74E19" w:rsidRPr="00EA112A">
        <w:rPr>
          <w:lang w:val="pl-PL"/>
        </w:rPr>
        <w:t xml:space="preserve"> </w:t>
      </w:r>
      <w:r w:rsidR="00167BA7" w:rsidRPr="00EA112A">
        <w:rPr>
          <w:lang w:val="pl-PL"/>
        </w:rPr>
        <w:t>wystarczającej gwarancji proceduralnej</w:t>
      </w:r>
      <w:r w:rsidR="00A72B23" w:rsidRPr="00EA112A">
        <w:rPr>
          <w:lang w:val="pl-PL"/>
        </w:rPr>
        <w:t xml:space="preserve">. </w:t>
      </w:r>
      <w:r w:rsidR="003B0B2A" w:rsidRPr="00EA112A">
        <w:rPr>
          <w:lang w:val="pl-PL"/>
        </w:rPr>
        <w:t xml:space="preserve">Ostatecznie, skarżący podkreślił, że chociaż </w:t>
      </w:r>
      <w:r w:rsidR="00B8223E" w:rsidRPr="00EA112A">
        <w:rPr>
          <w:lang w:val="pl-PL"/>
        </w:rPr>
        <w:t>istniała</w:t>
      </w:r>
      <w:r w:rsidR="00046F6A" w:rsidRPr="00EA112A">
        <w:rPr>
          <w:lang w:val="pl-PL"/>
        </w:rPr>
        <w:t xml:space="preserve"> w prawie możliwość </w:t>
      </w:r>
      <w:r w:rsidR="003B0B2A" w:rsidRPr="00EA112A">
        <w:rPr>
          <w:lang w:val="pl-PL"/>
        </w:rPr>
        <w:t xml:space="preserve">uzyskania </w:t>
      </w:r>
      <w:r w:rsidR="00167BA7" w:rsidRPr="00EA112A">
        <w:rPr>
          <w:lang w:val="pl-PL"/>
        </w:rPr>
        <w:t>odszkodowania</w:t>
      </w:r>
      <w:r w:rsidR="003B0B2A" w:rsidRPr="00EA112A">
        <w:rPr>
          <w:lang w:val="pl-PL"/>
        </w:rPr>
        <w:t xml:space="preserve"> za szkody </w:t>
      </w:r>
      <w:r w:rsidR="00046F6A" w:rsidRPr="00EA112A">
        <w:rPr>
          <w:lang w:val="pl-PL"/>
        </w:rPr>
        <w:t>związane z niewłaściwym zajęciem własności</w:t>
      </w:r>
      <w:r w:rsidR="00763600" w:rsidRPr="00EA112A">
        <w:rPr>
          <w:lang w:val="pl-PL"/>
        </w:rPr>
        <w:t>,</w:t>
      </w:r>
      <w:r w:rsidR="00EA4ADF" w:rsidRPr="00EA112A">
        <w:rPr>
          <w:lang w:val="pl-PL"/>
        </w:rPr>
        <w:t xml:space="preserve"> </w:t>
      </w:r>
      <w:r w:rsidR="00B8223E" w:rsidRPr="00EA112A">
        <w:rPr>
          <w:lang w:val="pl-PL"/>
        </w:rPr>
        <w:t xml:space="preserve">z orzecznictwa krajowych sądów wynika, że </w:t>
      </w:r>
      <w:r w:rsidR="00763600" w:rsidRPr="00EA112A">
        <w:rPr>
          <w:lang w:val="pl-PL"/>
        </w:rPr>
        <w:t>w praktyce nie było</w:t>
      </w:r>
      <w:r w:rsidR="00EA4ADF" w:rsidRPr="00EA112A">
        <w:rPr>
          <w:lang w:val="pl-PL"/>
        </w:rPr>
        <w:t xml:space="preserve"> </w:t>
      </w:r>
      <w:r w:rsidR="00763600" w:rsidRPr="00EA112A">
        <w:rPr>
          <w:lang w:val="pl-PL"/>
        </w:rPr>
        <w:t xml:space="preserve">to </w:t>
      </w:r>
      <w:r w:rsidR="00EA4ADF" w:rsidRPr="00EA112A">
        <w:rPr>
          <w:lang w:val="pl-PL"/>
        </w:rPr>
        <w:t>możliwe</w:t>
      </w:r>
      <w:r w:rsidR="00B8223E" w:rsidRPr="00EA112A">
        <w:rPr>
          <w:lang w:val="pl-PL"/>
        </w:rPr>
        <w:t>.</w:t>
      </w:r>
    </w:p>
    <w:p w14:paraId="47C3E655" w14:textId="77777777" w:rsidR="003E1366" w:rsidRPr="00EA112A" w:rsidRDefault="003E1366" w:rsidP="00CC1266">
      <w:pPr>
        <w:pStyle w:val="ECHRHeading4"/>
        <w:rPr>
          <w:rFonts w:eastAsia="Times New Roman"/>
          <w:lang w:val="pl-PL" w:eastAsia="fr-FR"/>
        </w:rPr>
      </w:pPr>
      <w:r w:rsidRPr="00EA112A">
        <w:rPr>
          <w:rFonts w:eastAsia="Times New Roman"/>
          <w:lang w:val="pl-PL" w:eastAsia="fr-FR"/>
        </w:rPr>
        <w:t>(b)</w:t>
      </w:r>
      <w:r w:rsidR="007452D5" w:rsidRPr="00EA112A">
        <w:rPr>
          <w:rFonts w:eastAsia="Times New Roman"/>
          <w:lang w:val="pl-PL" w:eastAsia="fr-FR"/>
        </w:rPr>
        <w:t xml:space="preserve"> </w:t>
      </w:r>
      <w:r w:rsidR="00006D10" w:rsidRPr="00EA112A">
        <w:rPr>
          <w:rFonts w:eastAsia="Times New Roman"/>
          <w:lang w:val="pl-PL" w:eastAsia="fr-FR"/>
        </w:rPr>
        <w:t>Rząd</w:t>
      </w:r>
    </w:p>
    <w:p w14:paraId="41681668" w14:textId="4C0D7A16" w:rsidR="006A423F" w:rsidRPr="00EA112A" w:rsidRDefault="00B86191" w:rsidP="00CC1266">
      <w:pPr>
        <w:pStyle w:val="ECHRPara"/>
        <w:rPr>
          <w:lang w:val="pl-PL"/>
        </w:rPr>
      </w:pPr>
      <w:r w:rsidRPr="00EA112A">
        <w:rPr>
          <w:lang w:val="pl-PL"/>
        </w:rPr>
        <w:fldChar w:fldCharType="begin"/>
      </w:r>
      <w:r w:rsidR="003E1366" w:rsidRPr="00EA112A">
        <w:rPr>
          <w:lang w:val="pl-PL"/>
        </w:rPr>
        <w:instrText xml:space="preserve"> SEQ level0 \*arabic </w:instrText>
      </w:r>
      <w:r w:rsidRPr="00EA112A">
        <w:rPr>
          <w:lang w:val="pl-PL"/>
        </w:rPr>
        <w:fldChar w:fldCharType="separate"/>
      </w:r>
      <w:r w:rsidR="0078638A" w:rsidRPr="00EA112A">
        <w:rPr>
          <w:noProof/>
          <w:lang w:val="pl-PL"/>
        </w:rPr>
        <w:t>55</w:t>
      </w:r>
      <w:r w:rsidRPr="00EA112A">
        <w:rPr>
          <w:lang w:val="pl-PL"/>
        </w:rPr>
        <w:fldChar w:fldCharType="end"/>
      </w:r>
      <w:r w:rsidR="003E1366" w:rsidRPr="00EA112A">
        <w:rPr>
          <w:lang w:val="pl-PL"/>
        </w:rPr>
        <w:t>.</w:t>
      </w:r>
      <w:r w:rsidR="007452D5" w:rsidRPr="00EA112A">
        <w:rPr>
          <w:lang w:val="pl-PL"/>
        </w:rPr>
        <w:t xml:space="preserve"> </w:t>
      </w:r>
      <w:r w:rsidR="00CD1292" w:rsidRPr="00EA112A">
        <w:rPr>
          <w:lang w:val="pl-PL"/>
        </w:rPr>
        <w:t>Rząd przyznał, że doszło do ingerencji w praw</w:t>
      </w:r>
      <w:r w:rsidR="00A05140" w:rsidRPr="00EA112A">
        <w:rPr>
          <w:lang w:val="pl-PL"/>
        </w:rPr>
        <w:t>o</w:t>
      </w:r>
      <w:r w:rsidR="00CD1292" w:rsidRPr="00EA112A">
        <w:rPr>
          <w:lang w:val="pl-PL"/>
        </w:rPr>
        <w:t xml:space="preserve"> własności</w:t>
      </w:r>
      <w:r w:rsidR="00A05140" w:rsidRPr="00EA112A">
        <w:rPr>
          <w:lang w:val="pl-PL"/>
        </w:rPr>
        <w:t xml:space="preserve"> skarżącego</w:t>
      </w:r>
      <w:r w:rsidR="00CD1292" w:rsidRPr="00EA112A">
        <w:rPr>
          <w:lang w:val="pl-PL"/>
        </w:rPr>
        <w:t xml:space="preserve">, ale uznał, że ingerencja </w:t>
      </w:r>
      <w:r w:rsidR="00167BA7" w:rsidRPr="00EA112A">
        <w:rPr>
          <w:lang w:val="pl-PL"/>
        </w:rPr>
        <w:t xml:space="preserve">ta </w:t>
      </w:r>
      <w:r w:rsidR="00CD1292" w:rsidRPr="00EA112A">
        <w:rPr>
          <w:lang w:val="pl-PL"/>
        </w:rPr>
        <w:t xml:space="preserve">była zgodna z prawem i jej celem było </w:t>
      </w:r>
      <w:r w:rsidR="009E4871" w:rsidRPr="00EA112A">
        <w:rPr>
          <w:lang w:val="pl-PL"/>
        </w:rPr>
        <w:t xml:space="preserve">zabezpieczenie </w:t>
      </w:r>
      <w:r w:rsidR="00305DEA" w:rsidRPr="00EA112A">
        <w:rPr>
          <w:lang w:val="pl-PL"/>
        </w:rPr>
        <w:t xml:space="preserve">płatności publicznych należności i kar, </w:t>
      </w:r>
      <w:r w:rsidR="00167BA7" w:rsidRPr="00EA112A">
        <w:rPr>
          <w:lang w:val="pl-PL"/>
        </w:rPr>
        <w:t>a mianowicie wy</w:t>
      </w:r>
      <w:r w:rsidR="006C2DEC" w:rsidRPr="00EA112A">
        <w:rPr>
          <w:lang w:val="pl-PL"/>
        </w:rPr>
        <w:t>egzekwowani</w:t>
      </w:r>
      <w:r w:rsidR="00496EED" w:rsidRPr="00EA112A">
        <w:rPr>
          <w:lang w:val="pl-PL"/>
        </w:rPr>
        <w:t>a</w:t>
      </w:r>
      <w:r w:rsidR="006C2DEC" w:rsidRPr="00EA112A">
        <w:rPr>
          <w:lang w:val="pl-PL"/>
        </w:rPr>
        <w:t xml:space="preserve"> ewentualnych nakazów konfiskat przeciwko skarżącemu.</w:t>
      </w:r>
      <w:r w:rsidR="00315519" w:rsidRPr="00EA112A">
        <w:rPr>
          <w:lang w:val="pl-PL"/>
        </w:rPr>
        <w:t xml:space="preserve"> </w:t>
      </w:r>
      <w:r w:rsidR="00F226F9" w:rsidRPr="00EA112A">
        <w:rPr>
          <w:lang w:val="pl-PL"/>
        </w:rPr>
        <w:t>Rząd stwierdził także, że zajęcie ni</w:t>
      </w:r>
      <w:r w:rsidR="003356C2" w:rsidRPr="00EA112A">
        <w:rPr>
          <w:lang w:val="pl-PL"/>
        </w:rPr>
        <w:t>eruchomości skarżą</w:t>
      </w:r>
      <w:r w:rsidR="00F226F9" w:rsidRPr="00EA112A">
        <w:rPr>
          <w:lang w:val="pl-PL"/>
        </w:rPr>
        <w:t>cego nie</w:t>
      </w:r>
      <w:r w:rsidR="003401D5" w:rsidRPr="00EA112A">
        <w:rPr>
          <w:lang w:val="pl-PL"/>
        </w:rPr>
        <w:t xml:space="preserve"> wpłynęło</w:t>
      </w:r>
      <w:r w:rsidR="00F226F9" w:rsidRPr="00EA112A">
        <w:rPr>
          <w:lang w:val="pl-PL"/>
        </w:rPr>
        <w:t xml:space="preserve"> nieproporcjonalnie na jego prawa i nie nałożył</w:t>
      </w:r>
      <w:r w:rsidR="00A05140" w:rsidRPr="00EA112A">
        <w:rPr>
          <w:lang w:val="pl-PL"/>
        </w:rPr>
        <w:t>o</w:t>
      </w:r>
      <w:r w:rsidR="00F226F9" w:rsidRPr="00EA112A">
        <w:rPr>
          <w:lang w:val="pl-PL"/>
        </w:rPr>
        <w:t xml:space="preserve"> na niego nadmiernego indywidualnego ciężar</w:t>
      </w:r>
      <w:r w:rsidR="00D45B38" w:rsidRPr="00EA112A">
        <w:rPr>
          <w:lang w:val="pl-PL"/>
        </w:rPr>
        <w:t>u</w:t>
      </w:r>
      <w:r w:rsidR="003356C2" w:rsidRPr="00EA112A">
        <w:rPr>
          <w:lang w:val="pl-PL"/>
        </w:rPr>
        <w:t>.</w:t>
      </w:r>
    </w:p>
    <w:p w14:paraId="51307137" w14:textId="3E523F94" w:rsidR="00420D55" w:rsidRPr="00EA112A" w:rsidRDefault="00B86191" w:rsidP="00CC1266">
      <w:pPr>
        <w:pStyle w:val="ECHRPara"/>
        <w:rPr>
          <w:lang w:val="pl-PL"/>
        </w:rPr>
      </w:pPr>
      <w:r w:rsidRPr="00EA112A">
        <w:rPr>
          <w:lang w:val="pl-PL"/>
        </w:rPr>
        <w:fldChar w:fldCharType="begin"/>
      </w:r>
      <w:r w:rsidR="006A423F" w:rsidRPr="00EA112A">
        <w:rPr>
          <w:lang w:val="pl-PL"/>
        </w:rPr>
        <w:instrText xml:space="preserve"> SEQ level0 \*arabic </w:instrText>
      </w:r>
      <w:r w:rsidRPr="00EA112A">
        <w:rPr>
          <w:lang w:val="pl-PL"/>
        </w:rPr>
        <w:fldChar w:fldCharType="separate"/>
      </w:r>
      <w:r w:rsidR="0078638A" w:rsidRPr="00EA112A">
        <w:rPr>
          <w:noProof/>
          <w:lang w:val="pl-PL"/>
        </w:rPr>
        <w:t>56</w:t>
      </w:r>
      <w:r w:rsidRPr="00EA112A">
        <w:rPr>
          <w:lang w:val="pl-PL"/>
        </w:rPr>
        <w:fldChar w:fldCharType="end"/>
      </w:r>
      <w:r w:rsidR="006A423F" w:rsidRPr="00EA112A">
        <w:rPr>
          <w:lang w:val="pl-PL"/>
        </w:rPr>
        <w:t>.</w:t>
      </w:r>
      <w:r w:rsidR="007452D5" w:rsidRPr="00EA112A">
        <w:rPr>
          <w:lang w:val="pl-PL"/>
        </w:rPr>
        <w:t xml:space="preserve"> </w:t>
      </w:r>
      <w:r w:rsidR="002D7E4A" w:rsidRPr="00EA112A">
        <w:rPr>
          <w:lang w:val="pl-PL"/>
        </w:rPr>
        <w:t>W związku z tym, Rząd wskazał, że skarżący z</w:t>
      </w:r>
      <w:r w:rsidR="00825EBC" w:rsidRPr="00EA112A">
        <w:rPr>
          <w:lang w:val="pl-PL"/>
        </w:rPr>
        <w:t xml:space="preserve">ostał postawiony w stan oskarżenia w postępowaniu karnym pod zarzutem popełnienia przestępstwa gospodarczego, w wyniku którego rzekomo uzyskał korzyści majątkowe o łącznej wysokości około </w:t>
      </w:r>
      <w:r w:rsidR="00420D55" w:rsidRPr="00EA112A">
        <w:rPr>
          <w:lang w:val="pl-PL"/>
        </w:rPr>
        <w:t>1</w:t>
      </w:r>
      <w:r w:rsidR="00A05140" w:rsidRPr="00EA112A">
        <w:rPr>
          <w:lang w:val="pl-PL"/>
        </w:rPr>
        <w:t>.</w:t>
      </w:r>
      <w:r w:rsidR="00420D55" w:rsidRPr="00EA112A">
        <w:rPr>
          <w:lang w:val="pl-PL"/>
        </w:rPr>
        <w:t>000</w:t>
      </w:r>
      <w:r w:rsidR="00A05140" w:rsidRPr="00EA112A">
        <w:rPr>
          <w:lang w:val="pl-PL"/>
        </w:rPr>
        <w:t>.</w:t>
      </w:r>
      <w:r w:rsidR="00420D55" w:rsidRPr="00EA112A">
        <w:rPr>
          <w:lang w:val="pl-PL"/>
        </w:rPr>
        <w:t>000</w:t>
      </w:r>
      <w:r w:rsidR="00DF6EC8" w:rsidRPr="00EA112A">
        <w:rPr>
          <w:lang w:val="pl-PL"/>
        </w:rPr>
        <w:t xml:space="preserve"> EUR</w:t>
      </w:r>
      <w:r w:rsidR="00420D55" w:rsidRPr="00EA112A">
        <w:rPr>
          <w:lang w:val="pl-PL"/>
        </w:rPr>
        <w:t xml:space="preserve">. </w:t>
      </w:r>
      <w:r w:rsidR="00167BA7" w:rsidRPr="00EA112A">
        <w:rPr>
          <w:lang w:val="pl-PL"/>
        </w:rPr>
        <w:t xml:space="preserve">W opinii </w:t>
      </w:r>
      <w:r w:rsidR="00BF1135" w:rsidRPr="00EA112A">
        <w:rPr>
          <w:lang w:val="pl-PL"/>
        </w:rPr>
        <w:t xml:space="preserve">Rządu, jedyną możliwością zabezpieczenia </w:t>
      </w:r>
      <w:r w:rsidR="00336940" w:rsidRPr="00EA112A">
        <w:rPr>
          <w:lang w:val="pl-PL"/>
        </w:rPr>
        <w:t xml:space="preserve">wykonania </w:t>
      </w:r>
      <w:r w:rsidR="00BF1135" w:rsidRPr="00EA112A">
        <w:rPr>
          <w:lang w:val="pl-PL"/>
        </w:rPr>
        <w:t xml:space="preserve">nakazu konfiskaty przeciwko skarżącemu było wydanie nakazu zajęcia jego nieruchomości. </w:t>
      </w:r>
      <w:r w:rsidR="00F2149C" w:rsidRPr="00EA112A">
        <w:rPr>
          <w:lang w:val="pl-PL"/>
        </w:rPr>
        <w:t xml:space="preserve">Gdyby </w:t>
      </w:r>
      <w:r w:rsidR="00167BA7" w:rsidRPr="00EA112A">
        <w:rPr>
          <w:lang w:val="pl-PL"/>
        </w:rPr>
        <w:t>tego nie dokonano</w:t>
      </w:r>
      <w:r w:rsidR="00F2149C" w:rsidRPr="00EA112A">
        <w:rPr>
          <w:lang w:val="pl-PL"/>
        </w:rPr>
        <w:t>, skarżący mógłby przenieść swoją własność na inne osoby i w efekcie uniemożliwiłby jakąkolwiek możliwość konfiskaty.</w:t>
      </w:r>
    </w:p>
    <w:p w14:paraId="4A74383A" w14:textId="3EF80892" w:rsidR="0029110A" w:rsidRPr="00EA112A" w:rsidRDefault="00B86191" w:rsidP="00CC1266">
      <w:pPr>
        <w:pStyle w:val="ECHRPara"/>
        <w:rPr>
          <w:lang w:val="pl-PL"/>
        </w:rPr>
      </w:pPr>
      <w:r w:rsidRPr="00EA112A">
        <w:rPr>
          <w:lang w:val="pl-PL"/>
        </w:rPr>
        <w:fldChar w:fldCharType="begin"/>
      </w:r>
      <w:r w:rsidR="00420D55" w:rsidRPr="00EA112A">
        <w:rPr>
          <w:lang w:val="pl-PL"/>
        </w:rPr>
        <w:instrText xml:space="preserve"> SEQ level0 \*arabic </w:instrText>
      </w:r>
      <w:r w:rsidRPr="00EA112A">
        <w:rPr>
          <w:lang w:val="pl-PL"/>
        </w:rPr>
        <w:fldChar w:fldCharType="separate"/>
      </w:r>
      <w:r w:rsidR="0078638A" w:rsidRPr="00EA112A">
        <w:rPr>
          <w:noProof/>
          <w:lang w:val="pl-PL"/>
        </w:rPr>
        <w:t>57</w:t>
      </w:r>
      <w:r w:rsidRPr="00EA112A">
        <w:rPr>
          <w:lang w:val="pl-PL"/>
        </w:rPr>
        <w:fldChar w:fldCharType="end"/>
      </w:r>
      <w:r w:rsidR="00420D55" w:rsidRPr="00EA112A">
        <w:rPr>
          <w:lang w:val="pl-PL"/>
        </w:rPr>
        <w:t>.</w:t>
      </w:r>
      <w:r w:rsidR="007452D5" w:rsidRPr="00EA112A">
        <w:rPr>
          <w:lang w:val="pl-PL"/>
        </w:rPr>
        <w:t xml:space="preserve"> </w:t>
      </w:r>
      <w:r w:rsidR="00F701CD" w:rsidRPr="00EA112A">
        <w:rPr>
          <w:lang w:val="pl-PL"/>
        </w:rPr>
        <w:t xml:space="preserve">Ponadto, </w:t>
      </w:r>
      <w:r w:rsidR="003A3C9B" w:rsidRPr="00EA112A">
        <w:rPr>
          <w:lang w:val="pl-PL"/>
        </w:rPr>
        <w:t>zważywszy na</w:t>
      </w:r>
      <w:r w:rsidR="00167BA7" w:rsidRPr="00EA112A">
        <w:rPr>
          <w:lang w:val="pl-PL"/>
        </w:rPr>
        <w:t xml:space="preserve"> </w:t>
      </w:r>
      <w:r w:rsidR="003A3C9B" w:rsidRPr="00EA112A">
        <w:rPr>
          <w:lang w:val="pl-PL"/>
        </w:rPr>
        <w:t>wysokość</w:t>
      </w:r>
      <w:r w:rsidR="00F701CD" w:rsidRPr="00EA112A">
        <w:rPr>
          <w:lang w:val="pl-PL"/>
        </w:rPr>
        <w:t xml:space="preserve"> domniemanych korzyści </w:t>
      </w:r>
      <w:r w:rsidR="00082890" w:rsidRPr="00EA112A">
        <w:rPr>
          <w:lang w:val="pl-PL"/>
        </w:rPr>
        <w:t>majątkowych</w:t>
      </w:r>
      <w:r w:rsidR="00F701CD" w:rsidRPr="00EA112A">
        <w:rPr>
          <w:lang w:val="pl-PL"/>
        </w:rPr>
        <w:t xml:space="preserve"> pozyska</w:t>
      </w:r>
      <w:r w:rsidR="00167BA7" w:rsidRPr="00EA112A">
        <w:rPr>
          <w:lang w:val="pl-PL"/>
        </w:rPr>
        <w:t>nych przez skarżącego konieczne</w:t>
      </w:r>
      <w:r w:rsidR="00F701CD" w:rsidRPr="00EA112A">
        <w:rPr>
          <w:lang w:val="pl-PL"/>
        </w:rPr>
        <w:t xml:space="preserve"> było zajęcie jego własności </w:t>
      </w:r>
      <w:r w:rsidR="002D7063" w:rsidRPr="00EA112A">
        <w:rPr>
          <w:lang w:val="pl-PL"/>
        </w:rPr>
        <w:t>o istotnej wart</w:t>
      </w:r>
      <w:r w:rsidR="00D93D77" w:rsidRPr="00EA112A">
        <w:rPr>
          <w:lang w:val="pl-PL"/>
        </w:rPr>
        <w:t>ości</w:t>
      </w:r>
      <w:r w:rsidR="005C7C14" w:rsidRPr="00EA112A">
        <w:rPr>
          <w:lang w:val="pl-PL"/>
        </w:rPr>
        <w:t xml:space="preserve">. </w:t>
      </w:r>
      <w:r w:rsidR="00D93D77" w:rsidRPr="00EA112A">
        <w:rPr>
          <w:lang w:val="pl-PL"/>
        </w:rPr>
        <w:t xml:space="preserve">Dokładna wartość </w:t>
      </w:r>
      <w:r w:rsidR="00226207" w:rsidRPr="00EA112A">
        <w:rPr>
          <w:lang w:val="pl-PL"/>
        </w:rPr>
        <w:t>zajętych</w:t>
      </w:r>
      <w:r w:rsidR="00A05140" w:rsidRPr="00EA112A">
        <w:rPr>
          <w:lang w:val="pl-PL"/>
        </w:rPr>
        <w:t xml:space="preserve"> nieruchomości</w:t>
      </w:r>
      <w:r w:rsidR="00D93D77" w:rsidRPr="00EA112A">
        <w:rPr>
          <w:lang w:val="pl-PL"/>
        </w:rPr>
        <w:t xml:space="preserve"> </w:t>
      </w:r>
      <w:r w:rsidR="00D93D77" w:rsidRPr="00EA112A">
        <w:rPr>
          <w:lang w:val="pl-PL"/>
        </w:rPr>
        <w:lastRenderedPageBreak/>
        <w:t>oraz proporcjonalność takiego środka była oceniania kil</w:t>
      </w:r>
      <w:r w:rsidR="00586C2E" w:rsidRPr="00EA112A">
        <w:rPr>
          <w:lang w:val="pl-PL"/>
        </w:rPr>
        <w:t>kukrotnie przez wła</w:t>
      </w:r>
      <w:r w:rsidR="00D93D77" w:rsidRPr="00EA112A">
        <w:rPr>
          <w:lang w:val="pl-PL"/>
        </w:rPr>
        <w:t xml:space="preserve">dze krajowe. </w:t>
      </w:r>
      <w:r w:rsidR="00586C2E" w:rsidRPr="00EA112A">
        <w:rPr>
          <w:lang w:val="pl-PL"/>
        </w:rPr>
        <w:t xml:space="preserve">W szczególności, pierwsza ocena została wykonana przez </w:t>
      </w:r>
      <w:r w:rsidR="00FB7D74" w:rsidRPr="00EA112A">
        <w:rPr>
          <w:lang w:val="pl-PL"/>
        </w:rPr>
        <w:t>Prokuraturę Okręgową</w:t>
      </w:r>
      <w:r w:rsidR="00050CC1" w:rsidRPr="00EA112A">
        <w:rPr>
          <w:lang w:val="pl-PL"/>
        </w:rPr>
        <w:t xml:space="preserve"> </w:t>
      </w:r>
      <w:r w:rsidR="00097ED4" w:rsidRPr="00EA112A">
        <w:rPr>
          <w:lang w:val="pl-PL"/>
        </w:rPr>
        <w:t xml:space="preserve">w Vukovarze </w:t>
      </w:r>
      <w:r w:rsidR="00050CC1" w:rsidRPr="00EA112A">
        <w:rPr>
          <w:lang w:val="pl-PL"/>
        </w:rPr>
        <w:t>na podstawie ustaleń dotyczących własności skarżącego</w:t>
      </w:r>
      <w:r w:rsidR="004A7D6E" w:rsidRPr="00EA112A">
        <w:rPr>
          <w:lang w:val="pl-PL"/>
        </w:rPr>
        <w:t xml:space="preserve">. Następnie, kilka razy </w:t>
      </w:r>
      <w:r w:rsidR="00400A58" w:rsidRPr="00EA112A">
        <w:rPr>
          <w:lang w:val="pl-PL"/>
        </w:rPr>
        <w:t xml:space="preserve">oceny dokonał Sąd Okręgowy </w:t>
      </w:r>
      <w:r w:rsidR="00097ED4" w:rsidRPr="00EA112A">
        <w:rPr>
          <w:lang w:val="pl-PL"/>
        </w:rPr>
        <w:t xml:space="preserve">w Vukovarze </w:t>
      </w:r>
      <w:r w:rsidR="00400A58" w:rsidRPr="00EA112A">
        <w:rPr>
          <w:lang w:val="pl-PL"/>
        </w:rPr>
        <w:t xml:space="preserve">oraz Sąd Najwyższy, który uznał, na podstawie właściwego materiału </w:t>
      </w:r>
      <w:r w:rsidR="00167BA7" w:rsidRPr="00EA112A">
        <w:rPr>
          <w:lang w:val="pl-PL"/>
        </w:rPr>
        <w:t xml:space="preserve">dowodowego </w:t>
      </w:r>
      <w:r w:rsidR="00400A58" w:rsidRPr="00EA112A">
        <w:rPr>
          <w:lang w:val="pl-PL"/>
        </w:rPr>
        <w:t>dostępnego w aktach sprawy, iż zaskarżony środek był konieczny i proporcjonalny do zaistniałych okoliczności.</w:t>
      </w:r>
      <w:r w:rsidR="00B1372E" w:rsidRPr="00EA112A">
        <w:rPr>
          <w:lang w:val="pl-PL"/>
        </w:rPr>
        <w:t xml:space="preserve"> </w:t>
      </w:r>
      <w:r w:rsidR="005C382D" w:rsidRPr="00EA112A">
        <w:rPr>
          <w:lang w:val="pl-PL"/>
        </w:rPr>
        <w:t xml:space="preserve">W związku z tym, </w:t>
      </w:r>
      <w:r w:rsidR="00167BA7" w:rsidRPr="00EA112A">
        <w:rPr>
          <w:lang w:val="pl-PL"/>
        </w:rPr>
        <w:t>zważywszy</w:t>
      </w:r>
      <w:r w:rsidR="00B1372E" w:rsidRPr="00EA112A">
        <w:rPr>
          <w:lang w:val="pl-PL"/>
        </w:rPr>
        <w:t xml:space="preserve"> </w:t>
      </w:r>
      <w:r w:rsidR="00890525" w:rsidRPr="00EA112A">
        <w:rPr>
          <w:lang w:val="pl-PL"/>
        </w:rPr>
        <w:t xml:space="preserve">że </w:t>
      </w:r>
      <w:r w:rsidR="00156C8C" w:rsidRPr="00EA112A">
        <w:rPr>
          <w:lang w:val="pl-PL"/>
        </w:rPr>
        <w:t>tylko właściwa część zajętej</w:t>
      </w:r>
      <w:r w:rsidR="00293F21" w:rsidRPr="00EA112A">
        <w:rPr>
          <w:lang w:val="pl-PL"/>
        </w:rPr>
        <w:t xml:space="preserve"> własności była</w:t>
      </w:r>
      <w:r w:rsidR="00890525" w:rsidRPr="00EA112A">
        <w:rPr>
          <w:lang w:val="pl-PL"/>
        </w:rPr>
        <w:t xml:space="preserve">by w późniejszym czasie </w:t>
      </w:r>
      <w:r w:rsidR="00E23B2A" w:rsidRPr="00EA112A">
        <w:rPr>
          <w:lang w:val="pl-PL"/>
        </w:rPr>
        <w:t>objęta konfiskatą</w:t>
      </w:r>
      <w:r w:rsidR="00293F21" w:rsidRPr="00EA112A">
        <w:rPr>
          <w:lang w:val="pl-PL"/>
        </w:rPr>
        <w:t>,</w:t>
      </w:r>
      <w:r w:rsidR="00B1372E" w:rsidRPr="00EA112A">
        <w:rPr>
          <w:lang w:val="pl-PL"/>
        </w:rPr>
        <w:t xml:space="preserve"> </w:t>
      </w:r>
      <w:r w:rsidR="002D4545" w:rsidRPr="00EA112A">
        <w:rPr>
          <w:lang w:val="pl-PL"/>
        </w:rPr>
        <w:t>gdyby</w:t>
      </w:r>
      <w:r w:rsidR="00E23B2A" w:rsidRPr="00EA112A">
        <w:rPr>
          <w:lang w:val="pl-PL"/>
        </w:rPr>
        <w:t xml:space="preserve"> taki nakaz </w:t>
      </w:r>
      <w:r w:rsidR="002D4545" w:rsidRPr="00EA112A">
        <w:rPr>
          <w:lang w:val="pl-PL"/>
        </w:rPr>
        <w:t>stał</w:t>
      </w:r>
      <w:r w:rsidR="00E23B2A" w:rsidRPr="00EA112A">
        <w:rPr>
          <w:lang w:val="pl-PL"/>
        </w:rPr>
        <w:t xml:space="preserve"> się ostateczny</w:t>
      </w:r>
      <w:r w:rsidR="00167BA7" w:rsidRPr="00EA112A">
        <w:rPr>
          <w:lang w:val="pl-PL"/>
        </w:rPr>
        <w:t>, a także</w:t>
      </w:r>
      <w:r w:rsidR="00E23B2A" w:rsidRPr="00EA112A">
        <w:rPr>
          <w:lang w:val="pl-PL"/>
        </w:rPr>
        <w:t xml:space="preserve"> </w:t>
      </w:r>
      <w:r w:rsidR="00854D0A" w:rsidRPr="00EA112A">
        <w:rPr>
          <w:lang w:val="pl-PL"/>
        </w:rPr>
        <w:t>biorąc pod uwagę</w:t>
      </w:r>
      <w:r w:rsidR="00167BA7" w:rsidRPr="00EA112A">
        <w:rPr>
          <w:lang w:val="pl-PL"/>
        </w:rPr>
        <w:t>,</w:t>
      </w:r>
      <w:r w:rsidR="00E23B2A" w:rsidRPr="00EA112A">
        <w:rPr>
          <w:lang w:val="pl-PL"/>
        </w:rPr>
        <w:t xml:space="preserve"> </w:t>
      </w:r>
      <w:r w:rsidR="00C56F42" w:rsidRPr="00EA112A">
        <w:rPr>
          <w:lang w:val="pl-PL"/>
        </w:rPr>
        <w:t xml:space="preserve">że </w:t>
      </w:r>
      <w:r w:rsidR="00E23B2A" w:rsidRPr="00EA112A">
        <w:rPr>
          <w:lang w:val="pl-PL"/>
        </w:rPr>
        <w:t xml:space="preserve">jedynym ograniczeniem </w:t>
      </w:r>
      <w:r w:rsidR="00167BA7" w:rsidRPr="00EA112A">
        <w:rPr>
          <w:lang w:val="pl-PL"/>
        </w:rPr>
        <w:t xml:space="preserve">nałożonym na </w:t>
      </w:r>
      <w:r w:rsidR="003A3C9B" w:rsidRPr="00EA112A">
        <w:rPr>
          <w:lang w:val="pl-PL"/>
        </w:rPr>
        <w:t xml:space="preserve">korzystanie z </w:t>
      </w:r>
      <w:r w:rsidR="00E23B2A" w:rsidRPr="00EA112A">
        <w:rPr>
          <w:lang w:val="pl-PL"/>
        </w:rPr>
        <w:t>nieruchomości skarżącego był</w:t>
      </w:r>
      <w:r w:rsidR="00C97F0B" w:rsidRPr="00EA112A">
        <w:rPr>
          <w:lang w:val="pl-PL"/>
        </w:rPr>
        <w:t xml:space="preserve"> brak możliwości </w:t>
      </w:r>
      <w:r w:rsidR="00156C8C" w:rsidRPr="00EA112A">
        <w:rPr>
          <w:lang w:val="pl-PL"/>
        </w:rPr>
        <w:t>użycia jej w celu uzyskania kredytu lub</w:t>
      </w:r>
      <w:r w:rsidR="00854D0A" w:rsidRPr="00EA112A">
        <w:rPr>
          <w:lang w:val="pl-PL"/>
        </w:rPr>
        <w:t xml:space="preserve"> jej</w:t>
      </w:r>
      <w:r w:rsidR="00156C8C" w:rsidRPr="00EA112A">
        <w:rPr>
          <w:lang w:val="pl-PL"/>
        </w:rPr>
        <w:t xml:space="preserve"> sprzedaży, Rząd stwierdził, że </w:t>
      </w:r>
      <w:r w:rsidR="00C97F0B" w:rsidRPr="00EA112A">
        <w:rPr>
          <w:lang w:val="pl-PL"/>
        </w:rPr>
        <w:t xml:space="preserve">skarżącego nie zobowiązano do poniesienia </w:t>
      </w:r>
      <w:r w:rsidR="00156C8C" w:rsidRPr="00EA112A">
        <w:rPr>
          <w:lang w:val="pl-PL"/>
        </w:rPr>
        <w:t>nadmiernego i nieproporcjonalnego ciężaru.</w:t>
      </w:r>
    </w:p>
    <w:p w14:paraId="679DDC77" w14:textId="7B390DEC" w:rsidR="00C94A35" w:rsidRPr="00EA112A" w:rsidRDefault="00B86191" w:rsidP="00CC1266">
      <w:pPr>
        <w:pStyle w:val="ECHRPara"/>
        <w:rPr>
          <w:lang w:val="pl-PL"/>
        </w:rPr>
      </w:pPr>
      <w:r w:rsidRPr="00EA112A">
        <w:rPr>
          <w:lang w:val="pl-PL"/>
        </w:rPr>
        <w:fldChar w:fldCharType="begin"/>
      </w:r>
      <w:r w:rsidR="0029110A" w:rsidRPr="00EA112A">
        <w:rPr>
          <w:lang w:val="pl-PL"/>
        </w:rPr>
        <w:instrText xml:space="preserve"> SEQ level0 \*arabic </w:instrText>
      </w:r>
      <w:r w:rsidRPr="00EA112A">
        <w:rPr>
          <w:lang w:val="pl-PL"/>
        </w:rPr>
        <w:fldChar w:fldCharType="separate"/>
      </w:r>
      <w:r w:rsidR="0078638A" w:rsidRPr="00EA112A">
        <w:rPr>
          <w:noProof/>
          <w:lang w:val="pl-PL"/>
        </w:rPr>
        <w:t>58</w:t>
      </w:r>
      <w:r w:rsidRPr="00EA112A">
        <w:rPr>
          <w:lang w:val="pl-PL"/>
        </w:rPr>
        <w:fldChar w:fldCharType="end"/>
      </w:r>
      <w:r w:rsidR="0029110A" w:rsidRPr="00EA112A">
        <w:rPr>
          <w:lang w:val="pl-PL"/>
        </w:rPr>
        <w:t>.</w:t>
      </w:r>
      <w:r w:rsidR="007452D5" w:rsidRPr="00EA112A">
        <w:rPr>
          <w:lang w:val="pl-PL"/>
        </w:rPr>
        <w:t xml:space="preserve"> </w:t>
      </w:r>
      <w:r w:rsidR="00647D39" w:rsidRPr="00EA112A">
        <w:rPr>
          <w:lang w:val="pl-PL"/>
        </w:rPr>
        <w:t xml:space="preserve">W końcu, Rząd podkreślił, że skarżący </w:t>
      </w:r>
      <w:r w:rsidR="00C8531E" w:rsidRPr="00EA112A">
        <w:rPr>
          <w:lang w:val="pl-PL"/>
        </w:rPr>
        <w:t xml:space="preserve">posiadał możliwość skorzystania z kilku skutecznych środków odwoławczych, odnoszących </w:t>
      </w:r>
      <w:r w:rsidR="009F400D" w:rsidRPr="00EA112A">
        <w:rPr>
          <w:lang w:val="pl-PL"/>
        </w:rPr>
        <w:t>s</w:t>
      </w:r>
      <w:r w:rsidR="00C8531E" w:rsidRPr="00EA112A">
        <w:rPr>
          <w:lang w:val="pl-PL"/>
        </w:rPr>
        <w:t xml:space="preserve">ię do zajęcia jego własności </w:t>
      </w:r>
      <w:r w:rsidR="0080151C" w:rsidRPr="00EA112A">
        <w:rPr>
          <w:lang w:val="pl-PL"/>
        </w:rPr>
        <w:t xml:space="preserve">w </w:t>
      </w:r>
      <w:r w:rsidR="00C8531E" w:rsidRPr="00EA112A">
        <w:rPr>
          <w:lang w:val="pl-PL"/>
        </w:rPr>
        <w:t xml:space="preserve">postępowaniach karnych będących przedmiotem tej sprawy. </w:t>
      </w:r>
      <w:r w:rsidR="00E113A0" w:rsidRPr="00EA112A">
        <w:rPr>
          <w:lang w:val="pl-PL"/>
        </w:rPr>
        <w:t xml:space="preserve">W szczególności, mógł odwołać się do Sądu Najwyższego od orzeczenia w sprawie zajęcia nieruchomości. Miał również możliwość złożenia wniosku do Sądu Okręgowego </w:t>
      </w:r>
      <w:r w:rsidR="00097ED4" w:rsidRPr="00EA112A">
        <w:rPr>
          <w:lang w:val="pl-PL"/>
        </w:rPr>
        <w:t xml:space="preserve">w Vukovarze </w:t>
      </w:r>
      <w:r w:rsidR="00E113A0" w:rsidRPr="00EA112A">
        <w:rPr>
          <w:lang w:val="pl-PL"/>
        </w:rPr>
        <w:t xml:space="preserve">o ponowną ocenę nakazu zajęcia oraz </w:t>
      </w:r>
      <w:r w:rsidR="00C62D54" w:rsidRPr="00EA112A">
        <w:rPr>
          <w:lang w:val="pl-PL"/>
        </w:rPr>
        <w:t>za</w:t>
      </w:r>
      <w:r w:rsidR="00D8482B" w:rsidRPr="00EA112A">
        <w:rPr>
          <w:lang w:val="pl-PL"/>
        </w:rPr>
        <w:t>skarżenia</w:t>
      </w:r>
      <w:r w:rsidR="00613C2D" w:rsidRPr="00EA112A">
        <w:rPr>
          <w:lang w:val="pl-PL"/>
        </w:rPr>
        <w:t xml:space="preserve"> </w:t>
      </w:r>
      <w:r w:rsidR="00C62D54" w:rsidRPr="00EA112A">
        <w:rPr>
          <w:lang w:val="pl-PL"/>
        </w:rPr>
        <w:t xml:space="preserve">każdego orzeczenia w tej sprawie poprzez złożenie dalszych </w:t>
      </w:r>
      <w:r w:rsidR="00230B9F" w:rsidRPr="00EA112A">
        <w:rPr>
          <w:lang w:val="pl-PL"/>
        </w:rPr>
        <w:t>zażaleń</w:t>
      </w:r>
      <w:r w:rsidR="00613C2D" w:rsidRPr="00EA112A">
        <w:rPr>
          <w:lang w:val="pl-PL"/>
        </w:rPr>
        <w:t xml:space="preserve"> </w:t>
      </w:r>
      <w:r w:rsidR="00C62D54" w:rsidRPr="00EA112A">
        <w:rPr>
          <w:lang w:val="pl-PL"/>
        </w:rPr>
        <w:t>do Sądu Najwyższego.</w:t>
      </w:r>
      <w:r w:rsidR="00613C2D" w:rsidRPr="00EA112A">
        <w:rPr>
          <w:lang w:val="pl-PL"/>
        </w:rPr>
        <w:t xml:space="preserve"> </w:t>
      </w:r>
      <w:r w:rsidR="00FB35D1" w:rsidRPr="00EA112A">
        <w:rPr>
          <w:lang w:val="pl-PL"/>
        </w:rPr>
        <w:t xml:space="preserve">W końcu, Rząd wskazał, że skarżący miał możliwość </w:t>
      </w:r>
      <w:r w:rsidR="00A05140" w:rsidRPr="00EA112A">
        <w:rPr>
          <w:lang w:val="pl-PL"/>
        </w:rPr>
        <w:t>dochodzenia roszczeń</w:t>
      </w:r>
      <w:r w:rsidR="00613C2D" w:rsidRPr="00EA112A">
        <w:rPr>
          <w:lang w:val="pl-PL"/>
        </w:rPr>
        <w:t xml:space="preserve"> </w:t>
      </w:r>
      <w:r w:rsidR="00A05140" w:rsidRPr="00EA112A">
        <w:rPr>
          <w:lang w:val="pl-PL"/>
        </w:rPr>
        <w:t>odszkodowawczych</w:t>
      </w:r>
      <w:r w:rsidR="00FB35D1" w:rsidRPr="00EA112A">
        <w:rPr>
          <w:lang w:val="pl-PL"/>
        </w:rPr>
        <w:t xml:space="preserve"> </w:t>
      </w:r>
      <w:r w:rsidR="00613C2D" w:rsidRPr="00EA112A">
        <w:rPr>
          <w:lang w:val="pl-PL"/>
        </w:rPr>
        <w:t>na podstawie</w:t>
      </w:r>
      <w:r w:rsidR="00FB35D1" w:rsidRPr="00EA112A">
        <w:rPr>
          <w:lang w:val="pl-PL"/>
        </w:rPr>
        <w:t xml:space="preserve"> </w:t>
      </w:r>
      <w:r w:rsidR="009206F7" w:rsidRPr="00EA112A">
        <w:rPr>
          <w:lang w:val="pl-PL"/>
        </w:rPr>
        <w:t xml:space="preserve">ustawy </w:t>
      </w:r>
      <w:r w:rsidR="009E2B1C" w:rsidRPr="00EA112A">
        <w:rPr>
          <w:lang w:val="pl-PL"/>
        </w:rPr>
        <w:t>o konfiskacie dochodów pochodzących z przestępstwa</w:t>
      </w:r>
      <w:r w:rsidR="00613C2D" w:rsidRPr="00EA112A">
        <w:rPr>
          <w:lang w:val="pl-PL"/>
        </w:rPr>
        <w:t xml:space="preserve"> </w:t>
      </w:r>
      <w:r w:rsidR="009E2B1C" w:rsidRPr="00EA112A">
        <w:rPr>
          <w:lang w:val="pl-PL"/>
        </w:rPr>
        <w:t xml:space="preserve">za możliwe szkody </w:t>
      </w:r>
      <w:r w:rsidR="00FA4053" w:rsidRPr="00EA112A">
        <w:rPr>
          <w:lang w:val="pl-PL"/>
        </w:rPr>
        <w:t>wyrządzone</w:t>
      </w:r>
      <w:r w:rsidR="00613C2D" w:rsidRPr="00EA112A">
        <w:rPr>
          <w:lang w:val="pl-PL"/>
        </w:rPr>
        <w:t xml:space="preserve"> </w:t>
      </w:r>
      <w:r w:rsidR="009E2B1C" w:rsidRPr="00EA112A">
        <w:rPr>
          <w:lang w:val="pl-PL"/>
        </w:rPr>
        <w:t>zajęcie</w:t>
      </w:r>
      <w:r w:rsidR="0088322A" w:rsidRPr="00EA112A">
        <w:rPr>
          <w:lang w:val="pl-PL"/>
        </w:rPr>
        <w:t>m</w:t>
      </w:r>
      <w:r w:rsidR="009E2B1C" w:rsidRPr="00EA112A">
        <w:rPr>
          <w:lang w:val="pl-PL"/>
        </w:rPr>
        <w:t xml:space="preserve"> jego </w:t>
      </w:r>
      <w:r w:rsidR="004B3231" w:rsidRPr="00EA112A">
        <w:rPr>
          <w:lang w:val="pl-PL"/>
        </w:rPr>
        <w:t>własności</w:t>
      </w:r>
      <w:r w:rsidR="0088322A" w:rsidRPr="00EA112A">
        <w:rPr>
          <w:lang w:val="pl-PL"/>
        </w:rPr>
        <w:t>.</w:t>
      </w:r>
    </w:p>
    <w:p w14:paraId="2E1FA171" w14:textId="77777777" w:rsidR="003E1366" w:rsidRPr="00EA112A" w:rsidRDefault="003E1366" w:rsidP="00CC1266">
      <w:pPr>
        <w:pStyle w:val="ECHRHeading3"/>
        <w:rPr>
          <w:rFonts w:eastAsia="Times New Roman"/>
          <w:lang w:val="pl-PL" w:eastAsia="fr-FR"/>
        </w:rPr>
      </w:pPr>
      <w:r w:rsidRPr="00EA112A">
        <w:rPr>
          <w:rFonts w:eastAsia="Times New Roman"/>
          <w:lang w:val="pl-PL" w:eastAsia="fr-FR"/>
        </w:rPr>
        <w:t>2.</w:t>
      </w:r>
      <w:r w:rsidR="007452D5" w:rsidRPr="00EA112A">
        <w:rPr>
          <w:rFonts w:eastAsia="Times New Roman"/>
          <w:lang w:val="pl-PL" w:eastAsia="fr-FR"/>
        </w:rPr>
        <w:t xml:space="preserve"> </w:t>
      </w:r>
      <w:r w:rsidR="00006D10" w:rsidRPr="00EA112A">
        <w:rPr>
          <w:rFonts w:eastAsia="Times New Roman"/>
          <w:lang w:val="pl-PL" w:eastAsia="fr-FR"/>
        </w:rPr>
        <w:t>Ocena Trybunału</w:t>
      </w:r>
    </w:p>
    <w:p w14:paraId="0E812839" w14:textId="5E0D8D96" w:rsidR="003E1366" w:rsidRPr="00EA112A" w:rsidRDefault="007972AD" w:rsidP="00CC1266">
      <w:pPr>
        <w:pStyle w:val="ECHRHeading4"/>
        <w:rPr>
          <w:lang w:val="pl-PL"/>
        </w:rPr>
      </w:pPr>
      <w:r w:rsidRPr="00EA112A">
        <w:rPr>
          <w:lang w:val="pl-PL"/>
        </w:rPr>
        <w:t>(a</w:t>
      </w:r>
      <w:r w:rsidR="003E1366" w:rsidRPr="00EA112A">
        <w:rPr>
          <w:lang w:val="pl-PL"/>
        </w:rPr>
        <w:t>)</w:t>
      </w:r>
      <w:r w:rsidR="007452D5" w:rsidRPr="00EA112A">
        <w:rPr>
          <w:lang w:val="pl-PL"/>
        </w:rPr>
        <w:t xml:space="preserve"> </w:t>
      </w:r>
      <w:r w:rsidR="00AA4FC9" w:rsidRPr="00EA112A">
        <w:rPr>
          <w:lang w:val="pl-PL"/>
        </w:rPr>
        <w:t>C</w:t>
      </w:r>
      <w:r w:rsidR="0017450E" w:rsidRPr="00EA112A">
        <w:rPr>
          <w:lang w:val="pl-PL"/>
        </w:rPr>
        <w:t>zy miał</w:t>
      </w:r>
      <w:r w:rsidR="00A262E9" w:rsidRPr="00EA112A">
        <w:rPr>
          <w:lang w:val="pl-PL"/>
        </w:rPr>
        <w:t>a</w:t>
      </w:r>
      <w:r w:rsidR="00AA4FC9" w:rsidRPr="00EA112A">
        <w:rPr>
          <w:lang w:val="pl-PL"/>
        </w:rPr>
        <w:t xml:space="preserve"> miejsce </w:t>
      </w:r>
      <w:r w:rsidR="00A262E9" w:rsidRPr="00EA112A">
        <w:rPr>
          <w:lang w:val="pl-PL"/>
        </w:rPr>
        <w:t>ingerencja</w:t>
      </w:r>
      <w:r w:rsidR="00CC2C17" w:rsidRPr="00EA112A">
        <w:rPr>
          <w:lang w:val="pl-PL"/>
        </w:rPr>
        <w:t xml:space="preserve"> </w:t>
      </w:r>
      <w:r w:rsidR="00AE20C0" w:rsidRPr="00EA112A">
        <w:rPr>
          <w:lang w:val="pl-PL"/>
        </w:rPr>
        <w:t xml:space="preserve">w prawo </w:t>
      </w:r>
      <w:r w:rsidR="005955A2" w:rsidRPr="00EA112A">
        <w:rPr>
          <w:lang w:val="pl-PL"/>
        </w:rPr>
        <w:t>własności skarżącego</w:t>
      </w:r>
    </w:p>
    <w:p w14:paraId="0BF0C0B7" w14:textId="34A7C3B0" w:rsidR="00077F74" w:rsidRPr="00EA112A" w:rsidRDefault="00B86191" w:rsidP="00CC1266">
      <w:pPr>
        <w:pStyle w:val="ECHRPara"/>
        <w:rPr>
          <w:rFonts w:ascii="Times New Roman" w:eastAsia="MS Mincho" w:hAnsi="Times New Roman" w:cs="Times New Roman"/>
          <w:lang w:val="pl-PL"/>
        </w:rPr>
      </w:pPr>
      <w:r w:rsidRPr="00EA112A">
        <w:rPr>
          <w:rFonts w:ascii="Times New Roman" w:hAnsi="Times New Roman"/>
          <w:lang w:val="pl-PL"/>
        </w:rPr>
        <w:fldChar w:fldCharType="begin"/>
      </w:r>
      <w:r w:rsidR="00077F74" w:rsidRPr="00EA112A">
        <w:rPr>
          <w:rFonts w:ascii="Times New Roman" w:eastAsia="MS Mincho" w:hAnsi="Times New Roman" w:cs="Times New Roman"/>
          <w:lang w:val="pl-PL"/>
        </w:rPr>
        <w:instrText xml:space="preserve"> SEQ level0 \*arabic </w:instrText>
      </w:r>
      <w:r w:rsidRPr="00EA112A">
        <w:rPr>
          <w:rFonts w:ascii="Times New Roman" w:hAnsi="Times New Roman"/>
          <w:lang w:val="pl-PL"/>
        </w:rPr>
        <w:fldChar w:fldCharType="separate"/>
      </w:r>
      <w:r w:rsidR="0078638A" w:rsidRPr="00EA112A">
        <w:rPr>
          <w:rFonts w:ascii="Times New Roman" w:eastAsia="MS Mincho" w:hAnsi="Times New Roman" w:cs="Times New Roman"/>
          <w:noProof/>
          <w:lang w:val="pl-PL"/>
        </w:rPr>
        <w:t>59</w:t>
      </w:r>
      <w:r w:rsidRPr="00EA112A">
        <w:rPr>
          <w:rFonts w:ascii="Times New Roman" w:hAnsi="Times New Roman"/>
          <w:lang w:val="pl-PL"/>
        </w:rPr>
        <w:fldChar w:fldCharType="end"/>
      </w:r>
      <w:r w:rsidR="00077F74" w:rsidRPr="00EA112A">
        <w:rPr>
          <w:rFonts w:ascii="Times New Roman" w:eastAsia="MS Mincho" w:hAnsi="Times New Roman" w:cs="Times New Roman"/>
          <w:lang w:val="pl-PL"/>
        </w:rPr>
        <w:t>.</w:t>
      </w:r>
      <w:r w:rsidR="007452D5" w:rsidRPr="00EA112A">
        <w:rPr>
          <w:rFonts w:ascii="Times New Roman" w:eastAsia="MS Mincho" w:hAnsi="Times New Roman" w:cs="Times New Roman"/>
          <w:lang w:val="pl-PL"/>
        </w:rPr>
        <w:t xml:space="preserve"> </w:t>
      </w:r>
      <w:r w:rsidR="008864BB" w:rsidRPr="00EA112A">
        <w:rPr>
          <w:rFonts w:ascii="Times New Roman" w:eastAsia="MS Mincho" w:hAnsi="Times New Roman" w:cs="Times New Roman"/>
          <w:lang w:val="pl-PL"/>
        </w:rPr>
        <w:t xml:space="preserve">Strony pozostają </w:t>
      </w:r>
      <w:r w:rsidR="007F5A32" w:rsidRPr="00EA112A">
        <w:rPr>
          <w:rFonts w:ascii="Times New Roman" w:eastAsia="MS Mincho" w:hAnsi="Times New Roman" w:cs="Times New Roman"/>
          <w:lang w:val="pl-PL"/>
        </w:rPr>
        <w:t>zgodne co</w:t>
      </w:r>
      <w:r w:rsidR="008864BB" w:rsidRPr="00EA112A">
        <w:rPr>
          <w:rFonts w:ascii="Times New Roman" w:eastAsia="MS Mincho" w:hAnsi="Times New Roman" w:cs="Times New Roman"/>
          <w:lang w:val="pl-PL"/>
        </w:rPr>
        <w:t xml:space="preserve"> do faktu, że skarżący był</w:t>
      </w:r>
      <w:r w:rsidR="00EF0F7F" w:rsidRPr="00EA112A">
        <w:rPr>
          <w:rFonts w:ascii="Times New Roman" w:eastAsia="MS Mincho" w:hAnsi="Times New Roman" w:cs="Times New Roman"/>
          <w:lang w:val="pl-PL"/>
        </w:rPr>
        <w:t xml:space="preserve"> w świetle prawa</w:t>
      </w:r>
      <w:r w:rsidR="00D8482B" w:rsidRPr="00EA112A">
        <w:rPr>
          <w:rFonts w:ascii="Times New Roman" w:eastAsia="MS Mincho" w:hAnsi="Times New Roman" w:cs="Times New Roman"/>
          <w:lang w:val="pl-PL"/>
        </w:rPr>
        <w:t xml:space="preserve"> właścicielem nieruchomości</w:t>
      </w:r>
      <w:r w:rsidR="008864BB" w:rsidRPr="00EA112A">
        <w:rPr>
          <w:rFonts w:ascii="Times New Roman" w:eastAsia="MS Mincho" w:hAnsi="Times New Roman" w:cs="Times New Roman"/>
          <w:lang w:val="pl-PL"/>
        </w:rPr>
        <w:t xml:space="preserve"> będ</w:t>
      </w:r>
      <w:r w:rsidR="00A05140" w:rsidRPr="00EA112A">
        <w:rPr>
          <w:rFonts w:ascii="Times New Roman" w:eastAsia="MS Mincho" w:hAnsi="Times New Roman" w:cs="Times New Roman"/>
          <w:lang w:val="pl-PL"/>
        </w:rPr>
        <w:t>ących</w:t>
      </w:r>
      <w:r w:rsidR="008864BB" w:rsidRPr="00EA112A">
        <w:rPr>
          <w:rFonts w:ascii="Times New Roman" w:eastAsia="MS Mincho" w:hAnsi="Times New Roman" w:cs="Times New Roman"/>
          <w:lang w:val="pl-PL"/>
        </w:rPr>
        <w:t xml:space="preserve"> przedmiotem </w:t>
      </w:r>
      <w:r w:rsidR="00A05140" w:rsidRPr="00EA112A">
        <w:rPr>
          <w:rFonts w:ascii="Times New Roman" w:eastAsia="MS Mincho" w:hAnsi="Times New Roman" w:cs="Times New Roman"/>
          <w:lang w:val="pl-PL"/>
        </w:rPr>
        <w:t>obciążenia</w:t>
      </w:r>
      <w:r w:rsidR="00AE20C0" w:rsidRPr="00EA112A">
        <w:rPr>
          <w:rFonts w:ascii="Times New Roman" w:eastAsia="MS Mincho" w:hAnsi="Times New Roman" w:cs="Times New Roman"/>
          <w:lang w:val="pl-PL"/>
        </w:rPr>
        <w:t xml:space="preserve"> </w:t>
      </w:r>
      <w:r w:rsidR="008864BB" w:rsidRPr="00EA112A">
        <w:rPr>
          <w:rFonts w:ascii="Times New Roman" w:eastAsia="MS Mincho" w:hAnsi="Times New Roman" w:cs="Times New Roman"/>
          <w:lang w:val="pl-PL"/>
        </w:rPr>
        <w:t xml:space="preserve">w </w:t>
      </w:r>
      <w:r w:rsidR="002A5FC6" w:rsidRPr="00EA112A">
        <w:rPr>
          <w:rFonts w:ascii="Times New Roman" w:eastAsia="MS Mincho" w:hAnsi="Times New Roman" w:cs="Times New Roman"/>
          <w:lang w:val="pl-PL"/>
        </w:rPr>
        <w:t xml:space="preserve">ramach postępowania karnego </w:t>
      </w:r>
      <w:r w:rsidR="00AE20C0" w:rsidRPr="00EA112A">
        <w:rPr>
          <w:rFonts w:ascii="Times New Roman" w:eastAsia="MS Mincho" w:hAnsi="Times New Roman" w:cs="Times New Roman"/>
          <w:lang w:val="pl-PL"/>
        </w:rPr>
        <w:t xml:space="preserve">prowadzonego </w:t>
      </w:r>
      <w:r w:rsidR="002A5FC6" w:rsidRPr="00EA112A">
        <w:rPr>
          <w:rFonts w:ascii="Times New Roman" w:eastAsia="MS Mincho" w:hAnsi="Times New Roman" w:cs="Times New Roman"/>
          <w:lang w:val="pl-PL"/>
        </w:rPr>
        <w:t xml:space="preserve">przeciwko niemu pod zarzutem popełnienia przestępstwa gospodarczego. </w:t>
      </w:r>
      <w:r w:rsidR="007F5A32" w:rsidRPr="00EA112A">
        <w:rPr>
          <w:rFonts w:ascii="Times New Roman" w:eastAsia="MS Mincho" w:hAnsi="Times New Roman" w:cs="Times New Roman"/>
          <w:lang w:val="pl-PL"/>
        </w:rPr>
        <w:t>W związku z tym, nie ma wątpliwości, że nieruchomoś</w:t>
      </w:r>
      <w:r w:rsidR="00A05140" w:rsidRPr="00EA112A">
        <w:rPr>
          <w:rFonts w:ascii="Times New Roman" w:eastAsia="MS Mincho" w:hAnsi="Times New Roman" w:cs="Times New Roman"/>
          <w:lang w:val="pl-PL"/>
        </w:rPr>
        <w:t>ci</w:t>
      </w:r>
      <w:r w:rsidR="00AE20C0" w:rsidRPr="00EA112A">
        <w:rPr>
          <w:rFonts w:ascii="Times New Roman" w:eastAsia="MS Mincho" w:hAnsi="Times New Roman" w:cs="Times New Roman"/>
          <w:lang w:val="pl-PL"/>
        </w:rPr>
        <w:t xml:space="preserve"> </w:t>
      </w:r>
      <w:r w:rsidR="007F5A32" w:rsidRPr="00EA112A">
        <w:rPr>
          <w:rFonts w:ascii="Times New Roman" w:eastAsia="MS Mincho" w:hAnsi="Times New Roman" w:cs="Times New Roman"/>
          <w:lang w:val="pl-PL"/>
        </w:rPr>
        <w:t>stanowiąc</w:t>
      </w:r>
      <w:r w:rsidR="00A05140" w:rsidRPr="00EA112A">
        <w:rPr>
          <w:rFonts w:ascii="Times New Roman" w:eastAsia="MS Mincho" w:hAnsi="Times New Roman" w:cs="Times New Roman"/>
          <w:lang w:val="pl-PL"/>
        </w:rPr>
        <w:t>e</w:t>
      </w:r>
      <w:r w:rsidR="007F5A32" w:rsidRPr="00EA112A">
        <w:rPr>
          <w:rFonts w:ascii="Times New Roman" w:eastAsia="MS Mincho" w:hAnsi="Times New Roman" w:cs="Times New Roman"/>
          <w:lang w:val="pl-PL"/>
        </w:rPr>
        <w:t xml:space="preserve"> prze</w:t>
      </w:r>
      <w:r w:rsidR="004260CF" w:rsidRPr="00EA112A">
        <w:rPr>
          <w:rFonts w:ascii="Times New Roman" w:eastAsia="MS Mincho" w:hAnsi="Times New Roman" w:cs="Times New Roman"/>
          <w:lang w:val="pl-PL"/>
        </w:rPr>
        <w:t>dmiot sprawy był</w:t>
      </w:r>
      <w:r w:rsidR="00A05140" w:rsidRPr="00EA112A">
        <w:rPr>
          <w:rFonts w:ascii="Times New Roman" w:eastAsia="MS Mincho" w:hAnsi="Times New Roman" w:cs="Times New Roman"/>
          <w:lang w:val="pl-PL"/>
        </w:rPr>
        <w:t>y</w:t>
      </w:r>
      <w:r w:rsidR="004260CF" w:rsidRPr="00EA112A">
        <w:rPr>
          <w:rFonts w:ascii="Times New Roman" w:eastAsia="MS Mincho" w:hAnsi="Times New Roman" w:cs="Times New Roman"/>
          <w:lang w:val="pl-PL"/>
        </w:rPr>
        <w:t xml:space="preserve"> jego „</w:t>
      </w:r>
      <w:r w:rsidR="00D8482B" w:rsidRPr="00EA112A">
        <w:rPr>
          <w:rFonts w:ascii="Times New Roman" w:eastAsia="MS Mincho" w:hAnsi="Times New Roman" w:cs="Times New Roman"/>
          <w:lang w:val="pl-PL"/>
        </w:rPr>
        <w:t>mieniem</w:t>
      </w:r>
      <w:r w:rsidR="004260CF" w:rsidRPr="00EA112A">
        <w:rPr>
          <w:rFonts w:ascii="Times New Roman" w:eastAsia="MS Mincho" w:hAnsi="Times New Roman" w:cs="Times New Roman"/>
          <w:lang w:val="pl-PL"/>
        </w:rPr>
        <w:t>”</w:t>
      </w:r>
      <w:r w:rsidR="007F5A32" w:rsidRPr="00EA112A">
        <w:rPr>
          <w:rFonts w:ascii="Times New Roman" w:eastAsia="MS Mincho" w:hAnsi="Times New Roman" w:cs="Times New Roman"/>
          <w:lang w:val="pl-PL"/>
        </w:rPr>
        <w:t xml:space="preserve">. </w:t>
      </w:r>
      <w:r w:rsidR="007613A9" w:rsidRPr="00EA112A">
        <w:rPr>
          <w:rFonts w:ascii="Times New Roman" w:eastAsia="MS Mincho" w:hAnsi="Times New Roman" w:cs="Times New Roman"/>
          <w:lang w:val="pl-PL"/>
        </w:rPr>
        <w:t>N</w:t>
      </w:r>
      <w:r w:rsidR="007F5A32" w:rsidRPr="00EA112A">
        <w:rPr>
          <w:rFonts w:ascii="Times New Roman" w:eastAsia="MS Mincho" w:hAnsi="Times New Roman" w:cs="Times New Roman"/>
          <w:lang w:val="pl-PL"/>
        </w:rPr>
        <w:t xml:space="preserve">ie jest również kwestionowane, że zajęcie własności skarżącego poprzez zakazanie </w:t>
      </w:r>
      <w:r w:rsidR="00A05140" w:rsidRPr="00EA112A">
        <w:rPr>
          <w:rFonts w:ascii="Times New Roman" w:eastAsia="MS Mincho" w:hAnsi="Times New Roman" w:cs="Times New Roman"/>
          <w:lang w:val="pl-PL"/>
        </w:rPr>
        <w:t>zbywania</w:t>
      </w:r>
      <w:r w:rsidR="00AE20C0" w:rsidRPr="00EA112A">
        <w:rPr>
          <w:rFonts w:ascii="Times New Roman" w:eastAsia="MS Mincho" w:hAnsi="Times New Roman" w:cs="Times New Roman"/>
          <w:lang w:val="pl-PL"/>
        </w:rPr>
        <w:t xml:space="preserve"> </w:t>
      </w:r>
      <w:r w:rsidR="007F5A32" w:rsidRPr="00EA112A">
        <w:rPr>
          <w:rFonts w:ascii="Times New Roman" w:eastAsia="MS Mincho" w:hAnsi="Times New Roman" w:cs="Times New Roman"/>
          <w:lang w:val="pl-PL"/>
        </w:rPr>
        <w:t>lub obciąż</w:t>
      </w:r>
      <w:r w:rsidR="00AE20C0" w:rsidRPr="00EA112A">
        <w:rPr>
          <w:rFonts w:ascii="Times New Roman" w:eastAsia="MS Mincho" w:hAnsi="Times New Roman" w:cs="Times New Roman"/>
          <w:lang w:val="pl-PL"/>
        </w:rPr>
        <w:t>a</w:t>
      </w:r>
      <w:r w:rsidR="007F5A32" w:rsidRPr="00EA112A">
        <w:rPr>
          <w:rFonts w:ascii="Times New Roman" w:eastAsia="MS Mincho" w:hAnsi="Times New Roman" w:cs="Times New Roman"/>
          <w:lang w:val="pl-PL"/>
        </w:rPr>
        <w:t>nia</w:t>
      </w:r>
      <w:r w:rsidR="007613A9" w:rsidRPr="00EA112A">
        <w:rPr>
          <w:rFonts w:ascii="Times New Roman" w:eastAsia="MS Mincho" w:hAnsi="Times New Roman" w:cs="Times New Roman"/>
          <w:lang w:val="pl-PL"/>
        </w:rPr>
        <w:t xml:space="preserve"> stanowiło </w:t>
      </w:r>
      <w:r w:rsidR="00BB5B13" w:rsidRPr="00EA112A">
        <w:rPr>
          <w:rFonts w:ascii="Times New Roman" w:eastAsia="MS Mincho" w:hAnsi="Times New Roman" w:cs="Times New Roman"/>
          <w:lang w:val="pl-PL"/>
        </w:rPr>
        <w:t>ingerencję w</w:t>
      </w:r>
      <w:r w:rsidR="004C4C12" w:rsidRPr="00EA112A">
        <w:rPr>
          <w:rFonts w:ascii="Times New Roman" w:eastAsia="MS Mincho" w:hAnsi="Times New Roman" w:cs="Times New Roman"/>
          <w:lang w:val="pl-PL"/>
        </w:rPr>
        <w:t xml:space="preserve"> prawo</w:t>
      </w:r>
      <w:r w:rsidR="007613A9" w:rsidRPr="00EA112A">
        <w:rPr>
          <w:rFonts w:ascii="Times New Roman" w:eastAsia="MS Mincho" w:hAnsi="Times New Roman" w:cs="Times New Roman"/>
          <w:lang w:val="pl-PL"/>
        </w:rPr>
        <w:t xml:space="preserve"> </w:t>
      </w:r>
      <w:r w:rsidR="00D8482B" w:rsidRPr="00EA112A">
        <w:rPr>
          <w:rFonts w:ascii="Times New Roman" w:eastAsia="MS Mincho" w:hAnsi="Times New Roman" w:cs="Times New Roman"/>
          <w:lang w:val="pl-PL"/>
        </w:rPr>
        <w:t xml:space="preserve">skarżącego </w:t>
      </w:r>
      <w:r w:rsidR="007613A9" w:rsidRPr="00EA112A">
        <w:rPr>
          <w:rFonts w:ascii="Times New Roman" w:eastAsia="MS Mincho" w:hAnsi="Times New Roman" w:cs="Times New Roman"/>
          <w:lang w:val="pl-PL"/>
        </w:rPr>
        <w:t xml:space="preserve">do </w:t>
      </w:r>
      <w:r w:rsidR="00D8482B" w:rsidRPr="00EA112A">
        <w:rPr>
          <w:rFonts w:ascii="Times New Roman" w:eastAsia="MS Mincho" w:hAnsi="Times New Roman" w:cs="Times New Roman"/>
          <w:lang w:val="pl-PL"/>
        </w:rPr>
        <w:t xml:space="preserve">poszanowania jego </w:t>
      </w:r>
      <w:r w:rsidR="007613A9" w:rsidRPr="00EA112A">
        <w:rPr>
          <w:rFonts w:ascii="Times New Roman" w:eastAsia="MS Mincho" w:hAnsi="Times New Roman" w:cs="Times New Roman"/>
          <w:lang w:val="pl-PL"/>
        </w:rPr>
        <w:t>mienia. W z</w:t>
      </w:r>
      <w:r w:rsidR="00FD293B" w:rsidRPr="00EA112A">
        <w:rPr>
          <w:rFonts w:ascii="Times New Roman" w:eastAsia="MS Mincho" w:hAnsi="Times New Roman" w:cs="Times New Roman"/>
          <w:lang w:val="pl-PL"/>
        </w:rPr>
        <w:t>wiązku z tym art. 1 Protokołu n</w:t>
      </w:r>
      <w:r w:rsidR="007613A9" w:rsidRPr="00EA112A">
        <w:rPr>
          <w:rFonts w:ascii="Times New Roman" w:eastAsia="MS Mincho" w:hAnsi="Times New Roman" w:cs="Times New Roman"/>
          <w:lang w:val="pl-PL"/>
        </w:rPr>
        <w:t>r 1 ma zastosowanie.</w:t>
      </w:r>
    </w:p>
    <w:p w14:paraId="2E1DF430" w14:textId="7C719060" w:rsidR="00CD51EC" w:rsidRPr="00EA112A" w:rsidRDefault="00B86191" w:rsidP="00CC1266">
      <w:pPr>
        <w:pStyle w:val="ECHRPara"/>
        <w:rPr>
          <w:snapToGrid w:val="0"/>
          <w:lang w:val="pl-PL"/>
        </w:rPr>
      </w:pPr>
      <w:r w:rsidRPr="00EA112A">
        <w:rPr>
          <w:rFonts w:ascii="Times New Roman" w:hAnsi="Times New Roman"/>
          <w:lang w:val="pl-PL"/>
        </w:rPr>
        <w:fldChar w:fldCharType="begin"/>
      </w:r>
      <w:r w:rsidR="00207F08" w:rsidRPr="00EA112A">
        <w:rPr>
          <w:rFonts w:ascii="Times New Roman" w:eastAsia="MS Mincho" w:hAnsi="Times New Roman" w:cs="Times New Roman"/>
          <w:lang w:val="pl-PL"/>
        </w:rPr>
        <w:instrText xml:space="preserve"> SEQ level0 \*arabic </w:instrText>
      </w:r>
      <w:r w:rsidRPr="00EA112A">
        <w:rPr>
          <w:rFonts w:ascii="Times New Roman" w:hAnsi="Times New Roman"/>
          <w:lang w:val="pl-PL"/>
        </w:rPr>
        <w:fldChar w:fldCharType="separate"/>
      </w:r>
      <w:r w:rsidR="0078638A" w:rsidRPr="00EA112A">
        <w:rPr>
          <w:rFonts w:ascii="Times New Roman" w:eastAsia="MS Mincho" w:hAnsi="Times New Roman" w:cs="Times New Roman"/>
          <w:noProof/>
          <w:lang w:val="pl-PL"/>
        </w:rPr>
        <w:t>60</w:t>
      </w:r>
      <w:r w:rsidRPr="00EA112A">
        <w:rPr>
          <w:rFonts w:ascii="Times New Roman" w:hAnsi="Times New Roman"/>
          <w:lang w:val="pl-PL"/>
        </w:rPr>
        <w:fldChar w:fldCharType="end"/>
      </w:r>
      <w:r w:rsidR="00207F08" w:rsidRPr="00EA112A">
        <w:rPr>
          <w:rFonts w:ascii="Times New Roman" w:eastAsia="MS Mincho" w:hAnsi="Times New Roman" w:cs="Times New Roman"/>
          <w:lang w:val="pl-PL"/>
        </w:rPr>
        <w:t>.</w:t>
      </w:r>
      <w:r w:rsidR="007452D5" w:rsidRPr="00EA112A">
        <w:rPr>
          <w:rFonts w:ascii="Times New Roman" w:eastAsia="MS Mincho" w:hAnsi="Times New Roman" w:cs="Times New Roman"/>
          <w:lang w:val="pl-PL"/>
        </w:rPr>
        <w:t xml:space="preserve"> </w:t>
      </w:r>
      <w:r w:rsidR="007613A9" w:rsidRPr="00EA112A">
        <w:rPr>
          <w:rFonts w:ascii="Times New Roman" w:eastAsia="MS Mincho" w:hAnsi="Times New Roman" w:cs="Times New Roman"/>
          <w:lang w:val="pl-PL"/>
        </w:rPr>
        <w:t xml:space="preserve">Trybunał </w:t>
      </w:r>
      <w:r w:rsidR="002E657A" w:rsidRPr="00EA112A">
        <w:rPr>
          <w:rFonts w:ascii="Times New Roman" w:eastAsia="MS Mincho" w:hAnsi="Times New Roman" w:cs="Times New Roman"/>
          <w:lang w:val="pl-PL"/>
        </w:rPr>
        <w:t>podkreśla, że zajęci</w:t>
      </w:r>
      <w:r w:rsidR="001A5FB1" w:rsidRPr="00EA112A">
        <w:rPr>
          <w:rFonts w:ascii="Times New Roman" w:eastAsia="MS Mincho" w:hAnsi="Times New Roman" w:cs="Times New Roman"/>
          <w:lang w:val="pl-PL"/>
        </w:rPr>
        <w:t>e</w:t>
      </w:r>
      <w:r w:rsidR="007613A9" w:rsidRPr="00EA112A">
        <w:rPr>
          <w:rFonts w:ascii="Times New Roman" w:eastAsia="MS Mincho" w:hAnsi="Times New Roman" w:cs="Times New Roman"/>
          <w:lang w:val="pl-PL"/>
        </w:rPr>
        <w:t xml:space="preserve"> własności w ramach postępowania sądowego zwykle odnosi się do </w:t>
      </w:r>
      <w:r w:rsidR="00B350E2" w:rsidRPr="00EA112A">
        <w:rPr>
          <w:rFonts w:ascii="Times New Roman" w:eastAsia="MS Mincho" w:hAnsi="Times New Roman" w:cs="Times New Roman"/>
          <w:lang w:val="pl-PL"/>
        </w:rPr>
        <w:t xml:space="preserve">uregulowania sposobu korzystania z </w:t>
      </w:r>
      <w:r w:rsidR="007613A9" w:rsidRPr="00EA112A">
        <w:rPr>
          <w:rFonts w:ascii="Times New Roman" w:eastAsia="MS Mincho" w:hAnsi="Times New Roman" w:cs="Times New Roman"/>
          <w:lang w:val="pl-PL"/>
        </w:rPr>
        <w:t xml:space="preserve">własności, które wchodzi w zakres drugiego paragrafu </w:t>
      </w:r>
      <w:r w:rsidR="00E52672" w:rsidRPr="00EA112A">
        <w:rPr>
          <w:rFonts w:ascii="Times New Roman" w:eastAsia="MS Mincho" w:hAnsi="Times New Roman" w:cs="Times New Roman"/>
          <w:lang w:val="pl-PL"/>
        </w:rPr>
        <w:t>a</w:t>
      </w:r>
      <w:r w:rsidR="00FD293B" w:rsidRPr="00EA112A">
        <w:rPr>
          <w:rFonts w:ascii="Times New Roman" w:eastAsia="MS Mincho" w:hAnsi="Times New Roman" w:cs="Times New Roman"/>
          <w:lang w:val="pl-PL"/>
        </w:rPr>
        <w:t>rt. 1 Protokołu n</w:t>
      </w:r>
      <w:r w:rsidR="003D73C2" w:rsidRPr="00EA112A">
        <w:rPr>
          <w:rFonts w:ascii="Times New Roman" w:eastAsia="MS Mincho" w:hAnsi="Times New Roman" w:cs="Times New Roman"/>
          <w:lang w:val="pl-PL"/>
        </w:rPr>
        <w:t xml:space="preserve">r 1 </w:t>
      </w:r>
      <w:r w:rsidR="00207F08" w:rsidRPr="00EA112A">
        <w:rPr>
          <w:rFonts w:ascii="Times New Roman" w:eastAsia="MS Mincho" w:hAnsi="Times New Roman" w:cs="Times New Roman"/>
          <w:lang w:val="pl-PL"/>
        </w:rPr>
        <w:t>(</w:t>
      </w:r>
      <w:r w:rsidR="00927228" w:rsidRPr="00EA112A">
        <w:rPr>
          <w:rFonts w:ascii="Times New Roman" w:eastAsia="MS Mincho" w:hAnsi="Times New Roman" w:cs="Times New Roman"/>
          <w:lang w:val="pl-PL"/>
        </w:rPr>
        <w:t>zob. między innymi</w:t>
      </w:r>
      <w:r w:rsidR="00207F08" w:rsidRPr="00EA112A">
        <w:rPr>
          <w:rFonts w:ascii="Times New Roman" w:eastAsia="MS Mincho" w:hAnsi="Times New Roman" w:cs="Times New Roman"/>
          <w:lang w:val="pl-PL"/>
        </w:rPr>
        <w:t xml:space="preserve">, </w:t>
      </w:r>
      <w:r w:rsidR="00E307E3" w:rsidRPr="00EA112A">
        <w:rPr>
          <w:i/>
          <w:lang w:val="pl-PL"/>
        </w:rPr>
        <w:t>Raimondo przeciwko</w:t>
      </w:r>
      <w:r w:rsidR="00334A32" w:rsidRPr="00EA112A">
        <w:rPr>
          <w:i/>
          <w:lang w:val="pl-PL"/>
        </w:rPr>
        <w:t xml:space="preserve"> </w:t>
      </w:r>
      <w:r w:rsidR="00E307E3" w:rsidRPr="00EA112A">
        <w:rPr>
          <w:i/>
          <w:lang w:val="pl-PL"/>
        </w:rPr>
        <w:t>Włochom</w:t>
      </w:r>
      <w:r w:rsidR="00207F08" w:rsidRPr="00EA112A">
        <w:rPr>
          <w:lang w:val="pl-PL"/>
        </w:rPr>
        <w:t xml:space="preserve">, 22 </w:t>
      </w:r>
      <w:r w:rsidR="00E307E3" w:rsidRPr="00EA112A">
        <w:rPr>
          <w:lang w:val="pl-PL"/>
        </w:rPr>
        <w:t>lutego</w:t>
      </w:r>
      <w:r w:rsidR="00207F08" w:rsidRPr="00EA112A">
        <w:rPr>
          <w:lang w:val="pl-PL"/>
        </w:rPr>
        <w:t xml:space="preserve"> 1994</w:t>
      </w:r>
      <w:r w:rsidR="002F19B4" w:rsidRPr="00EA112A">
        <w:rPr>
          <w:lang w:val="pl-PL"/>
        </w:rPr>
        <w:t xml:space="preserve"> roku</w:t>
      </w:r>
      <w:r w:rsidR="00207F08" w:rsidRPr="00EA112A">
        <w:rPr>
          <w:lang w:val="pl-PL"/>
        </w:rPr>
        <w:t>, § 27, Series</w:t>
      </w:r>
      <w:r w:rsidR="00E307E3" w:rsidRPr="00EA112A">
        <w:rPr>
          <w:lang w:val="pl-PL"/>
        </w:rPr>
        <w:t xml:space="preserve"> A nr</w:t>
      </w:r>
      <w:r w:rsidR="00207F08" w:rsidRPr="00EA112A">
        <w:rPr>
          <w:lang w:val="pl-PL"/>
        </w:rPr>
        <w:t xml:space="preserve"> 281</w:t>
      </w:r>
      <w:r w:rsidR="00207F08" w:rsidRPr="00EA112A">
        <w:rPr>
          <w:lang w:val="pl-PL"/>
        </w:rPr>
        <w:noBreakHyphen/>
        <w:t xml:space="preserve">A; </w:t>
      </w:r>
      <w:r w:rsidR="00E307E3" w:rsidRPr="00EA112A">
        <w:rPr>
          <w:rFonts w:ascii="Times New Roman" w:eastAsia="MS Mincho" w:hAnsi="Times New Roman" w:cs="Times New Roman"/>
          <w:i/>
          <w:lang w:val="pl-PL"/>
        </w:rPr>
        <w:t xml:space="preserve">Andrews przeciwko Zjednoczonemu Królestwu </w:t>
      </w:r>
      <w:r w:rsidR="00E307E3" w:rsidRPr="00EA112A">
        <w:rPr>
          <w:rFonts w:ascii="Times New Roman" w:eastAsia="MS Mincho" w:hAnsi="Times New Roman" w:cs="Times New Roman"/>
          <w:lang w:val="pl-PL"/>
        </w:rPr>
        <w:t>(</w:t>
      </w:r>
      <w:proofErr w:type="spellStart"/>
      <w:r w:rsidR="00E307E3" w:rsidRPr="00EA112A">
        <w:rPr>
          <w:rFonts w:ascii="Times New Roman" w:eastAsia="MS Mincho" w:hAnsi="Times New Roman" w:cs="Times New Roman"/>
          <w:lang w:val="pl-PL"/>
        </w:rPr>
        <w:t>dec</w:t>
      </w:r>
      <w:proofErr w:type="spellEnd"/>
      <w:r w:rsidR="00E307E3" w:rsidRPr="00EA112A">
        <w:rPr>
          <w:rFonts w:ascii="Times New Roman" w:eastAsia="MS Mincho" w:hAnsi="Times New Roman" w:cs="Times New Roman"/>
          <w:lang w:val="pl-PL"/>
        </w:rPr>
        <w:t>.), nr</w:t>
      </w:r>
      <w:r w:rsidR="00207F08" w:rsidRPr="00EA112A">
        <w:rPr>
          <w:rFonts w:ascii="Times New Roman" w:eastAsia="MS Mincho" w:hAnsi="Times New Roman" w:cs="Times New Roman"/>
          <w:lang w:val="pl-PL"/>
        </w:rPr>
        <w:t xml:space="preserve"> 49584/99, 26 </w:t>
      </w:r>
      <w:r w:rsidR="00E307E3" w:rsidRPr="00EA112A">
        <w:rPr>
          <w:rFonts w:ascii="Times New Roman" w:eastAsia="MS Mincho" w:hAnsi="Times New Roman" w:cs="Times New Roman"/>
          <w:lang w:val="pl-PL"/>
        </w:rPr>
        <w:t>września</w:t>
      </w:r>
      <w:r w:rsidR="00207F08" w:rsidRPr="00EA112A">
        <w:rPr>
          <w:rFonts w:ascii="Times New Roman" w:eastAsia="MS Mincho" w:hAnsi="Times New Roman" w:cs="Times New Roman"/>
          <w:lang w:val="pl-PL"/>
        </w:rPr>
        <w:t xml:space="preserve"> 2002</w:t>
      </w:r>
      <w:r w:rsidR="00E307E3" w:rsidRPr="00EA112A">
        <w:rPr>
          <w:rFonts w:ascii="Times New Roman" w:eastAsia="MS Mincho" w:hAnsi="Times New Roman" w:cs="Times New Roman"/>
          <w:lang w:val="pl-PL"/>
        </w:rPr>
        <w:t xml:space="preserve"> ro</w:t>
      </w:r>
      <w:r w:rsidR="000C6817" w:rsidRPr="00EA112A">
        <w:rPr>
          <w:rFonts w:ascii="Times New Roman" w:eastAsia="MS Mincho" w:hAnsi="Times New Roman" w:cs="Times New Roman"/>
          <w:lang w:val="pl-PL"/>
        </w:rPr>
        <w:t>k</w:t>
      </w:r>
      <w:r w:rsidR="00E307E3" w:rsidRPr="00EA112A">
        <w:rPr>
          <w:rFonts w:ascii="Times New Roman" w:eastAsia="MS Mincho" w:hAnsi="Times New Roman" w:cs="Times New Roman"/>
          <w:lang w:val="pl-PL"/>
        </w:rPr>
        <w:t>u</w:t>
      </w:r>
      <w:r w:rsidR="00207F08" w:rsidRPr="00EA112A">
        <w:rPr>
          <w:rFonts w:ascii="Times New Roman" w:eastAsia="MS Mincho" w:hAnsi="Times New Roman" w:cs="Times New Roman"/>
          <w:lang w:val="pl-PL"/>
        </w:rPr>
        <w:t xml:space="preserve">; </w:t>
      </w:r>
      <w:r w:rsidR="00E307E3" w:rsidRPr="00EA112A">
        <w:rPr>
          <w:rFonts w:ascii="Times New Roman" w:eastAsia="MS Mincho" w:hAnsi="Times New Roman" w:cs="Times New Roman"/>
          <w:i/>
          <w:lang w:val="pl-PL"/>
        </w:rPr>
        <w:t>Adamczyk przeciwko Polsce</w:t>
      </w:r>
      <w:r w:rsidR="00207F08" w:rsidRPr="00EA112A">
        <w:rPr>
          <w:rFonts w:ascii="Times New Roman" w:eastAsia="MS Mincho" w:hAnsi="Times New Roman" w:cs="Times New Roman"/>
          <w:lang w:val="pl-PL"/>
        </w:rPr>
        <w:t xml:space="preserve"> </w:t>
      </w:r>
      <w:r w:rsidR="00207F08" w:rsidRPr="00EA112A">
        <w:rPr>
          <w:rFonts w:ascii="Times New Roman" w:eastAsia="MS Mincho" w:hAnsi="Times New Roman" w:cs="Times New Roman"/>
          <w:lang w:val="pl-PL"/>
        </w:rPr>
        <w:lastRenderedPageBreak/>
        <w:t>(</w:t>
      </w:r>
      <w:proofErr w:type="spellStart"/>
      <w:r w:rsidR="00207F08" w:rsidRPr="00EA112A">
        <w:rPr>
          <w:rFonts w:ascii="Times New Roman" w:eastAsia="MS Mincho" w:hAnsi="Times New Roman" w:cs="Times New Roman"/>
          <w:lang w:val="pl-PL"/>
        </w:rPr>
        <w:t>dec</w:t>
      </w:r>
      <w:proofErr w:type="spellEnd"/>
      <w:r w:rsidR="00207F08" w:rsidRPr="00EA112A">
        <w:rPr>
          <w:rFonts w:ascii="Times New Roman" w:eastAsia="MS Mincho" w:hAnsi="Times New Roman" w:cs="Times New Roman"/>
          <w:lang w:val="pl-PL"/>
        </w:rPr>
        <w:t>.), n</w:t>
      </w:r>
      <w:r w:rsidR="00E307E3" w:rsidRPr="00EA112A">
        <w:rPr>
          <w:rFonts w:ascii="Times New Roman" w:eastAsia="MS Mincho" w:hAnsi="Times New Roman" w:cs="Times New Roman"/>
          <w:lang w:val="pl-PL"/>
        </w:rPr>
        <w:t>r</w:t>
      </w:r>
      <w:r w:rsidR="00207F08" w:rsidRPr="00EA112A">
        <w:rPr>
          <w:rFonts w:ascii="Times New Roman" w:eastAsia="MS Mincho" w:hAnsi="Times New Roman" w:cs="Times New Roman"/>
          <w:lang w:val="pl-PL"/>
        </w:rPr>
        <w:t xml:space="preserve"> 28551/04, 7 </w:t>
      </w:r>
      <w:r w:rsidR="00E307E3" w:rsidRPr="00EA112A">
        <w:rPr>
          <w:rFonts w:ascii="Times New Roman" w:eastAsia="MS Mincho" w:hAnsi="Times New Roman" w:cs="Times New Roman"/>
          <w:lang w:val="pl-PL"/>
        </w:rPr>
        <w:t>listopada</w:t>
      </w:r>
      <w:r w:rsidR="00207F08" w:rsidRPr="00EA112A">
        <w:rPr>
          <w:rFonts w:ascii="Times New Roman" w:eastAsia="MS Mincho" w:hAnsi="Times New Roman" w:cs="Times New Roman"/>
          <w:lang w:val="pl-PL"/>
        </w:rPr>
        <w:t xml:space="preserve"> 2006</w:t>
      </w:r>
      <w:r w:rsidR="00E307E3" w:rsidRPr="00EA112A">
        <w:rPr>
          <w:rFonts w:ascii="Times New Roman" w:eastAsia="MS Mincho" w:hAnsi="Times New Roman" w:cs="Times New Roman"/>
          <w:lang w:val="pl-PL"/>
        </w:rPr>
        <w:t xml:space="preserve"> roku</w:t>
      </w:r>
      <w:r w:rsidR="00207F08" w:rsidRPr="00EA112A">
        <w:rPr>
          <w:rFonts w:ascii="Times New Roman" w:eastAsia="MS Mincho" w:hAnsi="Times New Roman" w:cs="Times New Roman"/>
          <w:lang w:val="pl-PL"/>
        </w:rPr>
        <w:t xml:space="preserve">; </w:t>
      </w:r>
      <w:proofErr w:type="spellStart"/>
      <w:r w:rsidR="00207F08" w:rsidRPr="00EA112A">
        <w:rPr>
          <w:rFonts w:ascii="Times New Roman" w:eastAsia="MS Mincho" w:hAnsi="Times New Roman" w:cs="Times New Roman"/>
          <w:i/>
          <w:lang w:val="pl-PL"/>
        </w:rPr>
        <w:t>Simonjan-Heikinheino</w:t>
      </w:r>
      <w:proofErr w:type="spellEnd"/>
      <w:r w:rsidR="00207F08" w:rsidRPr="00EA112A">
        <w:rPr>
          <w:rFonts w:ascii="Times New Roman" w:eastAsia="MS Mincho" w:hAnsi="Times New Roman" w:cs="Times New Roman"/>
          <w:i/>
          <w:lang w:val="pl-PL"/>
        </w:rPr>
        <w:t xml:space="preserve"> </w:t>
      </w:r>
      <w:r w:rsidR="00E307E3" w:rsidRPr="00EA112A">
        <w:rPr>
          <w:rFonts w:ascii="Times New Roman" w:eastAsia="MS Mincho" w:hAnsi="Times New Roman" w:cs="Times New Roman"/>
          <w:i/>
          <w:lang w:val="pl-PL"/>
        </w:rPr>
        <w:t>przeciwko</w:t>
      </w:r>
      <w:r w:rsidR="00207F08" w:rsidRPr="00EA112A">
        <w:rPr>
          <w:rFonts w:ascii="Times New Roman" w:eastAsia="MS Mincho" w:hAnsi="Times New Roman" w:cs="Times New Roman"/>
          <w:i/>
          <w:lang w:val="pl-PL"/>
        </w:rPr>
        <w:t xml:space="preserve"> Finland</w:t>
      </w:r>
      <w:r w:rsidR="00E307E3" w:rsidRPr="00EA112A">
        <w:rPr>
          <w:rFonts w:ascii="Times New Roman" w:eastAsia="MS Mincho" w:hAnsi="Times New Roman" w:cs="Times New Roman"/>
          <w:i/>
          <w:lang w:val="pl-PL"/>
        </w:rPr>
        <w:t>ii</w:t>
      </w:r>
      <w:r w:rsidR="00207F08" w:rsidRPr="00EA112A">
        <w:rPr>
          <w:rFonts w:ascii="Times New Roman" w:eastAsia="MS Mincho" w:hAnsi="Times New Roman" w:cs="Times New Roman"/>
          <w:lang w:val="pl-PL"/>
        </w:rPr>
        <w:t xml:space="preserve"> (</w:t>
      </w:r>
      <w:proofErr w:type="spellStart"/>
      <w:r w:rsidR="00207F08" w:rsidRPr="00EA112A">
        <w:rPr>
          <w:rFonts w:ascii="Times New Roman" w:eastAsia="MS Mincho" w:hAnsi="Times New Roman" w:cs="Times New Roman"/>
          <w:lang w:val="pl-PL"/>
        </w:rPr>
        <w:t>dec</w:t>
      </w:r>
      <w:proofErr w:type="spellEnd"/>
      <w:r w:rsidR="00207F08" w:rsidRPr="00EA112A">
        <w:rPr>
          <w:rFonts w:ascii="Times New Roman" w:eastAsia="MS Mincho" w:hAnsi="Times New Roman" w:cs="Times New Roman"/>
          <w:lang w:val="pl-PL"/>
        </w:rPr>
        <w:t>.), n</w:t>
      </w:r>
      <w:r w:rsidR="00E307E3" w:rsidRPr="00EA112A">
        <w:rPr>
          <w:rFonts w:ascii="Times New Roman" w:eastAsia="MS Mincho" w:hAnsi="Times New Roman" w:cs="Times New Roman"/>
          <w:lang w:val="pl-PL"/>
        </w:rPr>
        <w:t>r</w:t>
      </w:r>
      <w:r w:rsidR="00207F08" w:rsidRPr="00EA112A">
        <w:rPr>
          <w:rFonts w:ascii="Times New Roman" w:eastAsia="MS Mincho" w:hAnsi="Times New Roman" w:cs="Times New Roman"/>
          <w:lang w:val="pl-PL"/>
        </w:rPr>
        <w:t xml:space="preserve"> 6321/03, 2 </w:t>
      </w:r>
      <w:r w:rsidR="00E307E3" w:rsidRPr="00EA112A">
        <w:rPr>
          <w:rFonts w:ascii="Times New Roman" w:eastAsia="MS Mincho" w:hAnsi="Times New Roman" w:cs="Times New Roman"/>
          <w:lang w:val="pl-PL"/>
        </w:rPr>
        <w:t>września</w:t>
      </w:r>
      <w:r w:rsidR="00207F08" w:rsidRPr="00EA112A">
        <w:rPr>
          <w:rFonts w:ascii="Times New Roman" w:eastAsia="MS Mincho" w:hAnsi="Times New Roman" w:cs="Times New Roman"/>
          <w:lang w:val="pl-PL"/>
        </w:rPr>
        <w:t xml:space="preserve"> 2008</w:t>
      </w:r>
      <w:r w:rsidR="00E824BC" w:rsidRPr="00EA112A">
        <w:rPr>
          <w:rFonts w:ascii="Times New Roman" w:eastAsia="MS Mincho" w:hAnsi="Times New Roman" w:cs="Times New Roman"/>
          <w:lang w:val="pl-PL"/>
        </w:rPr>
        <w:t xml:space="preserve"> roku</w:t>
      </w:r>
      <w:r w:rsidR="00207F08" w:rsidRPr="00EA112A">
        <w:rPr>
          <w:rFonts w:ascii="Times New Roman" w:eastAsia="MS Mincho" w:hAnsi="Times New Roman" w:cs="Times New Roman"/>
          <w:lang w:val="pl-PL"/>
        </w:rPr>
        <w:t xml:space="preserve">; </w:t>
      </w:r>
      <w:r w:rsidR="00E307E3" w:rsidRPr="00EA112A">
        <w:rPr>
          <w:rFonts w:ascii="Times New Roman" w:eastAsia="MS Mincho" w:hAnsi="Times New Roman" w:cs="Times New Roman"/>
          <w:lang w:val="pl-PL"/>
        </w:rPr>
        <w:t>oraz</w:t>
      </w:r>
      <w:r w:rsidR="00334A32" w:rsidRPr="00EA112A">
        <w:rPr>
          <w:rFonts w:ascii="Times New Roman" w:eastAsia="MS Mincho" w:hAnsi="Times New Roman" w:cs="Times New Roman"/>
          <w:lang w:val="pl-PL"/>
        </w:rPr>
        <w:t xml:space="preserve"> </w:t>
      </w:r>
      <w:r w:rsidR="00207F08" w:rsidRPr="00EA112A">
        <w:rPr>
          <w:i/>
          <w:lang w:val="pl-PL"/>
        </w:rPr>
        <w:t xml:space="preserve">JGK </w:t>
      </w:r>
      <w:proofErr w:type="spellStart"/>
      <w:r w:rsidR="00207F08" w:rsidRPr="00EA112A">
        <w:rPr>
          <w:i/>
          <w:lang w:val="pl-PL"/>
        </w:rPr>
        <w:t>Statyba</w:t>
      </w:r>
      <w:proofErr w:type="spellEnd"/>
      <w:r w:rsidR="00207F08" w:rsidRPr="00EA112A">
        <w:rPr>
          <w:i/>
          <w:lang w:val="pl-PL"/>
        </w:rPr>
        <w:t xml:space="preserve"> </w:t>
      </w:r>
      <w:proofErr w:type="spellStart"/>
      <w:r w:rsidR="00207F08" w:rsidRPr="00EA112A">
        <w:rPr>
          <w:i/>
          <w:lang w:val="pl-PL"/>
        </w:rPr>
        <w:t>Ltd</w:t>
      </w:r>
      <w:proofErr w:type="spellEnd"/>
      <w:r w:rsidR="00207F08" w:rsidRPr="00EA112A">
        <w:rPr>
          <w:i/>
          <w:lang w:val="pl-PL"/>
        </w:rPr>
        <w:t xml:space="preserve"> </w:t>
      </w:r>
      <w:r w:rsidR="00E307E3" w:rsidRPr="00EA112A">
        <w:rPr>
          <w:i/>
          <w:lang w:val="pl-PL"/>
        </w:rPr>
        <w:t xml:space="preserve">i </w:t>
      </w:r>
      <w:proofErr w:type="spellStart"/>
      <w:r w:rsidR="00E307E3" w:rsidRPr="00EA112A">
        <w:rPr>
          <w:i/>
          <w:lang w:val="pl-PL"/>
        </w:rPr>
        <w:t>Guselnikovas</w:t>
      </w:r>
      <w:proofErr w:type="spellEnd"/>
      <w:r w:rsidR="00E307E3" w:rsidRPr="00EA112A">
        <w:rPr>
          <w:i/>
          <w:lang w:val="pl-PL"/>
        </w:rPr>
        <w:t xml:space="preserve"> przeciwko Litwie</w:t>
      </w:r>
      <w:r w:rsidR="00207F08" w:rsidRPr="00EA112A">
        <w:rPr>
          <w:lang w:val="pl-PL"/>
        </w:rPr>
        <w:t>, n</w:t>
      </w:r>
      <w:r w:rsidR="00E307E3" w:rsidRPr="00EA112A">
        <w:rPr>
          <w:lang w:val="pl-PL"/>
        </w:rPr>
        <w:t>r</w:t>
      </w:r>
      <w:r w:rsidR="00207F08" w:rsidRPr="00EA112A">
        <w:rPr>
          <w:lang w:val="pl-PL"/>
        </w:rPr>
        <w:t xml:space="preserve"> 3330/12</w:t>
      </w:r>
      <w:r w:rsidR="00F366AA" w:rsidRPr="00EA112A">
        <w:rPr>
          <w:snapToGrid w:val="0"/>
          <w:lang w:val="pl-PL"/>
        </w:rPr>
        <w:t>, § </w:t>
      </w:r>
      <w:r w:rsidR="00207F08" w:rsidRPr="00EA112A">
        <w:rPr>
          <w:snapToGrid w:val="0"/>
          <w:lang w:val="pl-PL"/>
        </w:rPr>
        <w:t xml:space="preserve">117, 5 </w:t>
      </w:r>
      <w:r w:rsidR="00E307E3" w:rsidRPr="00EA112A">
        <w:rPr>
          <w:snapToGrid w:val="0"/>
          <w:lang w:val="pl-PL"/>
        </w:rPr>
        <w:t>listopada</w:t>
      </w:r>
      <w:r w:rsidR="00207F08" w:rsidRPr="00EA112A">
        <w:rPr>
          <w:snapToGrid w:val="0"/>
          <w:lang w:val="pl-PL"/>
        </w:rPr>
        <w:t xml:space="preserve"> 2013</w:t>
      </w:r>
      <w:r w:rsidR="00E307E3" w:rsidRPr="00EA112A">
        <w:rPr>
          <w:snapToGrid w:val="0"/>
          <w:lang w:val="pl-PL"/>
        </w:rPr>
        <w:t xml:space="preserve"> roku</w:t>
      </w:r>
      <w:r w:rsidR="00207F08" w:rsidRPr="00EA112A">
        <w:rPr>
          <w:snapToGrid w:val="0"/>
          <w:lang w:val="pl-PL"/>
        </w:rPr>
        <w:t>).</w:t>
      </w:r>
    </w:p>
    <w:p w14:paraId="4E2DA8C2" w14:textId="72316AAD" w:rsidR="00B0509C" w:rsidRPr="00EA112A" w:rsidRDefault="00B86191" w:rsidP="00CC1266">
      <w:pPr>
        <w:pStyle w:val="ECHRPara"/>
        <w:rPr>
          <w:szCs w:val="24"/>
          <w:lang w:val="pl-PL"/>
        </w:rPr>
      </w:pPr>
      <w:r w:rsidRPr="00EA112A">
        <w:rPr>
          <w:lang w:val="pl-PL"/>
        </w:rPr>
        <w:fldChar w:fldCharType="begin"/>
      </w:r>
      <w:r w:rsidR="001B5264" w:rsidRPr="00EA112A">
        <w:rPr>
          <w:snapToGrid w:val="0"/>
          <w:lang w:val="pl-PL"/>
        </w:rPr>
        <w:instrText xml:space="preserve"> SEQ level0 \*arabic </w:instrText>
      </w:r>
      <w:r w:rsidRPr="00EA112A">
        <w:rPr>
          <w:lang w:val="pl-PL"/>
        </w:rPr>
        <w:fldChar w:fldCharType="separate"/>
      </w:r>
      <w:r w:rsidR="0078638A" w:rsidRPr="00EA112A">
        <w:rPr>
          <w:noProof/>
          <w:snapToGrid w:val="0"/>
          <w:lang w:val="pl-PL"/>
        </w:rPr>
        <w:t>61</w:t>
      </w:r>
      <w:r w:rsidRPr="00EA112A">
        <w:rPr>
          <w:lang w:val="pl-PL"/>
        </w:rPr>
        <w:fldChar w:fldCharType="end"/>
      </w:r>
      <w:r w:rsidR="001B5264" w:rsidRPr="00EA112A">
        <w:rPr>
          <w:snapToGrid w:val="0"/>
          <w:lang w:val="pl-PL"/>
        </w:rPr>
        <w:t>.</w:t>
      </w:r>
      <w:r w:rsidR="007452D5" w:rsidRPr="00EA112A">
        <w:rPr>
          <w:snapToGrid w:val="0"/>
          <w:lang w:val="pl-PL"/>
        </w:rPr>
        <w:t xml:space="preserve"> </w:t>
      </w:r>
      <w:r w:rsidR="00A05140" w:rsidRPr="00EA112A">
        <w:rPr>
          <w:snapToGrid w:val="0"/>
          <w:lang w:val="pl-PL"/>
        </w:rPr>
        <w:t>W istocie</w:t>
      </w:r>
      <w:r w:rsidR="00890F89" w:rsidRPr="00EA112A">
        <w:rPr>
          <w:snapToGrid w:val="0"/>
          <w:lang w:val="pl-PL"/>
        </w:rPr>
        <w:t xml:space="preserve">, zajęcie </w:t>
      </w:r>
      <w:r w:rsidR="00A05140" w:rsidRPr="00EA112A">
        <w:rPr>
          <w:snapToGrid w:val="0"/>
          <w:lang w:val="pl-PL"/>
        </w:rPr>
        <w:t>nieruchomości</w:t>
      </w:r>
      <w:r w:rsidR="00334A32" w:rsidRPr="00EA112A">
        <w:rPr>
          <w:snapToGrid w:val="0"/>
          <w:lang w:val="pl-PL"/>
        </w:rPr>
        <w:t xml:space="preserve"> </w:t>
      </w:r>
      <w:r w:rsidR="00890F89" w:rsidRPr="00EA112A">
        <w:rPr>
          <w:snapToGrid w:val="0"/>
          <w:lang w:val="pl-PL"/>
        </w:rPr>
        <w:t xml:space="preserve">skarżącego nie miało na celu </w:t>
      </w:r>
      <w:r w:rsidR="00741CBF" w:rsidRPr="00EA112A">
        <w:rPr>
          <w:snapToGrid w:val="0"/>
          <w:lang w:val="pl-PL"/>
        </w:rPr>
        <w:t>pozbawieni</w:t>
      </w:r>
      <w:r w:rsidR="00B350E2" w:rsidRPr="00EA112A">
        <w:rPr>
          <w:snapToGrid w:val="0"/>
          <w:lang w:val="pl-PL"/>
        </w:rPr>
        <w:t>a</w:t>
      </w:r>
      <w:r w:rsidR="00741CBF" w:rsidRPr="00EA112A">
        <w:rPr>
          <w:snapToGrid w:val="0"/>
          <w:lang w:val="pl-PL"/>
        </w:rPr>
        <w:t xml:space="preserve"> go tego mienia, </w:t>
      </w:r>
      <w:r w:rsidR="00890F89" w:rsidRPr="00EA112A">
        <w:rPr>
          <w:snapToGrid w:val="0"/>
          <w:lang w:val="pl-PL"/>
        </w:rPr>
        <w:t xml:space="preserve">ale wprowadziło tymczasowe ograniczenie </w:t>
      </w:r>
      <w:r w:rsidR="00B350E2" w:rsidRPr="00EA112A">
        <w:rPr>
          <w:snapToGrid w:val="0"/>
          <w:lang w:val="pl-PL"/>
        </w:rPr>
        <w:t xml:space="preserve">na korzystanie z niego poprzez zakaz </w:t>
      </w:r>
      <w:r w:rsidR="00A05140" w:rsidRPr="00EA112A">
        <w:rPr>
          <w:snapToGrid w:val="0"/>
          <w:lang w:val="pl-PL"/>
        </w:rPr>
        <w:t xml:space="preserve">zbywania </w:t>
      </w:r>
      <w:r w:rsidR="00890F89" w:rsidRPr="00EA112A">
        <w:rPr>
          <w:snapToGrid w:val="0"/>
          <w:lang w:val="pl-PL"/>
        </w:rPr>
        <w:t>lub obciążania, które</w:t>
      </w:r>
      <w:r w:rsidR="00B350E2" w:rsidRPr="00EA112A">
        <w:rPr>
          <w:snapToGrid w:val="0"/>
          <w:lang w:val="pl-PL"/>
        </w:rPr>
        <w:t>,</w:t>
      </w:r>
      <w:r w:rsidR="00890F89" w:rsidRPr="00EA112A">
        <w:rPr>
          <w:snapToGrid w:val="0"/>
          <w:lang w:val="pl-PL"/>
        </w:rPr>
        <w:t xml:space="preserve"> w okolicznościach, gdy zarządzanie </w:t>
      </w:r>
      <w:r w:rsidR="00A05140" w:rsidRPr="00EA112A">
        <w:rPr>
          <w:snapToGrid w:val="0"/>
          <w:lang w:val="pl-PL"/>
        </w:rPr>
        <w:t>nieruchomościami</w:t>
      </w:r>
      <w:r w:rsidR="00334A32" w:rsidRPr="00EA112A">
        <w:rPr>
          <w:snapToGrid w:val="0"/>
          <w:lang w:val="pl-PL"/>
        </w:rPr>
        <w:t xml:space="preserve"> </w:t>
      </w:r>
      <w:r w:rsidR="00890F89" w:rsidRPr="00EA112A">
        <w:rPr>
          <w:snapToGrid w:val="0"/>
          <w:lang w:val="pl-PL"/>
        </w:rPr>
        <w:t>wiązało się z l</w:t>
      </w:r>
      <w:r w:rsidR="00F91E8C" w:rsidRPr="00EA112A">
        <w:rPr>
          <w:snapToGrid w:val="0"/>
          <w:lang w:val="pl-PL"/>
        </w:rPr>
        <w:t xml:space="preserve">egalną działalnością skarżącego, </w:t>
      </w:r>
      <w:r w:rsidR="00741CBF" w:rsidRPr="00EA112A">
        <w:rPr>
          <w:snapToGrid w:val="0"/>
          <w:lang w:val="pl-PL"/>
        </w:rPr>
        <w:t>w sposób nieunikniony wpły</w:t>
      </w:r>
      <w:r w:rsidR="00B060E3" w:rsidRPr="00EA112A">
        <w:rPr>
          <w:snapToGrid w:val="0"/>
          <w:lang w:val="pl-PL"/>
        </w:rPr>
        <w:t>nęło</w:t>
      </w:r>
      <w:r w:rsidR="00890F89" w:rsidRPr="00EA112A">
        <w:rPr>
          <w:snapToGrid w:val="0"/>
          <w:lang w:val="pl-PL"/>
        </w:rPr>
        <w:t xml:space="preserve"> </w:t>
      </w:r>
      <w:r w:rsidR="00B350E2" w:rsidRPr="00EA112A">
        <w:rPr>
          <w:snapToGrid w:val="0"/>
          <w:lang w:val="pl-PL"/>
        </w:rPr>
        <w:t xml:space="preserve">również </w:t>
      </w:r>
      <w:r w:rsidR="00890F89" w:rsidRPr="00EA112A">
        <w:rPr>
          <w:snapToGrid w:val="0"/>
          <w:lang w:val="pl-PL"/>
        </w:rPr>
        <w:t xml:space="preserve">na </w:t>
      </w:r>
      <w:r w:rsidR="00334A32" w:rsidRPr="00EA112A">
        <w:rPr>
          <w:snapToGrid w:val="0"/>
          <w:lang w:val="pl-PL"/>
        </w:rPr>
        <w:t xml:space="preserve">możliwość </w:t>
      </w:r>
      <w:r w:rsidR="00CA5D87" w:rsidRPr="00EA112A">
        <w:rPr>
          <w:snapToGrid w:val="0"/>
          <w:lang w:val="pl-PL"/>
        </w:rPr>
        <w:t xml:space="preserve">jego działalności gospodarczej </w:t>
      </w:r>
      <w:r w:rsidR="00F71053" w:rsidRPr="00EA112A">
        <w:rPr>
          <w:rFonts w:ascii="Times New Roman" w:eastAsia="MS Mincho" w:hAnsi="Times New Roman" w:cs="Times New Roman"/>
          <w:lang w:val="pl-PL"/>
        </w:rPr>
        <w:t>(</w:t>
      </w:r>
      <w:r w:rsidR="00CA5D87" w:rsidRPr="00EA112A">
        <w:rPr>
          <w:rFonts w:ascii="Times New Roman" w:eastAsia="MS Mincho" w:hAnsi="Times New Roman" w:cs="Times New Roman"/>
          <w:lang w:val="pl-PL"/>
        </w:rPr>
        <w:t>zob.</w:t>
      </w:r>
      <w:r w:rsidR="00334A32" w:rsidRPr="00EA112A">
        <w:rPr>
          <w:rFonts w:ascii="Times New Roman" w:eastAsia="MS Mincho" w:hAnsi="Times New Roman" w:cs="Times New Roman"/>
          <w:lang w:val="pl-PL"/>
        </w:rPr>
        <w:t xml:space="preserve"> </w:t>
      </w:r>
      <w:r w:rsidR="005150CC" w:rsidRPr="00EA112A">
        <w:rPr>
          <w:rFonts w:ascii="Times New Roman" w:eastAsia="MS Mincho" w:hAnsi="Times New Roman" w:cs="Times New Roman"/>
          <w:i/>
          <w:lang w:val="pl-PL"/>
        </w:rPr>
        <w:t xml:space="preserve">JGK </w:t>
      </w:r>
      <w:proofErr w:type="spellStart"/>
      <w:r w:rsidR="005150CC" w:rsidRPr="00EA112A">
        <w:rPr>
          <w:rFonts w:ascii="Times New Roman" w:eastAsia="MS Mincho" w:hAnsi="Times New Roman" w:cs="Times New Roman"/>
          <w:i/>
          <w:lang w:val="pl-PL"/>
        </w:rPr>
        <w:t>Statyba</w:t>
      </w:r>
      <w:proofErr w:type="spellEnd"/>
      <w:r w:rsidR="005150CC" w:rsidRPr="00EA112A">
        <w:rPr>
          <w:rFonts w:ascii="Times New Roman" w:eastAsia="MS Mincho" w:hAnsi="Times New Roman" w:cs="Times New Roman"/>
          <w:i/>
          <w:lang w:val="pl-PL"/>
        </w:rPr>
        <w:t xml:space="preserve"> </w:t>
      </w:r>
      <w:proofErr w:type="spellStart"/>
      <w:r w:rsidR="005150CC" w:rsidRPr="00EA112A">
        <w:rPr>
          <w:rFonts w:ascii="Times New Roman" w:eastAsia="MS Mincho" w:hAnsi="Times New Roman" w:cs="Times New Roman"/>
          <w:i/>
          <w:lang w:val="pl-PL"/>
        </w:rPr>
        <w:t>Ltd</w:t>
      </w:r>
      <w:proofErr w:type="spellEnd"/>
      <w:r w:rsidR="005150CC" w:rsidRPr="00EA112A">
        <w:rPr>
          <w:rFonts w:ascii="Times New Roman" w:eastAsia="MS Mincho" w:hAnsi="Times New Roman" w:cs="Times New Roman"/>
          <w:i/>
          <w:lang w:val="pl-PL"/>
        </w:rPr>
        <w:t xml:space="preserve"> </w:t>
      </w:r>
      <w:r w:rsidR="00CA5D87" w:rsidRPr="00EA112A">
        <w:rPr>
          <w:rFonts w:ascii="Times New Roman" w:eastAsia="MS Mincho" w:hAnsi="Times New Roman" w:cs="Times New Roman"/>
          <w:i/>
          <w:lang w:val="pl-PL"/>
        </w:rPr>
        <w:t>i</w:t>
      </w:r>
      <w:r w:rsidR="005150CC" w:rsidRPr="00EA112A">
        <w:rPr>
          <w:rFonts w:ascii="Times New Roman" w:eastAsia="MS Mincho" w:hAnsi="Times New Roman" w:cs="Times New Roman"/>
          <w:i/>
          <w:lang w:val="pl-PL"/>
        </w:rPr>
        <w:t xml:space="preserve"> </w:t>
      </w:r>
      <w:proofErr w:type="spellStart"/>
      <w:r w:rsidR="005150CC" w:rsidRPr="00EA112A">
        <w:rPr>
          <w:rFonts w:ascii="Times New Roman" w:eastAsia="MS Mincho" w:hAnsi="Times New Roman" w:cs="Times New Roman"/>
          <w:i/>
          <w:lang w:val="pl-PL"/>
        </w:rPr>
        <w:t>Guselnikovas</w:t>
      </w:r>
      <w:proofErr w:type="spellEnd"/>
      <w:r w:rsidR="005150CC" w:rsidRPr="00EA112A">
        <w:rPr>
          <w:rFonts w:ascii="Times New Roman" w:eastAsia="MS Mincho" w:hAnsi="Times New Roman" w:cs="Times New Roman"/>
          <w:lang w:val="pl-PL"/>
        </w:rPr>
        <w:t xml:space="preserve">, </w:t>
      </w:r>
      <w:r w:rsidR="002E1DFA" w:rsidRPr="00EA112A">
        <w:rPr>
          <w:rFonts w:ascii="Times New Roman" w:eastAsia="MS Mincho" w:hAnsi="Times New Roman" w:cs="Times New Roman"/>
          <w:lang w:val="pl-PL"/>
        </w:rPr>
        <w:t>cyt. powyżej</w:t>
      </w:r>
      <w:r w:rsidR="005150CC" w:rsidRPr="00EA112A">
        <w:rPr>
          <w:rFonts w:ascii="Times New Roman" w:eastAsia="MS Mincho" w:hAnsi="Times New Roman" w:cs="Times New Roman"/>
          <w:lang w:val="pl-PL"/>
        </w:rPr>
        <w:t>,</w:t>
      </w:r>
      <w:r w:rsidR="003A19C0" w:rsidRPr="00EA112A">
        <w:rPr>
          <w:rFonts w:ascii="Times New Roman" w:eastAsia="MS Mincho" w:hAnsi="Times New Roman" w:cs="Times New Roman"/>
          <w:lang w:val="pl-PL"/>
        </w:rPr>
        <w:t xml:space="preserve"> §</w:t>
      </w:r>
      <w:r w:rsidR="005150CC" w:rsidRPr="00EA112A">
        <w:rPr>
          <w:rFonts w:ascii="Times New Roman" w:eastAsia="MS Mincho" w:hAnsi="Times New Roman" w:cs="Times New Roman"/>
          <w:lang w:val="pl-PL"/>
        </w:rPr>
        <w:t xml:space="preserve"> 129; </w:t>
      </w:r>
      <w:r w:rsidR="002E1DFA" w:rsidRPr="00EA112A">
        <w:rPr>
          <w:rFonts w:ascii="Times New Roman" w:eastAsia="MS Mincho" w:hAnsi="Times New Roman" w:cs="Times New Roman"/>
          <w:lang w:val="pl-PL"/>
        </w:rPr>
        <w:t>oraz paragraf</w:t>
      </w:r>
      <w:r w:rsidR="00334A32" w:rsidRPr="00EA112A">
        <w:rPr>
          <w:rFonts w:ascii="Times New Roman" w:eastAsia="MS Mincho" w:hAnsi="Times New Roman" w:cs="Times New Roman"/>
          <w:lang w:val="pl-PL"/>
        </w:rPr>
        <w:t xml:space="preserve"> </w:t>
      </w:r>
      <w:r w:rsidR="001B5264" w:rsidRPr="00EA112A">
        <w:rPr>
          <w:rFonts w:ascii="Times New Roman" w:eastAsia="MS Mincho" w:hAnsi="Times New Roman" w:cs="Times New Roman"/>
          <w:lang w:val="pl-PL"/>
        </w:rPr>
        <w:t xml:space="preserve">17 </w:t>
      </w:r>
      <w:r w:rsidR="002E1DFA" w:rsidRPr="00EA112A">
        <w:rPr>
          <w:rFonts w:ascii="Times New Roman" w:eastAsia="MS Mincho" w:hAnsi="Times New Roman" w:cs="Times New Roman"/>
          <w:lang w:val="pl-PL"/>
        </w:rPr>
        <w:t>powyżej</w:t>
      </w:r>
      <w:r w:rsidR="001B5264" w:rsidRPr="00EA112A">
        <w:rPr>
          <w:rFonts w:ascii="Times New Roman" w:eastAsia="MS Mincho" w:hAnsi="Times New Roman" w:cs="Times New Roman"/>
          <w:lang w:val="pl-PL"/>
        </w:rPr>
        <w:t xml:space="preserve">). </w:t>
      </w:r>
      <w:r w:rsidR="00CA5D87" w:rsidRPr="00EA112A">
        <w:rPr>
          <w:rFonts w:ascii="Times New Roman" w:eastAsia="MS Mincho" w:hAnsi="Times New Roman" w:cs="Times New Roman"/>
          <w:lang w:val="pl-PL"/>
        </w:rPr>
        <w:t xml:space="preserve">Trybunał </w:t>
      </w:r>
      <w:r w:rsidR="0086384F" w:rsidRPr="00EA112A">
        <w:rPr>
          <w:rFonts w:ascii="Times New Roman" w:eastAsia="MS Mincho" w:hAnsi="Times New Roman" w:cs="Times New Roman"/>
          <w:lang w:val="pl-PL"/>
        </w:rPr>
        <w:t>uznaje również za istotne</w:t>
      </w:r>
      <w:r w:rsidR="00CA5D87" w:rsidRPr="00EA112A">
        <w:rPr>
          <w:rFonts w:ascii="Times New Roman" w:eastAsia="MS Mincho" w:hAnsi="Times New Roman" w:cs="Times New Roman"/>
          <w:lang w:val="pl-PL"/>
        </w:rPr>
        <w:t>, że</w:t>
      </w:r>
      <w:r w:rsidR="001C66DE" w:rsidRPr="00EA112A">
        <w:rPr>
          <w:rFonts w:ascii="Times New Roman" w:eastAsia="MS Mincho" w:hAnsi="Times New Roman" w:cs="Times New Roman"/>
          <w:lang w:val="pl-PL"/>
        </w:rPr>
        <w:t xml:space="preserve"> zajęcie</w:t>
      </w:r>
      <w:r w:rsidR="00334A32" w:rsidRPr="00EA112A">
        <w:rPr>
          <w:rFonts w:ascii="Times New Roman" w:eastAsia="MS Mincho" w:hAnsi="Times New Roman" w:cs="Times New Roman"/>
          <w:lang w:val="pl-PL"/>
        </w:rPr>
        <w:t xml:space="preserve"> </w:t>
      </w:r>
      <w:r w:rsidR="009D2B45" w:rsidRPr="00EA112A">
        <w:rPr>
          <w:rFonts w:ascii="Times New Roman" w:eastAsia="MS Mincho" w:hAnsi="Times New Roman" w:cs="Times New Roman"/>
          <w:lang w:val="pl-PL"/>
        </w:rPr>
        <w:t>nieruchomości</w:t>
      </w:r>
      <w:r w:rsidR="00334A32" w:rsidRPr="00EA112A">
        <w:rPr>
          <w:rFonts w:ascii="Times New Roman" w:eastAsia="MS Mincho" w:hAnsi="Times New Roman" w:cs="Times New Roman"/>
          <w:lang w:val="pl-PL"/>
        </w:rPr>
        <w:t xml:space="preserve"> </w:t>
      </w:r>
      <w:r w:rsidR="00CA5D87" w:rsidRPr="00EA112A">
        <w:rPr>
          <w:rFonts w:ascii="Times New Roman" w:eastAsia="MS Mincho" w:hAnsi="Times New Roman" w:cs="Times New Roman"/>
          <w:lang w:val="pl-PL"/>
        </w:rPr>
        <w:t>skarżącego zostało zastosowane jako środek tymczasowy</w:t>
      </w:r>
      <w:r w:rsidR="0086384F" w:rsidRPr="00EA112A">
        <w:rPr>
          <w:rFonts w:ascii="Times New Roman" w:eastAsia="MS Mincho" w:hAnsi="Times New Roman" w:cs="Times New Roman"/>
          <w:lang w:val="pl-PL"/>
        </w:rPr>
        <w:t xml:space="preserve"> mający na celu za</w:t>
      </w:r>
      <w:r w:rsidR="00EF0F7F" w:rsidRPr="00EA112A">
        <w:rPr>
          <w:rFonts w:ascii="Times New Roman" w:eastAsia="MS Mincho" w:hAnsi="Times New Roman" w:cs="Times New Roman"/>
          <w:lang w:val="pl-PL"/>
        </w:rPr>
        <w:t>bezpieczenie</w:t>
      </w:r>
      <w:r w:rsidR="00CA5D87" w:rsidRPr="00EA112A">
        <w:rPr>
          <w:rFonts w:ascii="Times New Roman" w:eastAsia="MS Mincho" w:hAnsi="Times New Roman" w:cs="Times New Roman"/>
          <w:lang w:val="pl-PL"/>
        </w:rPr>
        <w:t xml:space="preserve"> skuteczne</w:t>
      </w:r>
      <w:r w:rsidR="0086384F" w:rsidRPr="00EA112A">
        <w:rPr>
          <w:rFonts w:ascii="Times New Roman" w:eastAsia="MS Mincho" w:hAnsi="Times New Roman" w:cs="Times New Roman"/>
          <w:lang w:val="pl-PL"/>
        </w:rPr>
        <w:t>go egzekwowania</w:t>
      </w:r>
      <w:r w:rsidR="00CA5D87" w:rsidRPr="00EA112A">
        <w:rPr>
          <w:rFonts w:ascii="Times New Roman" w:eastAsia="MS Mincho" w:hAnsi="Times New Roman" w:cs="Times New Roman"/>
          <w:lang w:val="pl-PL"/>
        </w:rPr>
        <w:t xml:space="preserve"> </w:t>
      </w:r>
      <w:r w:rsidR="00B33953" w:rsidRPr="00EA112A">
        <w:rPr>
          <w:rFonts w:ascii="Times New Roman" w:eastAsia="MS Mincho" w:hAnsi="Times New Roman" w:cs="Times New Roman"/>
          <w:lang w:val="pl-PL"/>
        </w:rPr>
        <w:t xml:space="preserve">potencjalnego </w:t>
      </w:r>
      <w:r w:rsidR="00CA5D87" w:rsidRPr="00EA112A">
        <w:rPr>
          <w:rFonts w:ascii="Times New Roman" w:eastAsia="MS Mincho" w:hAnsi="Times New Roman" w:cs="Times New Roman"/>
          <w:lang w:val="pl-PL"/>
        </w:rPr>
        <w:t xml:space="preserve">nakazu konfiskaty nałożonego w wyniku postępowania </w:t>
      </w:r>
      <w:r w:rsidR="0086384F" w:rsidRPr="00EA112A">
        <w:rPr>
          <w:rFonts w:ascii="Times New Roman" w:eastAsia="MS Mincho" w:hAnsi="Times New Roman" w:cs="Times New Roman"/>
          <w:lang w:val="pl-PL"/>
        </w:rPr>
        <w:t xml:space="preserve">karnego </w:t>
      </w:r>
      <w:r w:rsidR="00CA5D87" w:rsidRPr="00EA112A">
        <w:rPr>
          <w:rFonts w:ascii="Times New Roman" w:eastAsia="MS Mincho" w:hAnsi="Times New Roman" w:cs="Times New Roman"/>
          <w:lang w:val="pl-PL"/>
        </w:rPr>
        <w:t>w związku z</w:t>
      </w:r>
      <w:r w:rsidR="00B33953" w:rsidRPr="00EA112A">
        <w:rPr>
          <w:rFonts w:ascii="Times New Roman" w:eastAsia="MS Mincho" w:hAnsi="Times New Roman" w:cs="Times New Roman"/>
          <w:lang w:val="pl-PL"/>
        </w:rPr>
        <w:t xml:space="preserve"> korzyściami</w:t>
      </w:r>
      <w:r w:rsidR="00CA5D87" w:rsidRPr="00EA112A">
        <w:rPr>
          <w:rFonts w:ascii="Times New Roman" w:eastAsia="MS Mincho" w:hAnsi="Times New Roman" w:cs="Times New Roman"/>
          <w:lang w:val="pl-PL"/>
        </w:rPr>
        <w:t xml:space="preserve"> </w:t>
      </w:r>
      <w:r w:rsidR="00011A4B" w:rsidRPr="00EA112A">
        <w:rPr>
          <w:rFonts w:ascii="Times New Roman" w:eastAsia="MS Mincho" w:hAnsi="Times New Roman" w:cs="Times New Roman"/>
          <w:lang w:val="pl-PL"/>
        </w:rPr>
        <w:t xml:space="preserve">pozyskanymi </w:t>
      </w:r>
      <w:r w:rsidR="009D2B45" w:rsidRPr="00EA112A">
        <w:rPr>
          <w:rFonts w:ascii="Times New Roman" w:eastAsia="MS Mincho" w:hAnsi="Times New Roman" w:cs="Times New Roman"/>
          <w:lang w:val="pl-PL"/>
        </w:rPr>
        <w:t xml:space="preserve">z przestępstwa </w:t>
      </w:r>
      <w:r w:rsidR="00145C85" w:rsidRPr="00EA112A">
        <w:rPr>
          <w:rFonts w:ascii="Times New Roman" w:eastAsia="MS Mincho" w:hAnsi="Times New Roman" w:cs="Times New Roman"/>
          <w:lang w:val="pl-PL"/>
        </w:rPr>
        <w:t>(</w:t>
      </w:r>
      <w:r w:rsidR="00706A53" w:rsidRPr="00EA112A">
        <w:rPr>
          <w:rFonts w:ascii="Times New Roman" w:eastAsia="MS Mincho" w:hAnsi="Times New Roman" w:cs="Times New Roman"/>
          <w:lang w:val="pl-PL"/>
        </w:rPr>
        <w:t>zob.</w:t>
      </w:r>
      <w:r w:rsidR="00145C85" w:rsidRPr="00EA112A">
        <w:rPr>
          <w:rFonts w:ascii="Times New Roman" w:eastAsia="MS Mincho" w:hAnsi="Times New Roman" w:cs="Times New Roman"/>
          <w:lang w:val="pl-PL"/>
        </w:rPr>
        <w:t xml:space="preserve">, </w:t>
      </w:r>
      <w:r w:rsidR="00CD430C" w:rsidRPr="00EA112A">
        <w:rPr>
          <w:rFonts w:ascii="Times New Roman" w:eastAsia="MS Mincho" w:hAnsi="Times New Roman" w:cs="Times New Roman"/>
          <w:lang w:val="pl-PL"/>
        </w:rPr>
        <w:t>np.</w:t>
      </w:r>
      <w:r w:rsidR="00145C85" w:rsidRPr="00EA112A">
        <w:rPr>
          <w:rFonts w:ascii="Times New Roman" w:eastAsia="MS Mincho" w:hAnsi="Times New Roman" w:cs="Times New Roman"/>
          <w:lang w:val="pl-PL"/>
        </w:rPr>
        <w:t xml:space="preserve">, </w:t>
      </w:r>
      <w:proofErr w:type="spellStart"/>
      <w:r w:rsidR="00145C85" w:rsidRPr="00EA112A">
        <w:rPr>
          <w:i/>
          <w:lang w:val="pl-PL"/>
        </w:rPr>
        <w:t>Raf</w:t>
      </w:r>
      <w:r w:rsidR="002E1DFA" w:rsidRPr="00EA112A">
        <w:rPr>
          <w:i/>
          <w:lang w:val="pl-PL"/>
        </w:rPr>
        <w:t>ig</w:t>
      </w:r>
      <w:proofErr w:type="spellEnd"/>
      <w:r w:rsidR="002E1DFA" w:rsidRPr="00EA112A">
        <w:rPr>
          <w:i/>
          <w:lang w:val="pl-PL"/>
        </w:rPr>
        <w:t xml:space="preserve"> </w:t>
      </w:r>
      <w:proofErr w:type="spellStart"/>
      <w:r w:rsidR="002E1DFA" w:rsidRPr="00EA112A">
        <w:rPr>
          <w:i/>
          <w:lang w:val="pl-PL"/>
        </w:rPr>
        <w:t>Aliyev</w:t>
      </w:r>
      <w:proofErr w:type="spellEnd"/>
      <w:r w:rsidR="002E1DFA" w:rsidRPr="00EA112A">
        <w:rPr>
          <w:i/>
          <w:lang w:val="pl-PL"/>
        </w:rPr>
        <w:t xml:space="preserve"> przeciwko Azerbe</w:t>
      </w:r>
      <w:r w:rsidR="00145C85" w:rsidRPr="00EA112A">
        <w:rPr>
          <w:i/>
          <w:lang w:val="pl-PL"/>
        </w:rPr>
        <w:t>j</w:t>
      </w:r>
      <w:r w:rsidR="002E1DFA" w:rsidRPr="00EA112A">
        <w:rPr>
          <w:i/>
          <w:lang w:val="pl-PL"/>
        </w:rPr>
        <w:t>dż</w:t>
      </w:r>
      <w:r w:rsidR="00145C85" w:rsidRPr="00EA112A">
        <w:rPr>
          <w:i/>
          <w:lang w:val="pl-PL"/>
        </w:rPr>
        <w:t>an</w:t>
      </w:r>
      <w:r w:rsidR="002E1DFA" w:rsidRPr="00EA112A">
        <w:rPr>
          <w:i/>
          <w:lang w:val="pl-PL"/>
        </w:rPr>
        <w:t>owi</w:t>
      </w:r>
      <w:r w:rsidR="00145C85" w:rsidRPr="00EA112A">
        <w:rPr>
          <w:lang w:val="pl-PL"/>
        </w:rPr>
        <w:t>, n</w:t>
      </w:r>
      <w:r w:rsidR="002E1DFA" w:rsidRPr="00EA112A">
        <w:rPr>
          <w:lang w:val="pl-PL"/>
        </w:rPr>
        <w:t>r</w:t>
      </w:r>
      <w:r w:rsidR="00145C85" w:rsidRPr="00EA112A">
        <w:rPr>
          <w:lang w:val="pl-PL"/>
        </w:rPr>
        <w:t xml:space="preserve"> 45875/06</w:t>
      </w:r>
      <w:r w:rsidR="00B0509C" w:rsidRPr="00EA112A">
        <w:rPr>
          <w:szCs w:val="24"/>
          <w:lang w:val="pl-PL"/>
        </w:rPr>
        <w:t>, § 118</w:t>
      </w:r>
      <w:r w:rsidR="00145C85" w:rsidRPr="00EA112A">
        <w:rPr>
          <w:szCs w:val="24"/>
          <w:lang w:val="pl-PL"/>
        </w:rPr>
        <w:t xml:space="preserve">, 6 </w:t>
      </w:r>
      <w:r w:rsidR="002E1DFA" w:rsidRPr="00EA112A">
        <w:rPr>
          <w:szCs w:val="24"/>
          <w:lang w:val="pl-PL"/>
        </w:rPr>
        <w:t>grudnia</w:t>
      </w:r>
      <w:r w:rsidR="00145C85" w:rsidRPr="00EA112A">
        <w:rPr>
          <w:szCs w:val="24"/>
          <w:lang w:val="pl-PL"/>
        </w:rPr>
        <w:t xml:space="preserve"> 2011</w:t>
      </w:r>
      <w:r w:rsidR="002E1DFA" w:rsidRPr="00EA112A">
        <w:rPr>
          <w:szCs w:val="24"/>
          <w:lang w:val="pl-PL"/>
        </w:rPr>
        <w:t xml:space="preserve"> roku</w:t>
      </w:r>
      <w:r w:rsidR="00B0509C" w:rsidRPr="00EA112A">
        <w:rPr>
          <w:szCs w:val="24"/>
          <w:lang w:val="pl-PL"/>
        </w:rPr>
        <w:t>).</w:t>
      </w:r>
    </w:p>
    <w:p w14:paraId="48AFF3B7" w14:textId="20987DA9" w:rsidR="00F65D00" w:rsidRPr="00EA112A" w:rsidRDefault="00B86191" w:rsidP="00CC1266">
      <w:pPr>
        <w:pStyle w:val="ECHRPara"/>
        <w:rPr>
          <w:lang w:val="pl-PL"/>
        </w:rPr>
      </w:pPr>
      <w:r w:rsidRPr="00EA112A">
        <w:rPr>
          <w:lang w:val="pl-PL"/>
        </w:rPr>
        <w:fldChar w:fldCharType="begin"/>
      </w:r>
      <w:r w:rsidR="00B0509C" w:rsidRPr="00EA112A">
        <w:rPr>
          <w:lang w:val="pl-PL"/>
        </w:rPr>
        <w:instrText xml:space="preserve"> SEQ level0 \*arabic </w:instrText>
      </w:r>
      <w:r w:rsidRPr="00EA112A">
        <w:rPr>
          <w:lang w:val="pl-PL"/>
        </w:rPr>
        <w:fldChar w:fldCharType="separate"/>
      </w:r>
      <w:r w:rsidR="0078638A" w:rsidRPr="00EA112A">
        <w:rPr>
          <w:noProof/>
          <w:lang w:val="pl-PL"/>
        </w:rPr>
        <w:t>62</w:t>
      </w:r>
      <w:r w:rsidRPr="00EA112A">
        <w:rPr>
          <w:lang w:val="pl-PL"/>
        </w:rPr>
        <w:fldChar w:fldCharType="end"/>
      </w:r>
      <w:r w:rsidR="00B0509C" w:rsidRPr="00EA112A">
        <w:rPr>
          <w:lang w:val="pl-PL"/>
        </w:rPr>
        <w:t>.</w:t>
      </w:r>
      <w:r w:rsidR="007452D5" w:rsidRPr="00EA112A">
        <w:rPr>
          <w:lang w:val="pl-PL"/>
        </w:rPr>
        <w:t xml:space="preserve"> </w:t>
      </w:r>
      <w:r w:rsidR="00706A53" w:rsidRPr="00EA112A">
        <w:rPr>
          <w:lang w:val="pl-PL"/>
        </w:rPr>
        <w:t>Mając na względzie</w:t>
      </w:r>
      <w:r w:rsidR="0086384F" w:rsidRPr="00EA112A">
        <w:rPr>
          <w:lang w:val="pl-PL"/>
        </w:rPr>
        <w:t xml:space="preserve"> stwierdzenie,</w:t>
      </w:r>
      <w:r w:rsidR="00706A53" w:rsidRPr="00EA112A">
        <w:rPr>
          <w:lang w:val="pl-PL"/>
        </w:rPr>
        <w:t xml:space="preserve"> </w:t>
      </w:r>
      <w:r w:rsidR="0086384F" w:rsidRPr="00EA112A">
        <w:rPr>
          <w:lang w:val="pl-PL"/>
        </w:rPr>
        <w:t xml:space="preserve">że </w:t>
      </w:r>
      <w:r w:rsidR="00706A53" w:rsidRPr="00EA112A">
        <w:rPr>
          <w:lang w:val="pl-PL"/>
        </w:rPr>
        <w:t xml:space="preserve">środek </w:t>
      </w:r>
      <w:r w:rsidR="0086384F" w:rsidRPr="00EA112A">
        <w:rPr>
          <w:lang w:val="pl-PL"/>
        </w:rPr>
        <w:t xml:space="preserve">taki </w:t>
      </w:r>
      <w:r w:rsidR="00706A53" w:rsidRPr="00EA112A">
        <w:rPr>
          <w:lang w:val="pl-PL"/>
        </w:rPr>
        <w:t xml:space="preserve">wchodzi w zakres drugiego </w:t>
      </w:r>
      <w:r w:rsidR="00E33A13" w:rsidRPr="00EA112A">
        <w:rPr>
          <w:lang w:val="pl-PL"/>
        </w:rPr>
        <w:t>paragrafu</w:t>
      </w:r>
      <w:r w:rsidR="00B33953" w:rsidRPr="00EA112A">
        <w:rPr>
          <w:lang w:val="pl-PL"/>
        </w:rPr>
        <w:t xml:space="preserve"> </w:t>
      </w:r>
      <w:r w:rsidR="00E52672" w:rsidRPr="00EA112A">
        <w:rPr>
          <w:lang w:val="pl-PL"/>
        </w:rPr>
        <w:t>a</w:t>
      </w:r>
      <w:r w:rsidR="00FD293B" w:rsidRPr="00EA112A">
        <w:rPr>
          <w:lang w:val="pl-PL"/>
        </w:rPr>
        <w:t>rt. 1 Protokołu n</w:t>
      </w:r>
      <w:r w:rsidR="007E5F3F" w:rsidRPr="00EA112A">
        <w:rPr>
          <w:lang w:val="pl-PL"/>
        </w:rPr>
        <w:t>r 1, Trybunał musi ustalić</w:t>
      </w:r>
      <w:r w:rsidR="0086384F" w:rsidRPr="00EA112A">
        <w:rPr>
          <w:lang w:val="pl-PL"/>
        </w:rPr>
        <w:t>,</w:t>
      </w:r>
      <w:r w:rsidR="007E5F3F" w:rsidRPr="00EA112A">
        <w:rPr>
          <w:lang w:val="pl-PL"/>
        </w:rPr>
        <w:t xml:space="preserve"> czy był on zgodny z prawem</w:t>
      </w:r>
      <w:r w:rsidR="00226C74" w:rsidRPr="00EA112A">
        <w:rPr>
          <w:lang w:val="pl-PL"/>
        </w:rPr>
        <w:t xml:space="preserve"> i</w:t>
      </w:r>
      <w:r w:rsidR="00B33953" w:rsidRPr="00EA112A">
        <w:rPr>
          <w:lang w:val="pl-PL"/>
        </w:rPr>
        <w:t xml:space="preserve"> </w:t>
      </w:r>
      <w:r w:rsidR="00E8305B" w:rsidRPr="00EA112A">
        <w:rPr>
          <w:lang w:val="pl-PL"/>
        </w:rPr>
        <w:t>„</w:t>
      </w:r>
      <w:r w:rsidR="007E5F3F" w:rsidRPr="00EA112A">
        <w:rPr>
          <w:lang w:val="pl-PL"/>
        </w:rPr>
        <w:t>interesem</w:t>
      </w:r>
      <w:r w:rsidR="0086384F" w:rsidRPr="00EA112A">
        <w:rPr>
          <w:lang w:val="pl-PL"/>
        </w:rPr>
        <w:t xml:space="preserve"> </w:t>
      </w:r>
      <w:r w:rsidR="007E5F3F" w:rsidRPr="00EA112A">
        <w:rPr>
          <w:lang w:val="pl-PL"/>
        </w:rPr>
        <w:t>ogólnym”, a także</w:t>
      </w:r>
      <w:r w:rsidR="0086384F" w:rsidRPr="00EA112A">
        <w:rPr>
          <w:lang w:val="pl-PL"/>
        </w:rPr>
        <w:t>,</w:t>
      </w:r>
      <w:r w:rsidR="007E5F3F" w:rsidRPr="00EA112A">
        <w:rPr>
          <w:lang w:val="pl-PL"/>
        </w:rPr>
        <w:t xml:space="preserve"> czy istniał rozsądny stosunek proporcjonalności pomiędzy zasto</w:t>
      </w:r>
      <w:r w:rsidR="00E2237C" w:rsidRPr="00EA112A">
        <w:rPr>
          <w:lang w:val="pl-PL"/>
        </w:rPr>
        <w:t>so</w:t>
      </w:r>
      <w:r w:rsidR="007E5F3F" w:rsidRPr="00EA112A">
        <w:rPr>
          <w:lang w:val="pl-PL"/>
        </w:rPr>
        <w:t>wanymi środkami</w:t>
      </w:r>
      <w:r w:rsidR="00C957BA" w:rsidRPr="00EA112A">
        <w:rPr>
          <w:lang w:val="pl-PL"/>
        </w:rPr>
        <w:t xml:space="preserve"> a zamierzonym celem </w:t>
      </w:r>
      <w:r w:rsidR="00B0509C" w:rsidRPr="00EA112A">
        <w:rPr>
          <w:rFonts w:ascii="Times New Roman" w:eastAsia="MS Mincho" w:hAnsi="Times New Roman" w:cs="Times New Roman"/>
          <w:lang w:val="pl-PL"/>
        </w:rPr>
        <w:t>(</w:t>
      </w:r>
      <w:r w:rsidR="002E1DFA" w:rsidRPr="00EA112A">
        <w:rPr>
          <w:rFonts w:ascii="Times New Roman" w:eastAsia="MS Mincho" w:hAnsi="Times New Roman" w:cs="Times New Roman"/>
          <w:lang w:val="pl-PL"/>
        </w:rPr>
        <w:t>zob.</w:t>
      </w:r>
      <w:r w:rsidR="00B0509C" w:rsidRPr="00EA112A">
        <w:rPr>
          <w:rFonts w:ascii="Times New Roman" w:eastAsia="MS Mincho" w:hAnsi="Times New Roman" w:cs="Times New Roman"/>
          <w:lang w:val="pl-PL"/>
        </w:rPr>
        <w:t xml:space="preserve">, </w:t>
      </w:r>
      <w:r w:rsidR="00CD430C" w:rsidRPr="00EA112A">
        <w:rPr>
          <w:rFonts w:ascii="Times New Roman" w:eastAsia="MS Mincho" w:hAnsi="Times New Roman" w:cs="Times New Roman"/>
          <w:lang w:val="pl-PL"/>
        </w:rPr>
        <w:t>np.</w:t>
      </w:r>
      <w:r w:rsidR="00B0509C" w:rsidRPr="00EA112A">
        <w:rPr>
          <w:rFonts w:ascii="Times New Roman" w:eastAsia="MS Mincho" w:hAnsi="Times New Roman" w:cs="Times New Roman"/>
          <w:lang w:val="pl-PL"/>
        </w:rPr>
        <w:t>,</w:t>
      </w:r>
      <w:r w:rsidR="007A2B18" w:rsidRPr="00EA112A">
        <w:rPr>
          <w:rFonts w:ascii="Times New Roman" w:eastAsia="MS Mincho" w:hAnsi="Times New Roman" w:cs="Times New Roman"/>
          <w:lang w:val="pl-PL"/>
        </w:rPr>
        <w:t xml:space="preserve"> </w:t>
      </w:r>
      <w:r w:rsidR="00B0509C" w:rsidRPr="00EA112A">
        <w:rPr>
          <w:rFonts w:ascii="Times New Roman" w:eastAsia="MS Mincho" w:hAnsi="Times New Roman" w:cs="Times New Roman"/>
          <w:i/>
          <w:lang w:val="pl-PL"/>
        </w:rPr>
        <w:t xml:space="preserve">JGK </w:t>
      </w:r>
      <w:proofErr w:type="spellStart"/>
      <w:r w:rsidR="00B0509C" w:rsidRPr="00EA112A">
        <w:rPr>
          <w:rFonts w:ascii="Times New Roman" w:eastAsia="MS Mincho" w:hAnsi="Times New Roman" w:cs="Times New Roman"/>
          <w:i/>
          <w:lang w:val="pl-PL"/>
        </w:rPr>
        <w:t>Statyba</w:t>
      </w:r>
      <w:proofErr w:type="spellEnd"/>
      <w:r w:rsidR="00B0509C" w:rsidRPr="00EA112A">
        <w:rPr>
          <w:rFonts w:ascii="Times New Roman" w:eastAsia="MS Mincho" w:hAnsi="Times New Roman" w:cs="Times New Roman"/>
          <w:i/>
          <w:lang w:val="pl-PL"/>
        </w:rPr>
        <w:t xml:space="preserve"> </w:t>
      </w:r>
      <w:proofErr w:type="spellStart"/>
      <w:r w:rsidR="00B0509C" w:rsidRPr="00EA112A">
        <w:rPr>
          <w:rFonts w:ascii="Times New Roman" w:eastAsia="MS Mincho" w:hAnsi="Times New Roman" w:cs="Times New Roman"/>
          <w:i/>
          <w:lang w:val="pl-PL"/>
        </w:rPr>
        <w:t>Ltd</w:t>
      </w:r>
      <w:proofErr w:type="spellEnd"/>
      <w:r w:rsidR="00B0509C" w:rsidRPr="00EA112A">
        <w:rPr>
          <w:rFonts w:ascii="Times New Roman" w:eastAsia="MS Mincho" w:hAnsi="Times New Roman" w:cs="Times New Roman"/>
          <w:i/>
          <w:lang w:val="pl-PL"/>
        </w:rPr>
        <w:t xml:space="preserve"> </w:t>
      </w:r>
      <w:r w:rsidR="002E1DFA" w:rsidRPr="00EA112A">
        <w:rPr>
          <w:rFonts w:ascii="Times New Roman" w:eastAsia="MS Mincho" w:hAnsi="Times New Roman" w:cs="Times New Roman"/>
          <w:i/>
          <w:lang w:val="pl-PL"/>
        </w:rPr>
        <w:t>i</w:t>
      </w:r>
      <w:r w:rsidR="00B0509C" w:rsidRPr="00EA112A">
        <w:rPr>
          <w:rFonts w:ascii="Times New Roman" w:eastAsia="MS Mincho" w:hAnsi="Times New Roman" w:cs="Times New Roman"/>
          <w:i/>
          <w:lang w:val="pl-PL"/>
        </w:rPr>
        <w:t xml:space="preserve"> </w:t>
      </w:r>
      <w:proofErr w:type="spellStart"/>
      <w:r w:rsidR="00B0509C" w:rsidRPr="00EA112A">
        <w:rPr>
          <w:rFonts w:ascii="Times New Roman" w:eastAsia="MS Mincho" w:hAnsi="Times New Roman" w:cs="Times New Roman"/>
          <w:i/>
          <w:lang w:val="pl-PL"/>
        </w:rPr>
        <w:t>Guselnikovas</w:t>
      </w:r>
      <w:proofErr w:type="spellEnd"/>
      <w:r w:rsidR="002E1DFA" w:rsidRPr="00EA112A">
        <w:rPr>
          <w:rFonts w:ascii="Times New Roman" w:eastAsia="MS Mincho" w:hAnsi="Times New Roman" w:cs="Times New Roman"/>
          <w:lang w:val="pl-PL"/>
        </w:rPr>
        <w:t>, cyt.</w:t>
      </w:r>
      <w:r w:rsidR="00B33953" w:rsidRPr="00EA112A">
        <w:rPr>
          <w:rFonts w:ascii="Times New Roman" w:eastAsia="MS Mincho" w:hAnsi="Times New Roman" w:cs="Times New Roman"/>
          <w:lang w:val="pl-PL"/>
        </w:rPr>
        <w:t xml:space="preserve"> </w:t>
      </w:r>
      <w:r w:rsidR="002E1DFA" w:rsidRPr="00EA112A">
        <w:rPr>
          <w:rFonts w:ascii="Times New Roman" w:eastAsia="MS Mincho" w:hAnsi="Times New Roman" w:cs="Times New Roman"/>
          <w:lang w:val="pl-PL"/>
        </w:rPr>
        <w:t>powyżej</w:t>
      </w:r>
      <w:r w:rsidR="00B0509C" w:rsidRPr="00EA112A">
        <w:rPr>
          <w:rFonts w:ascii="Times New Roman" w:eastAsia="MS Mincho" w:hAnsi="Times New Roman" w:cs="Times New Roman"/>
          <w:lang w:val="pl-PL"/>
        </w:rPr>
        <w:t>,</w:t>
      </w:r>
      <w:r w:rsidR="00B138CE" w:rsidRPr="00EA112A">
        <w:rPr>
          <w:rFonts w:ascii="Times New Roman" w:eastAsia="MS Mincho" w:hAnsi="Times New Roman" w:cs="Times New Roman"/>
          <w:lang w:val="pl-PL"/>
        </w:rPr>
        <w:t xml:space="preserve"> §</w:t>
      </w:r>
      <w:r w:rsidR="001D6428" w:rsidRPr="00EA112A">
        <w:rPr>
          <w:rFonts w:ascii="Times New Roman" w:eastAsia="MS Mincho" w:hAnsi="Times New Roman" w:cs="Times New Roman"/>
          <w:lang w:val="pl-PL"/>
        </w:rPr>
        <w:t> </w:t>
      </w:r>
      <w:r w:rsidR="00B0509C" w:rsidRPr="00EA112A">
        <w:rPr>
          <w:rFonts w:ascii="Times New Roman" w:eastAsia="MS Mincho" w:hAnsi="Times New Roman" w:cs="Times New Roman"/>
          <w:lang w:val="pl-PL"/>
        </w:rPr>
        <w:t>118).</w:t>
      </w:r>
    </w:p>
    <w:p w14:paraId="21259A22" w14:textId="15198A2C" w:rsidR="003E1366" w:rsidRPr="00EA112A" w:rsidRDefault="007972AD" w:rsidP="00CC1266">
      <w:pPr>
        <w:pStyle w:val="ECHRHeading4"/>
        <w:rPr>
          <w:lang w:val="pl-PL"/>
        </w:rPr>
      </w:pPr>
      <w:r w:rsidRPr="00EA112A">
        <w:rPr>
          <w:lang w:val="pl-PL"/>
        </w:rPr>
        <w:t>(b</w:t>
      </w:r>
      <w:r w:rsidR="003E1366" w:rsidRPr="00EA112A">
        <w:rPr>
          <w:lang w:val="pl-PL"/>
        </w:rPr>
        <w:t>)</w:t>
      </w:r>
      <w:r w:rsidR="007452D5" w:rsidRPr="00EA112A">
        <w:rPr>
          <w:lang w:val="pl-PL"/>
        </w:rPr>
        <w:t xml:space="preserve"> </w:t>
      </w:r>
      <w:r w:rsidR="00AE1B8F" w:rsidRPr="00EA112A">
        <w:rPr>
          <w:lang w:val="pl-PL"/>
        </w:rPr>
        <w:t xml:space="preserve">Czy </w:t>
      </w:r>
      <w:r w:rsidR="00A262E9" w:rsidRPr="00EA112A">
        <w:rPr>
          <w:lang w:val="pl-PL"/>
        </w:rPr>
        <w:t>ingerencja</w:t>
      </w:r>
      <w:r w:rsidR="00AA219A" w:rsidRPr="00EA112A">
        <w:rPr>
          <w:lang w:val="pl-PL"/>
        </w:rPr>
        <w:t xml:space="preserve"> </w:t>
      </w:r>
      <w:r w:rsidR="00A262E9" w:rsidRPr="00EA112A">
        <w:rPr>
          <w:lang w:val="pl-PL"/>
        </w:rPr>
        <w:t>była</w:t>
      </w:r>
      <w:r w:rsidR="00AA219A" w:rsidRPr="00EA112A">
        <w:rPr>
          <w:lang w:val="pl-PL"/>
        </w:rPr>
        <w:t xml:space="preserve"> </w:t>
      </w:r>
      <w:r w:rsidR="00FA5661" w:rsidRPr="00EA112A">
        <w:rPr>
          <w:lang w:val="pl-PL"/>
        </w:rPr>
        <w:t>przewidziana</w:t>
      </w:r>
      <w:r w:rsidR="008020A5" w:rsidRPr="00EA112A">
        <w:rPr>
          <w:lang w:val="pl-PL"/>
        </w:rPr>
        <w:t xml:space="preserve"> </w:t>
      </w:r>
      <w:r w:rsidR="00A25C90" w:rsidRPr="00EA112A">
        <w:rPr>
          <w:lang w:val="pl-PL"/>
        </w:rPr>
        <w:t>ustawą</w:t>
      </w:r>
    </w:p>
    <w:p w14:paraId="3A96DE59" w14:textId="2245047A" w:rsidR="00CA0432" w:rsidRPr="00EA112A" w:rsidRDefault="00B86191" w:rsidP="00CC1266">
      <w:pPr>
        <w:pStyle w:val="ECHRPara"/>
        <w:rPr>
          <w:rFonts w:ascii="Times New Roman" w:eastAsia="MS Mincho" w:hAnsi="Times New Roman" w:cs="Times New Roman"/>
          <w:lang w:val="pl-PL"/>
        </w:rPr>
      </w:pPr>
      <w:r w:rsidRPr="00EA112A">
        <w:rPr>
          <w:rFonts w:ascii="Times New Roman" w:hAnsi="Times New Roman"/>
          <w:lang w:val="pl-PL"/>
        </w:rPr>
        <w:fldChar w:fldCharType="begin"/>
      </w:r>
      <w:r w:rsidR="003E1366" w:rsidRPr="00EA112A">
        <w:rPr>
          <w:rFonts w:ascii="Times New Roman" w:eastAsia="MS Mincho" w:hAnsi="Times New Roman" w:cs="Times New Roman"/>
          <w:lang w:val="pl-PL"/>
        </w:rPr>
        <w:instrText xml:space="preserve"> SEQ level0 \*arabic </w:instrText>
      </w:r>
      <w:r w:rsidRPr="00EA112A">
        <w:rPr>
          <w:rFonts w:ascii="Times New Roman" w:hAnsi="Times New Roman"/>
          <w:lang w:val="pl-PL"/>
        </w:rPr>
        <w:fldChar w:fldCharType="separate"/>
      </w:r>
      <w:r w:rsidR="0078638A" w:rsidRPr="00EA112A">
        <w:rPr>
          <w:rFonts w:ascii="Times New Roman" w:eastAsia="MS Mincho" w:hAnsi="Times New Roman" w:cs="Times New Roman"/>
          <w:noProof/>
          <w:lang w:val="pl-PL"/>
        </w:rPr>
        <w:t>63</w:t>
      </w:r>
      <w:r w:rsidRPr="00EA112A">
        <w:rPr>
          <w:rFonts w:ascii="Times New Roman" w:hAnsi="Times New Roman"/>
          <w:lang w:val="pl-PL"/>
        </w:rPr>
        <w:fldChar w:fldCharType="end"/>
      </w:r>
      <w:r w:rsidR="003E1366" w:rsidRPr="00EA112A">
        <w:rPr>
          <w:rFonts w:ascii="Times New Roman" w:eastAsia="MS Mincho" w:hAnsi="Times New Roman" w:cs="Times New Roman"/>
          <w:lang w:val="pl-PL"/>
        </w:rPr>
        <w:t>.</w:t>
      </w:r>
      <w:r w:rsidR="007452D5" w:rsidRPr="00EA112A">
        <w:rPr>
          <w:rFonts w:ascii="Times New Roman" w:eastAsia="MS Mincho" w:hAnsi="Times New Roman" w:cs="Times New Roman"/>
          <w:lang w:val="pl-PL"/>
        </w:rPr>
        <w:t xml:space="preserve"> </w:t>
      </w:r>
      <w:r w:rsidR="002E657A" w:rsidRPr="00EA112A">
        <w:rPr>
          <w:rFonts w:ascii="Times New Roman" w:eastAsia="MS Mincho" w:hAnsi="Times New Roman" w:cs="Times New Roman"/>
          <w:lang w:val="pl-PL"/>
        </w:rPr>
        <w:t xml:space="preserve">Trybunał zauważa, że zajęcie nieruchomości skarżącego w ramach postępowania </w:t>
      </w:r>
      <w:r w:rsidR="0098320E" w:rsidRPr="00EA112A">
        <w:rPr>
          <w:rFonts w:ascii="Times New Roman" w:eastAsia="MS Mincho" w:hAnsi="Times New Roman" w:cs="Times New Roman"/>
          <w:lang w:val="pl-PL"/>
        </w:rPr>
        <w:t xml:space="preserve">karnego </w:t>
      </w:r>
      <w:r w:rsidR="00B819A5" w:rsidRPr="00EA112A">
        <w:rPr>
          <w:rFonts w:ascii="Times New Roman" w:eastAsia="MS Mincho" w:hAnsi="Times New Roman" w:cs="Times New Roman"/>
          <w:lang w:val="pl-PL"/>
        </w:rPr>
        <w:t xml:space="preserve">toczącego się </w:t>
      </w:r>
      <w:r w:rsidR="002E657A" w:rsidRPr="00EA112A">
        <w:rPr>
          <w:rFonts w:ascii="Times New Roman" w:eastAsia="MS Mincho" w:hAnsi="Times New Roman" w:cs="Times New Roman"/>
          <w:lang w:val="pl-PL"/>
        </w:rPr>
        <w:t xml:space="preserve">przeciwko niemu </w:t>
      </w:r>
      <w:r w:rsidR="007D43BE" w:rsidRPr="00EA112A">
        <w:rPr>
          <w:rFonts w:ascii="Times New Roman" w:eastAsia="MS Mincho" w:hAnsi="Times New Roman" w:cs="Times New Roman"/>
          <w:lang w:val="pl-PL"/>
        </w:rPr>
        <w:t xml:space="preserve">opierało się na art. 11 </w:t>
      </w:r>
      <w:r w:rsidR="009206F7" w:rsidRPr="00EA112A">
        <w:rPr>
          <w:rFonts w:ascii="Times New Roman" w:eastAsia="MS Mincho" w:hAnsi="Times New Roman" w:cs="Times New Roman"/>
          <w:lang w:val="pl-PL"/>
        </w:rPr>
        <w:t xml:space="preserve">ustawy </w:t>
      </w:r>
      <w:r w:rsidR="00B31597" w:rsidRPr="00EA112A">
        <w:rPr>
          <w:rFonts w:ascii="Times New Roman" w:eastAsia="MS Mincho" w:hAnsi="Times New Roman" w:cs="Times New Roman"/>
          <w:lang w:val="pl-PL"/>
        </w:rPr>
        <w:t xml:space="preserve">o konfiskacie </w:t>
      </w:r>
      <w:r w:rsidR="00B819A5" w:rsidRPr="00EA112A">
        <w:rPr>
          <w:rFonts w:ascii="Times New Roman" w:eastAsia="MS Mincho" w:hAnsi="Times New Roman" w:cs="Times New Roman"/>
          <w:lang w:val="pl-PL"/>
        </w:rPr>
        <w:t>korzyści</w:t>
      </w:r>
      <w:r w:rsidR="002A79A0" w:rsidRPr="00EA112A">
        <w:rPr>
          <w:rFonts w:ascii="Times New Roman" w:eastAsia="MS Mincho" w:hAnsi="Times New Roman" w:cs="Times New Roman"/>
          <w:lang w:val="pl-PL"/>
        </w:rPr>
        <w:t xml:space="preserve"> </w:t>
      </w:r>
      <w:r w:rsidR="00B31597" w:rsidRPr="00EA112A">
        <w:rPr>
          <w:rFonts w:ascii="Times New Roman" w:eastAsia="MS Mincho" w:hAnsi="Times New Roman" w:cs="Times New Roman"/>
          <w:lang w:val="pl-PL"/>
        </w:rPr>
        <w:t xml:space="preserve">pochodzących z przestępstwa, która dopuszcza możliwość </w:t>
      </w:r>
      <w:r w:rsidR="00B819A5" w:rsidRPr="00EA112A">
        <w:rPr>
          <w:rFonts w:ascii="Times New Roman" w:hAnsi="Times New Roman"/>
          <w:lang w:val="pl-PL"/>
        </w:rPr>
        <w:t>obciążenia</w:t>
      </w:r>
      <w:r w:rsidR="00B819A5" w:rsidRPr="00EA112A">
        <w:rPr>
          <w:rFonts w:ascii="Times New Roman" w:eastAsia="MS Mincho" w:hAnsi="Times New Roman" w:cs="Times New Roman"/>
          <w:lang w:val="pl-PL"/>
        </w:rPr>
        <w:t xml:space="preserve"> nieruchomości</w:t>
      </w:r>
      <w:r w:rsidR="00B31597" w:rsidRPr="00EA112A">
        <w:rPr>
          <w:rFonts w:ascii="Times New Roman" w:eastAsia="MS Mincho" w:hAnsi="Times New Roman" w:cs="Times New Roman"/>
          <w:lang w:val="pl-PL"/>
        </w:rPr>
        <w:t xml:space="preserve"> przez zakazanie jej </w:t>
      </w:r>
      <w:r w:rsidR="00B819A5" w:rsidRPr="00EA112A">
        <w:rPr>
          <w:rFonts w:ascii="Times New Roman" w:eastAsia="MS Mincho" w:hAnsi="Times New Roman" w:cs="Times New Roman"/>
          <w:lang w:val="pl-PL"/>
        </w:rPr>
        <w:t>zbywania</w:t>
      </w:r>
      <w:r w:rsidR="002A79A0" w:rsidRPr="00EA112A">
        <w:rPr>
          <w:rFonts w:ascii="Times New Roman" w:eastAsia="MS Mincho" w:hAnsi="Times New Roman" w:cs="Times New Roman"/>
          <w:lang w:val="pl-PL"/>
        </w:rPr>
        <w:t xml:space="preserve"> </w:t>
      </w:r>
      <w:r w:rsidR="00B31597" w:rsidRPr="00EA112A">
        <w:rPr>
          <w:rFonts w:ascii="Times New Roman" w:eastAsia="MS Mincho" w:hAnsi="Times New Roman" w:cs="Times New Roman"/>
          <w:lang w:val="pl-PL"/>
        </w:rPr>
        <w:t xml:space="preserve">lub obciążania w celu </w:t>
      </w:r>
      <w:r w:rsidR="00BA36EF" w:rsidRPr="00EA112A">
        <w:rPr>
          <w:lang w:val="pl-PL" w:bidi="en-US"/>
        </w:rPr>
        <w:t>zabezpieczenia</w:t>
      </w:r>
      <w:r w:rsidR="00BA36EF" w:rsidRPr="00EA112A">
        <w:rPr>
          <w:rFonts w:ascii="Times New Roman" w:eastAsia="MS Mincho" w:hAnsi="Times New Roman" w:cs="Times New Roman"/>
          <w:lang w:val="pl-PL"/>
        </w:rPr>
        <w:t xml:space="preserve"> </w:t>
      </w:r>
      <w:r w:rsidR="00B31597" w:rsidRPr="00EA112A">
        <w:rPr>
          <w:rFonts w:ascii="Times New Roman" w:eastAsia="MS Mincho" w:hAnsi="Times New Roman" w:cs="Times New Roman"/>
          <w:lang w:val="pl-PL"/>
        </w:rPr>
        <w:t xml:space="preserve">możliwości konfiskaty </w:t>
      </w:r>
      <w:r w:rsidR="00B819A5" w:rsidRPr="00EA112A">
        <w:rPr>
          <w:rFonts w:ascii="Times New Roman" w:eastAsia="MS Mincho" w:hAnsi="Times New Roman" w:cs="Times New Roman"/>
          <w:lang w:val="pl-PL"/>
        </w:rPr>
        <w:t>korzyści</w:t>
      </w:r>
      <w:r w:rsidR="002A79A0" w:rsidRPr="00EA112A">
        <w:rPr>
          <w:rFonts w:ascii="Times New Roman" w:eastAsia="MS Mincho" w:hAnsi="Times New Roman" w:cs="Times New Roman"/>
          <w:lang w:val="pl-PL"/>
        </w:rPr>
        <w:t xml:space="preserve"> </w:t>
      </w:r>
      <w:r w:rsidR="005B5FB9" w:rsidRPr="00EA112A">
        <w:rPr>
          <w:rFonts w:ascii="Times New Roman" w:eastAsia="MS Mincho" w:hAnsi="Times New Roman" w:cs="Times New Roman"/>
          <w:lang w:val="pl-PL"/>
        </w:rPr>
        <w:t>pochodzących z przestępstwa</w:t>
      </w:r>
      <w:r w:rsidR="0034126A" w:rsidRPr="00EA112A">
        <w:rPr>
          <w:rFonts w:ascii="Times New Roman" w:eastAsia="MS Mincho" w:hAnsi="Times New Roman" w:cs="Times New Roman"/>
          <w:lang w:val="pl-PL"/>
        </w:rPr>
        <w:t xml:space="preserve"> </w:t>
      </w:r>
      <w:r w:rsidR="00CA0432" w:rsidRPr="00EA112A">
        <w:rPr>
          <w:rFonts w:ascii="Times New Roman" w:eastAsia="MS Mincho" w:hAnsi="Times New Roman" w:cs="Times New Roman"/>
          <w:lang w:val="pl-PL"/>
        </w:rPr>
        <w:t>(</w:t>
      </w:r>
      <w:r w:rsidR="002E1DFA" w:rsidRPr="00EA112A">
        <w:rPr>
          <w:rFonts w:ascii="Times New Roman" w:eastAsia="MS Mincho" w:hAnsi="Times New Roman" w:cs="Times New Roman"/>
          <w:lang w:val="pl-PL"/>
        </w:rPr>
        <w:t>zob. paragraf</w:t>
      </w:r>
      <w:r w:rsidR="00CA0432" w:rsidRPr="00EA112A">
        <w:rPr>
          <w:rFonts w:ascii="Times New Roman" w:eastAsia="MS Mincho" w:hAnsi="Times New Roman" w:cs="Times New Roman"/>
          <w:lang w:val="pl-PL"/>
        </w:rPr>
        <w:t xml:space="preserve"> 36 </w:t>
      </w:r>
      <w:r w:rsidR="002E1DFA" w:rsidRPr="00EA112A">
        <w:rPr>
          <w:rFonts w:ascii="Times New Roman" w:eastAsia="MS Mincho" w:hAnsi="Times New Roman" w:cs="Times New Roman"/>
          <w:lang w:val="pl-PL"/>
        </w:rPr>
        <w:t>powyżej</w:t>
      </w:r>
      <w:r w:rsidR="00CA0432" w:rsidRPr="00EA112A">
        <w:rPr>
          <w:rFonts w:ascii="Times New Roman" w:eastAsia="MS Mincho" w:hAnsi="Times New Roman" w:cs="Times New Roman"/>
          <w:lang w:val="pl-PL"/>
        </w:rPr>
        <w:t>).</w:t>
      </w:r>
    </w:p>
    <w:p w14:paraId="48DCC78F" w14:textId="77777777" w:rsidR="009334E4" w:rsidRPr="00EA112A" w:rsidRDefault="00B86191" w:rsidP="00CC1266">
      <w:pPr>
        <w:pStyle w:val="ECHRPara"/>
        <w:rPr>
          <w:rFonts w:ascii="Times New Roman" w:eastAsia="MS Mincho" w:hAnsi="Times New Roman" w:cs="Times New Roman"/>
          <w:lang w:val="pl-PL"/>
        </w:rPr>
      </w:pPr>
      <w:r w:rsidRPr="00EA112A">
        <w:rPr>
          <w:rFonts w:ascii="Times New Roman" w:hAnsi="Times New Roman"/>
          <w:lang w:val="pl-PL"/>
        </w:rPr>
        <w:fldChar w:fldCharType="begin"/>
      </w:r>
      <w:r w:rsidR="00CA0432" w:rsidRPr="00EA112A">
        <w:rPr>
          <w:rFonts w:ascii="Times New Roman" w:eastAsia="MS Mincho" w:hAnsi="Times New Roman" w:cs="Times New Roman"/>
          <w:lang w:val="pl-PL"/>
        </w:rPr>
        <w:instrText xml:space="preserve"> SEQ level0 \*arabic </w:instrText>
      </w:r>
      <w:r w:rsidRPr="00EA112A">
        <w:rPr>
          <w:rFonts w:ascii="Times New Roman" w:hAnsi="Times New Roman"/>
          <w:lang w:val="pl-PL"/>
        </w:rPr>
        <w:fldChar w:fldCharType="separate"/>
      </w:r>
      <w:r w:rsidR="0078638A" w:rsidRPr="00EA112A">
        <w:rPr>
          <w:rFonts w:ascii="Times New Roman" w:eastAsia="MS Mincho" w:hAnsi="Times New Roman" w:cs="Times New Roman"/>
          <w:noProof/>
          <w:lang w:val="pl-PL"/>
        </w:rPr>
        <w:t>64</w:t>
      </w:r>
      <w:r w:rsidRPr="00EA112A">
        <w:rPr>
          <w:rFonts w:ascii="Times New Roman" w:hAnsi="Times New Roman"/>
          <w:lang w:val="pl-PL"/>
        </w:rPr>
        <w:fldChar w:fldCharType="end"/>
      </w:r>
      <w:r w:rsidR="00CA0432" w:rsidRPr="00EA112A">
        <w:rPr>
          <w:rFonts w:ascii="Times New Roman" w:eastAsia="MS Mincho" w:hAnsi="Times New Roman" w:cs="Times New Roman"/>
          <w:lang w:val="pl-PL"/>
        </w:rPr>
        <w:t>.</w:t>
      </w:r>
      <w:r w:rsidR="007452D5" w:rsidRPr="00EA112A">
        <w:rPr>
          <w:rFonts w:ascii="Times New Roman" w:eastAsia="MS Mincho" w:hAnsi="Times New Roman" w:cs="Times New Roman"/>
          <w:lang w:val="pl-PL"/>
        </w:rPr>
        <w:t xml:space="preserve"> </w:t>
      </w:r>
      <w:r w:rsidR="00174F8D" w:rsidRPr="00EA112A">
        <w:rPr>
          <w:rFonts w:ascii="Times New Roman" w:eastAsia="MS Mincho" w:hAnsi="Times New Roman" w:cs="Times New Roman"/>
          <w:lang w:val="pl-PL"/>
        </w:rPr>
        <w:t>W związku z tym, Trybunał odnotował, że zajęcie nieruchomości należącej do skarżącego w przedmiotowe</w:t>
      </w:r>
      <w:r w:rsidR="00B859FC" w:rsidRPr="00EA112A">
        <w:rPr>
          <w:rFonts w:ascii="Times New Roman" w:eastAsia="MS Mincho" w:hAnsi="Times New Roman" w:cs="Times New Roman"/>
          <w:lang w:val="pl-PL"/>
        </w:rPr>
        <w:t>j sprawie było zgodne z prawem.</w:t>
      </w:r>
    </w:p>
    <w:p w14:paraId="58E0A0E0" w14:textId="4D819A20" w:rsidR="003E1366" w:rsidRPr="00EA112A" w:rsidRDefault="007972AD" w:rsidP="00CC1266">
      <w:pPr>
        <w:pStyle w:val="ECHRHeading4"/>
        <w:rPr>
          <w:lang w:val="pl-PL"/>
        </w:rPr>
      </w:pPr>
      <w:r w:rsidRPr="00EA112A">
        <w:rPr>
          <w:lang w:val="pl-PL"/>
        </w:rPr>
        <w:t>(c</w:t>
      </w:r>
      <w:r w:rsidR="003E1366" w:rsidRPr="00EA112A">
        <w:rPr>
          <w:lang w:val="pl-PL"/>
        </w:rPr>
        <w:t>)</w:t>
      </w:r>
      <w:r w:rsidR="007452D5" w:rsidRPr="00EA112A">
        <w:rPr>
          <w:lang w:val="pl-PL"/>
        </w:rPr>
        <w:t xml:space="preserve"> </w:t>
      </w:r>
      <w:r w:rsidR="00A262E9" w:rsidRPr="00EA112A">
        <w:rPr>
          <w:lang w:val="pl-PL"/>
        </w:rPr>
        <w:t xml:space="preserve">Czy ingerencja </w:t>
      </w:r>
      <w:r w:rsidR="00616854" w:rsidRPr="00EA112A">
        <w:rPr>
          <w:lang w:val="pl-PL"/>
        </w:rPr>
        <w:t xml:space="preserve">dążyła do </w:t>
      </w:r>
      <w:r w:rsidR="00F251EE" w:rsidRPr="00EA112A">
        <w:rPr>
          <w:lang w:val="pl-PL"/>
        </w:rPr>
        <w:t xml:space="preserve">realizacji </w:t>
      </w:r>
      <w:r w:rsidR="00B819A5" w:rsidRPr="00EA112A">
        <w:rPr>
          <w:lang w:val="pl-PL"/>
        </w:rPr>
        <w:t xml:space="preserve">uprawnionego </w:t>
      </w:r>
      <w:r w:rsidR="00F251EE" w:rsidRPr="00EA112A">
        <w:rPr>
          <w:lang w:val="pl-PL"/>
        </w:rPr>
        <w:t>celu</w:t>
      </w:r>
    </w:p>
    <w:p w14:paraId="3C8888BE" w14:textId="77777777" w:rsidR="00CA0432" w:rsidRPr="00EA112A" w:rsidRDefault="00B86191" w:rsidP="00CC1266">
      <w:pPr>
        <w:pStyle w:val="ECHRPara"/>
        <w:rPr>
          <w:i/>
          <w:szCs w:val="24"/>
          <w:lang w:val="pl-PL"/>
        </w:rPr>
      </w:pPr>
      <w:r w:rsidRPr="00EA112A">
        <w:rPr>
          <w:rFonts w:ascii="Times New Roman" w:hAnsi="Times New Roman"/>
          <w:lang w:val="pl-PL"/>
        </w:rPr>
        <w:fldChar w:fldCharType="begin"/>
      </w:r>
      <w:r w:rsidR="003E1366" w:rsidRPr="00EA112A">
        <w:rPr>
          <w:rFonts w:ascii="Times New Roman" w:eastAsia="Times New Roman" w:hAnsi="Times New Roman" w:cs="Times New Roman"/>
          <w:szCs w:val="20"/>
          <w:lang w:val="pl-PL"/>
        </w:rPr>
        <w:instrText xml:space="preserve"> SEQ level0 \*arabic </w:instrText>
      </w:r>
      <w:r w:rsidRPr="00EA112A">
        <w:rPr>
          <w:rFonts w:ascii="Times New Roman" w:hAnsi="Times New Roman"/>
          <w:lang w:val="pl-PL"/>
        </w:rPr>
        <w:fldChar w:fldCharType="separate"/>
      </w:r>
      <w:r w:rsidR="0078638A" w:rsidRPr="00EA112A">
        <w:rPr>
          <w:rFonts w:ascii="Times New Roman" w:eastAsia="Times New Roman" w:hAnsi="Times New Roman" w:cs="Times New Roman"/>
          <w:noProof/>
          <w:szCs w:val="20"/>
          <w:lang w:val="pl-PL"/>
        </w:rPr>
        <w:t>65</w:t>
      </w:r>
      <w:r w:rsidRPr="00EA112A">
        <w:rPr>
          <w:rFonts w:ascii="Times New Roman" w:hAnsi="Times New Roman"/>
          <w:lang w:val="pl-PL"/>
        </w:rPr>
        <w:fldChar w:fldCharType="end"/>
      </w:r>
      <w:r w:rsidR="003E1366" w:rsidRPr="00EA112A">
        <w:rPr>
          <w:rFonts w:ascii="Times New Roman" w:eastAsia="Times New Roman" w:hAnsi="Times New Roman" w:cs="Times New Roman"/>
          <w:szCs w:val="20"/>
          <w:lang w:val="pl-PL"/>
        </w:rPr>
        <w:t>.</w:t>
      </w:r>
      <w:r w:rsidR="007452D5" w:rsidRPr="00EA112A">
        <w:rPr>
          <w:rFonts w:ascii="Times New Roman" w:eastAsia="Times New Roman" w:hAnsi="Times New Roman" w:cs="Times New Roman"/>
          <w:szCs w:val="20"/>
          <w:lang w:val="pl-PL"/>
        </w:rPr>
        <w:t xml:space="preserve"> </w:t>
      </w:r>
      <w:r w:rsidR="00C64332" w:rsidRPr="00EA112A">
        <w:rPr>
          <w:rFonts w:ascii="Times New Roman" w:eastAsia="Times New Roman" w:hAnsi="Times New Roman" w:cs="Times New Roman"/>
          <w:szCs w:val="20"/>
          <w:lang w:val="pl-PL"/>
        </w:rPr>
        <w:t>Trybunał uznał</w:t>
      </w:r>
      <w:r w:rsidR="0098320E" w:rsidRPr="00EA112A">
        <w:rPr>
          <w:rFonts w:ascii="Times New Roman" w:eastAsia="Times New Roman" w:hAnsi="Times New Roman" w:cs="Times New Roman"/>
          <w:szCs w:val="20"/>
          <w:lang w:val="pl-PL"/>
        </w:rPr>
        <w:t xml:space="preserve"> już</w:t>
      </w:r>
      <w:r w:rsidR="00C64332" w:rsidRPr="00EA112A">
        <w:rPr>
          <w:rFonts w:ascii="Times New Roman" w:eastAsia="Times New Roman" w:hAnsi="Times New Roman" w:cs="Times New Roman"/>
          <w:szCs w:val="20"/>
          <w:lang w:val="pl-PL"/>
        </w:rPr>
        <w:t xml:space="preserve">, że </w:t>
      </w:r>
      <w:r w:rsidR="00652E5F" w:rsidRPr="00EA112A">
        <w:rPr>
          <w:rFonts w:ascii="Times New Roman" w:eastAsia="Times New Roman" w:hAnsi="Times New Roman" w:cs="Times New Roman"/>
          <w:szCs w:val="20"/>
          <w:lang w:val="pl-PL"/>
        </w:rPr>
        <w:t xml:space="preserve">zastosowanie środków tymczasowych </w:t>
      </w:r>
      <w:r w:rsidR="00082AB6" w:rsidRPr="00EA112A">
        <w:rPr>
          <w:rFonts w:ascii="Times New Roman" w:eastAsia="Times New Roman" w:hAnsi="Times New Roman" w:cs="Times New Roman"/>
          <w:szCs w:val="20"/>
          <w:lang w:val="pl-PL"/>
        </w:rPr>
        <w:t>w</w:t>
      </w:r>
      <w:r w:rsidR="00652E5F" w:rsidRPr="00EA112A">
        <w:rPr>
          <w:rFonts w:ascii="Times New Roman" w:eastAsia="Times New Roman" w:hAnsi="Times New Roman" w:cs="Times New Roman"/>
          <w:szCs w:val="20"/>
          <w:lang w:val="pl-PL"/>
        </w:rPr>
        <w:t xml:space="preserve"> ramach postępowania sądowego, mają</w:t>
      </w:r>
      <w:r w:rsidR="00E45AC4" w:rsidRPr="00EA112A">
        <w:rPr>
          <w:rFonts w:ascii="Times New Roman" w:eastAsia="Times New Roman" w:hAnsi="Times New Roman" w:cs="Times New Roman"/>
          <w:szCs w:val="20"/>
          <w:lang w:val="pl-PL"/>
        </w:rPr>
        <w:t>c</w:t>
      </w:r>
      <w:r w:rsidR="0022560D" w:rsidRPr="00EA112A">
        <w:rPr>
          <w:rFonts w:ascii="Times New Roman" w:eastAsia="Times New Roman" w:hAnsi="Times New Roman" w:cs="Times New Roman"/>
          <w:szCs w:val="20"/>
          <w:lang w:val="pl-PL"/>
        </w:rPr>
        <w:t>y</w:t>
      </w:r>
      <w:r w:rsidR="00E45AC4" w:rsidRPr="00EA112A">
        <w:rPr>
          <w:rFonts w:ascii="Times New Roman" w:eastAsia="Times New Roman" w:hAnsi="Times New Roman" w:cs="Times New Roman"/>
          <w:szCs w:val="20"/>
          <w:lang w:val="pl-PL"/>
        </w:rPr>
        <w:t>ch</w:t>
      </w:r>
      <w:r w:rsidR="00652E5F" w:rsidRPr="00EA112A">
        <w:rPr>
          <w:rFonts w:ascii="Times New Roman" w:eastAsia="Times New Roman" w:hAnsi="Times New Roman" w:cs="Times New Roman"/>
          <w:szCs w:val="20"/>
          <w:lang w:val="pl-PL"/>
        </w:rPr>
        <w:t xml:space="preserve"> na celu uprzedzenie możliwej </w:t>
      </w:r>
      <w:r w:rsidR="0022560D" w:rsidRPr="00EA112A">
        <w:rPr>
          <w:rFonts w:ascii="Times New Roman" w:eastAsia="Times New Roman" w:hAnsi="Times New Roman" w:cs="Times New Roman"/>
          <w:szCs w:val="20"/>
          <w:lang w:val="pl-PL"/>
        </w:rPr>
        <w:t>konfiskaty własności, było</w:t>
      </w:r>
      <w:r w:rsidR="00652E5F" w:rsidRPr="00EA112A">
        <w:rPr>
          <w:rFonts w:ascii="Times New Roman" w:eastAsia="Times New Roman" w:hAnsi="Times New Roman" w:cs="Times New Roman"/>
          <w:szCs w:val="20"/>
          <w:lang w:val="pl-PL"/>
        </w:rPr>
        <w:t xml:space="preserve"> w </w:t>
      </w:r>
      <w:r w:rsidR="00110011" w:rsidRPr="00EA112A">
        <w:rPr>
          <w:rFonts w:ascii="Times New Roman" w:hAnsi="Times New Roman"/>
          <w:lang w:val="pl-PL"/>
        </w:rPr>
        <w:t>„</w:t>
      </w:r>
      <w:r w:rsidR="00652E5F" w:rsidRPr="00EA112A">
        <w:rPr>
          <w:rFonts w:ascii="Times New Roman" w:hAnsi="Times New Roman"/>
          <w:lang w:val="pl-PL"/>
        </w:rPr>
        <w:t>ogólnym interesie</w:t>
      </w:r>
      <w:r w:rsidR="00652E5F" w:rsidRPr="00EA112A">
        <w:rPr>
          <w:rFonts w:ascii="Times New Roman" w:eastAsia="Times New Roman" w:hAnsi="Times New Roman" w:cs="Times New Roman"/>
          <w:szCs w:val="20"/>
          <w:lang w:val="pl-PL"/>
        </w:rPr>
        <w:t>” społeczeństw</w:t>
      </w:r>
      <w:r w:rsidR="00110011" w:rsidRPr="00EA112A">
        <w:rPr>
          <w:rFonts w:ascii="Times New Roman" w:eastAsia="Times New Roman" w:hAnsi="Times New Roman" w:cs="Times New Roman"/>
          <w:szCs w:val="20"/>
          <w:lang w:val="pl-PL"/>
        </w:rPr>
        <w:t xml:space="preserve">a </w:t>
      </w:r>
      <w:r w:rsidR="00CA0432" w:rsidRPr="00EA112A">
        <w:rPr>
          <w:rFonts w:ascii="Times New Roman" w:eastAsia="Times New Roman" w:hAnsi="Times New Roman" w:cs="Times New Roman"/>
          <w:szCs w:val="20"/>
          <w:lang w:val="pl-PL"/>
        </w:rPr>
        <w:t>(</w:t>
      </w:r>
      <w:r w:rsidR="002E7409" w:rsidRPr="00EA112A">
        <w:rPr>
          <w:rFonts w:ascii="Times New Roman" w:eastAsia="Times New Roman" w:hAnsi="Times New Roman" w:cs="Times New Roman"/>
          <w:szCs w:val="20"/>
          <w:lang w:val="pl-PL"/>
        </w:rPr>
        <w:t>zob.</w:t>
      </w:r>
      <w:r w:rsidR="00CA0432" w:rsidRPr="00EA112A">
        <w:rPr>
          <w:rFonts w:ascii="Times New Roman" w:eastAsia="Times New Roman" w:hAnsi="Times New Roman" w:cs="Times New Roman"/>
          <w:szCs w:val="20"/>
          <w:lang w:val="pl-PL"/>
        </w:rPr>
        <w:t xml:space="preserve">, </w:t>
      </w:r>
      <w:r w:rsidR="00CD430C" w:rsidRPr="00EA112A">
        <w:rPr>
          <w:rFonts w:ascii="Times New Roman" w:eastAsia="Times New Roman" w:hAnsi="Times New Roman" w:cs="Times New Roman"/>
          <w:szCs w:val="20"/>
          <w:lang w:val="pl-PL"/>
        </w:rPr>
        <w:t>np.</w:t>
      </w:r>
      <w:r w:rsidR="00CA0432" w:rsidRPr="00EA112A">
        <w:rPr>
          <w:rFonts w:ascii="Times New Roman" w:eastAsia="Times New Roman" w:hAnsi="Times New Roman" w:cs="Times New Roman"/>
          <w:szCs w:val="20"/>
          <w:lang w:val="pl-PL"/>
        </w:rPr>
        <w:t xml:space="preserve">, </w:t>
      </w:r>
      <w:proofErr w:type="spellStart"/>
      <w:r w:rsidR="002E7409" w:rsidRPr="00EA112A">
        <w:rPr>
          <w:i/>
          <w:lang w:val="pl-PL"/>
        </w:rPr>
        <w:t>Borzhonov</w:t>
      </w:r>
      <w:proofErr w:type="spellEnd"/>
      <w:r w:rsidR="002E7409" w:rsidRPr="00EA112A">
        <w:rPr>
          <w:i/>
          <w:lang w:val="pl-PL"/>
        </w:rPr>
        <w:t xml:space="preserve"> przeciwko Rosj</w:t>
      </w:r>
      <w:r w:rsidR="00623C40" w:rsidRPr="00EA112A">
        <w:rPr>
          <w:i/>
          <w:lang w:val="pl-PL"/>
        </w:rPr>
        <w:t>i</w:t>
      </w:r>
      <w:r w:rsidR="00623C40" w:rsidRPr="00EA112A">
        <w:rPr>
          <w:lang w:val="pl-PL"/>
        </w:rPr>
        <w:t>, n</w:t>
      </w:r>
      <w:r w:rsidR="002E7409" w:rsidRPr="00EA112A">
        <w:rPr>
          <w:lang w:val="pl-PL"/>
        </w:rPr>
        <w:t>r</w:t>
      </w:r>
      <w:r w:rsidR="00623C40" w:rsidRPr="00EA112A">
        <w:rPr>
          <w:lang w:val="pl-PL"/>
        </w:rPr>
        <w:t xml:space="preserve"> 18274/04, § 58, 22</w:t>
      </w:r>
      <w:r w:rsidR="00F9498B" w:rsidRPr="00EA112A">
        <w:rPr>
          <w:lang w:val="pl-PL"/>
        </w:rPr>
        <w:t> </w:t>
      </w:r>
      <w:r w:rsidR="002E7409" w:rsidRPr="00EA112A">
        <w:rPr>
          <w:lang w:val="pl-PL"/>
        </w:rPr>
        <w:t>stycznia</w:t>
      </w:r>
      <w:r w:rsidR="00623C40" w:rsidRPr="00EA112A">
        <w:rPr>
          <w:lang w:val="pl-PL"/>
        </w:rPr>
        <w:t xml:space="preserve"> 2009</w:t>
      </w:r>
      <w:r w:rsidR="00AD12DC" w:rsidRPr="00EA112A">
        <w:rPr>
          <w:lang w:val="pl-PL"/>
        </w:rPr>
        <w:t xml:space="preserve"> roku</w:t>
      </w:r>
      <w:r w:rsidR="00623C40" w:rsidRPr="00EA112A">
        <w:rPr>
          <w:lang w:val="pl-PL"/>
        </w:rPr>
        <w:t xml:space="preserve">, </w:t>
      </w:r>
      <w:r w:rsidR="002E7409" w:rsidRPr="00EA112A">
        <w:rPr>
          <w:rFonts w:ascii="Times New Roman" w:eastAsia="Times New Roman" w:hAnsi="Times New Roman" w:cs="Times New Roman"/>
          <w:szCs w:val="20"/>
          <w:lang w:val="pl-PL"/>
        </w:rPr>
        <w:t>oraz</w:t>
      </w:r>
      <w:r w:rsidR="0034126A" w:rsidRPr="00EA112A">
        <w:rPr>
          <w:rFonts w:ascii="Times New Roman" w:eastAsia="Times New Roman" w:hAnsi="Times New Roman" w:cs="Times New Roman"/>
          <w:szCs w:val="20"/>
          <w:lang w:val="pl-PL"/>
        </w:rPr>
        <w:t xml:space="preserve"> </w:t>
      </w:r>
      <w:r w:rsidR="00636DB0" w:rsidRPr="00EA112A">
        <w:rPr>
          <w:rFonts w:ascii="Times New Roman" w:eastAsia="Times New Roman" w:hAnsi="Times New Roman" w:cs="Times New Roman"/>
          <w:szCs w:val="20"/>
          <w:lang w:val="pl-PL"/>
        </w:rPr>
        <w:t>cyt. orzecznictwo</w:t>
      </w:r>
      <w:r w:rsidR="00196468" w:rsidRPr="00EA112A">
        <w:rPr>
          <w:rFonts w:ascii="Times New Roman" w:eastAsia="Times New Roman" w:hAnsi="Times New Roman" w:cs="Times New Roman"/>
          <w:szCs w:val="20"/>
          <w:lang w:val="pl-PL"/>
        </w:rPr>
        <w:t xml:space="preserve">; </w:t>
      </w:r>
      <w:r w:rsidR="009835CC" w:rsidRPr="00EA112A">
        <w:rPr>
          <w:rFonts w:ascii="Times New Roman" w:eastAsia="Times New Roman" w:hAnsi="Times New Roman" w:cs="Times New Roman"/>
          <w:szCs w:val="20"/>
          <w:lang w:val="pl-PL"/>
        </w:rPr>
        <w:t>i</w:t>
      </w:r>
      <w:r w:rsidR="002A79A0" w:rsidRPr="00EA112A">
        <w:rPr>
          <w:rFonts w:ascii="Times New Roman" w:eastAsia="Times New Roman" w:hAnsi="Times New Roman" w:cs="Times New Roman"/>
          <w:szCs w:val="20"/>
          <w:lang w:val="pl-PL"/>
        </w:rPr>
        <w:t xml:space="preserve"> </w:t>
      </w:r>
      <w:r w:rsidR="00196468" w:rsidRPr="00EA112A">
        <w:rPr>
          <w:i/>
          <w:lang w:val="pl-PL"/>
        </w:rPr>
        <w:t>East West Alliance Limited</w:t>
      </w:r>
      <w:r w:rsidR="0034126A" w:rsidRPr="00EA112A">
        <w:rPr>
          <w:i/>
          <w:lang w:val="pl-PL"/>
        </w:rPr>
        <w:t xml:space="preserve"> </w:t>
      </w:r>
      <w:r w:rsidR="002E7409" w:rsidRPr="00EA112A">
        <w:rPr>
          <w:i/>
          <w:lang w:val="pl-PL"/>
        </w:rPr>
        <w:t>przeciwko</w:t>
      </w:r>
      <w:r w:rsidR="00196468" w:rsidRPr="00EA112A">
        <w:rPr>
          <w:i/>
          <w:snapToGrid w:val="0"/>
          <w:lang w:val="pl-PL"/>
        </w:rPr>
        <w:t xml:space="preserve"> Ukrain</w:t>
      </w:r>
      <w:r w:rsidR="002E7409" w:rsidRPr="00EA112A">
        <w:rPr>
          <w:i/>
          <w:snapToGrid w:val="0"/>
          <w:lang w:val="pl-PL"/>
        </w:rPr>
        <w:t>i</w:t>
      </w:r>
      <w:r w:rsidR="00196468" w:rsidRPr="00EA112A">
        <w:rPr>
          <w:i/>
          <w:snapToGrid w:val="0"/>
          <w:lang w:val="pl-PL"/>
        </w:rPr>
        <w:t>e,</w:t>
      </w:r>
      <w:r w:rsidR="0034126A" w:rsidRPr="00EA112A">
        <w:rPr>
          <w:i/>
          <w:snapToGrid w:val="0"/>
          <w:lang w:val="pl-PL"/>
        </w:rPr>
        <w:t xml:space="preserve"> </w:t>
      </w:r>
      <w:r w:rsidR="00196468" w:rsidRPr="00EA112A">
        <w:rPr>
          <w:lang w:val="pl-PL"/>
        </w:rPr>
        <w:t>n</w:t>
      </w:r>
      <w:r w:rsidR="002E7409" w:rsidRPr="00EA112A">
        <w:rPr>
          <w:lang w:val="pl-PL"/>
        </w:rPr>
        <w:t>r</w:t>
      </w:r>
      <w:r w:rsidR="00196468" w:rsidRPr="00EA112A">
        <w:rPr>
          <w:lang w:val="pl-PL"/>
        </w:rPr>
        <w:t xml:space="preserve"> 19336/04</w:t>
      </w:r>
      <w:r w:rsidR="00196468" w:rsidRPr="00EA112A">
        <w:rPr>
          <w:snapToGrid w:val="0"/>
          <w:lang w:val="pl-PL"/>
        </w:rPr>
        <w:t>, § 187, 2</w:t>
      </w:r>
      <w:r w:rsidR="00196468" w:rsidRPr="00EA112A">
        <w:rPr>
          <w:lang w:val="pl-PL"/>
        </w:rPr>
        <w:t>3</w:t>
      </w:r>
      <w:r w:rsidR="0034126A" w:rsidRPr="00EA112A">
        <w:rPr>
          <w:lang w:val="pl-PL"/>
        </w:rPr>
        <w:t xml:space="preserve"> </w:t>
      </w:r>
      <w:r w:rsidR="002E7409" w:rsidRPr="00EA112A">
        <w:rPr>
          <w:snapToGrid w:val="0"/>
          <w:lang w:val="pl-PL"/>
        </w:rPr>
        <w:t>stycznia</w:t>
      </w:r>
      <w:r w:rsidR="00196468" w:rsidRPr="00EA112A">
        <w:rPr>
          <w:snapToGrid w:val="0"/>
          <w:lang w:val="pl-PL"/>
        </w:rPr>
        <w:t xml:space="preserve"> 2014</w:t>
      </w:r>
      <w:r w:rsidR="002F41FE" w:rsidRPr="00EA112A">
        <w:rPr>
          <w:snapToGrid w:val="0"/>
          <w:lang w:val="pl-PL"/>
        </w:rPr>
        <w:t xml:space="preserve"> roku</w:t>
      </w:r>
      <w:r w:rsidR="00196468" w:rsidRPr="00EA112A">
        <w:rPr>
          <w:snapToGrid w:val="0"/>
          <w:lang w:val="pl-PL"/>
        </w:rPr>
        <w:t>).</w:t>
      </w:r>
    </w:p>
    <w:p w14:paraId="5CF2B2EB" w14:textId="77777777" w:rsidR="003E1366" w:rsidRPr="00EA112A" w:rsidRDefault="00B86191" w:rsidP="00CC1266">
      <w:pPr>
        <w:pStyle w:val="ECHRPara"/>
        <w:rPr>
          <w:rFonts w:ascii="Times New Roman" w:eastAsia="Times New Roman" w:hAnsi="Times New Roman" w:cs="Times New Roman"/>
          <w:szCs w:val="20"/>
          <w:lang w:val="pl-PL"/>
        </w:rPr>
      </w:pPr>
      <w:r w:rsidRPr="00EA112A">
        <w:rPr>
          <w:lang w:val="pl-PL"/>
        </w:rPr>
        <w:fldChar w:fldCharType="begin"/>
      </w:r>
      <w:r w:rsidR="003E1366" w:rsidRPr="00EA112A">
        <w:rPr>
          <w:lang w:val="pl-PL"/>
        </w:rPr>
        <w:instrText xml:space="preserve"> SEQ level0 \*arabic </w:instrText>
      </w:r>
      <w:r w:rsidRPr="00EA112A">
        <w:rPr>
          <w:lang w:val="pl-PL"/>
        </w:rPr>
        <w:fldChar w:fldCharType="separate"/>
      </w:r>
      <w:r w:rsidR="0078638A" w:rsidRPr="00EA112A">
        <w:rPr>
          <w:noProof/>
          <w:lang w:val="pl-PL"/>
        </w:rPr>
        <w:t>66</w:t>
      </w:r>
      <w:r w:rsidRPr="00EA112A">
        <w:rPr>
          <w:lang w:val="pl-PL"/>
        </w:rPr>
        <w:fldChar w:fldCharType="end"/>
      </w:r>
      <w:r w:rsidR="003E1366" w:rsidRPr="00EA112A">
        <w:rPr>
          <w:lang w:val="pl-PL"/>
        </w:rPr>
        <w:t>.</w:t>
      </w:r>
      <w:r w:rsidR="007452D5" w:rsidRPr="00EA112A">
        <w:rPr>
          <w:lang w:val="pl-PL"/>
        </w:rPr>
        <w:t xml:space="preserve"> </w:t>
      </w:r>
      <w:r w:rsidR="00110011" w:rsidRPr="00EA112A">
        <w:rPr>
          <w:lang w:val="pl-PL"/>
        </w:rPr>
        <w:t>W związku z tym, Trybunał akceptuje, że rozpatrywana ingerencja dążyła do realizacji uprawnionego celu.</w:t>
      </w:r>
    </w:p>
    <w:p w14:paraId="65C6CFAA" w14:textId="0002A747" w:rsidR="003E1366" w:rsidRPr="00EA112A" w:rsidRDefault="007972AD" w:rsidP="00CC1266">
      <w:pPr>
        <w:pStyle w:val="ECHRHeading4"/>
        <w:rPr>
          <w:lang w:val="pl-PL"/>
        </w:rPr>
      </w:pPr>
      <w:r w:rsidRPr="00EA112A">
        <w:rPr>
          <w:lang w:val="pl-PL"/>
        </w:rPr>
        <w:lastRenderedPageBreak/>
        <w:t>(d</w:t>
      </w:r>
      <w:r w:rsidR="003E1366" w:rsidRPr="00EA112A">
        <w:rPr>
          <w:lang w:val="pl-PL"/>
        </w:rPr>
        <w:t>)</w:t>
      </w:r>
      <w:r w:rsidR="007452D5" w:rsidRPr="00EA112A">
        <w:rPr>
          <w:lang w:val="pl-PL"/>
        </w:rPr>
        <w:t xml:space="preserve"> </w:t>
      </w:r>
      <w:r w:rsidR="003E1366" w:rsidRPr="00EA112A">
        <w:rPr>
          <w:lang w:val="pl-PL"/>
        </w:rPr>
        <w:t>Propor</w:t>
      </w:r>
      <w:r w:rsidR="00B87E33" w:rsidRPr="00EA112A">
        <w:rPr>
          <w:lang w:val="pl-PL"/>
        </w:rPr>
        <w:t>cjonalność ingerencji</w:t>
      </w:r>
    </w:p>
    <w:p w14:paraId="171994FC" w14:textId="6A665FCD" w:rsidR="00011EDF" w:rsidRPr="00EA112A" w:rsidRDefault="00B86191" w:rsidP="00FE710D">
      <w:pPr>
        <w:pStyle w:val="ECHRPara"/>
        <w:rPr>
          <w:lang w:val="pl-PL"/>
        </w:rPr>
      </w:pPr>
      <w:r w:rsidRPr="00EA112A">
        <w:rPr>
          <w:lang w:val="pl-PL"/>
        </w:rPr>
        <w:fldChar w:fldCharType="begin"/>
      </w:r>
      <w:r w:rsidR="003E1366" w:rsidRPr="00EA112A">
        <w:rPr>
          <w:lang w:val="pl-PL"/>
        </w:rPr>
        <w:instrText xml:space="preserve"> SEQ level0 \*arabic </w:instrText>
      </w:r>
      <w:r w:rsidRPr="00EA112A">
        <w:rPr>
          <w:lang w:val="pl-PL"/>
        </w:rPr>
        <w:fldChar w:fldCharType="separate"/>
      </w:r>
      <w:r w:rsidR="0078638A" w:rsidRPr="00EA112A">
        <w:rPr>
          <w:noProof/>
          <w:lang w:val="pl-PL"/>
        </w:rPr>
        <w:t>67</w:t>
      </w:r>
      <w:r w:rsidRPr="00EA112A">
        <w:rPr>
          <w:lang w:val="pl-PL"/>
        </w:rPr>
        <w:fldChar w:fldCharType="end"/>
      </w:r>
      <w:r w:rsidR="003E1366" w:rsidRPr="00EA112A">
        <w:rPr>
          <w:lang w:val="pl-PL"/>
        </w:rPr>
        <w:t>.</w:t>
      </w:r>
      <w:r w:rsidR="007452D5" w:rsidRPr="00EA112A">
        <w:rPr>
          <w:lang w:val="pl-PL"/>
        </w:rPr>
        <w:t xml:space="preserve"> </w:t>
      </w:r>
      <w:r w:rsidR="00FE710D" w:rsidRPr="00EA112A">
        <w:rPr>
          <w:lang w:val="pl-PL"/>
        </w:rPr>
        <w:t xml:space="preserve">Nawet, jeżeli </w:t>
      </w:r>
      <w:r w:rsidR="009E62F2" w:rsidRPr="00EA112A">
        <w:rPr>
          <w:lang w:val="pl-PL"/>
        </w:rPr>
        <w:t>doszło do ingerencji</w:t>
      </w:r>
      <w:r w:rsidR="002A79A0" w:rsidRPr="00EA112A">
        <w:rPr>
          <w:lang w:val="pl-PL"/>
        </w:rPr>
        <w:t xml:space="preserve"> zgodnie z warunkami</w:t>
      </w:r>
      <w:r w:rsidR="00214086" w:rsidRPr="00EA112A">
        <w:rPr>
          <w:lang w:val="pl-PL"/>
        </w:rPr>
        <w:t xml:space="preserve"> </w:t>
      </w:r>
      <w:r w:rsidR="002A79A0" w:rsidRPr="00EA112A">
        <w:rPr>
          <w:lang w:val="pl-PL"/>
        </w:rPr>
        <w:t xml:space="preserve">przewidzianymi </w:t>
      </w:r>
      <w:r w:rsidR="009E62F2" w:rsidRPr="00EA112A">
        <w:rPr>
          <w:lang w:val="pl-PL"/>
        </w:rPr>
        <w:t xml:space="preserve">przez ustawę oraz w interesie ogółu, musi </w:t>
      </w:r>
      <w:r w:rsidR="008A3B9A" w:rsidRPr="00EA112A">
        <w:rPr>
          <w:lang w:val="pl-PL"/>
        </w:rPr>
        <w:t xml:space="preserve">zachodzić ponadto </w:t>
      </w:r>
      <w:r w:rsidR="009E62F2" w:rsidRPr="00EA112A">
        <w:rPr>
          <w:lang w:val="pl-PL"/>
        </w:rPr>
        <w:t xml:space="preserve">rozsądny stosunek proporcjonalności </w:t>
      </w:r>
      <w:r w:rsidR="001260BB" w:rsidRPr="00EA112A">
        <w:rPr>
          <w:lang w:val="pl-PL"/>
        </w:rPr>
        <w:t xml:space="preserve">pomiędzy </w:t>
      </w:r>
      <w:r w:rsidR="00C50F11" w:rsidRPr="00EA112A">
        <w:rPr>
          <w:lang w:val="pl-PL"/>
        </w:rPr>
        <w:t>za</w:t>
      </w:r>
      <w:r w:rsidR="00D26E2F" w:rsidRPr="00EA112A">
        <w:rPr>
          <w:lang w:val="pl-PL"/>
        </w:rPr>
        <w:t xml:space="preserve">stosowanymi środkami </w:t>
      </w:r>
      <w:r w:rsidR="0098320E" w:rsidRPr="00EA112A">
        <w:rPr>
          <w:lang w:val="pl-PL"/>
        </w:rPr>
        <w:t>a</w:t>
      </w:r>
      <w:r w:rsidR="001260BB" w:rsidRPr="00EA112A">
        <w:rPr>
          <w:lang w:val="pl-PL"/>
        </w:rPr>
        <w:t xml:space="preserve"> </w:t>
      </w:r>
      <w:r w:rsidR="00D26E2F" w:rsidRPr="00EA112A">
        <w:rPr>
          <w:lang w:val="pl-PL"/>
        </w:rPr>
        <w:t xml:space="preserve">zamierzonym celem, który ma zostać </w:t>
      </w:r>
      <w:r w:rsidR="008A3B9A" w:rsidRPr="00EA112A">
        <w:rPr>
          <w:lang w:val="pl-PL"/>
        </w:rPr>
        <w:t>osiągnięty</w:t>
      </w:r>
      <w:r w:rsidR="006E3325" w:rsidRPr="00EA112A">
        <w:rPr>
          <w:lang w:val="pl-PL"/>
        </w:rPr>
        <w:t xml:space="preserve"> </w:t>
      </w:r>
      <w:r w:rsidR="008A3B9A" w:rsidRPr="00EA112A">
        <w:rPr>
          <w:lang w:val="pl-PL"/>
        </w:rPr>
        <w:t xml:space="preserve">za pomocą wszelkich </w:t>
      </w:r>
      <w:r w:rsidR="00FE710D" w:rsidRPr="00EA112A">
        <w:rPr>
          <w:lang w:val="pl-PL"/>
        </w:rPr>
        <w:t xml:space="preserve">środków </w:t>
      </w:r>
      <w:r w:rsidR="008A3B9A" w:rsidRPr="00EA112A">
        <w:rPr>
          <w:lang w:val="pl-PL"/>
        </w:rPr>
        <w:t>zastosowanych</w:t>
      </w:r>
      <w:r w:rsidR="006E3325" w:rsidRPr="00EA112A">
        <w:rPr>
          <w:lang w:val="pl-PL"/>
        </w:rPr>
        <w:t xml:space="preserve"> przez Państwo</w:t>
      </w:r>
      <w:r w:rsidR="00D26E2F" w:rsidRPr="00EA112A">
        <w:rPr>
          <w:lang w:val="pl-PL"/>
        </w:rPr>
        <w:t xml:space="preserve">, w tym </w:t>
      </w:r>
      <w:r w:rsidR="008A3B9A" w:rsidRPr="00EA112A">
        <w:rPr>
          <w:lang w:val="pl-PL"/>
        </w:rPr>
        <w:t>środków</w:t>
      </w:r>
      <w:r w:rsidR="009358F5" w:rsidRPr="00EA112A">
        <w:rPr>
          <w:lang w:val="pl-PL"/>
        </w:rPr>
        <w:t xml:space="preserve"> </w:t>
      </w:r>
      <w:r w:rsidR="008A3B9A" w:rsidRPr="00EA112A">
        <w:rPr>
          <w:lang w:val="pl-PL"/>
        </w:rPr>
        <w:t xml:space="preserve">zmierzających do uregulowania sposobu </w:t>
      </w:r>
      <w:r w:rsidR="00DB0763" w:rsidRPr="00EA112A">
        <w:rPr>
          <w:lang w:val="pl-PL"/>
        </w:rPr>
        <w:t>korzystania</w:t>
      </w:r>
      <w:r w:rsidR="00C50F11" w:rsidRPr="00EA112A">
        <w:rPr>
          <w:lang w:val="pl-PL"/>
        </w:rPr>
        <w:t xml:space="preserve"> </w:t>
      </w:r>
      <w:r w:rsidR="00DB0763" w:rsidRPr="00EA112A">
        <w:rPr>
          <w:lang w:val="pl-PL"/>
        </w:rPr>
        <w:t xml:space="preserve">z </w:t>
      </w:r>
      <w:r w:rsidR="00EA76DF" w:rsidRPr="00EA112A">
        <w:rPr>
          <w:lang w:val="pl-PL"/>
        </w:rPr>
        <w:t>własności</w:t>
      </w:r>
      <w:r w:rsidR="008A3B9A" w:rsidRPr="00EA112A">
        <w:rPr>
          <w:lang w:val="pl-PL"/>
        </w:rPr>
        <w:t xml:space="preserve"> indywidualnej</w:t>
      </w:r>
      <w:r w:rsidR="00EA76DF" w:rsidRPr="00EA112A">
        <w:rPr>
          <w:lang w:val="pl-PL"/>
        </w:rPr>
        <w:t xml:space="preserve">. </w:t>
      </w:r>
      <w:r w:rsidR="00647888" w:rsidRPr="00EA112A">
        <w:rPr>
          <w:lang w:val="pl-PL"/>
        </w:rPr>
        <w:t xml:space="preserve">Wymóg ten wyrażony jest poprzez sformułowanie „sprawiedliwej równowagi”, która musi być </w:t>
      </w:r>
      <w:r w:rsidR="004D70EC" w:rsidRPr="00EA112A">
        <w:rPr>
          <w:lang w:val="pl-PL"/>
        </w:rPr>
        <w:t>osiągnięta</w:t>
      </w:r>
      <w:r w:rsidR="00647888" w:rsidRPr="00EA112A">
        <w:rPr>
          <w:lang w:val="pl-PL"/>
        </w:rPr>
        <w:t xml:space="preserve"> pomiędzy wymaganiami </w:t>
      </w:r>
      <w:r w:rsidR="004D70EC" w:rsidRPr="00EA112A">
        <w:rPr>
          <w:lang w:val="pl-PL"/>
        </w:rPr>
        <w:t xml:space="preserve">ogólnego </w:t>
      </w:r>
      <w:r w:rsidR="00647888" w:rsidRPr="00EA112A">
        <w:rPr>
          <w:lang w:val="pl-PL"/>
        </w:rPr>
        <w:t xml:space="preserve">interesu społeczności </w:t>
      </w:r>
      <w:r w:rsidR="004D70EC" w:rsidRPr="00EA112A">
        <w:rPr>
          <w:lang w:val="pl-PL"/>
        </w:rPr>
        <w:t>a</w:t>
      </w:r>
      <w:r w:rsidR="00647888" w:rsidRPr="00EA112A">
        <w:rPr>
          <w:lang w:val="pl-PL"/>
        </w:rPr>
        <w:t xml:space="preserve"> potrzebą ochrony podstawowych praw jednostki (zob., </w:t>
      </w:r>
      <w:r w:rsidR="00CD430C" w:rsidRPr="00EA112A">
        <w:rPr>
          <w:lang w:val="pl-PL"/>
        </w:rPr>
        <w:t>np.</w:t>
      </w:r>
      <w:r w:rsidR="00647888" w:rsidRPr="00EA112A">
        <w:rPr>
          <w:lang w:val="pl-PL"/>
        </w:rPr>
        <w:t xml:space="preserve">, </w:t>
      </w:r>
      <w:proofErr w:type="spellStart"/>
      <w:r w:rsidR="00647888" w:rsidRPr="00EA112A">
        <w:rPr>
          <w:i/>
          <w:lang w:val="pl-PL"/>
        </w:rPr>
        <w:t>Hutten</w:t>
      </w:r>
      <w:proofErr w:type="spellEnd"/>
      <w:r w:rsidR="00647888" w:rsidRPr="00EA112A">
        <w:rPr>
          <w:i/>
          <w:lang w:val="pl-PL"/>
        </w:rPr>
        <w:t>-Czapska przeciwko Polsce</w:t>
      </w:r>
      <w:r w:rsidR="00647888" w:rsidRPr="00EA112A">
        <w:rPr>
          <w:lang w:val="pl-PL"/>
        </w:rPr>
        <w:t xml:space="preserve"> [WI</w:t>
      </w:r>
      <w:r w:rsidR="00D76586" w:rsidRPr="00EA112A">
        <w:rPr>
          <w:lang w:val="pl-PL"/>
        </w:rPr>
        <w:t>], n</w:t>
      </w:r>
      <w:r w:rsidR="00647888" w:rsidRPr="00EA112A">
        <w:rPr>
          <w:lang w:val="pl-PL"/>
        </w:rPr>
        <w:t>r</w:t>
      </w:r>
      <w:r w:rsidR="00D76586" w:rsidRPr="00EA112A">
        <w:rPr>
          <w:lang w:val="pl-PL"/>
        </w:rPr>
        <w:t xml:space="preserve"> 35014/97, § 167, E</w:t>
      </w:r>
      <w:r w:rsidR="00DB0763" w:rsidRPr="00EA112A">
        <w:rPr>
          <w:lang w:val="pl-PL"/>
        </w:rPr>
        <w:t>TPCz</w:t>
      </w:r>
      <w:r w:rsidR="00D76586" w:rsidRPr="00EA112A">
        <w:rPr>
          <w:lang w:val="pl-PL"/>
        </w:rPr>
        <w:t xml:space="preserve"> 2006</w:t>
      </w:r>
      <w:r w:rsidR="00D76586" w:rsidRPr="00EA112A">
        <w:rPr>
          <w:lang w:val="pl-PL"/>
        </w:rPr>
        <w:noBreakHyphen/>
        <w:t xml:space="preserve">VIII; </w:t>
      </w:r>
      <w:proofErr w:type="spellStart"/>
      <w:r w:rsidR="00647888" w:rsidRPr="00EA112A">
        <w:rPr>
          <w:i/>
          <w:lang w:val="pl-PL"/>
        </w:rPr>
        <w:t>Depalle</w:t>
      </w:r>
      <w:proofErr w:type="spellEnd"/>
      <w:r w:rsidR="00647888" w:rsidRPr="00EA112A">
        <w:rPr>
          <w:i/>
          <w:lang w:val="pl-PL"/>
        </w:rPr>
        <w:t xml:space="preserve"> przeciwko Francji</w:t>
      </w:r>
      <w:r w:rsidR="00647888" w:rsidRPr="00EA112A">
        <w:rPr>
          <w:lang w:val="pl-PL"/>
        </w:rPr>
        <w:t xml:space="preserve"> [WI</w:t>
      </w:r>
      <w:r w:rsidR="008D4790" w:rsidRPr="00EA112A">
        <w:rPr>
          <w:lang w:val="pl-PL"/>
        </w:rPr>
        <w:t>], n</w:t>
      </w:r>
      <w:r w:rsidR="00647888" w:rsidRPr="00EA112A">
        <w:rPr>
          <w:lang w:val="pl-PL"/>
        </w:rPr>
        <w:t xml:space="preserve">r 34044/02, § 83, </w:t>
      </w:r>
      <w:r w:rsidR="00DB0763" w:rsidRPr="00EA112A">
        <w:rPr>
          <w:lang w:val="pl-PL"/>
        </w:rPr>
        <w:t xml:space="preserve">ETPCz </w:t>
      </w:r>
      <w:r w:rsidR="00647888" w:rsidRPr="00EA112A">
        <w:rPr>
          <w:lang w:val="pl-PL"/>
        </w:rPr>
        <w:t xml:space="preserve">2010; i </w:t>
      </w:r>
      <w:proofErr w:type="spellStart"/>
      <w:r w:rsidR="00647888" w:rsidRPr="00EA112A">
        <w:rPr>
          <w:i/>
          <w:lang w:val="pl-PL"/>
        </w:rPr>
        <w:t>Herrmann</w:t>
      </w:r>
      <w:proofErr w:type="spellEnd"/>
      <w:r w:rsidR="00647888" w:rsidRPr="00EA112A">
        <w:rPr>
          <w:i/>
          <w:lang w:val="pl-PL"/>
        </w:rPr>
        <w:t xml:space="preserve"> przeciwko</w:t>
      </w:r>
      <w:r w:rsidR="00C50F11" w:rsidRPr="00EA112A">
        <w:rPr>
          <w:i/>
          <w:lang w:val="pl-PL"/>
        </w:rPr>
        <w:t xml:space="preserve"> </w:t>
      </w:r>
      <w:r w:rsidR="00647888" w:rsidRPr="00EA112A">
        <w:rPr>
          <w:i/>
          <w:lang w:val="pl-PL"/>
        </w:rPr>
        <w:t>Niemcom</w:t>
      </w:r>
      <w:r w:rsidR="008D4790" w:rsidRPr="00EA112A">
        <w:rPr>
          <w:lang w:val="pl-PL"/>
        </w:rPr>
        <w:t xml:space="preserve"> [</w:t>
      </w:r>
      <w:r w:rsidR="00647888" w:rsidRPr="00EA112A">
        <w:rPr>
          <w:lang w:val="pl-PL"/>
        </w:rPr>
        <w:t>WI</w:t>
      </w:r>
      <w:r w:rsidR="008D4790" w:rsidRPr="00EA112A">
        <w:rPr>
          <w:lang w:val="pl-PL"/>
        </w:rPr>
        <w:t xml:space="preserve">], </w:t>
      </w:r>
      <w:r w:rsidR="00647888" w:rsidRPr="00EA112A">
        <w:rPr>
          <w:snapToGrid w:val="0"/>
          <w:lang w:val="pl-PL"/>
        </w:rPr>
        <w:t>nr</w:t>
      </w:r>
      <w:r w:rsidR="008D4790" w:rsidRPr="00EA112A">
        <w:rPr>
          <w:lang w:val="pl-PL"/>
        </w:rPr>
        <w:t xml:space="preserve"> 9300/07</w:t>
      </w:r>
      <w:r w:rsidR="008D4790" w:rsidRPr="00EA112A">
        <w:rPr>
          <w:snapToGrid w:val="0"/>
          <w:szCs w:val="24"/>
          <w:lang w:val="pl-PL"/>
        </w:rPr>
        <w:t xml:space="preserve">, § 74, 26 </w:t>
      </w:r>
      <w:r w:rsidR="00A01278" w:rsidRPr="00EA112A">
        <w:rPr>
          <w:snapToGrid w:val="0"/>
          <w:szCs w:val="24"/>
          <w:lang w:val="pl-PL"/>
        </w:rPr>
        <w:t xml:space="preserve">czerwca </w:t>
      </w:r>
      <w:r w:rsidR="008D4790" w:rsidRPr="00EA112A">
        <w:rPr>
          <w:snapToGrid w:val="0"/>
          <w:szCs w:val="24"/>
          <w:lang w:val="pl-PL"/>
        </w:rPr>
        <w:t>2012</w:t>
      </w:r>
      <w:r w:rsidR="00A01278" w:rsidRPr="00EA112A">
        <w:rPr>
          <w:snapToGrid w:val="0"/>
          <w:szCs w:val="24"/>
          <w:lang w:val="pl-PL"/>
        </w:rPr>
        <w:t xml:space="preserve"> roku</w:t>
      </w:r>
      <w:r w:rsidR="008D4790" w:rsidRPr="00EA112A">
        <w:rPr>
          <w:snapToGrid w:val="0"/>
          <w:szCs w:val="24"/>
          <w:lang w:val="pl-PL"/>
        </w:rPr>
        <w:t xml:space="preserve">; </w:t>
      </w:r>
      <w:r w:rsidR="00A01278" w:rsidRPr="00EA112A">
        <w:rPr>
          <w:snapToGrid w:val="0"/>
          <w:szCs w:val="24"/>
          <w:lang w:val="pl-PL"/>
        </w:rPr>
        <w:t>zob. także</w:t>
      </w:r>
      <w:r w:rsidR="00C50F11" w:rsidRPr="00EA112A">
        <w:rPr>
          <w:snapToGrid w:val="0"/>
          <w:szCs w:val="24"/>
          <w:lang w:val="pl-PL"/>
        </w:rPr>
        <w:t xml:space="preserve"> </w:t>
      </w:r>
      <w:proofErr w:type="spellStart"/>
      <w:r w:rsidR="00D76586" w:rsidRPr="00EA112A">
        <w:rPr>
          <w:i/>
          <w:lang w:val="pl-PL"/>
        </w:rPr>
        <w:t>Borzhonov</w:t>
      </w:r>
      <w:proofErr w:type="spellEnd"/>
      <w:r w:rsidR="00D76586" w:rsidRPr="00EA112A">
        <w:rPr>
          <w:lang w:val="pl-PL"/>
        </w:rPr>
        <w:t xml:space="preserve">, </w:t>
      </w:r>
      <w:r w:rsidR="00A01278" w:rsidRPr="00EA112A">
        <w:rPr>
          <w:lang w:val="pl-PL"/>
        </w:rPr>
        <w:t>cyt. powyżej</w:t>
      </w:r>
      <w:r w:rsidR="00D76586" w:rsidRPr="00EA112A">
        <w:rPr>
          <w:lang w:val="pl-PL"/>
        </w:rPr>
        <w:t>, § 59).</w:t>
      </w:r>
    </w:p>
    <w:p w14:paraId="4B75546C" w14:textId="194C135B" w:rsidR="00C015F7" w:rsidRPr="00EA112A" w:rsidRDefault="00B86191" w:rsidP="00CC1266">
      <w:pPr>
        <w:pStyle w:val="ECHRPara"/>
        <w:rPr>
          <w:lang w:val="pl-PL"/>
        </w:rPr>
      </w:pPr>
      <w:r w:rsidRPr="00EA112A">
        <w:rPr>
          <w:lang w:val="pl-PL"/>
        </w:rPr>
        <w:fldChar w:fldCharType="begin"/>
      </w:r>
      <w:r w:rsidR="00D76586" w:rsidRPr="00EA112A">
        <w:rPr>
          <w:lang w:val="pl-PL"/>
        </w:rPr>
        <w:instrText xml:space="preserve"> SEQ level0 \*arabic </w:instrText>
      </w:r>
      <w:r w:rsidRPr="00EA112A">
        <w:rPr>
          <w:lang w:val="pl-PL"/>
        </w:rPr>
        <w:fldChar w:fldCharType="separate"/>
      </w:r>
      <w:r w:rsidR="0078638A" w:rsidRPr="00EA112A">
        <w:rPr>
          <w:noProof/>
          <w:lang w:val="pl-PL"/>
        </w:rPr>
        <w:t>68</w:t>
      </w:r>
      <w:r w:rsidRPr="00EA112A">
        <w:rPr>
          <w:lang w:val="pl-PL"/>
        </w:rPr>
        <w:fldChar w:fldCharType="end"/>
      </w:r>
      <w:r w:rsidR="00D76586" w:rsidRPr="00EA112A">
        <w:rPr>
          <w:lang w:val="pl-PL"/>
        </w:rPr>
        <w:t>.</w:t>
      </w:r>
      <w:r w:rsidR="007452D5" w:rsidRPr="00EA112A">
        <w:rPr>
          <w:lang w:val="pl-PL"/>
        </w:rPr>
        <w:t xml:space="preserve"> </w:t>
      </w:r>
      <w:r w:rsidR="00297EDF" w:rsidRPr="00EA112A">
        <w:rPr>
          <w:lang w:val="pl-PL"/>
        </w:rPr>
        <w:t>W szczególności,</w:t>
      </w:r>
      <w:r w:rsidR="00CB1049" w:rsidRPr="00EA112A">
        <w:rPr>
          <w:lang w:val="pl-PL"/>
        </w:rPr>
        <w:t xml:space="preserve"> podczas gdy zajęcie własności skarżącego samo w sobie </w:t>
      </w:r>
      <w:r w:rsidR="004D70EC" w:rsidRPr="00EA112A">
        <w:rPr>
          <w:lang w:val="pl-PL"/>
        </w:rPr>
        <w:t xml:space="preserve">nie podlega </w:t>
      </w:r>
      <w:r w:rsidR="00076C9B" w:rsidRPr="00EA112A">
        <w:rPr>
          <w:lang w:val="pl-PL"/>
        </w:rPr>
        <w:t>krytyce</w:t>
      </w:r>
      <w:r w:rsidR="00CB1049" w:rsidRPr="00EA112A">
        <w:rPr>
          <w:lang w:val="pl-PL"/>
        </w:rPr>
        <w:t xml:space="preserve">, mając </w:t>
      </w:r>
      <w:r w:rsidR="004D70EC" w:rsidRPr="00EA112A">
        <w:rPr>
          <w:lang w:val="pl-PL"/>
        </w:rPr>
        <w:t xml:space="preserve">zwłaszcza </w:t>
      </w:r>
      <w:r w:rsidR="00CB1049" w:rsidRPr="00EA112A">
        <w:rPr>
          <w:lang w:val="pl-PL"/>
        </w:rPr>
        <w:t xml:space="preserve">na względzie margines </w:t>
      </w:r>
      <w:r w:rsidR="004D70EC" w:rsidRPr="00EA112A">
        <w:rPr>
          <w:lang w:val="pl-PL"/>
        </w:rPr>
        <w:t xml:space="preserve">oceny </w:t>
      </w:r>
      <w:r w:rsidR="00CB1049" w:rsidRPr="00EA112A">
        <w:rPr>
          <w:lang w:val="pl-PL"/>
        </w:rPr>
        <w:t>dopuszcz</w:t>
      </w:r>
      <w:r w:rsidR="004D70EC" w:rsidRPr="00EA112A">
        <w:rPr>
          <w:lang w:val="pl-PL"/>
        </w:rPr>
        <w:t>ony</w:t>
      </w:r>
      <w:r w:rsidR="00CB1049" w:rsidRPr="00EA112A">
        <w:rPr>
          <w:lang w:val="pl-PL"/>
        </w:rPr>
        <w:t xml:space="preserve"> </w:t>
      </w:r>
      <w:r w:rsidR="00E33A13" w:rsidRPr="00EA112A">
        <w:rPr>
          <w:lang w:val="pl-PL"/>
        </w:rPr>
        <w:t>na podstawie drugiego paragrafu</w:t>
      </w:r>
      <w:r w:rsidR="00B83AB6" w:rsidRPr="00EA112A">
        <w:rPr>
          <w:lang w:val="pl-PL"/>
        </w:rPr>
        <w:t xml:space="preserve"> </w:t>
      </w:r>
      <w:r w:rsidR="00E52672" w:rsidRPr="00EA112A">
        <w:rPr>
          <w:lang w:val="pl-PL"/>
        </w:rPr>
        <w:t>a</w:t>
      </w:r>
      <w:r w:rsidR="00CB1049" w:rsidRPr="00EA112A">
        <w:rPr>
          <w:lang w:val="pl-PL"/>
        </w:rPr>
        <w:t xml:space="preserve">rt. 1 Protokołu, </w:t>
      </w:r>
      <w:r w:rsidR="0064535D" w:rsidRPr="00EA112A">
        <w:rPr>
          <w:lang w:val="pl-PL"/>
        </w:rPr>
        <w:t xml:space="preserve">niesie </w:t>
      </w:r>
      <w:r w:rsidR="004D70EC" w:rsidRPr="00EA112A">
        <w:rPr>
          <w:lang w:val="pl-PL"/>
        </w:rPr>
        <w:t xml:space="preserve">ono </w:t>
      </w:r>
      <w:r w:rsidR="0064535D" w:rsidRPr="00EA112A">
        <w:rPr>
          <w:lang w:val="pl-PL"/>
        </w:rPr>
        <w:t>za sobą ryzyko nałożenia na niego nadm</w:t>
      </w:r>
      <w:r w:rsidR="00F874F5" w:rsidRPr="00EA112A">
        <w:rPr>
          <w:lang w:val="pl-PL"/>
        </w:rPr>
        <w:t xml:space="preserve">iernego ciężaru w zakresie </w:t>
      </w:r>
      <w:r w:rsidR="006E3325" w:rsidRPr="00EA112A">
        <w:rPr>
          <w:lang w:val="pl-PL"/>
        </w:rPr>
        <w:t xml:space="preserve">jego </w:t>
      </w:r>
      <w:r w:rsidR="0064535D" w:rsidRPr="00EA112A">
        <w:rPr>
          <w:lang w:val="pl-PL"/>
        </w:rPr>
        <w:t>zdolności do rozporządzania w</w:t>
      </w:r>
      <w:r w:rsidR="004D70EC" w:rsidRPr="00EA112A">
        <w:rPr>
          <w:lang w:val="pl-PL"/>
        </w:rPr>
        <w:t>łasnością</w:t>
      </w:r>
      <w:r w:rsidR="006E3325" w:rsidRPr="00EA112A">
        <w:rPr>
          <w:lang w:val="pl-PL"/>
        </w:rPr>
        <w:t xml:space="preserve"> i </w:t>
      </w:r>
      <w:r w:rsidR="004D70EC" w:rsidRPr="00EA112A">
        <w:rPr>
          <w:lang w:val="pl-PL"/>
        </w:rPr>
        <w:t>z tego względu muszą być zapewnione</w:t>
      </w:r>
      <w:r w:rsidR="0064535D" w:rsidRPr="00EA112A">
        <w:rPr>
          <w:lang w:val="pl-PL"/>
        </w:rPr>
        <w:t xml:space="preserve"> niezbędne gwarancje proceduralne, </w:t>
      </w:r>
      <w:r w:rsidR="004D70EC" w:rsidRPr="00EA112A">
        <w:rPr>
          <w:lang w:val="pl-PL"/>
        </w:rPr>
        <w:t xml:space="preserve">tak </w:t>
      </w:r>
      <w:r w:rsidR="0064535D" w:rsidRPr="00EA112A">
        <w:rPr>
          <w:lang w:val="pl-PL"/>
        </w:rPr>
        <w:t>aby</w:t>
      </w:r>
      <w:r w:rsidR="00B83AB6" w:rsidRPr="00EA112A">
        <w:rPr>
          <w:lang w:val="pl-PL"/>
        </w:rPr>
        <w:t xml:space="preserve"> </w:t>
      </w:r>
      <w:r w:rsidR="00851DC9" w:rsidRPr="00EA112A">
        <w:rPr>
          <w:lang w:val="pl-PL"/>
        </w:rPr>
        <w:t xml:space="preserve">działanie </w:t>
      </w:r>
      <w:r w:rsidR="00114A66" w:rsidRPr="00EA112A">
        <w:rPr>
          <w:lang w:val="pl-PL"/>
        </w:rPr>
        <w:t>systemu</w:t>
      </w:r>
      <w:r w:rsidR="00B83AB6" w:rsidRPr="00EA112A">
        <w:rPr>
          <w:lang w:val="pl-PL"/>
        </w:rPr>
        <w:t xml:space="preserve"> </w:t>
      </w:r>
      <w:r w:rsidR="0090586E" w:rsidRPr="00EA112A">
        <w:rPr>
          <w:lang w:val="pl-PL"/>
        </w:rPr>
        <w:t xml:space="preserve">i jego wpływ na </w:t>
      </w:r>
      <w:r w:rsidR="00E52658" w:rsidRPr="00EA112A">
        <w:rPr>
          <w:lang w:val="pl-PL"/>
        </w:rPr>
        <w:t>prawo własności</w:t>
      </w:r>
      <w:r w:rsidR="00DB0763" w:rsidRPr="00EA112A">
        <w:rPr>
          <w:lang w:val="pl-PL"/>
        </w:rPr>
        <w:t xml:space="preserve"> skarżącego</w:t>
      </w:r>
      <w:r w:rsidR="00B83AB6" w:rsidRPr="00EA112A">
        <w:rPr>
          <w:lang w:val="pl-PL"/>
        </w:rPr>
        <w:t xml:space="preserve"> </w:t>
      </w:r>
      <w:r w:rsidR="005B372B" w:rsidRPr="00EA112A">
        <w:rPr>
          <w:lang w:val="pl-PL"/>
        </w:rPr>
        <w:t>nie były</w:t>
      </w:r>
      <w:r w:rsidR="00B83AB6" w:rsidRPr="00EA112A">
        <w:rPr>
          <w:lang w:val="pl-PL"/>
        </w:rPr>
        <w:t xml:space="preserve"> </w:t>
      </w:r>
      <w:r w:rsidR="0090586E" w:rsidRPr="00EA112A">
        <w:rPr>
          <w:lang w:val="pl-PL"/>
        </w:rPr>
        <w:t>arbitralne ani nieprzewidywalne.</w:t>
      </w:r>
      <w:r w:rsidR="00B83AB6" w:rsidRPr="00EA112A">
        <w:rPr>
          <w:lang w:val="pl-PL"/>
        </w:rPr>
        <w:t xml:space="preserve"> </w:t>
      </w:r>
      <w:r w:rsidR="00D633A7" w:rsidRPr="00EA112A">
        <w:rPr>
          <w:lang w:val="pl-PL"/>
        </w:rPr>
        <w:t>Ponadto, Trybunał powtarza, że</w:t>
      </w:r>
      <w:r w:rsidR="009439ED" w:rsidRPr="00EA112A">
        <w:rPr>
          <w:lang w:val="pl-PL"/>
        </w:rPr>
        <w:t xml:space="preserve"> podczas gdy jakiekolwiek zajęcie czy konfiskata </w:t>
      </w:r>
      <w:r w:rsidR="00B83AB6" w:rsidRPr="00EA112A">
        <w:rPr>
          <w:lang w:val="pl-PL"/>
        </w:rPr>
        <w:t xml:space="preserve">powoduje </w:t>
      </w:r>
      <w:r w:rsidR="009439ED" w:rsidRPr="00EA112A">
        <w:rPr>
          <w:lang w:val="pl-PL"/>
        </w:rPr>
        <w:t>szkodę, rzeczywi</w:t>
      </w:r>
      <w:r w:rsidR="006E3325" w:rsidRPr="00EA112A">
        <w:rPr>
          <w:lang w:val="pl-PL"/>
        </w:rPr>
        <w:t xml:space="preserve">ście poniesiona </w:t>
      </w:r>
      <w:r w:rsidR="009439ED" w:rsidRPr="00EA112A">
        <w:rPr>
          <w:lang w:val="pl-PL"/>
        </w:rPr>
        <w:t>szkoda</w:t>
      </w:r>
      <w:r w:rsidR="00542024" w:rsidRPr="00EA112A">
        <w:rPr>
          <w:lang w:val="pl-PL"/>
        </w:rPr>
        <w:t xml:space="preserve"> nie powinna być </w:t>
      </w:r>
      <w:r w:rsidR="006A117A" w:rsidRPr="00EA112A">
        <w:rPr>
          <w:lang w:val="pl-PL"/>
        </w:rPr>
        <w:t>dalej idąca</w:t>
      </w:r>
      <w:r w:rsidR="00542024" w:rsidRPr="00EA112A">
        <w:rPr>
          <w:lang w:val="pl-PL"/>
        </w:rPr>
        <w:t xml:space="preserve"> niż ta, która jest nieunikniona, jeżeli ma być zg</w:t>
      </w:r>
      <w:r w:rsidR="00E52672" w:rsidRPr="00EA112A">
        <w:rPr>
          <w:lang w:val="pl-PL"/>
        </w:rPr>
        <w:t>odna z a</w:t>
      </w:r>
      <w:r w:rsidR="00FD293B" w:rsidRPr="00EA112A">
        <w:rPr>
          <w:lang w:val="pl-PL"/>
        </w:rPr>
        <w:t>rt. 1 Protokołu n</w:t>
      </w:r>
      <w:r w:rsidR="00BA067B" w:rsidRPr="00EA112A">
        <w:rPr>
          <w:lang w:val="pl-PL"/>
        </w:rPr>
        <w:t xml:space="preserve">r 1 </w:t>
      </w:r>
      <w:r w:rsidR="00C015F7" w:rsidRPr="00EA112A">
        <w:rPr>
          <w:lang w:val="pl-PL"/>
        </w:rPr>
        <w:t>(</w:t>
      </w:r>
      <w:r w:rsidR="00287B99" w:rsidRPr="00EA112A">
        <w:rPr>
          <w:lang w:val="pl-PL"/>
        </w:rPr>
        <w:t>zob.</w:t>
      </w:r>
      <w:r w:rsidR="00B83AB6" w:rsidRPr="00EA112A">
        <w:rPr>
          <w:lang w:val="pl-PL"/>
        </w:rPr>
        <w:t xml:space="preserve"> </w:t>
      </w:r>
      <w:proofErr w:type="spellStart"/>
      <w:r w:rsidR="00C015F7" w:rsidRPr="00EA112A">
        <w:rPr>
          <w:i/>
          <w:lang w:val="pl-PL"/>
        </w:rPr>
        <w:t>Borzhonov</w:t>
      </w:r>
      <w:proofErr w:type="spellEnd"/>
      <w:r w:rsidR="00287B99" w:rsidRPr="00EA112A">
        <w:rPr>
          <w:lang w:val="pl-PL"/>
        </w:rPr>
        <w:t>, cyt. powyżej</w:t>
      </w:r>
      <w:r w:rsidR="00C015F7" w:rsidRPr="00EA112A">
        <w:rPr>
          <w:lang w:val="pl-PL"/>
        </w:rPr>
        <w:t>, §§ 60-61)</w:t>
      </w:r>
      <w:r w:rsidR="005B5FB9" w:rsidRPr="00EA112A">
        <w:rPr>
          <w:lang w:val="pl-PL"/>
        </w:rPr>
        <w:t>.</w:t>
      </w:r>
    </w:p>
    <w:p w14:paraId="6F349B02" w14:textId="154D7D18" w:rsidR="00C015F7" w:rsidRPr="00EA112A" w:rsidRDefault="00B86191" w:rsidP="00CC1266">
      <w:pPr>
        <w:pStyle w:val="ECHRPara"/>
        <w:rPr>
          <w:lang w:val="pl-PL"/>
        </w:rPr>
      </w:pPr>
      <w:r w:rsidRPr="00EA112A">
        <w:rPr>
          <w:lang w:val="pl-PL"/>
        </w:rPr>
        <w:fldChar w:fldCharType="begin"/>
      </w:r>
      <w:r w:rsidR="00C015F7" w:rsidRPr="00EA112A">
        <w:rPr>
          <w:lang w:val="pl-PL"/>
        </w:rPr>
        <w:instrText xml:space="preserve"> SEQ level0 \*arabic </w:instrText>
      </w:r>
      <w:r w:rsidRPr="00EA112A">
        <w:rPr>
          <w:lang w:val="pl-PL"/>
        </w:rPr>
        <w:fldChar w:fldCharType="separate"/>
      </w:r>
      <w:r w:rsidR="0078638A" w:rsidRPr="00EA112A">
        <w:rPr>
          <w:noProof/>
          <w:lang w:val="pl-PL"/>
        </w:rPr>
        <w:t>69</w:t>
      </w:r>
      <w:r w:rsidRPr="00EA112A">
        <w:rPr>
          <w:lang w:val="pl-PL"/>
        </w:rPr>
        <w:fldChar w:fldCharType="end"/>
      </w:r>
      <w:r w:rsidR="00C015F7" w:rsidRPr="00EA112A">
        <w:rPr>
          <w:lang w:val="pl-PL"/>
        </w:rPr>
        <w:t>.</w:t>
      </w:r>
      <w:r w:rsidR="007452D5" w:rsidRPr="00EA112A">
        <w:rPr>
          <w:lang w:val="pl-PL"/>
        </w:rPr>
        <w:t xml:space="preserve"> </w:t>
      </w:r>
      <w:r w:rsidR="00980CC5" w:rsidRPr="00EA112A">
        <w:rPr>
          <w:lang w:val="pl-PL"/>
        </w:rPr>
        <w:t>W</w:t>
      </w:r>
      <w:r w:rsidR="00A135A6" w:rsidRPr="00EA112A">
        <w:rPr>
          <w:lang w:val="pl-PL"/>
        </w:rPr>
        <w:t xml:space="preserve"> związku z tym, oceniając zgodność</w:t>
      </w:r>
      <w:r w:rsidR="00E52672" w:rsidRPr="00EA112A">
        <w:rPr>
          <w:lang w:val="pl-PL"/>
        </w:rPr>
        <w:t xml:space="preserve"> z a</w:t>
      </w:r>
      <w:r w:rsidR="00FD293B" w:rsidRPr="00EA112A">
        <w:rPr>
          <w:lang w:val="pl-PL"/>
        </w:rPr>
        <w:t>rt. 1 Protokołu n</w:t>
      </w:r>
      <w:r w:rsidR="00980CC5" w:rsidRPr="00EA112A">
        <w:rPr>
          <w:lang w:val="pl-PL"/>
        </w:rPr>
        <w:t xml:space="preserve">r 1, Trybunał musi </w:t>
      </w:r>
      <w:r w:rsidR="001C289C" w:rsidRPr="00EA112A">
        <w:rPr>
          <w:lang w:val="pl-PL"/>
        </w:rPr>
        <w:t>doko</w:t>
      </w:r>
      <w:r w:rsidR="00D92734" w:rsidRPr="00EA112A">
        <w:rPr>
          <w:lang w:val="pl-PL"/>
        </w:rPr>
        <w:t xml:space="preserve">nać całościowej analizy różnych </w:t>
      </w:r>
      <w:r w:rsidR="003F143A" w:rsidRPr="00EA112A">
        <w:rPr>
          <w:lang w:val="pl-PL"/>
        </w:rPr>
        <w:t xml:space="preserve">interesów </w:t>
      </w:r>
      <w:r w:rsidR="009E191D" w:rsidRPr="00EA112A">
        <w:rPr>
          <w:lang w:val="pl-PL"/>
        </w:rPr>
        <w:t xml:space="preserve">wchodzących w grę, pamiętając, że celem Konwencji jest zapewnienie praw, które są </w:t>
      </w:r>
      <w:r w:rsidR="00592DAE" w:rsidRPr="00EA112A">
        <w:rPr>
          <w:lang w:val="pl-PL"/>
        </w:rPr>
        <w:t>„</w:t>
      </w:r>
      <w:r w:rsidR="009E191D" w:rsidRPr="00EA112A">
        <w:rPr>
          <w:lang w:val="pl-PL"/>
        </w:rPr>
        <w:t>praktyczne i skuteczne”.</w:t>
      </w:r>
      <w:r w:rsidR="009460CB" w:rsidRPr="00EA112A">
        <w:rPr>
          <w:lang w:val="pl-PL"/>
        </w:rPr>
        <w:t xml:space="preserve"> </w:t>
      </w:r>
      <w:r w:rsidR="003F143A" w:rsidRPr="00EA112A">
        <w:rPr>
          <w:lang w:val="pl-PL"/>
        </w:rPr>
        <w:t>Trybunał musi skupić się na zbadaniu realiów sytuacji będącej przedmiotem zaskar</w:t>
      </w:r>
      <w:r w:rsidR="002570D4" w:rsidRPr="00EA112A">
        <w:rPr>
          <w:lang w:val="pl-PL"/>
        </w:rPr>
        <w:t>ż</w:t>
      </w:r>
      <w:r w:rsidR="00675796" w:rsidRPr="00EA112A">
        <w:rPr>
          <w:lang w:val="pl-PL"/>
        </w:rPr>
        <w:t xml:space="preserve">enia, </w:t>
      </w:r>
      <w:r w:rsidR="002E754E" w:rsidRPr="00EA112A">
        <w:rPr>
          <w:lang w:val="pl-PL"/>
        </w:rPr>
        <w:t>pomijając pozory</w:t>
      </w:r>
      <w:r w:rsidR="009460CB" w:rsidRPr="00EA112A">
        <w:rPr>
          <w:lang w:val="pl-PL"/>
        </w:rPr>
        <w:t xml:space="preserve"> </w:t>
      </w:r>
      <w:r w:rsidR="00C015F7" w:rsidRPr="00EA112A">
        <w:rPr>
          <w:lang w:val="pl-PL"/>
        </w:rPr>
        <w:t>(</w:t>
      </w:r>
      <w:r w:rsidR="00287B99" w:rsidRPr="00EA112A">
        <w:rPr>
          <w:lang w:val="pl-PL"/>
        </w:rPr>
        <w:t>zob.</w:t>
      </w:r>
      <w:r w:rsidR="000A13DE" w:rsidRPr="00EA112A">
        <w:rPr>
          <w:lang w:val="pl-PL"/>
        </w:rPr>
        <w:t xml:space="preserve"> </w:t>
      </w:r>
      <w:r w:rsidR="00C015F7" w:rsidRPr="00EA112A">
        <w:rPr>
          <w:i/>
          <w:lang w:val="pl-PL"/>
        </w:rPr>
        <w:t xml:space="preserve">JGK </w:t>
      </w:r>
      <w:proofErr w:type="spellStart"/>
      <w:r w:rsidR="00C015F7" w:rsidRPr="00EA112A">
        <w:rPr>
          <w:i/>
          <w:lang w:val="pl-PL"/>
        </w:rPr>
        <w:t>Statyba</w:t>
      </w:r>
      <w:proofErr w:type="spellEnd"/>
      <w:r w:rsidR="00C015F7" w:rsidRPr="00EA112A">
        <w:rPr>
          <w:i/>
          <w:lang w:val="pl-PL"/>
        </w:rPr>
        <w:t xml:space="preserve"> </w:t>
      </w:r>
      <w:proofErr w:type="spellStart"/>
      <w:r w:rsidR="00C015F7" w:rsidRPr="00EA112A">
        <w:rPr>
          <w:i/>
          <w:lang w:val="pl-PL"/>
        </w:rPr>
        <w:t>Ltd</w:t>
      </w:r>
      <w:proofErr w:type="spellEnd"/>
      <w:r w:rsidR="00C015F7" w:rsidRPr="00EA112A">
        <w:rPr>
          <w:i/>
          <w:lang w:val="pl-PL"/>
        </w:rPr>
        <w:t xml:space="preserve"> </w:t>
      </w:r>
      <w:r w:rsidR="00287B99" w:rsidRPr="00EA112A">
        <w:rPr>
          <w:i/>
          <w:lang w:val="pl-PL"/>
        </w:rPr>
        <w:t>i</w:t>
      </w:r>
      <w:r w:rsidR="00C015F7" w:rsidRPr="00EA112A">
        <w:rPr>
          <w:i/>
          <w:lang w:val="pl-PL"/>
        </w:rPr>
        <w:t xml:space="preserve"> </w:t>
      </w:r>
      <w:proofErr w:type="spellStart"/>
      <w:r w:rsidR="00C015F7" w:rsidRPr="00EA112A">
        <w:rPr>
          <w:i/>
          <w:lang w:val="pl-PL"/>
        </w:rPr>
        <w:t>Guselnikovas</w:t>
      </w:r>
      <w:proofErr w:type="spellEnd"/>
      <w:r w:rsidR="00287B99" w:rsidRPr="00EA112A">
        <w:rPr>
          <w:lang w:val="pl-PL"/>
        </w:rPr>
        <w:t>, cy</w:t>
      </w:r>
      <w:r w:rsidR="00C015F7" w:rsidRPr="00EA112A">
        <w:rPr>
          <w:lang w:val="pl-PL"/>
        </w:rPr>
        <w:t>t</w:t>
      </w:r>
      <w:r w:rsidR="00287B99" w:rsidRPr="00EA112A">
        <w:rPr>
          <w:lang w:val="pl-PL"/>
        </w:rPr>
        <w:t>. powyżej</w:t>
      </w:r>
      <w:r w:rsidR="00C015F7" w:rsidRPr="00EA112A">
        <w:rPr>
          <w:lang w:val="pl-PL"/>
        </w:rPr>
        <w:t>,</w:t>
      </w:r>
      <w:r w:rsidR="00B138CE" w:rsidRPr="00EA112A">
        <w:rPr>
          <w:lang w:val="pl-PL"/>
        </w:rPr>
        <w:t xml:space="preserve"> §</w:t>
      </w:r>
      <w:r w:rsidR="00C015F7" w:rsidRPr="00EA112A">
        <w:rPr>
          <w:lang w:val="pl-PL"/>
        </w:rPr>
        <w:t xml:space="preserve"> 128).</w:t>
      </w:r>
    </w:p>
    <w:p w14:paraId="502B8B85" w14:textId="6C61C878" w:rsidR="009F0DD1" w:rsidRPr="00EA112A" w:rsidRDefault="00B86191" w:rsidP="00CC1266">
      <w:pPr>
        <w:pStyle w:val="ECHRPara"/>
        <w:rPr>
          <w:lang w:val="pl-PL"/>
        </w:rPr>
      </w:pPr>
      <w:r w:rsidRPr="00EA112A">
        <w:rPr>
          <w:lang w:val="pl-PL"/>
        </w:rPr>
        <w:fldChar w:fldCharType="begin"/>
      </w:r>
      <w:r w:rsidR="005150CC" w:rsidRPr="00EA112A">
        <w:rPr>
          <w:lang w:val="pl-PL"/>
        </w:rPr>
        <w:instrText xml:space="preserve"> SEQ level0 \*arabic </w:instrText>
      </w:r>
      <w:r w:rsidRPr="00EA112A">
        <w:rPr>
          <w:lang w:val="pl-PL"/>
        </w:rPr>
        <w:fldChar w:fldCharType="separate"/>
      </w:r>
      <w:r w:rsidR="0078638A" w:rsidRPr="00EA112A">
        <w:rPr>
          <w:noProof/>
          <w:lang w:val="pl-PL"/>
        </w:rPr>
        <w:t>70</w:t>
      </w:r>
      <w:r w:rsidRPr="00EA112A">
        <w:rPr>
          <w:lang w:val="pl-PL"/>
        </w:rPr>
        <w:fldChar w:fldCharType="end"/>
      </w:r>
      <w:r w:rsidR="005150CC" w:rsidRPr="00EA112A">
        <w:rPr>
          <w:lang w:val="pl-PL"/>
        </w:rPr>
        <w:t>.</w:t>
      </w:r>
      <w:r w:rsidR="007452D5" w:rsidRPr="00EA112A">
        <w:rPr>
          <w:lang w:val="pl-PL"/>
        </w:rPr>
        <w:t xml:space="preserve"> </w:t>
      </w:r>
      <w:r w:rsidR="00E52658" w:rsidRPr="00EA112A">
        <w:rPr>
          <w:lang w:val="pl-PL"/>
        </w:rPr>
        <w:t xml:space="preserve">W rozpatrywanej sprawie </w:t>
      </w:r>
      <w:r w:rsidR="00BA444E" w:rsidRPr="00EA112A">
        <w:rPr>
          <w:lang w:val="pl-PL"/>
        </w:rPr>
        <w:t>Trybunał zauważa</w:t>
      </w:r>
      <w:r w:rsidR="0007470E" w:rsidRPr="00EA112A">
        <w:rPr>
          <w:lang w:val="pl-PL"/>
        </w:rPr>
        <w:t xml:space="preserve">, że po zmianie </w:t>
      </w:r>
      <w:r w:rsidR="00E52658" w:rsidRPr="00EA112A">
        <w:rPr>
          <w:lang w:val="pl-PL"/>
        </w:rPr>
        <w:t>a</w:t>
      </w:r>
      <w:r w:rsidR="00FC6572" w:rsidRPr="00EA112A">
        <w:rPr>
          <w:lang w:val="pl-PL"/>
        </w:rPr>
        <w:t>ktu oskarżenia wobec skarżącego</w:t>
      </w:r>
      <w:r w:rsidR="00A433B2" w:rsidRPr="00EA112A">
        <w:rPr>
          <w:lang w:val="pl-PL"/>
        </w:rPr>
        <w:t xml:space="preserve"> w 2007 roku był on </w:t>
      </w:r>
      <w:r w:rsidR="006A117A" w:rsidRPr="00EA112A">
        <w:rPr>
          <w:lang w:val="pl-PL"/>
        </w:rPr>
        <w:t>podejrzany</w:t>
      </w:r>
      <w:r w:rsidR="00DC433F" w:rsidRPr="00EA112A">
        <w:rPr>
          <w:lang w:val="pl-PL"/>
        </w:rPr>
        <w:t xml:space="preserve"> </w:t>
      </w:r>
      <w:r w:rsidR="00A433B2" w:rsidRPr="00EA112A">
        <w:rPr>
          <w:lang w:val="pl-PL"/>
        </w:rPr>
        <w:t xml:space="preserve">o pozyskanie korzyści </w:t>
      </w:r>
      <w:r w:rsidR="00452C06" w:rsidRPr="00EA112A">
        <w:rPr>
          <w:lang w:val="pl-PL"/>
        </w:rPr>
        <w:t>majątkowych</w:t>
      </w:r>
      <w:r w:rsidR="00A433B2" w:rsidRPr="00EA112A">
        <w:rPr>
          <w:lang w:val="pl-PL"/>
        </w:rPr>
        <w:t xml:space="preserve"> w wyniku popełnienia przestępstwa w rozpatrywanej sprawie w łącznej kwocie</w:t>
      </w:r>
      <w:r w:rsidR="00FC6572" w:rsidRPr="00EA112A">
        <w:rPr>
          <w:lang w:val="pl-PL"/>
        </w:rPr>
        <w:t xml:space="preserve"> około </w:t>
      </w:r>
      <w:r w:rsidR="00135588" w:rsidRPr="00EA112A">
        <w:rPr>
          <w:lang w:val="pl-PL"/>
        </w:rPr>
        <w:t>1</w:t>
      </w:r>
      <w:r w:rsidR="00E52658" w:rsidRPr="00EA112A">
        <w:rPr>
          <w:lang w:val="pl-PL"/>
        </w:rPr>
        <w:t>.</w:t>
      </w:r>
      <w:r w:rsidR="00135588" w:rsidRPr="00EA112A">
        <w:rPr>
          <w:lang w:val="pl-PL"/>
        </w:rPr>
        <w:t>060</w:t>
      </w:r>
      <w:r w:rsidR="00E52658" w:rsidRPr="00EA112A">
        <w:rPr>
          <w:lang w:val="pl-PL"/>
        </w:rPr>
        <w:t>.</w:t>
      </w:r>
      <w:r w:rsidR="00135588" w:rsidRPr="00EA112A">
        <w:rPr>
          <w:lang w:val="pl-PL"/>
        </w:rPr>
        <w:t xml:space="preserve">000 </w:t>
      </w:r>
      <w:r w:rsidR="00FC6572" w:rsidRPr="00EA112A">
        <w:rPr>
          <w:lang w:val="pl-PL"/>
        </w:rPr>
        <w:t>EUR</w:t>
      </w:r>
      <w:r w:rsidR="00DC433F" w:rsidRPr="00EA112A">
        <w:rPr>
          <w:lang w:val="pl-PL"/>
        </w:rPr>
        <w:t xml:space="preserve"> </w:t>
      </w:r>
      <w:r w:rsidR="00135588" w:rsidRPr="00EA112A">
        <w:rPr>
          <w:lang w:val="pl-PL"/>
        </w:rPr>
        <w:t>(</w:t>
      </w:r>
      <w:r w:rsidR="00922B62" w:rsidRPr="00EA112A">
        <w:rPr>
          <w:lang w:val="pl-PL"/>
        </w:rPr>
        <w:t>zob. paragraf</w:t>
      </w:r>
      <w:r w:rsidR="00135588" w:rsidRPr="00EA112A">
        <w:rPr>
          <w:lang w:val="pl-PL"/>
        </w:rPr>
        <w:t xml:space="preserve"> 9 </w:t>
      </w:r>
      <w:r w:rsidR="00922B62" w:rsidRPr="00EA112A">
        <w:rPr>
          <w:lang w:val="pl-PL"/>
        </w:rPr>
        <w:t>powyżej</w:t>
      </w:r>
      <w:r w:rsidR="00135588" w:rsidRPr="00EA112A">
        <w:rPr>
          <w:lang w:val="pl-PL"/>
        </w:rPr>
        <w:t xml:space="preserve">). </w:t>
      </w:r>
      <w:r w:rsidR="0060360E" w:rsidRPr="00EA112A">
        <w:rPr>
          <w:lang w:val="pl-PL"/>
        </w:rPr>
        <w:t xml:space="preserve">W związku z tym, </w:t>
      </w:r>
      <w:r w:rsidR="006A117A" w:rsidRPr="00EA112A">
        <w:rPr>
          <w:lang w:val="pl-PL"/>
        </w:rPr>
        <w:t>działanie</w:t>
      </w:r>
      <w:r w:rsidR="0060360E" w:rsidRPr="00EA112A">
        <w:rPr>
          <w:lang w:val="pl-PL"/>
        </w:rPr>
        <w:t xml:space="preserve"> Prokuratury Okręgowej </w:t>
      </w:r>
      <w:r w:rsidR="00097ED4" w:rsidRPr="00EA112A">
        <w:rPr>
          <w:lang w:val="pl-PL"/>
        </w:rPr>
        <w:t xml:space="preserve">w Vukovarze </w:t>
      </w:r>
      <w:r w:rsidR="00FF65B0" w:rsidRPr="00EA112A">
        <w:rPr>
          <w:lang w:val="pl-PL"/>
        </w:rPr>
        <w:t>dążącej</w:t>
      </w:r>
      <w:r w:rsidR="0060360E" w:rsidRPr="00EA112A">
        <w:rPr>
          <w:lang w:val="pl-PL"/>
        </w:rPr>
        <w:t xml:space="preserve"> do z</w:t>
      </w:r>
      <w:r w:rsidR="006A117A" w:rsidRPr="00EA112A">
        <w:rPr>
          <w:lang w:val="pl-PL"/>
        </w:rPr>
        <w:t>ajęcia nieruchomości skarżącego</w:t>
      </w:r>
      <w:r w:rsidR="0060360E" w:rsidRPr="00EA112A">
        <w:rPr>
          <w:lang w:val="pl-PL"/>
        </w:rPr>
        <w:t xml:space="preserve"> </w:t>
      </w:r>
      <w:r w:rsidR="006A117A" w:rsidRPr="00EA112A">
        <w:rPr>
          <w:lang w:val="pl-PL"/>
        </w:rPr>
        <w:t>w celu</w:t>
      </w:r>
      <w:r w:rsidR="009149D6" w:rsidRPr="00EA112A">
        <w:rPr>
          <w:lang w:val="pl-PL"/>
        </w:rPr>
        <w:t xml:space="preserve"> </w:t>
      </w:r>
      <w:r w:rsidR="00845F9F" w:rsidRPr="00EA112A">
        <w:rPr>
          <w:lang w:val="pl-PL"/>
        </w:rPr>
        <w:t>za</w:t>
      </w:r>
      <w:r w:rsidR="006E3325" w:rsidRPr="00EA112A">
        <w:rPr>
          <w:lang w:val="pl-PL"/>
        </w:rPr>
        <w:t>bezpieczenia</w:t>
      </w:r>
      <w:r w:rsidR="00A81329" w:rsidRPr="00EA112A">
        <w:rPr>
          <w:lang w:val="pl-PL"/>
        </w:rPr>
        <w:t xml:space="preserve"> skuteczne</w:t>
      </w:r>
      <w:r w:rsidR="006A117A" w:rsidRPr="00EA112A">
        <w:rPr>
          <w:lang w:val="pl-PL"/>
        </w:rPr>
        <w:t>go</w:t>
      </w:r>
      <w:r w:rsidR="0060360E" w:rsidRPr="00EA112A">
        <w:rPr>
          <w:lang w:val="pl-PL"/>
        </w:rPr>
        <w:t xml:space="preserve"> egzekwowani</w:t>
      </w:r>
      <w:r w:rsidR="006A117A" w:rsidRPr="00EA112A">
        <w:rPr>
          <w:lang w:val="pl-PL"/>
        </w:rPr>
        <w:t>a</w:t>
      </w:r>
      <w:r w:rsidR="0060360E" w:rsidRPr="00EA112A">
        <w:rPr>
          <w:lang w:val="pl-PL"/>
        </w:rPr>
        <w:t xml:space="preserve"> </w:t>
      </w:r>
      <w:r w:rsidR="00DC433F" w:rsidRPr="00EA112A">
        <w:rPr>
          <w:lang w:val="pl-PL"/>
        </w:rPr>
        <w:t xml:space="preserve">potencjalnego </w:t>
      </w:r>
      <w:r w:rsidR="003A3C9B" w:rsidRPr="00EA112A">
        <w:rPr>
          <w:lang w:val="pl-PL"/>
        </w:rPr>
        <w:t>nakazu konfiskaty</w:t>
      </w:r>
      <w:r w:rsidR="0060360E" w:rsidRPr="00EA112A">
        <w:rPr>
          <w:lang w:val="pl-PL"/>
        </w:rPr>
        <w:t xml:space="preserve"> samo w sobie</w:t>
      </w:r>
      <w:r w:rsidR="00686238" w:rsidRPr="00EA112A">
        <w:rPr>
          <w:lang w:val="pl-PL"/>
        </w:rPr>
        <w:t xml:space="preserve"> </w:t>
      </w:r>
      <w:r w:rsidR="006A117A" w:rsidRPr="00EA112A">
        <w:rPr>
          <w:lang w:val="pl-PL"/>
        </w:rPr>
        <w:t>nie</w:t>
      </w:r>
      <w:r w:rsidR="006E3325" w:rsidRPr="00EA112A">
        <w:rPr>
          <w:lang w:val="pl-PL"/>
        </w:rPr>
        <w:t xml:space="preserve"> zasługuje na krytykę</w:t>
      </w:r>
      <w:r w:rsidR="0060360E" w:rsidRPr="00EA112A">
        <w:rPr>
          <w:lang w:val="pl-PL"/>
        </w:rPr>
        <w:t xml:space="preserve">. </w:t>
      </w:r>
      <w:r w:rsidR="00082863" w:rsidRPr="00EA112A">
        <w:rPr>
          <w:lang w:val="pl-PL"/>
        </w:rPr>
        <w:t xml:space="preserve">Niemniej jednak, </w:t>
      </w:r>
      <w:r w:rsidR="006A117A" w:rsidRPr="00EA112A">
        <w:rPr>
          <w:lang w:val="pl-PL"/>
        </w:rPr>
        <w:t>ponieważ</w:t>
      </w:r>
      <w:r w:rsidR="00E80402" w:rsidRPr="00EA112A">
        <w:rPr>
          <w:lang w:val="pl-PL"/>
        </w:rPr>
        <w:t xml:space="preserve"> zastosowanie takiego środ</w:t>
      </w:r>
      <w:r w:rsidR="001240E8" w:rsidRPr="00EA112A">
        <w:rPr>
          <w:lang w:val="pl-PL"/>
        </w:rPr>
        <w:t>k</w:t>
      </w:r>
      <w:r w:rsidR="00E80402" w:rsidRPr="00EA112A">
        <w:rPr>
          <w:lang w:val="pl-PL"/>
        </w:rPr>
        <w:t xml:space="preserve">a niesie za sobą ryzyko nałożenia na skarżącego nadmiernego ciężaru, nie zwalnia </w:t>
      </w:r>
      <w:r w:rsidR="001240E8" w:rsidRPr="00EA112A">
        <w:rPr>
          <w:lang w:val="pl-PL"/>
        </w:rPr>
        <w:t xml:space="preserve">to </w:t>
      </w:r>
      <w:r w:rsidR="00E80402" w:rsidRPr="00EA112A">
        <w:rPr>
          <w:lang w:val="pl-PL"/>
        </w:rPr>
        <w:t xml:space="preserve">właściwych sądów z </w:t>
      </w:r>
      <w:r w:rsidR="00890AAA" w:rsidRPr="00EA112A">
        <w:rPr>
          <w:lang w:val="pl-PL"/>
        </w:rPr>
        <w:t xml:space="preserve">ustalenia, czy warunki zajęcia własności skarżącego zostały rzeczywiście spełnione oraz czy jego charakter i zakres były </w:t>
      </w:r>
      <w:r w:rsidR="00890AAA" w:rsidRPr="00EA112A">
        <w:rPr>
          <w:lang w:val="pl-PL"/>
        </w:rPr>
        <w:lastRenderedPageBreak/>
        <w:t xml:space="preserve">proporcjonalne w tych okolicznościach, </w:t>
      </w:r>
      <w:r w:rsidR="00E80402" w:rsidRPr="00EA112A">
        <w:rPr>
          <w:lang w:val="pl-PL"/>
        </w:rPr>
        <w:t xml:space="preserve">i </w:t>
      </w:r>
      <w:r w:rsidR="00897CD3" w:rsidRPr="00EA112A">
        <w:rPr>
          <w:lang w:val="pl-PL"/>
        </w:rPr>
        <w:t>wskazania</w:t>
      </w:r>
      <w:r w:rsidR="00E80402" w:rsidRPr="00EA112A">
        <w:rPr>
          <w:lang w:val="pl-PL"/>
        </w:rPr>
        <w:t xml:space="preserve"> </w:t>
      </w:r>
      <w:r w:rsidR="006A117A" w:rsidRPr="00EA112A">
        <w:rPr>
          <w:lang w:val="pl-PL"/>
        </w:rPr>
        <w:t xml:space="preserve">uzasadnienia </w:t>
      </w:r>
      <w:r w:rsidR="003834EE" w:rsidRPr="00EA112A">
        <w:rPr>
          <w:lang w:val="pl-PL"/>
        </w:rPr>
        <w:t xml:space="preserve">w tym względzie </w:t>
      </w:r>
      <w:r w:rsidR="002250D1" w:rsidRPr="00EA112A">
        <w:rPr>
          <w:lang w:val="pl-PL"/>
        </w:rPr>
        <w:t>(</w:t>
      </w:r>
      <w:r w:rsidR="00922B62" w:rsidRPr="00EA112A">
        <w:rPr>
          <w:lang w:val="pl-PL"/>
        </w:rPr>
        <w:t>zob. paragrafy</w:t>
      </w:r>
      <w:r w:rsidR="002250D1" w:rsidRPr="00EA112A">
        <w:rPr>
          <w:lang w:val="pl-PL"/>
        </w:rPr>
        <w:t xml:space="preserve"> 67-68</w:t>
      </w:r>
      <w:r w:rsidR="00897CD3" w:rsidRPr="00EA112A">
        <w:rPr>
          <w:lang w:val="pl-PL"/>
        </w:rPr>
        <w:t xml:space="preserve"> </w:t>
      </w:r>
      <w:r w:rsidR="00922B62" w:rsidRPr="00EA112A">
        <w:rPr>
          <w:lang w:val="pl-PL"/>
        </w:rPr>
        <w:t>powyżej</w:t>
      </w:r>
      <w:r w:rsidR="009F0DD1" w:rsidRPr="00EA112A">
        <w:rPr>
          <w:lang w:val="pl-PL"/>
        </w:rPr>
        <w:t xml:space="preserve">; </w:t>
      </w:r>
      <w:r w:rsidR="00922B62" w:rsidRPr="00EA112A">
        <w:rPr>
          <w:lang w:val="pl-PL"/>
        </w:rPr>
        <w:t>oraz</w:t>
      </w:r>
      <w:r w:rsidR="009F0DD1" w:rsidRPr="00EA112A">
        <w:rPr>
          <w:lang w:val="pl-PL"/>
        </w:rPr>
        <w:t xml:space="preserve">, </w:t>
      </w:r>
      <w:r w:rsidR="009F0DD1" w:rsidRPr="00EA112A">
        <w:rPr>
          <w:i/>
          <w:lang w:val="pl-PL"/>
        </w:rPr>
        <w:t>mutatis mutandis</w:t>
      </w:r>
      <w:r w:rsidR="009F0DD1" w:rsidRPr="00EA112A">
        <w:rPr>
          <w:lang w:val="pl-PL"/>
        </w:rPr>
        <w:t xml:space="preserve">, </w:t>
      </w:r>
      <w:r w:rsidR="009F0DD1" w:rsidRPr="00EA112A">
        <w:rPr>
          <w:i/>
          <w:lang w:val="pl-PL"/>
        </w:rPr>
        <w:t xml:space="preserve">JGK </w:t>
      </w:r>
      <w:proofErr w:type="spellStart"/>
      <w:r w:rsidR="009F0DD1" w:rsidRPr="00EA112A">
        <w:rPr>
          <w:i/>
          <w:lang w:val="pl-PL"/>
        </w:rPr>
        <w:t>Statyba</w:t>
      </w:r>
      <w:proofErr w:type="spellEnd"/>
      <w:r w:rsidR="009F0DD1" w:rsidRPr="00EA112A">
        <w:rPr>
          <w:i/>
          <w:lang w:val="pl-PL"/>
        </w:rPr>
        <w:t xml:space="preserve"> </w:t>
      </w:r>
      <w:proofErr w:type="spellStart"/>
      <w:r w:rsidR="009F0DD1" w:rsidRPr="00EA112A">
        <w:rPr>
          <w:i/>
          <w:lang w:val="pl-PL"/>
        </w:rPr>
        <w:t>Ltd</w:t>
      </w:r>
      <w:proofErr w:type="spellEnd"/>
      <w:r w:rsidR="009F0DD1" w:rsidRPr="00EA112A">
        <w:rPr>
          <w:i/>
          <w:lang w:val="pl-PL"/>
        </w:rPr>
        <w:t xml:space="preserve"> </w:t>
      </w:r>
      <w:r w:rsidR="00922B62" w:rsidRPr="00EA112A">
        <w:rPr>
          <w:i/>
          <w:lang w:val="pl-PL"/>
        </w:rPr>
        <w:t>i</w:t>
      </w:r>
      <w:r w:rsidR="009F0DD1" w:rsidRPr="00EA112A">
        <w:rPr>
          <w:i/>
          <w:lang w:val="pl-PL"/>
        </w:rPr>
        <w:t xml:space="preserve"> </w:t>
      </w:r>
      <w:proofErr w:type="spellStart"/>
      <w:r w:rsidR="009F0DD1" w:rsidRPr="00EA112A">
        <w:rPr>
          <w:i/>
          <w:lang w:val="pl-PL"/>
        </w:rPr>
        <w:t>Guselnikovas</w:t>
      </w:r>
      <w:proofErr w:type="spellEnd"/>
      <w:r w:rsidR="00922B62" w:rsidRPr="00EA112A">
        <w:rPr>
          <w:lang w:val="pl-PL"/>
        </w:rPr>
        <w:t>, cyt.</w:t>
      </w:r>
      <w:r w:rsidR="00897CD3" w:rsidRPr="00EA112A">
        <w:rPr>
          <w:lang w:val="pl-PL"/>
        </w:rPr>
        <w:t xml:space="preserve"> </w:t>
      </w:r>
      <w:r w:rsidR="00922B62" w:rsidRPr="00EA112A">
        <w:rPr>
          <w:lang w:val="pl-PL"/>
        </w:rPr>
        <w:t>powyżej</w:t>
      </w:r>
      <w:r w:rsidR="009F0DD1" w:rsidRPr="00EA112A">
        <w:rPr>
          <w:lang w:val="pl-PL"/>
        </w:rPr>
        <w:t xml:space="preserve">, </w:t>
      </w:r>
      <w:r w:rsidR="00E93556" w:rsidRPr="00EA112A">
        <w:rPr>
          <w:lang w:val="pl-PL"/>
        </w:rPr>
        <w:t xml:space="preserve">§ </w:t>
      </w:r>
      <w:r w:rsidR="009F0DD1" w:rsidRPr="00EA112A">
        <w:rPr>
          <w:lang w:val="pl-PL"/>
        </w:rPr>
        <w:t>136).</w:t>
      </w:r>
    </w:p>
    <w:p w14:paraId="31944775" w14:textId="3F691F17" w:rsidR="00E116AF" w:rsidRPr="00EA112A" w:rsidRDefault="00B86191" w:rsidP="00CC1266">
      <w:pPr>
        <w:pStyle w:val="ECHRPara"/>
        <w:rPr>
          <w:lang w:val="pl-PL"/>
        </w:rPr>
      </w:pPr>
      <w:r w:rsidRPr="00EA112A">
        <w:rPr>
          <w:lang w:val="pl-PL"/>
        </w:rPr>
        <w:fldChar w:fldCharType="begin"/>
      </w:r>
      <w:r w:rsidR="00017F82" w:rsidRPr="00EA112A">
        <w:rPr>
          <w:lang w:val="pl-PL"/>
        </w:rPr>
        <w:instrText xml:space="preserve"> SEQ level0 \*arabic </w:instrText>
      </w:r>
      <w:r w:rsidRPr="00EA112A">
        <w:rPr>
          <w:lang w:val="pl-PL"/>
        </w:rPr>
        <w:fldChar w:fldCharType="separate"/>
      </w:r>
      <w:r w:rsidR="0078638A" w:rsidRPr="00EA112A">
        <w:rPr>
          <w:noProof/>
          <w:lang w:val="pl-PL"/>
        </w:rPr>
        <w:t>71</w:t>
      </w:r>
      <w:r w:rsidRPr="00EA112A">
        <w:rPr>
          <w:lang w:val="pl-PL"/>
        </w:rPr>
        <w:fldChar w:fldCharType="end"/>
      </w:r>
      <w:r w:rsidR="00017F82" w:rsidRPr="00EA112A">
        <w:rPr>
          <w:lang w:val="pl-PL"/>
        </w:rPr>
        <w:t>.</w:t>
      </w:r>
      <w:r w:rsidR="007452D5" w:rsidRPr="00EA112A">
        <w:rPr>
          <w:lang w:val="pl-PL"/>
        </w:rPr>
        <w:t xml:space="preserve"> </w:t>
      </w:r>
      <w:r w:rsidR="00393922" w:rsidRPr="00EA112A">
        <w:rPr>
          <w:lang w:val="pl-PL"/>
        </w:rPr>
        <w:t xml:space="preserve">W związku z tym, Trybunał </w:t>
      </w:r>
      <w:r w:rsidR="00A529F1" w:rsidRPr="00EA112A">
        <w:rPr>
          <w:lang w:val="pl-PL"/>
        </w:rPr>
        <w:t>stwierdza</w:t>
      </w:r>
      <w:r w:rsidR="00393922" w:rsidRPr="00EA112A">
        <w:rPr>
          <w:lang w:val="pl-PL"/>
        </w:rPr>
        <w:t xml:space="preserve">, że wraz z wnioskiem o zajęcie własności skarżącego Prokuratura Okręgowa </w:t>
      </w:r>
      <w:r w:rsidR="00097ED4" w:rsidRPr="00EA112A">
        <w:rPr>
          <w:lang w:val="pl-PL"/>
        </w:rPr>
        <w:t xml:space="preserve">w Vukovarze </w:t>
      </w:r>
      <w:r w:rsidR="00B72FCF" w:rsidRPr="00EA112A">
        <w:rPr>
          <w:lang w:val="pl-PL"/>
        </w:rPr>
        <w:t xml:space="preserve">przedstawiła jedynie dokumenty z </w:t>
      </w:r>
      <w:r w:rsidR="00A2380F" w:rsidRPr="00EA112A">
        <w:rPr>
          <w:lang w:val="pl-PL"/>
        </w:rPr>
        <w:t>rejestru</w:t>
      </w:r>
      <w:r w:rsidR="00B72FCF" w:rsidRPr="00EA112A">
        <w:rPr>
          <w:lang w:val="pl-PL"/>
        </w:rPr>
        <w:t xml:space="preserve"> gruntów poświadczające prawo </w:t>
      </w:r>
      <w:r w:rsidR="00A2380F" w:rsidRPr="00EA112A">
        <w:rPr>
          <w:lang w:val="pl-PL"/>
        </w:rPr>
        <w:t>własności skarżącego</w:t>
      </w:r>
      <w:r w:rsidR="00B72FCF" w:rsidRPr="00EA112A">
        <w:rPr>
          <w:lang w:val="pl-PL"/>
        </w:rPr>
        <w:t xml:space="preserve"> do </w:t>
      </w:r>
      <w:r w:rsidR="00A529F1" w:rsidRPr="00EA112A">
        <w:rPr>
          <w:lang w:val="pl-PL"/>
        </w:rPr>
        <w:t>nieruchomości</w:t>
      </w:r>
      <w:r w:rsidR="00B72FCF" w:rsidRPr="00EA112A">
        <w:rPr>
          <w:lang w:val="pl-PL"/>
        </w:rPr>
        <w:t>, w odniesieniu do któr</w:t>
      </w:r>
      <w:r w:rsidR="00A2380F" w:rsidRPr="00EA112A">
        <w:rPr>
          <w:lang w:val="pl-PL"/>
        </w:rPr>
        <w:t>ych</w:t>
      </w:r>
      <w:r w:rsidR="00B72FCF" w:rsidRPr="00EA112A">
        <w:rPr>
          <w:lang w:val="pl-PL"/>
        </w:rPr>
        <w:t xml:space="preserve"> wniesiono o ograniczenie</w:t>
      </w:r>
      <w:r w:rsidR="001F3AA2" w:rsidRPr="00EA112A">
        <w:rPr>
          <w:lang w:val="pl-PL"/>
        </w:rPr>
        <w:t>.</w:t>
      </w:r>
      <w:r w:rsidR="00395FD5" w:rsidRPr="00EA112A">
        <w:rPr>
          <w:lang w:val="pl-PL"/>
        </w:rPr>
        <w:t xml:space="preserve"> </w:t>
      </w:r>
      <w:r w:rsidR="003209F4" w:rsidRPr="00EA112A">
        <w:rPr>
          <w:lang w:val="pl-PL"/>
        </w:rPr>
        <w:t>Nie przedstawiono innych istotnych dowodów dotyczą</w:t>
      </w:r>
      <w:r w:rsidR="00792D7D" w:rsidRPr="00EA112A">
        <w:rPr>
          <w:lang w:val="pl-PL"/>
        </w:rPr>
        <w:t>cych wartości</w:t>
      </w:r>
      <w:r w:rsidR="00EC0DE7" w:rsidRPr="00EA112A">
        <w:rPr>
          <w:lang w:val="pl-PL"/>
        </w:rPr>
        <w:t xml:space="preserve"> nieruchomości</w:t>
      </w:r>
      <w:r w:rsidR="002265FF" w:rsidRPr="00EA112A">
        <w:rPr>
          <w:lang w:val="pl-PL"/>
        </w:rPr>
        <w:t>,</w:t>
      </w:r>
      <w:r w:rsidR="00792D7D" w:rsidRPr="00EA112A">
        <w:rPr>
          <w:lang w:val="pl-PL"/>
        </w:rPr>
        <w:t xml:space="preserve"> </w:t>
      </w:r>
      <w:r w:rsidR="00F92519" w:rsidRPr="00EA112A">
        <w:rPr>
          <w:lang w:val="pl-PL"/>
        </w:rPr>
        <w:t>ponadto</w:t>
      </w:r>
      <w:r w:rsidR="00792D7D" w:rsidRPr="00EA112A">
        <w:rPr>
          <w:lang w:val="pl-PL"/>
        </w:rPr>
        <w:t xml:space="preserve"> </w:t>
      </w:r>
      <w:r w:rsidR="00F92519" w:rsidRPr="00EA112A">
        <w:rPr>
          <w:lang w:val="pl-PL"/>
        </w:rPr>
        <w:t xml:space="preserve">wniosek nie zawierał </w:t>
      </w:r>
      <w:r w:rsidR="002265FF" w:rsidRPr="00EA112A">
        <w:rPr>
          <w:lang w:val="pl-PL"/>
        </w:rPr>
        <w:t xml:space="preserve">żadnych </w:t>
      </w:r>
      <w:r w:rsidR="00F92519" w:rsidRPr="00EA112A">
        <w:rPr>
          <w:lang w:val="pl-PL"/>
        </w:rPr>
        <w:t xml:space="preserve">odniesień </w:t>
      </w:r>
      <w:r w:rsidR="007F06F3" w:rsidRPr="00EA112A">
        <w:rPr>
          <w:lang w:val="pl-PL"/>
        </w:rPr>
        <w:t>do tej kwestii</w:t>
      </w:r>
      <w:r w:rsidR="003834EE" w:rsidRPr="00EA112A">
        <w:rPr>
          <w:lang w:val="pl-PL"/>
        </w:rPr>
        <w:t xml:space="preserve"> </w:t>
      </w:r>
      <w:r w:rsidR="002265FF" w:rsidRPr="00EA112A">
        <w:rPr>
          <w:lang w:val="pl-PL"/>
        </w:rPr>
        <w:t xml:space="preserve">lub </w:t>
      </w:r>
      <w:r w:rsidR="00F92519" w:rsidRPr="00EA112A">
        <w:rPr>
          <w:lang w:val="pl-PL"/>
        </w:rPr>
        <w:t>do</w:t>
      </w:r>
      <w:r w:rsidR="00E376B9" w:rsidRPr="00EA112A">
        <w:rPr>
          <w:lang w:val="pl-PL"/>
        </w:rPr>
        <w:t xml:space="preserve"> kwestii</w:t>
      </w:r>
      <w:r w:rsidR="00F92519" w:rsidRPr="00EA112A">
        <w:rPr>
          <w:lang w:val="pl-PL"/>
        </w:rPr>
        <w:t xml:space="preserve"> </w:t>
      </w:r>
      <w:r w:rsidR="00EC0DE7" w:rsidRPr="00EA112A">
        <w:rPr>
          <w:lang w:val="pl-PL"/>
        </w:rPr>
        <w:t>proporc</w:t>
      </w:r>
      <w:r w:rsidR="008840C6" w:rsidRPr="00EA112A">
        <w:rPr>
          <w:lang w:val="pl-PL"/>
        </w:rPr>
        <w:t xml:space="preserve">jonalności zaskarżonego środka </w:t>
      </w:r>
      <w:r w:rsidR="003834EE" w:rsidRPr="00EA112A">
        <w:rPr>
          <w:lang w:val="pl-PL"/>
        </w:rPr>
        <w:t xml:space="preserve">w tym </w:t>
      </w:r>
      <w:r w:rsidR="007F06F3" w:rsidRPr="00EA112A">
        <w:rPr>
          <w:lang w:val="pl-PL"/>
        </w:rPr>
        <w:t>zakresie</w:t>
      </w:r>
      <w:r w:rsidR="003834EE" w:rsidRPr="00EA112A">
        <w:rPr>
          <w:lang w:val="pl-PL"/>
        </w:rPr>
        <w:t xml:space="preserve"> </w:t>
      </w:r>
      <w:r w:rsidR="00E93556" w:rsidRPr="00EA112A">
        <w:rPr>
          <w:lang w:val="pl-PL"/>
        </w:rPr>
        <w:t>(</w:t>
      </w:r>
      <w:r w:rsidR="00EE5ABE" w:rsidRPr="00EA112A">
        <w:rPr>
          <w:lang w:val="pl-PL"/>
        </w:rPr>
        <w:t>zob. paragraf</w:t>
      </w:r>
      <w:r w:rsidR="00E93556" w:rsidRPr="00EA112A">
        <w:rPr>
          <w:lang w:val="pl-PL"/>
        </w:rPr>
        <w:t xml:space="preserve"> 13 </w:t>
      </w:r>
      <w:r w:rsidR="00EE5ABE" w:rsidRPr="00EA112A">
        <w:rPr>
          <w:lang w:val="pl-PL"/>
        </w:rPr>
        <w:t>powyżej</w:t>
      </w:r>
      <w:r w:rsidR="00E93556" w:rsidRPr="00EA112A">
        <w:rPr>
          <w:lang w:val="pl-PL"/>
        </w:rPr>
        <w:t>).</w:t>
      </w:r>
    </w:p>
    <w:p w14:paraId="20861AB0" w14:textId="3EDA8348" w:rsidR="00714AFA" w:rsidRPr="00EA112A" w:rsidRDefault="00B86191" w:rsidP="00CC1266">
      <w:pPr>
        <w:pStyle w:val="ECHRPara"/>
        <w:rPr>
          <w:lang w:val="pl-PL"/>
        </w:rPr>
      </w:pPr>
      <w:r w:rsidRPr="00EA112A">
        <w:rPr>
          <w:lang w:val="pl-PL"/>
        </w:rPr>
        <w:fldChar w:fldCharType="begin"/>
      </w:r>
      <w:r w:rsidR="00E116AF" w:rsidRPr="00EA112A">
        <w:rPr>
          <w:lang w:val="pl-PL"/>
        </w:rPr>
        <w:instrText xml:space="preserve"> SEQ level0 \*arabic </w:instrText>
      </w:r>
      <w:r w:rsidRPr="00EA112A">
        <w:rPr>
          <w:lang w:val="pl-PL"/>
        </w:rPr>
        <w:fldChar w:fldCharType="separate"/>
      </w:r>
      <w:r w:rsidR="0078638A" w:rsidRPr="00EA112A">
        <w:rPr>
          <w:noProof/>
          <w:lang w:val="pl-PL"/>
        </w:rPr>
        <w:t>72</w:t>
      </w:r>
      <w:r w:rsidRPr="00EA112A">
        <w:rPr>
          <w:lang w:val="pl-PL"/>
        </w:rPr>
        <w:fldChar w:fldCharType="end"/>
      </w:r>
      <w:r w:rsidR="00E116AF" w:rsidRPr="00EA112A">
        <w:rPr>
          <w:lang w:val="pl-PL"/>
        </w:rPr>
        <w:t>.</w:t>
      </w:r>
      <w:r w:rsidR="007452D5" w:rsidRPr="00EA112A">
        <w:rPr>
          <w:lang w:val="pl-PL"/>
        </w:rPr>
        <w:t xml:space="preserve"> </w:t>
      </w:r>
      <w:r w:rsidR="002A1491" w:rsidRPr="00EA112A">
        <w:rPr>
          <w:lang w:val="pl-PL"/>
        </w:rPr>
        <w:t xml:space="preserve">Ponadto, nawet przy założeniu, że Prokuratura Okręgowa </w:t>
      </w:r>
      <w:r w:rsidR="00097ED4" w:rsidRPr="00EA112A">
        <w:rPr>
          <w:lang w:val="pl-PL"/>
        </w:rPr>
        <w:t xml:space="preserve">w Vukovarze </w:t>
      </w:r>
      <w:r w:rsidR="002A1491" w:rsidRPr="00EA112A">
        <w:rPr>
          <w:lang w:val="pl-PL"/>
        </w:rPr>
        <w:t xml:space="preserve">złożyła swój wniosek na podstawie materiału zasugerowanego przez Rząd (zob. paragraf 13 powyżej), Trybunał zauważa, iż Rząd nie kwestionował </w:t>
      </w:r>
      <w:r w:rsidR="002265FF" w:rsidRPr="00EA112A">
        <w:rPr>
          <w:lang w:val="pl-PL"/>
        </w:rPr>
        <w:t xml:space="preserve">twierdzenia </w:t>
      </w:r>
      <w:r w:rsidR="002A1491" w:rsidRPr="00EA112A">
        <w:rPr>
          <w:lang w:val="pl-PL"/>
        </w:rPr>
        <w:t xml:space="preserve">skarżącego, że materiał dotyczący wartości własności istniał jedynie w odniesieniu do części </w:t>
      </w:r>
      <w:r w:rsidR="00720ACA" w:rsidRPr="00EA112A">
        <w:rPr>
          <w:lang w:val="pl-PL"/>
        </w:rPr>
        <w:t>zajęt</w:t>
      </w:r>
      <w:r w:rsidR="00A2380F" w:rsidRPr="00EA112A">
        <w:rPr>
          <w:lang w:val="pl-PL"/>
        </w:rPr>
        <w:t>ych nieruchomości</w:t>
      </w:r>
      <w:r w:rsidR="0035129A" w:rsidRPr="00EA112A">
        <w:rPr>
          <w:lang w:val="pl-PL"/>
        </w:rPr>
        <w:t xml:space="preserve"> </w:t>
      </w:r>
      <w:r w:rsidR="002A1491" w:rsidRPr="00EA112A">
        <w:rPr>
          <w:lang w:val="pl-PL"/>
        </w:rPr>
        <w:t>i był datowa</w:t>
      </w:r>
      <w:r w:rsidR="007E579C" w:rsidRPr="00EA112A">
        <w:rPr>
          <w:lang w:val="pl-PL"/>
        </w:rPr>
        <w:t>n</w:t>
      </w:r>
      <w:r w:rsidR="00A2380F" w:rsidRPr="00EA112A">
        <w:rPr>
          <w:lang w:val="pl-PL"/>
        </w:rPr>
        <w:t>y</w:t>
      </w:r>
      <w:r w:rsidR="007E579C" w:rsidRPr="00EA112A">
        <w:rPr>
          <w:lang w:val="pl-PL"/>
        </w:rPr>
        <w:t xml:space="preserve"> na rok 1997</w:t>
      </w:r>
      <w:r w:rsidR="00714AFA" w:rsidRPr="00EA112A">
        <w:rPr>
          <w:lang w:val="pl-PL"/>
        </w:rPr>
        <w:t>.</w:t>
      </w:r>
    </w:p>
    <w:p w14:paraId="53BA9AD8" w14:textId="5DB92084" w:rsidR="00CD51EC" w:rsidRPr="00EA112A" w:rsidRDefault="00B86191" w:rsidP="00CC1266">
      <w:pPr>
        <w:pStyle w:val="ECHRPara"/>
        <w:rPr>
          <w:lang w:val="pl-PL"/>
        </w:rPr>
      </w:pPr>
      <w:r w:rsidRPr="00EA112A">
        <w:rPr>
          <w:lang w:val="pl-PL"/>
        </w:rPr>
        <w:fldChar w:fldCharType="begin"/>
      </w:r>
      <w:r w:rsidR="0077082E" w:rsidRPr="00EA112A">
        <w:rPr>
          <w:lang w:val="pl-PL"/>
        </w:rPr>
        <w:instrText xml:space="preserve"> SEQ level0 \*arabic </w:instrText>
      </w:r>
      <w:r w:rsidRPr="00EA112A">
        <w:rPr>
          <w:lang w:val="pl-PL"/>
        </w:rPr>
        <w:fldChar w:fldCharType="separate"/>
      </w:r>
      <w:r w:rsidR="0078638A" w:rsidRPr="00EA112A">
        <w:rPr>
          <w:noProof/>
          <w:lang w:val="pl-PL"/>
        </w:rPr>
        <w:t>73</w:t>
      </w:r>
      <w:r w:rsidRPr="00EA112A">
        <w:rPr>
          <w:lang w:val="pl-PL"/>
        </w:rPr>
        <w:fldChar w:fldCharType="end"/>
      </w:r>
      <w:r w:rsidR="0077082E" w:rsidRPr="00EA112A">
        <w:rPr>
          <w:lang w:val="pl-PL"/>
        </w:rPr>
        <w:t>.</w:t>
      </w:r>
      <w:r w:rsidR="007452D5" w:rsidRPr="00EA112A">
        <w:rPr>
          <w:lang w:val="pl-PL"/>
        </w:rPr>
        <w:t xml:space="preserve"> </w:t>
      </w:r>
      <w:r w:rsidR="005C4C5C" w:rsidRPr="00EA112A">
        <w:rPr>
          <w:lang w:val="pl-PL"/>
        </w:rPr>
        <w:t>Niemniej jednak</w:t>
      </w:r>
      <w:r w:rsidR="00CA0FCF" w:rsidRPr="00EA112A">
        <w:rPr>
          <w:lang w:val="pl-PL"/>
        </w:rPr>
        <w:t>, Trybunał zauważa,</w:t>
      </w:r>
      <w:r w:rsidR="009B3696" w:rsidRPr="00EA112A">
        <w:rPr>
          <w:lang w:val="pl-PL"/>
        </w:rPr>
        <w:t xml:space="preserve"> że </w:t>
      </w:r>
      <w:r w:rsidR="0035129A" w:rsidRPr="00EA112A">
        <w:rPr>
          <w:lang w:val="pl-PL"/>
        </w:rPr>
        <w:t>pomimo</w:t>
      </w:r>
      <w:r w:rsidR="009B3696" w:rsidRPr="00EA112A">
        <w:rPr>
          <w:lang w:val="pl-PL"/>
        </w:rPr>
        <w:t xml:space="preserve"> braku jakichkolwiek jasnych wskazań co do wartości </w:t>
      </w:r>
      <w:r w:rsidR="00A2380F" w:rsidRPr="00EA112A">
        <w:rPr>
          <w:lang w:val="pl-PL"/>
        </w:rPr>
        <w:t>nieruchomości</w:t>
      </w:r>
      <w:r w:rsidR="0035129A" w:rsidRPr="00EA112A">
        <w:rPr>
          <w:lang w:val="pl-PL"/>
        </w:rPr>
        <w:t xml:space="preserve"> </w:t>
      </w:r>
      <w:r w:rsidR="009B3696" w:rsidRPr="00EA112A">
        <w:rPr>
          <w:lang w:val="pl-PL"/>
        </w:rPr>
        <w:t>wymienionych</w:t>
      </w:r>
      <w:r w:rsidR="007452D5" w:rsidRPr="00EA112A">
        <w:rPr>
          <w:lang w:val="pl-PL"/>
        </w:rPr>
        <w:t xml:space="preserve"> </w:t>
      </w:r>
      <w:r w:rsidR="009B3696" w:rsidRPr="00EA112A">
        <w:rPr>
          <w:lang w:val="pl-PL"/>
        </w:rPr>
        <w:t xml:space="preserve">we wniosku o zajęcie </w:t>
      </w:r>
      <w:r w:rsidR="00084500" w:rsidRPr="00EA112A">
        <w:rPr>
          <w:lang w:val="pl-PL"/>
        </w:rPr>
        <w:t>nieruchomości</w:t>
      </w:r>
      <w:r w:rsidR="009B3696" w:rsidRPr="00EA112A">
        <w:rPr>
          <w:lang w:val="pl-PL"/>
        </w:rPr>
        <w:t xml:space="preserve"> skarżącego, Sąd Okręgowy </w:t>
      </w:r>
      <w:r w:rsidR="00097ED4" w:rsidRPr="00EA112A">
        <w:rPr>
          <w:lang w:val="pl-PL"/>
        </w:rPr>
        <w:t xml:space="preserve">w Vukovarze </w:t>
      </w:r>
      <w:r w:rsidR="009B3696" w:rsidRPr="00EA112A">
        <w:rPr>
          <w:lang w:val="pl-PL"/>
        </w:rPr>
        <w:t>całkowicie zaakce</w:t>
      </w:r>
      <w:r w:rsidR="008C76DA" w:rsidRPr="00EA112A">
        <w:rPr>
          <w:lang w:val="pl-PL"/>
        </w:rPr>
        <w:t>p</w:t>
      </w:r>
      <w:r w:rsidR="009B3696" w:rsidRPr="00EA112A">
        <w:rPr>
          <w:lang w:val="pl-PL"/>
        </w:rPr>
        <w:t xml:space="preserve">tował powyższy wniosek i zarządził zajęcie wszystkich </w:t>
      </w:r>
      <w:r w:rsidR="00A2380F" w:rsidRPr="00EA112A">
        <w:rPr>
          <w:lang w:val="pl-PL"/>
        </w:rPr>
        <w:t>nieruchomości</w:t>
      </w:r>
      <w:r w:rsidR="0035129A" w:rsidRPr="00EA112A">
        <w:rPr>
          <w:lang w:val="pl-PL"/>
        </w:rPr>
        <w:t xml:space="preserve"> </w:t>
      </w:r>
      <w:r w:rsidR="009B3696" w:rsidRPr="00EA112A">
        <w:rPr>
          <w:lang w:val="pl-PL"/>
        </w:rPr>
        <w:t>w nim</w:t>
      </w:r>
      <w:r w:rsidR="0035129A" w:rsidRPr="00EA112A">
        <w:rPr>
          <w:lang w:val="pl-PL"/>
        </w:rPr>
        <w:t xml:space="preserve"> </w:t>
      </w:r>
      <w:r w:rsidR="00A2380F" w:rsidRPr="00EA112A">
        <w:rPr>
          <w:lang w:val="pl-PL"/>
        </w:rPr>
        <w:t>wymienionych</w:t>
      </w:r>
      <w:r w:rsidR="009B3696" w:rsidRPr="00EA112A">
        <w:rPr>
          <w:lang w:val="pl-PL"/>
        </w:rPr>
        <w:t>.</w:t>
      </w:r>
      <w:r w:rsidR="0035129A" w:rsidRPr="00EA112A">
        <w:rPr>
          <w:lang w:val="pl-PL"/>
        </w:rPr>
        <w:t xml:space="preserve"> </w:t>
      </w:r>
      <w:r w:rsidR="00FD0CEA" w:rsidRPr="00EA112A">
        <w:rPr>
          <w:lang w:val="pl-PL"/>
        </w:rPr>
        <w:t>Tym samym, s</w:t>
      </w:r>
      <w:r w:rsidR="0042102C" w:rsidRPr="00EA112A">
        <w:rPr>
          <w:lang w:val="pl-PL"/>
        </w:rPr>
        <w:t xml:space="preserve">ąd nie </w:t>
      </w:r>
      <w:r w:rsidR="00A2380F" w:rsidRPr="00EA112A">
        <w:rPr>
          <w:lang w:val="pl-PL"/>
        </w:rPr>
        <w:t>do</w:t>
      </w:r>
      <w:r w:rsidR="0042102C" w:rsidRPr="00EA112A">
        <w:rPr>
          <w:lang w:val="pl-PL"/>
        </w:rPr>
        <w:t xml:space="preserve">konał oceny proporcjonalności pomiędzy wartością </w:t>
      </w:r>
      <w:r w:rsidR="002265FF" w:rsidRPr="00EA112A">
        <w:rPr>
          <w:lang w:val="pl-PL"/>
        </w:rPr>
        <w:t>obciążanej własności</w:t>
      </w:r>
      <w:r w:rsidR="0042102C" w:rsidRPr="00EA112A">
        <w:rPr>
          <w:lang w:val="pl-PL"/>
        </w:rPr>
        <w:t xml:space="preserve"> a </w:t>
      </w:r>
      <w:r w:rsidR="00F2703F" w:rsidRPr="00EA112A">
        <w:rPr>
          <w:lang w:val="pl-PL"/>
        </w:rPr>
        <w:t xml:space="preserve">domniemaną </w:t>
      </w:r>
      <w:r w:rsidR="0042102C" w:rsidRPr="00EA112A">
        <w:rPr>
          <w:lang w:val="pl-PL"/>
        </w:rPr>
        <w:t>korzyścią majątkową pozyskaną</w:t>
      </w:r>
      <w:r w:rsidR="00F2703F" w:rsidRPr="00EA112A">
        <w:rPr>
          <w:lang w:val="pl-PL"/>
        </w:rPr>
        <w:t xml:space="preserve"> bezpośrednio</w:t>
      </w:r>
      <w:r w:rsidR="00A049C3" w:rsidRPr="00EA112A">
        <w:rPr>
          <w:lang w:val="pl-PL"/>
        </w:rPr>
        <w:t xml:space="preserve"> lub pośrednio przez skarżącego </w:t>
      </w:r>
      <w:r w:rsidR="00E116AF" w:rsidRPr="00EA112A">
        <w:rPr>
          <w:lang w:val="pl-PL"/>
        </w:rPr>
        <w:t>(</w:t>
      </w:r>
      <w:r w:rsidR="00EE5ABE" w:rsidRPr="00EA112A">
        <w:rPr>
          <w:lang w:val="pl-PL"/>
        </w:rPr>
        <w:t>zob. paragraf</w:t>
      </w:r>
      <w:r w:rsidR="00E116AF" w:rsidRPr="00EA112A">
        <w:rPr>
          <w:lang w:val="pl-PL"/>
        </w:rPr>
        <w:t xml:space="preserve"> 19 </w:t>
      </w:r>
      <w:r w:rsidR="00EE5ABE" w:rsidRPr="00EA112A">
        <w:rPr>
          <w:lang w:val="pl-PL"/>
        </w:rPr>
        <w:t>powyżej</w:t>
      </w:r>
      <w:r w:rsidR="00E116AF" w:rsidRPr="00EA112A">
        <w:rPr>
          <w:lang w:val="pl-PL"/>
        </w:rPr>
        <w:t>).</w:t>
      </w:r>
    </w:p>
    <w:p w14:paraId="38D32031" w14:textId="7054D39A" w:rsidR="00CD51EC" w:rsidRPr="00EA112A" w:rsidRDefault="00B86191" w:rsidP="00CC1266">
      <w:pPr>
        <w:pStyle w:val="ECHRPara"/>
        <w:rPr>
          <w:lang w:val="pl-PL"/>
        </w:rPr>
      </w:pPr>
      <w:r w:rsidRPr="00EA112A">
        <w:rPr>
          <w:lang w:val="pl-PL"/>
        </w:rPr>
        <w:fldChar w:fldCharType="begin"/>
      </w:r>
      <w:r w:rsidR="002E461E" w:rsidRPr="00EA112A">
        <w:rPr>
          <w:lang w:val="pl-PL"/>
        </w:rPr>
        <w:instrText xml:space="preserve"> SEQ level0 \*arabic </w:instrText>
      </w:r>
      <w:r w:rsidRPr="00EA112A">
        <w:rPr>
          <w:lang w:val="pl-PL"/>
        </w:rPr>
        <w:fldChar w:fldCharType="separate"/>
      </w:r>
      <w:r w:rsidR="0078638A" w:rsidRPr="00EA112A">
        <w:rPr>
          <w:noProof/>
          <w:lang w:val="pl-PL"/>
        </w:rPr>
        <w:t>74</w:t>
      </w:r>
      <w:r w:rsidRPr="00EA112A">
        <w:rPr>
          <w:lang w:val="pl-PL"/>
        </w:rPr>
        <w:fldChar w:fldCharType="end"/>
      </w:r>
      <w:r w:rsidR="002E461E" w:rsidRPr="00EA112A">
        <w:rPr>
          <w:lang w:val="pl-PL"/>
        </w:rPr>
        <w:t>.</w:t>
      </w:r>
      <w:r w:rsidR="007452D5" w:rsidRPr="00EA112A">
        <w:rPr>
          <w:lang w:val="pl-PL"/>
        </w:rPr>
        <w:t xml:space="preserve"> </w:t>
      </w:r>
      <w:r w:rsidR="00364AEF" w:rsidRPr="00EA112A">
        <w:rPr>
          <w:lang w:val="pl-PL"/>
        </w:rPr>
        <w:t xml:space="preserve">Podczas gdy </w:t>
      </w:r>
      <w:r w:rsidR="006B062D" w:rsidRPr="00EA112A">
        <w:rPr>
          <w:lang w:val="pl-PL"/>
        </w:rPr>
        <w:t>Trybunał może</w:t>
      </w:r>
      <w:r w:rsidR="00CE5002" w:rsidRPr="00EA112A">
        <w:rPr>
          <w:lang w:val="pl-PL"/>
        </w:rPr>
        <w:t xml:space="preserve"> zaakceptować, iż </w:t>
      </w:r>
      <w:r w:rsidR="006B062D" w:rsidRPr="00EA112A">
        <w:rPr>
          <w:lang w:val="pl-PL"/>
        </w:rPr>
        <w:t xml:space="preserve">możliwe </w:t>
      </w:r>
      <w:r w:rsidR="00CE5002" w:rsidRPr="00EA112A">
        <w:rPr>
          <w:lang w:val="pl-PL"/>
        </w:rPr>
        <w:t xml:space="preserve">są przypadki, </w:t>
      </w:r>
      <w:r w:rsidR="006B062D" w:rsidRPr="00EA112A">
        <w:rPr>
          <w:lang w:val="pl-PL"/>
        </w:rPr>
        <w:t xml:space="preserve">gdy </w:t>
      </w:r>
      <w:r w:rsidR="00CE5002" w:rsidRPr="00EA112A">
        <w:rPr>
          <w:lang w:val="pl-PL"/>
        </w:rPr>
        <w:t xml:space="preserve">zajęcie własności w </w:t>
      </w:r>
      <w:r w:rsidR="006B062D" w:rsidRPr="00EA112A">
        <w:rPr>
          <w:lang w:val="pl-PL"/>
        </w:rPr>
        <w:t xml:space="preserve">toku </w:t>
      </w:r>
      <w:r w:rsidR="00CE5002" w:rsidRPr="00EA112A">
        <w:rPr>
          <w:lang w:val="pl-PL"/>
        </w:rPr>
        <w:t xml:space="preserve">postępowania karnego mogło być początkowo </w:t>
      </w:r>
      <w:r w:rsidR="00431A7F" w:rsidRPr="00EA112A">
        <w:rPr>
          <w:lang w:val="pl-PL"/>
        </w:rPr>
        <w:t xml:space="preserve">zarządzone na podstawie </w:t>
      </w:r>
      <w:r w:rsidR="002265FF" w:rsidRPr="00EA112A">
        <w:rPr>
          <w:lang w:val="pl-PL"/>
        </w:rPr>
        <w:t xml:space="preserve">tymczasowej </w:t>
      </w:r>
      <w:r w:rsidR="00431A7F" w:rsidRPr="00EA112A">
        <w:rPr>
          <w:lang w:val="pl-PL"/>
        </w:rPr>
        <w:t>oceny proporcjonalności między wartością zaję</w:t>
      </w:r>
      <w:r w:rsidR="008A6B6E" w:rsidRPr="00EA112A">
        <w:rPr>
          <w:lang w:val="pl-PL"/>
        </w:rPr>
        <w:t>t</w:t>
      </w:r>
      <w:r w:rsidR="00A2380F" w:rsidRPr="00EA112A">
        <w:rPr>
          <w:lang w:val="pl-PL"/>
        </w:rPr>
        <w:t>ych</w:t>
      </w:r>
      <w:r w:rsidR="008A6B6E" w:rsidRPr="00EA112A">
        <w:rPr>
          <w:lang w:val="pl-PL"/>
        </w:rPr>
        <w:t xml:space="preserve"> nieruchomości a domniemaną korzyścią majątkową uzyskaną przez podejrzanego lub oskarżonego, </w:t>
      </w:r>
      <w:r w:rsidR="001302D0" w:rsidRPr="00EA112A">
        <w:rPr>
          <w:lang w:val="pl-PL"/>
        </w:rPr>
        <w:t xml:space="preserve">ponieważ </w:t>
      </w:r>
      <w:r w:rsidR="00B13B4F" w:rsidRPr="00EA112A">
        <w:rPr>
          <w:lang w:val="pl-PL"/>
        </w:rPr>
        <w:t>brak szybkiej reakcji mógł uniemożliwić zastosowanie takiego środka,</w:t>
      </w:r>
      <w:r w:rsidR="007452D5" w:rsidRPr="00EA112A">
        <w:rPr>
          <w:lang w:val="pl-PL"/>
        </w:rPr>
        <w:t xml:space="preserve"> </w:t>
      </w:r>
      <w:r w:rsidR="00364AEF" w:rsidRPr="00EA112A">
        <w:rPr>
          <w:lang w:val="pl-PL"/>
        </w:rPr>
        <w:t xml:space="preserve">to jednak </w:t>
      </w:r>
      <w:r w:rsidR="00B13B4F" w:rsidRPr="00EA112A">
        <w:rPr>
          <w:lang w:val="pl-PL"/>
        </w:rPr>
        <w:t xml:space="preserve">zauważa, że </w:t>
      </w:r>
      <w:r w:rsidR="00F30B64" w:rsidRPr="00EA112A">
        <w:rPr>
          <w:lang w:val="pl-PL"/>
        </w:rPr>
        <w:t xml:space="preserve">w okolicznościach przedmiotowej sprawy </w:t>
      </w:r>
      <w:r w:rsidR="00B13B4F" w:rsidRPr="00EA112A">
        <w:rPr>
          <w:lang w:val="pl-PL"/>
        </w:rPr>
        <w:t xml:space="preserve">nic </w:t>
      </w:r>
      <w:r w:rsidR="00D24C3A" w:rsidRPr="00EA112A">
        <w:rPr>
          <w:lang w:val="pl-PL"/>
        </w:rPr>
        <w:t>nie</w:t>
      </w:r>
      <w:r w:rsidR="00364AEF" w:rsidRPr="00EA112A">
        <w:rPr>
          <w:lang w:val="pl-PL"/>
        </w:rPr>
        <w:t xml:space="preserve"> </w:t>
      </w:r>
      <w:r w:rsidR="00D24C3A" w:rsidRPr="00EA112A">
        <w:rPr>
          <w:lang w:val="pl-PL"/>
        </w:rPr>
        <w:t xml:space="preserve">usprawiedliwia </w:t>
      </w:r>
      <w:r w:rsidR="002265FF" w:rsidRPr="00EA112A">
        <w:rPr>
          <w:lang w:val="pl-PL"/>
        </w:rPr>
        <w:t xml:space="preserve">całkowitego </w:t>
      </w:r>
      <w:r w:rsidR="00C20D8A" w:rsidRPr="00EA112A">
        <w:rPr>
          <w:lang w:val="pl-PL"/>
        </w:rPr>
        <w:t xml:space="preserve">braku odniesienia się do tej kwestii </w:t>
      </w:r>
      <w:r w:rsidR="002265FF" w:rsidRPr="00EA112A">
        <w:rPr>
          <w:lang w:val="pl-PL"/>
        </w:rPr>
        <w:t>przez Sąd Okręgowy w Vukovarze</w:t>
      </w:r>
      <w:r w:rsidR="00C20D8A" w:rsidRPr="00EA112A">
        <w:rPr>
          <w:lang w:val="pl-PL"/>
        </w:rPr>
        <w:t>.</w:t>
      </w:r>
    </w:p>
    <w:p w14:paraId="1686DBD5" w14:textId="77777777" w:rsidR="00DB35B1" w:rsidRPr="00EA112A" w:rsidRDefault="00B86191" w:rsidP="00CC1266">
      <w:pPr>
        <w:pStyle w:val="ECHRPara"/>
        <w:rPr>
          <w:lang w:val="pl-PL"/>
        </w:rPr>
      </w:pPr>
      <w:r w:rsidRPr="00EA112A">
        <w:rPr>
          <w:lang w:val="pl-PL"/>
        </w:rPr>
        <w:fldChar w:fldCharType="begin"/>
      </w:r>
      <w:r w:rsidR="00A74897" w:rsidRPr="00EA112A">
        <w:rPr>
          <w:lang w:val="pl-PL"/>
        </w:rPr>
        <w:instrText xml:space="preserve"> SEQ level0 \*arabic </w:instrText>
      </w:r>
      <w:r w:rsidRPr="00EA112A">
        <w:rPr>
          <w:lang w:val="pl-PL"/>
        </w:rPr>
        <w:fldChar w:fldCharType="separate"/>
      </w:r>
      <w:r w:rsidR="0078638A" w:rsidRPr="00EA112A">
        <w:rPr>
          <w:noProof/>
          <w:lang w:val="pl-PL"/>
        </w:rPr>
        <w:t>75</w:t>
      </w:r>
      <w:r w:rsidRPr="00EA112A">
        <w:rPr>
          <w:lang w:val="pl-PL"/>
        </w:rPr>
        <w:fldChar w:fldCharType="end"/>
      </w:r>
      <w:r w:rsidR="00A74897" w:rsidRPr="00EA112A">
        <w:rPr>
          <w:lang w:val="pl-PL"/>
        </w:rPr>
        <w:t>.</w:t>
      </w:r>
      <w:r w:rsidR="007452D5" w:rsidRPr="00EA112A">
        <w:rPr>
          <w:lang w:val="pl-PL"/>
        </w:rPr>
        <w:t xml:space="preserve"> </w:t>
      </w:r>
      <w:r w:rsidR="0015080F" w:rsidRPr="00EA112A">
        <w:rPr>
          <w:lang w:val="pl-PL"/>
        </w:rPr>
        <w:t>Ponadto, niezależnie od całkowitego brak</w:t>
      </w:r>
      <w:r w:rsidR="0031641A" w:rsidRPr="00EA112A">
        <w:rPr>
          <w:lang w:val="pl-PL"/>
        </w:rPr>
        <w:t>u oceny pro</w:t>
      </w:r>
      <w:r w:rsidR="008C52AF" w:rsidRPr="00EA112A">
        <w:rPr>
          <w:lang w:val="pl-PL"/>
        </w:rPr>
        <w:t>por</w:t>
      </w:r>
      <w:r w:rsidR="0031641A" w:rsidRPr="00EA112A">
        <w:rPr>
          <w:lang w:val="pl-PL"/>
        </w:rPr>
        <w:t>cjonalności w orzecz</w:t>
      </w:r>
      <w:r w:rsidR="0015080F" w:rsidRPr="00EA112A">
        <w:rPr>
          <w:lang w:val="pl-PL"/>
        </w:rPr>
        <w:t>eniu Sądu Okręgowego</w:t>
      </w:r>
      <w:r w:rsidR="00123207" w:rsidRPr="00EA112A">
        <w:rPr>
          <w:lang w:val="pl-PL"/>
        </w:rPr>
        <w:t xml:space="preserve"> </w:t>
      </w:r>
      <w:r w:rsidR="00097ED4" w:rsidRPr="00EA112A">
        <w:rPr>
          <w:lang w:val="pl-PL"/>
        </w:rPr>
        <w:t xml:space="preserve">w Vukovarze </w:t>
      </w:r>
      <w:r w:rsidR="002A4424" w:rsidRPr="00EA112A">
        <w:rPr>
          <w:lang w:val="pl-PL"/>
        </w:rPr>
        <w:t>oraz wyraźnej skargi skarżąc</w:t>
      </w:r>
      <w:r w:rsidR="00F215A9" w:rsidRPr="00EA112A">
        <w:rPr>
          <w:lang w:val="pl-PL"/>
        </w:rPr>
        <w:t xml:space="preserve">ego w tym </w:t>
      </w:r>
      <w:r w:rsidR="0084777E" w:rsidRPr="00EA112A">
        <w:rPr>
          <w:lang w:val="pl-PL"/>
        </w:rPr>
        <w:t>zakresie</w:t>
      </w:r>
      <w:r w:rsidR="006B35D8" w:rsidRPr="00EA112A">
        <w:rPr>
          <w:lang w:val="pl-PL"/>
        </w:rPr>
        <w:t xml:space="preserve">, Sąd Najwyższy </w:t>
      </w:r>
      <w:r w:rsidR="0084777E" w:rsidRPr="00EA112A">
        <w:rPr>
          <w:lang w:val="pl-PL"/>
        </w:rPr>
        <w:t xml:space="preserve">nie </w:t>
      </w:r>
      <w:r w:rsidR="007D45C4" w:rsidRPr="00EA112A">
        <w:rPr>
          <w:lang w:val="pl-PL"/>
        </w:rPr>
        <w:t xml:space="preserve">naprawił </w:t>
      </w:r>
      <w:r w:rsidR="006B35D8" w:rsidRPr="00EA112A">
        <w:rPr>
          <w:lang w:val="pl-PL"/>
        </w:rPr>
        <w:t xml:space="preserve">tego </w:t>
      </w:r>
      <w:r w:rsidR="0084777E" w:rsidRPr="00EA112A">
        <w:rPr>
          <w:lang w:val="pl-PL"/>
        </w:rPr>
        <w:t xml:space="preserve">zaniechania poprzez dokonanie odpowiedniej oceny proporcjonalności zaskarżonego środka, a </w:t>
      </w:r>
      <w:r w:rsidR="00CB3681" w:rsidRPr="00EA112A">
        <w:rPr>
          <w:lang w:val="pl-PL"/>
        </w:rPr>
        <w:t xml:space="preserve">jedynie </w:t>
      </w:r>
      <w:r w:rsidR="0084777E" w:rsidRPr="00EA112A">
        <w:rPr>
          <w:lang w:val="pl-PL"/>
        </w:rPr>
        <w:t xml:space="preserve">zauważył, że zasada ta nie została naruszona (zob. paragrafy 21 i 22 powyżej), podczas gdy </w:t>
      </w:r>
      <w:r w:rsidR="00A2380F" w:rsidRPr="00EA112A">
        <w:rPr>
          <w:lang w:val="pl-PL"/>
        </w:rPr>
        <w:t>Trybunał</w:t>
      </w:r>
      <w:r w:rsidR="007D45C4" w:rsidRPr="00EA112A">
        <w:rPr>
          <w:lang w:val="pl-PL"/>
        </w:rPr>
        <w:t xml:space="preserve"> </w:t>
      </w:r>
      <w:r w:rsidR="0084777E" w:rsidRPr="00EA112A">
        <w:rPr>
          <w:lang w:val="pl-PL"/>
        </w:rPr>
        <w:t xml:space="preserve">Konstytucyjny </w:t>
      </w:r>
      <w:r w:rsidR="0041312A" w:rsidRPr="00EA112A">
        <w:rPr>
          <w:lang w:val="pl-PL"/>
        </w:rPr>
        <w:t>na</w:t>
      </w:r>
      <w:r w:rsidR="0084777E" w:rsidRPr="00EA112A">
        <w:rPr>
          <w:lang w:val="pl-PL"/>
        </w:rPr>
        <w:t xml:space="preserve"> wstępie odmówił zajęcia się tą kwestią</w:t>
      </w:r>
      <w:r w:rsidR="002250D1" w:rsidRPr="00EA112A">
        <w:rPr>
          <w:lang w:val="pl-PL"/>
        </w:rPr>
        <w:t xml:space="preserve"> (</w:t>
      </w:r>
      <w:r w:rsidR="00EE5ABE" w:rsidRPr="00EA112A">
        <w:rPr>
          <w:lang w:val="pl-PL"/>
        </w:rPr>
        <w:t>zob. paragrafy</w:t>
      </w:r>
      <w:r w:rsidR="002250D1" w:rsidRPr="00EA112A">
        <w:rPr>
          <w:lang w:val="pl-PL"/>
        </w:rPr>
        <w:t xml:space="preserve"> 23</w:t>
      </w:r>
      <w:r w:rsidR="00EE5ABE" w:rsidRPr="00EA112A">
        <w:rPr>
          <w:lang w:val="pl-PL"/>
        </w:rPr>
        <w:t>i</w:t>
      </w:r>
      <w:r w:rsidR="00DB35B1" w:rsidRPr="00EA112A">
        <w:rPr>
          <w:lang w:val="pl-PL"/>
        </w:rPr>
        <w:t xml:space="preserve"> 25 </w:t>
      </w:r>
      <w:r w:rsidR="00EE5ABE" w:rsidRPr="00EA112A">
        <w:rPr>
          <w:lang w:val="pl-PL"/>
        </w:rPr>
        <w:t>powyżej</w:t>
      </w:r>
      <w:r w:rsidR="00DB35B1" w:rsidRPr="00EA112A">
        <w:rPr>
          <w:lang w:val="pl-PL"/>
        </w:rPr>
        <w:t>).</w:t>
      </w:r>
    </w:p>
    <w:p w14:paraId="4EAC40A9" w14:textId="0BA3EB9D" w:rsidR="00EE3786" w:rsidRPr="00EA112A" w:rsidRDefault="00B86191" w:rsidP="00CC1266">
      <w:pPr>
        <w:pStyle w:val="ECHRPara"/>
        <w:rPr>
          <w:lang w:val="pl-PL"/>
        </w:rPr>
      </w:pPr>
      <w:r w:rsidRPr="00EA112A">
        <w:rPr>
          <w:lang w:val="pl-PL"/>
        </w:rPr>
        <w:fldChar w:fldCharType="begin"/>
      </w:r>
      <w:r w:rsidR="004D3203" w:rsidRPr="00EA112A">
        <w:rPr>
          <w:lang w:val="pl-PL"/>
        </w:rPr>
        <w:instrText xml:space="preserve"> SEQ level0 \*arabic </w:instrText>
      </w:r>
      <w:r w:rsidRPr="00EA112A">
        <w:rPr>
          <w:lang w:val="pl-PL"/>
        </w:rPr>
        <w:fldChar w:fldCharType="separate"/>
      </w:r>
      <w:r w:rsidR="0078638A" w:rsidRPr="00EA112A">
        <w:rPr>
          <w:noProof/>
          <w:lang w:val="pl-PL"/>
        </w:rPr>
        <w:t>76</w:t>
      </w:r>
      <w:r w:rsidRPr="00EA112A">
        <w:rPr>
          <w:lang w:val="pl-PL"/>
        </w:rPr>
        <w:fldChar w:fldCharType="end"/>
      </w:r>
      <w:r w:rsidR="004D3203" w:rsidRPr="00EA112A">
        <w:rPr>
          <w:lang w:val="pl-PL"/>
        </w:rPr>
        <w:t>.</w:t>
      </w:r>
      <w:r w:rsidR="007452D5" w:rsidRPr="00EA112A">
        <w:rPr>
          <w:lang w:val="pl-PL"/>
        </w:rPr>
        <w:t xml:space="preserve"> </w:t>
      </w:r>
      <w:r w:rsidR="002078F1" w:rsidRPr="00EA112A">
        <w:rPr>
          <w:lang w:val="pl-PL"/>
        </w:rPr>
        <w:t>Trybu</w:t>
      </w:r>
      <w:r w:rsidR="001618EA" w:rsidRPr="00EA112A">
        <w:rPr>
          <w:lang w:val="pl-PL"/>
        </w:rPr>
        <w:t>nał zauważa</w:t>
      </w:r>
      <w:r w:rsidR="003A1152" w:rsidRPr="00EA112A">
        <w:rPr>
          <w:lang w:val="pl-PL"/>
        </w:rPr>
        <w:t xml:space="preserve"> także, że w dalszym toku</w:t>
      </w:r>
      <w:r w:rsidR="002078F1" w:rsidRPr="00EA112A">
        <w:rPr>
          <w:lang w:val="pl-PL"/>
        </w:rPr>
        <w:t xml:space="preserve"> postępowania karnego skarżąc</w:t>
      </w:r>
      <w:r w:rsidR="008E0167" w:rsidRPr="00EA112A">
        <w:rPr>
          <w:lang w:val="pl-PL"/>
        </w:rPr>
        <w:t>y wnioskował do sądów krajowych</w:t>
      </w:r>
      <w:r w:rsidR="002078F1" w:rsidRPr="00EA112A">
        <w:rPr>
          <w:lang w:val="pl-PL"/>
        </w:rPr>
        <w:t xml:space="preserve"> o ponowną ocenę zakresu ograniczenia jego własności, twierdząc, że istniała rażąca dysproporcja </w:t>
      </w:r>
      <w:r w:rsidR="002078F1" w:rsidRPr="00EA112A">
        <w:rPr>
          <w:lang w:val="pl-PL"/>
        </w:rPr>
        <w:lastRenderedPageBreak/>
        <w:t>pomiędzy wartością zajęt</w:t>
      </w:r>
      <w:r w:rsidR="00A2380F" w:rsidRPr="00EA112A">
        <w:rPr>
          <w:lang w:val="pl-PL"/>
        </w:rPr>
        <w:t>ych</w:t>
      </w:r>
      <w:r w:rsidR="002078F1" w:rsidRPr="00EA112A">
        <w:rPr>
          <w:lang w:val="pl-PL"/>
        </w:rPr>
        <w:t xml:space="preserve"> nieruchomości a </w:t>
      </w:r>
      <w:r w:rsidR="00A2380F" w:rsidRPr="00EA112A">
        <w:rPr>
          <w:lang w:val="pl-PL"/>
        </w:rPr>
        <w:t>rzekomo uzyskaną</w:t>
      </w:r>
      <w:r w:rsidR="002078F1" w:rsidRPr="00EA112A">
        <w:rPr>
          <w:lang w:val="pl-PL"/>
        </w:rPr>
        <w:t xml:space="preserve"> korzyścią majątkową. </w:t>
      </w:r>
      <w:r w:rsidR="003C741D" w:rsidRPr="00EA112A">
        <w:rPr>
          <w:lang w:val="pl-PL"/>
        </w:rPr>
        <w:t xml:space="preserve">W szczególności, </w:t>
      </w:r>
      <w:r w:rsidR="000F66CA" w:rsidRPr="00EA112A">
        <w:rPr>
          <w:lang w:val="pl-PL"/>
        </w:rPr>
        <w:t>przedstawił przed</w:t>
      </w:r>
      <w:r w:rsidR="003C741D" w:rsidRPr="00EA112A">
        <w:rPr>
          <w:lang w:val="pl-PL"/>
        </w:rPr>
        <w:t xml:space="preserve"> Sąd</w:t>
      </w:r>
      <w:r w:rsidR="000F66CA" w:rsidRPr="00EA112A">
        <w:rPr>
          <w:lang w:val="pl-PL"/>
        </w:rPr>
        <w:t>em</w:t>
      </w:r>
      <w:r w:rsidR="003C741D" w:rsidRPr="00EA112A">
        <w:rPr>
          <w:lang w:val="pl-PL"/>
        </w:rPr>
        <w:t xml:space="preserve"> Najwyższy</w:t>
      </w:r>
      <w:r w:rsidR="000F66CA" w:rsidRPr="00EA112A">
        <w:rPr>
          <w:lang w:val="pl-PL"/>
        </w:rPr>
        <w:t>m</w:t>
      </w:r>
      <w:r w:rsidR="003C741D" w:rsidRPr="00EA112A">
        <w:rPr>
          <w:lang w:val="pl-PL"/>
        </w:rPr>
        <w:t xml:space="preserve"> szczeg</w:t>
      </w:r>
      <w:r w:rsidR="00582729" w:rsidRPr="00EA112A">
        <w:rPr>
          <w:lang w:val="pl-PL"/>
        </w:rPr>
        <w:t>ółową ocenę wartości zajętej wła</w:t>
      </w:r>
      <w:r w:rsidR="003C741D" w:rsidRPr="00EA112A">
        <w:rPr>
          <w:lang w:val="pl-PL"/>
        </w:rPr>
        <w:t>sności przygotowan</w:t>
      </w:r>
      <w:r w:rsidR="008E0167" w:rsidRPr="00EA112A">
        <w:rPr>
          <w:lang w:val="pl-PL"/>
        </w:rPr>
        <w:t>ą</w:t>
      </w:r>
      <w:r w:rsidR="003C741D" w:rsidRPr="00EA112A">
        <w:rPr>
          <w:lang w:val="pl-PL"/>
        </w:rPr>
        <w:t xml:space="preserve"> na podstawie ogólnie dostępnych informacji o </w:t>
      </w:r>
      <w:r w:rsidR="00D4744F" w:rsidRPr="00EA112A">
        <w:rPr>
          <w:lang w:val="pl-PL"/>
        </w:rPr>
        <w:t>cenach rynkowych</w:t>
      </w:r>
      <w:r w:rsidR="003C741D" w:rsidRPr="00EA112A">
        <w:rPr>
          <w:lang w:val="pl-PL"/>
        </w:rPr>
        <w:t xml:space="preserve"> nieruchomości w Chorwacji.</w:t>
      </w:r>
      <w:r w:rsidR="00D4744F" w:rsidRPr="00EA112A">
        <w:rPr>
          <w:lang w:val="pl-PL"/>
        </w:rPr>
        <w:t xml:space="preserve"> </w:t>
      </w:r>
      <w:r w:rsidR="00D72508" w:rsidRPr="00EA112A">
        <w:rPr>
          <w:lang w:val="pl-PL"/>
        </w:rPr>
        <w:t>W</w:t>
      </w:r>
      <w:r w:rsidR="008E0167" w:rsidRPr="00EA112A">
        <w:rPr>
          <w:lang w:val="pl-PL"/>
        </w:rPr>
        <w:t xml:space="preserve"> świetle tych informacj</w:t>
      </w:r>
      <w:r w:rsidR="00D72508" w:rsidRPr="00EA112A">
        <w:rPr>
          <w:lang w:val="pl-PL"/>
        </w:rPr>
        <w:t xml:space="preserve">i, całkowita wartość </w:t>
      </w:r>
      <w:r w:rsidR="00A2380F" w:rsidRPr="00EA112A">
        <w:rPr>
          <w:lang w:val="pl-PL"/>
        </w:rPr>
        <w:t xml:space="preserve">obciążonej </w:t>
      </w:r>
      <w:r w:rsidR="00D72508" w:rsidRPr="00EA112A">
        <w:rPr>
          <w:lang w:val="pl-PL"/>
        </w:rPr>
        <w:t xml:space="preserve">własności skarżącego wynosiła około </w:t>
      </w:r>
      <w:r w:rsidR="005105BC" w:rsidRPr="00EA112A">
        <w:rPr>
          <w:lang w:val="pl-PL"/>
        </w:rPr>
        <w:t>9</w:t>
      </w:r>
      <w:r w:rsidR="00A2380F" w:rsidRPr="00EA112A">
        <w:rPr>
          <w:lang w:val="pl-PL"/>
        </w:rPr>
        <w:t>.</w:t>
      </w:r>
      <w:r w:rsidR="005105BC" w:rsidRPr="00EA112A">
        <w:rPr>
          <w:lang w:val="pl-PL"/>
        </w:rPr>
        <w:t>887</w:t>
      </w:r>
      <w:r w:rsidR="00A2380F" w:rsidRPr="00EA112A">
        <w:rPr>
          <w:lang w:val="pl-PL"/>
        </w:rPr>
        <w:t>.</w:t>
      </w:r>
      <w:r w:rsidR="005105BC" w:rsidRPr="00EA112A">
        <w:rPr>
          <w:lang w:val="pl-PL"/>
        </w:rPr>
        <w:t>084</w:t>
      </w:r>
      <w:r w:rsidR="00C262DC" w:rsidRPr="00EA112A">
        <w:rPr>
          <w:lang w:val="pl-PL"/>
        </w:rPr>
        <w:t xml:space="preserve"> EUR</w:t>
      </w:r>
      <w:r w:rsidR="008E0167" w:rsidRPr="00EA112A">
        <w:rPr>
          <w:lang w:val="pl-PL"/>
        </w:rPr>
        <w:t>,</w:t>
      </w:r>
      <w:r w:rsidR="00D4744F" w:rsidRPr="00EA112A">
        <w:rPr>
          <w:lang w:val="pl-PL"/>
        </w:rPr>
        <w:t xml:space="preserve"> </w:t>
      </w:r>
      <w:r w:rsidR="00D72508" w:rsidRPr="00EA112A">
        <w:rPr>
          <w:lang w:val="pl-PL"/>
        </w:rPr>
        <w:t xml:space="preserve">podczas gdy </w:t>
      </w:r>
      <w:r w:rsidR="008E0167" w:rsidRPr="00EA112A">
        <w:rPr>
          <w:lang w:val="pl-PL"/>
        </w:rPr>
        <w:t xml:space="preserve">w postępowaniu karnym </w:t>
      </w:r>
      <w:r w:rsidR="0037758B" w:rsidRPr="00EA112A">
        <w:rPr>
          <w:lang w:val="pl-PL"/>
        </w:rPr>
        <w:t xml:space="preserve">skarżący był </w:t>
      </w:r>
      <w:r w:rsidR="00D72508" w:rsidRPr="00EA112A">
        <w:rPr>
          <w:lang w:val="pl-PL"/>
        </w:rPr>
        <w:t xml:space="preserve">oskarżony </w:t>
      </w:r>
      <w:r w:rsidR="00353578" w:rsidRPr="00EA112A">
        <w:rPr>
          <w:lang w:val="pl-PL"/>
        </w:rPr>
        <w:t xml:space="preserve">był </w:t>
      </w:r>
      <w:r w:rsidR="00D4744F" w:rsidRPr="00EA112A">
        <w:rPr>
          <w:lang w:val="pl-PL"/>
        </w:rPr>
        <w:t>o</w:t>
      </w:r>
      <w:r w:rsidR="00D72508" w:rsidRPr="00EA112A">
        <w:rPr>
          <w:lang w:val="pl-PL"/>
        </w:rPr>
        <w:t xml:space="preserve"> uzyskanie nielegalnej korzyści majątkowej w łącznej kwocie około </w:t>
      </w:r>
      <w:r w:rsidR="005105BC" w:rsidRPr="00EA112A">
        <w:rPr>
          <w:lang w:val="pl-PL"/>
        </w:rPr>
        <w:t>1</w:t>
      </w:r>
      <w:r w:rsidR="00A2380F" w:rsidRPr="00EA112A">
        <w:rPr>
          <w:lang w:val="pl-PL"/>
        </w:rPr>
        <w:t>.</w:t>
      </w:r>
      <w:r w:rsidR="005105BC" w:rsidRPr="00EA112A">
        <w:rPr>
          <w:lang w:val="pl-PL"/>
        </w:rPr>
        <w:t>060</w:t>
      </w:r>
      <w:r w:rsidR="00A2380F" w:rsidRPr="00EA112A">
        <w:rPr>
          <w:lang w:val="pl-PL"/>
        </w:rPr>
        <w:t>.</w:t>
      </w:r>
      <w:r w:rsidR="005105BC" w:rsidRPr="00EA112A">
        <w:rPr>
          <w:lang w:val="pl-PL"/>
        </w:rPr>
        <w:t>000</w:t>
      </w:r>
      <w:r w:rsidR="00D4744F" w:rsidRPr="00EA112A">
        <w:rPr>
          <w:lang w:val="pl-PL"/>
        </w:rPr>
        <w:t xml:space="preserve"> </w:t>
      </w:r>
      <w:r w:rsidR="001B20E6" w:rsidRPr="00EA112A">
        <w:rPr>
          <w:lang w:val="pl-PL"/>
        </w:rPr>
        <w:t>E</w:t>
      </w:r>
      <w:r w:rsidR="00C262DC" w:rsidRPr="00EA112A">
        <w:rPr>
          <w:lang w:val="pl-PL"/>
        </w:rPr>
        <w:t>UR</w:t>
      </w:r>
      <w:r w:rsidR="008E0167" w:rsidRPr="00EA112A">
        <w:rPr>
          <w:lang w:val="pl-PL"/>
        </w:rPr>
        <w:t>,</w:t>
      </w:r>
      <w:r w:rsidR="0000399C" w:rsidRPr="00EA112A">
        <w:rPr>
          <w:lang w:val="pl-PL"/>
        </w:rPr>
        <w:t xml:space="preserve"> </w:t>
      </w:r>
      <w:r w:rsidR="00834A04" w:rsidRPr="00EA112A">
        <w:rPr>
          <w:lang w:val="pl-PL"/>
        </w:rPr>
        <w:t xml:space="preserve">co stanowiło jedną dziewiątą </w:t>
      </w:r>
      <w:r w:rsidR="00D72508" w:rsidRPr="00EA112A">
        <w:rPr>
          <w:lang w:val="pl-PL"/>
        </w:rPr>
        <w:t>przypisywan</w:t>
      </w:r>
      <w:r w:rsidR="00A11325" w:rsidRPr="00EA112A">
        <w:rPr>
          <w:lang w:val="pl-PL"/>
        </w:rPr>
        <w:t>ej wartości</w:t>
      </w:r>
      <w:r w:rsidR="00D4744F" w:rsidRPr="00EA112A">
        <w:rPr>
          <w:lang w:val="pl-PL"/>
        </w:rPr>
        <w:t xml:space="preserve"> </w:t>
      </w:r>
      <w:r w:rsidR="00FC3CE2" w:rsidRPr="00EA112A">
        <w:rPr>
          <w:lang w:val="pl-PL"/>
        </w:rPr>
        <w:t xml:space="preserve">zajętej własności. </w:t>
      </w:r>
      <w:r w:rsidR="00EE3786" w:rsidRPr="00EA112A">
        <w:rPr>
          <w:lang w:val="pl-PL"/>
        </w:rPr>
        <w:t>(</w:t>
      </w:r>
      <w:r w:rsidR="000C2E8D" w:rsidRPr="00EA112A">
        <w:rPr>
          <w:lang w:val="pl-PL"/>
        </w:rPr>
        <w:t>zob.</w:t>
      </w:r>
      <w:r w:rsidR="00FC3CE2" w:rsidRPr="00EA112A">
        <w:rPr>
          <w:lang w:val="pl-PL"/>
        </w:rPr>
        <w:t xml:space="preserve"> </w:t>
      </w:r>
      <w:r w:rsidR="000C2E8D" w:rsidRPr="00EA112A">
        <w:rPr>
          <w:lang w:val="pl-PL"/>
        </w:rPr>
        <w:t>paragrafy</w:t>
      </w:r>
      <w:r w:rsidR="00CD51EC" w:rsidRPr="00EA112A">
        <w:rPr>
          <w:lang w:val="pl-PL"/>
        </w:rPr>
        <w:t> </w:t>
      </w:r>
      <w:r w:rsidR="00EE3786" w:rsidRPr="00EA112A">
        <w:rPr>
          <w:lang w:val="pl-PL"/>
        </w:rPr>
        <w:t xml:space="preserve">27 </w:t>
      </w:r>
      <w:r w:rsidR="000C2E8D" w:rsidRPr="00EA112A">
        <w:rPr>
          <w:lang w:val="pl-PL"/>
        </w:rPr>
        <w:t>powyżej</w:t>
      </w:r>
      <w:r w:rsidR="00EE3786" w:rsidRPr="00EA112A">
        <w:rPr>
          <w:lang w:val="pl-PL"/>
        </w:rPr>
        <w:t>).</w:t>
      </w:r>
    </w:p>
    <w:p w14:paraId="41397BC5" w14:textId="56DACFC1" w:rsidR="00EE3786" w:rsidRPr="00EA112A" w:rsidRDefault="00B86191" w:rsidP="00CC1266">
      <w:pPr>
        <w:pStyle w:val="ECHRPara"/>
        <w:rPr>
          <w:lang w:val="pl-PL"/>
        </w:rPr>
      </w:pPr>
      <w:r w:rsidRPr="00EA112A">
        <w:rPr>
          <w:lang w:val="pl-PL"/>
        </w:rPr>
        <w:fldChar w:fldCharType="begin"/>
      </w:r>
      <w:r w:rsidR="00EE3786" w:rsidRPr="00EA112A">
        <w:rPr>
          <w:lang w:val="pl-PL"/>
        </w:rPr>
        <w:instrText xml:space="preserve"> SEQ level0 \*arabic </w:instrText>
      </w:r>
      <w:r w:rsidRPr="00EA112A">
        <w:rPr>
          <w:lang w:val="pl-PL"/>
        </w:rPr>
        <w:fldChar w:fldCharType="separate"/>
      </w:r>
      <w:r w:rsidR="0078638A" w:rsidRPr="00EA112A">
        <w:rPr>
          <w:noProof/>
          <w:lang w:val="pl-PL"/>
        </w:rPr>
        <w:t>77</w:t>
      </w:r>
      <w:r w:rsidRPr="00EA112A">
        <w:rPr>
          <w:lang w:val="pl-PL"/>
        </w:rPr>
        <w:fldChar w:fldCharType="end"/>
      </w:r>
      <w:r w:rsidR="00EE3786" w:rsidRPr="00EA112A">
        <w:rPr>
          <w:lang w:val="pl-PL"/>
        </w:rPr>
        <w:t>.</w:t>
      </w:r>
      <w:r w:rsidR="007452D5" w:rsidRPr="00EA112A">
        <w:rPr>
          <w:lang w:val="pl-PL"/>
        </w:rPr>
        <w:t xml:space="preserve"> </w:t>
      </w:r>
      <w:r w:rsidR="0004618D" w:rsidRPr="00EA112A">
        <w:rPr>
          <w:lang w:val="pl-PL"/>
        </w:rPr>
        <w:t xml:space="preserve">W </w:t>
      </w:r>
      <w:r w:rsidR="008E0167" w:rsidRPr="00EA112A">
        <w:rPr>
          <w:lang w:val="pl-PL"/>
        </w:rPr>
        <w:t xml:space="preserve">tym względzie, chociaż Trybunał nie jest w stanie </w:t>
      </w:r>
      <w:r w:rsidR="00AB2AB2" w:rsidRPr="00EA112A">
        <w:rPr>
          <w:lang w:val="pl-PL"/>
        </w:rPr>
        <w:t>dywagować</w:t>
      </w:r>
      <w:r w:rsidR="008E0167" w:rsidRPr="00EA112A">
        <w:rPr>
          <w:lang w:val="pl-PL"/>
        </w:rPr>
        <w:t xml:space="preserve"> na temat </w:t>
      </w:r>
      <w:r w:rsidR="00AC02DC" w:rsidRPr="00EA112A">
        <w:rPr>
          <w:lang w:val="pl-PL"/>
        </w:rPr>
        <w:t>dokładnej wartości</w:t>
      </w:r>
      <w:r w:rsidR="00FC3CE2" w:rsidRPr="00EA112A">
        <w:rPr>
          <w:lang w:val="pl-PL"/>
        </w:rPr>
        <w:t xml:space="preserve"> </w:t>
      </w:r>
      <w:r w:rsidR="00A2380F" w:rsidRPr="00EA112A">
        <w:rPr>
          <w:lang w:val="pl-PL"/>
        </w:rPr>
        <w:t>obciążonej</w:t>
      </w:r>
      <w:r w:rsidR="00FC3CE2" w:rsidRPr="00EA112A">
        <w:rPr>
          <w:lang w:val="pl-PL"/>
        </w:rPr>
        <w:t xml:space="preserve"> </w:t>
      </w:r>
      <w:r w:rsidR="007E5289" w:rsidRPr="00EA112A">
        <w:rPr>
          <w:lang w:val="pl-PL"/>
        </w:rPr>
        <w:t>własności</w:t>
      </w:r>
      <w:r w:rsidR="008E0167" w:rsidRPr="00EA112A">
        <w:rPr>
          <w:lang w:val="pl-PL"/>
        </w:rPr>
        <w:t xml:space="preserve">, zauważa, że </w:t>
      </w:r>
      <w:r w:rsidR="0004618D" w:rsidRPr="00EA112A">
        <w:rPr>
          <w:lang w:val="pl-PL"/>
        </w:rPr>
        <w:t>zarzuty skarżącego nie były niepoważne i bezprzedmiotowe.</w:t>
      </w:r>
      <w:r w:rsidR="001A13D3" w:rsidRPr="00EA112A">
        <w:rPr>
          <w:lang w:val="pl-PL"/>
        </w:rPr>
        <w:t xml:space="preserve"> </w:t>
      </w:r>
      <w:r w:rsidR="00680F1C" w:rsidRPr="00EA112A">
        <w:rPr>
          <w:lang w:val="pl-PL"/>
        </w:rPr>
        <w:t xml:space="preserve">W każdym </w:t>
      </w:r>
      <w:r w:rsidR="005D2486" w:rsidRPr="00EA112A">
        <w:rPr>
          <w:lang w:val="pl-PL"/>
        </w:rPr>
        <w:t>razie</w:t>
      </w:r>
      <w:r w:rsidR="00892E54" w:rsidRPr="00EA112A">
        <w:rPr>
          <w:lang w:val="pl-PL"/>
        </w:rPr>
        <w:t xml:space="preserve">, biorąc pod uwagę wszystkie okoliczności sprawy, Trybunał uważa, że taki wniosek złożony przez skarżącego powinien </w:t>
      </w:r>
      <w:r w:rsidR="005D2486" w:rsidRPr="00EA112A">
        <w:rPr>
          <w:lang w:val="pl-PL"/>
        </w:rPr>
        <w:t>skłonić</w:t>
      </w:r>
      <w:r w:rsidR="001A13D3" w:rsidRPr="00EA112A">
        <w:rPr>
          <w:lang w:val="pl-PL"/>
        </w:rPr>
        <w:t xml:space="preserve"> </w:t>
      </w:r>
      <w:r w:rsidR="00892E54" w:rsidRPr="00EA112A">
        <w:rPr>
          <w:lang w:val="pl-PL"/>
        </w:rPr>
        <w:t>Sąd Najwyższy</w:t>
      </w:r>
      <w:r w:rsidR="00680F1C" w:rsidRPr="00EA112A">
        <w:rPr>
          <w:lang w:val="pl-PL"/>
        </w:rPr>
        <w:t xml:space="preserve"> do starannego zbadania jego</w:t>
      </w:r>
      <w:r w:rsidR="008E0167" w:rsidRPr="00EA112A">
        <w:rPr>
          <w:lang w:val="pl-PL"/>
        </w:rPr>
        <w:t xml:space="preserve"> </w:t>
      </w:r>
      <w:r w:rsidR="00A2380F" w:rsidRPr="00EA112A">
        <w:rPr>
          <w:lang w:val="pl-PL"/>
        </w:rPr>
        <w:t>twierdzeń</w:t>
      </w:r>
      <w:r w:rsidR="00680F1C" w:rsidRPr="00EA112A">
        <w:rPr>
          <w:lang w:val="pl-PL"/>
        </w:rPr>
        <w:t xml:space="preserve">. </w:t>
      </w:r>
      <w:r w:rsidR="00C44488" w:rsidRPr="00EA112A">
        <w:rPr>
          <w:lang w:val="pl-PL"/>
        </w:rPr>
        <w:t>Jest to szczególnie istotne, biorąc pod uwagę, że działalność gospodarcza skarżącego jest prawdopodobnie powiązan</w:t>
      </w:r>
      <w:r w:rsidR="006A504D" w:rsidRPr="00EA112A">
        <w:rPr>
          <w:lang w:val="pl-PL"/>
        </w:rPr>
        <w:t>a</w:t>
      </w:r>
      <w:r w:rsidR="001A13D3" w:rsidRPr="00EA112A">
        <w:rPr>
          <w:lang w:val="pl-PL"/>
        </w:rPr>
        <w:t xml:space="preserve"> </w:t>
      </w:r>
      <w:r w:rsidR="00787275" w:rsidRPr="00EA112A">
        <w:rPr>
          <w:lang w:val="pl-PL"/>
        </w:rPr>
        <w:t>z możliw</w:t>
      </w:r>
      <w:r w:rsidR="00AB2AB2" w:rsidRPr="00EA112A">
        <w:rPr>
          <w:lang w:val="pl-PL"/>
        </w:rPr>
        <w:t>ością</w:t>
      </w:r>
      <w:r w:rsidR="00787275" w:rsidRPr="00EA112A">
        <w:rPr>
          <w:lang w:val="pl-PL"/>
        </w:rPr>
        <w:t xml:space="preserve"> swobodn</w:t>
      </w:r>
      <w:r w:rsidR="00AB2AB2" w:rsidRPr="00EA112A">
        <w:rPr>
          <w:lang w:val="pl-PL"/>
        </w:rPr>
        <w:t>ego</w:t>
      </w:r>
      <w:r w:rsidR="00787275" w:rsidRPr="00EA112A">
        <w:rPr>
          <w:lang w:val="pl-PL"/>
        </w:rPr>
        <w:t xml:space="preserve"> rozporządza</w:t>
      </w:r>
      <w:r w:rsidR="00AB2AB2" w:rsidRPr="00EA112A">
        <w:rPr>
          <w:lang w:val="pl-PL"/>
        </w:rPr>
        <w:t>nia</w:t>
      </w:r>
      <w:r w:rsidR="00C44488" w:rsidRPr="00EA112A">
        <w:rPr>
          <w:lang w:val="pl-PL"/>
        </w:rPr>
        <w:t xml:space="preserve"> jego nieruchomości</w:t>
      </w:r>
      <w:r w:rsidR="00651089" w:rsidRPr="00EA112A">
        <w:rPr>
          <w:lang w:val="pl-PL"/>
        </w:rPr>
        <w:t>ą</w:t>
      </w:r>
      <w:r w:rsidR="00C44488" w:rsidRPr="00EA112A">
        <w:rPr>
          <w:lang w:val="pl-PL"/>
        </w:rPr>
        <w:t xml:space="preserve"> (zob. paragrafy 17 powyżej) oraz, że właściwa ocena wartości zajęt</w:t>
      </w:r>
      <w:r w:rsidR="00A2380F" w:rsidRPr="00EA112A">
        <w:rPr>
          <w:lang w:val="pl-PL"/>
        </w:rPr>
        <w:t xml:space="preserve">ych </w:t>
      </w:r>
      <w:r w:rsidR="006876EE" w:rsidRPr="00EA112A">
        <w:rPr>
          <w:lang w:val="pl-PL"/>
        </w:rPr>
        <w:t>nieruchomości nie</w:t>
      </w:r>
      <w:r w:rsidR="00C44488" w:rsidRPr="00EA112A">
        <w:rPr>
          <w:lang w:val="pl-PL"/>
        </w:rPr>
        <w:t xml:space="preserve"> została nigdy wykonana (zob. paragrafy 67-69, i 71-75 powyżej).</w:t>
      </w:r>
    </w:p>
    <w:p w14:paraId="554E0F61" w14:textId="09C85AE9" w:rsidR="00CF5DFC" w:rsidRPr="00EA112A" w:rsidRDefault="00B86191" w:rsidP="00CC1266">
      <w:pPr>
        <w:pStyle w:val="ECHRPara"/>
        <w:rPr>
          <w:lang w:val="pl-PL"/>
        </w:rPr>
      </w:pPr>
      <w:r w:rsidRPr="00EA112A">
        <w:rPr>
          <w:lang w:val="pl-PL"/>
        </w:rPr>
        <w:fldChar w:fldCharType="begin"/>
      </w:r>
      <w:r w:rsidR="00EE3786" w:rsidRPr="00EA112A">
        <w:rPr>
          <w:lang w:val="pl-PL"/>
        </w:rPr>
        <w:instrText xml:space="preserve"> SEQ level0 \*arabic </w:instrText>
      </w:r>
      <w:r w:rsidRPr="00EA112A">
        <w:rPr>
          <w:lang w:val="pl-PL"/>
        </w:rPr>
        <w:fldChar w:fldCharType="separate"/>
      </w:r>
      <w:r w:rsidR="0078638A" w:rsidRPr="00EA112A">
        <w:rPr>
          <w:noProof/>
          <w:lang w:val="pl-PL"/>
        </w:rPr>
        <w:t>78</w:t>
      </w:r>
      <w:r w:rsidRPr="00EA112A">
        <w:rPr>
          <w:lang w:val="pl-PL"/>
        </w:rPr>
        <w:fldChar w:fldCharType="end"/>
      </w:r>
      <w:r w:rsidR="00EE3786" w:rsidRPr="00EA112A">
        <w:rPr>
          <w:lang w:val="pl-PL"/>
        </w:rPr>
        <w:t>.</w:t>
      </w:r>
      <w:r w:rsidR="007452D5" w:rsidRPr="00EA112A">
        <w:rPr>
          <w:lang w:val="pl-PL"/>
        </w:rPr>
        <w:t xml:space="preserve"> </w:t>
      </w:r>
      <w:r w:rsidR="008F0F89" w:rsidRPr="00EA112A">
        <w:rPr>
          <w:lang w:val="pl-PL"/>
        </w:rPr>
        <w:t>Po tym stwierdzeniu</w:t>
      </w:r>
      <w:r w:rsidR="00C70B6A" w:rsidRPr="00EA112A">
        <w:rPr>
          <w:lang w:val="pl-PL"/>
        </w:rPr>
        <w:t xml:space="preserve"> Trybunał zauważa</w:t>
      </w:r>
      <w:r w:rsidR="003C09A7" w:rsidRPr="00EA112A">
        <w:rPr>
          <w:lang w:val="pl-PL"/>
        </w:rPr>
        <w:t>, że Sąd Najwyższy –</w:t>
      </w:r>
      <w:r w:rsidR="00C70B6A" w:rsidRPr="00EA112A">
        <w:rPr>
          <w:lang w:val="pl-PL"/>
        </w:rPr>
        <w:t xml:space="preserve"> bez </w:t>
      </w:r>
      <w:r w:rsidR="00AB2AB2" w:rsidRPr="00EA112A">
        <w:rPr>
          <w:lang w:val="pl-PL"/>
        </w:rPr>
        <w:t>do</w:t>
      </w:r>
      <w:r w:rsidR="00C70B6A" w:rsidRPr="00EA112A">
        <w:rPr>
          <w:lang w:val="pl-PL"/>
        </w:rPr>
        <w:t xml:space="preserve">konywania </w:t>
      </w:r>
      <w:r w:rsidR="003C09A7" w:rsidRPr="00EA112A">
        <w:rPr>
          <w:lang w:val="pl-PL"/>
        </w:rPr>
        <w:t xml:space="preserve">jakiejkolwiek </w:t>
      </w:r>
      <w:r w:rsidR="00C70B6A" w:rsidRPr="00EA112A">
        <w:rPr>
          <w:lang w:val="pl-PL"/>
        </w:rPr>
        <w:t xml:space="preserve">dalszej oceny w odniesieniu do konkretnych </w:t>
      </w:r>
      <w:r w:rsidR="00BA669B" w:rsidRPr="00EA112A">
        <w:rPr>
          <w:lang w:val="pl-PL"/>
        </w:rPr>
        <w:t>zarzutów</w:t>
      </w:r>
      <w:r w:rsidR="00C70B6A" w:rsidRPr="00EA112A">
        <w:rPr>
          <w:lang w:val="pl-PL"/>
        </w:rPr>
        <w:t xml:space="preserve"> skarżącego </w:t>
      </w:r>
      <w:r w:rsidR="00AB2AB2" w:rsidRPr="00EA112A">
        <w:rPr>
          <w:lang w:val="pl-PL"/>
        </w:rPr>
        <w:t xml:space="preserve">dotyczących </w:t>
      </w:r>
      <w:r w:rsidR="003C09A7" w:rsidRPr="00EA112A">
        <w:rPr>
          <w:lang w:val="pl-PL"/>
        </w:rPr>
        <w:t xml:space="preserve">dysproporcji </w:t>
      </w:r>
      <w:r w:rsidR="00C70B6A" w:rsidRPr="00EA112A">
        <w:rPr>
          <w:lang w:val="pl-PL"/>
        </w:rPr>
        <w:t xml:space="preserve">pomiędzy </w:t>
      </w:r>
      <w:r w:rsidR="00AB2AB2" w:rsidRPr="00EA112A">
        <w:rPr>
          <w:lang w:val="pl-PL"/>
        </w:rPr>
        <w:t>zajętymi</w:t>
      </w:r>
      <w:r w:rsidR="009F36CC" w:rsidRPr="00EA112A">
        <w:rPr>
          <w:lang w:val="pl-PL"/>
        </w:rPr>
        <w:t xml:space="preserve"> nieruchomości</w:t>
      </w:r>
      <w:r w:rsidR="00AB2AB2" w:rsidRPr="00EA112A">
        <w:rPr>
          <w:lang w:val="pl-PL"/>
        </w:rPr>
        <w:t>ami</w:t>
      </w:r>
      <w:r w:rsidR="001A13D3" w:rsidRPr="00EA112A">
        <w:rPr>
          <w:lang w:val="pl-PL"/>
        </w:rPr>
        <w:t xml:space="preserve"> </w:t>
      </w:r>
      <w:r w:rsidR="002E79B8" w:rsidRPr="00EA112A">
        <w:rPr>
          <w:lang w:val="pl-PL"/>
        </w:rPr>
        <w:t xml:space="preserve">a </w:t>
      </w:r>
      <w:r w:rsidR="00A2380F" w:rsidRPr="00EA112A">
        <w:rPr>
          <w:lang w:val="pl-PL"/>
        </w:rPr>
        <w:t xml:space="preserve">rzekomo </w:t>
      </w:r>
      <w:r w:rsidR="002E79B8" w:rsidRPr="00EA112A">
        <w:rPr>
          <w:lang w:val="pl-PL"/>
        </w:rPr>
        <w:t>uzyskaną</w:t>
      </w:r>
      <w:r w:rsidR="00C70B6A" w:rsidRPr="00EA112A">
        <w:rPr>
          <w:lang w:val="pl-PL"/>
        </w:rPr>
        <w:t xml:space="preserve"> n</w:t>
      </w:r>
      <w:r w:rsidR="002E79B8" w:rsidRPr="00EA112A">
        <w:rPr>
          <w:lang w:val="pl-PL"/>
        </w:rPr>
        <w:t>ielegalną</w:t>
      </w:r>
      <w:r w:rsidR="00C70B6A" w:rsidRPr="00EA112A">
        <w:rPr>
          <w:lang w:val="pl-PL"/>
        </w:rPr>
        <w:t xml:space="preserve"> korzyści</w:t>
      </w:r>
      <w:r w:rsidR="002E79B8" w:rsidRPr="00EA112A">
        <w:rPr>
          <w:lang w:val="pl-PL"/>
        </w:rPr>
        <w:t xml:space="preserve">ą </w:t>
      </w:r>
      <w:r w:rsidR="00AD0AEA" w:rsidRPr="00EA112A">
        <w:rPr>
          <w:lang w:val="pl-PL"/>
        </w:rPr>
        <w:t>majątkową</w:t>
      </w:r>
      <w:r w:rsidR="00C70B6A" w:rsidRPr="00EA112A">
        <w:rPr>
          <w:lang w:val="pl-PL"/>
        </w:rPr>
        <w:t xml:space="preserve"> </w:t>
      </w:r>
      <w:r w:rsidR="00AB2AB2" w:rsidRPr="00EA112A">
        <w:rPr>
          <w:lang w:val="pl-PL"/>
        </w:rPr>
        <w:t xml:space="preserve">i bez dysponowania </w:t>
      </w:r>
      <w:r w:rsidR="003C09A7" w:rsidRPr="00EA112A">
        <w:rPr>
          <w:lang w:val="pl-PL"/>
        </w:rPr>
        <w:t xml:space="preserve">możliwością oparcia się na jakiejkolwiek takiej </w:t>
      </w:r>
      <w:r w:rsidR="00AB2AB2" w:rsidRPr="00EA112A">
        <w:rPr>
          <w:lang w:val="pl-PL"/>
        </w:rPr>
        <w:t>ocen</w:t>
      </w:r>
      <w:r w:rsidR="003C09A7" w:rsidRPr="00EA112A">
        <w:rPr>
          <w:lang w:val="pl-PL"/>
        </w:rPr>
        <w:t>ie</w:t>
      </w:r>
      <w:r w:rsidR="00AB2AB2" w:rsidRPr="00EA112A">
        <w:rPr>
          <w:lang w:val="pl-PL"/>
        </w:rPr>
        <w:t xml:space="preserve"> dokonan</w:t>
      </w:r>
      <w:r w:rsidR="003C09A7" w:rsidRPr="00EA112A">
        <w:rPr>
          <w:lang w:val="pl-PL"/>
        </w:rPr>
        <w:t>ej</w:t>
      </w:r>
      <w:r w:rsidR="00C70B6A" w:rsidRPr="00EA112A">
        <w:rPr>
          <w:lang w:val="pl-PL"/>
        </w:rPr>
        <w:t xml:space="preserve"> przez Sąd Okręgowy w Vukovar</w:t>
      </w:r>
      <w:r w:rsidR="003C09A7" w:rsidRPr="00EA112A">
        <w:rPr>
          <w:lang w:val="pl-PL"/>
        </w:rPr>
        <w:t>ze –</w:t>
      </w:r>
      <w:r w:rsidR="00C70B6A" w:rsidRPr="00EA112A">
        <w:rPr>
          <w:lang w:val="pl-PL"/>
        </w:rPr>
        <w:t xml:space="preserve"> odrzucił argumenty skarżącego</w:t>
      </w:r>
      <w:r w:rsidR="003C09A7" w:rsidRPr="00EA112A">
        <w:rPr>
          <w:lang w:val="pl-PL"/>
        </w:rPr>
        <w:t xml:space="preserve"> jako oparte na domysłach</w:t>
      </w:r>
      <w:r w:rsidR="00C70B6A" w:rsidRPr="00EA112A">
        <w:rPr>
          <w:lang w:val="pl-PL"/>
        </w:rPr>
        <w:t>, bez wyjaśnienia</w:t>
      </w:r>
      <w:r w:rsidR="002E79B8" w:rsidRPr="00EA112A">
        <w:rPr>
          <w:lang w:val="pl-PL"/>
        </w:rPr>
        <w:t>,</w:t>
      </w:r>
      <w:r w:rsidR="00C70B6A" w:rsidRPr="00EA112A">
        <w:rPr>
          <w:lang w:val="pl-PL"/>
        </w:rPr>
        <w:t xml:space="preserve"> dlaczego zignorował szczegółową wycenę wartości </w:t>
      </w:r>
      <w:r w:rsidR="00A2380F" w:rsidRPr="00EA112A">
        <w:rPr>
          <w:lang w:val="pl-PL"/>
        </w:rPr>
        <w:t>obciążonych nieruchomości</w:t>
      </w:r>
      <w:r w:rsidR="00C70B6A" w:rsidRPr="00EA112A">
        <w:rPr>
          <w:lang w:val="pl-PL"/>
        </w:rPr>
        <w:t xml:space="preserve"> przygotowaną przez skarżącego na podstawie ogólnie dostępnych </w:t>
      </w:r>
      <w:r w:rsidR="00BA669B" w:rsidRPr="00EA112A">
        <w:rPr>
          <w:lang w:val="pl-PL"/>
        </w:rPr>
        <w:t>informacji</w:t>
      </w:r>
      <w:r w:rsidR="00C70B6A" w:rsidRPr="00EA112A">
        <w:rPr>
          <w:lang w:val="pl-PL"/>
        </w:rPr>
        <w:t xml:space="preserve"> o wartościach rynko</w:t>
      </w:r>
      <w:r w:rsidR="00030ECC" w:rsidRPr="00EA112A">
        <w:rPr>
          <w:lang w:val="pl-PL"/>
        </w:rPr>
        <w:t>wych nieruchomości w Chorwacji</w:t>
      </w:r>
      <w:r w:rsidR="000F5F48" w:rsidRPr="00EA112A">
        <w:rPr>
          <w:lang w:val="pl-PL"/>
        </w:rPr>
        <w:t xml:space="preserve"> </w:t>
      </w:r>
      <w:r w:rsidR="00CF5DFC" w:rsidRPr="00EA112A">
        <w:rPr>
          <w:lang w:val="pl-PL"/>
        </w:rPr>
        <w:t>(</w:t>
      </w:r>
      <w:r w:rsidR="000C2E8D" w:rsidRPr="00EA112A">
        <w:rPr>
          <w:lang w:val="pl-PL"/>
        </w:rPr>
        <w:t>zob. paragrafy</w:t>
      </w:r>
      <w:r w:rsidR="00CF5DFC" w:rsidRPr="00EA112A">
        <w:rPr>
          <w:lang w:val="pl-PL"/>
        </w:rPr>
        <w:t xml:space="preserve"> 28 </w:t>
      </w:r>
      <w:r w:rsidR="000C2E8D" w:rsidRPr="00EA112A">
        <w:rPr>
          <w:lang w:val="pl-PL"/>
        </w:rPr>
        <w:t>powyżej</w:t>
      </w:r>
      <w:r w:rsidR="00CF5DFC" w:rsidRPr="00EA112A">
        <w:rPr>
          <w:lang w:val="pl-PL"/>
        </w:rPr>
        <w:t>).</w:t>
      </w:r>
    </w:p>
    <w:p w14:paraId="2EB0DBC6" w14:textId="20483D34" w:rsidR="003977D1" w:rsidRPr="00EA112A" w:rsidRDefault="00B86191" w:rsidP="00CC1266">
      <w:pPr>
        <w:pStyle w:val="ECHRPara"/>
        <w:rPr>
          <w:lang w:val="pl-PL"/>
        </w:rPr>
      </w:pPr>
      <w:r w:rsidRPr="00EA112A">
        <w:rPr>
          <w:lang w:val="pl-PL"/>
        </w:rPr>
        <w:fldChar w:fldCharType="begin"/>
      </w:r>
      <w:r w:rsidR="00CF5DFC" w:rsidRPr="00EA112A">
        <w:rPr>
          <w:lang w:val="pl-PL"/>
        </w:rPr>
        <w:instrText xml:space="preserve"> SEQ level0 \*arabic </w:instrText>
      </w:r>
      <w:r w:rsidRPr="00EA112A">
        <w:rPr>
          <w:lang w:val="pl-PL"/>
        </w:rPr>
        <w:fldChar w:fldCharType="separate"/>
      </w:r>
      <w:r w:rsidR="0078638A" w:rsidRPr="00EA112A">
        <w:rPr>
          <w:noProof/>
          <w:lang w:val="pl-PL"/>
        </w:rPr>
        <w:t>79</w:t>
      </w:r>
      <w:r w:rsidRPr="00EA112A">
        <w:rPr>
          <w:lang w:val="pl-PL"/>
        </w:rPr>
        <w:fldChar w:fldCharType="end"/>
      </w:r>
      <w:r w:rsidR="00CF5DFC" w:rsidRPr="00EA112A">
        <w:rPr>
          <w:lang w:val="pl-PL"/>
        </w:rPr>
        <w:t>.</w:t>
      </w:r>
      <w:r w:rsidR="007452D5" w:rsidRPr="00EA112A">
        <w:rPr>
          <w:lang w:val="pl-PL"/>
        </w:rPr>
        <w:t xml:space="preserve"> </w:t>
      </w:r>
      <w:r w:rsidR="0007470E" w:rsidRPr="00EA112A">
        <w:rPr>
          <w:lang w:val="pl-PL"/>
        </w:rPr>
        <w:t xml:space="preserve">Sąd Najwyższy </w:t>
      </w:r>
      <w:r w:rsidR="00BF43E6" w:rsidRPr="00EA112A">
        <w:rPr>
          <w:lang w:val="pl-PL"/>
        </w:rPr>
        <w:t xml:space="preserve">pozwolił tym samym, </w:t>
      </w:r>
      <w:r w:rsidR="003C09A7" w:rsidRPr="00EA112A">
        <w:rPr>
          <w:lang w:val="pl-PL"/>
        </w:rPr>
        <w:t xml:space="preserve">by zaskarżona </w:t>
      </w:r>
      <w:r w:rsidR="00BF43E6" w:rsidRPr="00EA112A">
        <w:rPr>
          <w:lang w:val="pl-PL"/>
        </w:rPr>
        <w:t>sytuacj</w:t>
      </w:r>
      <w:r w:rsidR="007F06F3" w:rsidRPr="00EA112A">
        <w:rPr>
          <w:lang w:val="pl-PL"/>
        </w:rPr>
        <w:t>a</w:t>
      </w:r>
      <w:r w:rsidR="00BF43E6" w:rsidRPr="00EA112A">
        <w:rPr>
          <w:lang w:val="pl-PL"/>
        </w:rPr>
        <w:t xml:space="preserve"> </w:t>
      </w:r>
      <w:r w:rsidR="003C09A7" w:rsidRPr="00EA112A">
        <w:rPr>
          <w:lang w:val="pl-PL"/>
        </w:rPr>
        <w:t>trwała</w:t>
      </w:r>
      <w:r w:rsidR="00BF43E6" w:rsidRPr="00EA112A">
        <w:rPr>
          <w:lang w:val="pl-PL"/>
        </w:rPr>
        <w:t xml:space="preserve"> ponad dwa i pół roku</w:t>
      </w:r>
      <w:r w:rsidR="003C09A7" w:rsidRPr="00EA112A">
        <w:rPr>
          <w:lang w:val="pl-PL"/>
        </w:rPr>
        <w:t>,</w:t>
      </w:r>
      <w:r w:rsidR="00BF43E6" w:rsidRPr="00EA112A">
        <w:rPr>
          <w:lang w:val="pl-PL"/>
        </w:rPr>
        <w:t xml:space="preserve"> nie odnosząc </w:t>
      </w:r>
      <w:r w:rsidR="00883D45" w:rsidRPr="00EA112A">
        <w:rPr>
          <w:lang w:val="pl-PL"/>
        </w:rPr>
        <w:t xml:space="preserve">się </w:t>
      </w:r>
      <w:r w:rsidR="00BF43E6" w:rsidRPr="00EA112A">
        <w:rPr>
          <w:lang w:val="pl-PL"/>
        </w:rPr>
        <w:t xml:space="preserve">nigdy </w:t>
      </w:r>
      <w:r w:rsidR="00896913" w:rsidRPr="00EA112A">
        <w:rPr>
          <w:lang w:val="pl-PL"/>
        </w:rPr>
        <w:t xml:space="preserve">do </w:t>
      </w:r>
      <w:r w:rsidR="00BF43E6" w:rsidRPr="00EA112A">
        <w:rPr>
          <w:lang w:val="pl-PL"/>
        </w:rPr>
        <w:t xml:space="preserve">konkretnych </w:t>
      </w:r>
      <w:r w:rsidR="00AE3FA6" w:rsidRPr="00EA112A">
        <w:rPr>
          <w:lang w:val="pl-PL"/>
        </w:rPr>
        <w:t>argumentów</w:t>
      </w:r>
      <w:r w:rsidR="00BF43E6" w:rsidRPr="00EA112A">
        <w:rPr>
          <w:lang w:val="pl-PL"/>
        </w:rPr>
        <w:t xml:space="preserve"> skarżącego na temat </w:t>
      </w:r>
      <w:r w:rsidR="003C09A7" w:rsidRPr="00EA112A">
        <w:rPr>
          <w:lang w:val="pl-PL"/>
        </w:rPr>
        <w:t>dysproporcji</w:t>
      </w:r>
      <w:r w:rsidR="00BF43E6" w:rsidRPr="00EA112A">
        <w:rPr>
          <w:lang w:val="pl-PL"/>
        </w:rPr>
        <w:t xml:space="preserve"> między wartością </w:t>
      </w:r>
      <w:r w:rsidR="00B52896" w:rsidRPr="00EA112A">
        <w:rPr>
          <w:lang w:val="pl-PL"/>
        </w:rPr>
        <w:t>zajętych nieruchomości</w:t>
      </w:r>
      <w:r w:rsidR="000F5F48" w:rsidRPr="00EA112A">
        <w:rPr>
          <w:lang w:val="pl-PL"/>
        </w:rPr>
        <w:t xml:space="preserve"> </w:t>
      </w:r>
      <w:r w:rsidR="00B52896" w:rsidRPr="00EA112A">
        <w:rPr>
          <w:lang w:val="pl-PL"/>
        </w:rPr>
        <w:t xml:space="preserve">a rzekomo </w:t>
      </w:r>
      <w:r w:rsidR="00D919E6" w:rsidRPr="00EA112A">
        <w:rPr>
          <w:lang w:val="pl-PL"/>
        </w:rPr>
        <w:t>uzyskan</w:t>
      </w:r>
      <w:r w:rsidR="00B52896" w:rsidRPr="00EA112A">
        <w:rPr>
          <w:lang w:val="pl-PL"/>
        </w:rPr>
        <w:t>ą</w:t>
      </w:r>
      <w:r w:rsidR="00D919E6" w:rsidRPr="00EA112A">
        <w:rPr>
          <w:lang w:val="pl-PL"/>
        </w:rPr>
        <w:t xml:space="preserve"> nielegaln</w:t>
      </w:r>
      <w:r w:rsidR="00B52896" w:rsidRPr="00EA112A">
        <w:rPr>
          <w:lang w:val="pl-PL"/>
        </w:rPr>
        <w:t xml:space="preserve">ą </w:t>
      </w:r>
      <w:r w:rsidR="007622BD" w:rsidRPr="00EA112A">
        <w:rPr>
          <w:lang w:val="pl-PL"/>
        </w:rPr>
        <w:t>korzyśc</w:t>
      </w:r>
      <w:r w:rsidR="00B52896" w:rsidRPr="00EA112A">
        <w:rPr>
          <w:lang w:val="pl-PL"/>
        </w:rPr>
        <w:t>ią</w:t>
      </w:r>
      <w:r w:rsidR="000F5F48" w:rsidRPr="00EA112A">
        <w:rPr>
          <w:lang w:val="pl-PL"/>
        </w:rPr>
        <w:t xml:space="preserve"> </w:t>
      </w:r>
      <w:r w:rsidR="0087096C" w:rsidRPr="00EA112A">
        <w:rPr>
          <w:lang w:val="pl-PL"/>
        </w:rPr>
        <w:t>majątkow</w:t>
      </w:r>
      <w:r w:rsidR="00B52896" w:rsidRPr="00EA112A">
        <w:rPr>
          <w:lang w:val="pl-PL"/>
        </w:rPr>
        <w:t>ą</w:t>
      </w:r>
      <w:r w:rsidR="00BF43E6" w:rsidRPr="00EA112A">
        <w:rPr>
          <w:lang w:val="pl-PL"/>
        </w:rPr>
        <w:t xml:space="preserve">. W związku z tym, Trybunał </w:t>
      </w:r>
      <w:r w:rsidR="007F06F3" w:rsidRPr="00EA112A">
        <w:rPr>
          <w:lang w:val="pl-PL"/>
        </w:rPr>
        <w:t xml:space="preserve">za istotne </w:t>
      </w:r>
      <w:r w:rsidR="003C09A7" w:rsidRPr="00EA112A">
        <w:rPr>
          <w:lang w:val="pl-PL"/>
        </w:rPr>
        <w:t>uznaje zauważyć</w:t>
      </w:r>
      <w:r w:rsidR="00BF43E6" w:rsidRPr="00EA112A">
        <w:rPr>
          <w:lang w:val="pl-PL"/>
        </w:rPr>
        <w:t>, ż</w:t>
      </w:r>
      <w:r w:rsidR="003C09A7" w:rsidRPr="00EA112A">
        <w:rPr>
          <w:lang w:val="pl-PL"/>
        </w:rPr>
        <w:t>e</w:t>
      </w:r>
      <w:r w:rsidR="00BF43E6" w:rsidRPr="00EA112A">
        <w:rPr>
          <w:lang w:val="pl-PL"/>
        </w:rPr>
        <w:t xml:space="preserve"> </w:t>
      </w:r>
      <w:r w:rsidR="003A3C9B" w:rsidRPr="00EA112A">
        <w:rPr>
          <w:lang w:val="pl-PL"/>
        </w:rPr>
        <w:t xml:space="preserve">nie zarzucano </w:t>
      </w:r>
      <w:r w:rsidR="003C09A7" w:rsidRPr="00EA112A">
        <w:rPr>
          <w:lang w:val="pl-PL"/>
        </w:rPr>
        <w:t>w odniesieniu do całości zajętego mienia</w:t>
      </w:r>
      <w:r w:rsidR="00BD00B3" w:rsidRPr="00EA112A">
        <w:rPr>
          <w:lang w:val="pl-PL"/>
        </w:rPr>
        <w:t>, jakoby został</w:t>
      </w:r>
      <w:r w:rsidR="003C09A7" w:rsidRPr="00EA112A">
        <w:rPr>
          <w:lang w:val="pl-PL"/>
        </w:rPr>
        <w:t>o ono</w:t>
      </w:r>
      <w:r w:rsidR="000F5F48" w:rsidRPr="00EA112A">
        <w:rPr>
          <w:lang w:val="pl-PL"/>
        </w:rPr>
        <w:t xml:space="preserve"> </w:t>
      </w:r>
      <w:r w:rsidR="00491E59" w:rsidRPr="00EA112A">
        <w:rPr>
          <w:lang w:val="pl-PL"/>
        </w:rPr>
        <w:t>pozyskane</w:t>
      </w:r>
      <w:r w:rsidR="00BF43E6" w:rsidRPr="00EA112A">
        <w:rPr>
          <w:lang w:val="pl-PL"/>
        </w:rPr>
        <w:t xml:space="preserve"> w wyniku</w:t>
      </w:r>
      <w:r w:rsidR="00BD00B3" w:rsidRPr="00EA112A">
        <w:rPr>
          <w:lang w:val="pl-PL"/>
        </w:rPr>
        <w:t xml:space="preserve"> p</w:t>
      </w:r>
      <w:r w:rsidR="003C09A7" w:rsidRPr="00EA112A">
        <w:rPr>
          <w:lang w:val="pl-PL"/>
        </w:rPr>
        <w:t>opełnienia przestępstwa lub było</w:t>
      </w:r>
      <w:r w:rsidR="00BD00B3" w:rsidRPr="00EA112A">
        <w:rPr>
          <w:lang w:val="pl-PL"/>
        </w:rPr>
        <w:t xml:space="preserve"> z nim powiązan</w:t>
      </w:r>
      <w:r w:rsidR="00B52896" w:rsidRPr="00EA112A">
        <w:rPr>
          <w:lang w:val="pl-PL"/>
        </w:rPr>
        <w:t>e</w:t>
      </w:r>
      <w:r w:rsidR="00BD00B3" w:rsidRPr="00EA112A">
        <w:rPr>
          <w:lang w:val="pl-PL"/>
        </w:rPr>
        <w:t xml:space="preserve">. </w:t>
      </w:r>
      <w:r w:rsidR="005D76A2" w:rsidRPr="00EA112A">
        <w:rPr>
          <w:lang w:val="pl-PL"/>
        </w:rPr>
        <w:t>Rozpatrywane zajęcie było zastosowane</w:t>
      </w:r>
      <w:r w:rsidR="003C09A7" w:rsidRPr="00EA112A">
        <w:rPr>
          <w:lang w:val="pl-PL"/>
        </w:rPr>
        <w:t xml:space="preserve"> raczej</w:t>
      </w:r>
      <w:r w:rsidR="005D76A2" w:rsidRPr="00EA112A">
        <w:rPr>
          <w:lang w:val="pl-PL"/>
        </w:rPr>
        <w:t xml:space="preserve"> jako tymczasowy środek </w:t>
      </w:r>
      <w:r w:rsidR="005D6772" w:rsidRPr="00EA112A">
        <w:rPr>
          <w:lang w:val="pl-PL"/>
        </w:rPr>
        <w:t xml:space="preserve">w odniesieniu </w:t>
      </w:r>
      <w:r w:rsidR="005D76A2" w:rsidRPr="00EA112A">
        <w:rPr>
          <w:lang w:val="pl-PL"/>
        </w:rPr>
        <w:t xml:space="preserve">do wszystkich </w:t>
      </w:r>
      <w:r w:rsidR="00B52896" w:rsidRPr="00EA112A">
        <w:rPr>
          <w:lang w:val="pl-PL"/>
        </w:rPr>
        <w:t>nieruchomości</w:t>
      </w:r>
      <w:r w:rsidR="000F5F48" w:rsidRPr="00EA112A">
        <w:rPr>
          <w:lang w:val="pl-PL"/>
        </w:rPr>
        <w:t xml:space="preserve"> </w:t>
      </w:r>
      <w:r w:rsidR="005D76A2" w:rsidRPr="00EA112A">
        <w:rPr>
          <w:lang w:val="pl-PL"/>
        </w:rPr>
        <w:t>skarżącego w celu za</w:t>
      </w:r>
      <w:r w:rsidR="005372C9" w:rsidRPr="00EA112A">
        <w:rPr>
          <w:lang w:val="pl-PL"/>
        </w:rPr>
        <w:t>bezpieczenia</w:t>
      </w:r>
      <w:r w:rsidR="005D76A2" w:rsidRPr="00EA112A">
        <w:rPr>
          <w:lang w:val="pl-PL"/>
        </w:rPr>
        <w:t xml:space="preserve"> egzekwowania </w:t>
      </w:r>
      <w:r w:rsidR="000F5F48" w:rsidRPr="00EA112A">
        <w:rPr>
          <w:lang w:val="pl-PL"/>
        </w:rPr>
        <w:t xml:space="preserve">potencjalnego </w:t>
      </w:r>
      <w:r w:rsidR="005D76A2" w:rsidRPr="00EA112A">
        <w:rPr>
          <w:lang w:val="pl-PL"/>
        </w:rPr>
        <w:t xml:space="preserve">nakazu konfiskaty nałożonego </w:t>
      </w:r>
      <w:r w:rsidR="006A0EF9" w:rsidRPr="00EA112A">
        <w:rPr>
          <w:lang w:val="pl-PL"/>
        </w:rPr>
        <w:t>w wyniku postępowania karnego.</w:t>
      </w:r>
    </w:p>
    <w:p w14:paraId="51EC051C" w14:textId="3FC83B1D" w:rsidR="003977D1" w:rsidRPr="00EA112A" w:rsidRDefault="00B86191" w:rsidP="00CC1266">
      <w:pPr>
        <w:pStyle w:val="ECHRPara"/>
        <w:rPr>
          <w:lang w:val="pl-PL"/>
        </w:rPr>
      </w:pPr>
      <w:r w:rsidRPr="00EA112A">
        <w:rPr>
          <w:lang w:val="pl-PL"/>
        </w:rPr>
        <w:fldChar w:fldCharType="begin"/>
      </w:r>
      <w:r w:rsidR="003977D1" w:rsidRPr="00EA112A">
        <w:rPr>
          <w:lang w:val="pl-PL"/>
        </w:rPr>
        <w:instrText xml:space="preserve"> SEQ level0 \*arabic </w:instrText>
      </w:r>
      <w:r w:rsidRPr="00EA112A">
        <w:rPr>
          <w:lang w:val="pl-PL"/>
        </w:rPr>
        <w:fldChar w:fldCharType="separate"/>
      </w:r>
      <w:r w:rsidR="0078638A" w:rsidRPr="00EA112A">
        <w:rPr>
          <w:noProof/>
          <w:lang w:val="pl-PL"/>
        </w:rPr>
        <w:t>80</w:t>
      </w:r>
      <w:r w:rsidRPr="00EA112A">
        <w:rPr>
          <w:lang w:val="pl-PL"/>
        </w:rPr>
        <w:fldChar w:fldCharType="end"/>
      </w:r>
      <w:r w:rsidR="003977D1" w:rsidRPr="00EA112A">
        <w:rPr>
          <w:lang w:val="pl-PL"/>
        </w:rPr>
        <w:t>.</w:t>
      </w:r>
      <w:r w:rsidR="007452D5" w:rsidRPr="00EA112A">
        <w:rPr>
          <w:lang w:val="pl-PL"/>
        </w:rPr>
        <w:t xml:space="preserve"> </w:t>
      </w:r>
      <w:r w:rsidR="0078100A" w:rsidRPr="00EA112A">
        <w:rPr>
          <w:lang w:val="pl-PL"/>
        </w:rPr>
        <w:t xml:space="preserve">W tych okolicznościach, Trybunał zauważa, że zaskarżone zajęcie nieruchomości skarżącego w kontekście trwającego postępowania karnego, </w:t>
      </w:r>
      <w:r w:rsidR="0078100A" w:rsidRPr="00EA112A">
        <w:rPr>
          <w:lang w:val="pl-PL"/>
        </w:rPr>
        <w:lastRenderedPageBreak/>
        <w:t xml:space="preserve">chociaż </w:t>
      </w:r>
      <w:r w:rsidR="00223B0A" w:rsidRPr="00EA112A">
        <w:rPr>
          <w:lang w:val="pl-PL"/>
        </w:rPr>
        <w:t xml:space="preserve">z zasady </w:t>
      </w:r>
      <w:r w:rsidR="00B93E19" w:rsidRPr="00EA112A">
        <w:rPr>
          <w:lang w:val="pl-PL"/>
        </w:rPr>
        <w:t xml:space="preserve">uprawnione i uzasadnione, </w:t>
      </w:r>
      <w:r w:rsidR="00223B0A" w:rsidRPr="00EA112A">
        <w:rPr>
          <w:lang w:val="pl-PL"/>
        </w:rPr>
        <w:t>zostało nałożone i utrzymane bez oceny</w:t>
      </w:r>
      <w:r w:rsidR="00DC645F" w:rsidRPr="00EA112A">
        <w:rPr>
          <w:lang w:val="pl-PL"/>
        </w:rPr>
        <w:t>,</w:t>
      </w:r>
      <w:r w:rsidR="00223B0A" w:rsidRPr="00EA112A">
        <w:rPr>
          <w:lang w:val="pl-PL"/>
        </w:rPr>
        <w:t xml:space="preserve"> czy wartość zajętej własności odpowiada możliwemu </w:t>
      </w:r>
      <w:r w:rsidR="00B93E19" w:rsidRPr="00EA112A">
        <w:rPr>
          <w:lang w:val="pl-PL"/>
        </w:rPr>
        <w:t xml:space="preserve">roszczeniu </w:t>
      </w:r>
      <w:r w:rsidR="00DC645F" w:rsidRPr="00EA112A">
        <w:rPr>
          <w:lang w:val="pl-PL"/>
        </w:rPr>
        <w:t xml:space="preserve">z tytułu </w:t>
      </w:r>
      <w:r w:rsidR="00B93E19" w:rsidRPr="00EA112A">
        <w:rPr>
          <w:lang w:val="pl-PL"/>
        </w:rPr>
        <w:t>konfiskaty</w:t>
      </w:r>
      <w:r w:rsidR="003977D1" w:rsidRPr="00EA112A">
        <w:rPr>
          <w:lang w:val="pl-PL"/>
        </w:rPr>
        <w:t xml:space="preserve">. </w:t>
      </w:r>
      <w:r w:rsidR="00B93E19" w:rsidRPr="00EA112A">
        <w:rPr>
          <w:lang w:val="pl-PL"/>
        </w:rPr>
        <w:t>Try</w:t>
      </w:r>
      <w:r w:rsidR="005372C9" w:rsidRPr="00EA112A">
        <w:rPr>
          <w:lang w:val="pl-PL"/>
        </w:rPr>
        <w:t>bunał zatem</w:t>
      </w:r>
      <w:r w:rsidR="00B93E19" w:rsidRPr="00EA112A">
        <w:rPr>
          <w:lang w:val="pl-PL"/>
        </w:rPr>
        <w:t xml:space="preserve"> zauważa, że zastosowanie takie</w:t>
      </w:r>
      <w:r w:rsidR="00C66544" w:rsidRPr="00EA112A">
        <w:rPr>
          <w:lang w:val="pl-PL"/>
        </w:rPr>
        <w:t>go</w:t>
      </w:r>
      <w:r w:rsidR="00B93E19" w:rsidRPr="00EA112A">
        <w:rPr>
          <w:lang w:val="pl-PL"/>
        </w:rPr>
        <w:t xml:space="preserve"> środka </w:t>
      </w:r>
      <w:r w:rsidR="00DC645F" w:rsidRPr="00EA112A">
        <w:rPr>
          <w:lang w:val="pl-PL"/>
        </w:rPr>
        <w:t xml:space="preserve">nie </w:t>
      </w:r>
      <w:r w:rsidR="00B93E19" w:rsidRPr="00EA112A">
        <w:rPr>
          <w:lang w:val="pl-PL"/>
        </w:rPr>
        <w:t xml:space="preserve">było </w:t>
      </w:r>
      <w:r w:rsidR="005372C9" w:rsidRPr="00EA112A">
        <w:rPr>
          <w:lang w:val="pl-PL"/>
        </w:rPr>
        <w:t>odpowiednie, aby wykazać</w:t>
      </w:r>
      <w:r w:rsidR="00B93E19" w:rsidRPr="00EA112A">
        <w:rPr>
          <w:lang w:val="pl-PL"/>
        </w:rPr>
        <w:t xml:space="preserve">, </w:t>
      </w:r>
      <w:r w:rsidR="005372C9" w:rsidRPr="00EA112A">
        <w:rPr>
          <w:lang w:val="pl-PL"/>
        </w:rPr>
        <w:t xml:space="preserve">że </w:t>
      </w:r>
      <w:r w:rsidR="00DC645F" w:rsidRPr="00EA112A">
        <w:rPr>
          <w:lang w:val="pl-PL"/>
        </w:rPr>
        <w:t xml:space="preserve">został spełniony </w:t>
      </w:r>
      <w:r w:rsidR="00B93E19" w:rsidRPr="00EA112A">
        <w:rPr>
          <w:lang w:val="pl-PL"/>
        </w:rPr>
        <w:t xml:space="preserve">wymóg </w:t>
      </w:r>
      <w:r w:rsidR="004E0317" w:rsidRPr="00EA112A">
        <w:rPr>
          <w:lang w:val="pl-PL"/>
        </w:rPr>
        <w:t>„</w:t>
      </w:r>
      <w:r w:rsidR="00B93E19" w:rsidRPr="00EA112A">
        <w:rPr>
          <w:lang w:val="pl-PL"/>
        </w:rPr>
        <w:t xml:space="preserve">sprawiedliwej równowagi” </w:t>
      </w:r>
      <w:r w:rsidR="00FD293B" w:rsidRPr="00EA112A">
        <w:rPr>
          <w:lang w:val="pl-PL"/>
        </w:rPr>
        <w:t>wynikający z art. 1 Protokołu n</w:t>
      </w:r>
      <w:r w:rsidR="00B93E19" w:rsidRPr="00EA112A">
        <w:rPr>
          <w:lang w:val="pl-PL"/>
        </w:rPr>
        <w:t>r 1</w:t>
      </w:r>
      <w:r w:rsidR="004E0317" w:rsidRPr="00EA112A">
        <w:rPr>
          <w:lang w:val="pl-PL"/>
        </w:rPr>
        <w:t>.</w:t>
      </w:r>
    </w:p>
    <w:p w14:paraId="668CD644" w14:textId="77777777" w:rsidR="003977D1" w:rsidRPr="00EA112A" w:rsidRDefault="00B86191" w:rsidP="00CC1266">
      <w:pPr>
        <w:pStyle w:val="ECHRPara"/>
        <w:rPr>
          <w:lang w:val="pl-PL"/>
        </w:rPr>
      </w:pPr>
      <w:r w:rsidRPr="00EA112A">
        <w:rPr>
          <w:lang w:val="pl-PL"/>
        </w:rPr>
        <w:fldChar w:fldCharType="begin"/>
      </w:r>
      <w:r w:rsidR="003977D1" w:rsidRPr="00EA112A">
        <w:rPr>
          <w:lang w:val="pl-PL"/>
        </w:rPr>
        <w:instrText xml:space="preserve"> SEQ level0 \*arabic </w:instrText>
      </w:r>
      <w:r w:rsidRPr="00EA112A">
        <w:rPr>
          <w:lang w:val="pl-PL"/>
        </w:rPr>
        <w:fldChar w:fldCharType="separate"/>
      </w:r>
      <w:r w:rsidR="0078638A" w:rsidRPr="00EA112A">
        <w:rPr>
          <w:noProof/>
          <w:lang w:val="pl-PL"/>
        </w:rPr>
        <w:t>81</w:t>
      </w:r>
      <w:r w:rsidRPr="00EA112A">
        <w:rPr>
          <w:lang w:val="pl-PL"/>
        </w:rPr>
        <w:fldChar w:fldCharType="end"/>
      </w:r>
      <w:r w:rsidR="003977D1" w:rsidRPr="00EA112A">
        <w:rPr>
          <w:lang w:val="pl-PL"/>
        </w:rPr>
        <w:t>.</w:t>
      </w:r>
      <w:r w:rsidR="007452D5" w:rsidRPr="00EA112A">
        <w:rPr>
          <w:lang w:val="pl-PL"/>
        </w:rPr>
        <w:t xml:space="preserve"> </w:t>
      </w:r>
      <w:r w:rsidR="00025564" w:rsidRPr="00EA112A">
        <w:rPr>
          <w:lang w:val="pl-PL"/>
        </w:rPr>
        <w:t xml:space="preserve">Powyższe względy są wystarczające, by Trybunał uznał, że w okolicznościach sprawy skarżącego nastąpiło naruszenie </w:t>
      </w:r>
      <w:r w:rsidR="00FD293B" w:rsidRPr="00EA112A">
        <w:rPr>
          <w:lang w:val="pl-PL"/>
        </w:rPr>
        <w:t>a</w:t>
      </w:r>
      <w:r w:rsidR="00025564" w:rsidRPr="00EA112A">
        <w:rPr>
          <w:lang w:val="pl-PL"/>
        </w:rPr>
        <w:t xml:space="preserve">rt. </w:t>
      </w:r>
      <w:r w:rsidR="00FD293B" w:rsidRPr="00EA112A">
        <w:rPr>
          <w:lang w:val="pl-PL"/>
        </w:rPr>
        <w:t>1 Protokołu n</w:t>
      </w:r>
      <w:r w:rsidR="00025564" w:rsidRPr="00EA112A">
        <w:rPr>
          <w:lang w:val="pl-PL"/>
        </w:rPr>
        <w:t>r 1.</w:t>
      </w:r>
    </w:p>
    <w:p w14:paraId="4404D967" w14:textId="77777777" w:rsidR="002E461E" w:rsidRPr="00EA112A" w:rsidRDefault="00B86191" w:rsidP="00CC1266">
      <w:pPr>
        <w:pStyle w:val="ECHRPara"/>
        <w:rPr>
          <w:lang w:val="pl-PL"/>
        </w:rPr>
      </w:pPr>
      <w:r w:rsidRPr="00EA112A">
        <w:rPr>
          <w:lang w:val="pl-PL"/>
        </w:rPr>
        <w:fldChar w:fldCharType="begin"/>
      </w:r>
      <w:r w:rsidR="0029110A" w:rsidRPr="00EA112A">
        <w:rPr>
          <w:lang w:val="pl-PL"/>
        </w:rPr>
        <w:instrText xml:space="preserve"> SEQ level0 \*arabic </w:instrText>
      </w:r>
      <w:r w:rsidRPr="00EA112A">
        <w:rPr>
          <w:lang w:val="pl-PL"/>
        </w:rPr>
        <w:fldChar w:fldCharType="separate"/>
      </w:r>
      <w:r w:rsidR="0078638A" w:rsidRPr="00EA112A">
        <w:rPr>
          <w:noProof/>
          <w:lang w:val="pl-PL"/>
        </w:rPr>
        <w:t>82</w:t>
      </w:r>
      <w:r w:rsidRPr="00EA112A">
        <w:rPr>
          <w:lang w:val="pl-PL"/>
        </w:rPr>
        <w:fldChar w:fldCharType="end"/>
      </w:r>
      <w:r w:rsidR="0029110A" w:rsidRPr="00EA112A">
        <w:rPr>
          <w:lang w:val="pl-PL"/>
        </w:rPr>
        <w:t>.</w:t>
      </w:r>
      <w:r w:rsidR="007452D5" w:rsidRPr="00EA112A">
        <w:rPr>
          <w:lang w:val="pl-PL"/>
        </w:rPr>
        <w:t xml:space="preserve"> </w:t>
      </w:r>
      <w:r w:rsidR="002C29B1" w:rsidRPr="00EA112A">
        <w:rPr>
          <w:lang w:val="pl-PL"/>
        </w:rPr>
        <w:t xml:space="preserve">W tych okolicznościach, z uwagi na fakt, że skarga skarżącego, </w:t>
      </w:r>
      <w:r w:rsidR="002E6D26" w:rsidRPr="00EA112A">
        <w:rPr>
          <w:lang w:val="pl-PL"/>
        </w:rPr>
        <w:t xml:space="preserve">jakoby </w:t>
      </w:r>
      <w:r w:rsidR="002C29B1" w:rsidRPr="00EA112A">
        <w:rPr>
          <w:lang w:val="pl-PL"/>
        </w:rPr>
        <w:t>nie miał dostępu do skutecznych procedur umożliwiających zaskarżenie zajęcia jego własności</w:t>
      </w:r>
      <w:r w:rsidR="00842F66" w:rsidRPr="00EA112A">
        <w:rPr>
          <w:lang w:val="pl-PL"/>
        </w:rPr>
        <w:t>,</w:t>
      </w:r>
      <w:r w:rsidR="00987BE4" w:rsidRPr="00EA112A">
        <w:rPr>
          <w:lang w:val="pl-PL"/>
        </w:rPr>
        <w:t xml:space="preserve"> jest ściśle związana</w:t>
      </w:r>
      <w:r w:rsidR="002C29B1" w:rsidRPr="00EA112A">
        <w:rPr>
          <w:lang w:val="pl-PL"/>
        </w:rPr>
        <w:t xml:space="preserve"> z kwestiami rozpatrywanymi p</w:t>
      </w:r>
      <w:r w:rsidR="00FD293B" w:rsidRPr="00EA112A">
        <w:rPr>
          <w:lang w:val="pl-PL"/>
        </w:rPr>
        <w:t>rzez Trybunał w odniesieniu do art. 1 Protokołu n</w:t>
      </w:r>
      <w:r w:rsidR="002C29B1" w:rsidRPr="00EA112A">
        <w:rPr>
          <w:lang w:val="pl-PL"/>
        </w:rPr>
        <w:t xml:space="preserve">r 1 </w:t>
      </w:r>
      <w:r w:rsidR="002E461E" w:rsidRPr="00EA112A">
        <w:rPr>
          <w:lang w:val="pl-PL"/>
        </w:rPr>
        <w:t>(</w:t>
      </w:r>
      <w:r w:rsidR="009C7072" w:rsidRPr="00EA112A">
        <w:rPr>
          <w:lang w:val="pl-PL"/>
        </w:rPr>
        <w:t>zob.</w:t>
      </w:r>
      <w:r w:rsidR="002E461E" w:rsidRPr="00EA112A">
        <w:rPr>
          <w:lang w:val="pl-PL"/>
        </w:rPr>
        <w:t xml:space="preserve">, </w:t>
      </w:r>
      <w:r w:rsidR="00CD430C" w:rsidRPr="00EA112A">
        <w:rPr>
          <w:lang w:val="pl-PL"/>
        </w:rPr>
        <w:t>np.</w:t>
      </w:r>
      <w:r w:rsidR="002E461E" w:rsidRPr="00EA112A">
        <w:rPr>
          <w:lang w:val="pl-PL"/>
        </w:rPr>
        <w:t xml:space="preserve">, </w:t>
      </w:r>
      <w:proofErr w:type="spellStart"/>
      <w:r w:rsidR="002E461E" w:rsidRPr="00EA112A">
        <w:rPr>
          <w:i/>
          <w:szCs w:val="24"/>
          <w:lang w:val="pl-PL"/>
        </w:rPr>
        <w:t>Velikovi</w:t>
      </w:r>
      <w:proofErr w:type="spellEnd"/>
      <w:r w:rsidR="002E461E" w:rsidRPr="00EA112A">
        <w:rPr>
          <w:i/>
          <w:szCs w:val="24"/>
          <w:lang w:val="pl-PL"/>
        </w:rPr>
        <w:t xml:space="preserve"> </w:t>
      </w:r>
      <w:r w:rsidR="009C7072" w:rsidRPr="00EA112A">
        <w:rPr>
          <w:i/>
          <w:szCs w:val="24"/>
          <w:lang w:val="pl-PL"/>
        </w:rPr>
        <w:t>i Inni przeciwko Buł</w:t>
      </w:r>
      <w:r w:rsidR="002E461E" w:rsidRPr="00EA112A">
        <w:rPr>
          <w:i/>
          <w:szCs w:val="24"/>
          <w:lang w:val="pl-PL"/>
        </w:rPr>
        <w:t>gari</w:t>
      </w:r>
      <w:r w:rsidR="009C7072" w:rsidRPr="00EA112A">
        <w:rPr>
          <w:i/>
          <w:szCs w:val="24"/>
          <w:lang w:val="pl-PL"/>
        </w:rPr>
        <w:t>i</w:t>
      </w:r>
      <w:r w:rsidR="001746CD" w:rsidRPr="00EA112A">
        <w:rPr>
          <w:szCs w:val="24"/>
          <w:lang w:val="pl-PL"/>
        </w:rPr>
        <w:t xml:space="preserve">, </w:t>
      </w:r>
      <w:r w:rsidR="006B7A16" w:rsidRPr="00EA112A">
        <w:rPr>
          <w:szCs w:val="24"/>
          <w:lang w:val="pl-PL"/>
        </w:rPr>
        <w:t>nr</w:t>
      </w:r>
      <w:r w:rsidR="001746CD" w:rsidRPr="00EA112A">
        <w:rPr>
          <w:szCs w:val="24"/>
          <w:lang w:val="pl-PL"/>
        </w:rPr>
        <w:t xml:space="preserve"> 43278/98 </w:t>
      </w:r>
      <w:r w:rsidR="009C7072" w:rsidRPr="00EA112A">
        <w:rPr>
          <w:szCs w:val="24"/>
          <w:lang w:val="pl-PL"/>
        </w:rPr>
        <w:t>i</w:t>
      </w:r>
      <w:r w:rsidR="002E6D26" w:rsidRPr="00EA112A">
        <w:rPr>
          <w:szCs w:val="24"/>
          <w:lang w:val="pl-PL"/>
        </w:rPr>
        <w:t xml:space="preserve"> </w:t>
      </w:r>
      <w:r w:rsidR="009C7072" w:rsidRPr="00EA112A">
        <w:rPr>
          <w:szCs w:val="24"/>
          <w:lang w:val="pl-PL"/>
        </w:rPr>
        <w:t>inni</w:t>
      </w:r>
      <w:r w:rsidR="001746CD" w:rsidRPr="00EA112A">
        <w:rPr>
          <w:szCs w:val="24"/>
          <w:lang w:val="pl-PL"/>
        </w:rPr>
        <w:t>, § 251</w:t>
      </w:r>
      <w:r w:rsidR="002E461E" w:rsidRPr="00EA112A">
        <w:rPr>
          <w:szCs w:val="24"/>
          <w:lang w:val="pl-PL"/>
        </w:rPr>
        <w:t>,</w:t>
      </w:r>
      <w:r w:rsidR="009C7072" w:rsidRPr="00EA112A">
        <w:rPr>
          <w:lang w:val="pl-PL"/>
        </w:rPr>
        <w:t xml:space="preserve"> 15 marca</w:t>
      </w:r>
      <w:r w:rsidR="002E461E" w:rsidRPr="00EA112A">
        <w:rPr>
          <w:lang w:val="pl-PL"/>
        </w:rPr>
        <w:t xml:space="preserve"> 2007</w:t>
      </w:r>
      <w:r w:rsidR="009C7072" w:rsidRPr="00EA112A">
        <w:rPr>
          <w:lang w:val="pl-PL"/>
        </w:rPr>
        <w:t xml:space="preserve"> roku</w:t>
      </w:r>
      <w:r w:rsidR="001746CD" w:rsidRPr="00EA112A">
        <w:rPr>
          <w:lang w:val="pl-PL"/>
        </w:rPr>
        <w:t xml:space="preserve">), </w:t>
      </w:r>
      <w:r w:rsidR="002C29B1" w:rsidRPr="00EA112A">
        <w:rPr>
          <w:lang w:val="pl-PL"/>
        </w:rPr>
        <w:t xml:space="preserve">Trybunał </w:t>
      </w:r>
      <w:r w:rsidR="00EA65D8" w:rsidRPr="00EA112A">
        <w:rPr>
          <w:lang w:val="pl-PL"/>
        </w:rPr>
        <w:t xml:space="preserve">uważa, że nie ma potrzeby oddzielnego </w:t>
      </w:r>
      <w:r w:rsidR="00BA7DF4" w:rsidRPr="00EA112A">
        <w:rPr>
          <w:lang w:val="pl-PL"/>
        </w:rPr>
        <w:t>badania</w:t>
      </w:r>
      <w:r w:rsidR="002E6D26" w:rsidRPr="00EA112A">
        <w:rPr>
          <w:lang w:val="pl-PL"/>
        </w:rPr>
        <w:t xml:space="preserve"> </w:t>
      </w:r>
      <w:r w:rsidR="00B62E90" w:rsidRPr="00EA112A">
        <w:rPr>
          <w:lang w:val="pl-PL"/>
        </w:rPr>
        <w:t xml:space="preserve">tej samej kwestii </w:t>
      </w:r>
      <w:r w:rsidR="00EA65D8" w:rsidRPr="00EA112A">
        <w:rPr>
          <w:lang w:val="pl-PL"/>
        </w:rPr>
        <w:t xml:space="preserve">w </w:t>
      </w:r>
      <w:r w:rsidR="00E93E6C" w:rsidRPr="00EA112A">
        <w:rPr>
          <w:lang w:val="pl-PL"/>
        </w:rPr>
        <w:t>kontekście</w:t>
      </w:r>
      <w:r w:rsidR="002E6D26" w:rsidRPr="00EA112A">
        <w:rPr>
          <w:lang w:val="pl-PL"/>
        </w:rPr>
        <w:t xml:space="preserve"> </w:t>
      </w:r>
      <w:r w:rsidR="00FD293B" w:rsidRPr="00EA112A">
        <w:rPr>
          <w:lang w:val="pl-PL"/>
        </w:rPr>
        <w:t>a</w:t>
      </w:r>
      <w:r w:rsidR="00EA65D8" w:rsidRPr="00EA112A">
        <w:rPr>
          <w:lang w:val="pl-PL"/>
        </w:rPr>
        <w:t xml:space="preserve">rt. </w:t>
      </w:r>
      <w:r w:rsidR="0027275D" w:rsidRPr="00EA112A">
        <w:rPr>
          <w:lang w:val="pl-PL"/>
        </w:rPr>
        <w:t>13 Konwencji.</w:t>
      </w:r>
    </w:p>
    <w:p w14:paraId="09151113" w14:textId="77777777" w:rsidR="00014566" w:rsidRPr="00EA112A" w:rsidRDefault="00D64218" w:rsidP="00CC1266">
      <w:pPr>
        <w:pStyle w:val="ECHRHeading1"/>
        <w:rPr>
          <w:lang w:val="pl-PL"/>
        </w:rPr>
      </w:pPr>
      <w:r w:rsidRPr="00EA112A">
        <w:rPr>
          <w:lang w:val="pl-PL"/>
        </w:rPr>
        <w:t>II</w:t>
      </w:r>
      <w:r w:rsidR="00014566" w:rsidRPr="00EA112A">
        <w:rPr>
          <w:lang w:val="pl-PL"/>
        </w:rPr>
        <w:t>.</w:t>
      </w:r>
      <w:r w:rsidR="007452D5" w:rsidRPr="00EA112A">
        <w:rPr>
          <w:lang w:val="pl-PL"/>
        </w:rPr>
        <w:t xml:space="preserve"> </w:t>
      </w:r>
      <w:r w:rsidR="00B26597" w:rsidRPr="00EA112A">
        <w:rPr>
          <w:lang w:val="pl-PL"/>
        </w:rPr>
        <w:t>ZASTOSOWANIE</w:t>
      </w:r>
      <w:r w:rsidR="00014566" w:rsidRPr="00EA112A">
        <w:rPr>
          <w:lang w:val="pl-PL"/>
        </w:rPr>
        <w:t xml:space="preserve"> ART</w:t>
      </w:r>
      <w:r w:rsidR="00B26597" w:rsidRPr="00EA112A">
        <w:rPr>
          <w:lang w:val="pl-PL"/>
        </w:rPr>
        <w:t>.</w:t>
      </w:r>
      <w:r w:rsidR="00014566" w:rsidRPr="00EA112A">
        <w:rPr>
          <w:lang w:val="pl-PL"/>
        </w:rPr>
        <w:t xml:space="preserve"> 41 </w:t>
      </w:r>
      <w:r w:rsidR="00B26597" w:rsidRPr="00EA112A">
        <w:rPr>
          <w:lang w:val="pl-PL"/>
        </w:rPr>
        <w:t>KONWENCJI</w:t>
      </w:r>
    </w:p>
    <w:p w14:paraId="083CB26A" w14:textId="77777777" w:rsidR="00014566" w:rsidRPr="00EA112A" w:rsidRDefault="00B86191" w:rsidP="00CC1266">
      <w:pPr>
        <w:pStyle w:val="ECHRPara"/>
        <w:rPr>
          <w:lang w:val="pl-PL"/>
        </w:rPr>
      </w:pPr>
      <w:r w:rsidRPr="00EA112A">
        <w:rPr>
          <w:lang w:val="pl-PL"/>
        </w:rPr>
        <w:fldChar w:fldCharType="begin"/>
      </w:r>
      <w:r w:rsidR="004D75E5" w:rsidRPr="00EA112A">
        <w:rPr>
          <w:lang w:val="pl-PL"/>
        </w:rPr>
        <w:instrText xml:space="preserve"> SEQ level0 \*arabic </w:instrText>
      </w:r>
      <w:r w:rsidRPr="00EA112A">
        <w:rPr>
          <w:lang w:val="pl-PL"/>
        </w:rPr>
        <w:fldChar w:fldCharType="separate"/>
      </w:r>
      <w:r w:rsidR="0078638A" w:rsidRPr="00EA112A">
        <w:rPr>
          <w:noProof/>
          <w:lang w:val="pl-PL"/>
        </w:rPr>
        <w:t>83</w:t>
      </w:r>
      <w:r w:rsidRPr="00EA112A">
        <w:rPr>
          <w:lang w:val="pl-PL"/>
        </w:rPr>
        <w:fldChar w:fldCharType="end"/>
      </w:r>
      <w:r w:rsidR="00B26597" w:rsidRPr="00EA112A">
        <w:rPr>
          <w:lang w:val="pl-PL"/>
        </w:rPr>
        <w:t>.</w:t>
      </w:r>
      <w:r w:rsidR="007452D5" w:rsidRPr="00EA112A">
        <w:rPr>
          <w:lang w:val="pl-PL"/>
        </w:rPr>
        <w:t xml:space="preserve"> </w:t>
      </w:r>
      <w:r w:rsidR="00B26597" w:rsidRPr="00EA112A">
        <w:rPr>
          <w:lang w:val="pl-PL"/>
        </w:rPr>
        <w:t>Art.</w:t>
      </w:r>
      <w:r w:rsidR="00014566" w:rsidRPr="00EA112A">
        <w:rPr>
          <w:lang w:val="pl-PL"/>
        </w:rPr>
        <w:t xml:space="preserve"> 41 </w:t>
      </w:r>
      <w:r w:rsidR="00B26597" w:rsidRPr="00EA112A">
        <w:rPr>
          <w:lang w:val="pl-PL"/>
        </w:rPr>
        <w:t xml:space="preserve">Konwencji </w:t>
      </w:r>
      <w:r w:rsidR="00D1407B" w:rsidRPr="00EA112A">
        <w:rPr>
          <w:lang w:val="pl-PL"/>
        </w:rPr>
        <w:t>st</w:t>
      </w:r>
      <w:r w:rsidR="00B52896" w:rsidRPr="00EA112A">
        <w:rPr>
          <w:lang w:val="pl-PL"/>
        </w:rPr>
        <w:t>anowi</w:t>
      </w:r>
      <w:r w:rsidR="00014566" w:rsidRPr="00EA112A">
        <w:rPr>
          <w:lang w:val="pl-PL"/>
        </w:rPr>
        <w:t>:</w:t>
      </w:r>
    </w:p>
    <w:p w14:paraId="1B953BF1" w14:textId="6CADD8F9" w:rsidR="00014566" w:rsidRPr="00EA112A" w:rsidRDefault="00D1407B" w:rsidP="00CC1266">
      <w:pPr>
        <w:pStyle w:val="ECHRParaQuote"/>
        <w:keepNext/>
        <w:keepLines/>
        <w:rPr>
          <w:lang w:val="pl-PL"/>
        </w:rPr>
      </w:pPr>
      <w:r w:rsidRPr="00EA112A">
        <w:rPr>
          <w:lang w:val="pl-PL"/>
        </w:rPr>
        <w:t>„Jeżeli Trybunał stwierdzi, że nastąpiło naruszenie Konwencji lub jej Protokołów, oraz jeżeli prawo wewnętrzne zainteresowanej Wysokiej Układającej się Strony pozwala tylko na częściowe usunięcie konsekwencji tego naruszenia, Trybunał orzeka, gdy zachodzi taka potrzeba, o przyznaniu słusznego zadośćuczynienia pokrzywdzonej stronie.</w:t>
      </w:r>
      <w:r w:rsidR="00014566" w:rsidRPr="00EA112A">
        <w:rPr>
          <w:lang w:val="pl-PL"/>
        </w:rPr>
        <w:t>”</w:t>
      </w:r>
      <w:r w:rsidR="00CA05FD" w:rsidRPr="00EA112A">
        <w:rPr>
          <w:lang w:val="pl-PL"/>
        </w:rPr>
        <w:t>.</w:t>
      </w:r>
    </w:p>
    <w:p w14:paraId="47293F34" w14:textId="77777777" w:rsidR="00014566" w:rsidRPr="00EA112A" w:rsidRDefault="00014566" w:rsidP="00CC1266">
      <w:pPr>
        <w:pStyle w:val="ECHRHeading2"/>
        <w:rPr>
          <w:lang w:val="pl-PL"/>
        </w:rPr>
      </w:pPr>
      <w:r w:rsidRPr="00EA112A">
        <w:rPr>
          <w:lang w:val="pl-PL"/>
        </w:rPr>
        <w:t>A.</w:t>
      </w:r>
      <w:r w:rsidR="007452D5" w:rsidRPr="00EA112A">
        <w:rPr>
          <w:lang w:val="pl-PL"/>
        </w:rPr>
        <w:t xml:space="preserve"> </w:t>
      </w:r>
      <w:r w:rsidR="00D1407B" w:rsidRPr="00EA112A">
        <w:rPr>
          <w:lang w:val="pl-PL"/>
        </w:rPr>
        <w:t>Szkoda</w:t>
      </w:r>
    </w:p>
    <w:p w14:paraId="146A7FA4" w14:textId="3DB8660E" w:rsidR="00CD51EC" w:rsidRPr="00EA112A" w:rsidRDefault="00B86191" w:rsidP="00CC1266">
      <w:pPr>
        <w:pStyle w:val="ECHRPara"/>
        <w:rPr>
          <w:lang w:val="pl-PL"/>
        </w:rPr>
      </w:pPr>
      <w:r w:rsidRPr="00EA112A">
        <w:rPr>
          <w:lang w:val="pl-PL"/>
        </w:rPr>
        <w:fldChar w:fldCharType="begin"/>
      </w:r>
      <w:r w:rsidR="004D75E5" w:rsidRPr="00EA112A">
        <w:rPr>
          <w:lang w:val="pl-PL"/>
        </w:rPr>
        <w:instrText xml:space="preserve"> SEQ level0 \*arabic </w:instrText>
      </w:r>
      <w:r w:rsidRPr="00EA112A">
        <w:rPr>
          <w:lang w:val="pl-PL"/>
        </w:rPr>
        <w:fldChar w:fldCharType="separate"/>
      </w:r>
      <w:r w:rsidR="0078638A" w:rsidRPr="00EA112A">
        <w:rPr>
          <w:noProof/>
          <w:lang w:val="pl-PL"/>
        </w:rPr>
        <w:t>84</w:t>
      </w:r>
      <w:r w:rsidRPr="00EA112A">
        <w:rPr>
          <w:lang w:val="pl-PL"/>
        </w:rPr>
        <w:fldChar w:fldCharType="end"/>
      </w:r>
      <w:r w:rsidR="00014566" w:rsidRPr="00EA112A">
        <w:rPr>
          <w:lang w:val="pl-PL"/>
        </w:rPr>
        <w:t>.</w:t>
      </w:r>
      <w:r w:rsidR="007452D5" w:rsidRPr="00EA112A">
        <w:rPr>
          <w:lang w:val="pl-PL"/>
        </w:rPr>
        <w:t xml:space="preserve"> </w:t>
      </w:r>
      <w:r w:rsidR="006D1660" w:rsidRPr="00EA112A">
        <w:rPr>
          <w:lang w:val="pl-PL"/>
        </w:rPr>
        <w:t xml:space="preserve">Skarżący domagał się </w:t>
      </w:r>
      <w:r w:rsidR="00166CA7" w:rsidRPr="00EA112A">
        <w:rPr>
          <w:lang w:val="pl-PL"/>
        </w:rPr>
        <w:t>15</w:t>
      </w:r>
      <w:r w:rsidR="00CA05FD" w:rsidRPr="00EA112A">
        <w:rPr>
          <w:lang w:val="pl-PL"/>
        </w:rPr>
        <w:t>.</w:t>
      </w:r>
      <w:r w:rsidR="00166CA7" w:rsidRPr="00EA112A">
        <w:rPr>
          <w:lang w:val="pl-PL"/>
        </w:rPr>
        <w:t>000</w:t>
      </w:r>
      <w:r w:rsidR="00AA219A" w:rsidRPr="00EA112A">
        <w:rPr>
          <w:lang w:val="pl-PL"/>
        </w:rPr>
        <w:t xml:space="preserve"> </w:t>
      </w:r>
      <w:r w:rsidR="00327EBA" w:rsidRPr="00EA112A">
        <w:rPr>
          <w:lang w:val="pl-PL"/>
        </w:rPr>
        <w:t>EUR</w:t>
      </w:r>
      <w:r w:rsidR="006D1660" w:rsidRPr="00EA112A">
        <w:rPr>
          <w:lang w:val="pl-PL"/>
        </w:rPr>
        <w:t xml:space="preserve"> tytułem zadośćuczynienia za szkodę niemajątkową. </w:t>
      </w:r>
      <w:r w:rsidR="00DC645F" w:rsidRPr="00EA112A">
        <w:rPr>
          <w:lang w:val="pl-PL"/>
        </w:rPr>
        <w:t>Podniósł również, że niemożliwe</w:t>
      </w:r>
      <w:r w:rsidR="006D1660" w:rsidRPr="00EA112A">
        <w:rPr>
          <w:lang w:val="pl-PL"/>
        </w:rPr>
        <w:t xml:space="preserve"> było oszacowanie dokładn</w:t>
      </w:r>
      <w:r w:rsidR="004F2895" w:rsidRPr="00EA112A">
        <w:rPr>
          <w:lang w:val="pl-PL"/>
        </w:rPr>
        <w:t>ie poniesionej</w:t>
      </w:r>
      <w:r w:rsidR="00676EA1" w:rsidRPr="00EA112A">
        <w:rPr>
          <w:lang w:val="pl-PL"/>
        </w:rPr>
        <w:t xml:space="preserve"> szkody majątkowej</w:t>
      </w:r>
      <w:r w:rsidR="00A856D0" w:rsidRPr="00EA112A">
        <w:rPr>
          <w:lang w:val="pl-PL"/>
        </w:rPr>
        <w:t xml:space="preserve"> </w:t>
      </w:r>
      <w:r w:rsidR="00D41A24" w:rsidRPr="00EA112A">
        <w:rPr>
          <w:lang w:val="pl-PL"/>
        </w:rPr>
        <w:t xml:space="preserve">w tym momencie </w:t>
      </w:r>
      <w:r w:rsidR="006D1660" w:rsidRPr="00EA112A">
        <w:rPr>
          <w:lang w:val="pl-PL"/>
        </w:rPr>
        <w:t>przed wydaniem ostatecznego wyroku</w:t>
      </w:r>
      <w:r w:rsidR="00A856D0" w:rsidRPr="00EA112A">
        <w:rPr>
          <w:lang w:val="pl-PL"/>
        </w:rPr>
        <w:t xml:space="preserve"> </w:t>
      </w:r>
      <w:r w:rsidR="008E509B" w:rsidRPr="00EA112A">
        <w:rPr>
          <w:lang w:val="pl-PL"/>
        </w:rPr>
        <w:t xml:space="preserve">w postępowaniu </w:t>
      </w:r>
      <w:r w:rsidR="00C135F0" w:rsidRPr="00EA112A">
        <w:rPr>
          <w:lang w:val="pl-PL"/>
        </w:rPr>
        <w:t xml:space="preserve">karnym </w:t>
      </w:r>
      <w:r w:rsidR="008E509B" w:rsidRPr="00EA112A">
        <w:rPr>
          <w:lang w:val="pl-PL"/>
        </w:rPr>
        <w:t xml:space="preserve">toczącym się </w:t>
      </w:r>
      <w:r w:rsidR="007B17F5" w:rsidRPr="00EA112A">
        <w:rPr>
          <w:lang w:val="pl-PL"/>
        </w:rPr>
        <w:t>przeciwko niemu.</w:t>
      </w:r>
      <w:r w:rsidR="00A856D0" w:rsidRPr="00EA112A">
        <w:rPr>
          <w:lang w:val="pl-PL"/>
        </w:rPr>
        <w:t xml:space="preserve"> </w:t>
      </w:r>
      <w:r w:rsidR="00513C8B" w:rsidRPr="00EA112A">
        <w:rPr>
          <w:lang w:val="pl-PL"/>
        </w:rPr>
        <w:t xml:space="preserve">W związku z tym, zwrócił się do Trybunału o wstrzymanie wydania orzeczenia w sprawie </w:t>
      </w:r>
      <w:r w:rsidR="004F2895" w:rsidRPr="00EA112A">
        <w:rPr>
          <w:lang w:val="pl-PL"/>
        </w:rPr>
        <w:t xml:space="preserve">odszkodowania </w:t>
      </w:r>
      <w:r w:rsidR="0077436D" w:rsidRPr="00EA112A">
        <w:rPr>
          <w:lang w:val="pl-PL"/>
        </w:rPr>
        <w:t>za szkodę</w:t>
      </w:r>
      <w:r w:rsidR="00FC7EAA" w:rsidRPr="00EA112A">
        <w:rPr>
          <w:lang w:val="pl-PL"/>
        </w:rPr>
        <w:t xml:space="preserve"> majątkową</w:t>
      </w:r>
      <w:r w:rsidR="00513C8B" w:rsidRPr="00EA112A">
        <w:rPr>
          <w:lang w:val="pl-PL"/>
        </w:rPr>
        <w:t xml:space="preserve"> do czasu zakończenia post</w:t>
      </w:r>
      <w:r w:rsidR="00A856D0" w:rsidRPr="00EA112A">
        <w:rPr>
          <w:lang w:val="pl-PL"/>
        </w:rPr>
        <w:t>ę</w:t>
      </w:r>
      <w:r w:rsidR="00513C8B" w:rsidRPr="00EA112A">
        <w:rPr>
          <w:lang w:val="pl-PL"/>
        </w:rPr>
        <w:t>powania karnego.</w:t>
      </w:r>
    </w:p>
    <w:p w14:paraId="54AF7092" w14:textId="77777777" w:rsidR="00014566" w:rsidRPr="00EA112A" w:rsidRDefault="00B86191" w:rsidP="00CC1266">
      <w:pPr>
        <w:pStyle w:val="ECHRPara"/>
        <w:rPr>
          <w:lang w:val="pl-PL"/>
        </w:rPr>
      </w:pPr>
      <w:r w:rsidRPr="00EA112A">
        <w:rPr>
          <w:lang w:val="pl-PL"/>
        </w:rPr>
        <w:fldChar w:fldCharType="begin"/>
      </w:r>
      <w:r w:rsidR="004D75E5" w:rsidRPr="00EA112A">
        <w:rPr>
          <w:lang w:val="pl-PL"/>
        </w:rPr>
        <w:instrText xml:space="preserve"> SEQ level0 \*arabic </w:instrText>
      </w:r>
      <w:r w:rsidRPr="00EA112A">
        <w:rPr>
          <w:lang w:val="pl-PL"/>
        </w:rPr>
        <w:fldChar w:fldCharType="separate"/>
      </w:r>
      <w:r w:rsidR="0078638A" w:rsidRPr="00EA112A">
        <w:rPr>
          <w:noProof/>
          <w:lang w:val="pl-PL"/>
        </w:rPr>
        <w:t>85</w:t>
      </w:r>
      <w:r w:rsidRPr="00EA112A">
        <w:rPr>
          <w:lang w:val="pl-PL"/>
        </w:rPr>
        <w:fldChar w:fldCharType="end"/>
      </w:r>
      <w:r w:rsidR="00014566" w:rsidRPr="00EA112A">
        <w:rPr>
          <w:lang w:val="pl-PL"/>
        </w:rPr>
        <w:t>.</w:t>
      </w:r>
      <w:r w:rsidR="007452D5" w:rsidRPr="00EA112A">
        <w:rPr>
          <w:lang w:val="pl-PL"/>
        </w:rPr>
        <w:t xml:space="preserve"> </w:t>
      </w:r>
      <w:r w:rsidR="003B0F17" w:rsidRPr="00EA112A">
        <w:rPr>
          <w:lang w:val="pl-PL"/>
        </w:rPr>
        <w:t xml:space="preserve">Rząd </w:t>
      </w:r>
      <w:r w:rsidR="00BC3DC1" w:rsidRPr="00EA112A">
        <w:rPr>
          <w:lang w:val="pl-PL"/>
        </w:rPr>
        <w:t>uznał</w:t>
      </w:r>
      <w:r w:rsidR="003B0F17" w:rsidRPr="00EA112A">
        <w:rPr>
          <w:lang w:val="pl-PL"/>
        </w:rPr>
        <w:t xml:space="preserve"> roszczenie skarżącego</w:t>
      </w:r>
      <w:r w:rsidR="00BC3DC1" w:rsidRPr="00EA112A">
        <w:rPr>
          <w:lang w:val="pl-PL"/>
        </w:rPr>
        <w:t xml:space="preserve"> za bezpodstawne i nieuzasadnione.</w:t>
      </w:r>
    </w:p>
    <w:p w14:paraId="697E8181" w14:textId="57A3B82B" w:rsidR="007D3FA2" w:rsidRPr="00EA112A" w:rsidRDefault="00B86191" w:rsidP="00CC1266">
      <w:pPr>
        <w:pStyle w:val="ECHRPara"/>
        <w:rPr>
          <w:lang w:val="pl-PL"/>
        </w:rPr>
      </w:pPr>
      <w:r w:rsidRPr="00EA112A">
        <w:rPr>
          <w:lang w:val="pl-PL"/>
        </w:rPr>
        <w:fldChar w:fldCharType="begin"/>
      </w:r>
      <w:r w:rsidR="004831A6" w:rsidRPr="00EA112A">
        <w:rPr>
          <w:lang w:val="pl-PL"/>
        </w:rPr>
        <w:instrText xml:space="preserve"> SEQ level0 \*arabic </w:instrText>
      </w:r>
      <w:r w:rsidRPr="00EA112A">
        <w:rPr>
          <w:lang w:val="pl-PL"/>
        </w:rPr>
        <w:fldChar w:fldCharType="separate"/>
      </w:r>
      <w:r w:rsidR="0078638A" w:rsidRPr="00EA112A">
        <w:rPr>
          <w:noProof/>
          <w:lang w:val="pl-PL"/>
        </w:rPr>
        <w:t>86</w:t>
      </w:r>
      <w:r w:rsidRPr="00EA112A">
        <w:rPr>
          <w:lang w:val="pl-PL"/>
        </w:rPr>
        <w:fldChar w:fldCharType="end"/>
      </w:r>
      <w:r w:rsidR="004831A6" w:rsidRPr="00EA112A">
        <w:rPr>
          <w:lang w:val="pl-PL"/>
        </w:rPr>
        <w:t>.</w:t>
      </w:r>
      <w:r w:rsidR="007452D5" w:rsidRPr="00EA112A">
        <w:rPr>
          <w:lang w:val="pl-PL"/>
        </w:rPr>
        <w:t xml:space="preserve"> </w:t>
      </w:r>
      <w:r w:rsidR="00696CBC" w:rsidRPr="00EA112A">
        <w:rPr>
          <w:lang w:val="pl-PL"/>
        </w:rPr>
        <w:t>Odnoszą</w:t>
      </w:r>
      <w:r w:rsidR="00F531B7" w:rsidRPr="00EA112A">
        <w:rPr>
          <w:lang w:val="pl-PL"/>
        </w:rPr>
        <w:t xml:space="preserve">c się do deklarowanej </w:t>
      </w:r>
      <w:r w:rsidR="00696CBC" w:rsidRPr="00EA112A">
        <w:rPr>
          <w:lang w:val="pl-PL"/>
        </w:rPr>
        <w:t>szkody majątkowej</w:t>
      </w:r>
      <w:r w:rsidR="00457640" w:rsidRPr="00EA112A">
        <w:rPr>
          <w:lang w:val="pl-PL"/>
        </w:rPr>
        <w:t>, T</w:t>
      </w:r>
      <w:r w:rsidR="003F22C1" w:rsidRPr="00EA112A">
        <w:rPr>
          <w:lang w:val="pl-PL"/>
        </w:rPr>
        <w:t>r</w:t>
      </w:r>
      <w:r w:rsidR="00457640" w:rsidRPr="00EA112A">
        <w:rPr>
          <w:lang w:val="pl-PL"/>
        </w:rPr>
        <w:t>y</w:t>
      </w:r>
      <w:r w:rsidR="00DC645F" w:rsidRPr="00EA112A">
        <w:rPr>
          <w:lang w:val="pl-PL"/>
        </w:rPr>
        <w:t>bunał uznaje</w:t>
      </w:r>
      <w:r w:rsidR="003F22C1" w:rsidRPr="00EA112A">
        <w:rPr>
          <w:lang w:val="pl-PL"/>
        </w:rPr>
        <w:t xml:space="preserve">, że nie istnieje związek przyczynowo-skutkowy między </w:t>
      </w:r>
      <w:r w:rsidR="00DB272D" w:rsidRPr="00EA112A">
        <w:rPr>
          <w:lang w:val="pl-PL"/>
        </w:rPr>
        <w:t xml:space="preserve">faktami w </w:t>
      </w:r>
      <w:r w:rsidR="00BD3C78" w:rsidRPr="00EA112A">
        <w:rPr>
          <w:lang w:val="pl-PL"/>
        </w:rPr>
        <w:t>odniesieniu, do których</w:t>
      </w:r>
      <w:r w:rsidR="00DB272D" w:rsidRPr="00EA112A">
        <w:rPr>
          <w:lang w:val="pl-PL"/>
        </w:rPr>
        <w:t xml:space="preserve"> stwierdził naruszenie Konwencji</w:t>
      </w:r>
      <w:r w:rsidR="00DC645F" w:rsidRPr="00EA112A">
        <w:rPr>
          <w:lang w:val="pl-PL"/>
        </w:rPr>
        <w:t>,</w:t>
      </w:r>
      <w:r w:rsidR="00DB272D" w:rsidRPr="00EA112A">
        <w:rPr>
          <w:lang w:val="pl-PL"/>
        </w:rPr>
        <w:t xml:space="preserve"> a szkodą majątkową</w:t>
      </w:r>
      <w:r w:rsidR="009A5768" w:rsidRPr="00EA112A">
        <w:rPr>
          <w:lang w:val="pl-PL"/>
        </w:rPr>
        <w:t xml:space="preserve">, </w:t>
      </w:r>
      <w:r w:rsidR="00327EBA" w:rsidRPr="00EA112A">
        <w:rPr>
          <w:lang w:val="pl-PL"/>
        </w:rPr>
        <w:t xml:space="preserve">której </w:t>
      </w:r>
      <w:r w:rsidR="00A856D0" w:rsidRPr="00EA112A">
        <w:rPr>
          <w:lang w:val="pl-PL"/>
        </w:rPr>
        <w:t>domagał się skarżący</w:t>
      </w:r>
      <w:r w:rsidR="00DB272D" w:rsidRPr="00EA112A">
        <w:rPr>
          <w:lang w:val="pl-PL"/>
        </w:rPr>
        <w:t>.</w:t>
      </w:r>
      <w:r w:rsidR="00EE0B4C" w:rsidRPr="00EA112A">
        <w:rPr>
          <w:lang w:val="pl-PL"/>
        </w:rPr>
        <w:t xml:space="preserve"> </w:t>
      </w:r>
      <w:r w:rsidR="00EA32CE" w:rsidRPr="00EA112A">
        <w:rPr>
          <w:lang w:val="pl-PL"/>
        </w:rPr>
        <w:t xml:space="preserve">W związku z tym odrzuca </w:t>
      </w:r>
      <w:r w:rsidR="00516357" w:rsidRPr="00EA112A">
        <w:rPr>
          <w:lang w:val="pl-PL"/>
        </w:rPr>
        <w:t>rosz</w:t>
      </w:r>
      <w:r w:rsidR="00B8069D" w:rsidRPr="00EA112A">
        <w:rPr>
          <w:lang w:val="pl-PL"/>
        </w:rPr>
        <w:t>c</w:t>
      </w:r>
      <w:r w:rsidR="00516357" w:rsidRPr="00EA112A">
        <w:rPr>
          <w:lang w:val="pl-PL"/>
        </w:rPr>
        <w:t>z</w:t>
      </w:r>
      <w:r w:rsidR="00B8069D" w:rsidRPr="00EA112A">
        <w:rPr>
          <w:lang w:val="pl-PL"/>
        </w:rPr>
        <w:t xml:space="preserve">enie skarżącego </w:t>
      </w:r>
      <w:r w:rsidR="00BE5FD0" w:rsidRPr="00EA112A">
        <w:rPr>
          <w:lang w:val="pl-PL"/>
        </w:rPr>
        <w:t>w tym zakresie.</w:t>
      </w:r>
    </w:p>
    <w:p w14:paraId="353B245B" w14:textId="77777777" w:rsidR="004831A6" w:rsidRPr="00EA112A" w:rsidRDefault="00B86191" w:rsidP="00CC1266">
      <w:pPr>
        <w:pStyle w:val="ECHRPara"/>
        <w:rPr>
          <w:lang w:val="pl-PL"/>
        </w:rPr>
      </w:pPr>
      <w:r w:rsidRPr="00EA112A">
        <w:rPr>
          <w:lang w:val="pl-PL"/>
        </w:rPr>
        <w:fldChar w:fldCharType="begin"/>
      </w:r>
      <w:r w:rsidR="004831A6" w:rsidRPr="00EA112A">
        <w:rPr>
          <w:lang w:val="pl-PL"/>
        </w:rPr>
        <w:instrText xml:space="preserve"> SEQ level0 \*arabic </w:instrText>
      </w:r>
      <w:r w:rsidRPr="00EA112A">
        <w:rPr>
          <w:lang w:val="pl-PL"/>
        </w:rPr>
        <w:fldChar w:fldCharType="separate"/>
      </w:r>
      <w:r w:rsidR="0078638A" w:rsidRPr="00EA112A">
        <w:rPr>
          <w:noProof/>
          <w:lang w:val="pl-PL"/>
        </w:rPr>
        <w:t>87</w:t>
      </w:r>
      <w:r w:rsidRPr="00EA112A">
        <w:rPr>
          <w:lang w:val="pl-PL"/>
        </w:rPr>
        <w:fldChar w:fldCharType="end"/>
      </w:r>
      <w:r w:rsidR="004831A6" w:rsidRPr="00EA112A">
        <w:rPr>
          <w:lang w:val="pl-PL"/>
        </w:rPr>
        <w:t>.</w:t>
      </w:r>
      <w:r w:rsidR="007452D5" w:rsidRPr="00EA112A">
        <w:rPr>
          <w:lang w:val="pl-PL"/>
        </w:rPr>
        <w:t xml:space="preserve"> </w:t>
      </w:r>
      <w:r w:rsidR="001D69F2" w:rsidRPr="00EA112A">
        <w:rPr>
          <w:lang w:val="pl-PL"/>
        </w:rPr>
        <w:t>Z drugiej strony</w:t>
      </w:r>
      <w:r w:rsidR="004831A6" w:rsidRPr="00EA112A">
        <w:rPr>
          <w:lang w:val="pl-PL"/>
        </w:rPr>
        <w:t xml:space="preserve">, </w:t>
      </w:r>
      <w:r w:rsidR="00F66EC7" w:rsidRPr="00EA112A">
        <w:rPr>
          <w:lang w:val="pl-PL"/>
        </w:rPr>
        <w:t xml:space="preserve">Trybunał uznaje, że skarżący musiał ponieść szkodę niemajątkową, która nie jest </w:t>
      </w:r>
      <w:r w:rsidR="004E0C03" w:rsidRPr="00EA112A">
        <w:rPr>
          <w:lang w:val="pl-PL"/>
        </w:rPr>
        <w:t>w wystarczający sposób</w:t>
      </w:r>
      <w:r w:rsidR="005B3A51" w:rsidRPr="00EA112A">
        <w:rPr>
          <w:lang w:val="pl-PL"/>
        </w:rPr>
        <w:t xml:space="preserve"> </w:t>
      </w:r>
      <w:r w:rsidR="004E0C03" w:rsidRPr="00EA112A">
        <w:rPr>
          <w:lang w:val="pl-PL"/>
        </w:rPr>
        <w:t>z</w:t>
      </w:r>
      <w:r w:rsidR="00F66EC7" w:rsidRPr="00EA112A">
        <w:rPr>
          <w:lang w:val="pl-PL"/>
        </w:rPr>
        <w:t xml:space="preserve">rekompensowana </w:t>
      </w:r>
      <w:r w:rsidR="004E0C03" w:rsidRPr="00EA112A">
        <w:rPr>
          <w:lang w:val="pl-PL"/>
        </w:rPr>
        <w:t>wyłącznie przez uznanie naruszenia.</w:t>
      </w:r>
      <w:r w:rsidR="005B3A51" w:rsidRPr="00EA112A">
        <w:rPr>
          <w:lang w:val="pl-PL"/>
        </w:rPr>
        <w:t xml:space="preserve"> </w:t>
      </w:r>
      <w:r w:rsidR="00BE5FD0" w:rsidRPr="00EA112A">
        <w:rPr>
          <w:lang w:val="pl-PL"/>
        </w:rPr>
        <w:t>Orzekając w oparciu o zasadę słuszności</w:t>
      </w:r>
      <w:r w:rsidR="004831A6" w:rsidRPr="00EA112A">
        <w:rPr>
          <w:lang w:val="pl-PL"/>
        </w:rPr>
        <w:t xml:space="preserve">, </w:t>
      </w:r>
      <w:r w:rsidR="00441F06" w:rsidRPr="00EA112A">
        <w:rPr>
          <w:lang w:val="pl-PL"/>
        </w:rPr>
        <w:t xml:space="preserve">przyznaje skarżącemu </w:t>
      </w:r>
      <w:r w:rsidR="008547B9" w:rsidRPr="00EA112A">
        <w:rPr>
          <w:lang w:val="pl-PL"/>
        </w:rPr>
        <w:t>2</w:t>
      </w:r>
      <w:r w:rsidR="004F2895" w:rsidRPr="00EA112A">
        <w:rPr>
          <w:lang w:val="pl-PL"/>
        </w:rPr>
        <w:t>.</w:t>
      </w:r>
      <w:r w:rsidR="00BC563C" w:rsidRPr="00EA112A">
        <w:rPr>
          <w:lang w:val="pl-PL"/>
        </w:rPr>
        <w:t>000</w:t>
      </w:r>
      <w:r w:rsidR="005B3A51" w:rsidRPr="00EA112A">
        <w:rPr>
          <w:lang w:val="pl-PL"/>
        </w:rPr>
        <w:t xml:space="preserve"> </w:t>
      </w:r>
      <w:r w:rsidR="00607B58" w:rsidRPr="00EA112A">
        <w:rPr>
          <w:lang w:val="pl-PL"/>
        </w:rPr>
        <w:t>EUR</w:t>
      </w:r>
      <w:r w:rsidR="00441F06" w:rsidRPr="00EA112A">
        <w:rPr>
          <w:lang w:val="pl-PL"/>
        </w:rPr>
        <w:t xml:space="preserve"> tytułem </w:t>
      </w:r>
      <w:r w:rsidR="00EE0B4C" w:rsidRPr="00EA112A">
        <w:rPr>
          <w:lang w:val="pl-PL"/>
        </w:rPr>
        <w:t xml:space="preserve">słusznego </w:t>
      </w:r>
      <w:r w:rsidR="00441F06" w:rsidRPr="00EA112A">
        <w:rPr>
          <w:lang w:val="pl-PL"/>
        </w:rPr>
        <w:lastRenderedPageBreak/>
        <w:t xml:space="preserve">zadośćuczynienia za szkodę </w:t>
      </w:r>
      <w:r w:rsidR="00160B8C" w:rsidRPr="00EA112A">
        <w:rPr>
          <w:lang w:val="pl-PL"/>
        </w:rPr>
        <w:t>niemajątkową</w:t>
      </w:r>
      <w:r w:rsidR="00441F06" w:rsidRPr="00EA112A">
        <w:rPr>
          <w:lang w:val="pl-PL"/>
        </w:rPr>
        <w:t>, plus wszelkie należne podatki</w:t>
      </w:r>
      <w:r w:rsidR="004F2895" w:rsidRPr="00EA112A">
        <w:rPr>
          <w:lang w:val="pl-PL"/>
        </w:rPr>
        <w:t>, które mogą</w:t>
      </w:r>
      <w:r w:rsidR="00441F06" w:rsidRPr="00EA112A">
        <w:rPr>
          <w:lang w:val="pl-PL"/>
        </w:rPr>
        <w:t xml:space="preserve"> z</w:t>
      </w:r>
      <w:r w:rsidR="004F2895" w:rsidRPr="00EA112A">
        <w:rPr>
          <w:lang w:val="pl-PL"/>
        </w:rPr>
        <w:t xml:space="preserve">ostać nałożone </w:t>
      </w:r>
      <w:r w:rsidR="00441F06" w:rsidRPr="00EA112A">
        <w:rPr>
          <w:lang w:val="pl-PL"/>
        </w:rPr>
        <w:t>od tej kwoty.</w:t>
      </w:r>
    </w:p>
    <w:p w14:paraId="38EE7F84" w14:textId="77777777" w:rsidR="00014566" w:rsidRPr="00EA112A" w:rsidRDefault="00014566" w:rsidP="00CC1266">
      <w:pPr>
        <w:pStyle w:val="ECHRHeading2"/>
        <w:rPr>
          <w:lang w:val="pl-PL"/>
        </w:rPr>
      </w:pPr>
      <w:r w:rsidRPr="00EA112A">
        <w:rPr>
          <w:lang w:val="pl-PL"/>
        </w:rPr>
        <w:t>B.</w:t>
      </w:r>
      <w:r w:rsidR="007452D5" w:rsidRPr="00EA112A">
        <w:rPr>
          <w:lang w:val="pl-PL"/>
        </w:rPr>
        <w:t xml:space="preserve"> </w:t>
      </w:r>
      <w:r w:rsidR="00D1407B" w:rsidRPr="00EA112A">
        <w:rPr>
          <w:lang w:val="pl-PL"/>
        </w:rPr>
        <w:t>Koszty i wydatki</w:t>
      </w:r>
    </w:p>
    <w:p w14:paraId="309EB73B" w14:textId="3EDD390A" w:rsidR="00014566" w:rsidRPr="00EA112A" w:rsidRDefault="00B86191" w:rsidP="00CC1266">
      <w:pPr>
        <w:pStyle w:val="ECHRPara"/>
        <w:rPr>
          <w:lang w:val="pl-PL"/>
        </w:rPr>
      </w:pPr>
      <w:r w:rsidRPr="00EA112A">
        <w:rPr>
          <w:lang w:val="pl-PL"/>
        </w:rPr>
        <w:fldChar w:fldCharType="begin"/>
      </w:r>
      <w:r w:rsidR="004D75E5" w:rsidRPr="00EA112A">
        <w:rPr>
          <w:lang w:val="pl-PL"/>
        </w:rPr>
        <w:instrText xml:space="preserve"> SEQ level0 \*arabic </w:instrText>
      </w:r>
      <w:r w:rsidRPr="00EA112A">
        <w:rPr>
          <w:lang w:val="pl-PL"/>
        </w:rPr>
        <w:fldChar w:fldCharType="separate"/>
      </w:r>
      <w:r w:rsidR="0078638A" w:rsidRPr="00EA112A">
        <w:rPr>
          <w:noProof/>
          <w:lang w:val="pl-PL"/>
        </w:rPr>
        <w:t>88</w:t>
      </w:r>
      <w:r w:rsidRPr="00EA112A">
        <w:rPr>
          <w:lang w:val="pl-PL"/>
        </w:rPr>
        <w:fldChar w:fldCharType="end"/>
      </w:r>
      <w:r w:rsidR="00014566" w:rsidRPr="00EA112A">
        <w:rPr>
          <w:lang w:val="pl-PL"/>
        </w:rPr>
        <w:t>.</w:t>
      </w:r>
      <w:r w:rsidR="007452D5" w:rsidRPr="00EA112A">
        <w:rPr>
          <w:lang w:val="pl-PL"/>
        </w:rPr>
        <w:t xml:space="preserve"> </w:t>
      </w:r>
      <w:r w:rsidR="00644884" w:rsidRPr="00EA112A">
        <w:rPr>
          <w:lang w:val="pl-PL"/>
        </w:rPr>
        <w:t xml:space="preserve">Skarżący domagał się również </w:t>
      </w:r>
      <w:r w:rsidR="00BC563C" w:rsidRPr="00EA112A">
        <w:rPr>
          <w:lang w:val="pl-PL"/>
        </w:rPr>
        <w:t>850</w:t>
      </w:r>
      <w:r w:rsidR="00AA219A" w:rsidRPr="00EA112A">
        <w:rPr>
          <w:lang w:val="pl-PL"/>
        </w:rPr>
        <w:t xml:space="preserve"> </w:t>
      </w:r>
      <w:r w:rsidR="00607B58" w:rsidRPr="00EA112A">
        <w:rPr>
          <w:lang w:val="pl-PL"/>
        </w:rPr>
        <w:t>EUR</w:t>
      </w:r>
      <w:r w:rsidR="004901B9" w:rsidRPr="00EA112A">
        <w:rPr>
          <w:lang w:val="pl-PL"/>
        </w:rPr>
        <w:t xml:space="preserve"> </w:t>
      </w:r>
      <w:r w:rsidR="004F2895" w:rsidRPr="00EA112A">
        <w:rPr>
          <w:lang w:val="pl-PL"/>
        </w:rPr>
        <w:t xml:space="preserve">tytułem </w:t>
      </w:r>
      <w:r w:rsidR="00005364" w:rsidRPr="00EA112A">
        <w:rPr>
          <w:lang w:val="pl-PL"/>
        </w:rPr>
        <w:t xml:space="preserve">zwrotu kosztów i wydatków poniesionych </w:t>
      </w:r>
      <w:r w:rsidR="00317596" w:rsidRPr="00EA112A">
        <w:rPr>
          <w:lang w:val="pl-PL"/>
        </w:rPr>
        <w:t xml:space="preserve">w postępowaniach </w:t>
      </w:r>
      <w:r w:rsidR="00005364" w:rsidRPr="00EA112A">
        <w:rPr>
          <w:lang w:val="pl-PL"/>
        </w:rPr>
        <w:t xml:space="preserve">przed </w:t>
      </w:r>
      <w:r w:rsidR="004F2895" w:rsidRPr="00EA112A">
        <w:rPr>
          <w:lang w:val="pl-PL"/>
        </w:rPr>
        <w:t xml:space="preserve">sądami </w:t>
      </w:r>
      <w:r w:rsidR="00607B58" w:rsidRPr="00EA112A">
        <w:rPr>
          <w:lang w:val="pl-PL"/>
        </w:rPr>
        <w:t xml:space="preserve">krajowymi </w:t>
      </w:r>
      <w:r w:rsidR="00005364" w:rsidRPr="00EA112A">
        <w:rPr>
          <w:lang w:val="pl-PL"/>
        </w:rPr>
        <w:t>oraz Trybunałem</w:t>
      </w:r>
      <w:r w:rsidR="00EF48D2" w:rsidRPr="00EA112A">
        <w:rPr>
          <w:lang w:val="pl-PL"/>
        </w:rPr>
        <w:t>.</w:t>
      </w:r>
    </w:p>
    <w:p w14:paraId="53E828D3" w14:textId="77777777" w:rsidR="00CD51EC" w:rsidRPr="00EA112A" w:rsidRDefault="00B86191" w:rsidP="00CC1266">
      <w:pPr>
        <w:pStyle w:val="ECHRPara"/>
        <w:rPr>
          <w:lang w:val="pl-PL"/>
        </w:rPr>
      </w:pPr>
      <w:r w:rsidRPr="00EA112A">
        <w:rPr>
          <w:lang w:val="pl-PL"/>
        </w:rPr>
        <w:fldChar w:fldCharType="begin"/>
      </w:r>
      <w:r w:rsidR="004D75E5" w:rsidRPr="00EA112A">
        <w:rPr>
          <w:lang w:val="pl-PL"/>
        </w:rPr>
        <w:instrText xml:space="preserve"> SEQ level0 \*arabic </w:instrText>
      </w:r>
      <w:r w:rsidRPr="00EA112A">
        <w:rPr>
          <w:lang w:val="pl-PL"/>
        </w:rPr>
        <w:fldChar w:fldCharType="separate"/>
      </w:r>
      <w:r w:rsidR="0078638A" w:rsidRPr="00EA112A">
        <w:rPr>
          <w:noProof/>
          <w:lang w:val="pl-PL"/>
        </w:rPr>
        <w:t>89</w:t>
      </w:r>
      <w:r w:rsidRPr="00EA112A">
        <w:rPr>
          <w:lang w:val="pl-PL"/>
        </w:rPr>
        <w:fldChar w:fldCharType="end"/>
      </w:r>
      <w:r w:rsidR="00D570DB" w:rsidRPr="00EA112A">
        <w:rPr>
          <w:lang w:val="pl-PL"/>
        </w:rPr>
        <w:t>.</w:t>
      </w:r>
      <w:r w:rsidR="007452D5" w:rsidRPr="00EA112A">
        <w:rPr>
          <w:lang w:val="pl-PL"/>
        </w:rPr>
        <w:t xml:space="preserve"> </w:t>
      </w:r>
      <w:r w:rsidR="00644884" w:rsidRPr="00EA112A">
        <w:rPr>
          <w:lang w:val="pl-PL"/>
        </w:rPr>
        <w:t>Rząd uznał roszczenie skarżącego za bezpodstawn</w:t>
      </w:r>
      <w:r w:rsidR="004F2895" w:rsidRPr="00EA112A">
        <w:rPr>
          <w:lang w:val="pl-PL"/>
        </w:rPr>
        <w:t>e</w:t>
      </w:r>
      <w:r w:rsidR="00644884" w:rsidRPr="00EA112A">
        <w:rPr>
          <w:lang w:val="pl-PL"/>
        </w:rPr>
        <w:t xml:space="preserve"> i nieuzasadnion</w:t>
      </w:r>
      <w:r w:rsidR="004F2895" w:rsidRPr="00EA112A">
        <w:rPr>
          <w:lang w:val="pl-PL"/>
        </w:rPr>
        <w:t>e</w:t>
      </w:r>
      <w:r w:rsidR="00644884" w:rsidRPr="00EA112A">
        <w:rPr>
          <w:lang w:val="pl-PL"/>
        </w:rPr>
        <w:t>.</w:t>
      </w:r>
    </w:p>
    <w:p w14:paraId="0C73110E" w14:textId="52A80A03" w:rsidR="00D570DB" w:rsidRPr="00EA112A" w:rsidRDefault="00B86191" w:rsidP="00CC1266">
      <w:pPr>
        <w:pStyle w:val="ECHRPara"/>
        <w:rPr>
          <w:lang w:val="pl-PL"/>
        </w:rPr>
      </w:pPr>
      <w:r w:rsidRPr="00EA112A">
        <w:rPr>
          <w:lang w:val="pl-PL"/>
        </w:rPr>
        <w:fldChar w:fldCharType="begin"/>
      </w:r>
      <w:r w:rsidR="00D570DB" w:rsidRPr="00EA112A">
        <w:rPr>
          <w:lang w:val="pl-PL"/>
        </w:rPr>
        <w:instrText xml:space="preserve"> SEQ level0 \*arabic </w:instrText>
      </w:r>
      <w:r w:rsidRPr="00EA112A">
        <w:rPr>
          <w:lang w:val="pl-PL"/>
        </w:rPr>
        <w:fldChar w:fldCharType="separate"/>
      </w:r>
      <w:r w:rsidR="0078638A" w:rsidRPr="00EA112A">
        <w:rPr>
          <w:noProof/>
          <w:lang w:val="pl-PL"/>
        </w:rPr>
        <w:t>90</w:t>
      </w:r>
      <w:r w:rsidRPr="00EA112A">
        <w:rPr>
          <w:lang w:val="pl-PL"/>
        </w:rPr>
        <w:fldChar w:fldCharType="end"/>
      </w:r>
      <w:r w:rsidR="00D570DB" w:rsidRPr="00EA112A">
        <w:rPr>
          <w:lang w:val="pl-PL"/>
        </w:rPr>
        <w:t>.</w:t>
      </w:r>
      <w:r w:rsidR="007452D5" w:rsidRPr="00EA112A">
        <w:rPr>
          <w:lang w:val="pl-PL"/>
        </w:rPr>
        <w:t xml:space="preserve"> </w:t>
      </w:r>
      <w:r w:rsidR="00644884" w:rsidRPr="00EA112A">
        <w:rPr>
          <w:lang w:val="pl-PL"/>
        </w:rPr>
        <w:t xml:space="preserve">Zgodnie z </w:t>
      </w:r>
      <w:r w:rsidR="00270761" w:rsidRPr="00EA112A">
        <w:rPr>
          <w:lang w:val="pl-PL"/>
        </w:rPr>
        <w:t>orzecznictwem Trybunału, skarżący jest uprawniony do</w:t>
      </w:r>
      <w:r w:rsidR="004F2895" w:rsidRPr="00EA112A">
        <w:rPr>
          <w:lang w:val="pl-PL"/>
        </w:rPr>
        <w:t xml:space="preserve"> otrzymania</w:t>
      </w:r>
      <w:r w:rsidR="00270761" w:rsidRPr="00EA112A">
        <w:rPr>
          <w:lang w:val="pl-PL"/>
        </w:rPr>
        <w:t xml:space="preserve"> zwrotu kosztów i wydatków</w:t>
      </w:r>
      <w:r w:rsidR="00DC645F" w:rsidRPr="00EA112A">
        <w:rPr>
          <w:lang w:val="pl-PL"/>
        </w:rPr>
        <w:t xml:space="preserve"> w takim zakresie</w:t>
      </w:r>
      <w:r w:rsidR="00270761" w:rsidRPr="00EA112A">
        <w:rPr>
          <w:lang w:val="pl-PL"/>
        </w:rPr>
        <w:t>,</w:t>
      </w:r>
      <w:r w:rsidR="00DC645F" w:rsidRPr="00EA112A">
        <w:rPr>
          <w:lang w:val="pl-PL"/>
        </w:rPr>
        <w:t xml:space="preserve"> w jakim</w:t>
      </w:r>
      <w:r w:rsidR="00270761" w:rsidRPr="00EA112A">
        <w:rPr>
          <w:lang w:val="pl-PL"/>
        </w:rPr>
        <w:t xml:space="preserve"> </w:t>
      </w:r>
      <w:r w:rsidR="00DC645F" w:rsidRPr="00EA112A">
        <w:rPr>
          <w:lang w:val="pl-PL"/>
        </w:rPr>
        <w:t>zostanie wykazane, że zostały one rzeczywiście poniesione, były konieczne i w rozsądnej wysokości. W</w:t>
      </w:r>
      <w:r w:rsidR="007A6996" w:rsidRPr="00EA112A">
        <w:rPr>
          <w:lang w:val="pl-PL"/>
        </w:rPr>
        <w:t xml:space="preserve"> niniejszej sprawie</w:t>
      </w:r>
      <w:r w:rsidR="00D570DB" w:rsidRPr="00EA112A">
        <w:rPr>
          <w:lang w:val="pl-PL"/>
        </w:rPr>
        <w:t xml:space="preserve">, </w:t>
      </w:r>
      <w:r w:rsidR="00D455F2" w:rsidRPr="00EA112A">
        <w:rPr>
          <w:lang w:val="pl-PL"/>
        </w:rPr>
        <w:t>uwzględniając posiadane dokumenty oraz powyż</w:t>
      </w:r>
      <w:r w:rsidR="00312887" w:rsidRPr="00EA112A">
        <w:rPr>
          <w:lang w:val="pl-PL"/>
        </w:rPr>
        <w:t>sz</w:t>
      </w:r>
      <w:r w:rsidR="00D455F2" w:rsidRPr="00EA112A">
        <w:rPr>
          <w:lang w:val="pl-PL"/>
        </w:rPr>
        <w:t xml:space="preserve">e kryteria, Trybunał </w:t>
      </w:r>
      <w:r w:rsidR="00312887" w:rsidRPr="00EA112A">
        <w:rPr>
          <w:lang w:val="pl-PL"/>
        </w:rPr>
        <w:t>uważa</w:t>
      </w:r>
      <w:r w:rsidR="00D455F2" w:rsidRPr="00EA112A">
        <w:rPr>
          <w:lang w:val="pl-PL"/>
        </w:rPr>
        <w:t xml:space="preserve"> za uzasadnione przyznanie </w:t>
      </w:r>
      <w:r w:rsidR="00DC645F" w:rsidRPr="00EA112A">
        <w:rPr>
          <w:lang w:val="pl-PL"/>
        </w:rPr>
        <w:t xml:space="preserve">w całości </w:t>
      </w:r>
      <w:r w:rsidR="00D455F2" w:rsidRPr="00EA112A">
        <w:rPr>
          <w:lang w:val="pl-PL"/>
        </w:rPr>
        <w:t xml:space="preserve">żądanej kwoty pokrywającej </w:t>
      </w:r>
      <w:r w:rsidR="002E71F7" w:rsidRPr="00EA112A">
        <w:rPr>
          <w:lang w:val="pl-PL"/>
        </w:rPr>
        <w:t>wszystkie koszty</w:t>
      </w:r>
      <w:r w:rsidR="00D455F2" w:rsidRPr="00EA112A">
        <w:rPr>
          <w:lang w:val="pl-PL"/>
        </w:rPr>
        <w:t xml:space="preserve"> z tego tytułu wraz z wszelkimi </w:t>
      </w:r>
      <w:r w:rsidR="00A014C4" w:rsidRPr="00EA112A">
        <w:rPr>
          <w:lang w:val="pl-PL"/>
        </w:rPr>
        <w:t>należnymi</w:t>
      </w:r>
      <w:r w:rsidR="00D455F2" w:rsidRPr="00EA112A">
        <w:rPr>
          <w:lang w:val="pl-PL"/>
        </w:rPr>
        <w:t xml:space="preserve"> podatkami</w:t>
      </w:r>
      <w:r w:rsidR="00D570DB" w:rsidRPr="00EA112A">
        <w:rPr>
          <w:lang w:val="pl-PL"/>
        </w:rPr>
        <w:t>.</w:t>
      </w:r>
    </w:p>
    <w:p w14:paraId="3561F6DD" w14:textId="77777777" w:rsidR="00014566" w:rsidRPr="00EA112A" w:rsidRDefault="00014566" w:rsidP="00CC1266">
      <w:pPr>
        <w:pStyle w:val="ECHRHeading2"/>
        <w:rPr>
          <w:lang w:val="pl-PL"/>
        </w:rPr>
      </w:pPr>
      <w:r w:rsidRPr="00EA112A">
        <w:rPr>
          <w:lang w:val="pl-PL"/>
        </w:rPr>
        <w:t>C.</w:t>
      </w:r>
      <w:r w:rsidR="007452D5" w:rsidRPr="00EA112A">
        <w:rPr>
          <w:lang w:val="pl-PL"/>
        </w:rPr>
        <w:t xml:space="preserve"> </w:t>
      </w:r>
      <w:r w:rsidR="000F2748" w:rsidRPr="00EA112A">
        <w:rPr>
          <w:lang w:val="pl-PL"/>
        </w:rPr>
        <w:t>Od</w:t>
      </w:r>
      <w:r w:rsidR="002B090A" w:rsidRPr="00EA112A">
        <w:rPr>
          <w:lang w:val="pl-PL"/>
        </w:rPr>
        <w:t>s</w:t>
      </w:r>
      <w:r w:rsidR="000F2748" w:rsidRPr="00EA112A">
        <w:rPr>
          <w:lang w:val="pl-PL"/>
        </w:rPr>
        <w:t>e</w:t>
      </w:r>
      <w:r w:rsidR="002B090A" w:rsidRPr="00EA112A">
        <w:rPr>
          <w:lang w:val="pl-PL"/>
        </w:rPr>
        <w:t>tki za zwłokę</w:t>
      </w:r>
    </w:p>
    <w:p w14:paraId="0A485FA5" w14:textId="77777777" w:rsidR="00014566" w:rsidRPr="00EA112A" w:rsidRDefault="00B86191" w:rsidP="00CC1266">
      <w:pPr>
        <w:pStyle w:val="ECHRPara"/>
        <w:rPr>
          <w:lang w:val="pl-PL"/>
        </w:rPr>
      </w:pPr>
      <w:r w:rsidRPr="00EA112A">
        <w:rPr>
          <w:lang w:val="pl-PL"/>
        </w:rPr>
        <w:fldChar w:fldCharType="begin"/>
      </w:r>
      <w:r w:rsidR="004D75E5" w:rsidRPr="00EA112A">
        <w:rPr>
          <w:lang w:val="pl-PL"/>
        </w:rPr>
        <w:instrText xml:space="preserve"> SEQ level0 \*arabic </w:instrText>
      </w:r>
      <w:r w:rsidRPr="00EA112A">
        <w:rPr>
          <w:lang w:val="pl-PL"/>
        </w:rPr>
        <w:fldChar w:fldCharType="separate"/>
      </w:r>
      <w:r w:rsidR="0078638A" w:rsidRPr="00EA112A">
        <w:rPr>
          <w:noProof/>
          <w:lang w:val="pl-PL"/>
        </w:rPr>
        <w:t>91</w:t>
      </w:r>
      <w:r w:rsidRPr="00EA112A">
        <w:rPr>
          <w:lang w:val="pl-PL"/>
        </w:rPr>
        <w:fldChar w:fldCharType="end"/>
      </w:r>
      <w:r w:rsidR="00014566" w:rsidRPr="00EA112A">
        <w:rPr>
          <w:lang w:val="pl-PL"/>
        </w:rPr>
        <w:t>.</w:t>
      </w:r>
      <w:r w:rsidR="007452D5" w:rsidRPr="00EA112A">
        <w:rPr>
          <w:lang w:val="pl-PL"/>
        </w:rPr>
        <w:t xml:space="preserve"> </w:t>
      </w:r>
      <w:r w:rsidR="002B090A" w:rsidRPr="00EA112A">
        <w:rPr>
          <w:lang w:val="pl-PL"/>
        </w:rPr>
        <w:t>Trybunał za słuszne uznaje wyznaczenie wysokości odsetek za zwłokę na podstawie marginalnej stopy procentowej Europejskiego Banku Centralnego powiększonej o trzy punkty procentowe.</w:t>
      </w:r>
    </w:p>
    <w:p w14:paraId="1589EAE0" w14:textId="77777777" w:rsidR="00014566" w:rsidRPr="00EA112A" w:rsidRDefault="00D1407B" w:rsidP="00CC1266">
      <w:pPr>
        <w:pStyle w:val="ECHRTitle1"/>
        <w:rPr>
          <w:lang w:val="pl-PL"/>
        </w:rPr>
      </w:pPr>
      <w:r w:rsidRPr="00EA112A">
        <w:rPr>
          <w:lang w:val="pl-PL"/>
        </w:rPr>
        <w:t>Z TYCH PRZYCZYN TRYBUNAŁ</w:t>
      </w:r>
      <w:r w:rsidR="004F2895" w:rsidRPr="00EA112A">
        <w:rPr>
          <w:lang w:val="pl-PL"/>
        </w:rPr>
        <w:t>,</w:t>
      </w:r>
      <w:r w:rsidRPr="00EA112A">
        <w:rPr>
          <w:lang w:val="pl-PL"/>
        </w:rPr>
        <w:t xml:space="preserve"> JEDNOGŁOŚNIE</w:t>
      </w:r>
      <w:r w:rsidR="004F2895" w:rsidRPr="00EA112A">
        <w:rPr>
          <w:lang w:val="pl-PL"/>
        </w:rPr>
        <w:t>,</w:t>
      </w:r>
    </w:p>
    <w:p w14:paraId="6704541C" w14:textId="77777777" w:rsidR="00014566" w:rsidRPr="00EA112A" w:rsidRDefault="004D75E5" w:rsidP="00CC1266">
      <w:pPr>
        <w:pStyle w:val="JuList"/>
        <w:rPr>
          <w:lang w:val="pl-PL"/>
        </w:rPr>
      </w:pPr>
      <w:r w:rsidRPr="00EA112A">
        <w:rPr>
          <w:lang w:val="pl-PL"/>
        </w:rPr>
        <w:t>1.</w:t>
      </w:r>
      <w:r w:rsidR="007452D5" w:rsidRPr="00EA112A">
        <w:rPr>
          <w:lang w:val="pl-PL"/>
        </w:rPr>
        <w:t xml:space="preserve"> </w:t>
      </w:r>
      <w:r w:rsidR="004F2895" w:rsidRPr="00EA112A">
        <w:rPr>
          <w:i/>
          <w:lang w:val="pl-PL"/>
        </w:rPr>
        <w:t>Stwierdza</w:t>
      </w:r>
      <w:r w:rsidR="004F2895" w:rsidRPr="00EA112A">
        <w:rPr>
          <w:lang w:val="pl-PL"/>
        </w:rPr>
        <w:t>, że</w:t>
      </w:r>
      <w:r w:rsidR="00AA219A" w:rsidRPr="00EA112A">
        <w:rPr>
          <w:lang w:val="pl-PL"/>
        </w:rPr>
        <w:t xml:space="preserve"> </w:t>
      </w:r>
      <w:r w:rsidR="006A27C2" w:rsidRPr="00EA112A">
        <w:rPr>
          <w:lang w:val="pl-PL"/>
        </w:rPr>
        <w:t>skarg</w:t>
      </w:r>
      <w:r w:rsidR="004F2895" w:rsidRPr="00EA112A">
        <w:rPr>
          <w:lang w:val="pl-PL"/>
        </w:rPr>
        <w:t>a</w:t>
      </w:r>
      <w:r w:rsidR="00AA219A" w:rsidRPr="00EA112A">
        <w:rPr>
          <w:lang w:val="pl-PL"/>
        </w:rPr>
        <w:t xml:space="preserve"> </w:t>
      </w:r>
      <w:r w:rsidR="004F2895" w:rsidRPr="00EA112A">
        <w:rPr>
          <w:lang w:val="pl-PL"/>
        </w:rPr>
        <w:t>jest</w:t>
      </w:r>
      <w:r w:rsidR="006A27C2" w:rsidRPr="00EA112A">
        <w:rPr>
          <w:lang w:val="pl-PL"/>
        </w:rPr>
        <w:t xml:space="preserve"> dopuszczaln</w:t>
      </w:r>
      <w:r w:rsidR="004F2895" w:rsidRPr="00EA112A">
        <w:rPr>
          <w:lang w:val="pl-PL"/>
        </w:rPr>
        <w:t>a</w:t>
      </w:r>
      <w:r w:rsidR="005746B2" w:rsidRPr="00EA112A">
        <w:rPr>
          <w:lang w:val="pl-PL"/>
        </w:rPr>
        <w:t>;</w:t>
      </w:r>
    </w:p>
    <w:p w14:paraId="2C1BB3FA" w14:textId="77777777" w:rsidR="00014566" w:rsidRPr="00EA112A" w:rsidRDefault="00014566" w:rsidP="00CC1266">
      <w:pPr>
        <w:pStyle w:val="JuList"/>
        <w:ind w:left="0" w:firstLine="0"/>
        <w:rPr>
          <w:lang w:val="pl-PL"/>
        </w:rPr>
      </w:pPr>
    </w:p>
    <w:p w14:paraId="3DD456B0" w14:textId="77777777" w:rsidR="00014566" w:rsidRPr="00EA112A" w:rsidRDefault="00D570DB" w:rsidP="00CC1266">
      <w:pPr>
        <w:pStyle w:val="JuList"/>
        <w:rPr>
          <w:lang w:val="pl-PL"/>
        </w:rPr>
      </w:pPr>
      <w:r w:rsidRPr="00EA112A">
        <w:rPr>
          <w:lang w:val="pl-PL"/>
        </w:rPr>
        <w:t>2</w:t>
      </w:r>
      <w:r w:rsidR="00014566" w:rsidRPr="00EA112A">
        <w:rPr>
          <w:lang w:val="pl-PL"/>
        </w:rPr>
        <w:t>.</w:t>
      </w:r>
      <w:r w:rsidR="007452D5" w:rsidRPr="00EA112A">
        <w:rPr>
          <w:lang w:val="pl-PL"/>
        </w:rPr>
        <w:t xml:space="preserve"> </w:t>
      </w:r>
      <w:r w:rsidR="00CC3BFC" w:rsidRPr="00EA112A">
        <w:rPr>
          <w:i/>
          <w:lang w:val="pl-PL"/>
        </w:rPr>
        <w:t xml:space="preserve">Uznaje, </w:t>
      </w:r>
      <w:r w:rsidR="00CC3BFC" w:rsidRPr="00EA112A">
        <w:rPr>
          <w:lang w:val="pl-PL"/>
        </w:rPr>
        <w:t>że doszło do naruszenia art.</w:t>
      </w:r>
      <w:r w:rsidRPr="00EA112A">
        <w:rPr>
          <w:lang w:val="pl-PL"/>
        </w:rPr>
        <w:t xml:space="preserve">1 </w:t>
      </w:r>
      <w:r w:rsidR="00CC3BFC" w:rsidRPr="00EA112A">
        <w:rPr>
          <w:lang w:val="pl-PL"/>
        </w:rPr>
        <w:t>Protokołu</w:t>
      </w:r>
      <w:r w:rsidR="00FD293B" w:rsidRPr="00EA112A">
        <w:rPr>
          <w:lang w:val="pl-PL"/>
        </w:rPr>
        <w:t xml:space="preserve"> n</w:t>
      </w:r>
      <w:r w:rsidR="00CC3BFC" w:rsidRPr="00EA112A">
        <w:rPr>
          <w:lang w:val="pl-PL"/>
        </w:rPr>
        <w:t>r</w:t>
      </w:r>
      <w:r w:rsidRPr="00EA112A">
        <w:rPr>
          <w:lang w:val="pl-PL"/>
        </w:rPr>
        <w:t xml:space="preserve"> 1</w:t>
      </w:r>
      <w:r w:rsidR="007A2B18" w:rsidRPr="00EA112A">
        <w:rPr>
          <w:lang w:val="pl-PL"/>
        </w:rPr>
        <w:t xml:space="preserve"> do Konwencji</w:t>
      </w:r>
      <w:r w:rsidR="00607B58" w:rsidRPr="00EA112A">
        <w:rPr>
          <w:lang w:val="pl-PL"/>
        </w:rPr>
        <w:t>;</w:t>
      </w:r>
    </w:p>
    <w:p w14:paraId="160E61C0" w14:textId="77777777" w:rsidR="00014566" w:rsidRPr="00EA112A" w:rsidRDefault="00014566" w:rsidP="00CC1266">
      <w:pPr>
        <w:pStyle w:val="JuList"/>
        <w:ind w:left="0" w:firstLine="0"/>
        <w:rPr>
          <w:lang w:val="pl-PL"/>
        </w:rPr>
      </w:pPr>
    </w:p>
    <w:p w14:paraId="40C8C4FD" w14:textId="77777777" w:rsidR="004C36B6" w:rsidRPr="00EA112A" w:rsidRDefault="004C36B6" w:rsidP="00CC1266">
      <w:pPr>
        <w:pStyle w:val="JuList"/>
        <w:rPr>
          <w:lang w:val="pl-PL"/>
        </w:rPr>
      </w:pPr>
      <w:r w:rsidRPr="00EA112A">
        <w:rPr>
          <w:lang w:val="pl-PL"/>
        </w:rPr>
        <w:t>3.</w:t>
      </w:r>
      <w:r w:rsidR="007452D5" w:rsidRPr="00EA112A">
        <w:rPr>
          <w:lang w:val="pl-PL"/>
        </w:rPr>
        <w:t xml:space="preserve"> </w:t>
      </w:r>
      <w:r w:rsidR="00E6103A" w:rsidRPr="00EA112A">
        <w:rPr>
          <w:i/>
          <w:lang w:val="pl-PL"/>
        </w:rPr>
        <w:t>Uznaje</w:t>
      </w:r>
      <w:r w:rsidR="00A775F5" w:rsidRPr="00EA112A">
        <w:rPr>
          <w:lang w:val="pl-PL"/>
        </w:rPr>
        <w:t xml:space="preserve">, że nie ma potrzeby </w:t>
      </w:r>
      <w:r w:rsidR="004F2895" w:rsidRPr="00EA112A">
        <w:rPr>
          <w:lang w:val="pl-PL"/>
        </w:rPr>
        <w:t xml:space="preserve">osobnego </w:t>
      </w:r>
      <w:r w:rsidR="00A775F5" w:rsidRPr="00EA112A">
        <w:rPr>
          <w:lang w:val="pl-PL"/>
        </w:rPr>
        <w:t xml:space="preserve">badania skargi na mocy </w:t>
      </w:r>
      <w:r w:rsidR="00FD293B" w:rsidRPr="00EA112A">
        <w:rPr>
          <w:lang w:val="pl-PL"/>
        </w:rPr>
        <w:t>a</w:t>
      </w:r>
      <w:r w:rsidR="006C7E85" w:rsidRPr="00EA112A">
        <w:rPr>
          <w:lang w:val="pl-PL"/>
        </w:rPr>
        <w:t>rt</w:t>
      </w:r>
      <w:r w:rsidR="00FD293B" w:rsidRPr="00EA112A">
        <w:rPr>
          <w:lang w:val="pl-PL"/>
        </w:rPr>
        <w:t>.</w:t>
      </w:r>
      <w:r w:rsidR="006C7E85" w:rsidRPr="00EA112A">
        <w:rPr>
          <w:lang w:val="pl-PL"/>
        </w:rPr>
        <w:t xml:space="preserve"> 13 </w:t>
      </w:r>
      <w:r w:rsidR="00A775F5" w:rsidRPr="00EA112A">
        <w:rPr>
          <w:lang w:val="pl-PL"/>
        </w:rPr>
        <w:t>Konwencji</w:t>
      </w:r>
      <w:r w:rsidRPr="00EA112A">
        <w:rPr>
          <w:lang w:val="pl-PL"/>
        </w:rPr>
        <w:t>;</w:t>
      </w:r>
    </w:p>
    <w:p w14:paraId="7139E743" w14:textId="77777777" w:rsidR="004C36B6" w:rsidRPr="00EA112A" w:rsidRDefault="004C36B6" w:rsidP="00CC1266">
      <w:pPr>
        <w:pStyle w:val="JuList"/>
        <w:rPr>
          <w:lang w:val="pl-PL"/>
        </w:rPr>
      </w:pPr>
    </w:p>
    <w:p w14:paraId="5569EEDF" w14:textId="77777777" w:rsidR="00014566" w:rsidRPr="00EA112A" w:rsidRDefault="004C36B6" w:rsidP="00CC1266">
      <w:pPr>
        <w:pStyle w:val="JuList"/>
        <w:rPr>
          <w:lang w:val="pl-PL"/>
        </w:rPr>
      </w:pPr>
      <w:r w:rsidRPr="00EA112A">
        <w:rPr>
          <w:lang w:val="pl-PL"/>
        </w:rPr>
        <w:t>4</w:t>
      </w:r>
      <w:r w:rsidR="00014566" w:rsidRPr="00EA112A">
        <w:rPr>
          <w:lang w:val="pl-PL"/>
        </w:rPr>
        <w:t>.</w:t>
      </w:r>
      <w:r w:rsidR="007452D5" w:rsidRPr="00EA112A">
        <w:rPr>
          <w:lang w:val="pl-PL"/>
        </w:rPr>
        <w:t xml:space="preserve"> </w:t>
      </w:r>
      <w:r w:rsidR="00E6103A" w:rsidRPr="00EA112A">
        <w:rPr>
          <w:i/>
          <w:lang w:val="pl-PL"/>
        </w:rPr>
        <w:t>Uznaje</w:t>
      </w:r>
    </w:p>
    <w:p w14:paraId="5BFDD2D4" w14:textId="13950749" w:rsidR="00014566" w:rsidRPr="00EA112A" w:rsidRDefault="00014566" w:rsidP="00CC1266">
      <w:pPr>
        <w:pStyle w:val="JuLista"/>
        <w:rPr>
          <w:lang w:val="pl-PL"/>
        </w:rPr>
      </w:pPr>
      <w:r w:rsidRPr="00EA112A">
        <w:rPr>
          <w:lang w:val="pl-PL"/>
        </w:rPr>
        <w:t>(a)</w:t>
      </w:r>
      <w:r w:rsidR="007452D5" w:rsidRPr="00EA112A">
        <w:rPr>
          <w:lang w:val="pl-PL"/>
        </w:rPr>
        <w:t xml:space="preserve"> </w:t>
      </w:r>
      <w:r w:rsidR="001656CB" w:rsidRPr="00EA112A">
        <w:rPr>
          <w:lang w:val="pl-PL"/>
        </w:rPr>
        <w:t>że</w:t>
      </w:r>
      <w:r w:rsidR="00585F09" w:rsidRPr="00EA112A">
        <w:rPr>
          <w:lang w:val="pl-PL"/>
        </w:rPr>
        <w:t xml:space="preserve"> pozwane </w:t>
      </w:r>
      <w:r w:rsidR="00883E00" w:rsidRPr="00EA112A">
        <w:rPr>
          <w:lang w:val="pl-PL"/>
        </w:rPr>
        <w:t xml:space="preserve">Państwo </w:t>
      </w:r>
      <w:r w:rsidR="00585F09" w:rsidRPr="00EA112A">
        <w:rPr>
          <w:lang w:val="pl-PL"/>
        </w:rPr>
        <w:t xml:space="preserve">winno </w:t>
      </w:r>
      <w:r w:rsidR="001656CB" w:rsidRPr="00EA112A">
        <w:rPr>
          <w:lang w:val="pl-PL"/>
        </w:rPr>
        <w:t xml:space="preserve">w terminie trzech miesięcy od daty, w której niniejszy wyrok stanie się ostateczny zgodnie z art. 44 </w:t>
      </w:r>
      <w:r w:rsidR="004F2895" w:rsidRPr="00EA112A">
        <w:rPr>
          <w:lang w:val="pl-PL"/>
        </w:rPr>
        <w:t>ust.</w:t>
      </w:r>
      <w:r w:rsidR="001656CB" w:rsidRPr="00EA112A">
        <w:rPr>
          <w:lang w:val="pl-PL"/>
        </w:rPr>
        <w:t>2 Konwencji,</w:t>
      </w:r>
      <w:r w:rsidR="00FF32FA" w:rsidRPr="00EA112A">
        <w:rPr>
          <w:lang w:val="pl-PL"/>
        </w:rPr>
        <w:t xml:space="preserve"> uiścić na rzecz skarżącego </w:t>
      </w:r>
      <w:r w:rsidR="001656CB" w:rsidRPr="00EA112A">
        <w:rPr>
          <w:lang w:val="pl-PL"/>
        </w:rPr>
        <w:t xml:space="preserve">następujące </w:t>
      </w:r>
      <w:r w:rsidR="00E305A0" w:rsidRPr="00EA112A">
        <w:rPr>
          <w:lang w:val="pl-PL"/>
        </w:rPr>
        <w:t>kwoty, przeliczone na chorwackie kuny</w:t>
      </w:r>
      <w:r w:rsidR="001656CB" w:rsidRPr="00EA112A">
        <w:rPr>
          <w:lang w:val="pl-PL"/>
        </w:rPr>
        <w:t xml:space="preserve"> według kursu </w:t>
      </w:r>
      <w:r w:rsidR="0095657B" w:rsidRPr="00EA112A">
        <w:rPr>
          <w:lang w:val="pl-PL"/>
        </w:rPr>
        <w:t>obowiązującego w dniu płatności</w:t>
      </w:r>
      <w:r w:rsidRPr="00EA112A">
        <w:rPr>
          <w:lang w:val="pl-PL"/>
        </w:rPr>
        <w:t>:</w:t>
      </w:r>
    </w:p>
    <w:p w14:paraId="338DE57C" w14:textId="5745281A" w:rsidR="00014566" w:rsidRPr="00EA112A" w:rsidRDefault="00D570DB" w:rsidP="00CC1266">
      <w:pPr>
        <w:pStyle w:val="JuListi"/>
        <w:rPr>
          <w:lang w:val="pl-PL"/>
        </w:rPr>
      </w:pPr>
      <w:r w:rsidRPr="00EA112A">
        <w:rPr>
          <w:lang w:val="pl-PL"/>
        </w:rPr>
        <w:t>(i</w:t>
      </w:r>
      <w:r w:rsidR="00014566" w:rsidRPr="00EA112A">
        <w:rPr>
          <w:lang w:val="pl-PL"/>
        </w:rPr>
        <w:t>)</w:t>
      </w:r>
      <w:r w:rsidR="007452D5" w:rsidRPr="00EA112A">
        <w:rPr>
          <w:lang w:val="pl-PL"/>
        </w:rPr>
        <w:t xml:space="preserve"> </w:t>
      </w:r>
      <w:r w:rsidR="008547B9" w:rsidRPr="00EA112A">
        <w:rPr>
          <w:lang w:val="pl-PL"/>
        </w:rPr>
        <w:t>2</w:t>
      </w:r>
      <w:r w:rsidR="00CA05FD" w:rsidRPr="00EA112A">
        <w:rPr>
          <w:lang w:val="pl-PL"/>
        </w:rPr>
        <w:t>.</w:t>
      </w:r>
      <w:r w:rsidR="006C7E85" w:rsidRPr="00EA112A">
        <w:rPr>
          <w:lang w:val="pl-PL"/>
        </w:rPr>
        <w:t>000</w:t>
      </w:r>
      <w:r w:rsidR="00AA219A" w:rsidRPr="00EA112A">
        <w:rPr>
          <w:lang w:val="pl-PL"/>
        </w:rPr>
        <w:t xml:space="preserve"> </w:t>
      </w:r>
      <w:r w:rsidR="00176E24" w:rsidRPr="00EA112A">
        <w:rPr>
          <w:lang w:val="pl-PL"/>
        </w:rPr>
        <w:t xml:space="preserve">EUR </w:t>
      </w:r>
      <w:r w:rsidR="00014566" w:rsidRPr="00EA112A">
        <w:rPr>
          <w:lang w:val="pl-PL"/>
        </w:rPr>
        <w:t>(</w:t>
      </w:r>
      <w:r w:rsidR="00176E24" w:rsidRPr="00EA112A">
        <w:rPr>
          <w:lang w:val="pl-PL"/>
        </w:rPr>
        <w:t>dwa tysiące</w:t>
      </w:r>
      <w:r w:rsidR="00B933F4" w:rsidRPr="00EA112A">
        <w:rPr>
          <w:lang w:val="pl-PL"/>
        </w:rPr>
        <w:t xml:space="preserve"> euro</w:t>
      </w:r>
      <w:r w:rsidR="00014566" w:rsidRPr="00EA112A">
        <w:rPr>
          <w:lang w:val="pl-PL"/>
        </w:rPr>
        <w:t xml:space="preserve">), </w:t>
      </w:r>
      <w:r w:rsidR="00176E24" w:rsidRPr="00EA112A">
        <w:rPr>
          <w:lang w:val="pl-PL"/>
        </w:rPr>
        <w:t>plus wszelkie należne podatki, tytułem zadośćuczynienia za szkodę niemajątkową</w:t>
      </w:r>
      <w:r w:rsidR="00014566" w:rsidRPr="00EA112A">
        <w:rPr>
          <w:lang w:val="pl-PL"/>
        </w:rPr>
        <w:t>;</w:t>
      </w:r>
    </w:p>
    <w:p w14:paraId="65A9910C" w14:textId="77777777" w:rsidR="00014566" w:rsidRPr="00EA112A" w:rsidRDefault="00D570DB" w:rsidP="00CC1266">
      <w:pPr>
        <w:pStyle w:val="JuListi"/>
        <w:rPr>
          <w:lang w:val="pl-PL"/>
        </w:rPr>
      </w:pPr>
      <w:r w:rsidRPr="00EA112A">
        <w:rPr>
          <w:lang w:val="pl-PL"/>
        </w:rPr>
        <w:t>(ii</w:t>
      </w:r>
      <w:r w:rsidR="00B933F4" w:rsidRPr="00EA112A">
        <w:rPr>
          <w:lang w:val="pl-PL"/>
        </w:rPr>
        <w:t>)</w:t>
      </w:r>
      <w:r w:rsidR="007452D5" w:rsidRPr="00EA112A">
        <w:rPr>
          <w:lang w:val="pl-PL"/>
        </w:rPr>
        <w:t xml:space="preserve"> </w:t>
      </w:r>
      <w:r w:rsidR="006C7E85" w:rsidRPr="00EA112A">
        <w:rPr>
          <w:lang w:val="pl-PL"/>
        </w:rPr>
        <w:t>850</w:t>
      </w:r>
      <w:r w:rsidR="00AA219A" w:rsidRPr="00EA112A">
        <w:rPr>
          <w:lang w:val="pl-PL"/>
        </w:rPr>
        <w:t xml:space="preserve"> </w:t>
      </w:r>
      <w:r w:rsidR="00B933F4" w:rsidRPr="00EA112A">
        <w:rPr>
          <w:lang w:val="pl-PL"/>
        </w:rPr>
        <w:t>EUR</w:t>
      </w:r>
      <w:r w:rsidR="007A2B18" w:rsidRPr="00EA112A">
        <w:rPr>
          <w:lang w:val="pl-PL"/>
        </w:rPr>
        <w:t xml:space="preserve"> </w:t>
      </w:r>
      <w:r w:rsidR="00014566" w:rsidRPr="00EA112A">
        <w:rPr>
          <w:lang w:val="pl-PL"/>
        </w:rPr>
        <w:t>(</w:t>
      </w:r>
      <w:r w:rsidR="00B933F4" w:rsidRPr="00EA112A">
        <w:rPr>
          <w:lang w:val="pl-PL"/>
        </w:rPr>
        <w:t>osiemset pięćdziesiąt euro</w:t>
      </w:r>
      <w:r w:rsidR="00014566" w:rsidRPr="00EA112A">
        <w:rPr>
          <w:lang w:val="pl-PL"/>
        </w:rPr>
        <w:t xml:space="preserve">), </w:t>
      </w:r>
      <w:r w:rsidR="009F109D" w:rsidRPr="00EA112A">
        <w:rPr>
          <w:lang w:val="pl-PL"/>
        </w:rPr>
        <w:t>plus wszelkie należne podatki obciążające skarżącego, tytułem poniesionych kosztów i wydatków</w:t>
      </w:r>
      <w:r w:rsidR="00014566" w:rsidRPr="00EA112A">
        <w:rPr>
          <w:lang w:val="pl-PL"/>
        </w:rPr>
        <w:t>;</w:t>
      </w:r>
    </w:p>
    <w:p w14:paraId="352E72BF" w14:textId="77777777" w:rsidR="00014566" w:rsidRPr="00EA112A" w:rsidRDefault="00014566" w:rsidP="00CC1266">
      <w:pPr>
        <w:pStyle w:val="JuLista"/>
        <w:rPr>
          <w:lang w:val="pl-PL"/>
        </w:rPr>
      </w:pPr>
      <w:r w:rsidRPr="00EA112A">
        <w:rPr>
          <w:lang w:val="pl-PL"/>
        </w:rPr>
        <w:lastRenderedPageBreak/>
        <w:t>(b)</w:t>
      </w:r>
      <w:r w:rsidR="007452D5" w:rsidRPr="00EA112A">
        <w:rPr>
          <w:lang w:val="pl-PL"/>
        </w:rPr>
        <w:t xml:space="preserve"> </w:t>
      </w:r>
      <w:r w:rsidR="002B5875" w:rsidRPr="00EA112A">
        <w:rPr>
          <w:lang w:val="pl-PL"/>
        </w:rPr>
        <w:t>że od upływu wyżej wskazanego terminu trzech miesięcy aż do momentu uregulowania należności, należne będą odsetki zwykłe od określonej powyżej kwoty, naliczone według stopy równej marginalnej stopie procentowej Europejskiego Banku Centralnego obowiązującej w tym okresie, powiększonej o trzy punkty procentowe</w:t>
      </w:r>
      <w:r w:rsidRPr="00EA112A">
        <w:rPr>
          <w:lang w:val="pl-PL"/>
        </w:rPr>
        <w:t>;</w:t>
      </w:r>
    </w:p>
    <w:p w14:paraId="51F4C6C1" w14:textId="77777777" w:rsidR="00014566" w:rsidRPr="00EA112A" w:rsidRDefault="00014566" w:rsidP="00CC1266">
      <w:pPr>
        <w:pStyle w:val="JuList"/>
        <w:rPr>
          <w:lang w:val="pl-PL"/>
        </w:rPr>
      </w:pPr>
    </w:p>
    <w:p w14:paraId="3679AAE3" w14:textId="77777777" w:rsidR="00014566" w:rsidRPr="00EA112A" w:rsidRDefault="004C36B6" w:rsidP="00CC1266">
      <w:pPr>
        <w:pStyle w:val="JuList"/>
        <w:rPr>
          <w:lang w:val="pl-PL"/>
        </w:rPr>
      </w:pPr>
      <w:r w:rsidRPr="00EA112A">
        <w:rPr>
          <w:lang w:val="pl-PL"/>
        </w:rPr>
        <w:t>5</w:t>
      </w:r>
      <w:r w:rsidR="00014566" w:rsidRPr="00EA112A">
        <w:rPr>
          <w:lang w:val="pl-PL"/>
        </w:rPr>
        <w:t>.</w:t>
      </w:r>
      <w:r w:rsidR="007452D5" w:rsidRPr="00EA112A">
        <w:rPr>
          <w:lang w:val="pl-PL"/>
        </w:rPr>
        <w:t xml:space="preserve"> </w:t>
      </w:r>
      <w:r w:rsidR="006A27C2" w:rsidRPr="00EA112A">
        <w:rPr>
          <w:i/>
          <w:lang w:val="pl-PL"/>
        </w:rPr>
        <w:t>Oddala</w:t>
      </w:r>
      <w:r w:rsidR="00AA219A" w:rsidRPr="00EA112A">
        <w:rPr>
          <w:i/>
          <w:lang w:val="pl-PL"/>
        </w:rPr>
        <w:t xml:space="preserve"> </w:t>
      </w:r>
      <w:r w:rsidR="008A1C44" w:rsidRPr="00EA112A">
        <w:rPr>
          <w:lang w:val="pl-PL"/>
        </w:rPr>
        <w:t>pozostałą część rosz</w:t>
      </w:r>
      <w:r w:rsidR="00360F2B" w:rsidRPr="00EA112A">
        <w:rPr>
          <w:lang w:val="pl-PL"/>
        </w:rPr>
        <w:t>czenia skarżącego dotyczące</w:t>
      </w:r>
      <w:r w:rsidR="00CF4617" w:rsidRPr="00EA112A">
        <w:rPr>
          <w:lang w:val="pl-PL"/>
        </w:rPr>
        <w:t xml:space="preserve">go </w:t>
      </w:r>
      <w:r w:rsidR="00360F2B" w:rsidRPr="00EA112A">
        <w:rPr>
          <w:lang w:val="pl-PL"/>
        </w:rPr>
        <w:t>słusznego zadośćuczynienia</w:t>
      </w:r>
      <w:r w:rsidR="00014566" w:rsidRPr="00EA112A">
        <w:rPr>
          <w:lang w:val="pl-PL"/>
        </w:rPr>
        <w:t>.</w:t>
      </w:r>
    </w:p>
    <w:p w14:paraId="749D98F5" w14:textId="13204A36" w:rsidR="00014566" w:rsidRPr="00EA112A" w:rsidRDefault="00D330BB" w:rsidP="00CC1266">
      <w:pPr>
        <w:pStyle w:val="JuParaLast"/>
        <w:rPr>
          <w:lang w:val="pl-PL"/>
        </w:rPr>
      </w:pPr>
      <w:r w:rsidRPr="00EA112A">
        <w:rPr>
          <w:lang w:val="pl-PL"/>
        </w:rPr>
        <w:t>Sporządzono</w:t>
      </w:r>
      <w:r w:rsidR="00C30C64" w:rsidRPr="00EA112A">
        <w:rPr>
          <w:lang w:val="pl-PL"/>
        </w:rPr>
        <w:t xml:space="preserve"> w języku angielskim i obwieszczono</w:t>
      </w:r>
      <w:r w:rsidR="00AA219A" w:rsidRPr="00EA112A">
        <w:rPr>
          <w:lang w:val="pl-PL"/>
        </w:rPr>
        <w:t xml:space="preserve"> </w:t>
      </w:r>
      <w:r w:rsidR="00C30C64" w:rsidRPr="00EA112A">
        <w:rPr>
          <w:lang w:val="pl-PL"/>
        </w:rPr>
        <w:t>pisemnie w dniu</w:t>
      </w:r>
      <w:r w:rsidR="00FB7D0D" w:rsidRPr="00EA112A">
        <w:rPr>
          <w:lang w:val="pl-PL"/>
        </w:rPr>
        <w:t xml:space="preserve"> </w:t>
      </w:r>
      <w:r w:rsidR="00C30C64" w:rsidRPr="00EA112A">
        <w:rPr>
          <w:lang w:val="pl-PL"/>
        </w:rPr>
        <w:t>17 maja</w:t>
      </w:r>
      <w:r w:rsidR="008246F1" w:rsidRPr="00EA112A">
        <w:rPr>
          <w:lang w:val="pl-PL"/>
        </w:rPr>
        <w:t xml:space="preserve"> 2016</w:t>
      </w:r>
      <w:r w:rsidR="00C30C64" w:rsidRPr="00EA112A">
        <w:rPr>
          <w:lang w:val="pl-PL"/>
        </w:rPr>
        <w:t xml:space="preserve"> roku</w:t>
      </w:r>
      <w:r w:rsidR="00014566" w:rsidRPr="00EA112A">
        <w:rPr>
          <w:lang w:val="pl-PL"/>
        </w:rPr>
        <w:t xml:space="preserve">, </w:t>
      </w:r>
      <w:r w:rsidR="00C30C64" w:rsidRPr="00EA112A">
        <w:rPr>
          <w:lang w:val="pl-PL"/>
        </w:rPr>
        <w:t xml:space="preserve">zgodnie z </w:t>
      </w:r>
      <w:r w:rsidR="006B7B01" w:rsidRPr="00EA112A">
        <w:rPr>
          <w:lang w:val="pl-PL"/>
        </w:rPr>
        <w:t>R</w:t>
      </w:r>
      <w:r w:rsidR="00C30C64" w:rsidRPr="00EA112A">
        <w:rPr>
          <w:lang w:val="pl-PL"/>
        </w:rPr>
        <w:t xml:space="preserve">egułą </w:t>
      </w:r>
      <w:r w:rsidR="00014566" w:rsidRPr="00EA112A">
        <w:rPr>
          <w:lang w:val="pl-PL"/>
        </w:rPr>
        <w:t xml:space="preserve">77 §§ 2 </w:t>
      </w:r>
      <w:r w:rsidR="00C30C64" w:rsidRPr="00EA112A">
        <w:rPr>
          <w:lang w:val="pl-PL"/>
        </w:rPr>
        <w:t>i</w:t>
      </w:r>
      <w:r w:rsidR="00014566" w:rsidRPr="00EA112A">
        <w:rPr>
          <w:lang w:val="pl-PL"/>
        </w:rPr>
        <w:t xml:space="preserve"> 3 </w:t>
      </w:r>
      <w:r w:rsidR="00C30C64" w:rsidRPr="00EA112A">
        <w:rPr>
          <w:lang w:val="pl-PL"/>
        </w:rPr>
        <w:t>Regulaminu Trybunału</w:t>
      </w:r>
      <w:r w:rsidR="00014566" w:rsidRPr="00EA112A">
        <w:rPr>
          <w:lang w:val="pl-PL"/>
        </w:rPr>
        <w:t>.</w:t>
      </w:r>
    </w:p>
    <w:p w14:paraId="5D01EEAE" w14:textId="77777777" w:rsidR="004D15F3" w:rsidRPr="007A2B18" w:rsidRDefault="00014566" w:rsidP="00CC1266">
      <w:pPr>
        <w:pStyle w:val="JuSigned"/>
        <w:rPr>
          <w:lang w:val="pl-PL"/>
        </w:rPr>
      </w:pPr>
      <w:r w:rsidRPr="00EA112A">
        <w:rPr>
          <w:lang w:val="pl-PL"/>
        </w:rPr>
        <w:tab/>
      </w:r>
      <w:r w:rsidR="00ED1A9A" w:rsidRPr="00EA112A">
        <w:rPr>
          <w:lang w:val="pl-PL"/>
        </w:rPr>
        <w:t xml:space="preserve">Stanley </w:t>
      </w:r>
      <w:proofErr w:type="spellStart"/>
      <w:r w:rsidR="00ED1A9A" w:rsidRPr="00EA112A">
        <w:rPr>
          <w:lang w:val="pl-PL"/>
        </w:rPr>
        <w:t>Naismith</w:t>
      </w:r>
      <w:proofErr w:type="spellEnd"/>
      <w:r w:rsidRPr="00EA112A">
        <w:rPr>
          <w:lang w:val="pl-PL"/>
        </w:rPr>
        <w:tab/>
      </w:r>
      <w:r w:rsidR="00187287" w:rsidRPr="00EA112A">
        <w:rPr>
          <w:lang w:val="pl-PL"/>
        </w:rPr>
        <w:t xml:space="preserve">Julia </w:t>
      </w:r>
      <w:proofErr w:type="spellStart"/>
      <w:r w:rsidR="00187287" w:rsidRPr="00EA112A">
        <w:rPr>
          <w:lang w:val="pl-PL"/>
        </w:rPr>
        <w:t>Laffranque</w:t>
      </w:r>
      <w:proofErr w:type="spellEnd"/>
      <w:r w:rsidR="00E1557C" w:rsidRPr="00EA112A">
        <w:rPr>
          <w:szCs w:val="24"/>
          <w:lang w:val="pl-PL"/>
        </w:rPr>
        <w:br/>
      </w:r>
      <w:r w:rsidRPr="00EA112A">
        <w:rPr>
          <w:lang w:val="pl-PL"/>
        </w:rPr>
        <w:tab/>
      </w:r>
      <w:r w:rsidR="006A27C2" w:rsidRPr="00EA112A">
        <w:rPr>
          <w:iCs/>
          <w:lang w:val="pl-PL"/>
        </w:rPr>
        <w:t>Kanclerz</w:t>
      </w:r>
      <w:r w:rsidRPr="00EA112A">
        <w:rPr>
          <w:lang w:val="pl-PL"/>
        </w:rPr>
        <w:tab/>
        <w:t>Pr</w:t>
      </w:r>
      <w:r w:rsidR="006A27C2" w:rsidRPr="00EA112A">
        <w:rPr>
          <w:lang w:val="pl-PL"/>
        </w:rPr>
        <w:t>zewo</w:t>
      </w:r>
      <w:r w:rsidRPr="00EA112A">
        <w:rPr>
          <w:lang w:val="pl-PL"/>
        </w:rPr>
        <w:t>dn</w:t>
      </w:r>
      <w:r w:rsidR="006A27C2" w:rsidRPr="00EA112A">
        <w:rPr>
          <w:lang w:val="pl-PL"/>
        </w:rPr>
        <w:t>icząca</w:t>
      </w:r>
    </w:p>
    <w:sectPr w:rsidR="004D15F3" w:rsidRPr="007A2B18" w:rsidSect="00F9498B">
      <w:headerReference w:type="even" r:id="rId15"/>
      <w:headerReference w:type="default" r:id="rId16"/>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3B5AF" w14:textId="77777777" w:rsidR="00087F86" w:rsidRDefault="00087F86" w:rsidP="00014566">
      <w:r>
        <w:separator/>
      </w:r>
    </w:p>
  </w:endnote>
  <w:endnote w:type="continuationSeparator" w:id="0">
    <w:p w14:paraId="6B0DA89A" w14:textId="77777777" w:rsidR="00087F86" w:rsidRDefault="00087F86" w:rsidP="00014566">
      <w:r>
        <w:continuationSeparator/>
      </w:r>
    </w:p>
  </w:endnote>
  <w:endnote w:type="continuationNotice" w:id="1">
    <w:p w14:paraId="4AC76812" w14:textId="77777777" w:rsidR="00087F86" w:rsidRDefault="00087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B80B9" w14:textId="77777777" w:rsidR="003A3C9B" w:rsidRDefault="003A3C9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C6D72" w14:textId="77777777" w:rsidR="003A3C9B" w:rsidRDefault="003A3C9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A57F3" w14:textId="77777777" w:rsidR="003A3C9B" w:rsidRPr="00150BFA" w:rsidRDefault="003A3C9B" w:rsidP="00F9498B">
    <w:pPr>
      <w:jc w:val="center"/>
    </w:pPr>
    <w:r>
      <w:rPr>
        <w:noProof/>
        <w:lang w:val="pl-PL" w:eastAsia="pl-PL"/>
      </w:rPr>
      <w:drawing>
        <wp:inline distT="0" distB="0" distL="0" distR="0" wp14:anchorId="644C6E67" wp14:editId="633460F9">
          <wp:extent cx="771525" cy="619125"/>
          <wp:effectExtent l="0" t="0" r="9525" b="9525"/>
          <wp:docPr id="27" name="Picture 2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5F6CF6F1" w14:textId="77777777" w:rsidR="003A3C9B" w:rsidRDefault="003A3C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FD4E7" w14:textId="77777777" w:rsidR="00087F86" w:rsidRDefault="00087F86" w:rsidP="00014566">
      <w:r>
        <w:separator/>
      </w:r>
    </w:p>
  </w:footnote>
  <w:footnote w:type="continuationSeparator" w:id="0">
    <w:p w14:paraId="6D35F090" w14:textId="77777777" w:rsidR="00087F86" w:rsidRDefault="00087F86" w:rsidP="00014566">
      <w:r>
        <w:continuationSeparator/>
      </w:r>
    </w:p>
  </w:footnote>
  <w:footnote w:type="continuationNotice" w:id="1">
    <w:p w14:paraId="36A296C6" w14:textId="77777777" w:rsidR="00087F86" w:rsidRDefault="00087F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E76D5" w14:textId="77777777" w:rsidR="003A3C9B" w:rsidRDefault="003A3C9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1E37" w14:textId="77777777" w:rsidR="003A3C9B" w:rsidRPr="00F9498B" w:rsidRDefault="003A3C9B" w:rsidP="00F9498B">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BB5E2" w14:textId="77777777" w:rsidR="003A3C9B" w:rsidRPr="00A45145" w:rsidRDefault="003A3C9B" w:rsidP="00F9498B">
    <w:pPr>
      <w:jc w:val="center"/>
    </w:pPr>
    <w:r>
      <w:rPr>
        <w:noProof/>
        <w:lang w:val="pl-PL" w:eastAsia="pl-PL"/>
      </w:rPr>
      <w:drawing>
        <wp:inline distT="0" distB="0" distL="0" distR="0" wp14:anchorId="568D5D3B" wp14:editId="083E97A6">
          <wp:extent cx="2962275" cy="1219200"/>
          <wp:effectExtent l="0" t="0" r="9525" b="0"/>
          <wp:docPr id="14" name="Picture 14"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256D51FB" w14:textId="77777777" w:rsidR="003A3C9B" w:rsidRDefault="003A3C9B">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54A88" w14:textId="77777777" w:rsidR="003A3C9B" w:rsidRPr="00CF0AE7" w:rsidRDefault="003A3C9B" w:rsidP="00EE1DA9">
    <w:pPr>
      <w:pStyle w:val="ECHRHeader"/>
      <w:rPr>
        <w:lang w:val="pl-PL"/>
      </w:rPr>
    </w:pPr>
    <w:r>
      <w:rPr>
        <w:rStyle w:val="Numerstrony"/>
        <w:szCs w:val="18"/>
        <w:lang w:val="en-GB"/>
      </w:rPr>
      <w:fldChar w:fldCharType="begin"/>
    </w:r>
    <w:r w:rsidRPr="00CF0AE7">
      <w:rPr>
        <w:rStyle w:val="Numerstrony"/>
        <w:szCs w:val="18"/>
        <w:lang w:val="pl-PL"/>
      </w:rPr>
      <w:instrText xml:space="preserve"> PAGE </w:instrText>
    </w:r>
    <w:r>
      <w:rPr>
        <w:rStyle w:val="Numerstrony"/>
        <w:szCs w:val="18"/>
        <w:lang w:val="en-GB"/>
      </w:rPr>
      <w:fldChar w:fldCharType="separate"/>
    </w:r>
    <w:r w:rsidR="007338C9">
      <w:rPr>
        <w:rStyle w:val="Numerstrony"/>
        <w:noProof/>
        <w:szCs w:val="18"/>
        <w:lang w:val="pl-PL"/>
      </w:rPr>
      <w:t>24</w:t>
    </w:r>
    <w:r>
      <w:rPr>
        <w:rStyle w:val="Numerstrony"/>
        <w:szCs w:val="18"/>
        <w:lang w:val="en-GB"/>
      </w:rPr>
      <w:fldChar w:fldCharType="end"/>
    </w:r>
    <w:r w:rsidRPr="00CF0AE7">
      <w:rPr>
        <w:lang w:val="pl-PL"/>
      </w:rPr>
      <w:tab/>
      <w:t xml:space="preserve">WYROK W SPRAWIE </w:t>
    </w:r>
    <w:r>
      <w:rPr>
        <w:lang w:val="pl-PL"/>
      </w:rPr>
      <w:t>DŽINIĆ przeciwko</w:t>
    </w:r>
    <w:r w:rsidRPr="00CF0AE7">
      <w:rPr>
        <w:lang w:val="pl-PL"/>
      </w:rPr>
      <w:t xml:space="preserve"> C</w:t>
    </w:r>
    <w:r>
      <w:rPr>
        <w:lang w:val="pl-PL"/>
      </w:rPr>
      <w:t>H</w:t>
    </w:r>
    <w:r w:rsidRPr="00CF0AE7">
      <w:rPr>
        <w:lang w:val="pl-PL"/>
      </w:rPr>
      <w:t>OR</w:t>
    </w:r>
    <w:r>
      <w:rPr>
        <w:lang w:val="pl-PL"/>
      </w:rPr>
      <w:t>W</w:t>
    </w:r>
    <w:r w:rsidRPr="00CF0AE7">
      <w:rPr>
        <w:lang w:val="pl-PL"/>
      </w:rPr>
      <w:t>A</w:t>
    </w:r>
    <w:r>
      <w:rPr>
        <w:lang w:val="pl-PL"/>
      </w:rPr>
      <w:t>CJ</w:t>
    </w:r>
    <w:r w:rsidRPr="00CF0AE7">
      <w:rPr>
        <w:lang w:val="pl-PL"/>
      </w:rPr>
      <w:t>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35FBB" w14:textId="77777777" w:rsidR="003A3C9B" w:rsidRPr="004F5ED5" w:rsidRDefault="003A3C9B" w:rsidP="00D60D87">
    <w:pPr>
      <w:pStyle w:val="ECHRHeader"/>
      <w:rPr>
        <w:lang w:val="pl-PL"/>
      </w:rPr>
    </w:pPr>
    <w:r w:rsidRPr="00D60D87">
      <w:rPr>
        <w:lang w:val="en-GB"/>
      </w:rPr>
      <w:tab/>
    </w:r>
    <w:r w:rsidRPr="004F5ED5">
      <w:rPr>
        <w:lang w:val="pl-PL"/>
      </w:rPr>
      <w:t>WYROK W SPRAWIE DŽINIĆ przeciwko CHOR</w:t>
    </w:r>
    <w:r>
      <w:rPr>
        <w:lang w:val="pl-PL"/>
      </w:rPr>
      <w:t>W</w:t>
    </w:r>
    <w:r w:rsidRPr="004F5ED5">
      <w:rPr>
        <w:lang w:val="pl-PL"/>
      </w:rPr>
      <w:t>A</w:t>
    </w:r>
    <w:r>
      <w:rPr>
        <w:lang w:val="pl-PL"/>
      </w:rPr>
      <w:t>CJ</w:t>
    </w:r>
    <w:r w:rsidRPr="004F5ED5">
      <w:rPr>
        <w:lang w:val="pl-PL"/>
      </w:rPr>
      <w:t>I</w:t>
    </w:r>
    <w:r w:rsidRPr="004F5ED5">
      <w:rPr>
        <w:lang w:val="pl-PL"/>
      </w:rPr>
      <w:tab/>
    </w:r>
    <w:r>
      <w:rPr>
        <w:rStyle w:val="Numerstrony"/>
        <w:szCs w:val="18"/>
        <w:lang w:val="en-GB"/>
      </w:rPr>
      <w:fldChar w:fldCharType="begin"/>
    </w:r>
    <w:r w:rsidRPr="004F5ED5">
      <w:rPr>
        <w:rStyle w:val="Numerstrony"/>
        <w:szCs w:val="18"/>
        <w:lang w:val="pl-PL"/>
      </w:rPr>
      <w:instrText xml:space="preserve"> PAGE </w:instrText>
    </w:r>
    <w:r>
      <w:rPr>
        <w:rStyle w:val="Numerstrony"/>
        <w:szCs w:val="18"/>
        <w:lang w:val="en-GB"/>
      </w:rPr>
      <w:fldChar w:fldCharType="separate"/>
    </w:r>
    <w:r w:rsidR="007338C9">
      <w:rPr>
        <w:rStyle w:val="Numerstrony"/>
        <w:noProof/>
        <w:szCs w:val="18"/>
        <w:lang w:val="pl-PL"/>
      </w:rPr>
      <w:t>1</w:t>
    </w:r>
    <w:r>
      <w:rPr>
        <w:rStyle w:val="Numerstrony"/>
        <w:szCs w:val="18"/>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anumerowana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anumerowana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anumerowana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anumerowana2"/>
      <w:lvlText w:val="%1."/>
      <w:lvlJc w:val="left"/>
      <w:pPr>
        <w:tabs>
          <w:tab w:val="num" w:pos="643"/>
        </w:tabs>
        <w:ind w:left="643" w:hanging="360"/>
      </w:pPr>
    </w:lvl>
  </w:abstractNum>
  <w:abstractNum w:abstractNumId="4">
    <w:nsid w:val="FFFFFF80"/>
    <w:multiLevelType w:val="singleLevel"/>
    <w:tmpl w:val="23802660"/>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apunktowana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apunktowana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anumerowana"/>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435C08"/>
    <w:multiLevelType w:val="hybridMultilevel"/>
    <w:tmpl w:val="F4C49A28"/>
    <w:lvl w:ilvl="0" w:tplc="196A7C96">
      <w:start w:val="1"/>
      <w:numFmt w:val="lowerLetter"/>
      <w:lvlText w:val="(%1)"/>
      <w:lvlJc w:val="left"/>
      <w:pPr>
        <w:ind w:left="987" w:hanging="4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73560F7"/>
    <w:multiLevelType w:val="hybridMultilevel"/>
    <w:tmpl w:val="EEEC7D42"/>
    <w:lvl w:ilvl="0" w:tplc="E438D6D2">
      <w:start w:val="1"/>
      <w:numFmt w:val="lowerLetter"/>
      <w:lvlText w:val="(%1)"/>
      <w:lvlJc w:val="left"/>
      <w:pPr>
        <w:ind w:left="1023" w:hanging="456"/>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nsid w:val="67FD1241"/>
    <w:multiLevelType w:val="hybridMultilevel"/>
    <w:tmpl w:val="F6D86CC2"/>
    <w:lvl w:ilvl="0" w:tplc="E4205412">
      <w:start w:val="1"/>
      <w:numFmt w:val="bullet"/>
      <w:pStyle w:val="Listapunktowana"/>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737461D"/>
    <w:multiLevelType w:val="multilevel"/>
    <w:tmpl w:val="040C0023"/>
    <w:styleLink w:val="Artykusekcj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11"/>
  </w:num>
  <w:num w:numId="3">
    <w:abstractNumId w:val="9"/>
  </w:num>
  <w:num w:numId="4">
    <w:abstractNumId w:val="15"/>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2"/>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4D75E5"/>
    <w:rsid w:val="00000691"/>
    <w:rsid w:val="000032D8"/>
    <w:rsid w:val="0000399C"/>
    <w:rsid w:val="00003B82"/>
    <w:rsid w:val="000041F8"/>
    <w:rsid w:val="000042A8"/>
    <w:rsid w:val="00004308"/>
    <w:rsid w:val="00005129"/>
    <w:rsid w:val="00005364"/>
    <w:rsid w:val="00005BF0"/>
    <w:rsid w:val="00006D10"/>
    <w:rsid w:val="000070E1"/>
    <w:rsid w:val="00007154"/>
    <w:rsid w:val="000102E9"/>
    <w:rsid w:val="000103AE"/>
    <w:rsid w:val="000105B1"/>
    <w:rsid w:val="00011A4B"/>
    <w:rsid w:val="00011D69"/>
    <w:rsid w:val="00011EDF"/>
    <w:rsid w:val="00012AD3"/>
    <w:rsid w:val="00012E9C"/>
    <w:rsid w:val="00014566"/>
    <w:rsid w:val="00015183"/>
    <w:rsid w:val="00015C2D"/>
    <w:rsid w:val="00015F00"/>
    <w:rsid w:val="00015FAA"/>
    <w:rsid w:val="0001642A"/>
    <w:rsid w:val="0001710E"/>
    <w:rsid w:val="00017A45"/>
    <w:rsid w:val="00017F82"/>
    <w:rsid w:val="0002116C"/>
    <w:rsid w:val="00022C1D"/>
    <w:rsid w:val="0002300C"/>
    <w:rsid w:val="00025564"/>
    <w:rsid w:val="00030145"/>
    <w:rsid w:val="00030D8D"/>
    <w:rsid w:val="00030ECC"/>
    <w:rsid w:val="00031526"/>
    <w:rsid w:val="000343B8"/>
    <w:rsid w:val="00034987"/>
    <w:rsid w:val="00037296"/>
    <w:rsid w:val="000450C9"/>
    <w:rsid w:val="0004618D"/>
    <w:rsid w:val="00046F6A"/>
    <w:rsid w:val="00050CC1"/>
    <w:rsid w:val="00056290"/>
    <w:rsid w:val="0005688D"/>
    <w:rsid w:val="000602DF"/>
    <w:rsid w:val="000613E1"/>
    <w:rsid w:val="00061B05"/>
    <w:rsid w:val="00062973"/>
    <w:rsid w:val="00062D5D"/>
    <w:rsid w:val="000632D5"/>
    <w:rsid w:val="00063439"/>
    <w:rsid w:val="00063BA5"/>
    <w:rsid w:val="000644EE"/>
    <w:rsid w:val="00064F88"/>
    <w:rsid w:val="000652F6"/>
    <w:rsid w:val="00065AFE"/>
    <w:rsid w:val="00071979"/>
    <w:rsid w:val="00071C28"/>
    <w:rsid w:val="00071CB5"/>
    <w:rsid w:val="00073B4B"/>
    <w:rsid w:val="00073E27"/>
    <w:rsid w:val="0007470E"/>
    <w:rsid w:val="0007678A"/>
    <w:rsid w:val="00076C9B"/>
    <w:rsid w:val="00077F74"/>
    <w:rsid w:val="000807C4"/>
    <w:rsid w:val="000807CA"/>
    <w:rsid w:val="00081355"/>
    <w:rsid w:val="00082199"/>
    <w:rsid w:val="00082863"/>
    <w:rsid w:val="00082890"/>
    <w:rsid w:val="00082AB6"/>
    <w:rsid w:val="00084500"/>
    <w:rsid w:val="00086640"/>
    <w:rsid w:val="00087F86"/>
    <w:rsid w:val="00090F0E"/>
    <w:rsid w:val="00090F77"/>
    <w:rsid w:val="000925AD"/>
    <w:rsid w:val="0009316B"/>
    <w:rsid w:val="00093CA6"/>
    <w:rsid w:val="000941E7"/>
    <w:rsid w:val="00094CF9"/>
    <w:rsid w:val="00097ED4"/>
    <w:rsid w:val="000A0DD0"/>
    <w:rsid w:val="000A13DE"/>
    <w:rsid w:val="000A24EB"/>
    <w:rsid w:val="000A2EA0"/>
    <w:rsid w:val="000A6031"/>
    <w:rsid w:val="000A63B8"/>
    <w:rsid w:val="000A7976"/>
    <w:rsid w:val="000A7D81"/>
    <w:rsid w:val="000B223F"/>
    <w:rsid w:val="000B631B"/>
    <w:rsid w:val="000B6923"/>
    <w:rsid w:val="000B6EDB"/>
    <w:rsid w:val="000C033C"/>
    <w:rsid w:val="000C0E95"/>
    <w:rsid w:val="000C15EE"/>
    <w:rsid w:val="000C1DD3"/>
    <w:rsid w:val="000C23C4"/>
    <w:rsid w:val="000C2E8D"/>
    <w:rsid w:val="000C3442"/>
    <w:rsid w:val="000C5F3C"/>
    <w:rsid w:val="000C6817"/>
    <w:rsid w:val="000C6DCC"/>
    <w:rsid w:val="000D3555"/>
    <w:rsid w:val="000D47AA"/>
    <w:rsid w:val="000D4C47"/>
    <w:rsid w:val="000D5FD7"/>
    <w:rsid w:val="000D6342"/>
    <w:rsid w:val="000D721F"/>
    <w:rsid w:val="000D7C80"/>
    <w:rsid w:val="000E069B"/>
    <w:rsid w:val="000E0E82"/>
    <w:rsid w:val="000E0F58"/>
    <w:rsid w:val="000E10DB"/>
    <w:rsid w:val="000E1603"/>
    <w:rsid w:val="000E1DC5"/>
    <w:rsid w:val="000E223F"/>
    <w:rsid w:val="000E32CA"/>
    <w:rsid w:val="000E4E65"/>
    <w:rsid w:val="000E5EAF"/>
    <w:rsid w:val="000E70DE"/>
    <w:rsid w:val="000E755B"/>
    <w:rsid w:val="000E7D45"/>
    <w:rsid w:val="000F085A"/>
    <w:rsid w:val="000F263E"/>
    <w:rsid w:val="000F2748"/>
    <w:rsid w:val="000F40BF"/>
    <w:rsid w:val="000F5371"/>
    <w:rsid w:val="000F5F48"/>
    <w:rsid w:val="000F66CA"/>
    <w:rsid w:val="000F7851"/>
    <w:rsid w:val="00101125"/>
    <w:rsid w:val="00102E6D"/>
    <w:rsid w:val="00103382"/>
    <w:rsid w:val="00103ABE"/>
    <w:rsid w:val="00104E23"/>
    <w:rsid w:val="00106F64"/>
    <w:rsid w:val="00107F63"/>
    <w:rsid w:val="00110011"/>
    <w:rsid w:val="00111515"/>
    <w:rsid w:val="00111B0C"/>
    <w:rsid w:val="00114A66"/>
    <w:rsid w:val="00116778"/>
    <w:rsid w:val="00117951"/>
    <w:rsid w:val="00120011"/>
    <w:rsid w:val="001205B8"/>
    <w:rsid w:val="00120D6C"/>
    <w:rsid w:val="0012204A"/>
    <w:rsid w:val="001227DA"/>
    <w:rsid w:val="00123207"/>
    <w:rsid w:val="001240E8"/>
    <w:rsid w:val="00124272"/>
    <w:rsid w:val="00124868"/>
    <w:rsid w:val="001257EC"/>
    <w:rsid w:val="00125B3A"/>
    <w:rsid w:val="001260BB"/>
    <w:rsid w:val="00126CD7"/>
    <w:rsid w:val="001302D0"/>
    <w:rsid w:val="0013106A"/>
    <w:rsid w:val="00132778"/>
    <w:rsid w:val="00132C6A"/>
    <w:rsid w:val="00133D33"/>
    <w:rsid w:val="00134030"/>
    <w:rsid w:val="0013408F"/>
    <w:rsid w:val="00134D64"/>
    <w:rsid w:val="00134FB1"/>
    <w:rsid w:val="00135588"/>
    <w:rsid w:val="00135A30"/>
    <w:rsid w:val="0013612C"/>
    <w:rsid w:val="00137FF6"/>
    <w:rsid w:val="00140F43"/>
    <w:rsid w:val="00141133"/>
    <w:rsid w:val="00141650"/>
    <w:rsid w:val="00143D8E"/>
    <w:rsid w:val="001452BB"/>
    <w:rsid w:val="0014557C"/>
    <w:rsid w:val="00145C85"/>
    <w:rsid w:val="001507D7"/>
    <w:rsid w:val="0015080F"/>
    <w:rsid w:val="0015114B"/>
    <w:rsid w:val="0015154F"/>
    <w:rsid w:val="0015346A"/>
    <w:rsid w:val="00154340"/>
    <w:rsid w:val="00155DD9"/>
    <w:rsid w:val="00156C8C"/>
    <w:rsid w:val="00160B8C"/>
    <w:rsid w:val="001618EA"/>
    <w:rsid w:val="00161A30"/>
    <w:rsid w:val="00162384"/>
    <w:rsid w:val="001626D6"/>
    <w:rsid w:val="00162A12"/>
    <w:rsid w:val="00163F0A"/>
    <w:rsid w:val="001656CB"/>
    <w:rsid w:val="00165FA0"/>
    <w:rsid w:val="00166530"/>
    <w:rsid w:val="00166896"/>
    <w:rsid w:val="00166CA7"/>
    <w:rsid w:val="00167927"/>
    <w:rsid w:val="00167BA7"/>
    <w:rsid w:val="0017177B"/>
    <w:rsid w:val="00171917"/>
    <w:rsid w:val="0017450E"/>
    <w:rsid w:val="001746CD"/>
    <w:rsid w:val="00174F8D"/>
    <w:rsid w:val="00176E24"/>
    <w:rsid w:val="001832BD"/>
    <w:rsid w:val="00186B16"/>
    <w:rsid w:val="00187287"/>
    <w:rsid w:val="001908CF"/>
    <w:rsid w:val="00191143"/>
    <w:rsid w:val="00193802"/>
    <w:rsid w:val="001943B5"/>
    <w:rsid w:val="00195134"/>
    <w:rsid w:val="001957D9"/>
    <w:rsid w:val="00196468"/>
    <w:rsid w:val="0019686A"/>
    <w:rsid w:val="001A0D94"/>
    <w:rsid w:val="001A0FBB"/>
    <w:rsid w:val="001A13D3"/>
    <w:rsid w:val="001A145B"/>
    <w:rsid w:val="001A1658"/>
    <w:rsid w:val="001A1844"/>
    <w:rsid w:val="001A37BB"/>
    <w:rsid w:val="001A466C"/>
    <w:rsid w:val="001A5FB1"/>
    <w:rsid w:val="001A6551"/>
    <w:rsid w:val="001A674C"/>
    <w:rsid w:val="001A7B97"/>
    <w:rsid w:val="001B19F6"/>
    <w:rsid w:val="001B1E88"/>
    <w:rsid w:val="001B20E6"/>
    <w:rsid w:val="001B236E"/>
    <w:rsid w:val="001B3606"/>
    <w:rsid w:val="001B3B24"/>
    <w:rsid w:val="001B5264"/>
    <w:rsid w:val="001B7A34"/>
    <w:rsid w:val="001C07CE"/>
    <w:rsid w:val="001C0F98"/>
    <w:rsid w:val="001C289C"/>
    <w:rsid w:val="001C2A42"/>
    <w:rsid w:val="001C38A6"/>
    <w:rsid w:val="001C5FC5"/>
    <w:rsid w:val="001C66DE"/>
    <w:rsid w:val="001C6999"/>
    <w:rsid w:val="001D10DD"/>
    <w:rsid w:val="001D63ED"/>
    <w:rsid w:val="001D6428"/>
    <w:rsid w:val="001D69F2"/>
    <w:rsid w:val="001D7348"/>
    <w:rsid w:val="001D7E6B"/>
    <w:rsid w:val="001E035B"/>
    <w:rsid w:val="001E0614"/>
    <w:rsid w:val="001E0961"/>
    <w:rsid w:val="001E18E1"/>
    <w:rsid w:val="001E19A9"/>
    <w:rsid w:val="001E3DA1"/>
    <w:rsid w:val="001E3EAE"/>
    <w:rsid w:val="001E61F4"/>
    <w:rsid w:val="001E6F32"/>
    <w:rsid w:val="001F0641"/>
    <w:rsid w:val="001F1084"/>
    <w:rsid w:val="001F1C5B"/>
    <w:rsid w:val="001F2145"/>
    <w:rsid w:val="001F3597"/>
    <w:rsid w:val="001F3AA2"/>
    <w:rsid w:val="001F5AFE"/>
    <w:rsid w:val="001F6262"/>
    <w:rsid w:val="001F62FD"/>
    <w:rsid w:val="001F67B0"/>
    <w:rsid w:val="001F7B3D"/>
    <w:rsid w:val="00200C97"/>
    <w:rsid w:val="002018C8"/>
    <w:rsid w:val="00202FF5"/>
    <w:rsid w:val="00205202"/>
    <w:rsid w:val="00205F9F"/>
    <w:rsid w:val="002078F1"/>
    <w:rsid w:val="00207F08"/>
    <w:rsid w:val="00210338"/>
    <w:rsid w:val="002115FC"/>
    <w:rsid w:val="002133F8"/>
    <w:rsid w:val="00214086"/>
    <w:rsid w:val="0021423C"/>
    <w:rsid w:val="002157BD"/>
    <w:rsid w:val="002174BD"/>
    <w:rsid w:val="00217877"/>
    <w:rsid w:val="002204EB"/>
    <w:rsid w:val="00223B0A"/>
    <w:rsid w:val="00224299"/>
    <w:rsid w:val="002250D1"/>
    <w:rsid w:val="0022560D"/>
    <w:rsid w:val="00226207"/>
    <w:rsid w:val="002265FF"/>
    <w:rsid w:val="00226C74"/>
    <w:rsid w:val="002278AD"/>
    <w:rsid w:val="00227E71"/>
    <w:rsid w:val="00230A51"/>
    <w:rsid w:val="00230B9F"/>
    <w:rsid w:val="00230D00"/>
    <w:rsid w:val="00231DB9"/>
    <w:rsid w:val="00231DF7"/>
    <w:rsid w:val="00231FD1"/>
    <w:rsid w:val="002339E0"/>
    <w:rsid w:val="00233BC3"/>
    <w:rsid w:val="00233CF8"/>
    <w:rsid w:val="0023575D"/>
    <w:rsid w:val="00236377"/>
    <w:rsid w:val="00237148"/>
    <w:rsid w:val="00237519"/>
    <w:rsid w:val="00241C24"/>
    <w:rsid w:val="00242089"/>
    <w:rsid w:val="0024222D"/>
    <w:rsid w:val="00243ACF"/>
    <w:rsid w:val="00244250"/>
    <w:rsid w:val="00244B0E"/>
    <w:rsid w:val="00244F6C"/>
    <w:rsid w:val="00246100"/>
    <w:rsid w:val="00247EE3"/>
    <w:rsid w:val="00251A95"/>
    <w:rsid w:val="00252F22"/>
    <w:rsid w:val="002532C5"/>
    <w:rsid w:val="0025354D"/>
    <w:rsid w:val="002570D4"/>
    <w:rsid w:val="00260398"/>
    <w:rsid w:val="00260C03"/>
    <w:rsid w:val="002610B2"/>
    <w:rsid w:val="00261C56"/>
    <w:rsid w:val="0026540E"/>
    <w:rsid w:val="00265D67"/>
    <w:rsid w:val="002671E8"/>
    <w:rsid w:val="002704CC"/>
    <w:rsid w:val="002705A4"/>
    <w:rsid w:val="00270761"/>
    <w:rsid w:val="0027275D"/>
    <w:rsid w:val="00272EA2"/>
    <w:rsid w:val="00274223"/>
    <w:rsid w:val="00275123"/>
    <w:rsid w:val="00275A86"/>
    <w:rsid w:val="00276D43"/>
    <w:rsid w:val="00277D0F"/>
    <w:rsid w:val="00282240"/>
    <w:rsid w:val="0028572A"/>
    <w:rsid w:val="00285B86"/>
    <w:rsid w:val="00286C34"/>
    <w:rsid w:val="00287B99"/>
    <w:rsid w:val="00287BE7"/>
    <w:rsid w:val="0029110A"/>
    <w:rsid w:val="00291DFE"/>
    <w:rsid w:val="00293F21"/>
    <w:rsid w:val="002948AD"/>
    <w:rsid w:val="00294C92"/>
    <w:rsid w:val="0029558D"/>
    <w:rsid w:val="00295C81"/>
    <w:rsid w:val="00295E1E"/>
    <w:rsid w:val="00297D99"/>
    <w:rsid w:val="00297EDF"/>
    <w:rsid w:val="002A01CC"/>
    <w:rsid w:val="002A1042"/>
    <w:rsid w:val="002A1491"/>
    <w:rsid w:val="002A40C0"/>
    <w:rsid w:val="002A4424"/>
    <w:rsid w:val="002A48AB"/>
    <w:rsid w:val="002A5FC6"/>
    <w:rsid w:val="002A61B1"/>
    <w:rsid w:val="002A65D1"/>
    <w:rsid w:val="002A663C"/>
    <w:rsid w:val="002A79A0"/>
    <w:rsid w:val="002B0220"/>
    <w:rsid w:val="002B090A"/>
    <w:rsid w:val="002B27B7"/>
    <w:rsid w:val="002B31AF"/>
    <w:rsid w:val="002B444B"/>
    <w:rsid w:val="002B4F6C"/>
    <w:rsid w:val="002B5875"/>
    <w:rsid w:val="002B5887"/>
    <w:rsid w:val="002B59ED"/>
    <w:rsid w:val="002B76FF"/>
    <w:rsid w:val="002B7A44"/>
    <w:rsid w:val="002C0692"/>
    <w:rsid w:val="002C0A53"/>
    <w:rsid w:val="002C0E27"/>
    <w:rsid w:val="002C147B"/>
    <w:rsid w:val="002C1824"/>
    <w:rsid w:val="002C2234"/>
    <w:rsid w:val="002C29B1"/>
    <w:rsid w:val="002C3040"/>
    <w:rsid w:val="002C3AA1"/>
    <w:rsid w:val="002C5F71"/>
    <w:rsid w:val="002C69FA"/>
    <w:rsid w:val="002D022D"/>
    <w:rsid w:val="002D1BB1"/>
    <w:rsid w:val="002D24BB"/>
    <w:rsid w:val="002D33A6"/>
    <w:rsid w:val="002D4545"/>
    <w:rsid w:val="002D4E1B"/>
    <w:rsid w:val="002D5F2B"/>
    <w:rsid w:val="002D6510"/>
    <w:rsid w:val="002D668C"/>
    <w:rsid w:val="002D689C"/>
    <w:rsid w:val="002D7063"/>
    <w:rsid w:val="002D7E4A"/>
    <w:rsid w:val="002E09FE"/>
    <w:rsid w:val="002E1DFA"/>
    <w:rsid w:val="002E3B21"/>
    <w:rsid w:val="002E461E"/>
    <w:rsid w:val="002E657A"/>
    <w:rsid w:val="002E6D26"/>
    <w:rsid w:val="002E71F7"/>
    <w:rsid w:val="002E7409"/>
    <w:rsid w:val="002E754E"/>
    <w:rsid w:val="002E7665"/>
    <w:rsid w:val="002E79B8"/>
    <w:rsid w:val="002F19B4"/>
    <w:rsid w:val="002F2AF7"/>
    <w:rsid w:val="002F3251"/>
    <w:rsid w:val="002F41FE"/>
    <w:rsid w:val="002F64BC"/>
    <w:rsid w:val="002F6BD9"/>
    <w:rsid w:val="002F6F2F"/>
    <w:rsid w:val="002F73E6"/>
    <w:rsid w:val="002F7E1C"/>
    <w:rsid w:val="00301A75"/>
    <w:rsid w:val="00302F70"/>
    <w:rsid w:val="00303171"/>
    <w:rsid w:val="0030336F"/>
    <w:rsid w:val="0030375E"/>
    <w:rsid w:val="003059B2"/>
    <w:rsid w:val="00305DEA"/>
    <w:rsid w:val="00307A39"/>
    <w:rsid w:val="00307D99"/>
    <w:rsid w:val="00310455"/>
    <w:rsid w:val="00312887"/>
    <w:rsid w:val="00312A30"/>
    <w:rsid w:val="00315519"/>
    <w:rsid w:val="00315792"/>
    <w:rsid w:val="0031641A"/>
    <w:rsid w:val="00316908"/>
    <w:rsid w:val="00317596"/>
    <w:rsid w:val="003209F4"/>
    <w:rsid w:val="00320F72"/>
    <w:rsid w:val="0032463E"/>
    <w:rsid w:val="003258BC"/>
    <w:rsid w:val="00325E01"/>
    <w:rsid w:val="00326224"/>
    <w:rsid w:val="00326B3C"/>
    <w:rsid w:val="00327654"/>
    <w:rsid w:val="00327EBA"/>
    <w:rsid w:val="00330EF9"/>
    <w:rsid w:val="00334A32"/>
    <w:rsid w:val="003356C2"/>
    <w:rsid w:val="003368A4"/>
    <w:rsid w:val="003368C5"/>
    <w:rsid w:val="00336940"/>
    <w:rsid w:val="00337039"/>
    <w:rsid w:val="003370F4"/>
    <w:rsid w:val="00337420"/>
    <w:rsid w:val="00337439"/>
    <w:rsid w:val="00337786"/>
    <w:rsid w:val="00337EE4"/>
    <w:rsid w:val="003401D5"/>
    <w:rsid w:val="00340FFD"/>
    <w:rsid w:val="0034126A"/>
    <w:rsid w:val="00344124"/>
    <w:rsid w:val="00345CDC"/>
    <w:rsid w:val="0035059D"/>
    <w:rsid w:val="003506B1"/>
    <w:rsid w:val="0035128A"/>
    <w:rsid w:val="0035129A"/>
    <w:rsid w:val="00353578"/>
    <w:rsid w:val="003554F2"/>
    <w:rsid w:val="00355F04"/>
    <w:rsid w:val="00356AC7"/>
    <w:rsid w:val="00357D8C"/>
    <w:rsid w:val="003601C8"/>
    <w:rsid w:val="00360281"/>
    <w:rsid w:val="003609FA"/>
    <w:rsid w:val="00360F2B"/>
    <w:rsid w:val="003635F5"/>
    <w:rsid w:val="00364AEF"/>
    <w:rsid w:val="003651D4"/>
    <w:rsid w:val="003653F2"/>
    <w:rsid w:val="003654D0"/>
    <w:rsid w:val="003702B8"/>
    <w:rsid w:val="003710C8"/>
    <w:rsid w:val="00371621"/>
    <w:rsid w:val="00374217"/>
    <w:rsid w:val="00374855"/>
    <w:rsid w:val="003750BE"/>
    <w:rsid w:val="003757B5"/>
    <w:rsid w:val="00375F4D"/>
    <w:rsid w:val="0037758B"/>
    <w:rsid w:val="003779B0"/>
    <w:rsid w:val="00381ACB"/>
    <w:rsid w:val="00382D62"/>
    <w:rsid w:val="003834EE"/>
    <w:rsid w:val="00385078"/>
    <w:rsid w:val="00385A2D"/>
    <w:rsid w:val="00385BD1"/>
    <w:rsid w:val="00387912"/>
    <w:rsid w:val="00387B9D"/>
    <w:rsid w:val="003927D0"/>
    <w:rsid w:val="00392C54"/>
    <w:rsid w:val="0039364F"/>
    <w:rsid w:val="00393922"/>
    <w:rsid w:val="00394FA2"/>
    <w:rsid w:val="00395FD5"/>
    <w:rsid w:val="00396686"/>
    <w:rsid w:val="00397398"/>
    <w:rsid w:val="0039778E"/>
    <w:rsid w:val="003977D1"/>
    <w:rsid w:val="003A1152"/>
    <w:rsid w:val="003A13ED"/>
    <w:rsid w:val="003A19C0"/>
    <w:rsid w:val="003A28BE"/>
    <w:rsid w:val="003A2937"/>
    <w:rsid w:val="003A2EE7"/>
    <w:rsid w:val="003A3C9B"/>
    <w:rsid w:val="003A47BE"/>
    <w:rsid w:val="003A7AF9"/>
    <w:rsid w:val="003A7DF8"/>
    <w:rsid w:val="003B0B2A"/>
    <w:rsid w:val="003B0F17"/>
    <w:rsid w:val="003B10C6"/>
    <w:rsid w:val="003B4941"/>
    <w:rsid w:val="003B5450"/>
    <w:rsid w:val="003B54B3"/>
    <w:rsid w:val="003B7AB3"/>
    <w:rsid w:val="003C05D0"/>
    <w:rsid w:val="003C09A7"/>
    <w:rsid w:val="003C3AD9"/>
    <w:rsid w:val="003C5714"/>
    <w:rsid w:val="003C5F15"/>
    <w:rsid w:val="003C6B9F"/>
    <w:rsid w:val="003C6E2A"/>
    <w:rsid w:val="003C6FC4"/>
    <w:rsid w:val="003C741D"/>
    <w:rsid w:val="003D00EC"/>
    <w:rsid w:val="003D0299"/>
    <w:rsid w:val="003D036F"/>
    <w:rsid w:val="003D2EEF"/>
    <w:rsid w:val="003D3569"/>
    <w:rsid w:val="003D65C6"/>
    <w:rsid w:val="003D6CB2"/>
    <w:rsid w:val="003D71DE"/>
    <w:rsid w:val="003D73C2"/>
    <w:rsid w:val="003E0118"/>
    <w:rsid w:val="003E1366"/>
    <w:rsid w:val="003E220E"/>
    <w:rsid w:val="003E3202"/>
    <w:rsid w:val="003E4506"/>
    <w:rsid w:val="003E4C41"/>
    <w:rsid w:val="003E602E"/>
    <w:rsid w:val="003E6D80"/>
    <w:rsid w:val="003E7884"/>
    <w:rsid w:val="003F05FA"/>
    <w:rsid w:val="003F063A"/>
    <w:rsid w:val="003F084F"/>
    <w:rsid w:val="003F143A"/>
    <w:rsid w:val="003F22C1"/>
    <w:rsid w:val="003F244A"/>
    <w:rsid w:val="003F30B8"/>
    <w:rsid w:val="003F370D"/>
    <w:rsid w:val="003F4C45"/>
    <w:rsid w:val="003F4C53"/>
    <w:rsid w:val="003F568C"/>
    <w:rsid w:val="003F5D8C"/>
    <w:rsid w:val="003F5F7B"/>
    <w:rsid w:val="003F7D64"/>
    <w:rsid w:val="00400A58"/>
    <w:rsid w:val="0040135B"/>
    <w:rsid w:val="00401407"/>
    <w:rsid w:val="00410AFB"/>
    <w:rsid w:val="00411171"/>
    <w:rsid w:val="00412182"/>
    <w:rsid w:val="004130A5"/>
    <w:rsid w:val="0041312A"/>
    <w:rsid w:val="00414300"/>
    <w:rsid w:val="00414B93"/>
    <w:rsid w:val="00415490"/>
    <w:rsid w:val="0041651A"/>
    <w:rsid w:val="00420613"/>
    <w:rsid w:val="00420D55"/>
    <w:rsid w:val="0042102C"/>
    <w:rsid w:val="00421AAC"/>
    <w:rsid w:val="00425C67"/>
    <w:rsid w:val="004260CF"/>
    <w:rsid w:val="00427E7A"/>
    <w:rsid w:val="00430119"/>
    <w:rsid w:val="00431A7F"/>
    <w:rsid w:val="00432377"/>
    <w:rsid w:val="00432B9F"/>
    <w:rsid w:val="00435506"/>
    <w:rsid w:val="00435E70"/>
    <w:rsid w:val="0043627E"/>
    <w:rsid w:val="00436307"/>
    <w:rsid w:val="00436809"/>
    <w:rsid w:val="00436A6F"/>
    <w:rsid w:val="00436C49"/>
    <w:rsid w:val="00441A73"/>
    <w:rsid w:val="00441CF4"/>
    <w:rsid w:val="00441F06"/>
    <w:rsid w:val="004422FE"/>
    <w:rsid w:val="00442FD7"/>
    <w:rsid w:val="00443884"/>
    <w:rsid w:val="00445158"/>
    <w:rsid w:val="00445366"/>
    <w:rsid w:val="0044547C"/>
    <w:rsid w:val="00447F5B"/>
    <w:rsid w:val="00452C06"/>
    <w:rsid w:val="00457640"/>
    <w:rsid w:val="004610C5"/>
    <w:rsid w:val="00461DB0"/>
    <w:rsid w:val="004621B7"/>
    <w:rsid w:val="00463926"/>
    <w:rsid w:val="004646E0"/>
    <w:rsid w:val="00464C9A"/>
    <w:rsid w:val="004665AC"/>
    <w:rsid w:val="0046779E"/>
    <w:rsid w:val="00467EFC"/>
    <w:rsid w:val="00470420"/>
    <w:rsid w:val="00470737"/>
    <w:rsid w:val="00470F13"/>
    <w:rsid w:val="00473AE4"/>
    <w:rsid w:val="00473B30"/>
    <w:rsid w:val="0047439C"/>
    <w:rsid w:val="00474ADF"/>
    <w:rsid w:val="00474F3D"/>
    <w:rsid w:val="0047579F"/>
    <w:rsid w:val="00477A46"/>
    <w:rsid w:val="00477E3A"/>
    <w:rsid w:val="004804C5"/>
    <w:rsid w:val="00480CA5"/>
    <w:rsid w:val="0048120E"/>
    <w:rsid w:val="004824A8"/>
    <w:rsid w:val="004831A6"/>
    <w:rsid w:val="00483E5F"/>
    <w:rsid w:val="00484690"/>
    <w:rsid w:val="00485FF9"/>
    <w:rsid w:val="0048634F"/>
    <w:rsid w:val="004875D3"/>
    <w:rsid w:val="004901B9"/>
    <w:rsid w:val="004907F0"/>
    <w:rsid w:val="00490D41"/>
    <w:rsid w:val="0049140B"/>
    <w:rsid w:val="00491E59"/>
    <w:rsid w:val="004923A5"/>
    <w:rsid w:val="0049252E"/>
    <w:rsid w:val="0049573F"/>
    <w:rsid w:val="00496BFB"/>
    <w:rsid w:val="00496EED"/>
    <w:rsid w:val="00497C54"/>
    <w:rsid w:val="004A15C7"/>
    <w:rsid w:val="004A17F1"/>
    <w:rsid w:val="004A3CA5"/>
    <w:rsid w:val="004A4705"/>
    <w:rsid w:val="004A4EDC"/>
    <w:rsid w:val="004A584E"/>
    <w:rsid w:val="004A6668"/>
    <w:rsid w:val="004A6BC4"/>
    <w:rsid w:val="004A7D6E"/>
    <w:rsid w:val="004B013B"/>
    <w:rsid w:val="004B112B"/>
    <w:rsid w:val="004B13FE"/>
    <w:rsid w:val="004B2D7F"/>
    <w:rsid w:val="004B3231"/>
    <w:rsid w:val="004B4BAE"/>
    <w:rsid w:val="004B5DF3"/>
    <w:rsid w:val="004C01E4"/>
    <w:rsid w:val="004C0638"/>
    <w:rsid w:val="004C086C"/>
    <w:rsid w:val="004C0EBA"/>
    <w:rsid w:val="004C1F56"/>
    <w:rsid w:val="004C2014"/>
    <w:rsid w:val="004C27BC"/>
    <w:rsid w:val="004C36B6"/>
    <w:rsid w:val="004C4C12"/>
    <w:rsid w:val="004C5044"/>
    <w:rsid w:val="004D15F3"/>
    <w:rsid w:val="004D3203"/>
    <w:rsid w:val="004D434A"/>
    <w:rsid w:val="004D5311"/>
    <w:rsid w:val="004D5DCC"/>
    <w:rsid w:val="004D70EC"/>
    <w:rsid w:val="004D75E5"/>
    <w:rsid w:val="004D76DB"/>
    <w:rsid w:val="004E0317"/>
    <w:rsid w:val="004E0C03"/>
    <w:rsid w:val="004E234D"/>
    <w:rsid w:val="004E313F"/>
    <w:rsid w:val="004E63CA"/>
    <w:rsid w:val="004F10AF"/>
    <w:rsid w:val="004F11A4"/>
    <w:rsid w:val="004F16DA"/>
    <w:rsid w:val="004F194A"/>
    <w:rsid w:val="004F1EF9"/>
    <w:rsid w:val="004F2389"/>
    <w:rsid w:val="004F2895"/>
    <w:rsid w:val="004F304D"/>
    <w:rsid w:val="004F5010"/>
    <w:rsid w:val="004F51B0"/>
    <w:rsid w:val="004F5ED5"/>
    <w:rsid w:val="004F61BE"/>
    <w:rsid w:val="004F62D2"/>
    <w:rsid w:val="004F66B1"/>
    <w:rsid w:val="00505A4E"/>
    <w:rsid w:val="005066EB"/>
    <w:rsid w:val="00507424"/>
    <w:rsid w:val="005075FF"/>
    <w:rsid w:val="00507C96"/>
    <w:rsid w:val="0051023A"/>
    <w:rsid w:val="005105BC"/>
    <w:rsid w:val="00511920"/>
    <w:rsid w:val="00511C07"/>
    <w:rsid w:val="005130C5"/>
    <w:rsid w:val="005134FE"/>
    <w:rsid w:val="00513C8B"/>
    <w:rsid w:val="00514872"/>
    <w:rsid w:val="005150CC"/>
    <w:rsid w:val="00516357"/>
    <w:rsid w:val="005173A6"/>
    <w:rsid w:val="00520BAA"/>
    <w:rsid w:val="00522202"/>
    <w:rsid w:val="00522865"/>
    <w:rsid w:val="00525208"/>
    <w:rsid w:val="005257A5"/>
    <w:rsid w:val="005264C0"/>
    <w:rsid w:val="00526A8A"/>
    <w:rsid w:val="00526EFD"/>
    <w:rsid w:val="0053017E"/>
    <w:rsid w:val="00530935"/>
    <w:rsid w:val="00531DF2"/>
    <w:rsid w:val="0053668A"/>
    <w:rsid w:val="005368D5"/>
    <w:rsid w:val="00536DFF"/>
    <w:rsid w:val="005372C9"/>
    <w:rsid w:val="005406D8"/>
    <w:rsid w:val="00540EBE"/>
    <w:rsid w:val="00541243"/>
    <w:rsid w:val="00542024"/>
    <w:rsid w:val="005424AB"/>
    <w:rsid w:val="005442EE"/>
    <w:rsid w:val="0054467F"/>
    <w:rsid w:val="00545909"/>
    <w:rsid w:val="00545B05"/>
    <w:rsid w:val="00546DA2"/>
    <w:rsid w:val="00547353"/>
    <w:rsid w:val="005474E7"/>
    <w:rsid w:val="00550ADE"/>
    <w:rsid w:val="005512A3"/>
    <w:rsid w:val="005521D2"/>
    <w:rsid w:val="005578B5"/>
    <w:rsid w:val="005578CE"/>
    <w:rsid w:val="00560F83"/>
    <w:rsid w:val="00562781"/>
    <w:rsid w:val="00562FD9"/>
    <w:rsid w:val="00563E83"/>
    <w:rsid w:val="0056557A"/>
    <w:rsid w:val="00565BD4"/>
    <w:rsid w:val="00566030"/>
    <w:rsid w:val="00567DC1"/>
    <w:rsid w:val="00570179"/>
    <w:rsid w:val="00570219"/>
    <w:rsid w:val="0057167B"/>
    <w:rsid w:val="005717D4"/>
    <w:rsid w:val="0057271C"/>
    <w:rsid w:val="00572845"/>
    <w:rsid w:val="005742E2"/>
    <w:rsid w:val="005746B2"/>
    <w:rsid w:val="005753B8"/>
    <w:rsid w:val="00576565"/>
    <w:rsid w:val="00582729"/>
    <w:rsid w:val="005843F6"/>
    <w:rsid w:val="005856D1"/>
    <w:rsid w:val="00585A6C"/>
    <w:rsid w:val="00585B32"/>
    <w:rsid w:val="00585F09"/>
    <w:rsid w:val="005868F9"/>
    <w:rsid w:val="00586BE4"/>
    <w:rsid w:val="00586C2E"/>
    <w:rsid w:val="00586DAC"/>
    <w:rsid w:val="00586E7E"/>
    <w:rsid w:val="005877F4"/>
    <w:rsid w:val="00590455"/>
    <w:rsid w:val="00590EB7"/>
    <w:rsid w:val="00590F24"/>
    <w:rsid w:val="00592772"/>
    <w:rsid w:val="00592DAE"/>
    <w:rsid w:val="00592FCF"/>
    <w:rsid w:val="00594977"/>
    <w:rsid w:val="005955A2"/>
    <w:rsid w:val="0059574A"/>
    <w:rsid w:val="00595B29"/>
    <w:rsid w:val="00595EAD"/>
    <w:rsid w:val="00597B99"/>
    <w:rsid w:val="005A1B9B"/>
    <w:rsid w:val="005A245A"/>
    <w:rsid w:val="005A42F4"/>
    <w:rsid w:val="005A5548"/>
    <w:rsid w:val="005A5974"/>
    <w:rsid w:val="005A64F8"/>
    <w:rsid w:val="005A6751"/>
    <w:rsid w:val="005A7887"/>
    <w:rsid w:val="005B092E"/>
    <w:rsid w:val="005B104E"/>
    <w:rsid w:val="005B151D"/>
    <w:rsid w:val="005B152C"/>
    <w:rsid w:val="005B1A63"/>
    <w:rsid w:val="005B1EE0"/>
    <w:rsid w:val="005B2167"/>
    <w:rsid w:val="005B2B24"/>
    <w:rsid w:val="005B2F88"/>
    <w:rsid w:val="005B372B"/>
    <w:rsid w:val="005B374B"/>
    <w:rsid w:val="005B396D"/>
    <w:rsid w:val="005B3A51"/>
    <w:rsid w:val="005B4425"/>
    <w:rsid w:val="005B4B94"/>
    <w:rsid w:val="005B4FB4"/>
    <w:rsid w:val="005B5460"/>
    <w:rsid w:val="005B548C"/>
    <w:rsid w:val="005B5FB9"/>
    <w:rsid w:val="005B7153"/>
    <w:rsid w:val="005B7D63"/>
    <w:rsid w:val="005C034B"/>
    <w:rsid w:val="005C0469"/>
    <w:rsid w:val="005C1215"/>
    <w:rsid w:val="005C382D"/>
    <w:rsid w:val="005C3EE8"/>
    <w:rsid w:val="005C4C5C"/>
    <w:rsid w:val="005C51D1"/>
    <w:rsid w:val="005C5567"/>
    <w:rsid w:val="005C70D2"/>
    <w:rsid w:val="005C7C14"/>
    <w:rsid w:val="005D2486"/>
    <w:rsid w:val="005D34F9"/>
    <w:rsid w:val="005D4190"/>
    <w:rsid w:val="005D5C0D"/>
    <w:rsid w:val="005D6390"/>
    <w:rsid w:val="005D6772"/>
    <w:rsid w:val="005D67A3"/>
    <w:rsid w:val="005D6DA6"/>
    <w:rsid w:val="005D760C"/>
    <w:rsid w:val="005D76A2"/>
    <w:rsid w:val="005E03CE"/>
    <w:rsid w:val="005E095A"/>
    <w:rsid w:val="005E2988"/>
    <w:rsid w:val="005E2A43"/>
    <w:rsid w:val="005E3085"/>
    <w:rsid w:val="005E5613"/>
    <w:rsid w:val="005E6D54"/>
    <w:rsid w:val="005F2944"/>
    <w:rsid w:val="005F4592"/>
    <w:rsid w:val="005F51E1"/>
    <w:rsid w:val="005F5663"/>
    <w:rsid w:val="005F5EEE"/>
    <w:rsid w:val="005F60CA"/>
    <w:rsid w:val="006000B4"/>
    <w:rsid w:val="00600AD1"/>
    <w:rsid w:val="0060360E"/>
    <w:rsid w:val="00604ECC"/>
    <w:rsid w:val="00607B58"/>
    <w:rsid w:val="00610426"/>
    <w:rsid w:val="00610EFE"/>
    <w:rsid w:val="006113D5"/>
    <w:rsid w:val="00611C80"/>
    <w:rsid w:val="00612C5C"/>
    <w:rsid w:val="00613068"/>
    <w:rsid w:val="00613C2D"/>
    <w:rsid w:val="00615029"/>
    <w:rsid w:val="006162D5"/>
    <w:rsid w:val="00616854"/>
    <w:rsid w:val="00620692"/>
    <w:rsid w:val="006220B7"/>
    <w:rsid w:val="00623B0A"/>
    <w:rsid w:val="00623C40"/>
    <w:rsid w:val="00624107"/>
    <w:rsid w:val="006242CA"/>
    <w:rsid w:val="0062664B"/>
    <w:rsid w:val="00627507"/>
    <w:rsid w:val="00630EAF"/>
    <w:rsid w:val="00633717"/>
    <w:rsid w:val="006344E1"/>
    <w:rsid w:val="00635298"/>
    <w:rsid w:val="00635702"/>
    <w:rsid w:val="0063602B"/>
    <w:rsid w:val="00636DB0"/>
    <w:rsid w:val="00640F85"/>
    <w:rsid w:val="00641E9B"/>
    <w:rsid w:val="0064276C"/>
    <w:rsid w:val="00643ABF"/>
    <w:rsid w:val="00644884"/>
    <w:rsid w:val="0064535D"/>
    <w:rsid w:val="00646B33"/>
    <w:rsid w:val="00646F01"/>
    <w:rsid w:val="0064775A"/>
    <w:rsid w:val="00647888"/>
    <w:rsid w:val="00647D39"/>
    <w:rsid w:val="006504C2"/>
    <w:rsid w:val="00651089"/>
    <w:rsid w:val="00652E5F"/>
    <w:rsid w:val="006532A3"/>
    <w:rsid w:val="006545C4"/>
    <w:rsid w:val="00655847"/>
    <w:rsid w:val="0065602C"/>
    <w:rsid w:val="006567F4"/>
    <w:rsid w:val="00656B3C"/>
    <w:rsid w:val="00656F1D"/>
    <w:rsid w:val="006573C6"/>
    <w:rsid w:val="006603B6"/>
    <w:rsid w:val="00661328"/>
    <w:rsid w:val="00661971"/>
    <w:rsid w:val="00661CE8"/>
    <w:rsid w:val="006623D9"/>
    <w:rsid w:val="00664BC0"/>
    <w:rsid w:val="0066550C"/>
    <w:rsid w:val="00670FD2"/>
    <w:rsid w:val="006712DB"/>
    <w:rsid w:val="006716F2"/>
    <w:rsid w:val="00673DBE"/>
    <w:rsid w:val="00675796"/>
    <w:rsid w:val="00675A83"/>
    <w:rsid w:val="00676A7D"/>
    <w:rsid w:val="00676EA1"/>
    <w:rsid w:val="00680428"/>
    <w:rsid w:val="00680BA1"/>
    <w:rsid w:val="00680F1C"/>
    <w:rsid w:val="00681136"/>
    <w:rsid w:val="00682BF2"/>
    <w:rsid w:val="00683316"/>
    <w:rsid w:val="006833C1"/>
    <w:rsid w:val="0068353F"/>
    <w:rsid w:val="006841A4"/>
    <w:rsid w:val="006856C6"/>
    <w:rsid w:val="006859CE"/>
    <w:rsid w:val="00685D7E"/>
    <w:rsid w:val="00686238"/>
    <w:rsid w:val="006876EE"/>
    <w:rsid w:val="00691270"/>
    <w:rsid w:val="00691493"/>
    <w:rsid w:val="00691618"/>
    <w:rsid w:val="00693869"/>
    <w:rsid w:val="00694BA8"/>
    <w:rsid w:val="00696CBB"/>
    <w:rsid w:val="00696CBC"/>
    <w:rsid w:val="006971B0"/>
    <w:rsid w:val="00697C95"/>
    <w:rsid w:val="006A037C"/>
    <w:rsid w:val="006A0EF9"/>
    <w:rsid w:val="006A117A"/>
    <w:rsid w:val="006A1768"/>
    <w:rsid w:val="006A27C2"/>
    <w:rsid w:val="006A36F4"/>
    <w:rsid w:val="006A406F"/>
    <w:rsid w:val="006A423F"/>
    <w:rsid w:val="006A504D"/>
    <w:rsid w:val="006A56CD"/>
    <w:rsid w:val="006A5D3A"/>
    <w:rsid w:val="006A5D4F"/>
    <w:rsid w:val="006A732D"/>
    <w:rsid w:val="006A7B41"/>
    <w:rsid w:val="006B062D"/>
    <w:rsid w:val="006B1C59"/>
    <w:rsid w:val="006B2BCA"/>
    <w:rsid w:val="006B2E2D"/>
    <w:rsid w:val="006B320D"/>
    <w:rsid w:val="006B35D8"/>
    <w:rsid w:val="006B4CA7"/>
    <w:rsid w:val="006B5124"/>
    <w:rsid w:val="006B5D94"/>
    <w:rsid w:val="006B7A16"/>
    <w:rsid w:val="006B7B01"/>
    <w:rsid w:val="006C21C5"/>
    <w:rsid w:val="006C23D4"/>
    <w:rsid w:val="006C28C4"/>
    <w:rsid w:val="006C2DEC"/>
    <w:rsid w:val="006C52E3"/>
    <w:rsid w:val="006C5361"/>
    <w:rsid w:val="006C647F"/>
    <w:rsid w:val="006C7193"/>
    <w:rsid w:val="006C7BB0"/>
    <w:rsid w:val="006C7E85"/>
    <w:rsid w:val="006C7FC8"/>
    <w:rsid w:val="006D059A"/>
    <w:rsid w:val="006D1660"/>
    <w:rsid w:val="006D200F"/>
    <w:rsid w:val="006D3237"/>
    <w:rsid w:val="006D4A0A"/>
    <w:rsid w:val="006D62EB"/>
    <w:rsid w:val="006D66E0"/>
    <w:rsid w:val="006E0F95"/>
    <w:rsid w:val="006E2E37"/>
    <w:rsid w:val="006E3325"/>
    <w:rsid w:val="006E3CF1"/>
    <w:rsid w:val="006E5E95"/>
    <w:rsid w:val="006E62C0"/>
    <w:rsid w:val="006E7E80"/>
    <w:rsid w:val="006F0ED2"/>
    <w:rsid w:val="006F1DF9"/>
    <w:rsid w:val="006F20E8"/>
    <w:rsid w:val="006F24DB"/>
    <w:rsid w:val="006F3312"/>
    <w:rsid w:val="006F42CF"/>
    <w:rsid w:val="006F48CA"/>
    <w:rsid w:val="006F53A9"/>
    <w:rsid w:val="006F5D1F"/>
    <w:rsid w:val="006F64DD"/>
    <w:rsid w:val="006F69BF"/>
    <w:rsid w:val="00706A53"/>
    <w:rsid w:val="00711C1A"/>
    <w:rsid w:val="00712A16"/>
    <w:rsid w:val="00714AFA"/>
    <w:rsid w:val="00715127"/>
    <w:rsid w:val="00715E8E"/>
    <w:rsid w:val="00720ACA"/>
    <w:rsid w:val="007211BB"/>
    <w:rsid w:val="0072244E"/>
    <w:rsid w:val="00723580"/>
    <w:rsid w:val="00723663"/>
    <w:rsid w:val="00723755"/>
    <w:rsid w:val="00724BD3"/>
    <w:rsid w:val="00725F5B"/>
    <w:rsid w:val="00726F15"/>
    <w:rsid w:val="0073136C"/>
    <w:rsid w:val="00731F0F"/>
    <w:rsid w:val="0073264B"/>
    <w:rsid w:val="00732D24"/>
    <w:rsid w:val="00733250"/>
    <w:rsid w:val="007338C9"/>
    <w:rsid w:val="00734315"/>
    <w:rsid w:val="007376B2"/>
    <w:rsid w:val="0074015B"/>
    <w:rsid w:val="00740F6F"/>
    <w:rsid w:val="00741404"/>
    <w:rsid w:val="00741CBF"/>
    <w:rsid w:val="00741D80"/>
    <w:rsid w:val="007420F4"/>
    <w:rsid w:val="00742667"/>
    <w:rsid w:val="007449E5"/>
    <w:rsid w:val="007452D5"/>
    <w:rsid w:val="00746C5A"/>
    <w:rsid w:val="0074762E"/>
    <w:rsid w:val="00747FF0"/>
    <w:rsid w:val="00750C50"/>
    <w:rsid w:val="00752EE0"/>
    <w:rsid w:val="00754075"/>
    <w:rsid w:val="00754FB1"/>
    <w:rsid w:val="0075504C"/>
    <w:rsid w:val="00755054"/>
    <w:rsid w:val="0075538B"/>
    <w:rsid w:val="00760D5E"/>
    <w:rsid w:val="007613A9"/>
    <w:rsid w:val="00761728"/>
    <w:rsid w:val="007622BD"/>
    <w:rsid w:val="00762D55"/>
    <w:rsid w:val="00763600"/>
    <w:rsid w:val="00763665"/>
    <w:rsid w:val="00764D4E"/>
    <w:rsid w:val="00765A1F"/>
    <w:rsid w:val="0077082E"/>
    <w:rsid w:val="00770E5D"/>
    <w:rsid w:val="00772A55"/>
    <w:rsid w:val="0077356E"/>
    <w:rsid w:val="0077436D"/>
    <w:rsid w:val="0077465D"/>
    <w:rsid w:val="00775B6D"/>
    <w:rsid w:val="0077686C"/>
    <w:rsid w:val="00776D68"/>
    <w:rsid w:val="0078100A"/>
    <w:rsid w:val="007814D3"/>
    <w:rsid w:val="007825BA"/>
    <w:rsid w:val="00784349"/>
    <w:rsid w:val="00785043"/>
    <w:rsid w:val="007850EE"/>
    <w:rsid w:val="00785B95"/>
    <w:rsid w:val="0078638A"/>
    <w:rsid w:val="00787275"/>
    <w:rsid w:val="00790E96"/>
    <w:rsid w:val="00792D7D"/>
    <w:rsid w:val="00793366"/>
    <w:rsid w:val="00793E55"/>
    <w:rsid w:val="00794786"/>
    <w:rsid w:val="00795B64"/>
    <w:rsid w:val="00796CC3"/>
    <w:rsid w:val="007972AD"/>
    <w:rsid w:val="007A0A5A"/>
    <w:rsid w:val="007A1B69"/>
    <w:rsid w:val="007A2257"/>
    <w:rsid w:val="007A2B18"/>
    <w:rsid w:val="007A3A89"/>
    <w:rsid w:val="007A3AA0"/>
    <w:rsid w:val="007A6996"/>
    <w:rsid w:val="007A716F"/>
    <w:rsid w:val="007B018C"/>
    <w:rsid w:val="007B0FA5"/>
    <w:rsid w:val="007B17F5"/>
    <w:rsid w:val="007B270A"/>
    <w:rsid w:val="007B506A"/>
    <w:rsid w:val="007B73DA"/>
    <w:rsid w:val="007B7C8C"/>
    <w:rsid w:val="007C0695"/>
    <w:rsid w:val="007C1732"/>
    <w:rsid w:val="007C2F20"/>
    <w:rsid w:val="007C419A"/>
    <w:rsid w:val="007C4CC8"/>
    <w:rsid w:val="007C500D"/>
    <w:rsid w:val="007C5426"/>
    <w:rsid w:val="007C5798"/>
    <w:rsid w:val="007C699D"/>
    <w:rsid w:val="007D01BB"/>
    <w:rsid w:val="007D093E"/>
    <w:rsid w:val="007D2028"/>
    <w:rsid w:val="007D22A2"/>
    <w:rsid w:val="007D2AD1"/>
    <w:rsid w:val="007D2EDB"/>
    <w:rsid w:val="007D3FA2"/>
    <w:rsid w:val="007D43BE"/>
    <w:rsid w:val="007D45C4"/>
    <w:rsid w:val="007D4832"/>
    <w:rsid w:val="007E079E"/>
    <w:rsid w:val="007E21B2"/>
    <w:rsid w:val="007E2C4E"/>
    <w:rsid w:val="007E4B2E"/>
    <w:rsid w:val="007E5289"/>
    <w:rsid w:val="007E53E6"/>
    <w:rsid w:val="007E579C"/>
    <w:rsid w:val="007E5F3F"/>
    <w:rsid w:val="007E610B"/>
    <w:rsid w:val="007F0552"/>
    <w:rsid w:val="007F06F3"/>
    <w:rsid w:val="007F0CA2"/>
    <w:rsid w:val="007F0E82"/>
    <w:rsid w:val="007F1905"/>
    <w:rsid w:val="007F5A32"/>
    <w:rsid w:val="007F71D4"/>
    <w:rsid w:val="00801300"/>
    <w:rsid w:val="0080151C"/>
    <w:rsid w:val="0080181B"/>
    <w:rsid w:val="008020A5"/>
    <w:rsid w:val="00802C64"/>
    <w:rsid w:val="00804018"/>
    <w:rsid w:val="0080541C"/>
    <w:rsid w:val="008054A2"/>
    <w:rsid w:val="00805E4F"/>
    <w:rsid w:val="00805E52"/>
    <w:rsid w:val="008061D0"/>
    <w:rsid w:val="00810B38"/>
    <w:rsid w:val="0081306C"/>
    <w:rsid w:val="00814AED"/>
    <w:rsid w:val="00814C22"/>
    <w:rsid w:val="00814D7F"/>
    <w:rsid w:val="00815183"/>
    <w:rsid w:val="008156F1"/>
    <w:rsid w:val="00817159"/>
    <w:rsid w:val="00817B21"/>
    <w:rsid w:val="008204C7"/>
    <w:rsid w:val="00820992"/>
    <w:rsid w:val="0082159A"/>
    <w:rsid w:val="008216A1"/>
    <w:rsid w:val="008219CD"/>
    <w:rsid w:val="00823602"/>
    <w:rsid w:val="00823E00"/>
    <w:rsid w:val="0082451D"/>
    <w:rsid w:val="008246F1"/>
    <w:rsid w:val="00824D8D"/>
    <w:rsid w:val="008255F5"/>
    <w:rsid w:val="00825E96"/>
    <w:rsid w:val="00825EBC"/>
    <w:rsid w:val="0083014E"/>
    <w:rsid w:val="008312D4"/>
    <w:rsid w:val="0083214A"/>
    <w:rsid w:val="00832194"/>
    <w:rsid w:val="00833131"/>
    <w:rsid w:val="008337D1"/>
    <w:rsid w:val="00834220"/>
    <w:rsid w:val="00834A04"/>
    <w:rsid w:val="00836BBC"/>
    <w:rsid w:val="00840507"/>
    <w:rsid w:val="00840868"/>
    <w:rsid w:val="00840D7B"/>
    <w:rsid w:val="008418B2"/>
    <w:rsid w:val="00841B6E"/>
    <w:rsid w:val="00842915"/>
    <w:rsid w:val="00842F66"/>
    <w:rsid w:val="00845723"/>
    <w:rsid w:val="00845AEA"/>
    <w:rsid w:val="00845F9F"/>
    <w:rsid w:val="0084746C"/>
    <w:rsid w:val="00847586"/>
    <w:rsid w:val="008475DA"/>
    <w:rsid w:val="0084777E"/>
    <w:rsid w:val="0085060F"/>
    <w:rsid w:val="00850D08"/>
    <w:rsid w:val="00851DC9"/>
    <w:rsid w:val="00851EF9"/>
    <w:rsid w:val="00853D93"/>
    <w:rsid w:val="008547B9"/>
    <w:rsid w:val="00854D0A"/>
    <w:rsid w:val="00855612"/>
    <w:rsid w:val="008558A9"/>
    <w:rsid w:val="008562FE"/>
    <w:rsid w:val="00857583"/>
    <w:rsid w:val="008577FD"/>
    <w:rsid w:val="00860B03"/>
    <w:rsid w:val="00861244"/>
    <w:rsid w:val="008627F6"/>
    <w:rsid w:val="0086384F"/>
    <w:rsid w:val="0086497A"/>
    <w:rsid w:val="008649FF"/>
    <w:rsid w:val="008656FE"/>
    <w:rsid w:val="008676A6"/>
    <w:rsid w:val="0087096C"/>
    <w:rsid w:val="008713A1"/>
    <w:rsid w:val="0087237B"/>
    <w:rsid w:val="00872E5E"/>
    <w:rsid w:val="008754AB"/>
    <w:rsid w:val="00876C41"/>
    <w:rsid w:val="0088060C"/>
    <w:rsid w:val="008816CB"/>
    <w:rsid w:val="00881A28"/>
    <w:rsid w:val="0088322A"/>
    <w:rsid w:val="00883D45"/>
    <w:rsid w:val="00883E00"/>
    <w:rsid w:val="008840C6"/>
    <w:rsid w:val="008864BB"/>
    <w:rsid w:val="00890525"/>
    <w:rsid w:val="00890AAA"/>
    <w:rsid w:val="00890F35"/>
    <w:rsid w:val="00890F89"/>
    <w:rsid w:val="00891E8B"/>
    <w:rsid w:val="008925F0"/>
    <w:rsid w:val="00892E29"/>
    <w:rsid w:val="00892E54"/>
    <w:rsid w:val="00893576"/>
    <w:rsid w:val="00893E73"/>
    <w:rsid w:val="00896913"/>
    <w:rsid w:val="00897803"/>
    <w:rsid w:val="00897CD3"/>
    <w:rsid w:val="008A07F9"/>
    <w:rsid w:val="008A1C44"/>
    <w:rsid w:val="008A3B9A"/>
    <w:rsid w:val="008A41AA"/>
    <w:rsid w:val="008A43C4"/>
    <w:rsid w:val="008A44D0"/>
    <w:rsid w:val="008A464F"/>
    <w:rsid w:val="008A4C3A"/>
    <w:rsid w:val="008A5CDF"/>
    <w:rsid w:val="008A6AE3"/>
    <w:rsid w:val="008A6B6E"/>
    <w:rsid w:val="008A6EC0"/>
    <w:rsid w:val="008B02DC"/>
    <w:rsid w:val="008B1499"/>
    <w:rsid w:val="008B40C7"/>
    <w:rsid w:val="008B41F1"/>
    <w:rsid w:val="008B55DC"/>
    <w:rsid w:val="008B56D4"/>
    <w:rsid w:val="008B57CE"/>
    <w:rsid w:val="008B5859"/>
    <w:rsid w:val="008B5B0C"/>
    <w:rsid w:val="008B610F"/>
    <w:rsid w:val="008B659F"/>
    <w:rsid w:val="008B6A10"/>
    <w:rsid w:val="008C047E"/>
    <w:rsid w:val="008C14FA"/>
    <w:rsid w:val="008C18B6"/>
    <w:rsid w:val="008C26DE"/>
    <w:rsid w:val="008C4126"/>
    <w:rsid w:val="008C5072"/>
    <w:rsid w:val="008C52AF"/>
    <w:rsid w:val="008C6BFA"/>
    <w:rsid w:val="008C6CAD"/>
    <w:rsid w:val="008C76DA"/>
    <w:rsid w:val="008D0B9D"/>
    <w:rsid w:val="008D2225"/>
    <w:rsid w:val="008D353A"/>
    <w:rsid w:val="008D4752"/>
    <w:rsid w:val="008D4790"/>
    <w:rsid w:val="008D5035"/>
    <w:rsid w:val="008D5EB3"/>
    <w:rsid w:val="008D7D62"/>
    <w:rsid w:val="008D7FC8"/>
    <w:rsid w:val="008E0167"/>
    <w:rsid w:val="008E02C8"/>
    <w:rsid w:val="008E095D"/>
    <w:rsid w:val="008E271C"/>
    <w:rsid w:val="008E317D"/>
    <w:rsid w:val="008E408B"/>
    <w:rsid w:val="008E418E"/>
    <w:rsid w:val="008E509B"/>
    <w:rsid w:val="008E5BC6"/>
    <w:rsid w:val="008E60B9"/>
    <w:rsid w:val="008E6A25"/>
    <w:rsid w:val="008F0301"/>
    <w:rsid w:val="008F0BBA"/>
    <w:rsid w:val="008F0F89"/>
    <w:rsid w:val="008F3CD0"/>
    <w:rsid w:val="008F5193"/>
    <w:rsid w:val="008F5496"/>
    <w:rsid w:val="008F6EE9"/>
    <w:rsid w:val="008F7829"/>
    <w:rsid w:val="009009ED"/>
    <w:rsid w:val="009012A7"/>
    <w:rsid w:val="009013A7"/>
    <w:rsid w:val="009017FB"/>
    <w:rsid w:val="009017FC"/>
    <w:rsid w:val="00903B43"/>
    <w:rsid w:val="0090506B"/>
    <w:rsid w:val="009050C9"/>
    <w:rsid w:val="0090586E"/>
    <w:rsid w:val="009059FC"/>
    <w:rsid w:val="009062F9"/>
    <w:rsid w:val="009066FC"/>
    <w:rsid w:val="00910A5E"/>
    <w:rsid w:val="009113B6"/>
    <w:rsid w:val="009138AD"/>
    <w:rsid w:val="009140A3"/>
    <w:rsid w:val="009144A2"/>
    <w:rsid w:val="009149D6"/>
    <w:rsid w:val="0091510C"/>
    <w:rsid w:val="009166D6"/>
    <w:rsid w:val="00916A65"/>
    <w:rsid w:val="00920017"/>
    <w:rsid w:val="009206F7"/>
    <w:rsid w:val="0092155B"/>
    <w:rsid w:val="009225B9"/>
    <w:rsid w:val="00922B62"/>
    <w:rsid w:val="00922F1A"/>
    <w:rsid w:val="00923A75"/>
    <w:rsid w:val="009246AF"/>
    <w:rsid w:val="009259AC"/>
    <w:rsid w:val="00926F38"/>
    <w:rsid w:val="00927228"/>
    <w:rsid w:val="00930981"/>
    <w:rsid w:val="0093188D"/>
    <w:rsid w:val="00931913"/>
    <w:rsid w:val="00931988"/>
    <w:rsid w:val="009334E4"/>
    <w:rsid w:val="00934301"/>
    <w:rsid w:val="009358F5"/>
    <w:rsid w:val="00936CD1"/>
    <w:rsid w:val="00940125"/>
    <w:rsid w:val="00941747"/>
    <w:rsid w:val="00941EFB"/>
    <w:rsid w:val="00942725"/>
    <w:rsid w:val="009439ED"/>
    <w:rsid w:val="009460CB"/>
    <w:rsid w:val="009463C6"/>
    <w:rsid w:val="009465E8"/>
    <w:rsid w:val="00947AFB"/>
    <w:rsid w:val="00951D7D"/>
    <w:rsid w:val="00953E14"/>
    <w:rsid w:val="00955F04"/>
    <w:rsid w:val="0095657B"/>
    <w:rsid w:val="009576A7"/>
    <w:rsid w:val="0096221E"/>
    <w:rsid w:val="009630C7"/>
    <w:rsid w:val="00963780"/>
    <w:rsid w:val="009665E7"/>
    <w:rsid w:val="009728B5"/>
    <w:rsid w:val="00972B55"/>
    <w:rsid w:val="00973BB8"/>
    <w:rsid w:val="009743B7"/>
    <w:rsid w:val="00980CC5"/>
    <w:rsid w:val="00980E1D"/>
    <w:rsid w:val="0098228B"/>
    <w:rsid w:val="009828DA"/>
    <w:rsid w:val="00982C99"/>
    <w:rsid w:val="0098320E"/>
    <w:rsid w:val="009835CC"/>
    <w:rsid w:val="009838FB"/>
    <w:rsid w:val="00983C8D"/>
    <w:rsid w:val="009852BC"/>
    <w:rsid w:val="00985BAB"/>
    <w:rsid w:val="00987294"/>
    <w:rsid w:val="00987BE4"/>
    <w:rsid w:val="00990606"/>
    <w:rsid w:val="009917BD"/>
    <w:rsid w:val="00997798"/>
    <w:rsid w:val="00997F03"/>
    <w:rsid w:val="009A0202"/>
    <w:rsid w:val="009A0764"/>
    <w:rsid w:val="009A1A0A"/>
    <w:rsid w:val="009A42E9"/>
    <w:rsid w:val="009A460D"/>
    <w:rsid w:val="009A46DF"/>
    <w:rsid w:val="009A5768"/>
    <w:rsid w:val="009A5BC3"/>
    <w:rsid w:val="009A5FB1"/>
    <w:rsid w:val="009B069F"/>
    <w:rsid w:val="009B1B5F"/>
    <w:rsid w:val="009B1EDB"/>
    <w:rsid w:val="009B2EC2"/>
    <w:rsid w:val="009B3696"/>
    <w:rsid w:val="009B3CD6"/>
    <w:rsid w:val="009B6673"/>
    <w:rsid w:val="009C191B"/>
    <w:rsid w:val="009C2604"/>
    <w:rsid w:val="009C2BD6"/>
    <w:rsid w:val="009C372B"/>
    <w:rsid w:val="009C3F23"/>
    <w:rsid w:val="009C7072"/>
    <w:rsid w:val="009D2B45"/>
    <w:rsid w:val="009D6EFF"/>
    <w:rsid w:val="009D6FE8"/>
    <w:rsid w:val="009E08A5"/>
    <w:rsid w:val="009E191D"/>
    <w:rsid w:val="009E1F32"/>
    <w:rsid w:val="009E1F4F"/>
    <w:rsid w:val="009E2B1C"/>
    <w:rsid w:val="009E318B"/>
    <w:rsid w:val="009E3B9A"/>
    <w:rsid w:val="009E4871"/>
    <w:rsid w:val="009E5164"/>
    <w:rsid w:val="009E5829"/>
    <w:rsid w:val="009E62F2"/>
    <w:rsid w:val="009E6423"/>
    <w:rsid w:val="009E73A3"/>
    <w:rsid w:val="009E776C"/>
    <w:rsid w:val="009E7BE5"/>
    <w:rsid w:val="009F0DD1"/>
    <w:rsid w:val="009F109D"/>
    <w:rsid w:val="009F3226"/>
    <w:rsid w:val="009F36CC"/>
    <w:rsid w:val="009F400D"/>
    <w:rsid w:val="009F5ED2"/>
    <w:rsid w:val="00A00CFA"/>
    <w:rsid w:val="00A01278"/>
    <w:rsid w:val="00A014C4"/>
    <w:rsid w:val="00A049C3"/>
    <w:rsid w:val="00A05140"/>
    <w:rsid w:val="00A0579A"/>
    <w:rsid w:val="00A070F9"/>
    <w:rsid w:val="00A10CE8"/>
    <w:rsid w:val="00A11325"/>
    <w:rsid w:val="00A1244C"/>
    <w:rsid w:val="00A12CEA"/>
    <w:rsid w:val="00A135A6"/>
    <w:rsid w:val="00A135DE"/>
    <w:rsid w:val="00A13D5A"/>
    <w:rsid w:val="00A1726E"/>
    <w:rsid w:val="00A17CCE"/>
    <w:rsid w:val="00A203E2"/>
    <w:rsid w:val="00A204CF"/>
    <w:rsid w:val="00A21689"/>
    <w:rsid w:val="00A217E7"/>
    <w:rsid w:val="00A225F0"/>
    <w:rsid w:val="00A2380F"/>
    <w:rsid w:val="00A23D49"/>
    <w:rsid w:val="00A24295"/>
    <w:rsid w:val="00A25C90"/>
    <w:rsid w:val="00A262E9"/>
    <w:rsid w:val="00A26557"/>
    <w:rsid w:val="00A26BBB"/>
    <w:rsid w:val="00A27004"/>
    <w:rsid w:val="00A3088B"/>
    <w:rsid w:val="00A30C29"/>
    <w:rsid w:val="00A3231C"/>
    <w:rsid w:val="00A346DA"/>
    <w:rsid w:val="00A34DD6"/>
    <w:rsid w:val="00A364DB"/>
    <w:rsid w:val="00A36819"/>
    <w:rsid w:val="00A36989"/>
    <w:rsid w:val="00A40C07"/>
    <w:rsid w:val="00A417F2"/>
    <w:rsid w:val="00A433B2"/>
    <w:rsid w:val="00A43628"/>
    <w:rsid w:val="00A44E6F"/>
    <w:rsid w:val="00A529F1"/>
    <w:rsid w:val="00A54192"/>
    <w:rsid w:val="00A5515F"/>
    <w:rsid w:val="00A56611"/>
    <w:rsid w:val="00A56871"/>
    <w:rsid w:val="00A57614"/>
    <w:rsid w:val="00A57B66"/>
    <w:rsid w:val="00A6035E"/>
    <w:rsid w:val="00A6066E"/>
    <w:rsid w:val="00A612E3"/>
    <w:rsid w:val="00A6144C"/>
    <w:rsid w:val="00A61FFC"/>
    <w:rsid w:val="00A62CFD"/>
    <w:rsid w:val="00A6333F"/>
    <w:rsid w:val="00A64CC1"/>
    <w:rsid w:val="00A657D5"/>
    <w:rsid w:val="00A66617"/>
    <w:rsid w:val="00A671F8"/>
    <w:rsid w:val="00A673A4"/>
    <w:rsid w:val="00A724AE"/>
    <w:rsid w:val="00A727A8"/>
    <w:rsid w:val="00A72B23"/>
    <w:rsid w:val="00A73329"/>
    <w:rsid w:val="00A74879"/>
    <w:rsid w:val="00A74897"/>
    <w:rsid w:val="00A76055"/>
    <w:rsid w:val="00A76A7E"/>
    <w:rsid w:val="00A76FB0"/>
    <w:rsid w:val="00A775F5"/>
    <w:rsid w:val="00A8083C"/>
    <w:rsid w:val="00A81329"/>
    <w:rsid w:val="00A817C2"/>
    <w:rsid w:val="00A81889"/>
    <w:rsid w:val="00A82359"/>
    <w:rsid w:val="00A82982"/>
    <w:rsid w:val="00A83732"/>
    <w:rsid w:val="00A83F74"/>
    <w:rsid w:val="00A853DD"/>
    <w:rsid w:val="00A856D0"/>
    <w:rsid w:val="00A860B0"/>
    <w:rsid w:val="00A865D2"/>
    <w:rsid w:val="00A94C20"/>
    <w:rsid w:val="00A94C76"/>
    <w:rsid w:val="00A96ED6"/>
    <w:rsid w:val="00AA219A"/>
    <w:rsid w:val="00AA21AA"/>
    <w:rsid w:val="00AA227F"/>
    <w:rsid w:val="00AA3441"/>
    <w:rsid w:val="00AA3BC7"/>
    <w:rsid w:val="00AA4369"/>
    <w:rsid w:val="00AA4FC9"/>
    <w:rsid w:val="00AA55F8"/>
    <w:rsid w:val="00AA66B1"/>
    <w:rsid w:val="00AA754A"/>
    <w:rsid w:val="00AA7D2E"/>
    <w:rsid w:val="00AB099E"/>
    <w:rsid w:val="00AB2AB2"/>
    <w:rsid w:val="00AB3346"/>
    <w:rsid w:val="00AB4328"/>
    <w:rsid w:val="00AB503E"/>
    <w:rsid w:val="00AB5FA0"/>
    <w:rsid w:val="00AB6E2E"/>
    <w:rsid w:val="00AC02DC"/>
    <w:rsid w:val="00AC1397"/>
    <w:rsid w:val="00AC156E"/>
    <w:rsid w:val="00AC1C32"/>
    <w:rsid w:val="00AC1DE1"/>
    <w:rsid w:val="00AC2373"/>
    <w:rsid w:val="00AC2827"/>
    <w:rsid w:val="00AC31EA"/>
    <w:rsid w:val="00AC746C"/>
    <w:rsid w:val="00AD0AEA"/>
    <w:rsid w:val="00AD12DC"/>
    <w:rsid w:val="00AD3345"/>
    <w:rsid w:val="00AD45D2"/>
    <w:rsid w:val="00AD4DC1"/>
    <w:rsid w:val="00AD6593"/>
    <w:rsid w:val="00AD6CAC"/>
    <w:rsid w:val="00AD71DD"/>
    <w:rsid w:val="00AE0A2E"/>
    <w:rsid w:val="00AE0F37"/>
    <w:rsid w:val="00AE1B8F"/>
    <w:rsid w:val="00AE20C0"/>
    <w:rsid w:val="00AE354C"/>
    <w:rsid w:val="00AE3CD2"/>
    <w:rsid w:val="00AE3FA6"/>
    <w:rsid w:val="00AE4DC9"/>
    <w:rsid w:val="00AE52BA"/>
    <w:rsid w:val="00AE5FB7"/>
    <w:rsid w:val="00AE6BBA"/>
    <w:rsid w:val="00AF04F3"/>
    <w:rsid w:val="00AF0F1F"/>
    <w:rsid w:val="00AF1937"/>
    <w:rsid w:val="00AF4B07"/>
    <w:rsid w:val="00AF6186"/>
    <w:rsid w:val="00AF74BA"/>
    <w:rsid w:val="00AF7A3A"/>
    <w:rsid w:val="00AF7AA5"/>
    <w:rsid w:val="00AF7D06"/>
    <w:rsid w:val="00B00884"/>
    <w:rsid w:val="00B01408"/>
    <w:rsid w:val="00B01535"/>
    <w:rsid w:val="00B019D0"/>
    <w:rsid w:val="00B02A91"/>
    <w:rsid w:val="00B04953"/>
    <w:rsid w:val="00B0509C"/>
    <w:rsid w:val="00B05944"/>
    <w:rsid w:val="00B059CB"/>
    <w:rsid w:val="00B05FE9"/>
    <w:rsid w:val="00B060E3"/>
    <w:rsid w:val="00B1372E"/>
    <w:rsid w:val="00B138CE"/>
    <w:rsid w:val="00B13B4F"/>
    <w:rsid w:val="00B160DB"/>
    <w:rsid w:val="00B16A74"/>
    <w:rsid w:val="00B16BD9"/>
    <w:rsid w:val="00B20836"/>
    <w:rsid w:val="00B21869"/>
    <w:rsid w:val="00B22209"/>
    <w:rsid w:val="00B235BB"/>
    <w:rsid w:val="00B23E49"/>
    <w:rsid w:val="00B25F6E"/>
    <w:rsid w:val="00B26597"/>
    <w:rsid w:val="00B270A4"/>
    <w:rsid w:val="00B27A44"/>
    <w:rsid w:val="00B30BBF"/>
    <w:rsid w:val="00B31597"/>
    <w:rsid w:val="00B31934"/>
    <w:rsid w:val="00B32705"/>
    <w:rsid w:val="00B33011"/>
    <w:rsid w:val="00B3365E"/>
    <w:rsid w:val="00B33953"/>
    <w:rsid w:val="00B33C03"/>
    <w:rsid w:val="00B34751"/>
    <w:rsid w:val="00B350E2"/>
    <w:rsid w:val="00B35189"/>
    <w:rsid w:val="00B3521B"/>
    <w:rsid w:val="00B35238"/>
    <w:rsid w:val="00B35E23"/>
    <w:rsid w:val="00B40660"/>
    <w:rsid w:val="00B40762"/>
    <w:rsid w:val="00B41376"/>
    <w:rsid w:val="00B43172"/>
    <w:rsid w:val="00B4492E"/>
    <w:rsid w:val="00B44E56"/>
    <w:rsid w:val="00B46543"/>
    <w:rsid w:val="00B4775E"/>
    <w:rsid w:val="00B47D33"/>
    <w:rsid w:val="00B5042A"/>
    <w:rsid w:val="00B510D4"/>
    <w:rsid w:val="00B52896"/>
    <w:rsid w:val="00B52AA8"/>
    <w:rsid w:val="00B52BE0"/>
    <w:rsid w:val="00B54133"/>
    <w:rsid w:val="00B54808"/>
    <w:rsid w:val="00B5588B"/>
    <w:rsid w:val="00B62E90"/>
    <w:rsid w:val="00B63B6E"/>
    <w:rsid w:val="00B67677"/>
    <w:rsid w:val="00B701ED"/>
    <w:rsid w:val="00B7160E"/>
    <w:rsid w:val="00B729F6"/>
    <w:rsid w:val="00B72FCF"/>
    <w:rsid w:val="00B7304A"/>
    <w:rsid w:val="00B7315B"/>
    <w:rsid w:val="00B74BC0"/>
    <w:rsid w:val="00B75305"/>
    <w:rsid w:val="00B75543"/>
    <w:rsid w:val="00B8069D"/>
    <w:rsid w:val="00B8086C"/>
    <w:rsid w:val="00B819A5"/>
    <w:rsid w:val="00B8223E"/>
    <w:rsid w:val="00B83AB6"/>
    <w:rsid w:val="00B83C62"/>
    <w:rsid w:val="00B85443"/>
    <w:rsid w:val="00B85479"/>
    <w:rsid w:val="00B859FC"/>
    <w:rsid w:val="00B86191"/>
    <w:rsid w:val="00B861B4"/>
    <w:rsid w:val="00B86949"/>
    <w:rsid w:val="00B86DFE"/>
    <w:rsid w:val="00B87E33"/>
    <w:rsid w:val="00B90990"/>
    <w:rsid w:val="00B91643"/>
    <w:rsid w:val="00B922FF"/>
    <w:rsid w:val="00B9281E"/>
    <w:rsid w:val="00B933F4"/>
    <w:rsid w:val="00B936A8"/>
    <w:rsid w:val="00B93925"/>
    <w:rsid w:val="00B93ACE"/>
    <w:rsid w:val="00B93E19"/>
    <w:rsid w:val="00B94275"/>
    <w:rsid w:val="00B94F33"/>
    <w:rsid w:val="00B95187"/>
    <w:rsid w:val="00BA067B"/>
    <w:rsid w:val="00BA1DCD"/>
    <w:rsid w:val="00BA2B3C"/>
    <w:rsid w:val="00BA2D55"/>
    <w:rsid w:val="00BA36EF"/>
    <w:rsid w:val="00BA444E"/>
    <w:rsid w:val="00BA669B"/>
    <w:rsid w:val="00BA6F1B"/>
    <w:rsid w:val="00BA71B1"/>
    <w:rsid w:val="00BA7DF4"/>
    <w:rsid w:val="00BB0637"/>
    <w:rsid w:val="00BB072B"/>
    <w:rsid w:val="00BB18AA"/>
    <w:rsid w:val="00BB2498"/>
    <w:rsid w:val="00BB335B"/>
    <w:rsid w:val="00BB345F"/>
    <w:rsid w:val="00BB361F"/>
    <w:rsid w:val="00BB5883"/>
    <w:rsid w:val="00BB5B13"/>
    <w:rsid w:val="00BB5BC2"/>
    <w:rsid w:val="00BB62E2"/>
    <w:rsid w:val="00BB66C7"/>
    <w:rsid w:val="00BB68EA"/>
    <w:rsid w:val="00BC05D7"/>
    <w:rsid w:val="00BC0655"/>
    <w:rsid w:val="00BC1C27"/>
    <w:rsid w:val="00BC2925"/>
    <w:rsid w:val="00BC3804"/>
    <w:rsid w:val="00BC3DC1"/>
    <w:rsid w:val="00BC52E4"/>
    <w:rsid w:val="00BC563C"/>
    <w:rsid w:val="00BC6BBF"/>
    <w:rsid w:val="00BC6DE4"/>
    <w:rsid w:val="00BC75A2"/>
    <w:rsid w:val="00BD00B3"/>
    <w:rsid w:val="00BD1572"/>
    <w:rsid w:val="00BD3C78"/>
    <w:rsid w:val="00BD5C10"/>
    <w:rsid w:val="00BD660C"/>
    <w:rsid w:val="00BD6BB0"/>
    <w:rsid w:val="00BE14E3"/>
    <w:rsid w:val="00BE150B"/>
    <w:rsid w:val="00BE1EBF"/>
    <w:rsid w:val="00BE3774"/>
    <w:rsid w:val="00BE41E5"/>
    <w:rsid w:val="00BE5FD0"/>
    <w:rsid w:val="00BF0BBB"/>
    <w:rsid w:val="00BF1135"/>
    <w:rsid w:val="00BF3B9F"/>
    <w:rsid w:val="00BF4109"/>
    <w:rsid w:val="00BF43E6"/>
    <w:rsid w:val="00BF4CC3"/>
    <w:rsid w:val="00BF74EC"/>
    <w:rsid w:val="00C015F7"/>
    <w:rsid w:val="00C02BB0"/>
    <w:rsid w:val="00C02BF8"/>
    <w:rsid w:val="00C04066"/>
    <w:rsid w:val="00C045CF"/>
    <w:rsid w:val="00C04A7F"/>
    <w:rsid w:val="00C051BA"/>
    <w:rsid w:val="00C054C7"/>
    <w:rsid w:val="00C057B5"/>
    <w:rsid w:val="00C07E54"/>
    <w:rsid w:val="00C12594"/>
    <w:rsid w:val="00C1322E"/>
    <w:rsid w:val="00C135F0"/>
    <w:rsid w:val="00C13892"/>
    <w:rsid w:val="00C158C8"/>
    <w:rsid w:val="00C16605"/>
    <w:rsid w:val="00C20D8A"/>
    <w:rsid w:val="00C221ED"/>
    <w:rsid w:val="00C22687"/>
    <w:rsid w:val="00C23C64"/>
    <w:rsid w:val="00C254E1"/>
    <w:rsid w:val="00C262DC"/>
    <w:rsid w:val="00C30C64"/>
    <w:rsid w:val="00C3101B"/>
    <w:rsid w:val="00C31DF9"/>
    <w:rsid w:val="00C32E4D"/>
    <w:rsid w:val="00C330AD"/>
    <w:rsid w:val="00C333A0"/>
    <w:rsid w:val="00C3537F"/>
    <w:rsid w:val="00C361EA"/>
    <w:rsid w:val="00C36A81"/>
    <w:rsid w:val="00C3773C"/>
    <w:rsid w:val="00C40D45"/>
    <w:rsid w:val="00C41974"/>
    <w:rsid w:val="00C44488"/>
    <w:rsid w:val="00C447AD"/>
    <w:rsid w:val="00C50F11"/>
    <w:rsid w:val="00C50F33"/>
    <w:rsid w:val="00C51106"/>
    <w:rsid w:val="00C52B2B"/>
    <w:rsid w:val="00C533A5"/>
    <w:rsid w:val="00C53E7B"/>
    <w:rsid w:val="00C53F4A"/>
    <w:rsid w:val="00C54125"/>
    <w:rsid w:val="00C55B54"/>
    <w:rsid w:val="00C56F42"/>
    <w:rsid w:val="00C6098E"/>
    <w:rsid w:val="00C6152C"/>
    <w:rsid w:val="00C621C2"/>
    <w:rsid w:val="00C62D54"/>
    <w:rsid w:val="00C63337"/>
    <w:rsid w:val="00C64332"/>
    <w:rsid w:val="00C65B61"/>
    <w:rsid w:val="00C65E01"/>
    <w:rsid w:val="00C66544"/>
    <w:rsid w:val="00C669A7"/>
    <w:rsid w:val="00C67836"/>
    <w:rsid w:val="00C70B6A"/>
    <w:rsid w:val="00C72209"/>
    <w:rsid w:val="00C72841"/>
    <w:rsid w:val="00C73530"/>
    <w:rsid w:val="00C74810"/>
    <w:rsid w:val="00C74E19"/>
    <w:rsid w:val="00C758D1"/>
    <w:rsid w:val="00C77FED"/>
    <w:rsid w:val="00C846E2"/>
    <w:rsid w:val="00C8531E"/>
    <w:rsid w:val="00C855E9"/>
    <w:rsid w:val="00C85B82"/>
    <w:rsid w:val="00C90D68"/>
    <w:rsid w:val="00C92CB9"/>
    <w:rsid w:val="00C92EFD"/>
    <w:rsid w:val="00C939FE"/>
    <w:rsid w:val="00C93C0A"/>
    <w:rsid w:val="00C93D78"/>
    <w:rsid w:val="00C94A35"/>
    <w:rsid w:val="00C957BA"/>
    <w:rsid w:val="00C9658E"/>
    <w:rsid w:val="00C97F0B"/>
    <w:rsid w:val="00CA025F"/>
    <w:rsid w:val="00CA0432"/>
    <w:rsid w:val="00CA05FD"/>
    <w:rsid w:val="00CA0FCF"/>
    <w:rsid w:val="00CA1EAB"/>
    <w:rsid w:val="00CA365A"/>
    <w:rsid w:val="00CA37EF"/>
    <w:rsid w:val="00CA4BDA"/>
    <w:rsid w:val="00CA4BE7"/>
    <w:rsid w:val="00CA4CCA"/>
    <w:rsid w:val="00CA5D87"/>
    <w:rsid w:val="00CA7B2C"/>
    <w:rsid w:val="00CB0017"/>
    <w:rsid w:val="00CB0A54"/>
    <w:rsid w:val="00CB1049"/>
    <w:rsid w:val="00CB1750"/>
    <w:rsid w:val="00CB1F66"/>
    <w:rsid w:val="00CB2951"/>
    <w:rsid w:val="00CB3681"/>
    <w:rsid w:val="00CB37E6"/>
    <w:rsid w:val="00CB5456"/>
    <w:rsid w:val="00CC1266"/>
    <w:rsid w:val="00CC1581"/>
    <w:rsid w:val="00CC2292"/>
    <w:rsid w:val="00CC2C17"/>
    <w:rsid w:val="00CC3BFC"/>
    <w:rsid w:val="00CC3D58"/>
    <w:rsid w:val="00CC501E"/>
    <w:rsid w:val="00CC56F2"/>
    <w:rsid w:val="00CC6F60"/>
    <w:rsid w:val="00CC73FD"/>
    <w:rsid w:val="00CD0C61"/>
    <w:rsid w:val="00CD1292"/>
    <w:rsid w:val="00CD282B"/>
    <w:rsid w:val="00CD3F59"/>
    <w:rsid w:val="00CD430C"/>
    <w:rsid w:val="00CD43C3"/>
    <w:rsid w:val="00CD4C35"/>
    <w:rsid w:val="00CD4C6B"/>
    <w:rsid w:val="00CD4D1B"/>
    <w:rsid w:val="00CD51EC"/>
    <w:rsid w:val="00CD61DA"/>
    <w:rsid w:val="00CD7369"/>
    <w:rsid w:val="00CE0B0E"/>
    <w:rsid w:val="00CE1A69"/>
    <w:rsid w:val="00CE1B0C"/>
    <w:rsid w:val="00CE1CE7"/>
    <w:rsid w:val="00CE2D6A"/>
    <w:rsid w:val="00CE3831"/>
    <w:rsid w:val="00CE5002"/>
    <w:rsid w:val="00CE5736"/>
    <w:rsid w:val="00CE6ED8"/>
    <w:rsid w:val="00CE7830"/>
    <w:rsid w:val="00CE7AD5"/>
    <w:rsid w:val="00CF08EE"/>
    <w:rsid w:val="00CF0AE7"/>
    <w:rsid w:val="00CF2B7F"/>
    <w:rsid w:val="00CF3B51"/>
    <w:rsid w:val="00CF3FB4"/>
    <w:rsid w:val="00CF4617"/>
    <w:rsid w:val="00CF5DFC"/>
    <w:rsid w:val="00CF64AA"/>
    <w:rsid w:val="00CF77E4"/>
    <w:rsid w:val="00D00ABB"/>
    <w:rsid w:val="00D02EEC"/>
    <w:rsid w:val="00D03551"/>
    <w:rsid w:val="00D059A7"/>
    <w:rsid w:val="00D059C4"/>
    <w:rsid w:val="00D06A63"/>
    <w:rsid w:val="00D06DDF"/>
    <w:rsid w:val="00D07E0E"/>
    <w:rsid w:val="00D11478"/>
    <w:rsid w:val="00D1407B"/>
    <w:rsid w:val="00D14908"/>
    <w:rsid w:val="00D15530"/>
    <w:rsid w:val="00D15ED0"/>
    <w:rsid w:val="00D169BA"/>
    <w:rsid w:val="00D21B3E"/>
    <w:rsid w:val="00D21FED"/>
    <w:rsid w:val="00D24251"/>
    <w:rsid w:val="00D24C3A"/>
    <w:rsid w:val="00D26E2F"/>
    <w:rsid w:val="00D277DF"/>
    <w:rsid w:val="00D30C5F"/>
    <w:rsid w:val="00D330BB"/>
    <w:rsid w:val="00D337DE"/>
    <w:rsid w:val="00D343E2"/>
    <w:rsid w:val="00D35FE7"/>
    <w:rsid w:val="00D361A2"/>
    <w:rsid w:val="00D36592"/>
    <w:rsid w:val="00D36627"/>
    <w:rsid w:val="00D41A24"/>
    <w:rsid w:val="00D429E7"/>
    <w:rsid w:val="00D42B77"/>
    <w:rsid w:val="00D44C2E"/>
    <w:rsid w:val="00D45414"/>
    <w:rsid w:val="00D455F2"/>
    <w:rsid w:val="00D45AFF"/>
    <w:rsid w:val="00D45B38"/>
    <w:rsid w:val="00D4744F"/>
    <w:rsid w:val="00D50DCD"/>
    <w:rsid w:val="00D53C0F"/>
    <w:rsid w:val="00D566BD"/>
    <w:rsid w:val="00D570DB"/>
    <w:rsid w:val="00D575BB"/>
    <w:rsid w:val="00D576E4"/>
    <w:rsid w:val="00D57A4D"/>
    <w:rsid w:val="00D60AA7"/>
    <w:rsid w:val="00D60D87"/>
    <w:rsid w:val="00D61EF7"/>
    <w:rsid w:val="00D62ED4"/>
    <w:rsid w:val="00D633A7"/>
    <w:rsid w:val="00D64218"/>
    <w:rsid w:val="00D6435F"/>
    <w:rsid w:val="00D65016"/>
    <w:rsid w:val="00D66640"/>
    <w:rsid w:val="00D669F1"/>
    <w:rsid w:val="00D706CD"/>
    <w:rsid w:val="00D72508"/>
    <w:rsid w:val="00D726DC"/>
    <w:rsid w:val="00D72AC4"/>
    <w:rsid w:val="00D7475A"/>
    <w:rsid w:val="00D75285"/>
    <w:rsid w:val="00D75E28"/>
    <w:rsid w:val="00D76586"/>
    <w:rsid w:val="00D76960"/>
    <w:rsid w:val="00D772C2"/>
    <w:rsid w:val="00D8008E"/>
    <w:rsid w:val="00D8038D"/>
    <w:rsid w:val="00D8088F"/>
    <w:rsid w:val="00D81041"/>
    <w:rsid w:val="00D811C9"/>
    <w:rsid w:val="00D81C2E"/>
    <w:rsid w:val="00D82C45"/>
    <w:rsid w:val="00D8482B"/>
    <w:rsid w:val="00D85EF9"/>
    <w:rsid w:val="00D908A8"/>
    <w:rsid w:val="00D90C16"/>
    <w:rsid w:val="00D919E6"/>
    <w:rsid w:val="00D92734"/>
    <w:rsid w:val="00D938A4"/>
    <w:rsid w:val="00D93967"/>
    <w:rsid w:val="00D93D77"/>
    <w:rsid w:val="00D9544C"/>
    <w:rsid w:val="00D977B6"/>
    <w:rsid w:val="00D97FAF"/>
    <w:rsid w:val="00DA2114"/>
    <w:rsid w:val="00DA4A31"/>
    <w:rsid w:val="00DA6F23"/>
    <w:rsid w:val="00DA748F"/>
    <w:rsid w:val="00DA77B9"/>
    <w:rsid w:val="00DA7B04"/>
    <w:rsid w:val="00DB00F8"/>
    <w:rsid w:val="00DB0763"/>
    <w:rsid w:val="00DB1409"/>
    <w:rsid w:val="00DB1B99"/>
    <w:rsid w:val="00DB272D"/>
    <w:rsid w:val="00DB35B1"/>
    <w:rsid w:val="00DB36C2"/>
    <w:rsid w:val="00DB4A93"/>
    <w:rsid w:val="00DB4C8B"/>
    <w:rsid w:val="00DB7196"/>
    <w:rsid w:val="00DC0491"/>
    <w:rsid w:val="00DC0499"/>
    <w:rsid w:val="00DC1160"/>
    <w:rsid w:val="00DC169B"/>
    <w:rsid w:val="00DC2AB9"/>
    <w:rsid w:val="00DC2B6B"/>
    <w:rsid w:val="00DC433F"/>
    <w:rsid w:val="00DC63F0"/>
    <w:rsid w:val="00DC645F"/>
    <w:rsid w:val="00DC6DA2"/>
    <w:rsid w:val="00DC7185"/>
    <w:rsid w:val="00DC7795"/>
    <w:rsid w:val="00DD028A"/>
    <w:rsid w:val="00DD11C1"/>
    <w:rsid w:val="00DD3448"/>
    <w:rsid w:val="00DD3598"/>
    <w:rsid w:val="00DD3F38"/>
    <w:rsid w:val="00DD4A32"/>
    <w:rsid w:val="00DD6EE5"/>
    <w:rsid w:val="00DD6F2A"/>
    <w:rsid w:val="00DE2A5E"/>
    <w:rsid w:val="00DE313B"/>
    <w:rsid w:val="00DE31CA"/>
    <w:rsid w:val="00DE386C"/>
    <w:rsid w:val="00DE4D35"/>
    <w:rsid w:val="00DE52B3"/>
    <w:rsid w:val="00DE5860"/>
    <w:rsid w:val="00DF0549"/>
    <w:rsid w:val="00DF098B"/>
    <w:rsid w:val="00DF11C4"/>
    <w:rsid w:val="00DF1B24"/>
    <w:rsid w:val="00DF210C"/>
    <w:rsid w:val="00DF2128"/>
    <w:rsid w:val="00DF2263"/>
    <w:rsid w:val="00DF2A74"/>
    <w:rsid w:val="00DF475F"/>
    <w:rsid w:val="00DF4B6A"/>
    <w:rsid w:val="00DF4FE0"/>
    <w:rsid w:val="00DF6EC8"/>
    <w:rsid w:val="00E01D85"/>
    <w:rsid w:val="00E02C09"/>
    <w:rsid w:val="00E03398"/>
    <w:rsid w:val="00E03878"/>
    <w:rsid w:val="00E04959"/>
    <w:rsid w:val="00E04D59"/>
    <w:rsid w:val="00E052AE"/>
    <w:rsid w:val="00E067F8"/>
    <w:rsid w:val="00E06829"/>
    <w:rsid w:val="00E07DA1"/>
    <w:rsid w:val="00E07E66"/>
    <w:rsid w:val="00E10160"/>
    <w:rsid w:val="00E11047"/>
    <w:rsid w:val="00E113A0"/>
    <w:rsid w:val="00E116AF"/>
    <w:rsid w:val="00E123CB"/>
    <w:rsid w:val="00E14010"/>
    <w:rsid w:val="00E14A46"/>
    <w:rsid w:val="00E153F0"/>
    <w:rsid w:val="00E1557C"/>
    <w:rsid w:val="00E1569C"/>
    <w:rsid w:val="00E209C6"/>
    <w:rsid w:val="00E20E13"/>
    <w:rsid w:val="00E21DBC"/>
    <w:rsid w:val="00E2237C"/>
    <w:rsid w:val="00E23B2A"/>
    <w:rsid w:val="00E26308"/>
    <w:rsid w:val="00E26909"/>
    <w:rsid w:val="00E275D7"/>
    <w:rsid w:val="00E27621"/>
    <w:rsid w:val="00E27DBE"/>
    <w:rsid w:val="00E305A0"/>
    <w:rsid w:val="00E307E3"/>
    <w:rsid w:val="00E30D30"/>
    <w:rsid w:val="00E31664"/>
    <w:rsid w:val="00E32AB1"/>
    <w:rsid w:val="00E33A13"/>
    <w:rsid w:val="00E34B95"/>
    <w:rsid w:val="00E3603A"/>
    <w:rsid w:val="00E36C71"/>
    <w:rsid w:val="00E376B9"/>
    <w:rsid w:val="00E40404"/>
    <w:rsid w:val="00E4045C"/>
    <w:rsid w:val="00E409BD"/>
    <w:rsid w:val="00E41DF4"/>
    <w:rsid w:val="00E4219F"/>
    <w:rsid w:val="00E42D8E"/>
    <w:rsid w:val="00E436C6"/>
    <w:rsid w:val="00E44928"/>
    <w:rsid w:val="00E459C6"/>
    <w:rsid w:val="00E45AC4"/>
    <w:rsid w:val="00E47506"/>
    <w:rsid w:val="00E47589"/>
    <w:rsid w:val="00E4785D"/>
    <w:rsid w:val="00E52658"/>
    <w:rsid w:val="00E52672"/>
    <w:rsid w:val="00E6103A"/>
    <w:rsid w:val="00E62C26"/>
    <w:rsid w:val="00E64915"/>
    <w:rsid w:val="00E657B0"/>
    <w:rsid w:val="00E661D4"/>
    <w:rsid w:val="00E70091"/>
    <w:rsid w:val="00E720F5"/>
    <w:rsid w:val="00E725C0"/>
    <w:rsid w:val="00E72F2D"/>
    <w:rsid w:val="00E73DE2"/>
    <w:rsid w:val="00E74B3F"/>
    <w:rsid w:val="00E74DBF"/>
    <w:rsid w:val="00E74F78"/>
    <w:rsid w:val="00E76D47"/>
    <w:rsid w:val="00E80269"/>
    <w:rsid w:val="00E80402"/>
    <w:rsid w:val="00E81292"/>
    <w:rsid w:val="00E8135B"/>
    <w:rsid w:val="00E81478"/>
    <w:rsid w:val="00E824BC"/>
    <w:rsid w:val="00E8305B"/>
    <w:rsid w:val="00E83B0D"/>
    <w:rsid w:val="00E83B81"/>
    <w:rsid w:val="00E849F7"/>
    <w:rsid w:val="00E86C96"/>
    <w:rsid w:val="00E90302"/>
    <w:rsid w:val="00E92EEB"/>
    <w:rsid w:val="00E93556"/>
    <w:rsid w:val="00E93E6C"/>
    <w:rsid w:val="00E9462E"/>
    <w:rsid w:val="00E94D57"/>
    <w:rsid w:val="00E9597F"/>
    <w:rsid w:val="00E95AD9"/>
    <w:rsid w:val="00E97396"/>
    <w:rsid w:val="00EA05D7"/>
    <w:rsid w:val="00EA112A"/>
    <w:rsid w:val="00EA185E"/>
    <w:rsid w:val="00EA32CE"/>
    <w:rsid w:val="00EA4ADF"/>
    <w:rsid w:val="00EA500D"/>
    <w:rsid w:val="00EA52E3"/>
    <w:rsid w:val="00EA592A"/>
    <w:rsid w:val="00EA65D8"/>
    <w:rsid w:val="00EA76DF"/>
    <w:rsid w:val="00EA7E7C"/>
    <w:rsid w:val="00EB0403"/>
    <w:rsid w:val="00EB05D2"/>
    <w:rsid w:val="00EB14E4"/>
    <w:rsid w:val="00EB32A5"/>
    <w:rsid w:val="00EB34ED"/>
    <w:rsid w:val="00EB4F3B"/>
    <w:rsid w:val="00EB5261"/>
    <w:rsid w:val="00EB577F"/>
    <w:rsid w:val="00EB7BE0"/>
    <w:rsid w:val="00EB7D11"/>
    <w:rsid w:val="00EC0DE7"/>
    <w:rsid w:val="00EC1001"/>
    <w:rsid w:val="00EC315E"/>
    <w:rsid w:val="00EC7D77"/>
    <w:rsid w:val="00ED0679"/>
    <w:rsid w:val="00ED077C"/>
    <w:rsid w:val="00ED0A1A"/>
    <w:rsid w:val="00ED0B4B"/>
    <w:rsid w:val="00ED1190"/>
    <w:rsid w:val="00ED11D0"/>
    <w:rsid w:val="00ED160A"/>
    <w:rsid w:val="00ED197F"/>
    <w:rsid w:val="00ED1A9A"/>
    <w:rsid w:val="00ED2331"/>
    <w:rsid w:val="00ED2941"/>
    <w:rsid w:val="00ED2D24"/>
    <w:rsid w:val="00ED39A5"/>
    <w:rsid w:val="00ED47E5"/>
    <w:rsid w:val="00ED567F"/>
    <w:rsid w:val="00ED6217"/>
    <w:rsid w:val="00ED6544"/>
    <w:rsid w:val="00EE0277"/>
    <w:rsid w:val="00EE02DB"/>
    <w:rsid w:val="00EE0B4C"/>
    <w:rsid w:val="00EE1DA9"/>
    <w:rsid w:val="00EE3786"/>
    <w:rsid w:val="00EE3E00"/>
    <w:rsid w:val="00EE4789"/>
    <w:rsid w:val="00EE5ABE"/>
    <w:rsid w:val="00EE5DD2"/>
    <w:rsid w:val="00EF0A9C"/>
    <w:rsid w:val="00EF0F7F"/>
    <w:rsid w:val="00EF41F1"/>
    <w:rsid w:val="00EF48D2"/>
    <w:rsid w:val="00EF4F08"/>
    <w:rsid w:val="00EF5677"/>
    <w:rsid w:val="00EF7733"/>
    <w:rsid w:val="00EF7A2D"/>
    <w:rsid w:val="00F002D6"/>
    <w:rsid w:val="00F00A79"/>
    <w:rsid w:val="00F00E86"/>
    <w:rsid w:val="00F013D2"/>
    <w:rsid w:val="00F0287E"/>
    <w:rsid w:val="00F052A3"/>
    <w:rsid w:val="00F05372"/>
    <w:rsid w:val="00F07C1E"/>
    <w:rsid w:val="00F105DB"/>
    <w:rsid w:val="00F132BC"/>
    <w:rsid w:val="00F13D80"/>
    <w:rsid w:val="00F14C50"/>
    <w:rsid w:val="00F16512"/>
    <w:rsid w:val="00F16773"/>
    <w:rsid w:val="00F16AAA"/>
    <w:rsid w:val="00F21161"/>
    <w:rsid w:val="00F2149C"/>
    <w:rsid w:val="00F215A9"/>
    <w:rsid w:val="00F218EF"/>
    <w:rsid w:val="00F21BC7"/>
    <w:rsid w:val="00F226F9"/>
    <w:rsid w:val="00F22869"/>
    <w:rsid w:val="00F251EE"/>
    <w:rsid w:val="00F25D15"/>
    <w:rsid w:val="00F266A2"/>
    <w:rsid w:val="00F2703F"/>
    <w:rsid w:val="00F30B64"/>
    <w:rsid w:val="00F32269"/>
    <w:rsid w:val="00F32490"/>
    <w:rsid w:val="00F34AE6"/>
    <w:rsid w:val="00F34C28"/>
    <w:rsid w:val="00F35EEE"/>
    <w:rsid w:val="00F366AA"/>
    <w:rsid w:val="00F36E02"/>
    <w:rsid w:val="00F37633"/>
    <w:rsid w:val="00F40084"/>
    <w:rsid w:val="00F4085D"/>
    <w:rsid w:val="00F40FCA"/>
    <w:rsid w:val="00F41A3C"/>
    <w:rsid w:val="00F41F5E"/>
    <w:rsid w:val="00F42BCE"/>
    <w:rsid w:val="00F44412"/>
    <w:rsid w:val="00F50637"/>
    <w:rsid w:val="00F50C0F"/>
    <w:rsid w:val="00F5129B"/>
    <w:rsid w:val="00F531B7"/>
    <w:rsid w:val="00F553E3"/>
    <w:rsid w:val="00F567C9"/>
    <w:rsid w:val="00F56A20"/>
    <w:rsid w:val="00F56A6F"/>
    <w:rsid w:val="00F5709C"/>
    <w:rsid w:val="00F64EF1"/>
    <w:rsid w:val="00F6540D"/>
    <w:rsid w:val="00F656C8"/>
    <w:rsid w:val="00F65D00"/>
    <w:rsid w:val="00F66EC7"/>
    <w:rsid w:val="00F67BC2"/>
    <w:rsid w:val="00F701CD"/>
    <w:rsid w:val="00F71053"/>
    <w:rsid w:val="00F727DF"/>
    <w:rsid w:val="00F75DAE"/>
    <w:rsid w:val="00F77CBF"/>
    <w:rsid w:val="00F827EC"/>
    <w:rsid w:val="00F832D5"/>
    <w:rsid w:val="00F86232"/>
    <w:rsid w:val="00F86EEF"/>
    <w:rsid w:val="00F8726A"/>
    <w:rsid w:val="00F874F5"/>
    <w:rsid w:val="00F8765F"/>
    <w:rsid w:val="00F90160"/>
    <w:rsid w:val="00F90767"/>
    <w:rsid w:val="00F91E8C"/>
    <w:rsid w:val="00F91F5E"/>
    <w:rsid w:val="00F92519"/>
    <w:rsid w:val="00F935D8"/>
    <w:rsid w:val="00F9498B"/>
    <w:rsid w:val="00F94A1D"/>
    <w:rsid w:val="00F958FE"/>
    <w:rsid w:val="00FA025F"/>
    <w:rsid w:val="00FA2177"/>
    <w:rsid w:val="00FA4053"/>
    <w:rsid w:val="00FA5661"/>
    <w:rsid w:val="00FA618D"/>
    <w:rsid w:val="00FA6795"/>
    <w:rsid w:val="00FA685B"/>
    <w:rsid w:val="00FB024A"/>
    <w:rsid w:val="00FB0C01"/>
    <w:rsid w:val="00FB0F82"/>
    <w:rsid w:val="00FB35D1"/>
    <w:rsid w:val="00FB42AB"/>
    <w:rsid w:val="00FB5BFE"/>
    <w:rsid w:val="00FB7D0D"/>
    <w:rsid w:val="00FB7D74"/>
    <w:rsid w:val="00FC0A58"/>
    <w:rsid w:val="00FC18F2"/>
    <w:rsid w:val="00FC2200"/>
    <w:rsid w:val="00FC35B8"/>
    <w:rsid w:val="00FC39E5"/>
    <w:rsid w:val="00FC3A78"/>
    <w:rsid w:val="00FC3CE2"/>
    <w:rsid w:val="00FC4FB7"/>
    <w:rsid w:val="00FC5FFE"/>
    <w:rsid w:val="00FC6324"/>
    <w:rsid w:val="00FC6368"/>
    <w:rsid w:val="00FC642E"/>
    <w:rsid w:val="00FC6572"/>
    <w:rsid w:val="00FC7EAA"/>
    <w:rsid w:val="00FD0BDE"/>
    <w:rsid w:val="00FD0C0E"/>
    <w:rsid w:val="00FD0CEA"/>
    <w:rsid w:val="00FD0F5B"/>
    <w:rsid w:val="00FD1005"/>
    <w:rsid w:val="00FD223E"/>
    <w:rsid w:val="00FD293B"/>
    <w:rsid w:val="00FD3180"/>
    <w:rsid w:val="00FD3475"/>
    <w:rsid w:val="00FD45C5"/>
    <w:rsid w:val="00FD4B4E"/>
    <w:rsid w:val="00FD5DDC"/>
    <w:rsid w:val="00FD6C75"/>
    <w:rsid w:val="00FE29A1"/>
    <w:rsid w:val="00FE3188"/>
    <w:rsid w:val="00FE6099"/>
    <w:rsid w:val="00FE6275"/>
    <w:rsid w:val="00FE63B2"/>
    <w:rsid w:val="00FE65F6"/>
    <w:rsid w:val="00FE710D"/>
    <w:rsid w:val="00FE71B3"/>
    <w:rsid w:val="00FE7BF7"/>
    <w:rsid w:val="00FF0812"/>
    <w:rsid w:val="00FF32FA"/>
    <w:rsid w:val="00FF42C5"/>
    <w:rsid w:val="00FF5613"/>
    <w:rsid w:val="00FF59EB"/>
    <w:rsid w:val="00FF65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ny">
    <w:name w:val="Normal"/>
    <w:semiHidden/>
    <w:rsid w:val="00C94A35"/>
    <w:pPr>
      <w:jc w:val="both"/>
    </w:pPr>
    <w:rPr>
      <w:rFonts w:eastAsiaTheme="minorEastAsia"/>
      <w:sz w:val="24"/>
    </w:rPr>
  </w:style>
  <w:style w:type="paragraph" w:styleId="Nagwek1">
    <w:name w:val="heading 1"/>
    <w:basedOn w:val="Normalny"/>
    <w:next w:val="Normalny"/>
    <w:link w:val="Nagwek1Znak"/>
    <w:uiPriority w:val="99"/>
    <w:semiHidden/>
    <w:rsid w:val="00C94A35"/>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C94A35"/>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C94A35"/>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C94A35"/>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C94A35"/>
    <w:pPr>
      <w:spacing w:before="200"/>
      <w:outlineLvl w:val="4"/>
    </w:pPr>
    <w:rPr>
      <w:rFonts w:asciiTheme="majorHAnsi" w:eastAsiaTheme="majorEastAsia" w:hAnsiTheme="majorHAnsi" w:cstheme="majorBidi"/>
      <w:b/>
      <w:bCs/>
      <w:color w:val="808080"/>
    </w:rPr>
  </w:style>
  <w:style w:type="paragraph" w:styleId="Nagwek6">
    <w:name w:val="heading 6"/>
    <w:basedOn w:val="Normalny"/>
    <w:next w:val="Normalny"/>
    <w:link w:val="Nagwek6Znak"/>
    <w:uiPriority w:val="99"/>
    <w:semiHidden/>
    <w:rsid w:val="00C94A35"/>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C94A35"/>
    <w:pPr>
      <w:outlineLvl w:val="6"/>
    </w:pPr>
    <w:rPr>
      <w:rFonts w:asciiTheme="majorHAnsi" w:eastAsiaTheme="majorEastAsia" w:hAnsiTheme="majorHAnsi" w:cstheme="majorBidi"/>
      <w:i/>
      <w:iCs/>
      <w:lang w:bidi="en-US"/>
    </w:rPr>
  </w:style>
  <w:style w:type="paragraph" w:styleId="Nagwek8">
    <w:name w:val="heading 8"/>
    <w:basedOn w:val="Normalny"/>
    <w:next w:val="Normalny"/>
    <w:link w:val="Nagwek8Znak"/>
    <w:uiPriority w:val="99"/>
    <w:semiHidden/>
    <w:qFormat/>
    <w:rsid w:val="00C94A35"/>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C94A35"/>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C94A35"/>
    <w:rPr>
      <w:rFonts w:ascii="Tahoma" w:hAnsi="Tahoma" w:cs="Tahoma"/>
      <w:sz w:val="16"/>
      <w:szCs w:val="16"/>
    </w:rPr>
  </w:style>
  <w:style w:type="character" w:customStyle="1" w:styleId="TekstdymkaZnak">
    <w:name w:val="Tekst dymka Znak"/>
    <w:basedOn w:val="Domylnaczcionkaakapitu"/>
    <w:link w:val="Tekstdymka"/>
    <w:uiPriority w:val="99"/>
    <w:semiHidden/>
    <w:rsid w:val="00C94A35"/>
    <w:rPr>
      <w:rFonts w:ascii="Tahoma" w:eastAsiaTheme="minorEastAsia" w:hAnsi="Tahoma" w:cs="Tahoma"/>
      <w:sz w:val="16"/>
      <w:szCs w:val="16"/>
    </w:rPr>
  </w:style>
  <w:style w:type="character" w:styleId="Tytuksiki">
    <w:name w:val="Book Title"/>
    <w:uiPriority w:val="99"/>
    <w:semiHidden/>
    <w:qFormat/>
    <w:rsid w:val="00C94A35"/>
    <w:rPr>
      <w:i/>
      <w:iCs/>
      <w:smallCaps/>
      <w:spacing w:val="5"/>
    </w:rPr>
  </w:style>
  <w:style w:type="paragraph" w:customStyle="1" w:styleId="ECHRHeader">
    <w:name w:val="ECHR_Header"/>
    <w:aliases w:val="Ju_Header"/>
    <w:basedOn w:val="Nagwek"/>
    <w:uiPriority w:val="4"/>
    <w:qFormat/>
    <w:rsid w:val="00C94A35"/>
    <w:pPr>
      <w:tabs>
        <w:tab w:val="clear" w:pos="4536"/>
        <w:tab w:val="clear" w:pos="9072"/>
        <w:tab w:val="center" w:pos="3686"/>
        <w:tab w:val="right" w:pos="7371"/>
      </w:tabs>
      <w:jc w:val="left"/>
    </w:pPr>
    <w:rPr>
      <w:sz w:val="18"/>
    </w:rPr>
  </w:style>
  <w:style w:type="paragraph" w:customStyle="1" w:styleId="ECHRFooter">
    <w:name w:val="ECHR_Footer"/>
    <w:aliases w:val="Footer_ECHR"/>
    <w:basedOn w:val="Stopka"/>
    <w:uiPriority w:val="57"/>
    <w:semiHidden/>
    <w:rsid w:val="00C94A35"/>
    <w:pPr>
      <w:jc w:val="left"/>
    </w:pPr>
    <w:rPr>
      <w:sz w:val="8"/>
    </w:rPr>
  </w:style>
  <w:style w:type="character" w:styleId="Pogrubienie">
    <w:name w:val="Strong"/>
    <w:uiPriority w:val="99"/>
    <w:semiHidden/>
    <w:qFormat/>
    <w:rsid w:val="00C94A35"/>
    <w:rPr>
      <w:b/>
      <w:bCs/>
    </w:rPr>
  </w:style>
  <w:style w:type="paragraph" w:styleId="Bezodstpw">
    <w:name w:val="No Spacing"/>
    <w:basedOn w:val="Normalny"/>
    <w:link w:val="BezodstpwZnak"/>
    <w:semiHidden/>
    <w:qFormat/>
    <w:rsid w:val="00C94A35"/>
  </w:style>
  <w:style w:type="character" w:customStyle="1" w:styleId="BezodstpwZnak">
    <w:name w:val="Bez odstępów Znak"/>
    <w:basedOn w:val="Domylnaczcionkaakapitu"/>
    <w:link w:val="Bezodstpw"/>
    <w:semiHidden/>
    <w:rsid w:val="00C94A35"/>
    <w:rPr>
      <w:rFonts w:eastAsiaTheme="minorEastAsia"/>
      <w:sz w:val="24"/>
    </w:rPr>
  </w:style>
  <w:style w:type="paragraph" w:customStyle="1" w:styleId="ECHRFooterLine">
    <w:name w:val="ECHR_Footer_Line"/>
    <w:aliases w:val="Footer_Line"/>
    <w:basedOn w:val="Normalny"/>
    <w:next w:val="ECHRFooter"/>
    <w:uiPriority w:val="57"/>
    <w:semiHidden/>
    <w:rsid w:val="00C94A35"/>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ny"/>
    <w:uiPriority w:val="5"/>
    <w:qFormat/>
    <w:rsid w:val="00C94A35"/>
    <w:pPr>
      <w:numPr>
        <w:numId w:val="14"/>
      </w:numPr>
      <w:jc w:val="left"/>
    </w:pPr>
    <w:rPr>
      <w:b/>
    </w:rPr>
  </w:style>
  <w:style w:type="paragraph" w:customStyle="1" w:styleId="OpiPara">
    <w:name w:val="Opi_Para"/>
    <w:basedOn w:val="ECHRPara"/>
    <w:uiPriority w:val="46"/>
    <w:semiHidden/>
    <w:qFormat/>
    <w:rsid w:val="00C94A35"/>
  </w:style>
  <w:style w:type="paragraph" w:customStyle="1" w:styleId="JuParaSub">
    <w:name w:val="Ju_Para_Sub"/>
    <w:basedOn w:val="ECHRPara"/>
    <w:uiPriority w:val="13"/>
    <w:qFormat/>
    <w:rsid w:val="00C94A35"/>
    <w:pPr>
      <w:ind w:left="284"/>
    </w:pPr>
  </w:style>
  <w:style w:type="paragraph" w:customStyle="1" w:styleId="ECHRTitleCentre3">
    <w:name w:val="ECHR_Title_Centre_3"/>
    <w:aliases w:val="Ju_H_Article"/>
    <w:basedOn w:val="Normalny"/>
    <w:next w:val="ECHRParaQuote"/>
    <w:link w:val="JuHArticleChar"/>
    <w:uiPriority w:val="27"/>
    <w:qFormat/>
    <w:rsid w:val="00C94A35"/>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C94A35"/>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semiHidden/>
    <w:qFormat/>
    <w:rsid w:val="00C94A35"/>
  </w:style>
  <w:style w:type="paragraph" w:customStyle="1" w:styleId="OpiQuot">
    <w:name w:val="Opi_Quot"/>
    <w:basedOn w:val="ECHRParaQuote"/>
    <w:uiPriority w:val="48"/>
    <w:semiHidden/>
    <w:qFormat/>
    <w:rsid w:val="00C94A35"/>
  </w:style>
  <w:style w:type="paragraph" w:customStyle="1" w:styleId="OpiQuotSub">
    <w:name w:val="Opi_Quot_Sub"/>
    <w:basedOn w:val="JuQuotSub"/>
    <w:uiPriority w:val="49"/>
    <w:semiHidden/>
    <w:qFormat/>
    <w:rsid w:val="00C94A35"/>
  </w:style>
  <w:style w:type="paragraph" w:customStyle="1" w:styleId="ECHRTitleCentre2">
    <w:name w:val="ECHR_Title_Centre_2"/>
    <w:aliases w:val="Dec_H_Case"/>
    <w:basedOn w:val="Normalny"/>
    <w:next w:val="ECHRPara"/>
    <w:uiPriority w:val="8"/>
    <w:qFormat/>
    <w:rsid w:val="00C94A35"/>
    <w:pPr>
      <w:spacing w:after="240"/>
      <w:jc w:val="center"/>
      <w:outlineLvl w:val="0"/>
    </w:pPr>
    <w:rPr>
      <w:rFonts w:asciiTheme="majorHAnsi" w:hAnsiTheme="majorHAnsi"/>
    </w:rPr>
  </w:style>
  <w:style w:type="paragraph" w:customStyle="1" w:styleId="JuTitle">
    <w:name w:val="Ju_Title"/>
    <w:basedOn w:val="Normalny"/>
    <w:next w:val="ECHRPara"/>
    <w:uiPriority w:val="3"/>
    <w:qFormat/>
    <w:rsid w:val="00C94A35"/>
    <w:pPr>
      <w:spacing w:before="720" w:after="240"/>
      <w:jc w:val="center"/>
      <w:outlineLvl w:val="0"/>
    </w:pPr>
    <w:rPr>
      <w:rFonts w:asciiTheme="majorHAnsi" w:hAnsiTheme="majorHAnsi"/>
      <w:b/>
      <w:caps/>
    </w:rPr>
  </w:style>
  <w:style w:type="paragraph" w:styleId="Tytu">
    <w:name w:val="Title"/>
    <w:basedOn w:val="Normalny"/>
    <w:next w:val="Normalny"/>
    <w:link w:val="TytuZnak"/>
    <w:uiPriority w:val="99"/>
    <w:semiHidden/>
    <w:qFormat/>
    <w:rsid w:val="00C94A35"/>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C94A35"/>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Nagwek3"/>
    <w:next w:val="ECHRPara"/>
    <w:link w:val="JuH1Char"/>
    <w:uiPriority w:val="21"/>
    <w:qFormat/>
    <w:rsid w:val="00C94A35"/>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Nagwek4"/>
    <w:next w:val="ECHRPara"/>
    <w:uiPriority w:val="22"/>
    <w:qFormat/>
    <w:rsid w:val="00C94A35"/>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C94A3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Nagwek6"/>
    <w:next w:val="ECHRPara"/>
    <w:uiPriority w:val="24"/>
    <w:qFormat/>
    <w:rsid w:val="00C94A35"/>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C94A35"/>
    <w:pPr>
      <w:keepNext/>
      <w:keepLines/>
      <w:spacing w:before="240" w:after="120"/>
      <w:ind w:left="1236"/>
    </w:pPr>
    <w:rPr>
      <w:sz w:val="20"/>
    </w:rPr>
  </w:style>
  <w:style w:type="paragraph" w:customStyle="1" w:styleId="JuQuotSub">
    <w:name w:val="Ju_Quot_Sub"/>
    <w:basedOn w:val="ECHRParaQuote"/>
    <w:uiPriority w:val="15"/>
    <w:qFormat/>
    <w:rsid w:val="00C94A35"/>
    <w:pPr>
      <w:ind w:left="567"/>
    </w:pPr>
  </w:style>
  <w:style w:type="paragraph" w:customStyle="1" w:styleId="JuInitialled">
    <w:name w:val="Ju_Initialled"/>
    <w:basedOn w:val="Normalny"/>
    <w:uiPriority w:val="31"/>
    <w:qFormat/>
    <w:rsid w:val="00C94A35"/>
    <w:pPr>
      <w:tabs>
        <w:tab w:val="center" w:pos="6407"/>
      </w:tabs>
      <w:spacing w:before="720"/>
      <w:jc w:val="right"/>
    </w:pPr>
  </w:style>
  <w:style w:type="paragraph" w:customStyle="1" w:styleId="OpiHA">
    <w:name w:val="Opi_H_A"/>
    <w:basedOn w:val="ECHRHeading1"/>
    <w:next w:val="OpiPara"/>
    <w:uiPriority w:val="41"/>
    <w:semiHidden/>
    <w:qFormat/>
    <w:rsid w:val="00C94A35"/>
    <w:pPr>
      <w:tabs>
        <w:tab w:val="clear" w:pos="357"/>
      </w:tabs>
      <w:outlineLvl w:val="1"/>
    </w:pPr>
    <w:rPr>
      <w:b/>
    </w:rPr>
  </w:style>
  <w:style w:type="paragraph" w:styleId="Nagwek">
    <w:name w:val="header"/>
    <w:basedOn w:val="Normalny"/>
    <w:link w:val="NagwekZnak"/>
    <w:uiPriority w:val="57"/>
    <w:semiHidden/>
    <w:rsid w:val="00C94A35"/>
    <w:pPr>
      <w:tabs>
        <w:tab w:val="center" w:pos="4536"/>
        <w:tab w:val="right" w:pos="9072"/>
      </w:tabs>
    </w:pPr>
    <w:rPr>
      <w:rFonts w:eastAsiaTheme="minorHAnsi"/>
    </w:rPr>
  </w:style>
  <w:style w:type="character" w:customStyle="1" w:styleId="NagwekZnak">
    <w:name w:val="Nagłówek Znak"/>
    <w:basedOn w:val="Domylnaczcionkaakapitu"/>
    <w:link w:val="Nagwek"/>
    <w:uiPriority w:val="57"/>
    <w:semiHidden/>
    <w:rsid w:val="00C94A35"/>
    <w:rPr>
      <w:sz w:val="24"/>
    </w:rPr>
  </w:style>
  <w:style w:type="character" w:customStyle="1" w:styleId="Nagwek1Znak">
    <w:name w:val="Nagłówek 1 Znak"/>
    <w:basedOn w:val="Domylnaczcionkaakapitu"/>
    <w:link w:val="Nagwek1"/>
    <w:uiPriority w:val="99"/>
    <w:semiHidden/>
    <w:rsid w:val="00C94A35"/>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Nagwek1"/>
    <w:next w:val="ECHRPara"/>
    <w:uiPriority w:val="19"/>
    <w:qFormat/>
    <w:rsid w:val="00C94A35"/>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Nagwek2"/>
    <w:next w:val="ECHRPara"/>
    <w:uiPriority w:val="20"/>
    <w:qFormat/>
    <w:rsid w:val="00C94A35"/>
    <w:pPr>
      <w:keepNext/>
      <w:keepLines/>
      <w:tabs>
        <w:tab w:val="left" w:pos="584"/>
      </w:tabs>
      <w:spacing w:before="360" w:after="240"/>
      <w:ind w:left="584" w:hanging="352"/>
    </w:pPr>
    <w:rPr>
      <w:color w:val="auto"/>
      <w:sz w:val="24"/>
    </w:rPr>
  </w:style>
  <w:style w:type="character" w:customStyle="1" w:styleId="Nagwek2Znak">
    <w:name w:val="Nagłówek 2 Znak"/>
    <w:basedOn w:val="Domylnaczcionkaakapitu"/>
    <w:link w:val="Nagwek2"/>
    <w:uiPriority w:val="99"/>
    <w:semiHidden/>
    <w:rsid w:val="00C94A35"/>
    <w:rPr>
      <w:rFonts w:asciiTheme="majorHAnsi" w:eastAsiaTheme="majorEastAsia" w:hAnsiTheme="majorHAnsi" w:cstheme="majorBidi"/>
      <w:b/>
      <w:bCs/>
      <w:color w:val="4D4D4D"/>
      <w:sz w:val="26"/>
      <w:szCs w:val="26"/>
    </w:rPr>
  </w:style>
  <w:style w:type="character" w:customStyle="1" w:styleId="JUNAMES">
    <w:name w:val="JU_NAMES"/>
    <w:uiPriority w:val="17"/>
    <w:qFormat/>
    <w:rsid w:val="00C94A35"/>
    <w:rPr>
      <w:caps w:val="0"/>
      <w:smallCaps/>
    </w:rPr>
  </w:style>
  <w:style w:type="paragraph" w:customStyle="1" w:styleId="JuCase">
    <w:name w:val="Ju_Case"/>
    <w:basedOn w:val="Normalny"/>
    <w:next w:val="ECHRPara"/>
    <w:uiPriority w:val="10"/>
    <w:rsid w:val="00C94A35"/>
    <w:pPr>
      <w:ind w:firstLine="284"/>
    </w:pPr>
    <w:rPr>
      <w:b/>
    </w:rPr>
  </w:style>
  <w:style w:type="character" w:customStyle="1" w:styleId="Nagwek3Znak">
    <w:name w:val="Nagłówek 3 Znak"/>
    <w:basedOn w:val="Domylnaczcionkaakapitu"/>
    <w:link w:val="Nagwek3"/>
    <w:uiPriority w:val="99"/>
    <w:semiHidden/>
    <w:rsid w:val="00C94A35"/>
    <w:rPr>
      <w:rFonts w:asciiTheme="majorHAnsi" w:eastAsiaTheme="majorEastAsia" w:hAnsiTheme="majorHAnsi" w:cstheme="majorBidi"/>
      <w:b/>
      <w:bCs/>
      <w:color w:val="5F5F5F"/>
      <w:sz w:val="24"/>
    </w:rPr>
  </w:style>
  <w:style w:type="character" w:customStyle="1" w:styleId="Nagwek4Znak">
    <w:name w:val="Nagłówek 4 Znak"/>
    <w:basedOn w:val="Domylnaczcionkaakapitu"/>
    <w:link w:val="Nagwek4"/>
    <w:uiPriority w:val="99"/>
    <w:semiHidden/>
    <w:rsid w:val="00C94A35"/>
    <w:rPr>
      <w:rFonts w:asciiTheme="majorHAnsi" w:eastAsiaTheme="majorEastAsia" w:hAnsiTheme="majorHAnsi" w:cstheme="majorBidi"/>
      <w:b/>
      <w:bCs/>
      <w:i/>
      <w:iCs/>
      <w:color w:val="777777"/>
      <w:sz w:val="24"/>
    </w:rPr>
  </w:style>
  <w:style w:type="character" w:customStyle="1" w:styleId="Nagwek5Znak">
    <w:name w:val="Nagłówek 5 Znak"/>
    <w:basedOn w:val="Domylnaczcionkaakapitu"/>
    <w:link w:val="Nagwek5"/>
    <w:uiPriority w:val="99"/>
    <w:semiHidden/>
    <w:rsid w:val="00C94A35"/>
    <w:rPr>
      <w:rFonts w:asciiTheme="majorHAnsi" w:eastAsiaTheme="majorEastAsia" w:hAnsiTheme="majorHAnsi" w:cstheme="majorBidi"/>
      <w:b/>
      <w:bCs/>
      <w:color w:val="808080"/>
      <w:sz w:val="24"/>
    </w:rPr>
  </w:style>
  <w:style w:type="character" w:styleId="Wyrnieniedelikatne">
    <w:name w:val="Subtle Emphasis"/>
    <w:uiPriority w:val="99"/>
    <w:semiHidden/>
    <w:qFormat/>
    <w:rsid w:val="00C94A35"/>
    <w:rPr>
      <w:i/>
      <w:iCs/>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ny"/>
    <w:next w:val="ECHRPara"/>
    <w:uiPriority w:val="18"/>
    <w:qFormat/>
    <w:rsid w:val="00C94A35"/>
    <w:pPr>
      <w:keepNext/>
      <w:keepLines/>
      <w:spacing w:before="720" w:after="240"/>
      <w:outlineLvl w:val="0"/>
    </w:pPr>
    <w:rPr>
      <w:rFonts w:asciiTheme="majorHAnsi" w:hAnsiTheme="majorHAnsi"/>
      <w:sz w:val="28"/>
    </w:rPr>
  </w:style>
  <w:style w:type="character" w:styleId="Uwydatnienie">
    <w:name w:val="Emphasis"/>
    <w:uiPriority w:val="99"/>
    <w:semiHidden/>
    <w:qFormat/>
    <w:rsid w:val="00C94A35"/>
    <w:rPr>
      <w:b/>
      <w:bCs/>
      <w:i/>
      <w:iCs/>
      <w:spacing w:val="10"/>
      <w:bdr w:val="none" w:sz="0" w:space="0" w:color="auto"/>
      <w:shd w:val="clear" w:color="auto" w:fill="auto"/>
    </w:rPr>
  </w:style>
  <w:style w:type="paragraph" w:styleId="Stopka">
    <w:name w:val="footer"/>
    <w:basedOn w:val="Normalny"/>
    <w:link w:val="StopkaZnak"/>
    <w:uiPriority w:val="57"/>
    <w:semiHidden/>
    <w:rsid w:val="00C94A35"/>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C94A35"/>
    <w:rPr>
      <w:sz w:val="24"/>
    </w:rPr>
  </w:style>
  <w:style w:type="character" w:styleId="Odwoanieprzypisudolnego">
    <w:name w:val="footnote reference"/>
    <w:basedOn w:val="Domylnaczcionkaakapitu"/>
    <w:uiPriority w:val="99"/>
    <w:semiHidden/>
    <w:rsid w:val="00C94A35"/>
    <w:rPr>
      <w:vertAlign w:val="superscript"/>
    </w:rPr>
  </w:style>
  <w:style w:type="paragraph" w:styleId="Tekstprzypisudolnego">
    <w:name w:val="footnote text"/>
    <w:basedOn w:val="Normalny"/>
    <w:link w:val="TekstprzypisudolnegoZnak"/>
    <w:uiPriority w:val="99"/>
    <w:semiHidden/>
    <w:rsid w:val="00C94A35"/>
    <w:rPr>
      <w:sz w:val="20"/>
      <w:szCs w:val="20"/>
    </w:rPr>
  </w:style>
  <w:style w:type="character" w:customStyle="1" w:styleId="TekstprzypisudolnegoZnak">
    <w:name w:val="Tekst przypisu dolnego Znak"/>
    <w:basedOn w:val="Domylnaczcionkaakapitu"/>
    <w:link w:val="Tekstprzypisudolnego"/>
    <w:uiPriority w:val="99"/>
    <w:semiHidden/>
    <w:rsid w:val="00C94A35"/>
    <w:rPr>
      <w:rFonts w:eastAsiaTheme="minorEastAsia"/>
      <w:sz w:val="20"/>
      <w:szCs w:val="20"/>
    </w:rPr>
  </w:style>
  <w:style w:type="character" w:customStyle="1" w:styleId="Nagwek6Znak">
    <w:name w:val="Nagłówek 6 Znak"/>
    <w:basedOn w:val="Domylnaczcionkaakapitu"/>
    <w:link w:val="Nagwek6"/>
    <w:uiPriority w:val="99"/>
    <w:semiHidden/>
    <w:rsid w:val="00C94A35"/>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C94A35"/>
    <w:rPr>
      <w:rFonts w:asciiTheme="majorHAnsi" w:eastAsiaTheme="majorEastAsia" w:hAnsiTheme="majorHAnsi" w:cstheme="majorBidi"/>
      <w:i/>
      <w:iCs/>
      <w:sz w:val="24"/>
      <w:lang w:bidi="en-US"/>
    </w:rPr>
  </w:style>
  <w:style w:type="character" w:customStyle="1" w:styleId="Nagwek8Znak">
    <w:name w:val="Nagłówek 8 Znak"/>
    <w:basedOn w:val="Domylnaczcionkaakapitu"/>
    <w:link w:val="Nagwek8"/>
    <w:uiPriority w:val="99"/>
    <w:semiHidden/>
    <w:rsid w:val="00C94A35"/>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C94A35"/>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semiHidden/>
    <w:rsid w:val="00C94A35"/>
    <w:rPr>
      <w:color w:val="0072BC" w:themeColor="hyperlink"/>
      <w:u w:val="single"/>
    </w:rPr>
  </w:style>
  <w:style w:type="character" w:styleId="Wyrnienieintensywne">
    <w:name w:val="Intense Emphasis"/>
    <w:uiPriority w:val="99"/>
    <w:semiHidden/>
    <w:qFormat/>
    <w:rsid w:val="00C94A35"/>
    <w:rPr>
      <w:b/>
      <w:bCs/>
    </w:rPr>
  </w:style>
  <w:style w:type="paragraph" w:styleId="Cytatintensywny">
    <w:name w:val="Intense Quote"/>
    <w:basedOn w:val="Normalny"/>
    <w:next w:val="Normalny"/>
    <w:link w:val="CytatintensywnyZnak"/>
    <w:uiPriority w:val="99"/>
    <w:semiHidden/>
    <w:qFormat/>
    <w:rsid w:val="00C94A35"/>
    <w:pPr>
      <w:pBdr>
        <w:bottom w:val="single" w:sz="4" w:space="1" w:color="auto"/>
      </w:pBdr>
      <w:spacing w:before="200" w:after="280"/>
      <w:ind w:left="1008" w:right="1152"/>
    </w:pPr>
    <w:rPr>
      <w:b/>
      <w:bCs/>
      <w:i/>
      <w:iCs/>
      <w:lang w:bidi="en-US"/>
    </w:rPr>
  </w:style>
  <w:style w:type="character" w:customStyle="1" w:styleId="CytatintensywnyZnak">
    <w:name w:val="Cytat intensywny Znak"/>
    <w:basedOn w:val="Domylnaczcionkaakapitu"/>
    <w:link w:val="Cytatintensywny"/>
    <w:uiPriority w:val="99"/>
    <w:semiHidden/>
    <w:rsid w:val="00C94A35"/>
    <w:rPr>
      <w:rFonts w:eastAsiaTheme="minorEastAsia"/>
      <w:b/>
      <w:bCs/>
      <w:i/>
      <w:iCs/>
      <w:sz w:val="24"/>
      <w:lang w:bidi="en-US"/>
    </w:rPr>
  </w:style>
  <w:style w:type="character" w:styleId="Odwoanieintensywne">
    <w:name w:val="Intense Reference"/>
    <w:uiPriority w:val="99"/>
    <w:semiHidden/>
    <w:qFormat/>
    <w:rsid w:val="00C94A35"/>
    <w:rPr>
      <w:smallCaps/>
      <w:spacing w:val="5"/>
      <w:u w:val="single"/>
    </w:rPr>
  </w:style>
  <w:style w:type="paragraph" w:styleId="Akapitzlist">
    <w:name w:val="List Paragraph"/>
    <w:basedOn w:val="Normalny"/>
    <w:uiPriority w:val="99"/>
    <w:semiHidden/>
    <w:qFormat/>
    <w:rsid w:val="00C94A35"/>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C94A35"/>
    <w:pPr>
      <w:spacing w:before="200"/>
      <w:ind w:left="360" w:right="360"/>
    </w:pPr>
    <w:rPr>
      <w:i/>
      <w:iCs/>
      <w:lang w:bidi="en-US"/>
    </w:rPr>
  </w:style>
  <w:style w:type="character" w:customStyle="1" w:styleId="CytatZnak">
    <w:name w:val="Cytat Znak"/>
    <w:basedOn w:val="Domylnaczcionkaakapitu"/>
    <w:link w:val="Cytat"/>
    <w:uiPriority w:val="99"/>
    <w:semiHidden/>
    <w:rsid w:val="00C94A35"/>
    <w:rPr>
      <w:rFonts w:eastAsiaTheme="minorEastAsia"/>
      <w:i/>
      <w:iCs/>
      <w:sz w:val="24"/>
      <w:lang w:bidi="en-US"/>
    </w:rPr>
  </w:style>
  <w:style w:type="character" w:styleId="Odwoaniedelikatne">
    <w:name w:val="Subtle Reference"/>
    <w:uiPriority w:val="99"/>
    <w:semiHidden/>
    <w:qFormat/>
    <w:rsid w:val="00C94A35"/>
    <w:rPr>
      <w:smallCaps/>
    </w:rPr>
  </w:style>
  <w:style w:type="table" w:styleId="Tabela-Siatka">
    <w:name w:val="Table Grid"/>
    <w:basedOn w:val="Standardowy"/>
    <w:uiPriority w:val="59"/>
    <w:rsid w:val="00C94A3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C94A35"/>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C94A35"/>
    <w:pPr>
      <w:spacing w:after="60"/>
      <w:ind w:left="680" w:right="340" w:hanging="340"/>
    </w:pPr>
  </w:style>
  <w:style w:type="paragraph" w:styleId="Spistreci3">
    <w:name w:val="toc 3"/>
    <w:basedOn w:val="Normalny"/>
    <w:next w:val="Normalny"/>
    <w:autoRedefine/>
    <w:uiPriority w:val="99"/>
    <w:semiHidden/>
    <w:rsid w:val="00C94A35"/>
    <w:pPr>
      <w:spacing w:after="60"/>
      <w:ind w:left="1020" w:right="340" w:hanging="340"/>
    </w:pPr>
  </w:style>
  <w:style w:type="paragraph" w:styleId="Spistreci4">
    <w:name w:val="toc 4"/>
    <w:basedOn w:val="Normalny"/>
    <w:next w:val="Normalny"/>
    <w:autoRedefine/>
    <w:uiPriority w:val="99"/>
    <w:semiHidden/>
    <w:rsid w:val="00C94A35"/>
    <w:pPr>
      <w:tabs>
        <w:tab w:val="right" w:leader="dot" w:pos="9017"/>
      </w:tabs>
      <w:spacing w:after="60"/>
      <w:ind w:left="1361" w:right="340" w:hanging="340"/>
    </w:pPr>
  </w:style>
  <w:style w:type="paragraph" w:styleId="Spistreci5">
    <w:name w:val="toc 5"/>
    <w:basedOn w:val="Normalny"/>
    <w:next w:val="Normalny"/>
    <w:autoRedefine/>
    <w:uiPriority w:val="99"/>
    <w:semiHidden/>
    <w:rsid w:val="00C94A35"/>
    <w:pPr>
      <w:spacing w:after="60"/>
      <w:ind w:left="1701" w:right="340" w:hanging="340"/>
    </w:pPr>
  </w:style>
  <w:style w:type="paragraph" w:styleId="Nagwekspisutreci">
    <w:name w:val="TOC Heading"/>
    <w:basedOn w:val="Nagwek1"/>
    <w:next w:val="Normalny"/>
    <w:uiPriority w:val="99"/>
    <w:semiHidden/>
    <w:qFormat/>
    <w:rsid w:val="00C94A35"/>
    <w:pPr>
      <w:outlineLvl w:val="9"/>
    </w:pPr>
    <w:rPr>
      <w:color w:val="474747" w:themeColor="accent3" w:themeShade="BF"/>
    </w:rPr>
  </w:style>
  <w:style w:type="table" w:customStyle="1" w:styleId="UGTable">
    <w:name w:val="UG_Table"/>
    <w:basedOn w:val="Standardowy"/>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C94A35"/>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ny"/>
    <w:uiPriority w:val="14"/>
    <w:qFormat/>
    <w:rsid w:val="00C94A35"/>
    <w:pPr>
      <w:spacing w:before="120" w:after="120"/>
      <w:ind w:left="425" w:firstLine="142"/>
    </w:pPr>
    <w:rPr>
      <w:sz w:val="20"/>
    </w:rPr>
  </w:style>
  <w:style w:type="paragraph" w:customStyle="1" w:styleId="ECHRPara">
    <w:name w:val="ECHR_Para"/>
    <w:aliases w:val="Ju_Para"/>
    <w:basedOn w:val="Normalny"/>
    <w:link w:val="ECHRParaChar"/>
    <w:uiPriority w:val="12"/>
    <w:qFormat/>
    <w:rsid w:val="00C94A35"/>
    <w:pPr>
      <w:ind w:firstLine="284"/>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C94A35"/>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ny"/>
    <w:uiPriority w:val="11"/>
    <w:qFormat/>
    <w:rsid w:val="00C94A35"/>
    <w:pPr>
      <w:tabs>
        <w:tab w:val="left" w:pos="567"/>
        <w:tab w:val="left" w:pos="1134"/>
      </w:tabs>
      <w:jc w:val="left"/>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ny"/>
    <w:uiPriority w:val="28"/>
    <w:qFormat/>
    <w:rsid w:val="00C94A35"/>
    <w:pPr>
      <w:ind w:left="340" w:hanging="340"/>
    </w:pPr>
  </w:style>
  <w:style w:type="paragraph" w:customStyle="1" w:styleId="JuSigned">
    <w:name w:val="Ju_Signed"/>
    <w:basedOn w:val="Normalny"/>
    <w:next w:val="JuParaLast"/>
    <w:uiPriority w:val="32"/>
    <w:qFormat/>
    <w:rsid w:val="00C94A35"/>
    <w:pPr>
      <w:tabs>
        <w:tab w:val="center" w:pos="851"/>
        <w:tab w:val="center" w:pos="6407"/>
      </w:tabs>
      <w:spacing w:before="720"/>
      <w:jc w:val="left"/>
    </w:pPr>
  </w:style>
  <w:style w:type="paragraph" w:customStyle="1" w:styleId="JuParaLast">
    <w:name w:val="Ju_Para_Last"/>
    <w:basedOn w:val="Normalny"/>
    <w:next w:val="ECHRPara"/>
    <w:uiPriority w:val="30"/>
    <w:qFormat/>
    <w:rsid w:val="00C94A35"/>
    <w:pPr>
      <w:keepNext/>
      <w:keepLines/>
      <w:spacing w:before="240"/>
      <w:ind w:firstLine="284"/>
    </w:pPr>
  </w:style>
  <w:style w:type="character" w:customStyle="1" w:styleId="JuITMark">
    <w:name w:val="Ju_ITMark"/>
    <w:basedOn w:val="Domylnaczcionkaakapitu"/>
    <w:uiPriority w:val="38"/>
    <w:qFormat/>
    <w:rsid w:val="00C94A35"/>
    <w:rPr>
      <w:vanish w:val="0"/>
      <w:color w:val="auto"/>
      <w:sz w:val="14"/>
    </w:rPr>
  </w:style>
  <w:style w:type="character" w:styleId="Numerstrony">
    <w:name w:val="page number"/>
    <w:uiPriority w:val="99"/>
    <w:semiHidden/>
    <w:rsid w:val="00014566"/>
    <w:rPr>
      <w:sz w:val="18"/>
    </w:rPr>
  </w:style>
  <w:style w:type="paragraph" w:customStyle="1" w:styleId="JuLista">
    <w:name w:val="Ju_List_a"/>
    <w:basedOn w:val="JuList"/>
    <w:uiPriority w:val="28"/>
    <w:qFormat/>
    <w:rsid w:val="00C94A35"/>
    <w:pPr>
      <w:ind w:left="346" w:firstLine="0"/>
    </w:pPr>
  </w:style>
  <w:style w:type="paragraph" w:customStyle="1" w:styleId="JuListi">
    <w:name w:val="Ju_List_i"/>
    <w:basedOn w:val="Normalny"/>
    <w:next w:val="JuLista"/>
    <w:uiPriority w:val="28"/>
    <w:qFormat/>
    <w:rsid w:val="00C94A35"/>
    <w:pPr>
      <w:ind w:left="794"/>
    </w:pPr>
  </w:style>
  <w:style w:type="character" w:styleId="Odwoaniedokomentarza">
    <w:name w:val="annotation reference"/>
    <w:uiPriority w:val="99"/>
    <w:semiHidden/>
    <w:rsid w:val="00014566"/>
    <w:rPr>
      <w:sz w:val="16"/>
    </w:rPr>
  </w:style>
  <w:style w:type="paragraph" w:styleId="Tekstkomentarza">
    <w:name w:val="annotation text"/>
    <w:basedOn w:val="Normalny"/>
    <w:link w:val="TekstkomentarzaZnak"/>
    <w:semiHidden/>
    <w:rsid w:val="00014566"/>
    <w:rPr>
      <w:sz w:val="20"/>
    </w:rPr>
  </w:style>
  <w:style w:type="character" w:customStyle="1" w:styleId="TekstkomentarzaZnak">
    <w:name w:val="Tekst komentarza Znak"/>
    <w:basedOn w:val="Domylnaczcionkaakapitu"/>
    <w:link w:val="Tekstkomentarza"/>
    <w:semiHidden/>
    <w:rsid w:val="00014566"/>
    <w:rPr>
      <w:rFonts w:eastAsiaTheme="minorEastAsia"/>
      <w:sz w:val="20"/>
    </w:rPr>
  </w:style>
  <w:style w:type="paragraph" w:styleId="Tematkomentarza">
    <w:name w:val="annotation subject"/>
    <w:basedOn w:val="Tekstkomentarza"/>
    <w:next w:val="Tekstkomentarza"/>
    <w:link w:val="TematkomentarzaZnak"/>
    <w:uiPriority w:val="99"/>
    <w:semiHidden/>
    <w:rsid w:val="00014566"/>
    <w:rPr>
      <w:b/>
      <w:bCs/>
    </w:rPr>
  </w:style>
  <w:style w:type="character" w:customStyle="1" w:styleId="TematkomentarzaZnak">
    <w:name w:val="Temat komentarza Znak"/>
    <w:basedOn w:val="TekstkomentarzaZnak"/>
    <w:link w:val="Tematkomentarza"/>
    <w:uiPriority w:val="99"/>
    <w:semiHidden/>
    <w:rsid w:val="00014566"/>
    <w:rPr>
      <w:rFonts w:eastAsiaTheme="minorEastAsia"/>
      <w:b/>
      <w:bCs/>
      <w:sz w:val="20"/>
    </w:rPr>
  </w:style>
  <w:style w:type="character" w:styleId="Odwoanieprzypisukocowego">
    <w:name w:val="endnote reference"/>
    <w:uiPriority w:val="99"/>
    <w:semiHidden/>
    <w:rsid w:val="00014566"/>
    <w:rPr>
      <w:vertAlign w:val="superscript"/>
    </w:rPr>
  </w:style>
  <w:style w:type="paragraph" w:styleId="Tekstprzypisukocowego">
    <w:name w:val="endnote text"/>
    <w:basedOn w:val="Normalny"/>
    <w:link w:val="TekstprzypisukocowegoZnak"/>
    <w:uiPriority w:val="99"/>
    <w:semiHidden/>
    <w:rsid w:val="00014566"/>
    <w:rPr>
      <w:sz w:val="20"/>
    </w:rPr>
  </w:style>
  <w:style w:type="character" w:customStyle="1" w:styleId="TekstprzypisukocowegoZnak">
    <w:name w:val="Tekst przypisu końcowego Znak"/>
    <w:basedOn w:val="Domylnaczcionkaakapitu"/>
    <w:link w:val="Tekstprzypisukocowego"/>
    <w:uiPriority w:val="99"/>
    <w:semiHidden/>
    <w:rsid w:val="00014566"/>
    <w:rPr>
      <w:rFonts w:eastAsiaTheme="minorEastAsia"/>
      <w:sz w:val="20"/>
    </w:rPr>
  </w:style>
  <w:style w:type="character" w:styleId="UyteHipercze">
    <w:name w:val="FollowedHyperlink"/>
    <w:uiPriority w:val="99"/>
    <w:semiHidden/>
    <w:rsid w:val="00014566"/>
    <w:rPr>
      <w:color w:val="800080"/>
      <w:u w:val="single"/>
    </w:rPr>
  </w:style>
  <w:style w:type="paragraph" w:styleId="Mapadokumentu">
    <w:name w:val="Document Map"/>
    <w:basedOn w:val="Normalny"/>
    <w:link w:val="MapadokumentuZnak"/>
    <w:uiPriority w:val="99"/>
    <w:semiHidden/>
    <w:rsid w:val="00014566"/>
    <w:pPr>
      <w:shd w:val="clear" w:color="auto" w:fill="000080"/>
    </w:pPr>
    <w:rPr>
      <w:rFonts w:ascii="Tahoma" w:hAnsi="Tahoma" w:cs="Tahoma"/>
      <w:sz w:val="20"/>
    </w:rPr>
  </w:style>
  <w:style w:type="character" w:customStyle="1" w:styleId="MapadokumentuZnak">
    <w:name w:val="Mapa dokumentu Znak"/>
    <w:basedOn w:val="Domylnaczcionkaakapitu"/>
    <w:link w:val="Mapadokumentu"/>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ny"/>
    <w:next w:val="OpiPara"/>
    <w:uiPriority w:val="40"/>
    <w:semiHidden/>
    <w:qFormat/>
    <w:rsid w:val="00C94A35"/>
    <w:pPr>
      <w:jc w:val="center"/>
      <w:outlineLvl w:val="0"/>
    </w:pPr>
    <w:rPr>
      <w:i/>
    </w:rPr>
  </w:style>
  <w:style w:type="paragraph" w:styleId="Listapunktowana">
    <w:name w:val="List Bullet"/>
    <w:basedOn w:val="Normalny"/>
    <w:uiPriority w:val="99"/>
    <w:semiHidden/>
    <w:rsid w:val="00014566"/>
    <w:pPr>
      <w:numPr>
        <w:numId w:val="1"/>
      </w:numPr>
    </w:pPr>
  </w:style>
  <w:style w:type="paragraph" w:customStyle="1" w:styleId="DecHTitle">
    <w:name w:val="Dec_H_Title"/>
    <w:basedOn w:val="ECHRTitleCentre1"/>
    <w:uiPriority w:val="7"/>
    <w:qFormat/>
    <w:rsid w:val="00C94A35"/>
  </w:style>
  <w:style w:type="paragraph" w:styleId="Podtytu">
    <w:name w:val="Subtitle"/>
    <w:basedOn w:val="Normalny"/>
    <w:next w:val="Normalny"/>
    <w:link w:val="PodtytuZnak"/>
    <w:uiPriority w:val="99"/>
    <w:semiHidden/>
    <w:qFormat/>
    <w:rsid w:val="00C94A35"/>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C94A35"/>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rsid w:val="00014566"/>
    <w:pPr>
      <w:numPr>
        <w:numId w:val="2"/>
      </w:numPr>
    </w:pPr>
  </w:style>
  <w:style w:type="numbering" w:styleId="1ai">
    <w:name w:val="Outline List 1"/>
    <w:basedOn w:val="Bezlisty"/>
    <w:uiPriority w:val="99"/>
    <w:semiHidden/>
    <w:rsid w:val="00014566"/>
    <w:pPr>
      <w:numPr>
        <w:numId w:val="3"/>
      </w:numPr>
    </w:pPr>
  </w:style>
  <w:style w:type="numbering" w:styleId="Artykusekcja">
    <w:name w:val="Outline List 3"/>
    <w:basedOn w:val="Bezlisty"/>
    <w:uiPriority w:val="99"/>
    <w:semiHidden/>
    <w:rsid w:val="00014566"/>
    <w:pPr>
      <w:numPr>
        <w:numId w:val="4"/>
      </w:numPr>
    </w:pPr>
  </w:style>
  <w:style w:type="paragraph" w:styleId="Bibliografia">
    <w:name w:val="Bibliography"/>
    <w:basedOn w:val="Normalny"/>
    <w:next w:val="Normalny"/>
    <w:uiPriority w:val="99"/>
    <w:semiHidden/>
    <w:unhideWhenUsed/>
    <w:rsid w:val="00014566"/>
  </w:style>
  <w:style w:type="paragraph" w:styleId="Tekstblokowy">
    <w:name w:val="Block Text"/>
    <w:basedOn w:val="Normalny"/>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Tekstpodstawowy">
    <w:name w:val="Body Text"/>
    <w:basedOn w:val="Normalny"/>
    <w:link w:val="TekstpodstawowyZnak"/>
    <w:uiPriority w:val="99"/>
    <w:semiHidden/>
    <w:rsid w:val="00014566"/>
    <w:pPr>
      <w:spacing w:after="120"/>
    </w:pPr>
  </w:style>
  <w:style w:type="character" w:customStyle="1" w:styleId="TekstpodstawowyZnak">
    <w:name w:val="Tekst podstawowy Znak"/>
    <w:basedOn w:val="Domylnaczcionkaakapitu"/>
    <w:link w:val="Tekstpodstawowy"/>
    <w:uiPriority w:val="99"/>
    <w:semiHidden/>
    <w:rsid w:val="00014566"/>
    <w:rPr>
      <w:rFonts w:eastAsiaTheme="minorEastAsia"/>
      <w:sz w:val="24"/>
    </w:rPr>
  </w:style>
  <w:style w:type="paragraph" w:styleId="Tekstpodstawowy2">
    <w:name w:val="Body Text 2"/>
    <w:basedOn w:val="Normalny"/>
    <w:link w:val="Tekstpodstawowy2Znak"/>
    <w:uiPriority w:val="99"/>
    <w:semiHidden/>
    <w:rsid w:val="00014566"/>
    <w:pPr>
      <w:spacing w:after="120" w:line="480" w:lineRule="auto"/>
    </w:pPr>
  </w:style>
  <w:style w:type="character" w:customStyle="1" w:styleId="Tekstpodstawowy2Znak">
    <w:name w:val="Tekst podstawowy 2 Znak"/>
    <w:basedOn w:val="Domylnaczcionkaakapitu"/>
    <w:link w:val="Tekstpodstawowy2"/>
    <w:uiPriority w:val="99"/>
    <w:semiHidden/>
    <w:rsid w:val="00014566"/>
    <w:rPr>
      <w:rFonts w:eastAsiaTheme="minorEastAsia"/>
      <w:sz w:val="24"/>
    </w:rPr>
  </w:style>
  <w:style w:type="paragraph" w:styleId="Tekstpodstawowy3">
    <w:name w:val="Body Text 3"/>
    <w:basedOn w:val="Normalny"/>
    <w:link w:val="Tekstpodstawowy3Znak"/>
    <w:uiPriority w:val="99"/>
    <w:semiHidden/>
    <w:rsid w:val="00014566"/>
    <w:pPr>
      <w:spacing w:after="120"/>
    </w:pPr>
    <w:rPr>
      <w:sz w:val="16"/>
      <w:szCs w:val="16"/>
    </w:rPr>
  </w:style>
  <w:style w:type="character" w:customStyle="1" w:styleId="Tekstpodstawowy3Znak">
    <w:name w:val="Tekst podstawowy 3 Znak"/>
    <w:basedOn w:val="Domylnaczcionkaakapitu"/>
    <w:link w:val="Tekstpodstawowy3"/>
    <w:uiPriority w:val="99"/>
    <w:semiHidden/>
    <w:rsid w:val="00014566"/>
    <w:rPr>
      <w:rFonts w:eastAsiaTheme="minorEastAsia"/>
      <w:sz w:val="16"/>
      <w:szCs w:val="16"/>
    </w:rPr>
  </w:style>
  <w:style w:type="paragraph" w:styleId="Tekstpodstawowyzwciciem">
    <w:name w:val="Body Text First Indent"/>
    <w:basedOn w:val="Tekstpodstawowy"/>
    <w:link w:val="TekstpodstawowyzwciciemZnak"/>
    <w:uiPriority w:val="99"/>
    <w:semiHidden/>
    <w:rsid w:val="00014566"/>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014566"/>
    <w:rPr>
      <w:rFonts w:eastAsiaTheme="minorEastAsia"/>
      <w:sz w:val="24"/>
    </w:rPr>
  </w:style>
  <w:style w:type="paragraph" w:styleId="Tekstpodstawowywcity">
    <w:name w:val="Body Text Indent"/>
    <w:basedOn w:val="Normalny"/>
    <w:link w:val="TekstpodstawowywcityZnak"/>
    <w:uiPriority w:val="99"/>
    <w:semiHidden/>
    <w:rsid w:val="00014566"/>
    <w:pPr>
      <w:spacing w:after="120"/>
      <w:ind w:left="283"/>
    </w:pPr>
  </w:style>
  <w:style w:type="character" w:customStyle="1" w:styleId="TekstpodstawowywcityZnak">
    <w:name w:val="Tekst podstawowy wcięty Znak"/>
    <w:basedOn w:val="Domylnaczcionkaakapitu"/>
    <w:link w:val="Tekstpodstawowywcity"/>
    <w:uiPriority w:val="99"/>
    <w:semiHidden/>
    <w:rsid w:val="00014566"/>
    <w:rPr>
      <w:rFonts w:eastAsiaTheme="minorEastAsia"/>
      <w:sz w:val="24"/>
    </w:rPr>
  </w:style>
  <w:style w:type="paragraph" w:styleId="Tekstpodstawowyzwciciem2">
    <w:name w:val="Body Text First Indent 2"/>
    <w:basedOn w:val="Tekstpodstawowywcity"/>
    <w:link w:val="Tekstpodstawowyzwciciem2Znak"/>
    <w:uiPriority w:val="99"/>
    <w:semiHidden/>
    <w:rsid w:val="00014566"/>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014566"/>
    <w:rPr>
      <w:rFonts w:eastAsiaTheme="minorEastAsia"/>
      <w:sz w:val="24"/>
    </w:rPr>
  </w:style>
  <w:style w:type="paragraph" w:styleId="Tekstpodstawowywcity2">
    <w:name w:val="Body Text Indent 2"/>
    <w:basedOn w:val="Normalny"/>
    <w:link w:val="Tekstpodstawowywcity2Znak"/>
    <w:uiPriority w:val="99"/>
    <w:semiHidden/>
    <w:rsid w:val="0001456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14566"/>
    <w:rPr>
      <w:rFonts w:eastAsiaTheme="minorEastAsia"/>
      <w:sz w:val="24"/>
    </w:rPr>
  </w:style>
  <w:style w:type="paragraph" w:styleId="Tekstpodstawowywcity3">
    <w:name w:val="Body Text Indent 3"/>
    <w:basedOn w:val="Normalny"/>
    <w:link w:val="Tekstpodstawowywcity3Znak"/>
    <w:uiPriority w:val="99"/>
    <w:semiHidden/>
    <w:rsid w:val="0001456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14566"/>
    <w:rPr>
      <w:rFonts w:eastAsiaTheme="minorEastAsia"/>
      <w:sz w:val="16"/>
      <w:szCs w:val="16"/>
    </w:rPr>
  </w:style>
  <w:style w:type="paragraph" w:styleId="Legenda">
    <w:name w:val="caption"/>
    <w:basedOn w:val="Normalny"/>
    <w:next w:val="Normalny"/>
    <w:uiPriority w:val="99"/>
    <w:semiHidden/>
    <w:qFormat/>
    <w:rsid w:val="00014566"/>
    <w:pPr>
      <w:spacing w:after="200"/>
    </w:pPr>
    <w:rPr>
      <w:b/>
      <w:bCs/>
      <w:color w:val="0072BC" w:themeColor="accent1"/>
      <w:sz w:val="18"/>
      <w:szCs w:val="18"/>
    </w:rPr>
  </w:style>
  <w:style w:type="paragraph" w:styleId="Zwrotpoegnalny">
    <w:name w:val="Closing"/>
    <w:basedOn w:val="Normalny"/>
    <w:link w:val="ZwrotpoegnalnyZnak"/>
    <w:uiPriority w:val="99"/>
    <w:semiHidden/>
    <w:rsid w:val="00014566"/>
    <w:pPr>
      <w:ind w:left="4252"/>
    </w:pPr>
  </w:style>
  <w:style w:type="character" w:customStyle="1" w:styleId="ZwrotpoegnalnyZnak">
    <w:name w:val="Zwrot pożegnalny Znak"/>
    <w:basedOn w:val="Domylnaczcionkaakapitu"/>
    <w:link w:val="Zwrotpoegnalny"/>
    <w:uiPriority w:val="99"/>
    <w:semiHidden/>
    <w:rsid w:val="00014566"/>
    <w:rPr>
      <w:rFonts w:eastAsiaTheme="minorEastAsia"/>
      <w:sz w:val="24"/>
    </w:rPr>
  </w:style>
  <w:style w:type="table" w:styleId="Kolorowasiatka">
    <w:name w:val="Colorful Grid"/>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Kolorowalista">
    <w:name w:val="Colorful List"/>
    <w:basedOn w:val="Standardowy"/>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Kolorowecieniowanie">
    <w:name w:val="Colorful Shading"/>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Ciemnalista">
    <w:name w:val="Dark List"/>
    <w:basedOn w:val="Standardowy"/>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014566"/>
  </w:style>
  <w:style w:type="character" w:customStyle="1" w:styleId="DataZnak">
    <w:name w:val="Data Znak"/>
    <w:basedOn w:val="Domylnaczcionkaakapitu"/>
    <w:link w:val="Data"/>
    <w:uiPriority w:val="99"/>
    <w:semiHidden/>
    <w:rsid w:val="00014566"/>
    <w:rPr>
      <w:rFonts w:eastAsiaTheme="minorEastAsia"/>
      <w:sz w:val="24"/>
    </w:rPr>
  </w:style>
  <w:style w:type="paragraph" w:styleId="Podpise-mail">
    <w:name w:val="E-mail Signature"/>
    <w:basedOn w:val="Normalny"/>
    <w:link w:val="Podpise-mailZnak"/>
    <w:uiPriority w:val="99"/>
    <w:semiHidden/>
    <w:rsid w:val="00014566"/>
  </w:style>
  <w:style w:type="character" w:customStyle="1" w:styleId="Podpise-mailZnak">
    <w:name w:val="Podpis e-mail Znak"/>
    <w:basedOn w:val="Domylnaczcionkaakapitu"/>
    <w:link w:val="Podpise-mail"/>
    <w:uiPriority w:val="99"/>
    <w:semiHidden/>
    <w:rsid w:val="00014566"/>
    <w:rPr>
      <w:rFonts w:eastAsiaTheme="minorEastAsia"/>
      <w:sz w:val="24"/>
    </w:rPr>
  </w:style>
  <w:style w:type="paragraph" w:styleId="Adresnakopercie">
    <w:name w:val="envelope address"/>
    <w:basedOn w:val="Normalny"/>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014566"/>
    <w:rPr>
      <w:rFonts w:asciiTheme="majorHAnsi" w:eastAsiaTheme="majorEastAsia" w:hAnsiTheme="majorHAnsi" w:cstheme="majorBidi"/>
      <w:sz w:val="20"/>
      <w:szCs w:val="20"/>
    </w:rPr>
  </w:style>
  <w:style w:type="character" w:styleId="HTML-akronim">
    <w:name w:val="HTML Acronym"/>
    <w:basedOn w:val="Domylnaczcionkaakapitu"/>
    <w:uiPriority w:val="99"/>
    <w:semiHidden/>
    <w:rsid w:val="00014566"/>
  </w:style>
  <w:style w:type="paragraph" w:styleId="HTML-adres">
    <w:name w:val="HTML Address"/>
    <w:basedOn w:val="Normalny"/>
    <w:link w:val="HTML-adresZnak"/>
    <w:uiPriority w:val="99"/>
    <w:semiHidden/>
    <w:rsid w:val="00014566"/>
    <w:rPr>
      <w:i/>
      <w:iCs/>
    </w:rPr>
  </w:style>
  <w:style w:type="character" w:customStyle="1" w:styleId="HTML-adresZnak">
    <w:name w:val="HTML - adres Znak"/>
    <w:basedOn w:val="Domylnaczcionkaakapitu"/>
    <w:link w:val="HTML-adres"/>
    <w:uiPriority w:val="99"/>
    <w:semiHidden/>
    <w:rsid w:val="00014566"/>
    <w:rPr>
      <w:rFonts w:eastAsiaTheme="minorEastAsia"/>
      <w:i/>
      <w:iCs/>
      <w:sz w:val="24"/>
    </w:rPr>
  </w:style>
  <w:style w:type="character" w:styleId="HTML-cytat">
    <w:name w:val="HTML Cite"/>
    <w:basedOn w:val="Domylnaczcionkaakapitu"/>
    <w:uiPriority w:val="99"/>
    <w:semiHidden/>
    <w:rsid w:val="00014566"/>
    <w:rPr>
      <w:i/>
      <w:iCs/>
    </w:rPr>
  </w:style>
  <w:style w:type="character" w:styleId="HTML-kod">
    <w:name w:val="HTML Code"/>
    <w:basedOn w:val="Domylnaczcionkaakapitu"/>
    <w:uiPriority w:val="99"/>
    <w:semiHidden/>
    <w:rsid w:val="00014566"/>
    <w:rPr>
      <w:rFonts w:ascii="Consolas" w:hAnsi="Consolas" w:cs="Consolas"/>
      <w:sz w:val="20"/>
      <w:szCs w:val="20"/>
    </w:rPr>
  </w:style>
  <w:style w:type="character" w:styleId="HTML-definicja">
    <w:name w:val="HTML Definition"/>
    <w:basedOn w:val="Domylnaczcionkaakapitu"/>
    <w:uiPriority w:val="99"/>
    <w:semiHidden/>
    <w:rsid w:val="00014566"/>
    <w:rPr>
      <w:i/>
      <w:iCs/>
    </w:rPr>
  </w:style>
  <w:style w:type="character" w:styleId="HTML-klawiatura">
    <w:name w:val="HTML Keyboard"/>
    <w:basedOn w:val="Domylnaczcionkaakapitu"/>
    <w:uiPriority w:val="99"/>
    <w:semiHidden/>
    <w:rsid w:val="00014566"/>
    <w:rPr>
      <w:rFonts w:ascii="Consolas" w:hAnsi="Consolas" w:cs="Consolas"/>
      <w:sz w:val="20"/>
      <w:szCs w:val="20"/>
    </w:rPr>
  </w:style>
  <w:style w:type="paragraph" w:styleId="HTML-wstpniesformatowany">
    <w:name w:val="HTML Preformatted"/>
    <w:basedOn w:val="Normalny"/>
    <w:link w:val="HTML-wstpniesformatowanyZnak"/>
    <w:uiPriority w:val="99"/>
    <w:semiHidden/>
    <w:rsid w:val="00014566"/>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14566"/>
    <w:rPr>
      <w:rFonts w:ascii="Consolas" w:eastAsiaTheme="minorEastAsia" w:hAnsi="Consolas" w:cs="Consolas"/>
      <w:sz w:val="20"/>
      <w:szCs w:val="20"/>
    </w:rPr>
  </w:style>
  <w:style w:type="character" w:styleId="HTML-przykad">
    <w:name w:val="HTML Sample"/>
    <w:basedOn w:val="Domylnaczcionkaakapitu"/>
    <w:uiPriority w:val="99"/>
    <w:semiHidden/>
    <w:rsid w:val="00014566"/>
    <w:rPr>
      <w:rFonts w:ascii="Consolas" w:hAnsi="Consolas" w:cs="Consolas"/>
      <w:sz w:val="24"/>
      <w:szCs w:val="24"/>
    </w:rPr>
  </w:style>
  <w:style w:type="character" w:styleId="HTML-staaszeroko">
    <w:name w:val="HTML Typewriter"/>
    <w:basedOn w:val="Domylnaczcionkaakapitu"/>
    <w:uiPriority w:val="99"/>
    <w:semiHidden/>
    <w:rsid w:val="00014566"/>
    <w:rPr>
      <w:rFonts w:ascii="Consolas" w:hAnsi="Consolas" w:cs="Consolas"/>
      <w:sz w:val="20"/>
      <w:szCs w:val="20"/>
    </w:rPr>
  </w:style>
  <w:style w:type="character" w:styleId="HTML-zmienna">
    <w:name w:val="HTML Variable"/>
    <w:basedOn w:val="Domylnaczcionkaakapitu"/>
    <w:uiPriority w:val="99"/>
    <w:semiHidden/>
    <w:rsid w:val="00014566"/>
    <w:rPr>
      <w:i/>
      <w:iCs/>
    </w:rPr>
  </w:style>
  <w:style w:type="paragraph" w:styleId="Indeks1">
    <w:name w:val="index 1"/>
    <w:basedOn w:val="Normalny"/>
    <w:next w:val="Normalny"/>
    <w:autoRedefine/>
    <w:uiPriority w:val="99"/>
    <w:semiHidden/>
    <w:rsid w:val="00014566"/>
    <w:pPr>
      <w:ind w:left="240" w:hanging="240"/>
    </w:pPr>
  </w:style>
  <w:style w:type="paragraph" w:styleId="Indeks2">
    <w:name w:val="index 2"/>
    <w:basedOn w:val="Normalny"/>
    <w:next w:val="Normalny"/>
    <w:autoRedefine/>
    <w:uiPriority w:val="99"/>
    <w:semiHidden/>
    <w:rsid w:val="00014566"/>
    <w:pPr>
      <w:ind w:left="480" w:hanging="240"/>
    </w:pPr>
  </w:style>
  <w:style w:type="paragraph" w:styleId="Indeks3">
    <w:name w:val="index 3"/>
    <w:basedOn w:val="Normalny"/>
    <w:next w:val="Normalny"/>
    <w:autoRedefine/>
    <w:uiPriority w:val="99"/>
    <w:semiHidden/>
    <w:rsid w:val="00014566"/>
    <w:pPr>
      <w:ind w:left="720" w:hanging="240"/>
    </w:pPr>
  </w:style>
  <w:style w:type="paragraph" w:styleId="Indeks4">
    <w:name w:val="index 4"/>
    <w:basedOn w:val="Normalny"/>
    <w:next w:val="Normalny"/>
    <w:autoRedefine/>
    <w:uiPriority w:val="99"/>
    <w:semiHidden/>
    <w:rsid w:val="00014566"/>
    <w:pPr>
      <w:ind w:left="960" w:hanging="240"/>
    </w:pPr>
  </w:style>
  <w:style w:type="paragraph" w:styleId="Indeks5">
    <w:name w:val="index 5"/>
    <w:basedOn w:val="Normalny"/>
    <w:next w:val="Normalny"/>
    <w:autoRedefine/>
    <w:uiPriority w:val="99"/>
    <w:semiHidden/>
    <w:rsid w:val="00014566"/>
    <w:pPr>
      <w:ind w:left="1200" w:hanging="240"/>
    </w:pPr>
  </w:style>
  <w:style w:type="paragraph" w:styleId="Indeks6">
    <w:name w:val="index 6"/>
    <w:basedOn w:val="Normalny"/>
    <w:next w:val="Normalny"/>
    <w:autoRedefine/>
    <w:uiPriority w:val="99"/>
    <w:semiHidden/>
    <w:rsid w:val="00014566"/>
    <w:pPr>
      <w:ind w:left="1440" w:hanging="240"/>
    </w:pPr>
  </w:style>
  <w:style w:type="paragraph" w:styleId="Indeks7">
    <w:name w:val="index 7"/>
    <w:basedOn w:val="Normalny"/>
    <w:next w:val="Normalny"/>
    <w:autoRedefine/>
    <w:uiPriority w:val="99"/>
    <w:semiHidden/>
    <w:rsid w:val="00014566"/>
    <w:pPr>
      <w:ind w:left="1680" w:hanging="240"/>
    </w:pPr>
  </w:style>
  <w:style w:type="paragraph" w:styleId="Indeks8">
    <w:name w:val="index 8"/>
    <w:basedOn w:val="Normalny"/>
    <w:next w:val="Normalny"/>
    <w:autoRedefine/>
    <w:uiPriority w:val="99"/>
    <w:semiHidden/>
    <w:rsid w:val="00014566"/>
    <w:pPr>
      <w:ind w:left="1920" w:hanging="240"/>
    </w:pPr>
  </w:style>
  <w:style w:type="paragraph" w:styleId="Indeks9">
    <w:name w:val="index 9"/>
    <w:basedOn w:val="Normalny"/>
    <w:next w:val="Normalny"/>
    <w:autoRedefine/>
    <w:uiPriority w:val="99"/>
    <w:semiHidden/>
    <w:rsid w:val="00014566"/>
    <w:pPr>
      <w:ind w:left="2160" w:hanging="240"/>
    </w:pPr>
  </w:style>
  <w:style w:type="paragraph" w:styleId="Nagwekindeksu">
    <w:name w:val="index heading"/>
    <w:basedOn w:val="Normalny"/>
    <w:next w:val="Indeks1"/>
    <w:uiPriority w:val="99"/>
    <w:semiHidden/>
    <w:rsid w:val="00014566"/>
    <w:rPr>
      <w:rFonts w:asciiTheme="majorHAnsi" w:eastAsiaTheme="majorEastAsia" w:hAnsiTheme="majorHAnsi" w:cstheme="majorBidi"/>
      <w:b/>
      <w:bCs/>
    </w:rPr>
  </w:style>
  <w:style w:type="table" w:styleId="Jasnasiatka">
    <w:name w:val="Light Grid"/>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Jasnalista">
    <w:name w:val="Light List"/>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Jasnecieniowanie">
    <w:name w:val="Light Shading"/>
    <w:basedOn w:val="Standardowy"/>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014566"/>
  </w:style>
  <w:style w:type="paragraph" w:styleId="Lista">
    <w:name w:val="List"/>
    <w:basedOn w:val="Normalny"/>
    <w:uiPriority w:val="99"/>
    <w:semiHidden/>
    <w:rsid w:val="00014566"/>
    <w:pPr>
      <w:ind w:left="283" w:hanging="283"/>
      <w:contextualSpacing/>
    </w:pPr>
  </w:style>
  <w:style w:type="paragraph" w:styleId="Lista2">
    <w:name w:val="List 2"/>
    <w:basedOn w:val="Normalny"/>
    <w:uiPriority w:val="99"/>
    <w:semiHidden/>
    <w:rsid w:val="00014566"/>
    <w:pPr>
      <w:ind w:left="566" w:hanging="283"/>
      <w:contextualSpacing/>
    </w:pPr>
  </w:style>
  <w:style w:type="paragraph" w:styleId="Lista3">
    <w:name w:val="List 3"/>
    <w:basedOn w:val="Normalny"/>
    <w:uiPriority w:val="99"/>
    <w:semiHidden/>
    <w:rsid w:val="00014566"/>
    <w:pPr>
      <w:ind w:left="849" w:hanging="283"/>
      <w:contextualSpacing/>
    </w:pPr>
  </w:style>
  <w:style w:type="paragraph" w:styleId="Lista4">
    <w:name w:val="List 4"/>
    <w:basedOn w:val="Normalny"/>
    <w:uiPriority w:val="99"/>
    <w:semiHidden/>
    <w:rsid w:val="00014566"/>
    <w:pPr>
      <w:ind w:left="1132" w:hanging="283"/>
      <w:contextualSpacing/>
    </w:pPr>
  </w:style>
  <w:style w:type="paragraph" w:styleId="Lista5">
    <w:name w:val="List 5"/>
    <w:basedOn w:val="Normalny"/>
    <w:uiPriority w:val="99"/>
    <w:semiHidden/>
    <w:rsid w:val="00014566"/>
    <w:pPr>
      <w:ind w:left="1415" w:hanging="283"/>
      <w:contextualSpacing/>
    </w:pPr>
  </w:style>
  <w:style w:type="paragraph" w:styleId="Listapunktowana2">
    <w:name w:val="List Bullet 2"/>
    <w:basedOn w:val="Normalny"/>
    <w:uiPriority w:val="99"/>
    <w:semiHidden/>
    <w:rsid w:val="00014566"/>
    <w:pPr>
      <w:numPr>
        <w:numId w:val="5"/>
      </w:numPr>
      <w:contextualSpacing/>
    </w:pPr>
  </w:style>
  <w:style w:type="paragraph" w:styleId="Listapunktowana3">
    <w:name w:val="List Bullet 3"/>
    <w:basedOn w:val="Normalny"/>
    <w:uiPriority w:val="99"/>
    <w:semiHidden/>
    <w:rsid w:val="00014566"/>
    <w:pPr>
      <w:numPr>
        <w:numId w:val="6"/>
      </w:numPr>
      <w:contextualSpacing/>
    </w:pPr>
  </w:style>
  <w:style w:type="paragraph" w:styleId="Listapunktowana4">
    <w:name w:val="List Bullet 4"/>
    <w:basedOn w:val="Normalny"/>
    <w:uiPriority w:val="99"/>
    <w:semiHidden/>
    <w:rsid w:val="00014566"/>
    <w:pPr>
      <w:numPr>
        <w:numId w:val="7"/>
      </w:numPr>
      <w:contextualSpacing/>
    </w:pPr>
  </w:style>
  <w:style w:type="paragraph" w:styleId="Listapunktowana5">
    <w:name w:val="List Bullet 5"/>
    <w:basedOn w:val="Normalny"/>
    <w:uiPriority w:val="99"/>
    <w:semiHidden/>
    <w:rsid w:val="00014566"/>
    <w:pPr>
      <w:numPr>
        <w:numId w:val="8"/>
      </w:numPr>
      <w:contextualSpacing/>
    </w:pPr>
  </w:style>
  <w:style w:type="paragraph" w:styleId="Lista-kontynuacja">
    <w:name w:val="List Continue"/>
    <w:basedOn w:val="Normalny"/>
    <w:uiPriority w:val="99"/>
    <w:semiHidden/>
    <w:rsid w:val="00014566"/>
    <w:pPr>
      <w:spacing w:after="120"/>
      <w:ind w:left="283"/>
      <w:contextualSpacing/>
    </w:pPr>
  </w:style>
  <w:style w:type="paragraph" w:styleId="Lista-kontynuacja2">
    <w:name w:val="List Continue 2"/>
    <w:basedOn w:val="Normalny"/>
    <w:uiPriority w:val="99"/>
    <w:semiHidden/>
    <w:rsid w:val="00014566"/>
    <w:pPr>
      <w:spacing w:after="120"/>
      <w:ind w:left="566"/>
      <w:contextualSpacing/>
    </w:pPr>
  </w:style>
  <w:style w:type="paragraph" w:styleId="Lista-kontynuacja3">
    <w:name w:val="List Continue 3"/>
    <w:basedOn w:val="Normalny"/>
    <w:uiPriority w:val="99"/>
    <w:semiHidden/>
    <w:rsid w:val="00014566"/>
    <w:pPr>
      <w:spacing w:after="120"/>
      <w:ind w:left="849"/>
      <w:contextualSpacing/>
    </w:pPr>
  </w:style>
  <w:style w:type="paragraph" w:styleId="Lista-kontynuacja4">
    <w:name w:val="List Continue 4"/>
    <w:basedOn w:val="Normalny"/>
    <w:uiPriority w:val="99"/>
    <w:semiHidden/>
    <w:rsid w:val="00014566"/>
    <w:pPr>
      <w:spacing w:after="120"/>
      <w:ind w:left="1132"/>
      <w:contextualSpacing/>
    </w:pPr>
  </w:style>
  <w:style w:type="paragraph" w:styleId="Lista-kontynuacja5">
    <w:name w:val="List Continue 5"/>
    <w:basedOn w:val="Normalny"/>
    <w:uiPriority w:val="99"/>
    <w:semiHidden/>
    <w:rsid w:val="00014566"/>
    <w:pPr>
      <w:spacing w:after="120"/>
      <w:ind w:left="1415"/>
      <w:contextualSpacing/>
    </w:pPr>
  </w:style>
  <w:style w:type="paragraph" w:styleId="Listanumerowana">
    <w:name w:val="List Number"/>
    <w:basedOn w:val="Normalny"/>
    <w:uiPriority w:val="99"/>
    <w:semiHidden/>
    <w:rsid w:val="00014566"/>
    <w:pPr>
      <w:numPr>
        <w:numId w:val="9"/>
      </w:numPr>
      <w:contextualSpacing/>
    </w:pPr>
  </w:style>
  <w:style w:type="paragraph" w:styleId="Listanumerowana2">
    <w:name w:val="List Number 2"/>
    <w:basedOn w:val="Normalny"/>
    <w:uiPriority w:val="99"/>
    <w:semiHidden/>
    <w:rsid w:val="00014566"/>
    <w:pPr>
      <w:numPr>
        <w:numId w:val="10"/>
      </w:numPr>
      <w:contextualSpacing/>
    </w:pPr>
  </w:style>
  <w:style w:type="paragraph" w:styleId="Listanumerowana3">
    <w:name w:val="List Number 3"/>
    <w:basedOn w:val="Normalny"/>
    <w:uiPriority w:val="99"/>
    <w:semiHidden/>
    <w:rsid w:val="00014566"/>
    <w:pPr>
      <w:numPr>
        <w:numId w:val="11"/>
      </w:numPr>
      <w:contextualSpacing/>
    </w:pPr>
  </w:style>
  <w:style w:type="paragraph" w:styleId="Listanumerowana4">
    <w:name w:val="List Number 4"/>
    <w:basedOn w:val="Normalny"/>
    <w:uiPriority w:val="99"/>
    <w:semiHidden/>
    <w:rsid w:val="00014566"/>
    <w:pPr>
      <w:numPr>
        <w:numId w:val="12"/>
      </w:numPr>
      <w:contextualSpacing/>
    </w:pPr>
  </w:style>
  <w:style w:type="paragraph" w:styleId="Listanumerowana5">
    <w:name w:val="List Number 5"/>
    <w:basedOn w:val="Normalny"/>
    <w:uiPriority w:val="99"/>
    <w:semiHidden/>
    <w:rsid w:val="00014566"/>
    <w:pPr>
      <w:numPr>
        <w:numId w:val="13"/>
      </w:numPr>
      <w:contextualSpacing/>
    </w:pPr>
  </w:style>
  <w:style w:type="paragraph" w:styleId="Tekstmakra">
    <w:name w:val="macro"/>
    <w:link w:val="TekstmakraZnak"/>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TekstmakraZnak">
    <w:name w:val="Tekst makra Znak"/>
    <w:basedOn w:val="Domylnaczcionkaakapitu"/>
    <w:link w:val="Tekstmakra"/>
    <w:uiPriority w:val="99"/>
    <w:semiHidden/>
    <w:rsid w:val="00014566"/>
    <w:rPr>
      <w:rFonts w:ascii="Consolas" w:hAnsi="Consolas" w:cs="Consolas"/>
      <w:sz w:val="20"/>
      <w:szCs w:val="20"/>
      <w:lang w:val="en-GB" w:eastAsia="fr-FR"/>
    </w:rPr>
  </w:style>
  <w:style w:type="table" w:styleId="redniasiatka1">
    <w:name w:val="Medium Grid 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dniasiatka2">
    <w:name w:val="Medium Grid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redniasiatka3">
    <w:name w:val="Medium Grid 3"/>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rednialista1">
    <w:name w:val="Medium List 1"/>
    <w:basedOn w:val="Standardowy"/>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rednialista2">
    <w:name w:val="Medium Lis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redniecieniowanie1">
    <w:name w:val="Medium Shading 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014566"/>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014566"/>
    <w:rPr>
      <w:rFonts w:ascii="Times New Roman" w:hAnsi="Times New Roman" w:cs="Times New Roman"/>
      <w:szCs w:val="24"/>
    </w:rPr>
  </w:style>
  <w:style w:type="paragraph" w:styleId="Wcicienormalne">
    <w:name w:val="Normal Indent"/>
    <w:basedOn w:val="Normalny"/>
    <w:uiPriority w:val="99"/>
    <w:semiHidden/>
    <w:rsid w:val="00014566"/>
    <w:pPr>
      <w:ind w:left="720"/>
    </w:pPr>
  </w:style>
  <w:style w:type="paragraph" w:styleId="Nagweknotatki">
    <w:name w:val="Note Heading"/>
    <w:basedOn w:val="Normalny"/>
    <w:next w:val="Normalny"/>
    <w:link w:val="NagweknotatkiZnak"/>
    <w:uiPriority w:val="99"/>
    <w:semiHidden/>
    <w:rsid w:val="00014566"/>
  </w:style>
  <w:style w:type="character" w:customStyle="1" w:styleId="NagweknotatkiZnak">
    <w:name w:val="Nagłówek notatki Znak"/>
    <w:basedOn w:val="Domylnaczcionkaakapitu"/>
    <w:link w:val="Nagweknotatki"/>
    <w:uiPriority w:val="99"/>
    <w:semiHidden/>
    <w:rsid w:val="00014566"/>
    <w:rPr>
      <w:rFonts w:eastAsiaTheme="minorEastAsia"/>
      <w:sz w:val="24"/>
    </w:rPr>
  </w:style>
  <w:style w:type="character" w:styleId="Tekstzastpczy">
    <w:name w:val="Placeholder Text"/>
    <w:basedOn w:val="Domylnaczcionkaakapitu"/>
    <w:uiPriority w:val="99"/>
    <w:semiHidden/>
    <w:rsid w:val="00014566"/>
    <w:rPr>
      <w:color w:val="808080"/>
    </w:rPr>
  </w:style>
  <w:style w:type="paragraph" w:styleId="Zwykytekst">
    <w:name w:val="Plain Text"/>
    <w:basedOn w:val="Normalny"/>
    <w:link w:val="ZwykytekstZnak"/>
    <w:uiPriority w:val="99"/>
    <w:semiHidden/>
    <w:rsid w:val="00014566"/>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014566"/>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014566"/>
  </w:style>
  <w:style w:type="character" w:customStyle="1" w:styleId="ZwrotgrzecznociowyZnak">
    <w:name w:val="Zwrot grzecznościowy Znak"/>
    <w:basedOn w:val="Domylnaczcionkaakapitu"/>
    <w:link w:val="Zwrotgrzecznociowy"/>
    <w:uiPriority w:val="99"/>
    <w:semiHidden/>
    <w:rsid w:val="00014566"/>
    <w:rPr>
      <w:rFonts w:eastAsiaTheme="minorEastAsia"/>
      <w:sz w:val="24"/>
    </w:rPr>
  </w:style>
  <w:style w:type="paragraph" w:styleId="Podpis">
    <w:name w:val="Signature"/>
    <w:basedOn w:val="Normalny"/>
    <w:link w:val="PodpisZnak"/>
    <w:uiPriority w:val="99"/>
    <w:semiHidden/>
    <w:rsid w:val="00014566"/>
    <w:pPr>
      <w:ind w:left="4252"/>
    </w:pPr>
  </w:style>
  <w:style w:type="character" w:customStyle="1" w:styleId="PodpisZnak">
    <w:name w:val="Podpis Znak"/>
    <w:basedOn w:val="Domylnaczcionkaakapitu"/>
    <w:link w:val="Podpis"/>
    <w:uiPriority w:val="99"/>
    <w:semiHidden/>
    <w:rsid w:val="00014566"/>
    <w:rPr>
      <w:rFonts w:eastAsiaTheme="minorEastAsia"/>
      <w:sz w:val="24"/>
    </w:rPr>
  </w:style>
  <w:style w:type="table" w:styleId="Tabela-Efekty3W1">
    <w:name w:val="Table 3D effects 1"/>
    <w:basedOn w:val="Standardowy"/>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014566"/>
    <w:pPr>
      <w:ind w:left="240" w:hanging="240"/>
    </w:pPr>
  </w:style>
  <w:style w:type="paragraph" w:styleId="Spisilustracji">
    <w:name w:val="table of figures"/>
    <w:basedOn w:val="Normalny"/>
    <w:next w:val="Normalny"/>
    <w:uiPriority w:val="99"/>
    <w:semiHidden/>
    <w:rsid w:val="00014566"/>
  </w:style>
  <w:style w:type="table" w:styleId="Tabela-Profesjonalny">
    <w:name w:val="Table Professional"/>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014566"/>
    <w:pPr>
      <w:spacing w:after="100"/>
      <w:ind w:left="1200"/>
    </w:pPr>
  </w:style>
  <w:style w:type="paragraph" w:styleId="Spistreci7">
    <w:name w:val="toc 7"/>
    <w:basedOn w:val="Normalny"/>
    <w:next w:val="Normalny"/>
    <w:autoRedefine/>
    <w:uiPriority w:val="99"/>
    <w:semiHidden/>
    <w:rsid w:val="00014566"/>
    <w:pPr>
      <w:spacing w:after="100"/>
      <w:ind w:left="1440"/>
    </w:pPr>
  </w:style>
  <w:style w:type="paragraph" w:styleId="Spistreci8">
    <w:name w:val="toc 8"/>
    <w:basedOn w:val="Normalny"/>
    <w:next w:val="Normalny"/>
    <w:autoRedefine/>
    <w:uiPriority w:val="99"/>
    <w:semiHidden/>
    <w:rsid w:val="00014566"/>
    <w:pPr>
      <w:spacing w:after="100"/>
      <w:ind w:left="1680"/>
    </w:pPr>
  </w:style>
  <w:style w:type="paragraph" w:styleId="Spistreci9">
    <w:name w:val="toc 9"/>
    <w:basedOn w:val="Normalny"/>
    <w:next w:val="Normalny"/>
    <w:autoRedefine/>
    <w:uiPriority w:val="99"/>
    <w:semiHidden/>
    <w:rsid w:val="00014566"/>
    <w:pPr>
      <w:spacing w:after="100"/>
      <w:ind w:left="1920"/>
    </w:pPr>
  </w:style>
  <w:style w:type="paragraph" w:customStyle="1" w:styleId="JuCourt">
    <w:name w:val="Ju_Court"/>
    <w:basedOn w:val="Normalny"/>
    <w:next w:val="Normalny"/>
    <w:uiPriority w:val="16"/>
    <w:qFormat/>
    <w:rsid w:val="00C94A35"/>
    <w:pPr>
      <w:tabs>
        <w:tab w:val="left" w:pos="907"/>
        <w:tab w:val="left" w:pos="1701"/>
        <w:tab w:val="right" w:pos="7371"/>
      </w:tabs>
      <w:spacing w:before="240"/>
      <w:ind w:left="397" w:hanging="397"/>
      <w:jc w:val="left"/>
    </w:pPr>
    <w:rPr>
      <w:lang w:bidi="en-US"/>
    </w:rPr>
  </w:style>
  <w:style w:type="paragraph" w:customStyle="1" w:styleId="DecList">
    <w:name w:val="Dec_List"/>
    <w:basedOn w:val="Normalny"/>
    <w:uiPriority w:val="9"/>
    <w:qFormat/>
    <w:rsid w:val="00C94A35"/>
    <w:pPr>
      <w:spacing w:before="240"/>
      <w:ind w:left="284"/>
    </w:pPr>
  </w:style>
  <w:style w:type="paragraph" w:customStyle="1" w:styleId="OpiH1">
    <w:name w:val="Opi_H_1"/>
    <w:basedOn w:val="ECHRHeading2"/>
    <w:uiPriority w:val="42"/>
    <w:semiHidden/>
    <w:qFormat/>
    <w:rsid w:val="00C94A35"/>
    <w:pPr>
      <w:ind w:left="635" w:hanging="357"/>
      <w:outlineLvl w:val="2"/>
    </w:pPr>
  </w:style>
  <w:style w:type="paragraph" w:customStyle="1" w:styleId="OpiHa0">
    <w:name w:val="Opi_H_a"/>
    <w:basedOn w:val="ECHRHeading3"/>
    <w:uiPriority w:val="43"/>
    <w:semiHidden/>
    <w:qFormat/>
    <w:rsid w:val="00C94A35"/>
    <w:pPr>
      <w:ind w:left="833" w:hanging="357"/>
      <w:outlineLvl w:val="3"/>
    </w:pPr>
    <w:rPr>
      <w:b/>
      <w:i w:val="0"/>
      <w:sz w:val="20"/>
    </w:rPr>
  </w:style>
  <w:style w:type="paragraph" w:customStyle="1" w:styleId="OpiHi">
    <w:name w:val="Opi_H_i"/>
    <w:basedOn w:val="ECHRHeading4"/>
    <w:uiPriority w:val="44"/>
    <w:semiHidden/>
    <w:qFormat/>
    <w:rsid w:val="00C94A35"/>
    <w:pPr>
      <w:ind w:left="1037" w:hanging="357"/>
      <w:outlineLvl w:val="4"/>
    </w:pPr>
    <w:rPr>
      <w:b w:val="0"/>
      <w:i/>
    </w:rPr>
  </w:style>
  <w:style w:type="paragraph" w:customStyle="1" w:styleId="DummyStyle">
    <w:name w:val="Dummy_Style"/>
    <w:basedOn w:val="Normalny"/>
    <w:semiHidden/>
    <w:qFormat/>
    <w:rsid w:val="00C94A35"/>
    <w:rPr>
      <w:color w:val="00B050"/>
      <w:lang w:bidi="en-US"/>
    </w:rPr>
  </w:style>
  <w:style w:type="character" w:customStyle="1" w:styleId="ECHRParaChar">
    <w:name w:val="ECHR_Para Char"/>
    <w:aliases w:val="Ju_Para Char"/>
    <w:link w:val="ECHRPara"/>
    <w:uiPriority w:val="12"/>
    <w:rsid w:val="000E32CA"/>
    <w:rPr>
      <w:rFonts w:eastAsiaTheme="minorEastAsia"/>
      <w:sz w:val="24"/>
    </w:rPr>
  </w:style>
  <w:style w:type="character" w:customStyle="1" w:styleId="JuH1Char">
    <w:name w:val="Ju_H_1. Char"/>
    <w:link w:val="ECHRHeading3"/>
    <w:uiPriority w:val="21"/>
    <w:rsid w:val="000E32CA"/>
    <w:rPr>
      <w:rFonts w:asciiTheme="majorHAnsi" w:eastAsiaTheme="majorEastAsia" w:hAnsiTheme="majorHAnsi" w:cstheme="majorBidi"/>
      <w:bCs/>
      <w:i/>
      <w:sz w:val="24"/>
    </w:rPr>
  </w:style>
  <w:style w:type="character" w:customStyle="1" w:styleId="JuHArticleChar">
    <w:name w:val="Ju_H_Article Char"/>
    <w:link w:val="ECHRTitleCentre3"/>
    <w:uiPriority w:val="27"/>
    <w:rsid w:val="000E32CA"/>
    <w:rPr>
      <w:rFonts w:asciiTheme="majorHAnsi" w:eastAsiaTheme="minorEastAsia" w:hAnsiTheme="majorHAnsi"/>
      <w:b/>
      <w:sz w:val="20"/>
      <w:lang w:bidi="en-US"/>
    </w:rPr>
  </w:style>
  <w:style w:type="paragraph" w:customStyle="1" w:styleId="jupara">
    <w:name w:val="jupara"/>
    <w:basedOn w:val="Normalny"/>
    <w:rsid w:val="00CC1266"/>
    <w:pPr>
      <w:ind w:firstLine="284"/>
    </w:pPr>
    <w:rPr>
      <w:rFonts w:ascii="Times New Roman" w:eastAsia="Times New Roman" w:hAnsi="Times New Roman" w:cs="Times New Roman"/>
      <w:szCs w:val="24"/>
      <w:lang w:val="en-GB" w:eastAsia="en-GB"/>
    </w:rPr>
  </w:style>
  <w:style w:type="paragraph" w:customStyle="1" w:styleId="jucase0">
    <w:name w:val="jucase"/>
    <w:basedOn w:val="Normalny"/>
    <w:rsid w:val="00CC1266"/>
    <w:pPr>
      <w:ind w:firstLine="284"/>
    </w:pPr>
    <w:rPr>
      <w:rFonts w:ascii="Times New Roman" w:eastAsia="Times New Roman" w:hAnsi="Times New Roman" w:cs="Times New Roman"/>
      <w:b/>
      <w:bCs/>
      <w:szCs w:val="24"/>
      <w:lang w:val="en-GB" w:eastAsia="en-GB"/>
    </w:rPr>
  </w:style>
  <w:style w:type="paragraph" w:styleId="Poprawka">
    <w:name w:val="Revision"/>
    <w:hidden/>
    <w:uiPriority w:val="99"/>
    <w:semiHidden/>
    <w:rsid w:val="00931913"/>
    <w:rPr>
      <w:rFonts w:eastAsia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ny">
    <w:name w:val="Normal"/>
    <w:semiHidden/>
    <w:rsid w:val="00C94A35"/>
    <w:pPr>
      <w:jc w:val="both"/>
    </w:pPr>
    <w:rPr>
      <w:rFonts w:eastAsiaTheme="minorEastAsia"/>
      <w:sz w:val="24"/>
    </w:rPr>
  </w:style>
  <w:style w:type="paragraph" w:styleId="Nagwek1">
    <w:name w:val="heading 1"/>
    <w:basedOn w:val="Normalny"/>
    <w:next w:val="Normalny"/>
    <w:link w:val="Nagwek1Znak"/>
    <w:uiPriority w:val="99"/>
    <w:semiHidden/>
    <w:rsid w:val="00C94A35"/>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C94A35"/>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C94A35"/>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C94A35"/>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C94A35"/>
    <w:pPr>
      <w:spacing w:before="200"/>
      <w:outlineLvl w:val="4"/>
    </w:pPr>
    <w:rPr>
      <w:rFonts w:asciiTheme="majorHAnsi" w:eastAsiaTheme="majorEastAsia" w:hAnsiTheme="majorHAnsi" w:cstheme="majorBidi"/>
      <w:b/>
      <w:bCs/>
      <w:color w:val="808080"/>
    </w:rPr>
  </w:style>
  <w:style w:type="paragraph" w:styleId="Nagwek6">
    <w:name w:val="heading 6"/>
    <w:basedOn w:val="Normalny"/>
    <w:next w:val="Normalny"/>
    <w:link w:val="Nagwek6Znak"/>
    <w:uiPriority w:val="99"/>
    <w:semiHidden/>
    <w:rsid w:val="00C94A35"/>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C94A35"/>
    <w:pPr>
      <w:outlineLvl w:val="6"/>
    </w:pPr>
    <w:rPr>
      <w:rFonts w:asciiTheme="majorHAnsi" w:eastAsiaTheme="majorEastAsia" w:hAnsiTheme="majorHAnsi" w:cstheme="majorBidi"/>
      <w:i/>
      <w:iCs/>
      <w:lang w:bidi="en-US"/>
    </w:rPr>
  </w:style>
  <w:style w:type="paragraph" w:styleId="Nagwek8">
    <w:name w:val="heading 8"/>
    <w:basedOn w:val="Normalny"/>
    <w:next w:val="Normalny"/>
    <w:link w:val="Nagwek8Znak"/>
    <w:uiPriority w:val="99"/>
    <w:semiHidden/>
    <w:qFormat/>
    <w:rsid w:val="00C94A35"/>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C94A35"/>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C94A35"/>
    <w:rPr>
      <w:rFonts w:ascii="Tahoma" w:hAnsi="Tahoma" w:cs="Tahoma"/>
      <w:sz w:val="16"/>
      <w:szCs w:val="16"/>
    </w:rPr>
  </w:style>
  <w:style w:type="character" w:customStyle="1" w:styleId="TekstdymkaZnak">
    <w:name w:val="Tekst dymka Znak"/>
    <w:basedOn w:val="Domylnaczcionkaakapitu"/>
    <w:link w:val="Tekstdymka"/>
    <w:uiPriority w:val="99"/>
    <w:semiHidden/>
    <w:rsid w:val="00C94A35"/>
    <w:rPr>
      <w:rFonts w:ascii="Tahoma" w:eastAsiaTheme="minorEastAsia" w:hAnsi="Tahoma" w:cs="Tahoma"/>
      <w:sz w:val="16"/>
      <w:szCs w:val="16"/>
    </w:rPr>
  </w:style>
  <w:style w:type="character" w:styleId="Tytuksiki">
    <w:name w:val="Book Title"/>
    <w:uiPriority w:val="99"/>
    <w:semiHidden/>
    <w:qFormat/>
    <w:rsid w:val="00C94A35"/>
    <w:rPr>
      <w:i/>
      <w:iCs/>
      <w:smallCaps/>
      <w:spacing w:val="5"/>
    </w:rPr>
  </w:style>
  <w:style w:type="paragraph" w:customStyle="1" w:styleId="ECHRHeader">
    <w:name w:val="ECHR_Header"/>
    <w:aliases w:val="Ju_Header"/>
    <w:basedOn w:val="Nagwek"/>
    <w:uiPriority w:val="4"/>
    <w:qFormat/>
    <w:rsid w:val="00C94A35"/>
    <w:pPr>
      <w:tabs>
        <w:tab w:val="clear" w:pos="4536"/>
        <w:tab w:val="clear" w:pos="9072"/>
        <w:tab w:val="center" w:pos="3686"/>
        <w:tab w:val="right" w:pos="7371"/>
      </w:tabs>
      <w:jc w:val="left"/>
    </w:pPr>
    <w:rPr>
      <w:sz w:val="18"/>
    </w:rPr>
  </w:style>
  <w:style w:type="paragraph" w:customStyle="1" w:styleId="ECHRFooter">
    <w:name w:val="ECHR_Footer"/>
    <w:aliases w:val="Footer_ECHR"/>
    <w:basedOn w:val="Stopka"/>
    <w:uiPriority w:val="57"/>
    <w:semiHidden/>
    <w:rsid w:val="00C94A35"/>
    <w:pPr>
      <w:jc w:val="left"/>
    </w:pPr>
    <w:rPr>
      <w:sz w:val="8"/>
    </w:rPr>
  </w:style>
  <w:style w:type="character" w:styleId="Pogrubienie">
    <w:name w:val="Strong"/>
    <w:uiPriority w:val="99"/>
    <w:semiHidden/>
    <w:qFormat/>
    <w:rsid w:val="00C94A35"/>
    <w:rPr>
      <w:b/>
      <w:bCs/>
    </w:rPr>
  </w:style>
  <w:style w:type="paragraph" w:styleId="Bezodstpw">
    <w:name w:val="No Spacing"/>
    <w:basedOn w:val="Normalny"/>
    <w:link w:val="BezodstpwZnak"/>
    <w:semiHidden/>
    <w:qFormat/>
    <w:rsid w:val="00C94A35"/>
  </w:style>
  <w:style w:type="character" w:customStyle="1" w:styleId="BezodstpwZnak">
    <w:name w:val="Bez odstępów Znak"/>
    <w:basedOn w:val="Domylnaczcionkaakapitu"/>
    <w:link w:val="Bezodstpw"/>
    <w:semiHidden/>
    <w:rsid w:val="00C94A35"/>
    <w:rPr>
      <w:rFonts w:eastAsiaTheme="minorEastAsia"/>
      <w:sz w:val="24"/>
    </w:rPr>
  </w:style>
  <w:style w:type="paragraph" w:customStyle="1" w:styleId="ECHRFooterLine">
    <w:name w:val="ECHR_Footer_Line"/>
    <w:aliases w:val="Footer_Line"/>
    <w:basedOn w:val="Normalny"/>
    <w:next w:val="ECHRFooter"/>
    <w:uiPriority w:val="57"/>
    <w:semiHidden/>
    <w:rsid w:val="00C94A35"/>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ny"/>
    <w:uiPriority w:val="5"/>
    <w:qFormat/>
    <w:rsid w:val="00C94A35"/>
    <w:pPr>
      <w:numPr>
        <w:numId w:val="14"/>
      </w:numPr>
      <w:jc w:val="left"/>
    </w:pPr>
    <w:rPr>
      <w:b/>
    </w:rPr>
  </w:style>
  <w:style w:type="paragraph" w:customStyle="1" w:styleId="OpiPara">
    <w:name w:val="Opi_Para"/>
    <w:basedOn w:val="ECHRPara"/>
    <w:uiPriority w:val="46"/>
    <w:semiHidden/>
    <w:qFormat/>
    <w:rsid w:val="00C94A35"/>
  </w:style>
  <w:style w:type="paragraph" w:customStyle="1" w:styleId="JuParaSub">
    <w:name w:val="Ju_Para_Sub"/>
    <w:basedOn w:val="ECHRPara"/>
    <w:uiPriority w:val="13"/>
    <w:qFormat/>
    <w:rsid w:val="00C94A35"/>
    <w:pPr>
      <w:ind w:left="284"/>
    </w:pPr>
  </w:style>
  <w:style w:type="paragraph" w:customStyle="1" w:styleId="ECHRTitleCentre3">
    <w:name w:val="ECHR_Title_Centre_3"/>
    <w:aliases w:val="Ju_H_Article"/>
    <w:basedOn w:val="Normalny"/>
    <w:next w:val="ECHRParaQuote"/>
    <w:link w:val="JuHArticleChar"/>
    <w:uiPriority w:val="27"/>
    <w:qFormat/>
    <w:rsid w:val="00C94A35"/>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C94A35"/>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semiHidden/>
    <w:qFormat/>
    <w:rsid w:val="00C94A35"/>
  </w:style>
  <w:style w:type="paragraph" w:customStyle="1" w:styleId="OpiQuot">
    <w:name w:val="Opi_Quot"/>
    <w:basedOn w:val="ECHRParaQuote"/>
    <w:uiPriority w:val="48"/>
    <w:semiHidden/>
    <w:qFormat/>
    <w:rsid w:val="00C94A35"/>
  </w:style>
  <w:style w:type="paragraph" w:customStyle="1" w:styleId="OpiQuotSub">
    <w:name w:val="Opi_Quot_Sub"/>
    <w:basedOn w:val="JuQuotSub"/>
    <w:uiPriority w:val="49"/>
    <w:semiHidden/>
    <w:qFormat/>
    <w:rsid w:val="00C94A35"/>
  </w:style>
  <w:style w:type="paragraph" w:customStyle="1" w:styleId="ECHRTitleCentre2">
    <w:name w:val="ECHR_Title_Centre_2"/>
    <w:aliases w:val="Dec_H_Case"/>
    <w:basedOn w:val="Normalny"/>
    <w:next w:val="ECHRPara"/>
    <w:uiPriority w:val="8"/>
    <w:qFormat/>
    <w:rsid w:val="00C94A35"/>
    <w:pPr>
      <w:spacing w:after="240"/>
      <w:jc w:val="center"/>
      <w:outlineLvl w:val="0"/>
    </w:pPr>
    <w:rPr>
      <w:rFonts w:asciiTheme="majorHAnsi" w:hAnsiTheme="majorHAnsi"/>
    </w:rPr>
  </w:style>
  <w:style w:type="paragraph" w:customStyle="1" w:styleId="JuTitle">
    <w:name w:val="Ju_Title"/>
    <w:basedOn w:val="Normalny"/>
    <w:next w:val="ECHRPara"/>
    <w:uiPriority w:val="3"/>
    <w:qFormat/>
    <w:rsid w:val="00C94A35"/>
    <w:pPr>
      <w:spacing w:before="720" w:after="240"/>
      <w:jc w:val="center"/>
      <w:outlineLvl w:val="0"/>
    </w:pPr>
    <w:rPr>
      <w:rFonts w:asciiTheme="majorHAnsi" w:hAnsiTheme="majorHAnsi"/>
      <w:b/>
      <w:caps/>
    </w:rPr>
  </w:style>
  <w:style w:type="paragraph" w:styleId="Tytu">
    <w:name w:val="Title"/>
    <w:basedOn w:val="Normalny"/>
    <w:next w:val="Normalny"/>
    <w:link w:val="TytuZnak"/>
    <w:uiPriority w:val="99"/>
    <w:semiHidden/>
    <w:qFormat/>
    <w:rsid w:val="00C94A35"/>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C94A35"/>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Nagwek3"/>
    <w:next w:val="ECHRPara"/>
    <w:link w:val="JuH1Char"/>
    <w:uiPriority w:val="21"/>
    <w:qFormat/>
    <w:rsid w:val="00C94A35"/>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Nagwek4"/>
    <w:next w:val="ECHRPara"/>
    <w:uiPriority w:val="22"/>
    <w:qFormat/>
    <w:rsid w:val="00C94A35"/>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C94A3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Nagwek6"/>
    <w:next w:val="ECHRPara"/>
    <w:uiPriority w:val="24"/>
    <w:qFormat/>
    <w:rsid w:val="00C94A35"/>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C94A35"/>
    <w:pPr>
      <w:keepNext/>
      <w:keepLines/>
      <w:spacing w:before="240" w:after="120"/>
      <w:ind w:left="1236"/>
    </w:pPr>
    <w:rPr>
      <w:sz w:val="20"/>
    </w:rPr>
  </w:style>
  <w:style w:type="paragraph" w:customStyle="1" w:styleId="JuQuotSub">
    <w:name w:val="Ju_Quot_Sub"/>
    <w:basedOn w:val="ECHRParaQuote"/>
    <w:uiPriority w:val="15"/>
    <w:qFormat/>
    <w:rsid w:val="00C94A35"/>
    <w:pPr>
      <w:ind w:left="567"/>
    </w:pPr>
  </w:style>
  <w:style w:type="paragraph" w:customStyle="1" w:styleId="JuInitialled">
    <w:name w:val="Ju_Initialled"/>
    <w:basedOn w:val="Normalny"/>
    <w:uiPriority w:val="31"/>
    <w:qFormat/>
    <w:rsid w:val="00C94A35"/>
    <w:pPr>
      <w:tabs>
        <w:tab w:val="center" w:pos="6407"/>
      </w:tabs>
      <w:spacing w:before="720"/>
      <w:jc w:val="right"/>
    </w:pPr>
  </w:style>
  <w:style w:type="paragraph" w:customStyle="1" w:styleId="OpiHA">
    <w:name w:val="Opi_H_A"/>
    <w:basedOn w:val="ECHRHeading1"/>
    <w:next w:val="OpiPara"/>
    <w:uiPriority w:val="41"/>
    <w:semiHidden/>
    <w:qFormat/>
    <w:rsid w:val="00C94A35"/>
    <w:pPr>
      <w:tabs>
        <w:tab w:val="clear" w:pos="357"/>
      </w:tabs>
      <w:outlineLvl w:val="1"/>
    </w:pPr>
    <w:rPr>
      <w:b/>
    </w:rPr>
  </w:style>
  <w:style w:type="paragraph" w:styleId="Nagwek">
    <w:name w:val="header"/>
    <w:basedOn w:val="Normalny"/>
    <w:link w:val="NagwekZnak"/>
    <w:uiPriority w:val="57"/>
    <w:semiHidden/>
    <w:rsid w:val="00C94A35"/>
    <w:pPr>
      <w:tabs>
        <w:tab w:val="center" w:pos="4536"/>
        <w:tab w:val="right" w:pos="9072"/>
      </w:tabs>
    </w:pPr>
    <w:rPr>
      <w:rFonts w:eastAsiaTheme="minorHAnsi"/>
    </w:rPr>
  </w:style>
  <w:style w:type="character" w:customStyle="1" w:styleId="NagwekZnak">
    <w:name w:val="Nagłówek Znak"/>
    <w:basedOn w:val="Domylnaczcionkaakapitu"/>
    <w:link w:val="Nagwek"/>
    <w:uiPriority w:val="57"/>
    <w:semiHidden/>
    <w:rsid w:val="00C94A35"/>
    <w:rPr>
      <w:sz w:val="24"/>
    </w:rPr>
  </w:style>
  <w:style w:type="character" w:customStyle="1" w:styleId="Nagwek1Znak">
    <w:name w:val="Nagłówek 1 Znak"/>
    <w:basedOn w:val="Domylnaczcionkaakapitu"/>
    <w:link w:val="Nagwek1"/>
    <w:uiPriority w:val="99"/>
    <w:semiHidden/>
    <w:rsid w:val="00C94A35"/>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Nagwek1"/>
    <w:next w:val="ECHRPara"/>
    <w:uiPriority w:val="19"/>
    <w:qFormat/>
    <w:rsid w:val="00C94A35"/>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Nagwek2"/>
    <w:next w:val="ECHRPara"/>
    <w:uiPriority w:val="20"/>
    <w:qFormat/>
    <w:rsid w:val="00C94A35"/>
    <w:pPr>
      <w:keepNext/>
      <w:keepLines/>
      <w:tabs>
        <w:tab w:val="left" w:pos="584"/>
      </w:tabs>
      <w:spacing w:before="360" w:after="240"/>
      <w:ind w:left="584" w:hanging="352"/>
    </w:pPr>
    <w:rPr>
      <w:color w:val="auto"/>
      <w:sz w:val="24"/>
    </w:rPr>
  </w:style>
  <w:style w:type="character" w:customStyle="1" w:styleId="Nagwek2Znak">
    <w:name w:val="Nagłówek 2 Znak"/>
    <w:basedOn w:val="Domylnaczcionkaakapitu"/>
    <w:link w:val="Nagwek2"/>
    <w:uiPriority w:val="99"/>
    <w:semiHidden/>
    <w:rsid w:val="00C94A35"/>
    <w:rPr>
      <w:rFonts w:asciiTheme="majorHAnsi" w:eastAsiaTheme="majorEastAsia" w:hAnsiTheme="majorHAnsi" w:cstheme="majorBidi"/>
      <w:b/>
      <w:bCs/>
      <w:color w:val="4D4D4D"/>
      <w:sz w:val="26"/>
      <w:szCs w:val="26"/>
    </w:rPr>
  </w:style>
  <w:style w:type="character" w:customStyle="1" w:styleId="JUNAMES">
    <w:name w:val="JU_NAMES"/>
    <w:uiPriority w:val="17"/>
    <w:qFormat/>
    <w:rsid w:val="00C94A35"/>
    <w:rPr>
      <w:caps w:val="0"/>
      <w:smallCaps/>
    </w:rPr>
  </w:style>
  <w:style w:type="paragraph" w:customStyle="1" w:styleId="JuCase">
    <w:name w:val="Ju_Case"/>
    <w:basedOn w:val="Normalny"/>
    <w:next w:val="ECHRPara"/>
    <w:uiPriority w:val="10"/>
    <w:rsid w:val="00C94A35"/>
    <w:pPr>
      <w:ind w:firstLine="284"/>
    </w:pPr>
    <w:rPr>
      <w:b/>
    </w:rPr>
  </w:style>
  <w:style w:type="character" w:customStyle="1" w:styleId="Nagwek3Znak">
    <w:name w:val="Nagłówek 3 Znak"/>
    <w:basedOn w:val="Domylnaczcionkaakapitu"/>
    <w:link w:val="Nagwek3"/>
    <w:uiPriority w:val="99"/>
    <w:semiHidden/>
    <w:rsid w:val="00C94A35"/>
    <w:rPr>
      <w:rFonts w:asciiTheme="majorHAnsi" w:eastAsiaTheme="majorEastAsia" w:hAnsiTheme="majorHAnsi" w:cstheme="majorBidi"/>
      <w:b/>
      <w:bCs/>
      <w:color w:val="5F5F5F"/>
      <w:sz w:val="24"/>
    </w:rPr>
  </w:style>
  <w:style w:type="character" w:customStyle="1" w:styleId="Nagwek4Znak">
    <w:name w:val="Nagłówek 4 Znak"/>
    <w:basedOn w:val="Domylnaczcionkaakapitu"/>
    <w:link w:val="Nagwek4"/>
    <w:uiPriority w:val="99"/>
    <w:semiHidden/>
    <w:rsid w:val="00C94A35"/>
    <w:rPr>
      <w:rFonts w:asciiTheme="majorHAnsi" w:eastAsiaTheme="majorEastAsia" w:hAnsiTheme="majorHAnsi" w:cstheme="majorBidi"/>
      <w:b/>
      <w:bCs/>
      <w:i/>
      <w:iCs/>
      <w:color w:val="777777"/>
      <w:sz w:val="24"/>
    </w:rPr>
  </w:style>
  <w:style w:type="character" w:customStyle="1" w:styleId="Nagwek5Znak">
    <w:name w:val="Nagłówek 5 Znak"/>
    <w:basedOn w:val="Domylnaczcionkaakapitu"/>
    <w:link w:val="Nagwek5"/>
    <w:uiPriority w:val="99"/>
    <w:semiHidden/>
    <w:rsid w:val="00C94A35"/>
    <w:rPr>
      <w:rFonts w:asciiTheme="majorHAnsi" w:eastAsiaTheme="majorEastAsia" w:hAnsiTheme="majorHAnsi" w:cstheme="majorBidi"/>
      <w:b/>
      <w:bCs/>
      <w:color w:val="808080"/>
      <w:sz w:val="24"/>
    </w:rPr>
  </w:style>
  <w:style w:type="character" w:styleId="Wyrnieniedelikatne">
    <w:name w:val="Subtle Emphasis"/>
    <w:uiPriority w:val="99"/>
    <w:semiHidden/>
    <w:qFormat/>
    <w:rsid w:val="00C94A35"/>
    <w:rPr>
      <w:i/>
      <w:iCs/>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ny"/>
    <w:next w:val="ECHRPara"/>
    <w:uiPriority w:val="18"/>
    <w:qFormat/>
    <w:rsid w:val="00C94A35"/>
    <w:pPr>
      <w:keepNext/>
      <w:keepLines/>
      <w:spacing w:before="720" w:after="240"/>
      <w:outlineLvl w:val="0"/>
    </w:pPr>
    <w:rPr>
      <w:rFonts w:asciiTheme="majorHAnsi" w:hAnsiTheme="majorHAnsi"/>
      <w:sz w:val="28"/>
    </w:rPr>
  </w:style>
  <w:style w:type="character" w:styleId="Uwydatnienie">
    <w:name w:val="Emphasis"/>
    <w:uiPriority w:val="99"/>
    <w:semiHidden/>
    <w:qFormat/>
    <w:rsid w:val="00C94A35"/>
    <w:rPr>
      <w:b/>
      <w:bCs/>
      <w:i/>
      <w:iCs/>
      <w:spacing w:val="10"/>
      <w:bdr w:val="none" w:sz="0" w:space="0" w:color="auto"/>
      <w:shd w:val="clear" w:color="auto" w:fill="auto"/>
    </w:rPr>
  </w:style>
  <w:style w:type="paragraph" w:styleId="Stopka">
    <w:name w:val="footer"/>
    <w:basedOn w:val="Normalny"/>
    <w:link w:val="StopkaZnak"/>
    <w:uiPriority w:val="57"/>
    <w:semiHidden/>
    <w:rsid w:val="00C94A35"/>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C94A35"/>
    <w:rPr>
      <w:sz w:val="24"/>
    </w:rPr>
  </w:style>
  <w:style w:type="character" w:styleId="Odwoanieprzypisudolnego">
    <w:name w:val="footnote reference"/>
    <w:basedOn w:val="Domylnaczcionkaakapitu"/>
    <w:uiPriority w:val="99"/>
    <w:semiHidden/>
    <w:rsid w:val="00C94A35"/>
    <w:rPr>
      <w:vertAlign w:val="superscript"/>
    </w:rPr>
  </w:style>
  <w:style w:type="paragraph" w:styleId="Tekstprzypisudolnego">
    <w:name w:val="footnote text"/>
    <w:basedOn w:val="Normalny"/>
    <w:link w:val="TekstprzypisudolnegoZnak"/>
    <w:uiPriority w:val="99"/>
    <w:semiHidden/>
    <w:rsid w:val="00C94A35"/>
    <w:rPr>
      <w:sz w:val="20"/>
      <w:szCs w:val="20"/>
    </w:rPr>
  </w:style>
  <w:style w:type="character" w:customStyle="1" w:styleId="TekstprzypisudolnegoZnak">
    <w:name w:val="Tekst przypisu dolnego Znak"/>
    <w:basedOn w:val="Domylnaczcionkaakapitu"/>
    <w:link w:val="Tekstprzypisudolnego"/>
    <w:uiPriority w:val="99"/>
    <w:semiHidden/>
    <w:rsid w:val="00C94A35"/>
    <w:rPr>
      <w:rFonts w:eastAsiaTheme="minorEastAsia"/>
      <w:sz w:val="20"/>
      <w:szCs w:val="20"/>
    </w:rPr>
  </w:style>
  <w:style w:type="character" w:customStyle="1" w:styleId="Nagwek6Znak">
    <w:name w:val="Nagłówek 6 Znak"/>
    <w:basedOn w:val="Domylnaczcionkaakapitu"/>
    <w:link w:val="Nagwek6"/>
    <w:uiPriority w:val="99"/>
    <w:semiHidden/>
    <w:rsid w:val="00C94A35"/>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C94A35"/>
    <w:rPr>
      <w:rFonts w:asciiTheme="majorHAnsi" w:eastAsiaTheme="majorEastAsia" w:hAnsiTheme="majorHAnsi" w:cstheme="majorBidi"/>
      <w:i/>
      <w:iCs/>
      <w:sz w:val="24"/>
      <w:lang w:bidi="en-US"/>
    </w:rPr>
  </w:style>
  <w:style w:type="character" w:customStyle="1" w:styleId="Nagwek8Znak">
    <w:name w:val="Nagłówek 8 Znak"/>
    <w:basedOn w:val="Domylnaczcionkaakapitu"/>
    <w:link w:val="Nagwek8"/>
    <w:uiPriority w:val="99"/>
    <w:semiHidden/>
    <w:rsid w:val="00C94A35"/>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C94A35"/>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semiHidden/>
    <w:rsid w:val="00C94A35"/>
    <w:rPr>
      <w:color w:val="0072BC" w:themeColor="hyperlink"/>
      <w:u w:val="single"/>
    </w:rPr>
  </w:style>
  <w:style w:type="character" w:styleId="Wyrnienieintensywne">
    <w:name w:val="Intense Emphasis"/>
    <w:uiPriority w:val="99"/>
    <w:semiHidden/>
    <w:qFormat/>
    <w:rsid w:val="00C94A35"/>
    <w:rPr>
      <w:b/>
      <w:bCs/>
    </w:rPr>
  </w:style>
  <w:style w:type="paragraph" w:styleId="Cytatintensywny">
    <w:name w:val="Intense Quote"/>
    <w:basedOn w:val="Normalny"/>
    <w:next w:val="Normalny"/>
    <w:link w:val="CytatintensywnyZnak"/>
    <w:uiPriority w:val="99"/>
    <w:semiHidden/>
    <w:qFormat/>
    <w:rsid w:val="00C94A35"/>
    <w:pPr>
      <w:pBdr>
        <w:bottom w:val="single" w:sz="4" w:space="1" w:color="auto"/>
      </w:pBdr>
      <w:spacing w:before="200" w:after="280"/>
      <w:ind w:left="1008" w:right="1152"/>
    </w:pPr>
    <w:rPr>
      <w:b/>
      <w:bCs/>
      <w:i/>
      <w:iCs/>
      <w:lang w:bidi="en-US"/>
    </w:rPr>
  </w:style>
  <w:style w:type="character" w:customStyle="1" w:styleId="CytatintensywnyZnak">
    <w:name w:val="Cytat intensywny Znak"/>
    <w:basedOn w:val="Domylnaczcionkaakapitu"/>
    <w:link w:val="Cytatintensywny"/>
    <w:uiPriority w:val="99"/>
    <w:semiHidden/>
    <w:rsid w:val="00C94A35"/>
    <w:rPr>
      <w:rFonts w:eastAsiaTheme="minorEastAsia"/>
      <w:b/>
      <w:bCs/>
      <w:i/>
      <w:iCs/>
      <w:sz w:val="24"/>
      <w:lang w:bidi="en-US"/>
    </w:rPr>
  </w:style>
  <w:style w:type="character" w:styleId="Odwoanieintensywne">
    <w:name w:val="Intense Reference"/>
    <w:uiPriority w:val="99"/>
    <w:semiHidden/>
    <w:qFormat/>
    <w:rsid w:val="00C94A35"/>
    <w:rPr>
      <w:smallCaps/>
      <w:spacing w:val="5"/>
      <w:u w:val="single"/>
    </w:rPr>
  </w:style>
  <w:style w:type="paragraph" w:styleId="Akapitzlist">
    <w:name w:val="List Paragraph"/>
    <w:basedOn w:val="Normalny"/>
    <w:uiPriority w:val="99"/>
    <w:semiHidden/>
    <w:qFormat/>
    <w:rsid w:val="00C94A35"/>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C94A35"/>
    <w:pPr>
      <w:spacing w:before="200"/>
      <w:ind w:left="360" w:right="360"/>
    </w:pPr>
    <w:rPr>
      <w:i/>
      <w:iCs/>
      <w:lang w:bidi="en-US"/>
    </w:rPr>
  </w:style>
  <w:style w:type="character" w:customStyle="1" w:styleId="CytatZnak">
    <w:name w:val="Cytat Znak"/>
    <w:basedOn w:val="Domylnaczcionkaakapitu"/>
    <w:link w:val="Cytat"/>
    <w:uiPriority w:val="99"/>
    <w:semiHidden/>
    <w:rsid w:val="00C94A35"/>
    <w:rPr>
      <w:rFonts w:eastAsiaTheme="minorEastAsia"/>
      <w:i/>
      <w:iCs/>
      <w:sz w:val="24"/>
      <w:lang w:bidi="en-US"/>
    </w:rPr>
  </w:style>
  <w:style w:type="character" w:styleId="Odwoaniedelikatne">
    <w:name w:val="Subtle Reference"/>
    <w:uiPriority w:val="99"/>
    <w:semiHidden/>
    <w:qFormat/>
    <w:rsid w:val="00C94A35"/>
    <w:rPr>
      <w:smallCaps/>
    </w:rPr>
  </w:style>
  <w:style w:type="table" w:styleId="Tabela-Siatka">
    <w:name w:val="Table Grid"/>
    <w:basedOn w:val="Standardowy"/>
    <w:uiPriority w:val="59"/>
    <w:rsid w:val="00C94A3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C94A35"/>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C94A35"/>
    <w:pPr>
      <w:spacing w:after="60"/>
      <w:ind w:left="680" w:right="340" w:hanging="340"/>
    </w:pPr>
  </w:style>
  <w:style w:type="paragraph" w:styleId="Spistreci3">
    <w:name w:val="toc 3"/>
    <w:basedOn w:val="Normalny"/>
    <w:next w:val="Normalny"/>
    <w:autoRedefine/>
    <w:uiPriority w:val="99"/>
    <w:semiHidden/>
    <w:rsid w:val="00C94A35"/>
    <w:pPr>
      <w:spacing w:after="60"/>
      <w:ind w:left="1020" w:right="340" w:hanging="340"/>
    </w:pPr>
  </w:style>
  <w:style w:type="paragraph" w:styleId="Spistreci4">
    <w:name w:val="toc 4"/>
    <w:basedOn w:val="Normalny"/>
    <w:next w:val="Normalny"/>
    <w:autoRedefine/>
    <w:uiPriority w:val="99"/>
    <w:semiHidden/>
    <w:rsid w:val="00C94A35"/>
    <w:pPr>
      <w:tabs>
        <w:tab w:val="right" w:leader="dot" w:pos="9017"/>
      </w:tabs>
      <w:spacing w:after="60"/>
      <w:ind w:left="1361" w:right="340" w:hanging="340"/>
    </w:pPr>
  </w:style>
  <w:style w:type="paragraph" w:styleId="Spistreci5">
    <w:name w:val="toc 5"/>
    <w:basedOn w:val="Normalny"/>
    <w:next w:val="Normalny"/>
    <w:autoRedefine/>
    <w:uiPriority w:val="99"/>
    <w:semiHidden/>
    <w:rsid w:val="00C94A35"/>
    <w:pPr>
      <w:spacing w:after="60"/>
      <w:ind w:left="1701" w:right="340" w:hanging="340"/>
    </w:pPr>
  </w:style>
  <w:style w:type="paragraph" w:styleId="Nagwekspisutreci">
    <w:name w:val="TOC Heading"/>
    <w:basedOn w:val="Nagwek1"/>
    <w:next w:val="Normalny"/>
    <w:uiPriority w:val="99"/>
    <w:semiHidden/>
    <w:qFormat/>
    <w:rsid w:val="00C94A35"/>
    <w:pPr>
      <w:outlineLvl w:val="9"/>
    </w:pPr>
    <w:rPr>
      <w:color w:val="474747" w:themeColor="accent3" w:themeShade="BF"/>
    </w:rPr>
  </w:style>
  <w:style w:type="table" w:customStyle="1" w:styleId="UGTable">
    <w:name w:val="UG_Table"/>
    <w:basedOn w:val="Standardowy"/>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C94A35"/>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ny"/>
    <w:uiPriority w:val="14"/>
    <w:qFormat/>
    <w:rsid w:val="00C94A35"/>
    <w:pPr>
      <w:spacing w:before="120" w:after="120"/>
      <w:ind w:left="425" w:firstLine="142"/>
    </w:pPr>
    <w:rPr>
      <w:sz w:val="20"/>
    </w:rPr>
  </w:style>
  <w:style w:type="paragraph" w:customStyle="1" w:styleId="ECHRPara">
    <w:name w:val="ECHR_Para"/>
    <w:aliases w:val="Ju_Para"/>
    <w:basedOn w:val="Normalny"/>
    <w:link w:val="ECHRParaChar"/>
    <w:uiPriority w:val="12"/>
    <w:qFormat/>
    <w:rsid w:val="00C94A35"/>
    <w:pPr>
      <w:ind w:firstLine="284"/>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C94A35"/>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ny"/>
    <w:uiPriority w:val="11"/>
    <w:qFormat/>
    <w:rsid w:val="00C94A35"/>
    <w:pPr>
      <w:tabs>
        <w:tab w:val="left" w:pos="567"/>
        <w:tab w:val="left" w:pos="1134"/>
      </w:tabs>
      <w:jc w:val="left"/>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ny"/>
    <w:uiPriority w:val="28"/>
    <w:qFormat/>
    <w:rsid w:val="00C94A35"/>
    <w:pPr>
      <w:ind w:left="340" w:hanging="340"/>
    </w:pPr>
  </w:style>
  <w:style w:type="paragraph" w:customStyle="1" w:styleId="JuSigned">
    <w:name w:val="Ju_Signed"/>
    <w:basedOn w:val="Normalny"/>
    <w:next w:val="JuParaLast"/>
    <w:uiPriority w:val="32"/>
    <w:qFormat/>
    <w:rsid w:val="00C94A35"/>
    <w:pPr>
      <w:tabs>
        <w:tab w:val="center" w:pos="851"/>
        <w:tab w:val="center" w:pos="6407"/>
      </w:tabs>
      <w:spacing w:before="720"/>
      <w:jc w:val="left"/>
    </w:pPr>
  </w:style>
  <w:style w:type="paragraph" w:customStyle="1" w:styleId="JuParaLast">
    <w:name w:val="Ju_Para_Last"/>
    <w:basedOn w:val="Normalny"/>
    <w:next w:val="ECHRPara"/>
    <w:uiPriority w:val="30"/>
    <w:qFormat/>
    <w:rsid w:val="00C94A35"/>
    <w:pPr>
      <w:keepNext/>
      <w:keepLines/>
      <w:spacing w:before="240"/>
      <w:ind w:firstLine="284"/>
    </w:pPr>
  </w:style>
  <w:style w:type="character" w:customStyle="1" w:styleId="JuITMark">
    <w:name w:val="Ju_ITMark"/>
    <w:basedOn w:val="Domylnaczcionkaakapitu"/>
    <w:uiPriority w:val="38"/>
    <w:qFormat/>
    <w:rsid w:val="00C94A35"/>
    <w:rPr>
      <w:vanish w:val="0"/>
      <w:color w:val="auto"/>
      <w:sz w:val="14"/>
    </w:rPr>
  </w:style>
  <w:style w:type="character" w:styleId="Numerstrony">
    <w:name w:val="page number"/>
    <w:uiPriority w:val="99"/>
    <w:semiHidden/>
    <w:rsid w:val="00014566"/>
    <w:rPr>
      <w:sz w:val="18"/>
    </w:rPr>
  </w:style>
  <w:style w:type="paragraph" w:customStyle="1" w:styleId="JuLista">
    <w:name w:val="Ju_List_a"/>
    <w:basedOn w:val="JuList"/>
    <w:uiPriority w:val="28"/>
    <w:qFormat/>
    <w:rsid w:val="00C94A35"/>
    <w:pPr>
      <w:ind w:left="346" w:firstLine="0"/>
    </w:pPr>
  </w:style>
  <w:style w:type="paragraph" w:customStyle="1" w:styleId="JuListi">
    <w:name w:val="Ju_List_i"/>
    <w:basedOn w:val="Normalny"/>
    <w:next w:val="JuLista"/>
    <w:uiPriority w:val="28"/>
    <w:qFormat/>
    <w:rsid w:val="00C94A35"/>
    <w:pPr>
      <w:ind w:left="794"/>
    </w:pPr>
  </w:style>
  <w:style w:type="character" w:styleId="Odwoaniedokomentarza">
    <w:name w:val="annotation reference"/>
    <w:uiPriority w:val="99"/>
    <w:semiHidden/>
    <w:rsid w:val="00014566"/>
    <w:rPr>
      <w:sz w:val="16"/>
    </w:rPr>
  </w:style>
  <w:style w:type="paragraph" w:styleId="Tekstkomentarza">
    <w:name w:val="annotation text"/>
    <w:basedOn w:val="Normalny"/>
    <w:link w:val="TekstkomentarzaZnak"/>
    <w:semiHidden/>
    <w:rsid w:val="00014566"/>
    <w:rPr>
      <w:sz w:val="20"/>
    </w:rPr>
  </w:style>
  <w:style w:type="character" w:customStyle="1" w:styleId="TekstkomentarzaZnak">
    <w:name w:val="Tekst komentarza Znak"/>
    <w:basedOn w:val="Domylnaczcionkaakapitu"/>
    <w:link w:val="Tekstkomentarza"/>
    <w:semiHidden/>
    <w:rsid w:val="00014566"/>
    <w:rPr>
      <w:rFonts w:eastAsiaTheme="minorEastAsia"/>
      <w:sz w:val="20"/>
    </w:rPr>
  </w:style>
  <w:style w:type="paragraph" w:styleId="Tematkomentarza">
    <w:name w:val="annotation subject"/>
    <w:basedOn w:val="Tekstkomentarza"/>
    <w:next w:val="Tekstkomentarza"/>
    <w:link w:val="TematkomentarzaZnak"/>
    <w:uiPriority w:val="99"/>
    <w:semiHidden/>
    <w:rsid w:val="00014566"/>
    <w:rPr>
      <w:b/>
      <w:bCs/>
    </w:rPr>
  </w:style>
  <w:style w:type="character" w:customStyle="1" w:styleId="TematkomentarzaZnak">
    <w:name w:val="Temat komentarza Znak"/>
    <w:basedOn w:val="TekstkomentarzaZnak"/>
    <w:link w:val="Tematkomentarza"/>
    <w:uiPriority w:val="99"/>
    <w:semiHidden/>
    <w:rsid w:val="00014566"/>
    <w:rPr>
      <w:rFonts w:eastAsiaTheme="minorEastAsia"/>
      <w:b/>
      <w:bCs/>
      <w:sz w:val="20"/>
    </w:rPr>
  </w:style>
  <w:style w:type="character" w:styleId="Odwoanieprzypisukocowego">
    <w:name w:val="endnote reference"/>
    <w:uiPriority w:val="99"/>
    <w:semiHidden/>
    <w:rsid w:val="00014566"/>
    <w:rPr>
      <w:vertAlign w:val="superscript"/>
    </w:rPr>
  </w:style>
  <w:style w:type="paragraph" w:styleId="Tekstprzypisukocowego">
    <w:name w:val="endnote text"/>
    <w:basedOn w:val="Normalny"/>
    <w:link w:val="TekstprzypisukocowegoZnak"/>
    <w:uiPriority w:val="99"/>
    <w:semiHidden/>
    <w:rsid w:val="00014566"/>
    <w:rPr>
      <w:sz w:val="20"/>
    </w:rPr>
  </w:style>
  <w:style w:type="character" w:customStyle="1" w:styleId="TekstprzypisukocowegoZnak">
    <w:name w:val="Tekst przypisu końcowego Znak"/>
    <w:basedOn w:val="Domylnaczcionkaakapitu"/>
    <w:link w:val="Tekstprzypisukocowego"/>
    <w:uiPriority w:val="99"/>
    <w:semiHidden/>
    <w:rsid w:val="00014566"/>
    <w:rPr>
      <w:rFonts w:eastAsiaTheme="minorEastAsia"/>
      <w:sz w:val="20"/>
    </w:rPr>
  </w:style>
  <w:style w:type="character" w:styleId="UyteHipercze">
    <w:name w:val="FollowedHyperlink"/>
    <w:uiPriority w:val="99"/>
    <w:semiHidden/>
    <w:rsid w:val="00014566"/>
    <w:rPr>
      <w:color w:val="800080"/>
      <w:u w:val="single"/>
    </w:rPr>
  </w:style>
  <w:style w:type="paragraph" w:styleId="Mapadokumentu">
    <w:name w:val="Document Map"/>
    <w:basedOn w:val="Normalny"/>
    <w:link w:val="MapadokumentuZnak"/>
    <w:uiPriority w:val="99"/>
    <w:semiHidden/>
    <w:rsid w:val="00014566"/>
    <w:pPr>
      <w:shd w:val="clear" w:color="auto" w:fill="000080"/>
    </w:pPr>
    <w:rPr>
      <w:rFonts w:ascii="Tahoma" w:hAnsi="Tahoma" w:cs="Tahoma"/>
      <w:sz w:val="20"/>
    </w:rPr>
  </w:style>
  <w:style w:type="character" w:customStyle="1" w:styleId="MapadokumentuZnak">
    <w:name w:val="Mapa dokumentu Znak"/>
    <w:basedOn w:val="Domylnaczcionkaakapitu"/>
    <w:link w:val="Mapadokumentu"/>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ny"/>
    <w:next w:val="OpiPara"/>
    <w:uiPriority w:val="40"/>
    <w:semiHidden/>
    <w:qFormat/>
    <w:rsid w:val="00C94A35"/>
    <w:pPr>
      <w:jc w:val="center"/>
      <w:outlineLvl w:val="0"/>
    </w:pPr>
    <w:rPr>
      <w:i/>
    </w:rPr>
  </w:style>
  <w:style w:type="paragraph" w:styleId="Listapunktowana">
    <w:name w:val="List Bullet"/>
    <w:basedOn w:val="Normalny"/>
    <w:uiPriority w:val="99"/>
    <w:semiHidden/>
    <w:rsid w:val="00014566"/>
    <w:pPr>
      <w:numPr>
        <w:numId w:val="1"/>
      </w:numPr>
    </w:pPr>
  </w:style>
  <w:style w:type="paragraph" w:customStyle="1" w:styleId="DecHTitle">
    <w:name w:val="Dec_H_Title"/>
    <w:basedOn w:val="ECHRTitleCentre1"/>
    <w:uiPriority w:val="7"/>
    <w:qFormat/>
    <w:rsid w:val="00C94A35"/>
  </w:style>
  <w:style w:type="paragraph" w:styleId="Podtytu">
    <w:name w:val="Subtitle"/>
    <w:basedOn w:val="Normalny"/>
    <w:next w:val="Normalny"/>
    <w:link w:val="PodtytuZnak"/>
    <w:uiPriority w:val="99"/>
    <w:semiHidden/>
    <w:qFormat/>
    <w:rsid w:val="00C94A35"/>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C94A35"/>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rsid w:val="00014566"/>
    <w:pPr>
      <w:numPr>
        <w:numId w:val="2"/>
      </w:numPr>
    </w:pPr>
  </w:style>
  <w:style w:type="numbering" w:styleId="1ai">
    <w:name w:val="Outline List 1"/>
    <w:basedOn w:val="Bezlisty"/>
    <w:uiPriority w:val="99"/>
    <w:semiHidden/>
    <w:rsid w:val="00014566"/>
    <w:pPr>
      <w:numPr>
        <w:numId w:val="3"/>
      </w:numPr>
    </w:pPr>
  </w:style>
  <w:style w:type="numbering" w:styleId="Artykusekcja">
    <w:name w:val="Outline List 3"/>
    <w:basedOn w:val="Bezlisty"/>
    <w:uiPriority w:val="99"/>
    <w:semiHidden/>
    <w:rsid w:val="00014566"/>
    <w:pPr>
      <w:numPr>
        <w:numId w:val="4"/>
      </w:numPr>
    </w:pPr>
  </w:style>
  <w:style w:type="paragraph" w:styleId="Bibliografia">
    <w:name w:val="Bibliography"/>
    <w:basedOn w:val="Normalny"/>
    <w:next w:val="Normalny"/>
    <w:uiPriority w:val="99"/>
    <w:semiHidden/>
    <w:unhideWhenUsed/>
    <w:rsid w:val="00014566"/>
  </w:style>
  <w:style w:type="paragraph" w:styleId="Tekstblokowy">
    <w:name w:val="Block Text"/>
    <w:basedOn w:val="Normalny"/>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Tekstpodstawowy">
    <w:name w:val="Body Text"/>
    <w:basedOn w:val="Normalny"/>
    <w:link w:val="TekstpodstawowyZnak"/>
    <w:uiPriority w:val="99"/>
    <w:semiHidden/>
    <w:rsid w:val="00014566"/>
    <w:pPr>
      <w:spacing w:after="120"/>
    </w:pPr>
  </w:style>
  <w:style w:type="character" w:customStyle="1" w:styleId="TekstpodstawowyZnak">
    <w:name w:val="Tekst podstawowy Znak"/>
    <w:basedOn w:val="Domylnaczcionkaakapitu"/>
    <w:link w:val="Tekstpodstawowy"/>
    <w:uiPriority w:val="99"/>
    <w:semiHidden/>
    <w:rsid w:val="00014566"/>
    <w:rPr>
      <w:rFonts w:eastAsiaTheme="minorEastAsia"/>
      <w:sz w:val="24"/>
    </w:rPr>
  </w:style>
  <w:style w:type="paragraph" w:styleId="Tekstpodstawowy2">
    <w:name w:val="Body Text 2"/>
    <w:basedOn w:val="Normalny"/>
    <w:link w:val="Tekstpodstawowy2Znak"/>
    <w:uiPriority w:val="99"/>
    <w:semiHidden/>
    <w:rsid w:val="00014566"/>
    <w:pPr>
      <w:spacing w:after="120" w:line="480" w:lineRule="auto"/>
    </w:pPr>
  </w:style>
  <w:style w:type="character" w:customStyle="1" w:styleId="Tekstpodstawowy2Znak">
    <w:name w:val="Tekst podstawowy 2 Znak"/>
    <w:basedOn w:val="Domylnaczcionkaakapitu"/>
    <w:link w:val="Tekstpodstawowy2"/>
    <w:uiPriority w:val="99"/>
    <w:semiHidden/>
    <w:rsid w:val="00014566"/>
    <w:rPr>
      <w:rFonts w:eastAsiaTheme="minorEastAsia"/>
      <w:sz w:val="24"/>
    </w:rPr>
  </w:style>
  <w:style w:type="paragraph" w:styleId="Tekstpodstawowy3">
    <w:name w:val="Body Text 3"/>
    <w:basedOn w:val="Normalny"/>
    <w:link w:val="Tekstpodstawowy3Znak"/>
    <w:uiPriority w:val="99"/>
    <w:semiHidden/>
    <w:rsid w:val="00014566"/>
    <w:pPr>
      <w:spacing w:after="120"/>
    </w:pPr>
    <w:rPr>
      <w:sz w:val="16"/>
      <w:szCs w:val="16"/>
    </w:rPr>
  </w:style>
  <w:style w:type="character" w:customStyle="1" w:styleId="Tekstpodstawowy3Znak">
    <w:name w:val="Tekst podstawowy 3 Znak"/>
    <w:basedOn w:val="Domylnaczcionkaakapitu"/>
    <w:link w:val="Tekstpodstawowy3"/>
    <w:uiPriority w:val="99"/>
    <w:semiHidden/>
    <w:rsid w:val="00014566"/>
    <w:rPr>
      <w:rFonts w:eastAsiaTheme="minorEastAsia"/>
      <w:sz w:val="16"/>
      <w:szCs w:val="16"/>
    </w:rPr>
  </w:style>
  <w:style w:type="paragraph" w:styleId="Tekstpodstawowyzwciciem">
    <w:name w:val="Body Text First Indent"/>
    <w:basedOn w:val="Tekstpodstawowy"/>
    <w:link w:val="TekstpodstawowyzwciciemZnak"/>
    <w:uiPriority w:val="99"/>
    <w:semiHidden/>
    <w:rsid w:val="00014566"/>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014566"/>
    <w:rPr>
      <w:rFonts w:eastAsiaTheme="minorEastAsia"/>
      <w:sz w:val="24"/>
    </w:rPr>
  </w:style>
  <w:style w:type="paragraph" w:styleId="Tekstpodstawowywcity">
    <w:name w:val="Body Text Indent"/>
    <w:basedOn w:val="Normalny"/>
    <w:link w:val="TekstpodstawowywcityZnak"/>
    <w:uiPriority w:val="99"/>
    <w:semiHidden/>
    <w:rsid w:val="00014566"/>
    <w:pPr>
      <w:spacing w:after="120"/>
      <w:ind w:left="283"/>
    </w:pPr>
  </w:style>
  <w:style w:type="character" w:customStyle="1" w:styleId="TekstpodstawowywcityZnak">
    <w:name w:val="Tekst podstawowy wcięty Znak"/>
    <w:basedOn w:val="Domylnaczcionkaakapitu"/>
    <w:link w:val="Tekstpodstawowywcity"/>
    <w:uiPriority w:val="99"/>
    <w:semiHidden/>
    <w:rsid w:val="00014566"/>
    <w:rPr>
      <w:rFonts w:eastAsiaTheme="minorEastAsia"/>
      <w:sz w:val="24"/>
    </w:rPr>
  </w:style>
  <w:style w:type="paragraph" w:styleId="Tekstpodstawowyzwciciem2">
    <w:name w:val="Body Text First Indent 2"/>
    <w:basedOn w:val="Tekstpodstawowywcity"/>
    <w:link w:val="Tekstpodstawowyzwciciem2Znak"/>
    <w:uiPriority w:val="99"/>
    <w:semiHidden/>
    <w:rsid w:val="00014566"/>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014566"/>
    <w:rPr>
      <w:rFonts w:eastAsiaTheme="minorEastAsia"/>
      <w:sz w:val="24"/>
    </w:rPr>
  </w:style>
  <w:style w:type="paragraph" w:styleId="Tekstpodstawowywcity2">
    <w:name w:val="Body Text Indent 2"/>
    <w:basedOn w:val="Normalny"/>
    <w:link w:val="Tekstpodstawowywcity2Znak"/>
    <w:uiPriority w:val="99"/>
    <w:semiHidden/>
    <w:rsid w:val="0001456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14566"/>
    <w:rPr>
      <w:rFonts w:eastAsiaTheme="minorEastAsia"/>
      <w:sz w:val="24"/>
    </w:rPr>
  </w:style>
  <w:style w:type="paragraph" w:styleId="Tekstpodstawowywcity3">
    <w:name w:val="Body Text Indent 3"/>
    <w:basedOn w:val="Normalny"/>
    <w:link w:val="Tekstpodstawowywcity3Znak"/>
    <w:uiPriority w:val="99"/>
    <w:semiHidden/>
    <w:rsid w:val="0001456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14566"/>
    <w:rPr>
      <w:rFonts w:eastAsiaTheme="minorEastAsia"/>
      <w:sz w:val="16"/>
      <w:szCs w:val="16"/>
    </w:rPr>
  </w:style>
  <w:style w:type="paragraph" w:styleId="Legenda">
    <w:name w:val="caption"/>
    <w:basedOn w:val="Normalny"/>
    <w:next w:val="Normalny"/>
    <w:uiPriority w:val="99"/>
    <w:semiHidden/>
    <w:qFormat/>
    <w:rsid w:val="00014566"/>
    <w:pPr>
      <w:spacing w:after="200"/>
    </w:pPr>
    <w:rPr>
      <w:b/>
      <w:bCs/>
      <w:color w:val="0072BC" w:themeColor="accent1"/>
      <w:sz w:val="18"/>
      <w:szCs w:val="18"/>
    </w:rPr>
  </w:style>
  <w:style w:type="paragraph" w:styleId="Zwrotpoegnalny">
    <w:name w:val="Closing"/>
    <w:basedOn w:val="Normalny"/>
    <w:link w:val="ZwrotpoegnalnyZnak"/>
    <w:uiPriority w:val="99"/>
    <w:semiHidden/>
    <w:rsid w:val="00014566"/>
    <w:pPr>
      <w:ind w:left="4252"/>
    </w:pPr>
  </w:style>
  <w:style w:type="character" w:customStyle="1" w:styleId="ZwrotpoegnalnyZnak">
    <w:name w:val="Zwrot pożegnalny Znak"/>
    <w:basedOn w:val="Domylnaczcionkaakapitu"/>
    <w:link w:val="Zwrotpoegnalny"/>
    <w:uiPriority w:val="99"/>
    <w:semiHidden/>
    <w:rsid w:val="00014566"/>
    <w:rPr>
      <w:rFonts w:eastAsiaTheme="minorEastAsia"/>
      <w:sz w:val="24"/>
    </w:rPr>
  </w:style>
  <w:style w:type="table" w:styleId="Kolorowasiatka">
    <w:name w:val="Colorful Grid"/>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Kolorowalista">
    <w:name w:val="Colorful List"/>
    <w:basedOn w:val="Standardowy"/>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Kolorowecieniowanie">
    <w:name w:val="Colorful Shading"/>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Ciemnalista">
    <w:name w:val="Dark List"/>
    <w:basedOn w:val="Standardowy"/>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014566"/>
  </w:style>
  <w:style w:type="character" w:customStyle="1" w:styleId="DataZnak">
    <w:name w:val="Data Znak"/>
    <w:basedOn w:val="Domylnaczcionkaakapitu"/>
    <w:link w:val="Data"/>
    <w:uiPriority w:val="99"/>
    <w:semiHidden/>
    <w:rsid w:val="00014566"/>
    <w:rPr>
      <w:rFonts w:eastAsiaTheme="minorEastAsia"/>
      <w:sz w:val="24"/>
    </w:rPr>
  </w:style>
  <w:style w:type="paragraph" w:styleId="Podpise-mail">
    <w:name w:val="E-mail Signature"/>
    <w:basedOn w:val="Normalny"/>
    <w:link w:val="Podpise-mailZnak"/>
    <w:uiPriority w:val="99"/>
    <w:semiHidden/>
    <w:rsid w:val="00014566"/>
  </w:style>
  <w:style w:type="character" w:customStyle="1" w:styleId="Podpise-mailZnak">
    <w:name w:val="Podpis e-mail Znak"/>
    <w:basedOn w:val="Domylnaczcionkaakapitu"/>
    <w:link w:val="Podpise-mail"/>
    <w:uiPriority w:val="99"/>
    <w:semiHidden/>
    <w:rsid w:val="00014566"/>
    <w:rPr>
      <w:rFonts w:eastAsiaTheme="minorEastAsia"/>
      <w:sz w:val="24"/>
    </w:rPr>
  </w:style>
  <w:style w:type="paragraph" w:styleId="Adresnakopercie">
    <w:name w:val="envelope address"/>
    <w:basedOn w:val="Normalny"/>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014566"/>
    <w:rPr>
      <w:rFonts w:asciiTheme="majorHAnsi" w:eastAsiaTheme="majorEastAsia" w:hAnsiTheme="majorHAnsi" w:cstheme="majorBidi"/>
      <w:sz w:val="20"/>
      <w:szCs w:val="20"/>
    </w:rPr>
  </w:style>
  <w:style w:type="character" w:styleId="HTML-akronim">
    <w:name w:val="HTML Acronym"/>
    <w:basedOn w:val="Domylnaczcionkaakapitu"/>
    <w:uiPriority w:val="99"/>
    <w:semiHidden/>
    <w:rsid w:val="00014566"/>
  </w:style>
  <w:style w:type="paragraph" w:styleId="HTML-adres">
    <w:name w:val="HTML Address"/>
    <w:basedOn w:val="Normalny"/>
    <w:link w:val="HTML-adresZnak"/>
    <w:uiPriority w:val="99"/>
    <w:semiHidden/>
    <w:rsid w:val="00014566"/>
    <w:rPr>
      <w:i/>
      <w:iCs/>
    </w:rPr>
  </w:style>
  <w:style w:type="character" w:customStyle="1" w:styleId="HTML-adresZnak">
    <w:name w:val="HTML - adres Znak"/>
    <w:basedOn w:val="Domylnaczcionkaakapitu"/>
    <w:link w:val="HTML-adres"/>
    <w:uiPriority w:val="99"/>
    <w:semiHidden/>
    <w:rsid w:val="00014566"/>
    <w:rPr>
      <w:rFonts w:eastAsiaTheme="minorEastAsia"/>
      <w:i/>
      <w:iCs/>
      <w:sz w:val="24"/>
    </w:rPr>
  </w:style>
  <w:style w:type="character" w:styleId="HTML-cytat">
    <w:name w:val="HTML Cite"/>
    <w:basedOn w:val="Domylnaczcionkaakapitu"/>
    <w:uiPriority w:val="99"/>
    <w:semiHidden/>
    <w:rsid w:val="00014566"/>
    <w:rPr>
      <w:i/>
      <w:iCs/>
    </w:rPr>
  </w:style>
  <w:style w:type="character" w:styleId="HTML-kod">
    <w:name w:val="HTML Code"/>
    <w:basedOn w:val="Domylnaczcionkaakapitu"/>
    <w:uiPriority w:val="99"/>
    <w:semiHidden/>
    <w:rsid w:val="00014566"/>
    <w:rPr>
      <w:rFonts w:ascii="Consolas" w:hAnsi="Consolas" w:cs="Consolas"/>
      <w:sz w:val="20"/>
      <w:szCs w:val="20"/>
    </w:rPr>
  </w:style>
  <w:style w:type="character" w:styleId="HTML-definicja">
    <w:name w:val="HTML Definition"/>
    <w:basedOn w:val="Domylnaczcionkaakapitu"/>
    <w:uiPriority w:val="99"/>
    <w:semiHidden/>
    <w:rsid w:val="00014566"/>
    <w:rPr>
      <w:i/>
      <w:iCs/>
    </w:rPr>
  </w:style>
  <w:style w:type="character" w:styleId="HTML-klawiatura">
    <w:name w:val="HTML Keyboard"/>
    <w:basedOn w:val="Domylnaczcionkaakapitu"/>
    <w:uiPriority w:val="99"/>
    <w:semiHidden/>
    <w:rsid w:val="00014566"/>
    <w:rPr>
      <w:rFonts w:ascii="Consolas" w:hAnsi="Consolas" w:cs="Consolas"/>
      <w:sz w:val="20"/>
      <w:szCs w:val="20"/>
    </w:rPr>
  </w:style>
  <w:style w:type="paragraph" w:styleId="HTML-wstpniesformatowany">
    <w:name w:val="HTML Preformatted"/>
    <w:basedOn w:val="Normalny"/>
    <w:link w:val="HTML-wstpniesformatowanyZnak"/>
    <w:uiPriority w:val="99"/>
    <w:semiHidden/>
    <w:rsid w:val="00014566"/>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14566"/>
    <w:rPr>
      <w:rFonts w:ascii="Consolas" w:eastAsiaTheme="minorEastAsia" w:hAnsi="Consolas" w:cs="Consolas"/>
      <w:sz w:val="20"/>
      <w:szCs w:val="20"/>
    </w:rPr>
  </w:style>
  <w:style w:type="character" w:styleId="HTML-przykad">
    <w:name w:val="HTML Sample"/>
    <w:basedOn w:val="Domylnaczcionkaakapitu"/>
    <w:uiPriority w:val="99"/>
    <w:semiHidden/>
    <w:rsid w:val="00014566"/>
    <w:rPr>
      <w:rFonts w:ascii="Consolas" w:hAnsi="Consolas" w:cs="Consolas"/>
      <w:sz w:val="24"/>
      <w:szCs w:val="24"/>
    </w:rPr>
  </w:style>
  <w:style w:type="character" w:styleId="HTML-staaszeroko">
    <w:name w:val="HTML Typewriter"/>
    <w:basedOn w:val="Domylnaczcionkaakapitu"/>
    <w:uiPriority w:val="99"/>
    <w:semiHidden/>
    <w:rsid w:val="00014566"/>
    <w:rPr>
      <w:rFonts w:ascii="Consolas" w:hAnsi="Consolas" w:cs="Consolas"/>
      <w:sz w:val="20"/>
      <w:szCs w:val="20"/>
    </w:rPr>
  </w:style>
  <w:style w:type="character" w:styleId="HTML-zmienna">
    <w:name w:val="HTML Variable"/>
    <w:basedOn w:val="Domylnaczcionkaakapitu"/>
    <w:uiPriority w:val="99"/>
    <w:semiHidden/>
    <w:rsid w:val="00014566"/>
    <w:rPr>
      <w:i/>
      <w:iCs/>
    </w:rPr>
  </w:style>
  <w:style w:type="paragraph" w:styleId="Indeks1">
    <w:name w:val="index 1"/>
    <w:basedOn w:val="Normalny"/>
    <w:next w:val="Normalny"/>
    <w:autoRedefine/>
    <w:uiPriority w:val="99"/>
    <w:semiHidden/>
    <w:rsid w:val="00014566"/>
    <w:pPr>
      <w:ind w:left="240" w:hanging="240"/>
    </w:pPr>
  </w:style>
  <w:style w:type="paragraph" w:styleId="Indeks2">
    <w:name w:val="index 2"/>
    <w:basedOn w:val="Normalny"/>
    <w:next w:val="Normalny"/>
    <w:autoRedefine/>
    <w:uiPriority w:val="99"/>
    <w:semiHidden/>
    <w:rsid w:val="00014566"/>
    <w:pPr>
      <w:ind w:left="480" w:hanging="240"/>
    </w:pPr>
  </w:style>
  <w:style w:type="paragraph" w:styleId="Indeks3">
    <w:name w:val="index 3"/>
    <w:basedOn w:val="Normalny"/>
    <w:next w:val="Normalny"/>
    <w:autoRedefine/>
    <w:uiPriority w:val="99"/>
    <w:semiHidden/>
    <w:rsid w:val="00014566"/>
    <w:pPr>
      <w:ind w:left="720" w:hanging="240"/>
    </w:pPr>
  </w:style>
  <w:style w:type="paragraph" w:styleId="Indeks4">
    <w:name w:val="index 4"/>
    <w:basedOn w:val="Normalny"/>
    <w:next w:val="Normalny"/>
    <w:autoRedefine/>
    <w:uiPriority w:val="99"/>
    <w:semiHidden/>
    <w:rsid w:val="00014566"/>
    <w:pPr>
      <w:ind w:left="960" w:hanging="240"/>
    </w:pPr>
  </w:style>
  <w:style w:type="paragraph" w:styleId="Indeks5">
    <w:name w:val="index 5"/>
    <w:basedOn w:val="Normalny"/>
    <w:next w:val="Normalny"/>
    <w:autoRedefine/>
    <w:uiPriority w:val="99"/>
    <w:semiHidden/>
    <w:rsid w:val="00014566"/>
    <w:pPr>
      <w:ind w:left="1200" w:hanging="240"/>
    </w:pPr>
  </w:style>
  <w:style w:type="paragraph" w:styleId="Indeks6">
    <w:name w:val="index 6"/>
    <w:basedOn w:val="Normalny"/>
    <w:next w:val="Normalny"/>
    <w:autoRedefine/>
    <w:uiPriority w:val="99"/>
    <w:semiHidden/>
    <w:rsid w:val="00014566"/>
    <w:pPr>
      <w:ind w:left="1440" w:hanging="240"/>
    </w:pPr>
  </w:style>
  <w:style w:type="paragraph" w:styleId="Indeks7">
    <w:name w:val="index 7"/>
    <w:basedOn w:val="Normalny"/>
    <w:next w:val="Normalny"/>
    <w:autoRedefine/>
    <w:uiPriority w:val="99"/>
    <w:semiHidden/>
    <w:rsid w:val="00014566"/>
    <w:pPr>
      <w:ind w:left="1680" w:hanging="240"/>
    </w:pPr>
  </w:style>
  <w:style w:type="paragraph" w:styleId="Indeks8">
    <w:name w:val="index 8"/>
    <w:basedOn w:val="Normalny"/>
    <w:next w:val="Normalny"/>
    <w:autoRedefine/>
    <w:uiPriority w:val="99"/>
    <w:semiHidden/>
    <w:rsid w:val="00014566"/>
    <w:pPr>
      <w:ind w:left="1920" w:hanging="240"/>
    </w:pPr>
  </w:style>
  <w:style w:type="paragraph" w:styleId="Indeks9">
    <w:name w:val="index 9"/>
    <w:basedOn w:val="Normalny"/>
    <w:next w:val="Normalny"/>
    <w:autoRedefine/>
    <w:uiPriority w:val="99"/>
    <w:semiHidden/>
    <w:rsid w:val="00014566"/>
    <w:pPr>
      <w:ind w:left="2160" w:hanging="240"/>
    </w:pPr>
  </w:style>
  <w:style w:type="paragraph" w:styleId="Nagwekindeksu">
    <w:name w:val="index heading"/>
    <w:basedOn w:val="Normalny"/>
    <w:next w:val="Indeks1"/>
    <w:uiPriority w:val="99"/>
    <w:semiHidden/>
    <w:rsid w:val="00014566"/>
    <w:rPr>
      <w:rFonts w:asciiTheme="majorHAnsi" w:eastAsiaTheme="majorEastAsia" w:hAnsiTheme="majorHAnsi" w:cstheme="majorBidi"/>
      <w:b/>
      <w:bCs/>
    </w:rPr>
  </w:style>
  <w:style w:type="table" w:styleId="Jasnasiatka">
    <w:name w:val="Light Grid"/>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Jasnalista">
    <w:name w:val="Light List"/>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Jasnecieniowanie">
    <w:name w:val="Light Shading"/>
    <w:basedOn w:val="Standardowy"/>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014566"/>
  </w:style>
  <w:style w:type="paragraph" w:styleId="Lista">
    <w:name w:val="List"/>
    <w:basedOn w:val="Normalny"/>
    <w:uiPriority w:val="99"/>
    <w:semiHidden/>
    <w:rsid w:val="00014566"/>
    <w:pPr>
      <w:ind w:left="283" w:hanging="283"/>
      <w:contextualSpacing/>
    </w:pPr>
  </w:style>
  <w:style w:type="paragraph" w:styleId="Lista2">
    <w:name w:val="List 2"/>
    <w:basedOn w:val="Normalny"/>
    <w:uiPriority w:val="99"/>
    <w:semiHidden/>
    <w:rsid w:val="00014566"/>
    <w:pPr>
      <w:ind w:left="566" w:hanging="283"/>
      <w:contextualSpacing/>
    </w:pPr>
  </w:style>
  <w:style w:type="paragraph" w:styleId="Lista3">
    <w:name w:val="List 3"/>
    <w:basedOn w:val="Normalny"/>
    <w:uiPriority w:val="99"/>
    <w:semiHidden/>
    <w:rsid w:val="00014566"/>
    <w:pPr>
      <w:ind w:left="849" w:hanging="283"/>
      <w:contextualSpacing/>
    </w:pPr>
  </w:style>
  <w:style w:type="paragraph" w:styleId="Lista4">
    <w:name w:val="List 4"/>
    <w:basedOn w:val="Normalny"/>
    <w:uiPriority w:val="99"/>
    <w:semiHidden/>
    <w:rsid w:val="00014566"/>
    <w:pPr>
      <w:ind w:left="1132" w:hanging="283"/>
      <w:contextualSpacing/>
    </w:pPr>
  </w:style>
  <w:style w:type="paragraph" w:styleId="Lista5">
    <w:name w:val="List 5"/>
    <w:basedOn w:val="Normalny"/>
    <w:uiPriority w:val="99"/>
    <w:semiHidden/>
    <w:rsid w:val="00014566"/>
    <w:pPr>
      <w:ind w:left="1415" w:hanging="283"/>
      <w:contextualSpacing/>
    </w:pPr>
  </w:style>
  <w:style w:type="paragraph" w:styleId="Listapunktowana2">
    <w:name w:val="List Bullet 2"/>
    <w:basedOn w:val="Normalny"/>
    <w:uiPriority w:val="99"/>
    <w:semiHidden/>
    <w:rsid w:val="00014566"/>
    <w:pPr>
      <w:numPr>
        <w:numId w:val="5"/>
      </w:numPr>
      <w:contextualSpacing/>
    </w:pPr>
  </w:style>
  <w:style w:type="paragraph" w:styleId="Listapunktowana3">
    <w:name w:val="List Bullet 3"/>
    <w:basedOn w:val="Normalny"/>
    <w:uiPriority w:val="99"/>
    <w:semiHidden/>
    <w:rsid w:val="00014566"/>
    <w:pPr>
      <w:numPr>
        <w:numId w:val="6"/>
      </w:numPr>
      <w:contextualSpacing/>
    </w:pPr>
  </w:style>
  <w:style w:type="paragraph" w:styleId="Listapunktowana4">
    <w:name w:val="List Bullet 4"/>
    <w:basedOn w:val="Normalny"/>
    <w:uiPriority w:val="99"/>
    <w:semiHidden/>
    <w:rsid w:val="00014566"/>
    <w:pPr>
      <w:numPr>
        <w:numId w:val="7"/>
      </w:numPr>
      <w:contextualSpacing/>
    </w:pPr>
  </w:style>
  <w:style w:type="paragraph" w:styleId="Listapunktowana5">
    <w:name w:val="List Bullet 5"/>
    <w:basedOn w:val="Normalny"/>
    <w:uiPriority w:val="99"/>
    <w:semiHidden/>
    <w:rsid w:val="00014566"/>
    <w:pPr>
      <w:numPr>
        <w:numId w:val="8"/>
      </w:numPr>
      <w:contextualSpacing/>
    </w:pPr>
  </w:style>
  <w:style w:type="paragraph" w:styleId="Lista-kontynuacja">
    <w:name w:val="List Continue"/>
    <w:basedOn w:val="Normalny"/>
    <w:uiPriority w:val="99"/>
    <w:semiHidden/>
    <w:rsid w:val="00014566"/>
    <w:pPr>
      <w:spacing w:after="120"/>
      <w:ind w:left="283"/>
      <w:contextualSpacing/>
    </w:pPr>
  </w:style>
  <w:style w:type="paragraph" w:styleId="Lista-kontynuacja2">
    <w:name w:val="List Continue 2"/>
    <w:basedOn w:val="Normalny"/>
    <w:uiPriority w:val="99"/>
    <w:semiHidden/>
    <w:rsid w:val="00014566"/>
    <w:pPr>
      <w:spacing w:after="120"/>
      <w:ind w:left="566"/>
      <w:contextualSpacing/>
    </w:pPr>
  </w:style>
  <w:style w:type="paragraph" w:styleId="Lista-kontynuacja3">
    <w:name w:val="List Continue 3"/>
    <w:basedOn w:val="Normalny"/>
    <w:uiPriority w:val="99"/>
    <w:semiHidden/>
    <w:rsid w:val="00014566"/>
    <w:pPr>
      <w:spacing w:after="120"/>
      <w:ind w:left="849"/>
      <w:contextualSpacing/>
    </w:pPr>
  </w:style>
  <w:style w:type="paragraph" w:styleId="Lista-kontynuacja4">
    <w:name w:val="List Continue 4"/>
    <w:basedOn w:val="Normalny"/>
    <w:uiPriority w:val="99"/>
    <w:semiHidden/>
    <w:rsid w:val="00014566"/>
    <w:pPr>
      <w:spacing w:after="120"/>
      <w:ind w:left="1132"/>
      <w:contextualSpacing/>
    </w:pPr>
  </w:style>
  <w:style w:type="paragraph" w:styleId="Lista-kontynuacja5">
    <w:name w:val="List Continue 5"/>
    <w:basedOn w:val="Normalny"/>
    <w:uiPriority w:val="99"/>
    <w:semiHidden/>
    <w:rsid w:val="00014566"/>
    <w:pPr>
      <w:spacing w:after="120"/>
      <w:ind w:left="1415"/>
      <w:contextualSpacing/>
    </w:pPr>
  </w:style>
  <w:style w:type="paragraph" w:styleId="Listanumerowana">
    <w:name w:val="List Number"/>
    <w:basedOn w:val="Normalny"/>
    <w:uiPriority w:val="99"/>
    <w:semiHidden/>
    <w:rsid w:val="00014566"/>
    <w:pPr>
      <w:numPr>
        <w:numId w:val="9"/>
      </w:numPr>
      <w:contextualSpacing/>
    </w:pPr>
  </w:style>
  <w:style w:type="paragraph" w:styleId="Listanumerowana2">
    <w:name w:val="List Number 2"/>
    <w:basedOn w:val="Normalny"/>
    <w:uiPriority w:val="99"/>
    <w:semiHidden/>
    <w:rsid w:val="00014566"/>
    <w:pPr>
      <w:numPr>
        <w:numId w:val="10"/>
      </w:numPr>
      <w:contextualSpacing/>
    </w:pPr>
  </w:style>
  <w:style w:type="paragraph" w:styleId="Listanumerowana3">
    <w:name w:val="List Number 3"/>
    <w:basedOn w:val="Normalny"/>
    <w:uiPriority w:val="99"/>
    <w:semiHidden/>
    <w:rsid w:val="00014566"/>
    <w:pPr>
      <w:numPr>
        <w:numId w:val="11"/>
      </w:numPr>
      <w:contextualSpacing/>
    </w:pPr>
  </w:style>
  <w:style w:type="paragraph" w:styleId="Listanumerowana4">
    <w:name w:val="List Number 4"/>
    <w:basedOn w:val="Normalny"/>
    <w:uiPriority w:val="99"/>
    <w:semiHidden/>
    <w:rsid w:val="00014566"/>
    <w:pPr>
      <w:numPr>
        <w:numId w:val="12"/>
      </w:numPr>
      <w:contextualSpacing/>
    </w:pPr>
  </w:style>
  <w:style w:type="paragraph" w:styleId="Listanumerowana5">
    <w:name w:val="List Number 5"/>
    <w:basedOn w:val="Normalny"/>
    <w:uiPriority w:val="99"/>
    <w:semiHidden/>
    <w:rsid w:val="00014566"/>
    <w:pPr>
      <w:numPr>
        <w:numId w:val="13"/>
      </w:numPr>
      <w:contextualSpacing/>
    </w:pPr>
  </w:style>
  <w:style w:type="paragraph" w:styleId="Tekstmakra">
    <w:name w:val="macro"/>
    <w:link w:val="TekstmakraZnak"/>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TekstmakraZnak">
    <w:name w:val="Tekst makra Znak"/>
    <w:basedOn w:val="Domylnaczcionkaakapitu"/>
    <w:link w:val="Tekstmakra"/>
    <w:uiPriority w:val="99"/>
    <w:semiHidden/>
    <w:rsid w:val="00014566"/>
    <w:rPr>
      <w:rFonts w:ascii="Consolas" w:hAnsi="Consolas" w:cs="Consolas"/>
      <w:sz w:val="20"/>
      <w:szCs w:val="20"/>
      <w:lang w:val="en-GB" w:eastAsia="fr-FR"/>
    </w:rPr>
  </w:style>
  <w:style w:type="table" w:styleId="redniasiatka1">
    <w:name w:val="Medium Grid 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redniasiatka2">
    <w:name w:val="Medium Grid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redniasiatka3">
    <w:name w:val="Medium Grid 3"/>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rednialista1">
    <w:name w:val="Medium List 1"/>
    <w:basedOn w:val="Standardowy"/>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rednialista2">
    <w:name w:val="Medium Lis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redniecieniowanie1">
    <w:name w:val="Medium Shading 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014566"/>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014566"/>
    <w:rPr>
      <w:rFonts w:ascii="Times New Roman" w:hAnsi="Times New Roman" w:cs="Times New Roman"/>
      <w:szCs w:val="24"/>
    </w:rPr>
  </w:style>
  <w:style w:type="paragraph" w:styleId="Wcicienormalne">
    <w:name w:val="Normal Indent"/>
    <w:basedOn w:val="Normalny"/>
    <w:uiPriority w:val="99"/>
    <w:semiHidden/>
    <w:rsid w:val="00014566"/>
    <w:pPr>
      <w:ind w:left="720"/>
    </w:pPr>
  </w:style>
  <w:style w:type="paragraph" w:styleId="Nagweknotatki">
    <w:name w:val="Note Heading"/>
    <w:basedOn w:val="Normalny"/>
    <w:next w:val="Normalny"/>
    <w:link w:val="NagweknotatkiZnak"/>
    <w:uiPriority w:val="99"/>
    <w:semiHidden/>
    <w:rsid w:val="00014566"/>
  </w:style>
  <w:style w:type="character" w:customStyle="1" w:styleId="NagweknotatkiZnak">
    <w:name w:val="Nagłówek notatki Znak"/>
    <w:basedOn w:val="Domylnaczcionkaakapitu"/>
    <w:link w:val="Nagweknotatki"/>
    <w:uiPriority w:val="99"/>
    <w:semiHidden/>
    <w:rsid w:val="00014566"/>
    <w:rPr>
      <w:rFonts w:eastAsiaTheme="minorEastAsia"/>
      <w:sz w:val="24"/>
    </w:rPr>
  </w:style>
  <w:style w:type="character" w:styleId="Tekstzastpczy">
    <w:name w:val="Placeholder Text"/>
    <w:basedOn w:val="Domylnaczcionkaakapitu"/>
    <w:uiPriority w:val="99"/>
    <w:semiHidden/>
    <w:rsid w:val="00014566"/>
    <w:rPr>
      <w:color w:val="808080"/>
    </w:rPr>
  </w:style>
  <w:style w:type="paragraph" w:styleId="Zwykytekst">
    <w:name w:val="Plain Text"/>
    <w:basedOn w:val="Normalny"/>
    <w:link w:val="ZwykytekstZnak"/>
    <w:uiPriority w:val="99"/>
    <w:semiHidden/>
    <w:rsid w:val="00014566"/>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014566"/>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014566"/>
  </w:style>
  <w:style w:type="character" w:customStyle="1" w:styleId="ZwrotgrzecznociowyZnak">
    <w:name w:val="Zwrot grzecznościowy Znak"/>
    <w:basedOn w:val="Domylnaczcionkaakapitu"/>
    <w:link w:val="Zwrotgrzecznociowy"/>
    <w:uiPriority w:val="99"/>
    <w:semiHidden/>
    <w:rsid w:val="00014566"/>
    <w:rPr>
      <w:rFonts w:eastAsiaTheme="minorEastAsia"/>
      <w:sz w:val="24"/>
    </w:rPr>
  </w:style>
  <w:style w:type="paragraph" w:styleId="Podpis">
    <w:name w:val="Signature"/>
    <w:basedOn w:val="Normalny"/>
    <w:link w:val="PodpisZnak"/>
    <w:uiPriority w:val="99"/>
    <w:semiHidden/>
    <w:rsid w:val="00014566"/>
    <w:pPr>
      <w:ind w:left="4252"/>
    </w:pPr>
  </w:style>
  <w:style w:type="character" w:customStyle="1" w:styleId="PodpisZnak">
    <w:name w:val="Podpis Znak"/>
    <w:basedOn w:val="Domylnaczcionkaakapitu"/>
    <w:link w:val="Podpis"/>
    <w:uiPriority w:val="99"/>
    <w:semiHidden/>
    <w:rsid w:val="00014566"/>
    <w:rPr>
      <w:rFonts w:eastAsiaTheme="minorEastAsia"/>
      <w:sz w:val="24"/>
    </w:rPr>
  </w:style>
  <w:style w:type="table" w:styleId="Tabela-Efekty3W1">
    <w:name w:val="Table 3D effects 1"/>
    <w:basedOn w:val="Standardowy"/>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014566"/>
    <w:pPr>
      <w:ind w:left="240" w:hanging="240"/>
    </w:pPr>
  </w:style>
  <w:style w:type="paragraph" w:styleId="Spisilustracji">
    <w:name w:val="table of figures"/>
    <w:basedOn w:val="Normalny"/>
    <w:next w:val="Normalny"/>
    <w:uiPriority w:val="99"/>
    <w:semiHidden/>
    <w:rsid w:val="00014566"/>
  </w:style>
  <w:style w:type="table" w:styleId="Tabela-Profesjonalny">
    <w:name w:val="Table Professional"/>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014566"/>
    <w:pPr>
      <w:spacing w:after="100"/>
      <w:ind w:left="1200"/>
    </w:pPr>
  </w:style>
  <w:style w:type="paragraph" w:styleId="Spistreci7">
    <w:name w:val="toc 7"/>
    <w:basedOn w:val="Normalny"/>
    <w:next w:val="Normalny"/>
    <w:autoRedefine/>
    <w:uiPriority w:val="99"/>
    <w:semiHidden/>
    <w:rsid w:val="00014566"/>
    <w:pPr>
      <w:spacing w:after="100"/>
      <w:ind w:left="1440"/>
    </w:pPr>
  </w:style>
  <w:style w:type="paragraph" w:styleId="Spistreci8">
    <w:name w:val="toc 8"/>
    <w:basedOn w:val="Normalny"/>
    <w:next w:val="Normalny"/>
    <w:autoRedefine/>
    <w:uiPriority w:val="99"/>
    <w:semiHidden/>
    <w:rsid w:val="00014566"/>
    <w:pPr>
      <w:spacing w:after="100"/>
      <w:ind w:left="1680"/>
    </w:pPr>
  </w:style>
  <w:style w:type="paragraph" w:styleId="Spistreci9">
    <w:name w:val="toc 9"/>
    <w:basedOn w:val="Normalny"/>
    <w:next w:val="Normalny"/>
    <w:autoRedefine/>
    <w:uiPriority w:val="99"/>
    <w:semiHidden/>
    <w:rsid w:val="00014566"/>
    <w:pPr>
      <w:spacing w:after="100"/>
      <w:ind w:left="1920"/>
    </w:pPr>
  </w:style>
  <w:style w:type="paragraph" w:customStyle="1" w:styleId="JuCourt">
    <w:name w:val="Ju_Court"/>
    <w:basedOn w:val="Normalny"/>
    <w:next w:val="Normalny"/>
    <w:uiPriority w:val="16"/>
    <w:qFormat/>
    <w:rsid w:val="00C94A35"/>
    <w:pPr>
      <w:tabs>
        <w:tab w:val="left" w:pos="907"/>
        <w:tab w:val="left" w:pos="1701"/>
        <w:tab w:val="right" w:pos="7371"/>
      </w:tabs>
      <w:spacing w:before="240"/>
      <w:ind w:left="397" w:hanging="397"/>
      <w:jc w:val="left"/>
    </w:pPr>
    <w:rPr>
      <w:lang w:bidi="en-US"/>
    </w:rPr>
  </w:style>
  <w:style w:type="paragraph" w:customStyle="1" w:styleId="DecList">
    <w:name w:val="Dec_List"/>
    <w:basedOn w:val="Normalny"/>
    <w:uiPriority w:val="9"/>
    <w:qFormat/>
    <w:rsid w:val="00C94A35"/>
    <w:pPr>
      <w:spacing w:before="240"/>
      <w:ind w:left="284"/>
    </w:pPr>
  </w:style>
  <w:style w:type="paragraph" w:customStyle="1" w:styleId="OpiH1">
    <w:name w:val="Opi_H_1"/>
    <w:basedOn w:val="ECHRHeading2"/>
    <w:uiPriority w:val="42"/>
    <w:semiHidden/>
    <w:qFormat/>
    <w:rsid w:val="00C94A35"/>
    <w:pPr>
      <w:ind w:left="635" w:hanging="357"/>
      <w:outlineLvl w:val="2"/>
    </w:pPr>
  </w:style>
  <w:style w:type="paragraph" w:customStyle="1" w:styleId="OpiHa0">
    <w:name w:val="Opi_H_a"/>
    <w:basedOn w:val="ECHRHeading3"/>
    <w:uiPriority w:val="43"/>
    <w:semiHidden/>
    <w:qFormat/>
    <w:rsid w:val="00C94A35"/>
    <w:pPr>
      <w:ind w:left="833" w:hanging="357"/>
      <w:outlineLvl w:val="3"/>
    </w:pPr>
    <w:rPr>
      <w:b/>
      <w:i w:val="0"/>
      <w:sz w:val="20"/>
    </w:rPr>
  </w:style>
  <w:style w:type="paragraph" w:customStyle="1" w:styleId="OpiHi">
    <w:name w:val="Opi_H_i"/>
    <w:basedOn w:val="ECHRHeading4"/>
    <w:uiPriority w:val="44"/>
    <w:semiHidden/>
    <w:qFormat/>
    <w:rsid w:val="00C94A35"/>
    <w:pPr>
      <w:ind w:left="1037" w:hanging="357"/>
      <w:outlineLvl w:val="4"/>
    </w:pPr>
    <w:rPr>
      <w:b w:val="0"/>
      <w:i/>
    </w:rPr>
  </w:style>
  <w:style w:type="paragraph" w:customStyle="1" w:styleId="DummyStyle">
    <w:name w:val="Dummy_Style"/>
    <w:basedOn w:val="Normalny"/>
    <w:semiHidden/>
    <w:qFormat/>
    <w:rsid w:val="00C94A35"/>
    <w:rPr>
      <w:color w:val="00B050"/>
      <w:lang w:bidi="en-US"/>
    </w:rPr>
  </w:style>
  <w:style w:type="character" w:customStyle="1" w:styleId="ECHRParaChar">
    <w:name w:val="ECHR_Para Char"/>
    <w:aliases w:val="Ju_Para Char"/>
    <w:link w:val="ECHRPara"/>
    <w:uiPriority w:val="12"/>
    <w:rsid w:val="000E32CA"/>
    <w:rPr>
      <w:rFonts w:eastAsiaTheme="minorEastAsia"/>
      <w:sz w:val="24"/>
    </w:rPr>
  </w:style>
  <w:style w:type="character" w:customStyle="1" w:styleId="JuH1Char">
    <w:name w:val="Ju_H_1. Char"/>
    <w:link w:val="ECHRHeading3"/>
    <w:uiPriority w:val="21"/>
    <w:rsid w:val="000E32CA"/>
    <w:rPr>
      <w:rFonts w:asciiTheme="majorHAnsi" w:eastAsiaTheme="majorEastAsia" w:hAnsiTheme="majorHAnsi" w:cstheme="majorBidi"/>
      <w:bCs/>
      <w:i/>
      <w:sz w:val="24"/>
    </w:rPr>
  </w:style>
  <w:style w:type="character" w:customStyle="1" w:styleId="JuHArticleChar">
    <w:name w:val="Ju_H_Article Char"/>
    <w:link w:val="ECHRTitleCentre3"/>
    <w:uiPriority w:val="27"/>
    <w:rsid w:val="000E32CA"/>
    <w:rPr>
      <w:rFonts w:asciiTheme="majorHAnsi" w:eastAsiaTheme="minorEastAsia" w:hAnsiTheme="majorHAnsi"/>
      <w:b/>
      <w:sz w:val="20"/>
      <w:lang w:bidi="en-US"/>
    </w:rPr>
  </w:style>
  <w:style w:type="paragraph" w:customStyle="1" w:styleId="jupara">
    <w:name w:val="jupara"/>
    <w:basedOn w:val="Normalny"/>
    <w:rsid w:val="00CC1266"/>
    <w:pPr>
      <w:ind w:firstLine="284"/>
    </w:pPr>
    <w:rPr>
      <w:rFonts w:ascii="Times New Roman" w:eastAsia="Times New Roman" w:hAnsi="Times New Roman" w:cs="Times New Roman"/>
      <w:szCs w:val="24"/>
      <w:lang w:val="en-GB" w:eastAsia="en-GB"/>
    </w:rPr>
  </w:style>
  <w:style w:type="paragraph" w:customStyle="1" w:styleId="jucase0">
    <w:name w:val="jucase"/>
    <w:basedOn w:val="Normalny"/>
    <w:rsid w:val="00CC1266"/>
    <w:pPr>
      <w:ind w:firstLine="284"/>
    </w:pPr>
    <w:rPr>
      <w:rFonts w:ascii="Times New Roman" w:eastAsia="Times New Roman" w:hAnsi="Times New Roman" w:cs="Times New Roman"/>
      <w:b/>
      <w:bCs/>
      <w:szCs w:val="24"/>
      <w:lang w:val="en-GB" w:eastAsia="en-GB"/>
    </w:rPr>
  </w:style>
  <w:style w:type="paragraph" w:styleId="Poprawka">
    <w:name w:val="Revision"/>
    <w:hidden/>
    <w:uiPriority w:val="99"/>
    <w:semiHidden/>
    <w:rsid w:val="00931913"/>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3342">
      <w:bodyDiv w:val="1"/>
      <w:marLeft w:val="0"/>
      <w:marRight w:val="0"/>
      <w:marTop w:val="0"/>
      <w:marBottom w:val="0"/>
      <w:divBdr>
        <w:top w:val="none" w:sz="0" w:space="0" w:color="auto"/>
        <w:left w:val="none" w:sz="0" w:space="0" w:color="auto"/>
        <w:bottom w:val="none" w:sz="0" w:space="0" w:color="auto"/>
        <w:right w:val="none" w:sz="0" w:space="0" w:color="auto"/>
      </w:divBdr>
      <w:divsChild>
        <w:div w:id="2015179319">
          <w:marLeft w:val="0"/>
          <w:marRight w:val="0"/>
          <w:marTop w:val="0"/>
          <w:marBottom w:val="0"/>
          <w:divBdr>
            <w:top w:val="none" w:sz="0" w:space="0" w:color="auto"/>
            <w:left w:val="none" w:sz="0" w:space="0" w:color="auto"/>
            <w:bottom w:val="none" w:sz="0" w:space="0" w:color="auto"/>
            <w:right w:val="none" w:sz="0" w:space="0" w:color="auto"/>
          </w:divBdr>
          <w:divsChild>
            <w:div w:id="1559394636">
              <w:marLeft w:val="-225"/>
              <w:marRight w:val="-225"/>
              <w:marTop w:val="0"/>
              <w:marBottom w:val="0"/>
              <w:divBdr>
                <w:top w:val="none" w:sz="0" w:space="0" w:color="auto"/>
                <w:left w:val="none" w:sz="0" w:space="0" w:color="auto"/>
                <w:bottom w:val="none" w:sz="0" w:space="0" w:color="auto"/>
                <w:right w:val="none" w:sz="0" w:space="0" w:color="auto"/>
              </w:divBdr>
              <w:divsChild>
                <w:div w:id="59719336">
                  <w:marLeft w:val="0"/>
                  <w:marRight w:val="0"/>
                  <w:marTop w:val="0"/>
                  <w:marBottom w:val="0"/>
                  <w:divBdr>
                    <w:top w:val="none" w:sz="0" w:space="0" w:color="auto"/>
                    <w:left w:val="none" w:sz="0" w:space="0" w:color="auto"/>
                    <w:bottom w:val="none" w:sz="0" w:space="0" w:color="auto"/>
                    <w:right w:val="none" w:sz="0" w:space="0" w:color="auto"/>
                  </w:divBdr>
                  <w:divsChild>
                    <w:div w:id="11219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90058">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648434888">
      <w:bodyDiv w:val="1"/>
      <w:marLeft w:val="0"/>
      <w:marRight w:val="0"/>
      <w:marTop w:val="0"/>
      <w:marBottom w:val="0"/>
      <w:divBdr>
        <w:top w:val="none" w:sz="0" w:space="0" w:color="auto"/>
        <w:left w:val="none" w:sz="0" w:space="0" w:color="auto"/>
        <w:bottom w:val="none" w:sz="0" w:space="0" w:color="auto"/>
        <w:right w:val="none" w:sz="0" w:space="0" w:color="auto"/>
      </w:divBdr>
      <w:divsChild>
        <w:div w:id="1760370099">
          <w:marLeft w:val="0"/>
          <w:marRight w:val="0"/>
          <w:marTop w:val="0"/>
          <w:marBottom w:val="0"/>
          <w:divBdr>
            <w:top w:val="none" w:sz="0" w:space="0" w:color="auto"/>
            <w:left w:val="none" w:sz="0" w:space="0" w:color="auto"/>
            <w:bottom w:val="none" w:sz="0" w:space="0" w:color="auto"/>
            <w:right w:val="none" w:sz="0" w:space="0" w:color="auto"/>
          </w:divBdr>
          <w:divsChild>
            <w:div w:id="1152717614">
              <w:marLeft w:val="-225"/>
              <w:marRight w:val="-225"/>
              <w:marTop w:val="0"/>
              <w:marBottom w:val="0"/>
              <w:divBdr>
                <w:top w:val="none" w:sz="0" w:space="0" w:color="auto"/>
                <w:left w:val="none" w:sz="0" w:space="0" w:color="auto"/>
                <w:bottom w:val="none" w:sz="0" w:space="0" w:color="auto"/>
                <w:right w:val="none" w:sz="0" w:space="0" w:color="auto"/>
              </w:divBdr>
              <w:divsChild>
                <w:div w:id="1754010574">
                  <w:marLeft w:val="0"/>
                  <w:marRight w:val="0"/>
                  <w:marTop w:val="0"/>
                  <w:marBottom w:val="0"/>
                  <w:divBdr>
                    <w:top w:val="none" w:sz="0" w:space="0" w:color="auto"/>
                    <w:left w:val="none" w:sz="0" w:space="0" w:color="auto"/>
                    <w:bottom w:val="none" w:sz="0" w:space="0" w:color="auto"/>
                    <w:right w:val="none" w:sz="0" w:space="0" w:color="auto"/>
                  </w:divBdr>
                  <w:divsChild>
                    <w:div w:id="16250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F262-7C9B-40EE-9047-3CB3C6BF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8529</Words>
  <Characters>51178</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2018-01-09T10:27:00Z</dcterms:created>
  <dcterms:modified xsi:type="dcterms:W3CDTF">2018-01-16T11:03:00Z</dcterms:modified>
</cp:coreProperties>
</file>