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36FD" w14:textId="77777777" w:rsidR="0066397E" w:rsidRPr="00326847" w:rsidRDefault="00000000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0" w:name="ezdSprawaZnak"/>
      <w:r w:rsidRPr="00326847">
        <w:rPr>
          <w:rFonts w:ascii="Arial" w:hAnsi="Arial" w:cs="Arial"/>
        </w:rPr>
        <w:t>NSP-VIII.7581.1.172.2025</w:t>
      </w:r>
      <w:bookmarkEnd w:id="0"/>
      <w:r w:rsidRPr="00326847">
        <w:rPr>
          <w:rFonts w:ascii="Arial" w:hAnsi="Arial" w:cs="Arial"/>
        </w:rPr>
        <w:t>.</w:t>
      </w:r>
      <w:bookmarkStart w:id="1" w:name="ezdAutorInicjaly"/>
      <w:r w:rsidRPr="00326847">
        <w:rPr>
          <w:rFonts w:ascii="Arial" w:hAnsi="Arial" w:cs="Arial"/>
        </w:rPr>
        <w:t>SM</w:t>
      </w:r>
      <w:bookmarkEnd w:id="1"/>
    </w:p>
    <w:p w14:paraId="162660DA" w14:textId="77777777" w:rsidR="0066397E" w:rsidRPr="00326847" w:rsidRDefault="00000000" w:rsidP="008152E3">
      <w:pPr>
        <w:pStyle w:val="Bezodstpw"/>
        <w:suppressAutoHyphens/>
        <w:spacing w:after="360" w:line="276" w:lineRule="auto"/>
        <w:rPr>
          <w:rFonts w:ascii="Arial" w:hAnsi="Arial" w:cs="Arial"/>
        </w:rPr>
      </w:pPr>
      <w:bookmarkStart w:id="2" w:name="ezdPracownikMiejscowoscPodpisu"/>
      <w:r w:rsidRPr="00326847">
        <w:rPr>
          <w:rFonts w:ascii="Arial" w:hAnsi="Arial" w:cs="Arial"/>
        </w:rPr>
        <w:t>Gdańsk</w:t>
      </w:r>
      <w:bookmarkEnd w:id="2"/>
      <w:r w:rsidRPr="00326847">
        <w:rPr>
          <w:rFonts w:ascii="Arial" w:hAnsi="Arial" w:cs="Arial"/>
        </w:rPr>
        <w:t xml:space="preserve">, </w:t>
      </w:r>
      <w:bookmarkStart w:id="3" w:name="ezdDataPodpisu"/>
      <w:r w:rsidRPr="00326847">
        <w:rPr>
          <w:rFonts w:ascii="Arial" w:hAnsi="Arial" w:cs="Arial"/>
        </w:rPr>
        <w:t>7 lipca 2026</w:t>
      </w:r>
      <w:bookmarkEnd w:id="3"/>
      <w:r w:rsidRPr="00326847">
        <w:rPr>
          <w:rFonts w:ascii="Arial" w:hAnsi="Arial" w:cs="Arial"/>
        </w:rPr>
        <w:t xml:space="preserve"> r.</w:t>
      </w:r>
    </w:p>
    <w:p w14:paraId="595E55F9" w14:textId="04B36D1C" w:rsidR="0066397E" w:rsidRPr="00326847" w:rsidRDefault="008152E3" w:rsidP="008152E3">
      <w:pPr>
        <w:spacing w:line="276" w:lineRule="auto"/>
        <w:jc w:val="center"/>
        <w:rPr>
          <w:rFonts w:ascii="Arial" w:eastAsia="Calibri" w:hAnsi="Arial" w:cs="Arial"/>
          <w:lang w:eastAsia="en-US"/>
        </w:rPr>
      </w:pPr>
      <w:r w:rsidRPr="00326847">
        <w:rPr>
          <w:rFonts w:ascii="Arial" w:eastAsia="Calibri" w:hAnsi="Arial" w:cs="Arial"/>
          <w:lang w:eastAsia="en-US"/>
        </w:rPr>
        <w:t>Obwieszczenie</w:t>
      </w:r>
    </w:p>
    <w:p w14:paraId="131515F0" w14:textId="77777777" w:rsidR="0066397E" w:rsidRPr="00326847" w:rsidRDefault="0066397E" w:rsidP="008152E3">
      <w:pPr>
        <w:spacing w:line="276" w:lineRule="auto"/>
        <w:jc w:val="both"/>
        <w:rPr>
          <w:rFonts w:ascii="Arial" w:eastAsia="Calibri" w:hAnsi="Arial" w:cs="Arial"/>
          <w:lang w:eastAsia="en-US"/>
        </w:rPr>
      </w:pPr>
    </w:p>
    <w:p w14:paraId="5A6250E0" w14:textId="37BB65B9" w:rsidR="0066397E" w:rsidRPr="00326847" w:rsidRDefault="00000000" w:rsidP="00326847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>Wojewoda Pomorski, działając na podstawie art. 49 ustawy z dnia 14 czerwca 1960 r. -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Kodeks postępowania administracyjnego (j. t. Dz. U. z 2025 r. poz. 1691), oraz art. 8 ustawy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 xml:space="preserve">z dnia 21 sierpnia 1997 r. o gospodarce nieruchomościami (j. t. Dz. U. z 2026 r. poz. 399), podaje do publicznej wiadomości, że w dniu 7 lipca 2026 r. wydał decyzję nr NSPVIII.7581.1.172.2025.SM uchylającą decyzję Starosty Puckiego, wykonującego zadanie z zakresu administracji rządowej, z dnia 14 sierpnia 2025 r.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 xml:space="preserve">nr GN.683.92.2023 orzekającej o ustaleniu odszkodowania na rzecz następców prawnych, z tytułu utraty prawa własności nieruchomości oznaczonej jako działka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>nr 25 o pow. 99 m², położonej w obrębie 0028 Jastarnia, objętej decyzją Starosty Puckiego, wykonującego zadanie z zakresu administracji rządowej, z dnia 3 lipca 2023 r. nr AB/RW-6740/29/23/J o zezwoleniu na realizację inwestycji drogowej pn. „</w:t>
      </w:r>
      <w:r w:rsidRPr="00326847">
        <w:rPr>
          <w:rFonts w:ascii="Arial" w:eastAsia="Calibri" w:hAnsi="Arial" w:cs="Arial"/>
          <w:i/>
          <w:iCs/>
        </w:rPr>
        <w:t>Budowa nowej drogi publicznej – dojazdowej we wschodniej części miejscowości Jastarnia</w:t>
      </w:r>
      <w:r w:rsidRPr="00326847">
        <w:rPr>
          <w:rFonts w:ascii="Arial" w:eastAsia="Calibri" w:hAnsi="Arial" w:cs="Arial"/>
        </w:rPr>
        <w:t>” oraz o zobowiązaniu Burmistrza Jastarni do wpłaty ww. odszkodowania do depozytu sądowego, i przekazującą sprawę do ponownego rozpatrzenia przez organ I instancji.</w:t>
      </w:r>
    </w:p>
    <w:p w14:paraId="64711A20" w14:textId="5E15E8AA" w:rsidR="0066397E" w:rsidRPr="00326847" w:rsidRDefault="00000000" w:rsidP="00326847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 xml:space="preserve">Informuję, że osoby posiadające tytuł prawny do działki nr 25, mogą zapoznać się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>z treścią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decyzji w Oddziale Orzecznictwa Wydziału Nieruchomości i Skarbu Państwa Pomorskiego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Urzędu Wojewódzkiego w Gdańsku, ul. Okopowa 21/27 (pokój nr 429, IV piętro)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po okazaniu odpowiedniego dokumentu.</w:t>
      </w:r>
    </w:p>
    <w:p w14:paraId="5415EA1B" w14:textId="520514FA" w:rsidR="0066397E" w:rsidRPr="00326847" w:rsidRDefault="00000000" w:rsidP="00326847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>W związku z powyższym, kontakt telefoniczny z pracownikiem prowadzącym sprawę – Panią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Sandrą Matelenak jest możliwy w godzinach urzędowania: 9:00 – 14:00, tel. (58) 30 77 660 lub (58) 30 77 508 (sekretariat).</w:t>
      </w:r>
    </w:p>
    <w:p w14:paraId="67C2F030" w14:textId="77777777" w:rsidR="0066397E" w:rsidRPr="00326847" w:rsidRDefault="0066397E" w:rsidP="008152E3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</w:p>
    <w:p w14:paraId="3C854E3C" w14:textId="77777777" w:rsidR="0066397E" w:rsidRPr="00326847" w:rsidRDefault="00000000" w:rsidP="008152E3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>Pouczenie:</w:t>
      </w:r>
    </w:p>
    <w:p w14:paraId="611723BE" w14:textId="77777777" w:rsidR="0066397E" w:rsidRPr="00326847" w:rsidRDefault="00000000" w:rsidP="008152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>Doręczenie uważa się za dokonane po upływie 14 dni od dnia publicznego obwieszczenia (art. 127 § 2 oraz art. 129 § 1 i 2 oraz art. 49 ustawy z dnia 14 czerwca 1960 r. Kodeks postępowania administracyjnego (j. t. Dz. U. z 2025 r. poz. 1691).</w:t>
      </w:r>
    </w:p>
    <w:p w14:paraId="4FC328F5" w14:textId="112A10DB" w:rsidR="0066397E" w:rsidRPr="00326847" w:rsidRDefault="00000000" w:rsidP="008152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>Na niniejsze rozstrzygnięcie przysługuje stronom prawo złożenia „sprzeciwu od decyzji” do Wojewódzkiego Sądu Administracyjnego w Gdańsku,</w:t>
      </w:r>
      <w:r w:rsidR="00326847">
        <w:rPr>
          <w:rFonts w:ascii="Arial" w:eastAsia="Calibri" w:hAnsi="Arial" w:cs="Arial"/>
        </w:rPr>
        <w:t xml:space="preserve"> </w:t>
      </w:r>
      <w:r w:rsidRPr="00326847">
        <w:rPr>
          <w:rFonts w:ascii="Arial" w:eastAsia="Calibri" w:hAnsi="Arial" w:cs="Arial"/>
        </w:rPr>
        <w:t>za pośrednictwem Wojewody Pomorskiego, w terminie 14 dni od dnia doręczenia decyzji (art. 3 § 2 pkt 1, 64a i art. 64c § 1 i 2 ustawy z dnia 30 sierpnia 2002 r. Prawo o postępowaniu przed sądami administracyjnymi, j. t. Dz. U. z 2026 r. poz. 143 ze zm., zwanej dalej „</w:t>
      </w:r>
      <w:proofErr w:type="spellStart"/>
      <w:r w:rsidRPr="00326847">
        <w:rPr>
          <w:rFonts w:ascii="Arial" w:eastAsia="Calibri" w:hAnsi="Arial" w:cs="Arial"/>
        </w:rPr>
        <w:t>p.p.s.a</w:t>
      </w:r>
      <w:proofErr w:type="spellEnd"/>
      <w:r w:rsidRPr="00326847">
        <w:rPr>
          <w:rFonts w:ascii="Arial" w:eastAsia="Calibri" w:hAnsi="Arial" w:cs="Arial"/>
        </w:rPr>
        <w:t>.”).</w:t>
      </w:r>
    </w:p>
    <w:p w14:paraId="0D071F4A" w14:textId="4E0FAD49" w:rsidR="0066397E" w:rsidRPr="00326847" w:rsidRDefault="00000000" w:rsidP="008152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 xml:space="preserve">Sąd pobiera wpis stały od sprzeciwu w kwocie 100 zł (słownie: sto złotych), który wnosi się na rachunek bankowy bądź wpłaca się w kasie Wojewódzkiego Sądu Administracyjnego w Gdańsku. Przy uiszczaniu wpisu należy wskazać </w:t>
      </w:r>
      <w:r w:rsidRPr="00326847">
        <w:rPr>
          <w:rFonts w:ascii="Arial" w:eastAsia="Calibri" w:hAnsi="Arial" w:cs="Arial"/>
        </w:rPr>
        <w:lastRenderedPageBreak/>
        <w:t xml:space="preserve">tytuł wpłaty, rodzaj pisma, od którego wpis jest uiszczany, oraz sygnaturę akt sądowych, jeśli została nadana (art. 214 § 1, art. 219 § 1 i 2, art. 230 § 1 i 2, art. 231, art. 233 </w:t>
      </w:r>
      <w:proofErr w:type="spellStart"/>
      <w:r w:rsidRPr="00326847">
        <w:rPr>
          <w:rFonts w:ascii="Arial" w:eastAsia="Calibri" w:hAnsi="Arial" w:cs="Arial"/>
        </w:rPr>
        <w:t>p.p.s.a</w:t>
      </w:r>
      <w:proofErr w:type="spellEnd"/>
      <w:r w:rsidRPr="00326847">
        <w:rPr>
          <w:rFonts w:ascii="Arial" w:eastAsia="Calibri" w:hAnsi="Arial" w:cs="Arial"/>
        </w:rPr>
        <w:t xml:space="preserve">., w związku z § 2 ust. 1 pkt 6a oraz § 5 ust. 1 Rozporządzenia Rady Ministrów z dnia 16 grudnia 2003 r., w sprawie wysokości oraz szczegółowych zasad pobierania wpisu w postępowaniu przed sądami administracyjnymi, </w:t>
      </w:r>
      <w:proofErr w:type="spellStart"/>
      <w:r w:rsidRPr="00326847">
        <w:rPr>
          <w:rFonts w:ascii="Arial" w:eastAsia="Calibri" w:hAnsi="Arial" w:cs="Arial"/>
        </w:rPr>
        <w:t>t.j</w:t>
      </w:r>
      <w:proofErr w:type="spellEnd"/>
      <w:r w:rsidRPr="00326847">
        <w:rPr>
          <w:rFonts w:ascii="Arial" w:eastAsia="Calibri" w:hAnsi="Arial" w:cs="Arial"/>
        </w:rPr>
        <w:t>. Dz. U. z 2021 r. poz. 535).</w:t>
      </w:r>
    </w:p>
    <w:p w14:paraId="65481D04" w14:textId="5CDCDDC2" w:rsidR="0066397E" w:rsidRPr="00326847" w:rsidRDefault="00000000" w:rsidP="008152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326847">
        <w:rPr>
          <w:rFonts w:ascii="Arial" w:eastAsia="Calibri" w:hAnsi="Arial" w:cs="Arial"/>
        </w:rPr>
        <w:t xml:space="preserve">Strona, której nie stać na opłacenie wpisu może zostać zwolniona w całości albo części z obowiązku uiszczania kosztów sądowych oraz ustanowienia pełnomocnika profesjonalnego (prawo pomocy). Warunkiem przyznania prawa pomocy jest złożenie na urzędowym formularzu wniosku o przyznanie prawa pomocy, który winien zawierać oświadczenie strony obejmujące dokładne dane o stanie majątkowym i dochodach, a jeżeli wniosek składa osoba fizyczna, ponadto dokładne dane o stanie rodzinnym oraz oświadczenie strony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 xml:space="preserve">o niezatrudnieniu lub niepozostawaniu w innym stosunku prawnym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 xml:space="preserve">z adwokatem, radcą prawnym, doradcą podatkowym lub rzecznikiem patentowym. Wniosek, można złożyć na każdym etapie postępowania przed sądem administracyjnym. Wniosek winien zostać opatrzony oświadczeniem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 xml:space="preserve">o następującej treści: "Jestem świadomy odpowiedzialności karnej za złożenie fałszywego oświadczenia.". Klauzula ta zastępuje pouczenie sądu </w:t>
      </w:r>
      <w:r w:rsidR="00326847">
        <w:rPr>
          <w:rFonts w:ascii="Arial" w:eastAsia="Calibri" w:hAnsi="Arial" w:cs="Arial"/>
        </w:rPr>
        <w:br/>
      </w:r>
      <w:r w:rsidRPr="00326847">
        <w:rPr>
          <w:rFonts w:ascii="Arial" w:eastAsia="Calibri" w:hAnsi="Arial" w:cs="Arial"/>
        </w:rPr>
        <w:t xml:space="preserve">o odpowiedzialności karnej za złożenie fałszywego oświadczenia (art. 243 § 1 </w:t>
      </w:r>
      <w:proofErr w:type="spellStart"/>
      <w:r w:rsidRPr="00326847">
        <w:rPr>
          <w:rFonts w:ascii="Arial" w:eastAsia="Calibri" w:hAnsi="Arial" w:cs="Arial"/>
        </w:rPr>
        <w:t>p.p.s.a</w:t>
      </w:r>
      <w:proofErr w:type="spellEnd"/>
      <w:r w:rsidRPr="00326847">
        <w:rPr>
          <w:rFonts w:ascii="Arial" w:eastAsia="Calibri" w:hAnsi="Arial" w:cs="Arial"/>
        </w:rPr>
        <w:t xml:space="preserve">., art. 252 § 1, 1a,2 </w:t>
      </w:r>
      <w:proofErr w:type="spellStart"/>
      <w:r w:rsidRPr="00326847">
        <w:rPr>
          <w:rFonts w:ascii="Arial" w:eastAsia="Calibri" w:hAnsi="Arial" w:cs="Arial"/>
        </w:rPr>
        <w:t>p.p.s.a</w:t>
      </w:r>
      <w:proofErr w:type="spellEnd"/>
      <w:r w:rsidRPr="00326847">
        <w:rPr>
          <w:rFonts w:ascii="Arial" w:eastAsia="Calibri" w:hAnsi="Arial" w:cs="Arial"/>
        </w:rPr>
        <w:t>.).</w:t>
      </w:r>
    </w:p>
    <w:p w14:paraId="1A8E1911" w14:textId="77777777" w:rsidR="0066397E" w:rsidRPr="00326847" w:rsidRDefault="00000000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r w:rsidRPr="0032684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801DAF" wp14:editId="58FF7E97">
                <wp:simplePos x="0" y="0"/>
                <wp:positionH relativeFrom="column">
                  <wp:posOffset>-66040</wp:posOffset>
                </wp:positionH>
                <wp:positionV relativeFrom="paragraph">
                  <wp:posOffset>96520</wp:posOffset>
                </wp:positionV>
                <wp:extent cx="3765550" cy="1407160"/>
                <wp:effectExtent l="0" t="0" r="6350" b="2540"/>
                <wp:wrapTight wrapText="bothSides">
                  <wp:wrapPolygon edited="0">
                    <wp:start x="0" y="0"/>
                    <wp:lineTo x="0" y="21347"/>
                    <wp:lineTo x="21527" y="21347"/>
                    <wp:lineTo x="215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28F15" w14:textId="77777777" w:rsidR="0066397E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0F180401" w14:textId="77777777" w:rsidR="0066397E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14:paraId="275E5915" w14:textId="77777777" w:rsidR="0066397E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698C2F60" w14:textId="77777777" w:rsidR="0066397E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42027148" w14:textId="77777777" w:rsidR="0066397E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0.8pt;margin-left:-5.2pt;margin-top:7.6pt;mso-height-percent:0;mso-height-relative:margin;mso-width-percent:0;mso-width-relative:margin;mso-wrap-distance-bottom:3.6pt;mso-wrap-distance-left:9pt;mso-wrap-distance-right:9pt;mso-wrap-distance-top:3.6pt;position:absolute;width:296.5pt;z-index:-251658240" wrapcoords="0 0 0 21347 21527 21347 21527 0" fillcolor="white" stroked="f" strokeweight="0.75pt">
                <v:stroke joinstyle="miter"/>
                <v:textbox>
                  <w:txbxContent>
                    <w:p w:rsidR="00A274C3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A274C3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A274C3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A274C3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A274C3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646941" w14:textId="77777777" w:rsidR="0066397E" w:rsidRPr="00326847" w:rsidRDefault="0066397E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1F26D8C7" w14:textId="77777777" w:rsidR="0066397E" w:rsidRPr="00326847" w:rsidRDefault="0066397E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30570EEE" w14:textId="77777777" w:rsidR="0066397E" w:rsidRPr="00326847" w:rsidRDefault="0066397E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16E482A0" w14:textId="77777777" w:rsidR="0066397E" w:rsidRPr="00326847" w:rsidRDefault="0066397E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5773F683" w14:textId="77777777" w:rsidR="0066397E" w:rsidRPr="00326847" w:rsidRDefault="0066397E" w:rsidP="008152E3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</w:p>
    <w:p w14:paraId="16C4D6E2" w14:textId="77777777" w:rsidR="0066397E" w:rsidRPr="00326847" w:rsidRDefault="0066397E" w:rsidP="008152E3">
      <w:pPr>
        <w:spacing w:line="276" w:lineRule="auto"/>
        <w:rPr>
          <w:rFonts w:ascii="Arial" w:hAnsi="Arial" w:cs="Arial"/>
        </w:rPr>
      </w:pPr>
    </w:p>
    <w:p w14:paraId="18746708" w14:textId="77777777" w:rsidR="0066397E" w:rsidRPr="00326847" w:rsidRDefault="0066397E" w:rsidP="008152E3">
      <w:pPr>
        <w:spacing w:line="276" w:lineRule="auto"/>
        <w:rPr>
          <w:rFonts w:ascii="Arial" w:hAnsi="Arial" w:cs="Arial"/>
        </w:rPr>
      </w:pPr>
    </w:p>
    <w:p w14:paraId="44A169F5" w14:textId="77777777" w:rsidR="0066397E" w:rsidRPr="00326847" w:rsidRDefault="0066397E" w:rsidP="008152E3">
      <w:pPr>
        <w:spacing w:line="276" w:lineRule="auto"/>
        <w:rPr>
          <w:rFonts w:ascii="Arial" w:hAnsi="Arial" w:cs="Arial"/>
        </w:rPr>
      </w:pPr>
    </w:p>
    <w:p w14:paraId="7F6AC3DA" w14:textId="77777777" w:rsidR="0066397E" w:rsidRPr="00326847" w:rsidRDefault="00000000" w:rsidP="008152E3">
      <w:pPr>
        <w:pStyle w:val="Bezodstpw"/>
        <w:suppressAutoHyphens/>
        <w:spacing w:after="120" w:line="276" w:lineRule="auto"/>
        <w:rPr>
          <w:rFonts w:ascii="Arial" w:hAnsi="Arial" w:cs="Arial"/>
        </w:rPr>
      </w:pPr>
      <w:r w:rsidRPr="00326847">
        <w:rPr>
          <w:rFonts w:ascii="Arial" w:hAnsi="Arial" w:cs="Arial"/>
        </w:rPr>
        <w:t>Egzemplarze:</w:t>
      </w:r>
    </w:p>
    <w:p w14:paraId="3DE878F5" w14:textId="77777777" w:rsidR="0066397E" w:rsidRPr="00326847" w:rsidRDefault="00000000" w:rsidP="008152E3">
      <w:pPr>
        <w:pStyle w:val="Bezodstpw"/>
        <w:numPr>
          <w:ilvl w:val="0"/>
          <w:numId w:val="9"/>
        </w:numPr>
        <w:suppressAutoHyphens/>
        <w:spacing w:after="120" w:line="276" w:lineRule="auto"/>
        <w:rPr>
          <w:rFonts w:ascii="Arial" w:hAnsi="Arial" w:cs="Arial"/>
        </w:rPr>
      </w:pPr>
      <w:r w:rsidRPr="00326847">
        <w:rPr>
          <w:rFonts w:ascii="Arial" w:hAnsi="Arial" w:cs="Arial"/>
        </w:rPr>
        <w:t>Strona BIP Pomorskiego Urzędu Wojewódzkiego w Gdańsku</w:t>
      </w:r>
    </w:p>
    <w:p w14:paraId="1A752519" w14:textId="77777777" w:rsidR="0066397E" w:rsidRPr="00326847" w:rsidRDefault="00000000" w:rsidP="008152E3">
      <w:pPr>
        <w:pStyle w:val="Bezodstpw"/>
        <w:numPr>
          <w:ilvl w:val="0"/>
          <w:numId w:val="9"/>
        </w:numPr>
        <w:suppressAutoHyphens/>
        <w:spacing w:after="120" w:line="276" w:lineRule="auto"/>
        <w:rPr>
          <w:rFonts w:ascii="Arial" w:hAnsi="Arial" w:cs="Arial"/>
        </w:rPr>
      </w:pPr>
      <w:r w:rsidRPr="00326847">
        <w:rPr>
          <w:rFonts w:ascii="Arial" w:hAnsi="Arial" w:cs="Arial"/>
        </w:rPr>
        <w:t>aa.</w:t>
      </w:r>
    </w:p>
    <w:p w14:paraId="1B1CFE9C" w14:textId="77777777" w:rsidR="0066397E" w:rsidRPr="00326847" w:rsidRDefault="0066397E" w:rsidP="008152E3">
      <w:pPr>
        <w:pStyle w:val="Bezodstpw"/>
        <w:suppressAutoHyphens/>
        <w:spacing w:after="120" w:line="276" w:lineRule="auto"/>
        <w:rPr>
          <w:rFonts w:ascii="Arial" w:hAnsi="Arial" w:cs="Arial"/>
        </w:rPr>
      </w:pPr>
    </w:p>
    <w:p w14:paraId="426067EF" w14:textId="77777777" w:rsidR="0066397E" w:rsidRPr="00326847" w:rsidRDefault="0066397E" w:rsidP="008152E3">
      <w:pPr>
        <w:pStyle w:val="Bezodstpw"/>
        <w:suppressAutoHyphens/>
        <w:spacing w:after="120" w:line="276" w:lineRule="auto"/>
        <w:rPr>
          <w:rFonts w:ascii="Arial" w:hAnsi="Arial" w:cs="Arial"/>
        </w:rPr>
      </w:pPr>
    </w:p>
    <w:sectPr w:rsidR="0066397E" w:rsidRPr="00326847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8719" w14:textId="77777777" w:rsidR="00ED4FCD" w:rsidRDefault="00ED4FCD">
      <w:r>
        <w:separator/>
      </w:r>
    </w:p>
  </w:endnote>
  <w:endnote w:type="continuationSeparator" w:id="0">
    <w:p w14:paraId="248AA48B" w14:textId="77777777" w:rsidR="00ED4FCD" w:rsidRDefault="00ED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B047" w14:textId="77777777" w:rsidR="0066397E" w:rsidRDefault="006639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230A8807" w14:textId="77777777" w:rsidR="0066397E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B33EBB" w14:paraId="5934C231" w14:textId="77777777" w:rsidTr="00AB66CA">
      <w:tc>
        <w:tcPr>
          <w:tcW w:w="5245" w:type="dxa"/>
          <w:vMerge w:val="restart"/>
        </w:tcPr>
        <w:p w14:paraId="66114217" w14:textId="77777777" w:rsidR="0066397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3F216C7C" w14:textId="77777777" w:rsidR="0066397E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004B9BC1" w14:textId="77777777" w:rsidR="0066397E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6FA2F242" w14:textId="77777777" w:rsidR="0066397E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B33EBB" w14:paraId="0096E6F5" w14:textId="77777777" w:rsidTr="00AB66CA">
      <w:tc>
        <w:tcPr>
          <w:tcW w:w="5245" w:type="dxa"/>
          <w:vMerge/>
        </w:tcPr>
        <w:p w14:paraId="580AAF89" w14:textId="77777777" w:rsidR="0066397E" w:rsidRPr="00EC65D1" w:rsidRDefault="0066397E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CFCFD87" w14:textId="77777777" w:rsidR="0066397E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B33EBB" w14:paraId="3786EE6F" w14:textId="77777777" w:rsidTr="00AB66CA">
      <w:tc>
        <w:tcPr>
          <w:tcW w:w="5245" w:type="dxa"/>
          <w:vMerge/>
        </w:tcPr>
        <w:p w14:paraId="38270059" w14:textId="77777777" w:rsidR="0066397E" w:rsidRPr="00EC65D1" w:rsidRDefault="0066397E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B452AC7" w14:textId="77777777" w:rsidR="0066397E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B33EBB" w14:paraId="4111B313" w14:textId="77777777" w:rsidTr="00AB66CA">
      <w:tc>
        <w:tcPr>
          <w:tcW w:w="5245" w:type="dxa"/>
          <w:vMerge/>
        </w:tcPr>
        <w:p w14:paraId="4E75DF81" w14:textId="77777777" w:rsidR="0066397E" w:rsidRPr="00EC65D1" w:rsidRDefault="0066397E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B0C4722" w14:textId="77777777" w:rsidR="0066397E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F0FC3EE" w14:textId="77777777" w:rsidR="0066397E" w:rsidRPr="002E7131" w:rsidRDefault="0066397E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AE6" w14:textId="77777777" w:rsidR="0066397E" w:rsidRPr="002E7131" w:rsidRDefault="0066397E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B33EBB" w14:paraId="05C44C17" w14:textId="77777777" w:rsidTr="00AB66CA">
      <w:tc>
        <w:tcPr>
          <w:tcW w:w="5245" w:type="dxa"/>
          <w:vMerge w:val="restart"/>
        </w:tcPr>
        <w:p w14:paraId="37CD111B" w14:textId="77777777" w:rsidR="0066397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511613D9" w14:textId="77777777" w:rsidR="0066397E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570439E8" w14:textId="77777777" w:rsidR="0066397E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582E5D76" w14:textId="77777777" w:rsidR="0066397E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B33EBB" w14:paraId="2FABBCEE" w14:textId="77777777" w:rsidTr="00AB66CA">
      <w:tc>
        <w:tcPr>
          <w:tcW w:w="5245" w:type="dxa"/>
          <w:vMerge/>
        </w:tcPr>
        <w:p w14:paraId="56A7C820" w14:textId="77777777" w:rsidR="0066397E" w:rsidRPr="00D529DE" w:rsidRDefault="0066397E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DB54F2F" w14:textId="77777777" w:rsidR="0066397E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B33EBB" w14:paraId="4C9D313A" w14:textId="77777777" w:rsidTr="00AB66CA">
      <w:tc>
        <w:tcPr>
          <w:tcW w:w="5245" w:type="dxa"/>
          <w:vMerge/>
        </w:tcPr>
        <w:p w14:paraId="6A7BBDDE" w14:textId="77777777" w:rsidR="0066397E" w:rsidRPr="00D529DE" w:rsidRDefault="0066397E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82FCB76" w14:textId="77777777" w:rsidR="0066397E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B33EBB" w14:paraId="6E060D4E" w14:textId="77777777" w:rsidTr="00AB66CA">
      <w:tc>
        <w:tcPr>
          <w:tcW w:w="5245" w:type="dxa"/>
          <w:vMerge/>
        </w:tcPr>
        <w:p w14:paraId="45766339" w14:textId="77777777" w:rsidR="0066397E" w:rsidRPr="00D529DE" w:rsidRDefault="0066397E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69C963C9" w14:textId="77777777" w:rsidR="0066397E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793949C4" w14:textId="77777777" w:rsidR="0066397E" w:rsidRPr="002E7131" w:rsidRDefault="0066397E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4C1E9" w14:textId="77777777" w:rsidR="00ED4FCD" w:rsidRDefault="00ED4FCD">
      <w:r>
        <w:separator/>
      </w:r>
    </w:p>
  </w:footnote>
  <w:footnote w:type="continuationSeparator" w:id="0">
    <w:p w14:paraId="1176B6EB" w14:textId="77777777" w:rsidR="00ED4FCD" w:rsidRDefault="00ED4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83A7" w14:textId="77777777" w:rsidR="0066397E" w:rsidRDefault="006639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8F16" w14:textId="77777777" w:rsidR="0066397E" w:rsidRDefault="0066397E">
    <w:pPr>
      <w:pStyle w:val="Nagwek"/>
      <w:rPr>
        <w:rFonts w:ascii="Arial" w:hAnsi="Arial" w:cs="Arial"/>
        <w:sz w:val="22"/>
        <w:szCs w:val="22"/>
      </w:rPr>
    </w:pPr>
  </w:p>
  <w:p w14:paraId="635A0725" w14:textId="77777777" w:rsidR="0066397E" w:rsidRDefault="0066397E">
    <w:pPr>
      <w:pStyle w:val="Nagwek"/>
      <w:rPr>
        <w:rFonts w:ascii="Arial" w:hAnsi="Arial" w:cs="Arial"/>
        <w:sz w:val="22"/>
        <w:szCs w:val="22"/>
      </w:rPr>
    </w:pPr>
  </w:p>
  <w:p w14:paraId="0FD11393" w14:textId="77777777" w:rsidR="0066397E" w:rsidRDefault="0066397E">
    <w:pPr>
      <w:pStyle w:val="Nagwek"/>
      <w:rPr>
        <w:rFonts w:ascii="Arial" w:hAnsi="Arial" w:cs="Arial"/>
        <w:sz w:val="22"/>
        <w:szCs w:val="22"/>
      </w:rPr>
    </w:pPr>
  </w:p>
  <w:p w14:paraId="62E8AEEA" w14:textId="77777777" w:rsidR="0066397E" w:rsidRDefault="0066397E">
    <w:pPr>
      <w:pStyle w:val="Nagwek"/>
      <w:rPr>
        <w:rFonts w:ascii="Arial" w:hAnsi="Arial" w:cs="Arial"/>
        <w:sz w:val="22"/>
        <w:szCs w:val="22"/>
      </w:rPr>
    </w:pPr>
  </w:p>
  <w:p w14:paraId="138B2FE9" w14:textId="77777777" w:rsidR="0066397E" w:rsidRPr="00DB47ED" w:rsidRDefault="0066397E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EA2E" w14:textId="77777777" w:rsidR="0066397E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3ABCE7F7" w14:textId="77777777" w:rsidR="0066397E" w:rsidRPr="002E7131" w:rsidRDefault="0066397E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7C1BAEF1" w14:textId="77777777" w:rsidR="0066397E" w:rsidRPr="002E7131" w:rsidRDefault="0066397E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E1AD4"/>
    <w:multiLevelType w:val="hybridMultilevel"/>
    <w:tmpl w:val="EA242AE6"/>
    <w:lvl w:ilvl="0" w:tplc="0EE81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9A49EA" w:tentative="1">
      <w:start w:val="1"/>
      <w:numFmt w:val="lowerLetter"/>
      <w:lvlText w:val="%2."/>
      <w:lvlJc w:val="left"/>
      <w:pPr>
        <w:ind w:left="1440" w:hanging="360"/>
      </w:pPr>
    </w:lvl>
    <w:lvl w:ilvl="2" w:tplc="2E84CE0A" w:tentative="1">
      <w:start w:val="1"/>
      <w:numFmt w:val="lowerRoman"/>
      <w:lvlText w:val="%3."/>
      <w:lvlJc w:val="right"/>
      <w:pPr>
        <w:ind w:left="2160" w:hanging="180"/>
      </w:pPr>
    </w:lvl>
    <w:lvl w:ilvl="3" w:tplc="133C39EA" w:tentative="1">
      <w:start w:val="1"/>
      <w:numFmt w:val="decimal"/>
      <w:lvlText w:val="%4."/>
      <w:lvlJc w:val="left"/>
      <w:pPr>
        <w:ind w:left="2880" w:hanging="360"/>
      </w:pPr>
    </w:lvl>
    <w:lvl w:ilvl="4" w:tplc="190EB1B0" w:tentative="1">
      <w:start w:val="1"/>
      <w:numFmt w:val="lowerLetter"/>
      <w:lvlText w:val="%5."/>
      <w:lvlJc w:val="left"/>
      <w:pPr>
        <w:ind w:left="3600" w:hanging="360"/>
      </w:pPr>
    </w:lvl>
    <w:lvl w:ilvl="5" w:tplc="2A8496D8" w:tentative="1">
      <w:start w:val="1"/>
      <w:numFmt w:val="lowerRoman"/>
      <w:lvlText w:val="%6."/>
      <w:lvlJc w:val="right"/>
      <w:pPr>
        <w:ind w:left="4320" w:hanging="180"/>
      </w:pPr>
    </w:lvl>
    <w:lvl w:ilvl="6" w:tplc="6B1EF6E0" w:tentative="1">
      <w:start w:val="1"/>
      <w:numFmt w:val="decimal"/>
      <w:lvlText w:val="%7."/>
      <w:lvlJc w:val="left"/>
      <w:pPr>
        <w:ind w:left="5040" w:hanging="360"/>
      </w:pPr>
    </w:lvl>
    <w:lvl w:ilvl="7" w:tplc="8BB62A80" w:tentative="1">
      <w:start w:val="1"/>
      <w:numFmt w:val="lowerLetter"/>
      <w:lvlText w:val="%8."/>
      <w:lvlJc w:val="left"/>
      <w:pPr>
        <w:ind w:left="5760" w:hanging="360"/>
      </w:pPr>
    </w:lvl>
    <w:lvl w:ilvl="8" w:tplc="BD9EF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74D62"/>
    <w:multiLevelType w:val="hybridMultilevel"/>
    <w:tmpl w:val="D6D8CF08"/>
    <w:lvl w:ilvl="0" w:tplc="DBCE04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62066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301E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8070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C4FD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90C5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90DB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AA04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E4B7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5C5018"/>
    <w:multiLevelType w:val="hybridMultilevel"/>
    <w:tmpl w:val="F4B67D36"/>
    <w:lvl w:ilvl="0" w:tplc="59AED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8EB2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82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2B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E1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94C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2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C1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E3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2BB9"/>
    <w:multiLevelType w:val="hybridMultilevel"/>
    <w:tmpl w:val="F9B88CEA"/>
    <w:lvl w:ilvl="0" w:tplc="F642DA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5DABE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386B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7A8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EC8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ACA0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D27C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98D1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364D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64392"/>
    <w:multiLevelType w:val="hybridMultilevel"/>
    <w:tmpl w:val="318ADDC8"/>
    <w:lvl w:ilvl="0" w:tplc="67106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D64138" w:tentative="1">
      <w:start w:val="1"/>
      <w:numFmt w:val="lowerLetter"/>
      <w:lvlText w:val="%2."/>
      <w:lvlJc w:val="left"/>
      <w:pPr>
        <w:ind w:left="1440" w:hanging="360"/>
      </w:pPr>
    </w:lvl>
    <w:lvl w:ilvl="2" w:tplc="7106718A" w:tentative="1">
      <w:start w:val="1"/>
      <w:numFmt w:val="lowerRoman"/>
      <w:lvlText w:val="%3."/>
      <w:lvlJc w:val="right"/>
      <w:pPr>
        <w:ind w:left="2160" w:hanging="180"/>
      </w:pPr>
    </w:lvl>
    <w:lvl w:ilvl="3" w:tplc="5CC6A17E" w:tentative="1">
      <w:start w:val="1"/>
      <w:numFmt w:val="decimal"/>
      <w:lvlText w:val="%4."/>
      <w:lvlJc w:val="left"/>
      <w:pPr>
        <w:ind w:left="2880" w:hanging="360"/>
      </w:pPr>
    </w:lvl>
    <w:lvl w:ilvl="4" w:tplc="EDD807FA" w:tentative="1">
      <w:start w:val="1"/>
      <w:numFmt w:val="lowerLetter"/>
      <w:lvlText w:val="%5."/>
      <w:lvlJc w:val="left"/>
      <w:pPr>
        <w:ind w:left="3600" w:hanging="360"/>
      </w:pPr>
    </w:lvl>
    <w:lvl w:ilvl="5" w:tplc="5A04BB5E" w:tentative="1">
      <w:start w:val="1"/>
      <w:numFmt w:val="lowerRoman"/>
      <w:lvlText w:val="%6."/>
      <w:lvlJc w:val="right"/>
      <w:pPr>
        <w:ind w:left="4320" w:hanging="180"/>
      </w:pPr>
    </w:lvl>
    <w:lvl w:ilvl="6" w:tplc="8D3CBBC6" w:tentative="1">
      <w:start w:val="1"/>
      <w:numFmt w:val="decimal"/>
      <w:lvlText w:val="%7."/>
      <w:lvlJc w:val="left"/>
      <w:pPr>
        <w:ind w:left="5040" w:hanging="360"/>
      </w:pPr>
    </w:lvl>
    <w:lvl w:ilvl="7" w:tplc="1D42D2F8" w:tentative="1">
      <w:start w:val="1"/>
      <w:numFmt w:val="lowerLetter"/>
      <w:lvlText w:val="%8."/>
      <w:lvlJc w:val="left"/>
      <w:pPr>
        <w:ind w:left="5760" w:hanging="360"/>
      </w:pPr>
    </w:lvl>
    <w:lvl w:ilvl="8" w:tplc="1D34C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2547"/>
    <w:multiLevelType w:val="hybridMultilevel"/>
    <w:tmpl w:val="7F984848"/>
    <w:lvl w:ilvl="0" w:tplc="60B22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35ACA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B4FE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AE35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EAD6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464E0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6666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18ED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222C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C71DF2"/>
    <w:multiLevelType w:val="hybridMultilevel"/>
    <w:tmpl w:val="04EC393A"/>
    <w:lvl w:ilvl="0" w:tplc="2C74BB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E4A82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8680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6A76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DE38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6AD5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F68E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2037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3EF4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517C23"/>
    <w:multiLevelType w:val="hybridMultilevel"/>
    <w:tmpl w:val="39FC05AA"/>
    <w:lvl w:ilvl="0" w:tplc="482C1D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06087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B8ED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8A81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AEE6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E0CE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924E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A2ED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0EFB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6C413D"/>
    <w:multiLevelType w:val="hybridMultilevel"/>
    <w:tmpl w:val="151C11E6"/>
    <w:lvl w:ilvl="0" w:tplc="CC42B3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4C63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A2873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3E58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7AB1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8652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3CF3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D626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7EF0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8889214">
    <w:abstractNumId w:val="3"/>
  </w:num>
  <w:num w:numId="2" w16cid:durableId="888692248">
    <w:abstractNumId w:val="7"/>
  </w:num>
  <w:num w:numId="3" w16cid:durableId="942998902">
    <w:abstractNumId w:val="1"/>
  </w:num>
  <w:num w:numId="4" w16cid:durableId="573010693">
    <w:abstractNumId w:val="6"/>
  </w:num>
  <w:num w:numId="5" w16cid:durableId="2057771325">
    <w:abstractNumId w:val="5"/>
  </w:num>
  <w:num w:numId="6" w16cid:durableId="1333945166">
    <w:abstractNumId w:val="8"/>
  </w:num>
  <w:num w:numId="7" w16cid:durableId="1558277087">
    <w:abstractNumId w:val="0"/>
  </w:num>
  <w:num w:numId="8" w16cid:durableId="1918663263">
    <w:abstractNumId w:val="4"/>
  </w:num>
  <w:num w:numId="9" w16cid:durableId="969745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BB"/>
    <w:rsid w:val="00305BC9"/>
    <w:rsid w:val="00326847"/>
    <w:rsid w:val="005F2C0B"/>
    <w:rsid w:val="006215E5"/>
    <w:rsid w:val="0066397E"/>
    <w:rsid w:val="008152E3"/>
    <w:rsid w:val="00B33EBB"/>
    <w:rsid w:val="00BF647C"/>
    <w:rsid w:val="00E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5C949"/>
  <w15:docId w15:val="{C2D0E4CB-BF63-4788-9DFA-905F3DA8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7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6975A-1A29-4AE6-B589-D265541B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7 lipca 2026 roku o wydaniu decyzji w sprawie NSP-VIII.7581.1.172.2025.SM</dc:title>
  <dc:creator>Rachela Wysocka</dc:creator>
  <cp:keywords>Obwieszczenie Wojewody Pomorskiego z dnia 7 lipca 2026 roku o wydaniu decyzji w sprawie NSP-VIII.7581.1.172.2025.SM</cp:keywords>
  <cp:lastModifiedBy>Sandra Matelenak</cp:lastModifiedBy>
  <cp:revision>5</cp:revision>
  <cp:lastPrinted>2026-04-15T16:32:00Z</cp:lastPrinted>
  <dcterms:created xsi:type="dcterms:W3CDTF">2026-07-08T08:18:00Z</dcterms:created>
  <dcterms:modified xsi:type="dcterms:W3CDTF">2026-07-08T08:24:00Z</dcterms:modified>
</cp:coreProperties>
</file>