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EBCB" w14:textId="77777777" w:rsidR="00950EE8" w:rsidRPr="008E51AE" w:rsidRDefault="00950EE8" w:rsidP="00950EE8">
      <w:pPr>
        <w:tabs>
          <w:tab w:val="left" w:pos="12474"/>
        </w:tabs>
        <w:snapToGrid w:val="0"/>
        <w:ind w:left="9204"/>
        <w:jc w:val="right"/>
        <w:rPr>
          <w:b/>
          <w:color w:val="000000" w:themeColor="text1"/>
          <w:sz w:val="16"/>
        </w:rPr>
      </w:pPr>
      <w:r w:rsidRPr="008E51AE">
        <w:rPr>
          <w:b/>
          <w:color w:val="000000" w:themeColor="text1"/>
          <w:sz w:val="16"/>
        </w:rPr>
        <w:t>Załącznik nr 4</w:t>
      </w:r>
    </w:p>
    <w:p w14:paraId="5D0AB511" w14:textId="77777777" w:rsidR="00950EE8" w:rsidRPr="00ED111C" w:rsidRDefault="00950EE8" w:rsidP="00950EE8">
      <w:pPr>
        <w:jc w:val="center"/>
        <w:rPr>
          <w:color w:val="000000" w:themeColor="text1"/>
          <w:sz w:val="20"/>
          <w:szCs w:val="20"/>
        </w:rPr>
      </w:pPr>
    </w:p>
    <w:p w14:paraId="7ED143B5" w14:textId="77777777" w:rsidR="00950EE8" w:rsidRPr="00ED111C" w:rsidRDefault="00950EE8" w:rsidP="00950EE8">
      <w:pPr>
        <w:jc w:val="center"/>
        <w:rPr>
          <w:i/>
          <w:color w:val="000000" w:themeColor="text1"/>
          <w:sz w:val="20"/>
          <w:szCs w:val="20"/>
        </w:rPr>
      </w:pPr>
      <w:r w:rsidRPr="00ED111C">
        <w:rPr>
          <w:i/>
          <w:color w:val="000000" w:themeColor="text1"/>
          <w:sz w:val="20"/>
          <w:szCs w:val="20"/>
        </w:rPr>
        <w:t>WZÓR</w:t>
      </w:r>
    </w:p>
    <w:p w14:paraId="3D1F8498" w14:textId="77777777" w:rsidR="00950EE8" w:rsidRPr="00ED111C" w:rsidRDefault="00950EE8" w:rsidP="00950EE8">
      <w:pPr>
        <w:jc w:val="center"/>
        <w:rPr>
          <w:color w:val="000000" w:themeColor="text1"/>
          <w:sz w:val="20"/>
          <w:szCs w:val="20"/>
        </w:rPr>
      </w:pPr>
    </w:p>
    <w:p w14:paraId="7D2E8F36" w14:textId="77777777" w:rsidR="00950EE8" w:rsidRPr="00ED111C" w:rsidRDefault="00950EE8" w:rsidP="00950EE8">
      <w:pPr>
        <w:jc w:val="center"/>
        <w:rPr>
          <w:color w:val="000000" w:themeColor="text1"/>
          <w:sz w:val="20"/>
          <w:szCs w:val="20"/>
        </w:rPr>
      </w:pPr>
    </w:p>
    <w:p w14:paraId="7E38FC34" w14:textId="77777777" w:rsidR="00950EE8" w:rsidRPr="00ED111C" w:rsidRDefault="00950EE8" w:rsidP="00950EE8">
      <w:pPr>
        <w:tabs>
          <w:tab w:val="left" w:pos="9923"/>
        </w:tabs>
        <w:ind w:left="284"/>
        <w:jc w:val="both"/>
        <w:rPr>
          <w:b/>
          <w:color w:val="000000" w:themeColor="text1"/>
          <w:sz w:val="16"/>
          <w:szCs w:val="16"/>
        </w:rPr>
      </w:pPr>
      <w:r w:rsidRPr="00ED111C">
        <w:rPr>
          <w:b/>
          <w:color w:val="000000" w:themeColor="text1"/>
          <w:sz w:val="16"/>
          <w:szCs w:val="16"/>
        </w:rPr>
        <w:t>Nazwa jednostki samorządu terytorialnego</w:t>
      </w:r>
    </w:p>
    <w:p w14:paraId="6B30652D" w14:textId="77777777" w:rsidR="00950EE8" w:rsidRPr="00ED111C" w:rsidRDefault="00950EE8" w:rsidP="00950EE8">
      <w:pPr>
        <w:tabs>
          <w:tab w:val="left" w:pos="4111"/>
          <w:tab w:val="left" w:pos="9923"/>
        </w:tabs>
        <w:ind w:left="284"/>
        <w:jc w:val="both"/>
        <w:rPr>
          <w:b/>
          <w:color w:val="000000" w:themeColor="text1"/>
          <w:sz w:val="16"/>
          <w:szCs w:val="16"/>
        </w:rPr>
      </w:pPr>
    </w:p>
    <w:p w14:paraId="3AA66D27" w14:textId="77777777" w:rsidR="00950EE8" w:rsidRPr="00ED111C" w:rsidRDefault="00950EE8" w:rsidP="00950EE8">
      <w:pPr>
        <w:tabs>
          <w:tab w:val="left" w:pos="9923"/>
        </w:tabs>
        <w:ind w:left="284"/>
        <w:jc w:val="both"/>
        <w:rPr>
          <w:b/>
          <w:color w:val="000000" w:themeColor="text1"/>
          <w:sz w:val="16"/>
          <w:szCs w:val="16"/>
        </w:rPr>
      </w:pPr>
      <w:r w:rsidRPr="00ED111C">
        <w:rPr>
          <w:b/>
          <w:color w:val="000000" w:themeColor="text1"/>
          <w:sz w:val="16"/>
          <w:szCs w:val="16"/>
        </w:rPr>
        <w:t>…………………………………………………</w:t>
      </w:r>
    </w:p>
    <w:p w14:paraId="1DB64A1C" w14:textId="77777777" w:rsidR="00950EE8" w:rsidRPr="00ED111C" w:rsidRDefault="00950EE8" w:rsidP="00950EE8">
      <w:pPr>
        <w:tabs>
          <w:tab w:val="left" w:pos="9923"/>
        </w:tabs>
        <w:ind w:left="284"/>
        <w:jc w:val="both"/>
        <w:rPr>
          <w:b/>
          <w:color w:val="000000" w:themeColor="text1"/>
          <w:sz w:val="16"/>
          <w:szCs w:val="16"/>
        </w:rPr>
      </w:pPr>
    </w:p>
    <w:p w14:paraId="7545DEF3" w14:textId="77777777" w:rsidR="00950EE8" w:rsidRPr="00ED111C" w:rsidRDefault="00950EE8" w:rsidP="00950EE8">
      <w:pPr>
        <w:tabs>
          <w:tab w:val="left" w:pos="9923"/>
        </w:tabs>
        <w:ind w:left="284"/>
        <w:jc w:val="both"/>
        <w:rPr>
          <w:b/>
          <w:color w:val="000000" w:themeColor="text1"/>
          <w:sz w:val="16"/>
          <w:szCs w:val="16"/>
        </w:rPr>
      </w:pPr>
      <w:r w:rsidRPr="00ED111C">
        <w:rPr>
          <w:b/>
          <w:color w:val="000000" w:themeColor="text1"/>
          <w:sz w:val="16"/>
          <w:szCs w:val="16"/>
        </w:rPr>
        <w:t>…………………………………………………</w:t>
      </w:r>
    </w:p>
    <w:p w14:paraId="1486F4C2" w14:textId="77777777" w:rsidR="00950EE8" w:rsidRPr="00ED111C" w:rsidRDefault="00950EE8" w:rsidP="00950EE8">
      <w:pPr>
        <w:tabs>
          <w:tab w:val="left" w:pos="9923"/>
        </w:tabs>
        <w:ind w:left="284"/>
        <w:jc w:val="both"/>
        <w:rPr>
          <w:b/>
          <w:color w:val="000000" w:themeColor="text1"/>
          <w:sz w:val="16"/>
          <w:szCs w:val="16"/>
        </w:rPr>
      </w:pPr>
    </w:p>
    <w:p w14:paraId="18688049" w14:textId="77777777" w:rsidR="00950EE8" w:rsidRPr="00ED111C" w:rsidRDefault="00950EE8" w:rsidP="00950EE8">
      <w:pPr>
        <w:tabs>
          <w:tab w:val="left" w:pos="9923"/>
        </w:tabs>
        <w:ind w:left="284"/>
        <w:jc w:val="both"/>
        <w:rPr>
          <w:b/>
          <w:color w:val="000000" w:themeColor="text1"/>
          <w:sz w:val="16"/>
          <w:szCs w:val="16"/>
        </w:rPr>
      </w:pPr>
      <w:r w:rsidRPr="00ED111C">
        <w:rPr>
          <w:b/>
          <w:color w:val="000000" w:themeColor="text1"/>
          <w:sz w:val="16"/>
          <w:szCs w:val="16"/>
        </w:rPr>
        <w:t>Kod TERYT</w:t>
      </w:r>
    </w:p>
    <w:p w14:paraId="7C0E20C5" w14:textId="77777777" w:rsidR="00950EE8" w:rsidRPr="00ED111C" w:rsidRDefault="00950EE8" w:rsidP="00950EE8">
      <w:pPr>
        <w:tabs>
          <w:tab w:val="left" w:pos="4111"/>
          <w:tab w:val="left" w:pos="9923"/>
        </w:tabs>
        <w:ind w:left="284"/>
        <w:jc w:val="both"/>
        <w:rPr>
          <w:b/>
          <w:color w:val="000000" w:themeColor="text1"/>
          <w:sz w:val="16"/>
          <w:szCs w:val="16"/>
        </w:rPr>
      </w:pPr>
    </w:p>
    <w:p w14:paraId="450C24DF" w14:textId="77777777" w:rsidR="00950EE8" w:rsidRPr="00ED111C" w:rsidRDefault="00950EE8" w:rsidP="00950EE8">
      <w:pPr>
        <w:tabs>
          <w:tab w:val="left" w:pos="9923"/>
        </w:tabs>
        <w:ind w:left="284"/>
        <w:jc w:val="both"/>
        <w:rPr>
          <w:b/>
          <w:color w:val="000000" w:themeColor="text1"/>
          <w:sz w:val="16"/>
          <w:szCs w:val="16"/>
        </w:rPr>
      </w:pPr>
      <w:r w:rsidRPr="00ED111C">
        <w:rPr>
          <w:b/>
          <w:color w:val="000000" w:themeColor="text1"/>
          <w:sz w:val="16"/>
          <w:szCs w:val="16"/>
        </w:rPr>
        <w:t>…………………………………………………</w:t>
      </w:r>
    </w:p>
    <w:p w14:paraId="7DEF49DD" w14:textId="77777777" w:rsidR="00950EE8" w:rsidRPr="00ED111C" w:rsidRDefault="00950EE8" w:rsidP="00950EE8">
      <w:pPr>
        <w:ind w:left="284"/>
        <w:rPr>
          <w:bCs/>
          <w:smallCaps/>
          <w:color w:val="000000" w:themeColor="text1"/>
          <w:sz w:val="18"/>
          <w:szCs w:val="18"/>
        </w:rPr>
      </w:pPr>
    </w:p>
    <w:p w14:paraId="5FF18EBB" w14:textId="77777777" w:rsidR="00950EE8" w:rsidRPr="00ED111C" w:rsidRDefault="00950EE8" w:rsidP="00950EE8">
      <w:pPr>
        <w:tabs>
          <w:tab w:val="left" w:pos="993"/>
        </w:tabs>
        <w:contextualSpacing/>
        <w:jc w:val="center"/>
        <w:rPr>
          <w:bCs/>
          <w:color w:val="000000" w:themeColor="text1"/>
          <w:sz w:val="20"/>
          <w:szCs w:val="20"/>
        </w:rPr>
      </w:pPr>
    </w:p>
    <w:p w14:paraId="50FD880E" w14:textId="77777777" w:rsidR="00950EE8" w:rsidRPr="00ED111C" w:rsidRDefault="00950EE8" w:rsidP="00950EE8">
      <w:pPr>
        <w:tabs>
          <w:tab w:val="left" w:pos="993"/>
        </w:tabs>
        <w:contextualSpacing/>
        <w:jc w:val="center"/>
        <w:rPr>
          <w:bCs/>
          <w:color w:val="000000" w:themeColor="text1"/>
          <w:sz w:val="20"/>
          <w:szCs w:val="20"/>
        </w:rPr>
      </w:pPr>
    </w:p>
    <w:p w14:paraId="29595F0C" w14:textId="77777777" w:rsidR="00950EE8" w:rsidRPr="00ED111C" w:rsidRDefault="00950EE8" w:rsidP="00950EE8">
      <w:pPr>
        <w:ind w:left="426" w:right="394"/>
        <w:contextualSpacing/>
        <w:jc w:val="center"/>
        <w:rPr>
          <w:b/>
          <w:bCs/>
          <w:color w:val="000000" w:themeColor="text1"/>
          <w:sz w:val="20"/>
          <w:szCs w:val="20"/>
        </w:rPr>
      </w:pPr>
      <w:r w:rsidRPr="00ED111C">
        <w:rPr>
          <w:b/>
          <w:bCs/>
          <w:color w:val="000000" w:themeColor="text1"/>
          <w:sz w:val="20"/>
          <w:szCs w:val="20"/>
        </w:rPr>
        <w:t>Wniosek o udzielenie dotacji celowej na wyposażenie szkół w podręczniki, materiały edukacyjne lub materiały ćwiczeniowe w 2025 r.</w:t>
      </w:r>
    </w:p>
    <w:p w14:paraId="64A020A8" w14:textId="77777777" w:rsidR="00950EE8" w:rsidRPr="00ED111C" w:rsidRDefault="00950EE8" w:rsidP="00950EE8">
      <w:pPr>
        <w:tabs>
          <w:tab w:val="left" w:pos="993"/>
        </w:tabs>
        <w:contextualSpacing/>
        <w:jc w:val="center"/>
        <w:rPr>
          <w:bCs/>
          <w:color w:val="000000" w:themeColor="text1"/>
          <w:sz w:val="20"/>
          <w:szCs w:val="20"/>
        </w:rPr>
      </w:pPr>
    </w:p>
    <w:p w14:paraId="6E11A9F1" w14:textId="77777777" w:rsidR="00950EE8" w:rsidRPr="00ED111C" w:rsidRDefault="00950EE8" w:rsidP="00950EE8">
      <w:pPr>
        <w:tabs>
          <w:tab w:val="left" w:pos="993"/>
        </w:tabs>
        <w:contextualSpacing/>
        <w:jc w:val="center"/>
        <w:rPr>
          <w:bCs/>
          <w:color w:val="000000" w:themeColor="text1"/>
          <w:sz w:val="20"/>
          <w:szCs w:val="20"/>
        </w:rPr>
      </w:pPr>
    </w:p>
    <w:p w14:paraId="36B16562" w14:textId="77777777" w:rsidR="00950EE8" w:rsidRPr="00ED111C" w:rsidRDefault="00950EE8" w:rsidP="00950EE8">
      <w:pPr>
        <w:tabs>
          <w:tab w:val="left" w:pos="993"/>
        </w:tabs>
        <w:contextualSpacing/>
        <w:jc w:val="center"/>
        <w:rPr>
          <w:bCs/>
          <w:color w:val="000000" w:themeColor="text1"/>
          <w:sz w:val="20"/>
          <w:szCs w:val="20"/>
        </w:rPr>
      </w:pPr>
    </w:p>
    <w:p w14:paraId="4E8B2A8E" w14:textId="77777777" w:rsidR="00950EE8" w:rsidRPr="00ED111C" w:rsidRDefault="00950EE8" w:rsidP="00950EE8">
      <w:pPr>
        <w:tabs>
          <w:tab w:val="left" w:pos="993"/>
          <w:tab w:val="left" w:pos="6379"/>
        </w:tabs>
        <w:ind w:left="708"/>
        <w:contextualSpacing/>
        <w:rPr>
          <w:b/>
          <w:bCs/>
          <w:color w:val="000000" w:themeColor="text1"/>
          <w:sz w:val="20"/>
          <w:szCs w:val="20"/>
        </w:rPr>
      </w:pPr>
      <w:r w:rsidRPr="00ED111C">
        <w:rPr>
          <w:b/>
          <w:bCs/>
          <w:color w:val="000000" w:themeColor="text1"/>
          <w:sz w:val="20"/>
          <w:szCs w:val="20"/>
        </w:rPr>
        <w:tab/>
      </w: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informacja składana po raz pierwszy</w:t>
      </w:r>
    </w:p>
    <w:p w14:paraId="4BEC6E24" w14:textId="77777777" w:rsidR="00950EE8" w:rsidRPr="00ED111C" w:rsidRDefault="00950EE8" w:rsidP="00950EE8">
      <w:pPr>
        <w:tabs>
          <w:tab w:val="left" w:pos="6379"/>
        </w:tabs>
        <w:contextualSpacing/>
        <w:rPr>
          <w:b/>
          <w:bCs/>
          <w:color w:val="000000" w:themeColor="text1"/>
          <w:sz w:val="16"/>
          <w:szCs w:val="16"/>
        </w:rPr>
      </w:pP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aktualizacja informacji</w:t>
      </w:r>
    </w:p>
    <w:p w14:paraId="484A2BC7" w14:textId="77777777" w:rsidR="00950EE8" w:rsidRPr="00ED111C" w:rsidRDefault="00950EE8" w:rsidP="00950EE8">
      <w:pPr>
        <w:contextualSpacing/>
        <w:jc w:val="center"/>
        <w:rPr>
          <w:bCs/>
          <w:color w:val="000000" w:themeColor="text1"/>
          <w:sz w:val="20"/>
          <w:szCs w:val="20"/>
        </w:rPr>
      </w:pPr>
    </w:p>
    <w:p w14:paraId="607E3CD2" w14:textId="77777777" w:rsidR="00950EE8" w:rsidRPr="00ED111C" w:rsidRDefault="00950EE8" w:rsidP="00950EE8">
      <w:pPr>
        <w:contextualSpacing/>
        <w:jc w:val="center"/>
        <w:rPr>
          <w:bCs/>
          <w:color w:val="000000" w:themeColor="text1"/>
          <w:sz w:val="20"/>
          <w:szCs w:val="20"/>
        </w:rPr>
      </w:pPr>
    </w:p>
    <w:p w14:paraId="65F021B9" w14:textId="77777777" w:rsidR="00950EE8" w:rsidRPr="00ED111C" w:rsidRDefault="00950EE8" w:rsidP="00950EE8">
      <w:pPr>
        <w:contextualSpacing/>
        <w:jc w:val="center"/>
        <w:rPr>
          <w:bCs/>
          <w:color w:val="000000" w:themeColor="text1"/>
          <w:sz w:val="20"/>
          <w:szCs w:val="20"/>
        </w:rPr>
      </w:pPr>
    </w:p>
    <w:p w14:paraId="484AA374" w14:textId="77777777" w:rsidR="00950EE8" w:rsidRPr="00ED111C" w:rsidRDefault="00950EE8" w:rsidP="00950EE8">
      <w:pPr>
        <w:contextualSpacing/>
        <w:jc w:val="center"/>
        <w:rPr>
          <w:b/>
          <w:bCs/>
          <w:color w:val="000000" w:themeColor="text1"/>
          <w:sz w:val="20"/>
          <w:szCs w:val="20"/>
        </w:rPr>
      </w:pPr>
      <w:r w:rsidRPr="00ED111C">
        <w:rPr>
          <w:b/>
          <w:bCs/>
          <w:color w:val="000000" w:themeColor="text1"/>
          <w:sz w:val="16"/>
          <w:szCs w:val="16"/>
        </w:rPr>
        <w:t>(należy zaznaczyć właściwy kwadrat przez wpisanie znaku „X”)</w:t>
      </w:r>
      <w:r w:rsidRPr="00ED111C">
        <w:rPr>
          <w:b/>
          <w:bCs/>
          <w:color w:val="000000" w:themeColor="text1"/>
          <w:sz w:val="20"/>
          <w:szCs w:val="20"/>
        </w:rPr>
        <w:br w:type="page"/>
      </w:r>
    </w:p>
    <w:p w14:paraId="726D6C88" w14:textId="77777777" w:rsidR="00950EE8" w:rsidRPr="00ED111C" w:rsidRDefault="00950EE8" w:rsidP="00950EE8">
      <w:pPr>
        <w:pStyle w:val="Akapitzlist"/>
        <w:numPr>
          <w:ilvl w:val="0"/>
          <w:numId w:val="2"/>
        </w:numPr>
        <w:ind w:left="426" w:right="110" w:hanging="426"/>
        <w:rPr>
          <w:bCs/>
          <w:i/>
          <w:color w:val="000000" w:themeColor="text1"/>
          <w:sz w:val="20"/>
          <w:szCs w:val="20"/>
        </w:rPr>
      </w:pPr>
      <w:r w:rsidRPr="00ED111C">
        <w:rPr>
          <w:b/>
          <w:bCs/>
          <w:color w:val="000000" w:themeColor="text1"/>
          <w:sz w:val="20"/>
          <w:szCs w:val="20"/>
        </w:rPr>
        <w:lastRenderedPageBreak/>
        <w:t>Dotacja celowa na wyposażenie szkół w podręczniki lub materiały edukacyjne</w:t>
      </w:r>
    </w:p>
    <w:p w14:paraId="6AE9A3FA" w14:textId="77777777" w:rsidR="00950EE8" w:rsidRPr="00ED111C" w:rsidRDefault="00950EE8" w:rsidP="00950EE8">
      <w:pPr>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950EE8" w:rsidRPr="00ED111C" w14:paraId="30AA0124" w14:textId="77777777" w:rsidTr="00D206C7">
        <w:trPr>
          <w:trHeight w:val="470"/>
          <w:tblHeader/>
          <w:jc w:val="center"/>
        </w:trPr>
        <w:tc>
          <w:tcPr>
            <w:tcW w:w="704" w:type="dxa"/>
            <w:vMerge w:val="restart"/>
            <w:shd w:val="clear" w:color="auto" w:fill="auto"/>
            <w:vAlign w:val="center"/>
          </w:tcPr>
          <w:p w14:paraId="2044905A" w14:textId="77777777" w:rsidR="00950EE8" w:rsidRPr="00ED111C" w:rsidRDefault="00950EE8"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0162A125"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Style w:val="Odwoanieprzypisudolnego"/>
                <w:rFonts w:eastAsia="Calibri"/>
                <w:color w:val="000000" w:themeColor="text1"/>
                <w:sz w:val="18"/>
                <w:szCs w:val="18"/>
              </w:rPr>
              <w:footnoteReference w:customMarkFollows="1" w:id="1"/>
              <w:t>1)</w:t>
            </w:r>
          </w:p>
        </w:tc>
        <w:tc>
          <w:tcPr>
            <w:tcW w:w="6804" w:type="dxa"/>
            <w:gridSpan w:val="8"/>
            <w:shd w:val="clear" w:color="auto" w:fill="auto"/>
            <w:vAlign w:val="center"/>
          </w:tcPr>
          <w:p w14:paraId="3FCCB0C1"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Style w:val="Odwoanieprzypisudolnego"/>
                <w:rFonts w:eastAsia="Calibri"/>
                <w:color w:val="000000" w:themeColor="text1"/>
                <w:sz w:val="18"/>
                <w:szCs w:val="18"/>
              </w:rPr>
              <w:footnoteReference w:customMarkFollows="1" w:id="2"/>
              <w:t>2)</w:t>
            </w:r>
          </w:p>
        </w:tc>
        <w:tc>
          <w:tcPr>
            <w:tcW w:w="1427" w:type="dxa"/>
            <w:vMerge w:val="restart"/>
            <w:shd w:val="clear" w:color="auto" w:fill="auto"/>
            <w:vAlign w:val="center"/>
          </w:tcPr>
          <w:p w14:paraId="2AA5AB51"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950EE8" w:rsidRPr="00ED111C" w14:paraId="41A20D8F" w14:textId="77777777" w:rsidTr="00D206C7">
        <w:trPr>
          <w:cantSplit/>
          <w:trHeight w:val="951"/>
          <w:tblHeader/>
          <w:jc w:val="center"/>
        </w:trPr>
        <w:tc>
          <w:tcPr>
            <w:tcW w:w="704" w:type="dxa"/>
            <w:vMerge/>
            <w:shd w:val="clear" w:color="auto" w:fill="auto"/>
            <w:vAlign w:val="center"/>
          </w:tcPr>
          <w:p w14:paraId="04FA9D32" w14:textId="77777777" w:rsidR="00950EE8" w:rsidRPr="00ED111C" w:rsidRDefault="00950EE8" w:rsidP="00D206C7">
            <w:pPr>
              <w:jc w:val="center"/>
              <w:rPr>
                <w:bCs/>
                <w:smallCaps/>
                <w:color w:val="000000" w:themeColor="text1"/>
                <w:sz w:val="18"/>
                <w:szCs w:val="18"/>
              </w:rPr>
            </w:pPr>
          </w:p>
        </w:tc>
        <w:tc>
          <w:tcPr>
            <w:tcW w:w="6095" w:type="dxa"/>
            <w:vMerge/>
            <w:shd w:val="clear" w:color="auto" w:fill="auto"/>
            <w:vAlign w:val="center"/>
          </w:tcPr>
          <w:p w14:paraId="1D6D35D9" w14:textId="77777777" w:rsidR="00950EE8" w:rsidRPr="00ED111C" w:rsidRDefault="00950EE8" w:rsidP="00D206C7">
            <w:pPr>
              <w:jc w:val="center"/>
              <w:rPr>
                <w:rFonts w:eastAsia="Calibri"/>
                <w:color w:val="000000" w:themeColor="text1"/>
                <w:sz w:val="18"/>
                <w:szCs w:val="18"/>
              </w:rPr>
            </w:pPr>
          </w:p>
        </w:tc>
        <w:tc>
          <w:tcPr>
            <w:tcW w:w="851" w:type="dxa"/>
            <w:shd w:val="clear" w:color="auto" w:fill="auto"/>
            <w:textDirection w:val="btLr"/>
            <w:vAlign w:val="center"/>
          </w:tcPr>
          <w:p w14:paraId="01B77F88"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77A432A2"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713773D3"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77636A0C"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3BE84D10"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59E13EA5"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312D25FF"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0" w:type="dxa"/>
            <w:shd w:val="clear" w:color="auto" w:fill="auto"/>
            <w:textDirection w:val="btLr"/>
            <w:vAlign w:val="center"/>
          </w:tcPr>
          <w:p w14:paraId="2C176A40"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27" w:type="dxa"/>
            <w:vMerge/>
            <w:shd w:val="clear" w:color="auto" w:fill="auto"/>
            <w:vAlign w:val="center"/>
          </w:tcPr>
          <w:p w14:paraId="1953DF16" w14:textId="77777777" w:rsidR="00950EE8" w:rsidRPr="00ED111C" w:rsidRDefault="00950EE8" w:rsidP="00D206C7">
            <w:pPr>
              <w:jc w:val="center"/>
              <w:rPr>
                <w:rFonts w:eastAsia="Calibri"/>
                <w:color w:val="000000" w:themeColor="text1"/>
                <w:sz w:val="18"/>
                <w:szCs w:val="18"/>
              </w:rPr>
            </w:pPr>
          </w:p>
        </w:tc>
      </w:tr>
      <w:tr w:rsidR="00950EE8" w:rsidRPr="00ED111C" w14:paraId="38BCB6FF" w14:textId="77777777" w:rsidTr="00D206C7">
        <w:trPr>
          <w:tblHeader/>
          <w:jc w:val="center"/>
        </w:trPr>
        <w:tc>
          <w:tcPr>
            <w:tcW w:w="704" w:type="dxa"/>
            <w:shd w:val="clear" w:color="auto" w:fill="auto"/>
            <w:vAlign w:val="center"/>
          </w:tcPr>
          <w:p w14:paraId="00EEF421"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6A184CE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414B65F4"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049328BF"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1C8ED878"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2F13261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0CA950E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5691236D"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1908FC5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08C4829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10</w:t>
            </w:r>
          </w:p>
        </w:tc>
        <w:tc>
          <w:tcPr>
            <w:tcW w:w="1427" w:type="dxa"/>
            <w:tcBorders>
              <w:bottom w:val="single" w:sz="4" w:space="0" w:color="auto"/>
            </w:tcBorders>
            <w:shd w:val="clear" w:color="auto" w:fill="auto"/>
            <w:vAlign w:val="center"/>
          </w:tcPr>
          <w:p w14:paraId="75D2F2E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11</w:t>
            </w:r>
          </w:p>
        </w:tc>
      </w:tr>
      <w:tr w:rsidR="00950EE8" w:rsidRPr="00ED111C" w14:paraId="4944C538" w14:textId="77777777" w:rsidTr="00D206C7">
        <w:trPr>
          <w:trHeight w:val="182"/>
          <w:jc w:val="center"/>
        </w:trPr>
        <w:tc>
          <w:tcPr>
            <w:tcW w:w="704" w:type="dxa"/>
            <w:shd w:val="clear" w:color="auto" w:fill="auto"/>
          </w:tcPr>
          <w:p w14:paraId="3AC527E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tcPr>
          <w:p w14:paraId="3897DB60"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 powiększona o liczbę uczniów równą liczbie oddziałów danych klas</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34C7B64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6CA8E22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5F84DD4"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1CE9442"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D1A8471"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D579C12"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50B412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BCF03C8" w14:textId="77777777" w:rsidR="00950EE8" w:rsidRPr="00ED111C" w:rsidRDefault="00950EE8" w:rsidP="00D206C7">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FD0D33E" w14:textId="77777777" w:rsidR="00950EE8" w:rsidRPr="00ED111C" w:rsidRDefault="00950EE8" w:rsidP="00D206C7">
            <w:pPr>
              <w:jc w:val="center"/>
              <w:rPr>
                <w:b/>
                <w:bCs/>
                <w:smallCaps/>
                <w:color w:val="000000" w:themeColor="text1"/>
                <w:sz w:val="18"/>
                <w:szCs w:val="18"/>
              </w:rPr>
            </w:pPr>
          </w:p>
        </w:tc>
      </w:tr>
      <w:tr w:rsidR="00950EE8" w:rsidRPr="00ED111C" w14:paraId="322AAF00" w14:textId="77777777" w:rsidTr="00D206C7">
        <w:trPr>
          <w:jc w:val="center"/>
        </w:trPr>
        <w:tc>
          <w:tcPr>
            <w:tcW w:w="704" w:type="dxa"/>
            <w:shd w:val="clear" w:color="auto" w:fill="auto"/>
          </w:tcPr>
          <w:p w14:paraId="6E4ECB0F"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tcPr>
          <w:p w14:paraId="5FD0F6DB" w14:textId="77777777" w:rsidR="00950EE8" w:rsidRPr="00ED111C" w:rsidRDefault="00950EE8" w:rsidP="00D206C7">
            <w:pPr>
              <w:suppressAutoHyphens/>
              <w:autoSpaceDE w:val="0"/>
              <w:autoSpaceDN w:val="0"/>
              <w:adjustRightInd w:val="0"/>
              <w:jc w:val="both"/>
              <w:rPr>
                <w:rFonts w:eastAsia="Calibri"/>
                <w:color w:val="000000" w:themeColor="text1"/>
                <w:sz w:val="18"/>
                <w:szCs w:val="18"/>
              </w:rPr>
            </w:pPr>
            <w:r w:rsidRPr="00ED111C">
              <w:rPr>
                <w:rFonts w:eastAsia="Calibri"/>
                <w:color w:val="000000" w:themeColor="text1"/>
                <w:sz w:val="18"/>
                <w:szCs w:val="18"/>
              </w:rPr>
              <w:t xml:space="preserve">Prognozowany wzrost liczby uczniów klas I, II, IV, V, VII i VIII w roku szkolnym 2025/2026 w stosunku do odpowiednio: </w:t>
            </w:r>
          </w:p>
          <w:p w14:paraId="6E9B2BDD" w14:textId="77777777" w:rsidR="00950EE8" w:rsidRPr="00ED111C" w:rsidRDefault="00950EE8" w:rsidP="00950EE8">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 szkół podstawowych, którym w roku szkolnym 2023/2024 i 2024/2025 szkoły te zapewniły podręczniki do zajęć z zakresu edukacji: polonistycznej, matematycznej, przyrodniczej i społecznej, podręczniki do zajęć z zakresu danego języka obcego nowożytnego lub materiały edukacyjne,</w:t>
            </w:r>
          </w:p>
          <w:p w14:paraId="51EEA43C" w14:textId="77777777" w:rsidR="00950EE8" w:rsidRPr="00ED111C" w:rsidRDefault="00950EE8" w:rsidP="00950EE8">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II szkół podstawowych, którym w roku szkolnym 2024/2025 szkoły te zapewniły podręczniki do zajęć z zakresu edukacji: polonistycznej, matematycznej, przyrodniczej i społecznej, podręczniki do zajęć z zakresu danego języka obcego nowożytnego lub materiały edukacyjne,</w:t>
            </w:r>
          </w:p>
          <w:p w14:paraId="4B1F81D0" w14:textId="77777777" w:rsidR="00950EE8" w:rsidRPr="00ED111C" w:rsidRDefault="00950EE8" w:rsidP="00950EE8">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IV i VII szkół podstawowych, którym w roku szkolnym 2023/2024 i 2024/2025 szkoły te zapewniły podręczniki lub materiały edukacyjne,</w:t>
            </w:r>
          </w:p>
          <w:p w14:paraId="12C3F79C" w14:textId="77777777" w:rsidR="00950EE8" w:rsidRPr="00ED111C" w:rsidRDefault="00950EE8" w:rsidP="00950EE8">
            <w:pPr>
              <w:pStyle w:val="Akapitzlist"/>
              <w:numPr>
                <w:ilvl w:val="0"/>
                <w:numId w:val="3"/>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V i VIII szkół podstawowych, którym w roku szkolnym 2024/2025 szkoły te zapewniły podręczniki lub materiały edukacyjne</w:t>
            </w:r>
            <w:r w:rsidRPr="00ED111C">
              <w:rPr>
                <w:rStyle w:val="Odwoanieprzypisudolnego"/>
                <w:rFonts w:eastAsiaTheme="majorEastAsia"/>
                <w:color w:val="000000" w:themeColor="text1"/>
                <w:sz w:val="18"/>
                <w:szCs w:val="18"/>
              </w:rPr>
              <w:footnoteReference w:customMarkFollows="1" w:id="3"/>
              <w:t>3)</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2FED67F" w14:textId="77777777" w:rsidR="00950EE8" w:rsidRPr="00ED111C" w:rsidRDefault="00950EE8"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7769CE"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122C8FF" w14:textId="77777777" w:rsidR="00950EE8" w:rsidRPr="00ED111C" w:rsidRDefault="00950EE8"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E85C235"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C78452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D025B44" w14:textId="77777777" w:rsidR="00950EE8" w:rsidRPr="00ED111C" w:rsidRDefault="00950EE8"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E73EE9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095A546"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F236BC" w14:textId="77777777" w:rsidR="00950EE8" w:rsidRPr="00ED111C" w:rsidRDefault="00950EE8" w:rsidP="00D206C7">
            <w:pPr>
              <w:jc w:val="center"/>
              <w:rPr>
                <w:b/>
                <w:bCs/>
                <w:smallCaps/>
                <w:color w:val="000000" w:themeColor="text1"/>
                <w:sz w:val="18"/>
                <w:szCs w:val="18"/>
              </w:rPr>
            </w:pPr>
            <w:r w:rsidRPr="00ED111C">
              <w:rPr>
                <w:b/>
                <w:bCs/>
                <w:smallCaps/>
                <w:color w:val="000000" w:themeColor="text1"/>
                <w:sz w:val="18"/>
                <w:szCs w:val="18"/>
              </w:rPr>
              <w:t xml:space="preserve"> </w:t>
            </w:r>
          </w:p>
        </w:tc>
      </w:tr>
      <w:tr w:rsidR="00950EE8" w:rsidRPr="00ED111C" w14:paraId="4D5B67BB" w14:textId="77777777" w:rsidTr="00D206C7">
        <w:trPr>
          <w:trHeight w:val="185"/>
          <w:jc w:val="center"/>
        </w:trPr>
        <w:tc>
          <w:tcPr>
            <w:tcW w:w="704" w:type="dxa"/>
            <w:shd w:val="clear" w:color="auto" w:fill="auto"/>
          </w:tcPr>
          <w:p w14:paraId="2A8871A3"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tcPr>
          <w:p w14:paraId="4F7C3D80" w14:textId="77777777" w:rsidR="00950EE8" w:rsidRPr="00ED111C" w:rsidRDefault="00950EE8" w:rsidP="00D206C7">
            <w:pPr>
              <w:suppressAutoHyphens/>
              <w:autoSpaceDE w:val="0"/>
              <w:autoSpaceDN w:val="0"/>
              <w:adjustRightInd w:val="0"/>
              <w:jc w:val="both"/>
              <w:rPr>
                <w:rFonts w:eastAsia="Calibri"/>
                <w:color w:val="000000" w:themeColor="text1"/>
                <w:sz w:val="18"/>
                <w:szCs w:val="18"/>
              </w:rPr>
            </w:pPr>
            <w:r w:rsidRPr="00ED111C">
              <w:rPr>
                <w:rFonts w:eastAsia="Calibri"/>
                <w:bCs/>
                <w:color w:val="000000" w:themeColor="text1"/>
                <w:sz w:val="18"/>
                <w:szCs w:val="18"/>
              </w:rPr>
              <w:t xml:space="preserve">Prognozowana liczba uczniów danych klas w roku szkolnym 2025/2026 </w:t>
            </w:r>
            <w:r w:rsidRPr="00ED111C">
              <w:rPr>
                <w:rFonts w:eastAsia="Calibri"/>
                <w:color w:val="000000" w:themeColor="text1"/>
                <w:sz w:val="18"/>
                <w:szCs w:val="18"/>
              </w:rPr>
              <w:t>powiększona o liczbę uczniów równą liczbie oddziałów danych klas</w:t>
            </w:r>
            <w:r w:rsidRPr="00ED111C">
              <w:rPr>
                <w:rStyle w:val="Odwoanieprzypisudolnego"/>
                <w:rFonts w:eastAsia="Calibri"/>
                <w:color w:val="000000" w:themeColor="text1"/>
                <w:sz w:val="18"/>
                <w:szCs w:val="18"/>
              </w:rPr>
              <w:footnoteReference w:customMarkFollows="1" w:id="4"/>
              <w:t>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C5035AF" w14:textId="77777777" w:rsidR="00950EE8" w:rsidRPr="00ED111C" w:rsidRDefault="00950EE8"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C2860C6" w14:textId="77777777" w:rsidR="00950EE8" w:rsidRPr="00ED111C" w:rsidRDefault="00950EE8" w:rsidP="00D206C7">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1582D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49561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0776320"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F22AF2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0A512B3"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CB4016"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B664469" w14:textId="77777777" w:rsidR="00950EE8" w:rsidRPr="00ED111C" w:rsidRDefault="00950EE8" w:rsidP="00D206C7">
            <w:pPr>
              <w:jc w:val="center"/>
              <w:rPr>
                <w:b/>
                <w:bCs/>
                <w:smallCaps/>
                <w:color w:val="000000" w:themeColor="text1"/>
                <w:sz w:val="18"/>
                <w:szCs w:val="18"/>
              </w:rPr>
            </w:pPr>
          </w:p>
        </w:tc>
      </w:tr>
      <w:tr w:rsidR="00950EE8" w:rsidRPr="00ED111C" w14:paraId="2CF8E857" w14:textId="77777777" w:rsidTr="00D206C7">
        <w:trPr>
          <w:jc w:val="center"/>
        </w:trPr>
        <w:tc>
          <w:tcPr>
            <w:tcW w:w="704" w:type="dxa"/>
            <w:shd w:val="clear" w:color="auto" w:fill="auto"/>
          </w:tcPr>
          <w:p w14:paraId="46A746E0"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lastRenderedPageBreak/>
              <w:t>4</w:t>
            </w:r>
          </w:p>
        </w:tc>
        <w:tc>
          <w:tcPr>
            <w:tcW w:w="6095" w:type="dxa"/>
            <w:tcBorders>
              <w:right w:val="single" w:sz="4" w:space="0" w:color="auto"/>
            </w:tcBorders>
            <w:shd w:val="clear" w:color="auto" w:fill="auto"/>
          </w:tcPr>
          <w:p w14:paraId="1A56E654"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2025/2026, dla których istnieje konieczność zapewnienia przez szkoły podstawowe:</w:t>
            </w:r>
          </w:p>
          <w:p w14:paraId="12CEEE06" w14:textId="77777777" w:rsidR="00950EE8" w:rsidRPr="00ED111C" w:rsidRDefault="00950EE8" w:rsidP="00950EE8">
            <w:pPr>
              <w:pStyle w:val="Akapitzlist"/>
              <w:numPr>
                <w:ilvl w:val="0"/>
                <w:numId w:val="4"/>
              </w:numPr>
              <w:tabs>
                <w:tab w:val="left" w:pos="4666"/>
              </w:tabs>
              <w:ind w:left="318" w:hanging="318"/>
              <w:jc w:val="both"/>
              <w:rPr>
                <w:color w:val="000000" w:themeColor="text1"/>
                <w:sz w:val="18"/>
                <w:szCs w:val="18"/>
              </w:rPr>
            </w:pPr>
            <w:r w:rsidRPr="00ED111C">
              <w:rPr>
                <w:color w:val="000000" w:themeColor="text1"/>
                <w:sz w:val="18"/>
                <w:szCs w:val="18"/>
              </w:rPr>
              <w:t xml:space="preserve">podręczników do zajęć z zakresu edukacji: polonistycznej, matematycznej, przyrodniczej i społecznej, podręczników do zajęć z zakresu danego języka obcego nowożytnego lub materiałów edukacyjnych, w przypadku uczniów klas I </w:t>
            </w:r>
            <w:proofErr w:type="spellStart"/>
            <w:r w:rsidRPr="00ED111C">
              <w:rPr>
                <w:color w:val="000000" w:themeColor="text1"/>
                <w:sz w:val="18"/>
                <w:szCs w:val="18"/>
              </w:rPr>
              <w:t>i</w:t>
            </w:r>
            <w:proofErr w:type="spellEnd"/>
            <w:r w:rsidRPr="00ED111C">
              <w:rPr>
                <w:color w:val="000000" w:themeColor="text1"/>
                <w:sz w:val="18"/>
                <w:szCs w:val="18"/>
              </w:rPr>
              <w:t xml:space="preserve"> II,</w:t>
            </w:r>
          </w:p>
          <w:p w14:paraId="278E16ED" w14:textId="77777777" w:rsidR="00950EE8" w:rsidRPr="00ED111C" w:rsidRDefault="00950EE8" w:rsidP="00950EE8">
            <w:pPr>
              <w:pStyle w:val="Akapitzlist"/>
              <w:numPr>
                <w:ilvl w:val="0"/>
                <w:numId w:val="4"/>
              </w:numPr>
              <w:ind w:left="318" w:hanging="318"/>
              <w:jc w:val="both"/>
              <w:rPr>
                <w:color w:val="000000" w:themeColor="text1"/>
                <w:sz w:val="18"/>
                <w:szCs w:val="18"/>
              </w:rPr>
            </w:pPr>
            <w:r w:rsidRPr="00ED111C">
              <w:rPr>
                <w:bCs/>
                <w:color w:val="000000" w:themeColor="text1"/>
                <w:sz w:val="18"/>
                <w:szCs w:val="18"/>
              </w:rPr>
              <w:t>podręczników lub materiałów edukacyjnych, w przypadku</w:t>
            </w:r>
            <w:r w:rsidRPr="00ED111C">
              <w:rPr>
                <w:color w:val="000000" w:themeColor="text1"/>
                <w:sz w:val="18"/>
                <w:szCs w:val="18"/>
              </w:rPr>
              <w:t xml:space="preserve"> uczniów klas IV, V, VII i VIII</w:t>
            </w:r>
            <w:r w:rsidRPr="00ED111C">
              <w:rPr>
                <w:rStyle w:val="Odwoanieprzypisudolnego"/>
                <w:rFonts w:eastAsiaTheme="majorEastAsia"/>
                <w:color w:val="000000" w:themeColor="text1"/>
                <w:sz w:val="18"/>
                <w:szCs w:val="18"/>
              </w:rPr>
              <w:footnoteReference w:customMarkFollows="1" w:id="5"/>
              <w:t>5)</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1124529" w14:textId="77777777" w:rsidR="00950EE8" w:rsidRPr="00ED111C" w:rsidRDefault="00950EE8"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4F3FF2E"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F912D8D"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F8D49A6"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A4F2D77"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A8FDEA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C5CD3B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0336F79"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04833D2" w14:textId="77777777" w:rsidR="00950EE8" w:rsidRPr="00ED111C" w:rsidRDefault="00950EE8" w:rsidP="00D206C7">
            <w:pPr>
              <w:jc w:val="center"/>
              <w:rPr>
                <w:b/>
                <w:bCs/>
                <w:smallCaps/>
                <w:color w:val="000000" w:themeColor="text1"/>
                <w:sz w:val="18"/>
                <w:szCs w:val="18"/>
              </w:rPr>
            </w:pPr>
          </w:p>
        </w:tc>
      </w:tr>
      <w:tr w:rsidR="00950EE8" w:rsidRPr="00ED111C" w14:paraId="7152CD91" w14:textId="77777777" w:rsidTr="00D206C7">
        <w:trPr>
          <w:jc w:val="center"/>
        </w:trPr>
        <w:tc>
          <w:tcPr>
            <w:tcW w:w="704" w:type="dxa"/>
            <w:shd w:val="clear" w:color="auto" w:fill="auto"/>
          </w:tcPr>
          <w:p w14:paraId="63F61E68"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5</w:t>
            </w:r>
          </w:p>
        </w:tc>
        <w:tc>
          <w:tcPr>
            <w:tcW w:w="6095" w:type="dxa"/>
            <w:tcBorders>
              <w:right w:val="single" w:sz="4" w:space="0" w:color="auto"/>
            </w:tcBorders>
            <w:shd w:val="clear" w:color="auto" w:fill="auto"/>
            <w:vAlign w:val="center"/>
          </w:tcPr>
          <w:p w14:paraId="73F95C96"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 kol. 5 oraz kwoty 98,01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061DA6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504A1A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DB92270"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6AD5B6"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959BB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1833A8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268593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83300C7"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B18BF2" w14:textId="77777777" w:rsidR="00950EE8" w:rsidRPr="00ED111C" w:rsidRDefault="00950EE8" w:rsidP="00D206C7">
            <w:pPr>
              <w:jc w:val="center"/>
              <w:rPr>
                <w:b/>
                <w:bCs/>
                <w:smallCaps/>
                <w:color w:val="000000" w:themeColor="text1"/>
                <w:sz w:val="18"/>
                <w:szCs w:val="18"/>
              </w:rPr>
            </w:pPr>
          </w:p>
        </w:tc>
      </w:tr>
      <w:tr w:rsidR="00950EE8" w:rsidRPr="00ED111C" w14:paraId="26B74861" w14:textId="77777777" w:rsidTr="00D206C7">
        <w:trPr>
          <w:jc w:val="center"/>
        </w:trPr>
        <w:tc>
          <w:tcPr>
            <w:tcW w:w="704" w:type="dxa"/>
            <w:shd w:val="clear" w:color="auto" w:fill="auto"/>
          </w:tcPr>
          <w:p w14:paraId="10A525A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2AA1E90F" w14:textId="77777777" w:rsidR="00950EE8" w:rsidRPr="00ED111C" w:rsidRDefault="00950EE8" w:rsidP="00D206C7">
            <w:pPr>
              <w:jc w:val="both"/>
              <w:rPr>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1 (kwota nie może być wyższa od iloczynu liczby uczniów wskazanej w </w:t>
            </w:r>
            <w:r w:rsidRPr="00ED111C">
              <w:rPr>
                <w:color w:val="000000" w:themeColor="text1"/>
                <w:sz w:val="18"/>
                <w:szCs w:val="18"/>
              </w:rPr>
              <w:t>poz. 1, kol. 8 oraz kwoty</w:t>
            </w:r>
            <w:r>
              <w:rPr>
                <w:color w:val="000000" w:themeColor="text1"/>
                <w:sz w:val="18"/>
                <w:szCs w:val="18"/>
              </w:rPr>
              <w:br/>
            </w:r>
            <w:r w:rsidRPr="00ED111C">
              <w:rPr>
                <w:color w:val="000000" w:themeColor="text1"/>
                <w:sz w:val="18"/>
                <w:szCs w:val="18"/>
              </w:rPr>
              <w:t>235,62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076AE2E"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404EA5D"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9FA87C"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0F677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5008EC7"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17246A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0C5C44"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D3C6529"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01A22C" w14:textId="77777777" w:rsidR="00950EE8" w:rsidRPr="00ED111C" w:rsidRDefault="00950EE8" w:rsidP="00D206C7">
            <w:pPr>
              <w:jc w:val="center"/>
              <w:rPr>
                <w:b/>
                <w:bCs/>
                <w:smallCaps/>
                <w:color w:val="000000" w:themeColor="text1"/>
                <w:sz w:val="18"/>
                <w:szCs w:val="18"/>
              </w:rPr>
            </w:pPr>
          </w:p>
        </w:tc>
      </w:tr>
      <w:tr w:rsidR="00950EE8" w:rsidRPr="00ED111C" w14:paraId="1A6588BB" w14:textId="77777777" w:rsidTr="00D206C7">
        <w:trPr>
          <w:jc w:val="center"/>
        </w:trPr>
        <w:tc>
          <w:tcPr>
            <w:tcW w:w="704" w:type="dxa"/>
            <w:shd w:val="clear" w:color="auto" w:fill="auto"/>
          </w:tcPr>
          <w:p w14:paraId="60607546"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6F7FD592"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6312566"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6746822"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ACBD563"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8C62CAE"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5ACD07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1C693D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A2174F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0902E5A"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4EDC49" w14:textId="77777777" w:rsidR="00950EE8" w:rsidRPr="00ED111C" w:rsidRDefault="00950EE8" w:rsidP="00D206C7">
            <w:pPr>
              <w:jc w:val="center"/>
              <w:rPr>
                <w:b/>
                <w:bCs/>
                <w:smallCaps/>
                <w:color w:val="000000" w:themeColor="text1"/>
                <w:sz w:val="18"/>
                <w:szCs w:val="18"/>
              </w:rPr>
            </w:pPr>
          </w:p>
        </w:tc>
      </w:tr>
      <w:tr w:rsidR="00950EE8" w:rsidRPr="00ED111C" w14:paraId="549102FF" w14:textId="77777777" w:rsidTr="00D206C7">
        <w:trPr>
          <w:jc w:val="center"/>
        </w:trPr>
        <w:tc>
          <w:tcPr>
            <w:tcW w:w="704" w:type="dxa"/>
            <w:shd w:val="clear" w:color="auto" w:fill="auto"/>
          </w:tcPr>
          <w:p w14:paraId="443B27D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2C74BFB2"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2 (kwota nie może być wyższa od iloczynu liczby uczniów wskazanej odpowiednio w:</w:t>
            </w:r>
          </w:p>
          <w:p w14:paraId="15EADFEA" w14:textId="77777777" w:rsidR="00950EE8" w:rsidRPr="00ED111C" w:rsidRDefault="00950EE8" w:rsidP="00950EE8">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6 oraz kwoty 183,15 zł na ucznia,</w:t>
            </w:r>
          </w:p>
          <w:p w14:paraId="6E9CDC16" w14:textId="77777777" w:rsidR="00950EE8" w:rsidRPr="00ED111C" w:rsidRDefault="00950EE8" w:rsidP="00950EE8">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7 oraz kwoty 235,62 zł na ucznia,</w:t>
            </w:r>
          </w:p>
          <w:p w14:paraId="12B42E28" w14:textId="77777777" w:rsidR="00950EE8" w:rsidRPr="00ED111C" w:rsidRDefault="00950EE8" w:rsidP="00950EE8">
            <w:pPr>
              <w:pStyle w:val="Akapitzlist"/>
              <w:numPr>
                <w:ilvl w:val="0"/>
                <w:numId w:val="5"/>
              </w:numPr>
              <w:ind w:left="318" w:hanging="284"/>
              <w:jc w:val="both"/>
              <w:rPr>
                <w:color w:val="000000" w:themeColor="text1"/>
                <w:sz w:val="18"/>
                <w:szCs w:val="18"/>
              </w:rPr>
            </w:pPr>
            <w:r w:rsidRPr="00ED111C">
              <w:rPr>
                <w:color w:val="000000" w:themeColor="text1"/>
                <w:sz w:val="18"/>
                <w:szCs w:val="18"/>
              </w:rPr>
              <w:t>poz. 2,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55B793E"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14708A7"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D23D34C"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26DE247"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C8E8534"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298D356"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BF073F7"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29DAFE2"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71532F" w14:textId="77777777" w:rsidR="00950EE8" w:rsidRPr="00ED111C" w:rsidRDefault="00950EE8" w:rsidP="00D206C7">
            <w:pPr>
              <w:jc w:val="center"/>
              <w:rPr>
                <w:b/>
                <w:bCs/>
                <w:smallCaps/>
                <w:color w:val="000000" w:themeColor="text1"/>
                <w:sz w:val="18"/>
                <w:szCs w:val="18"/>
              </w:rPr>
            </w:pPr>
          </w:p>
        </w:tc>
      </w:tr>
      <w:tr w:rsidR="00950EE8" w:rsidRPr="00ED111C" w14:paraId="5F5738A5" w14:textId="77777777" w:rsidTr="00D206C7">
        <w:trPr>
          <w:jc w:val="center"/>
        </w:trPr>
        <w:tc>
          <w:tcPr>
            <w:tcW w:w="704" w:type="dxa"/>
            <w:tcBorders>
              <w:bottom w:val="single" w:sz="4" w:space="0" w:color="auto"/>
            </w:tcBorders>
            <w:shd w:val="clear" w:color="auto" w:fill="auto"/>
          </w:tcPr>
          <w:p w14:paraId="5A2CD111"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9</w:t>
            </w:r>
          </w:p>
        </w:tc>
        <w:tc>
          <w:tcPr>
            <w:tcW w:w="6095" w:type="dxa"/>
            <w:tcBorders>
              <w:bottom w:val="single" w:sz="4" w:space="0" w:color="auto"/>
              <w:right w:val="single" w:sz="4" w:space="0" w:color="auto"/>
            </w:tcBorders>
            <w:shd w:val="clear" w:color="auto" w:fill="auto"/>
            <w:vAlign w:val="center"/>
          </w:tcPr>
          <w:p w14:paraId="045D709E"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w:t>
            </w:r>
            <w:r w:rsidRPr="00ED111C">
              <w:rPr>
                <w:rFonts w:eastAsia="Calibri"/>
                <w:color w:val="000000" w:themeColor="text1"/>
                <w:sz w:val="18"/>
                <w:szCs w:val="18"/>
              </w:rPr>
              <w:br/>
              <w:t xml:space="preserve">z zakresu edukacji: polonistycznej, matematycznej, przyrodniczej i społecznej, </w:t>
            </w:r>
            <w:r w:rsidRPr="00ED111C">
              <w:rPr>
                <w:rFonts w:eastAsia="Calibri"/>
                <w:color w:val="000000" w:themeColor="text1"/>
                <w:sz w:val="18"/>
                <w:szCs w:val="18"/>
              </w:rPr>
              <w:lastRenderedPageBreak/>
              <w:t>podręczniki do zajęć z zakresu danego języka obcego nowożytnego lub materiały edukacyjne dla liczby uczniów wskazanej w poz. 3 (kwota nie może być wyższa od iloczynu liczby uczniów wskazanej odpowiednio w poz. 3,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FB5FF0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40611D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7E6BAC6"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997FFB8"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739FBC1"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67BE0A6"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966095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A81EC15"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ABD91" w14:textId="77777777" w:rsidR="00950EE8" w:rsidRPr="00ED111C" w:rsidRDefault="00950EE8" w:rsidP="00D206C7">
            <w:pPr>
              <w:jc w:val="center"/>
              <w:rPr>
                <w:b/>
                <w:bCs/>
                <w:smallCaps/>
                <w:color w:val="000000" w:themeColor="text1"/>
                <w:sz w:val="18"/>
                <w:szCs w:val="18"/>
              </w:rPr>
            </w:pPr>
          </w:p>
        </w:tc>
      </w:tr>
      <w:tr w:rsidR="00950EE8" w:rsidRPr="00ED111C" w14:paraId="557408D8" w14:textId="77777777" w:rsidTr="00D206C7">
        <w:trPr>
          <w:jc w:val="center"/>
        </w:trPr>
        <w:tc>
          <w:tcPr>
            <w:tcW w:w="704" w:type="dxa"/>
            <w:shd w:val="clear" w:color="auto" w:fill="auto"/>
          </w:tcPr>
          <w:p w14:paraId="3024EB08"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13596AA0"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3 (kwota nie może być wyższa od iloczynu liczby uczniów wskazanej odpowiednio w:</w:t>
            </w:r>
          </w:p>
          <w:p w14:paraId="685C31FF"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6 oraz kwoty 183,15 zł na ucznia,</w:t>
            </w:r>
          </w:p>
          <w:p w14:paraId="33F6F47B"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7 oraz kwoty 235,62 zł na ucznia,</w:t>
            </w:r>
          </w:p>
          <w:p w14:paraId="240DDB4B"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3,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2A2801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F190D3B"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F1D7B9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91AD361"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52BF85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2E23196" w14:textId="77777777" w:rsidR="00950EE8" w:rsidRPr="00ED111C" w:rsidRDefault="00950EE8"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6A95327D"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78BECDEF"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EF3293" w14:textId="77777777" w:rsidR="00950EE8" w:rsidRPr="00ED111C" w:rsidRDefault="00950EE8" w:rsidP="00D206C7">
            <w:pPr>
              <w:jc w:val="center"/>
              <w:rPr>
                <w:b/>
                <w:bCs/>
                <w:smallCaps/>
                <w:color w:val="000000" w:themeColor="text1"/>
                <w:sz w:val="18"/>
                <w:szCs w:val="18"/>
              </w:rPr>
            </w:pPr>
          </w:p>
        </w:tc>
      </w:tr>
      <w:tr w:rsidR="00950EE8" w:rsidRPr="00ED111C" w14:paraId="4CF8219B" w14:textId="77777777" w:rsidTr="00D206C7">
        <w:trPr>
          <w:jc w:val="center"/>
        </w:trPr>
        <w:tc>
          <w:tcPr>
            <w:tcW w:w="704" w:type="dxa"/>
            <w:shd w:val="clear" w:color="auto" w:fill="auto"/>
          </w:tcPr>
          <w:p w14:paraId="5F841F5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6AB2EA0D"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 kol. 3 i 4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CC9DD5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3C828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767887A"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9EB5C3B"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53E07D8"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BFBD16"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C5EA1C"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0B2E40C"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E3A330" w14:textId="77777777" w:rsidR="00950EE8" w:rsidRPr="00ED111C" w:rsidRDefault="00950EE8" w:rsidP="00D206C7">
            <w:pPr>
              <w:jc w:val="center"/>
              <w:rPr>
                <w:b/>
                <w:bCs/>
                <w:smallCaps/>
                <w:color w:val="000000" w:themeColor="text1"/>
                <w:sz w:val="18"/>
                <w:szCs w:val="18"/>
              </w:rPr>
            </w:pPr>
          </w:p>
        </w:tc>
      </w:tr>
      <w:tr w:rsidR="00950EE8" w:rsidRPr="00ED111C" w14:paraId="0A11A8FE" w14:textId="77777777" w:rsidTr="00D206C7">
        <w:trPr>
          <w:jc w:val="center"/>
        </w:trPr>
        <w:tc>
          <w:tcPr>
            <w:tcW w:w="704" w:type="dxa"/>
            <w:shd w:val="clear" w:color="auto" w:fill="auto"/>
          </w:tcPr>
          <w:p w14:paraId="662E27D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tcPr>
          <w:p w14:paraId="13BBA94B"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4 (kwota nie może być wyższa od iloczynu liczby uczniów wskazanej odpowiednio w:</w:t>
            </w:r>
          </w:p>
          <w:p w14:paraId="215A6695"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6 oraz kwoty 183,15 zł na ucznia,</w:t>
            </w:r>
          </w:p>
          <w:p w14:paraId="241E2EC8"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7 oraz kwoty 235,62 zł na ucznia,</w:t>
            </w:r>
          </w:p>
          <w:p w14:paraId="34F58187" w14:textId="77777777" w:rsidR="00950EE8" w:rsidRPr="00ED111C" w:rsidRDefault="00950EE8" w:rsidP="00950EE8">
            <w:pPr>
              <w:pStyle w:val="Akapitzlist"/>
              <w:numPr>
                <w:ilvl w:val="0"/>
                <w:numId w:val="5"/>
              </w:numPr>
              <w:ind w:left="318" w:hanging="318"/>
              <w:jc w:val="both"/>
              <w:rPr>
                <w:color w:val="000000" w:themeColor="text1"/>
                <w:sz w:val="18"/>
                <w:szCs w:val="18"/>
              </w:rPr>
            </w:pPr>
            <w:r w:rsidRPr="00ED111C">
              <w:rPr>
                <w:color w:val="000000" w:themeColor="text1"/>
                <w:sz w:val="18"/>
                <w:szCs w:val="18"/>
              </w:rPr>
              <w:t>poz. 4,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976EDD6"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28F03C1"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38FFB3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5A59A23"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D17283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C6F081F"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A975904"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B3EBA6E"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82EED9" w14:textId="77777777" w:rsidR="00950EE8" w:rsidRPr="00ED111C" w:rsidRDefault="00950EE8" w:rsidP="00D206C7">
            <w:pPr>
              <w:jc w:val="center"/>
              <w:rPr>
                <w:b/>
                <w:bCs/>
                <w:smallCaps/>
                <w:color w:val="000000" w:themeColor="text1"/>
                <w:sz w:val="18"/>
                <w:szCs w:val="18"/>
              </w:rPr>
            </w:pPr>
          </w:p>
        </w:tc>
      </w:tr>
      <w:tr w:rsidR="00950EE8" w:rsidRPr="00ED111C" w14:paraId="3A575C5C" w14:textId="77777777" w:rsidTr="00D206C7">
        <w:trPr>
          <w:jc w:val="center"/>
        </w:trPr>
        <w:tc>
          <w:tcPr>
            <w:tcW w:w="704" w:type="dxa"/>
            <w:shd w:val="clear" w:color="auto" w:fill="auto"/>
          </w:tcPr>
          <w:p w14:paraId="628CC78D"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13</w:t>
            </w:r>
          </w:p>
        </w:tc>
        <w:tc>
          <w:tcPr>
            <w:tcW w:w="6095" w:type="dxa"/>
            <w:tcBorders>
              <w:right w:val="single" w:sz="4" w:space="0" w:color="auto"/>
            </w:tcBorders>
            <w:shd w:val="clear" w:color="auto" w:fill="auto"/>
            <w:vAlign w:val="center"/>
          </w:tcPr>
          <w:p w14:paraId="4DD05DAA"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(suma kwot wskazanych w poz. 5</w:t>
            </w:r>
            <w:r w:rsidRPr="00ED111C">
              <w:rPr>
                <w:rFonts w:eastAsia="Calibri"/>
                <w:color w:val="000000" w:themeColor="text1"/>
                <w:sz w:val="18"/>
                <w:szCs w:val="18"/>
              </w:rPr>
              <w:sym w:font="Symbol" w:char="F02D"/>
            </w:r>
            <w:r w:rsidRPr="00ED111C">
              <w:rPr>
                <w:rFonts w:eastAsia="Calibri"/>
                <w:color w:val="000000" w:themeColor="text1"/>
                <w:sz w:val="18"/>
                <w:szCs w:val="18"/>
              </w:rPr>
              <w:t>12)</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DA61CBF"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8A9AAFE"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2011C9C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576F311"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F57C53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535BA5B"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93AF3B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5A3EE2B"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F4E739" w14:textId="77777777" w:rsidR="00950EE8" w:rsidRPr="00ED111C" w:rsidRDefault="00950EE8" w:rsidP="00D206C7">
            <w:pPr>
              <w:jc w:val="center"/>
              <w:rPr>
                <w:b/>
                <w:bCs/>
                <w:smallCaps/>
                <w:color w:val="000000" w:themeColor="text1"/>
                <w:sz w:val="18"/>
                <w:szCs w:val="18"/>
              </w:rPr>
            </w:pPr>
          </w:p>
        </w:tc>
      </w:tr>
      <w:tr w:rsidR="00950EE8" w:rsidRPr="00ED111C" w14:paraId="66198A49" w14:textId="77777777" w:rsidTr="00D206C7">
        <w:trPr>
          <w:jc w:val="center"/>
        </w:trPr>
        <w:tc>
          <w:tcPr>
            <w:tcW w:w="704" w:type="dxa"/>
            <w:shd w:val="clear" w:color="auto" w:fill="auto"/>
          </w:tcPr>
          <w:p w14:paraId="447F096B"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14</w:t>
            </w:r>
          </w:p>
        </w:tc>
        <w:tc>
          <w:tcPr>
            <w:tcW w:w="6095" w:type="dxa"/>
            <w:tcBorders>
              <w:right w:val="single" w:sz="4" w:space="0" w:color="auto"/>
            </w:tcBorders>
            <w:shd w:val="clear" w:color="auto" w:fill="auto"/>
            <w:vAlign w:val="center"/>
          </w:tcPr>
          <w:p w14:paraId="58991919"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13, kol. 11) po zaokrągleniu 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464BC03"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78D7018"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8121A9D"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993E754"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A1E69BD"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BCB6AE7"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5D0E15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961434F"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6007D7" w14:textId="77777777" w:rsidR="00950EE8" w:rsidRPr="00ED111C" w:rsidRDefault="00950EE8" w:rsidP="00D206C7">
            <w:pPr>
              <w:jc w:val="center"/>
              <w:rPr>
                <w:b/>
                <w:bCs/>
                <w:smallCaps/>
                <w:color w:val="000000" w:themeColor="text1"/>
                <w:sz w:val="18"/>
                <w:szCs w:val="18"/>
              </w:rPr>
            </w:pPr>
          </w:p>
        </w:tc>
      </w:tr>
      <w:tr w:rsidR="00950EE8" w:rsidRPr="00ED111C" w14:paraId="505102D6" w14:textId="77777777" w:rsidTr="00D206C7">
        <w:trPr>
          <w:jc w:val="center"/>
        </w:trPr>
        <w:tc>
          <w:tcPr>
            <w:tcW w:w="704" w:type="dxa"/>
            <w:shd w:val="clear" w:color="auto" w:fill="auto"/>
          </w:tcPr>
          <w:p w14:paraId="7CDB01C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15</w:t>
            </w:r>
          </w:p>
        </w:tc>
        <w:tc>
          <w:tcPr>
            <w:tcW w:w="6095" w:type="dxa"/>
            <w:tcBorders>
              <w:right w:val="single" w:sz="4" w:space="0" w:color="auto"/>
            </w:tcBorders>
            <w:shd w:val="clear" w:color="auto" w:fill="auto"/>
            <w:vAlign w:val="center"/>
          </w:tcPr>
          <w:p w14:paraId="78E0721A"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Wnioskowana kwota dotacji (suma kwot wskazanych w poz. 13, kol. 11 i poz. 14, 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58659D6"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E315377"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5BC53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CA97F50"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D85D99B"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2F9FC54"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B52075E"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F18DDF"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DC6D12" w14:textId="77777777" w:rsidR="00950EE8" w:rsidRPr="00ED111C" w:rsidRDefault="00950EE8" w:rsidP="00D206C7">
            <w:pPr>
              <w:jc w:val="center"/>
              <w:rPr>
                <w:b/>
                <w:bCs/>
                <w:smallCaps/>
                <w:color w:val="000000" w:themeColor="text1"/>
                <w:sz w:val="18"/>
                <w:szCs w:val="18"/>
              </w:rPr>
            </w:pPr>
          </w:p>
        </w:tc>
      </w:tr>
    </w:tbl>
    <w:p w14:paraId="4EE6A787" w14:textId="77777777" w:rsidR="00950EE8" w:rsidRPr="00ED111C" w:rsidRDefault="00950EE8" w:rsidP="00950EE8">
      <w:pPr>
        <w:ind w:right="110"/>
        <w:jc w:val="both"/>
        <w:rPr>
          <w:color w:val="000000" w:themeColor="text1"/>
          <w:sz w:val="20"/>
          <w:szCs w:val="20"/>
        </w:rPr>
      </w:pPr>
    </w:p>
    <w:p w14:paraId="01B5D371" w14:textId="77777777" w:rsidR="00950EE8" w:rsidRPr="00ED111C" w:rsidRDefault="00950EE8" w:rsidP="00950EE8">
      <w:pPr>
        <w:ind w:right="110"/>
        <w:jc w:val="both"/>
        <w:rPr>
          <w:bCs/>
          <w:color w:val="000000" w:themeColor="text1"/>
          <w:sz w:val="18"/>
          <w:szCs w:val="18"/>
        </w:rPr>
      </w:pPr>
      <w:r w:rsidRPr="00ED111C">
        <w:rPr>
          <w:bCs/>
          <w:color w:val="000000" w:themeColor="text1"/>
          <w:sz w:val="18"/>
          <w:szCs w:val="18"/>
        </w:rPr>
        <w:t>Łączna kwota dotacji celowej na wyposażenie szkół w podręczniki lub materiały edukacyjne, w tym koszty obsługi zadania (poz. 15, kol. 11), wynosi ………………………… zł.</w:t>
      </w:r>
    </w:p>
    <w:p w14:paraId="377D5105" w14:textId="77777777" w:rsidR="00950EE8" w:rsidRPr="00ED111C" w:rsidRDefault="00950EE8" w:rsidP="00950EE8">
      <w:pPr>
        <w:ind w:right="110"/>
        <w:jc w:val="both"/>
        <w:rPr>
          <w:bCs/>
          <w:iCs/>
          <w:color w:val="000000" w:themeColor="text1"/>
          <w:sz w:val="18"/>
          <w:szCs w:val="18"/>
        </w:rPr>
      </w:pPr>
      <w:r w:rsidRPr="00ED111C">
        <w:rPr>
          <w:bCs/>
          <w:i/>
          <w:color w:val="000000" w:themeColor="text1"/>
          <w:sz w:val="20"/>
          <w:szCs w:val="20"/>
        </w:rPr>
        <w:br w:type="page"/>
      </w:r>
    </w:p>
    <w:p w14:paraId="5D9A04C8" w14:textId="77777777" w:rsidR="00950EE8" w:rsidRPr="00ED111C" w:rsidRDefault="00950EE8" w:rsidP="00950EE8">
      <w:pPr>
        <w:pStyle w:val="Akapitzlist"/>
        <w:numPr>
          <w:ilvl w:val="0"/>
          <w:numId w:val="2"/>
        </w:numPr>
        <w:ind w:left="426" w:right="110" w:hanging="426"/>
        <w:jc w:val="both"/>
        <w:rPr>
          <w:bCs/>
          <w:i/>
          <w:color w:val="000000" w:themeColor="text1"/>
          <w:sz w:val="20"/>
          <w:szCs w:val="20"/>
        </w:rPr>
      </w:pPr>
      <w:r w:rsidRPr="00ED111C">
        <w:rPr>
          <w:b/>
          <w:bCs/>
          <w:color w:val="000000" w:themeColor="text1"/>
          <w:sz w:val="20"/>
          <w:szCs w:val="20"/>
        </w:rPr>
        <w:lastRenderedPageBreak/>
        <w:t>Dotacja celowa na wyposażenie szkół w materiały ćwiczeniowe</w:t>
      </w:r>
    </w:p>
    <w:p w14:paraId="78B666F0" w14:textId="77777777" w:rsidR="00950EE8" w:rsidRPr="00ED111C" w:rsidRDefault="00950EE8" w:rsidP="00950EE8">
      <w:pPr>
        <w:pStyle w:val="Akapitzlist"/>
        <w:ind w:left="0"/>
        <w:jc w:val="both"/>
        <w:rPr>
          <w:bCs/>
          <w:color w:val="000000" w:themeColor="text1"/>
          <w:sz w:val="20"/>
          <w:szCs w:val="20"/>
        </w:rPr>
      </w:pPr>
    </w:p>
    <w:tbl>
      <w:tblPr>
        <w:tblpPr w:leftFromText="141" w:rightFromText="141" w:vertAnchor="text" w:tblpXSpec="center" w:tblpY="1"/>
        <w:tblOverlap w:val="neve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0"/>
        <w:gridCol w:w="851"/>
        <w:gridCol w:w="850"/>
        <w:gridCol w:w="851"/>
        <w:gridCol w:w="850"/>
        <w:gridCol w:w="851"/>
        <w:gridCol w:w="850"/>
        <w:gridCol w:w="851"/>
        <w:gridCol w:w="850"/>
        <w:gridCol w:w="1432"/>
      </w:tblGrid>
      <w:tr w:rsidR="00950EE8" w:rsidRPr="00ED111C" w14:paraId="1B75F746" w14:textId="77777777" w:rsidTr="00D206C7">
        <w:trPr>
          <w:trHeight w:val="470"/>
          <w:tblHeader/>
        </w:trPr>
        <w:tc>
          <w:tcPr>
            <w:tcW w:w="709" w:type="dxa"/>
            <w:vMerge w:val="restart"/>
            <w:shd w:val="clear" w:color="auto" w:fill="auto"/>
            <w:vAlign w:val="center"/>
          </w:tcPr>
          <w:p w14:paraId="0897EFD0" w14:textId="77777777" w:rsidR="00950EE8" w:rsidRPr="00ED111C" w:rsidRDefault="00950EE8" w:rsidP="00D206C7">
            <w:pPr>
              <w:jc w:val="center"/>
              <w:rPr>
                <w:color w:val="000000" w:themeColor="text1"/>
                <w:sz w:val="18"/>
                <w:szCs w:val="18"/>
              </w:rPr>
            </w:pPr>
            <w:r w:rsidRPr="00ED111C">
              <w:rPr>
                <w:color w:val="000000" w:themeColor="text1"/>
                <w:sz w:val="18"/>
                <w:szCs w:val="18"/>
              </w:rPr>
              <w:t>Poz.</w:t>
            </w:r>
          </w:p>
        </w:tc>
        <w:tc>
          <w:tcPr>
            <w:tcW w:w="6090" w:type="dxa"/>
            <w:vMerge w:val="restart"/>
            <w:shd w:val="clear" w:color="auto" w:fill="auto"/>
            <w:vAlign w:val="center"/>
          </w:tcPr>
          <w:p w14:paraId="47D7C452"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3B935BC0"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Fonts w:eastAsia="Calibri"/>
                <w:color w:val="000000" w:themeColor="text1"/>
                <w:sz w:val="18"/>
                <w:szCs w:val="18"/>
                <w:vertAlign w:val="superscript"/>
              </w:rPr>
              <w:t>2)</w:t>
            </w:r>
          </w:p>
        </w:tc>
        <w:tc>
          <w:tcPr>
            <w:tcW w:w="1432" w:type="dxa"/>
            <w:vMerge w:val="restart"/>
            <w:shd w:val="clear" w:color="auto" w:fill="auto"/>
            <w:vAlign w:val="center"/>
          </w:tcPr>
          <w:p w14:paraId="1F33A60D"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950EE8" w:rsidRPr="00ED111C" w14:paraId="7F6EC503" w14:textId="77777777" w:rsidTr="00D206C7">
        <w:trPr>
          <w:cantSplit/>
          <w:trHeight w:val="1033"/>
          <w:tblHeader/>
        </w:trPr>
        <w:tc>
          <w:tcPr>
            <w:tcW w:w="709" w:type="dxa"/>
            <w:vMerge/>
            <w:shd w:val="clear" w:color="auto" w:fill="auto"/>
            <w:vAlign w:val="center"/>
          </w:tcPr>
          <w:p w14:paraId="179BF4E6" w14:textId="77777777" w:rsidR="00950EE8" w:rsidRPr="00ED111C" w:rsidRDefault="00950EE8" w:rsidP="00D206C7">
            <w:pPr>
              <w:jc w:val="center"/>
              <w:rPr>
                <w:bCs/>
                <w:smallCaps/>
                <w:color w:val="000000" w:themeColor="text1"/>
                <w:sz w:val="18"/>
                <w:szCs w:val="18"/>
              </w:rPr>
            </w:pPr>
          </w:p>
        </w:tc>
        <w:tc>
          <w:tcPr>
            <w:tcW w:w="6090" w:type="dxa"/>
            <w:vMerge/>
            <w:shd w:val="clear" w:color="auto" w:fill="auto"/>
            <w:vAlign w:val="center"/>
          </w:tcPr>
          <w:p w14:paraId="550EE56F" w14:textId="77777777" w:rsidR="00950EE8" w:rsidRPr="00ED111C" w:rsidRDefault="00950EE8" w:rsidP="00D206C7">
            <w:pPr>
              <w:jc w:val="center"/>
              <w:rPr>
                <w:rFonts w:eastAsia="Calibri"/>
                <w:color w:val="000000" w:themeColor="text1"/>
                <w:sz w:val="18"/>
                <w:szCs w:val="18"/>
              </w:rPr>
            </w:pPr>
          </w:p>
        </w:tc>
        <w:tc>
          <w:tcPr>
            <w:tcW w:w="851" w:type="dxa"/>
            <w:shd w:val="clear" w:color="auto" w:fill="auto"/>
            <w:textDirection w:val="btLr"/>
            <w:vAlign w:val="center"/>
          </w:tcPr>
          <w:p w14:paraId="3784B0E9"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7883AF76"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6EEF3362"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699317A2"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4AFE8462"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212977F9"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4EEC532A"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0" w:type="dxa"/>
            <w:shd w:val="clear" w:color="auto" w:fill="auto"/>
            <w:textDirection w:val="btLr"/>
            <w:vAlign w:val="center"/>
          </w:tcPr>
          <w:p w14:paraId="5B3F4594"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32" w:type="dxa"/>
            <w:vMerge/>
            <w:shd w:val="clear" w:color="auto" w:fill="auto"/>
            <w:vAlign w:val="center"/>
          </w:tcPr>
          <w:p w14:paraId="255D1802" w14:textId="77777777" w:rsidR="00950EE8" w:rsidRPr="00ED111C" w:rsidRDefault="00950EE8" w:rsidP="00D206C7">
            <w:pPr>
              <w:jc w:val="center"/>
              <w:rPr>
                <w:rFonts w:eastAsia="Calibri"/>
                <w:color w:val="000000" w:themeColor="text1"/>
                <w:sz w:val="18"/>
                <w:szCs w:val="18"/>
              </w:rPr>
            </w:pPr>
          </w:p>
        </w:tc>
      </w:tr>
      <w:tr w:rsidR="00950EE8" w:rsidRPr="00ED111C" w14:paraId="4A365FAC" w14:textId="77777777" w:rsidTr="00D206C7">
        <w:trPr>
          <w:tblHeader/>
        </w:trPr>
        <w:tc>
          <w:tcPr>
            <w:tcW w:w="709" w:type="dxa"/>
            <w:shd w:val="clear" w:color="auto" w:fill="auto"/>
            <w:vAlign w:val="center"/>
          </w:tcPr>
          <w:p w14:paraId="5788FE7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0" w:type="dxa"/>
            <w:shd w:val="clear" w:color="auto" w:fill="auto"/>
            <w:vAlign w:val="center"/>
          </w:tcPr>
          <w:p w14:paraId="3D964D1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4A17E72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120BE32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6D15AE5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73CE771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52BC1A81"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15519CA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76F3B20B"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7E02481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10</w:t>
            </w:r>
          </w:p>
        </w:tc>
        <w:tc>
          <w:tcPr>
            <w:tcW w:w="1432" w:type="dxa"/>
            <w:tcBorders>
              <w:bottom w:val="single" w:sz="4" w:space="0" w:color="auto"/>
            </w:tcBorders>
            <w:shd w:val="clear" w:color="auto" w:fill="auto"/>
            <w:vAlign w:val="center"/>
          </w:tcPr>
          <w:p w14:paraId="3895143E"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11</w:t>
            </w:r>
          </w:p>
        </w:tc>
      </w:tr>
      <w:tr w:rsidR="00950EE8" w:rsidRPr="00ED111C" w14:paraId="1A487837" w14:textId="77777777" w:rsidTr="00D206C7">
        <w:trPr>
          <w:trHeight w:val="212"/>
        </w:trPr>
        <w:tc>
          <w:tcPr>
            <w:tcW w:w="709" w:type="dxa"/>
            <w:shd w:val="clear" w:color="auto" w:fill="auto"/>
          </w:tcPr>
          <w:p w14:paraId="23011876"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0" w:type="dxa"/>
            <w:shd w:val="clear" w:color="auto" w:fill="auto"/>
          </w:tcPr>
          <w:p w14:paraId="7C142B93"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p>
        </w:tc>
        <w:tc>
          <w:tcPr>
            <w:tcW w:w="851" w:type="dxa"/>
            <w:shd w:val="clear" w:color="auto" w:fill="auto"/>
            <w:vAlign w:val="center"/>
          </w:tcPr>
          <w:p w14:paraId="2CD895E6" w14:textId="77777777" w:rsidR="00950EE8" w:rsidRPr="00ED111C" w:rsidRDefault="00950EE8" w:rsidP="00D206C7">
            <w:pPr>
              <w:jc w:val="center"/>
              <w:rPr>
                <w:b/>
                <w:bCs/>
                <w:smallCaps/>
                <w:color w:val="000000" w:themeColor="text1"/>
                <w:sz w:val="18"/>
                <w:szCs w:val="18"/>
              </w:rPr>
            </w:pPr>
          </w:p>
        </w:tc>
        <w:tc>
          <w:tcPr>
            <w:tcW w:w="850" w:type="dxa"/>
            <w:shd w:val="clear" w:color="auto" w:fill="auto"/>
            <w:vAlign w:val="center"/>
          </w:tcPr>
          <w:p w14:paraId="0BFB56D3" w14:textId="77777777" w:rsidR="00950EE8" w:rsidRPr="00ED111C" w:rsidRDefault="00950EE8" w:rsidP="00D206C7">
            <w:pPr>
              <w:jc w:val="center"/>
              <w:rPr>
                <w:b/>
                <w:bCs/>
                <w:smallCaps/>
                <w:color w:val="000000" w:themeColor="text1"/>
                <w:sz w:val="18"/>
                <w:szCs w:val="18"/>
              </w:rPr>
            </w:pPr>
          </w:p>
        </w:tc>
        <w:tc>
          <w:tcPr>
            <w:tcW w:w="851" w:type="dxa"/>
            <w:shd w:val="clear" w:color="auto" w:fill="auto"/>
            <w:vAlign w:val="center"/>
          </w:tcPr>
          <w:p w14:paraId="443E8DF5" w14:textId="77777777" w:rsidR="00950EE8" w:rsidRPr="00ED111C" w:rsidRDefault="00950EE8" w:rsidP="00D206C7">
            <w:pPr>
              <w:jc w:val="center"/>
              <w:rPr>
                <w:b/>
                <w:bCs/>
                <w:smallCaps/>
                <w:color w:val="000000" w:themeColor="text1"/>
                <w:sz w:val="18"/>
                <w:szCs w:val="18"/>
              </w:rPr>
            </w:pPr>
          </w:p>
        </w:tc>
        <w:tc>
          <w:tcPr>
            <w:tcW w:w="850" w:type="dxa"/>
            <w:shd w:val="clear" w:color="auto" w:fill="auto"/>
            <w:vAlign w:val="center"/>
          </w:tcPr>
          <w:p w14:paraId="2ED8B769" w14:textId="77777777" w:rsidR="00950EE8" w:rsidRPr="00ED111C" w:rsidRDefault="00950EE8" w:rsidP="00D206C7">
            <w:pPr>
              <w:jc w:val="center"/>
              <w:rPr>
                <w:b/>
                <w:bCs/>
                <w:smallCaps/>
                <w:color w:val="000000" w:themeColor="text1"/>
                <w:sz w:val="18"/>
                <w:szCs w:val="18"/>
              </w:rPr>
            </w:pPr>
          </w:p>
        </w:tc>
        <w:tc>
          <w:tcPr>
            <w:tcW w:w="851" w:type="dxa"/>
            <w:shd w:val="clear" w:color="auto" w:fill="auto"/>
            <w:vAlign w:val="center"/>
          </w:tcPr>
          <w:p w14:paraId="4B0114F4" w14:textId="77777777" w:rsidR="00950EE8" w:rsidRPr="00ED111C" w:rsidRDefault="00950EE8" w:rsidP="00D206C7">
            <w:pPr>
              <w:jc w:val="center"/>
              <w:rPr>
                <w:b/>
                <w:bCs/>
                <w:smallCaps/>
                <w:color w:val="000000" w:themeColor="text1"/>
                <w:sz w:val="18"/>
                <w:szCs w:val="18"/>
              </w:rPr>
            </w:pPr>
          </w:p>
        </w:tc>
        <w:tc>
          <w:tcPr>
            <w:tcW w:w="850" w:type="dxa"/>
            <w:shd w:val="clear" w:color="auto" w:fill="auto"/>
            <w:vAlign w:val="center"/>
          </w:tcPr>
          <w:p w14:paraId="038DBE5E" w14:textId="77777777" w:rsidR="00950EE8" w:rsidRPr="00ED111C" w:rsidRDefault="00950EE8" w:rsidP="00D206C7">
            <w:pPr>
              <w:jc w:val="center"/>
              <w:rPr>
                <w:b/>
                <w:bCs/>
                <w:smallCaps/>
                <w:color w:val="000000" w:themeColor="text1"/>
                <w:sz w:val="18"/>
                <w:szCs w:val="18"/>
              </w:rPr>
            </w:pPr>
          </w:p>
        </w:tc>
        <w:tc>
          <w:tcPr>
            <w:tcW w:w="851" w:type="dxa"/>
            <w:shd w:val="solid" w:color="FFFFFF" w:themeColor="background1" w:fill="FFFFFF" w:themeFill="background1"/>
            <w:vAlign w:val="center"/>
          </w:tcPr>
          <w:p w14:paraId="6FCCDAF0"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cBorders>
            <w:shd w:val="solid" w:color="FFFFFF" w:themeColor="background1" w:fill="FFFFFF" w:themeFill="background1"/>
            <w:vAlign w:val="center"/>
          </w:tcPr>
          <w:p w14:paraId="20F80B45" w14:textId="77777777" w:rsidR="00950EE8" w:rsidRPr="00ED111C" w:rsidRDefault="00950EE8" w:rsidP="00D206C7">
            <w:pPr>
              <w:jc w:val="center"/>
              <w:rPr>
                <w:b/>
                <w:bCs/>
                <w:smallCaps/>
                <w:color w:val="000000" w:themeColor="text1"/>
                <w:sz w:val="18"/>
                <w:szCs w:val="18"/>
              </w:rPr>
            </w:pPr>
          </w:p>
        </w:tc>
        <w:tc>
          <w:tcPr>
            <w:tcW w:w="1432" w:type="dxa"/>
            <w:tcBorders>
              <w:bottom w:val="single" w:sz="4" w:space="0" w:color="auto"/>
              <w:tl2br w:val="single" w:sz="4" w:space="0" w:color="auto"/>
              <w:tr2bl w:val="single" w:sz="4" w:space="0" w:color="auto"/>
            </w:tcBorders>
            <w:shd w:val="clear" w:color="auto" w:fill="A6A6A6" w:themeFill="background1" w:themeFillShade="A6"/>
            <w:vAlign w:val="center"/>
          </w:tcPr>
          <w:p w14:paraId="66D52710" w14:textId="77777777" w:rsidR="00950EE8" w:rsidRPr="00ED111C" w:rsidRDefault="00950EE8" w:rsidP="00D206C7">
            <w:pPr>
              <w:jc w:val="center"/>
              <w:rPr>
                <w:b/>
                <w:bCs/>
                <w:smallCaps/>
                <w:color w:val="000000" w:themeColor="text1"/>
                <w:sz w:val="18"/>
                <w:szCs w:val="18"/>
              </w:rPr>
            </w:pPr>
          </w:p>
        </w:tc>
      </w:tr>
      <w:tr w:rsidR="00950EE8" w:rsidRPr="00ED111C" w14:paraId="1B443008" w14:textId="77777777" w:rsidTr="00D206C7">
        <w:tc>
          <w:tcPr>
            <w:tcW w:w="709" w:type="dxa"/>
            <w:shd w:val="clear" w:color="auto" w:fill="auto"/>
          </w:tcPr>
          <w:p w14:paraId="6938A2EE"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6090" w:type="dxa"/>
            <w:shd w:val="clear" w:color="auto" w:fill="auto"/>
            <w:vAlign w:val="center"/>
          </w:tcPr>
          <w:p w14:paraId="3CCF7335"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materiały ćwiczeniowe dla liczby uczniów wskazanej w poz. 1 (kwota nie może być wyższa od iloczynu liczby uczniów wskazanej odpowiednio w:</w:t>
            </w:r>
          </w:p>
          <w:p w14:paraId="7D837D8F" w14:textId="77777777" w:rsidR="00950EE8" w:rsidRPr="00ED111C" w:rsidRDefault="00950EE8" w:rsidP="00950EE8">
            <w:pPr>
              <w:pStyle w:val="Akapitzlist"/>
              <w:numPr>
                <w:ilvl w:val="0"/>
                <w:numId w:val="6"/>
              </w:numPr>
              <w:ind w:left="318" w:hanging="318"/>
              <w:jc w:val="both"/>
              <w:rPr>
                <w:color w:val="000000" w:themeColor="text1"/>
                <w:sz w:val="18"/>
                <w:szCs w:val="18"/>
              </w:rPr>
            </w:pPr>
            <w:r w:rsidRPr="00ED111C">
              <w:rPr>
                <w:color w:val="000000" w:themeColor="text1"/>
                <w:sz w:val="18"/>
                <w:szCs w:val="18"/>
              </w:rPr>
              <w:t>poz. 1, kol. 3</w:t>
            </w:r>
            <w:r w:rsidRPr="00ED111C">
              <w:rPr>
                <w:color w:val="000000" w:themeColor="text1"/>
                <w:sz w:val="18"/>
                <w:szCs w:val="18"/>
              </w:rPr>
              <w:sym w:font="Symbol" w:char="F02D"/>
            </w:r>
            <w:r w:rsidRPr="00ED111C">
              <w:rPr>
                <w:color w:val="000000" w:themeColor="text1"/>
                <w:sz w:val="18"/>
                <w:szCs w:val="18"/>
              </w:rPr>
              <w:t>5 oraz kwoty 54,45 zł na ucznia,</w:t>
            </w:r>
          </w:p>
          <w:p w14:paraId="3874D7D4" w14:textId="77777777" w:rsidR="00950EE8" w:rsidRPr="00ED111C" w:rsidRDefault="00950EE8" w:rsidP="00950EE8">
            <w:pPr>
              <w:pStyle w:val="Akapitzlist"/>
              <w:numPr>
                <w:ilvl w:val="0"/>
                <w:numId w:val="6"/>
              </w:numPr>
              <w:ind w:left="318" w:hanging="318"/>
              <w:jc w:val="both"/>
              <w:rPr>
                <w:color w:val="000000" w:themeColor="text1"/>
                <w:sz w:val="18"/>
                <w:szCs w:val="18"/>
              </w:rPr>
            </w:pPr>
            <w:r w:rsidRPr="00ED111C">
              <w:rPr>
                <w:color w:val="000000" w:themeColor="text1"/>
                <w:sz w:val="18"/>
                <w:szCs w:val="18"/>
              </w:rPr>
              <w:t>poz. 1, kol. 6–10 oraz kwoty 27,23 zł na ucznia)</w:t>
            </w:r>
          </w:p>
        </w:tc>
        <w:tc>
          <w:tcPr>
            <w:tcW w:w="851" w:type="dxa"/>
            <w:tcBorders>
              <w:bottom w:val="single" w:sz="4" w:space="0" w:color="auto"/>
            </w:tcBorders>
            <w:shd w:val="clear" w:color="auto" w:fill="auto"/>
            <w:vAlign w:val="center"/>
          </w:tcPr>
          <w:p w14:paraId="7588A3AC"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15FBFE84"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7F5FB955"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1655F89A"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7B2EF632"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53A7DC97"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69C67394"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nil"/>
              <w:tr2bl w:val="nil"/>
            </w:tcBorders>
            <w:shd w:val="clear" w:color="auto" w:fill="FFFFFF"/>
            <w:vAlign w:val="center"/>
          </w:tcPr>
          <w:p w14:paraId="7D4CF617" w14:textId="77777777" w:rsidR="00950EE8" w:rsidRPr="00ED111C" w:rsidRDefault="00950EE8" w:rsidP="00D206C7">
            <w:pPr>
              <w:jc w:val="center"/>
              <w:rPr>
                <w:b/>
                <w:bCs/>
                <w:smallCaps/>
                <w:color w:val="000000" w:themeColor="text1"/>
                <w:sz w:val="18"/>
                <w:szCs w:val="18"/>
              </w:rPr>
            </w:pPr>
          </w:p>
        </w:tc>
        <w:tc>
          <w:tcPr>
            <w:tcW w:w="1432" w:type="dxa"/>
            <w:tcBorders>
              <w:tl2br w:val="nil"/>
              <w:tr2bl w:val="nil"/>
            </w:tcBorders>
            <w:shd w:val="clear" w:color="auto" w:fill="FFFFFF"/>
            <w:vAlign w:val="center"/>
          </w:tcPr>
          <w:p w14:paraId="0C89BDD4" w14:textId="77777777" w:rsidR="00950EE8" w:rsidRPr="00ED111C" w:rsidRDefault="00950EE8" w:rsidP="00D206C7">
            <w:pPr>
              <w:jc w:val="center"/>
              <w:rPr>
                <w:b/>
                <w:bCs/>
                <w:smallCaps/>
                <w:color w:val="000000" w:themeColor="text1"/>
                <w:sz w:val="18"/>
                <w:szCs w:val="18"/>
              </w:rPr>
            </w:pPr>
          </w:p>
        </w:tc>
      </w:tr>
      <w:tr w:rsidR="00950EE8" w:rsidRPr="00ED111C" w14:paraId="06A090BD" w14:textId="77777777" w:rsidTr="00D206C7">
        <w:tc>
          <w:tcPr>
            <w:tcW w:w="709" w:type="dxa"/>
            <w:tcBorders>
              <w:bottom w:val="single" w:sz="4" w:space="0" w:color="auto"/>
            </w:tcBorders>
            <w:shd w:val="clear" w:color="auto" w:fill="auto"/>
          </w:tcPr>
          <w:p w14:paraId="21F3575C"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6090" w:type="dxa"/>
            <w:tcBorders>
              <w:bottom w:val="single" w:sz="4" w:space="0" w:color="auto"/>
            </w:tcBorders>
            <w:shd w:val="clear" w:color="auto" w:fill="auto"/>
            <w:vAlign w:val="center"/>
          </w:tcPr>
          <w:p w14:paraId="0F6B1D98"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2, kol. 11) po zaokrągleniu</w:t>
            </w:r>
            <w:r w:rsidRPr="00ED111C">
              <w:rPr>
                <w:rFonts w:eastAsia="Calibri"/>
                <w:color w:val="000000" w:themeColor="text1"/>
                <w:sz w:val="18"/>
                <w:szCs w:val="18"/>
              </w:rPr>
              <w:br/>
              <w:t>w dół do pełnych groszy</w:t>
            </w: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1B5B1A66"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11108E27"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432A3281"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44E04B84"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6BBDD9D2"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6D5A4971"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3BC07381"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611BF4A7" w14:textId="77777777" w:rsidR="00950EE8" w:rsidRPr="00ED111C" w:rsidRDefault="00950EE8" w:rsidP="00D206C7">
            <w:pPr>
              <w:jc w:val="center"/>
              <w:rPr>
                <w:b/>
                <w:bCs/>
                <w:smallCaps/>
                <w:color w:val="000000" w:themeColor="text1"/>
                <w:sz w:val="18"/>
                <w:szCs w:val="18"/>
              </w:rPr>
            </w:pPr>
          </w:p>
        </w:tc>
        <w:tc>
          <w:tcPr>
            <w:tcW w:w="1432" w:type="dxa"/>
            <w:tcBorders>
              <w:bottom w:val="single" w:sz="4" w:space="0" w:color="auto"/>
              <w:tl2br w:val="nil"/>
              <w:tr2bl w:val="nil"/>
            </w:tcBorders>
            <w:shd w:val="clear" w:color="auto" w:fill="FFFFFF"/>
            <w:vAlign w:val="center"/>
          </w:tcPr>
          <w:p w14:paraId="08858DE0" w14:textId="77777777" w:rsidR="00950EE8" w:rsidRPr="00ED111C" w:rsidRDefault="00950EE8" w:rsidP="00D206C7">
            <w:pPr>
              <w:jc w:val="center"/>
              <w:rPr>
                <w:b/>
                <w:bCs/>
                <w:smallCaps/>
                <w:color w:val="000000" w:themeColor="text1"/>
                <w:sz w:val="18"/>
                <w:szCs w:val="18"/>
              </w:rPr>
            </w:pPr>
          </w:p>
        </w:tc>
      </w:tr>
      <w:tr w:rsidR="00950EE8" w:rsidRPr="00ED111C" w14:paraId="2713F707" w14:textId="77777777" w:rsidTr="00D206C7">
        <w:tc>
          <w:tcPr>
            <w:tcW w:w="709" w:type="dxa"/>
            <w:shd w:val="clear" w:color="auto" w:fill="auto"/>
          </w:tcPr>
          <w:p w14:paraId="58DD4547"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4</w:t>
            </w:r>
          </w:p>
        </w:tc>
        <w:tc>
          <w:tcPr>
            <w:tcW w:w="6090" w:type="dxa"/>
            <w:shd w:val="clear" w:color="auto" w:fill="auto"/>
            <w:vAlign w:val="center"/>
          </w:tcPr>
          <w:p w14:paraId="3BB78B7C"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Wnioskowana kwota dotacji (suma kwot wskazanych w poz. 2, kol. 11 i poz. 3, kol. 11)</w:t>
            </w:r>
          </w:p>
        </w:tc>
        <w:tc>
          <w:tcPr>
            <w:tcW w:w="851" w:type="dxa"/>
            <w:tcBorders>
              <w:tl2br w:val="single" w:sz="4" w:space="0" w:color="auto"/>
              <w:tr2bl w:val="single" w:sz="4" w:space="0" w:color="auto"/>
            </w:tcBorders>
            <w:shd w:val="solid" w:color="A6A6A6" w:themeColor="background1" w:themeShade="A6" w:fill="auto"/>
            <w:vAlign w:val="center"/>
          </w:tcPr>
          <w:p w14:paraId="0B6EF3F5" w14:textId="77777777" w:rsidR="00950EE8" w:rsidRPr="00ED111C" w:rsidRDefault="00950EE8"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3A91C4A9" w14:textId="77777777" w:rsidR="00950EE8" w:rsidRPr="00ED111C" w:rsidRDefault="00950EE8"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solid" w:color="A6A6A6" w:themeColor="background1" w:themeShade="A6" w:fill="auto"/>
            <w:vAlign w:val="center"/>
          </w:tcPr>
          <w:p w14:paraId="05326C40" w14:textId="77777777" w:rsidR="00950EE8" w:rsidRPr="00ED111C" w:rsidRDefault="00950EE8"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7A6F9974" w14:textId="77777777" w:rsidR="00950EE8" w:rsidRPr="00ED111C" w:rsidRDefault="00950EE8"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solid" w:color="A6A6A6" w:themeColor="background1" w:themeShade="A6" w:fill="auto"/>
            <w:vAlign w:val="center"/>
          </w:tcPr>
          <w:p w14:paraId="265EFEEA"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solid" w:color="A6A6A6" w:themeColor="background1" w:themeShade="A6" w:fill="auto"/>
            <w:vAlign w:val="center"/>
          </w:tcPr>
          <w:p w14:paraId="25660F95"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solid" w:color="A6A6A6" w:themeColor="background1" w:themeShade="A6" w:fill="auto"/>
            <w:vAlign w:val="center"/>
          </w:tcPr>
          <w:p w14:paraId="57707FEC" w14:textId="77777777" w:rsidR="00950EE8" w:rsidRPr="00ED111C" w:rsidRDefault="00950EE8"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solid" w:color="A6A6A6" w:themeColor="background1" w:themeShade="A6" w:fill="auto"/>
            <w:vAlign w:val="center"/>
          </w:tcPr>
          <w:p w14:paraId="11E874CD" w14:textId="77777777" w:rsidR="00950EE8" w:rsidRPr="00ED111C" w:rsidRDefault="00950EE8" w:rsidP="00D206C7">
            <w:pPr>
              <w:jc w:val="center"/>
              <w:rPr>
                <w:b/>
                <w:bCs/>
                <w:smallCaps/>
                <w:color w:val="000000" w:themeColor="text1"/>
                <w:sz w:val="18"/>
                <w:szCs w:val="18"/>
              </w:rPr>
            </w:pPr>
          </w:p>
        </w:tc>
        <w:tc>
          <w:tcPr>
            <w:tcW w:w="1432" w:type="dxa"/>
            <w:tcBorders>
              <w:tl2br w:val="nil"/>
              <w:tr2bl w:val="nil"/>
            </w:tcBorders>
            <w:shd w:val="clear" w:color="auto" w:fill="FFFFFF"/>
            <w:vAlign w:val="center"/>
          </w:tcPr>
          <w:p w14:paraId="1DD59DD0" w14:textId="77777777" w:rsidR="00950EE8" w:rsidRPr="00ED111C" w:rsidRDefault="00950EE8" w:rsidP="00D206C7">
            <w:pPr>
              <w:jc w:val="center"/>
              <w:rPr>
                <w:b/>
                <w:bCs/>
                <w:smallCaps/>
                <w:color w:val="000000" w:themeColor="text1"/>
                <w:sz w:val="18"/>
                <w:szCs w:val="18"/>
              </w:rPr>
            </w:pPr>
          </w:p>
        </w:tc>
      </w:tr>
    </w:tbl>
    <w:p w14:paraId="43F87F71" w14:textId="77777777" w:rsidR="00950EE8" w:rsidRPr="00ED111C" w:rsidRDefault="00950EE8" w:rsidP="00950EE8">
      <w:pPr>
        <w:rPr>
          <w:bCs/>
          <w:color w:val="000000" w:themeColor="text1"/>
          <w:sz w:val="20"/>
          <w:szCs w:val="20"/>
        </w:rPr>
      </w:pPr>
    </w:p>
    <w:p w14:paraId="2F3DD8DC" w14:textId="77777777" w:rsidR="00950EE8" w:rsidRPr="00ED111C" w:rsidRDefault="00950EE8" w:rsidP="00950EE8">
      <w:pPr>
        <w:ind w:right="110"/>
        <w:jc w:val="both"/>
        <w:rPr>
          <w:bCs/>
          <w:color w:val="000000" w:themeColor="text1"/>
          <w:sz w:val="18"/>
          <w:szCs w:val="18"/>
        </w:rPr>
      </w:pPr>
      <w:r w:rsidRPr="00ED111C">
        <w:rPr>
          <w:bCs/>
          <w:color w:val="000000" w:themeColor="text1"/>
          <w:sz w:val="18"/>
          <w:szCs w:val="18"/>
        </w:rPr>
        <w:t>Łączna kwota dotacji celowej na wyposażenie szkół w materiały ćwiczeniowe, w tym koszty obsługi zadania (poz. 4, kol. 11), wynosi ………………………… zł.</w:t>
      </w:r>
    </w:p>
    <w:p w14:paraId="72B53C59" w14:textId="77777777" w:rsidR="00950EE8" w:rsidRPr="00ED111C" w:rsidRDefault="00950EE8" w:rsidP="00950EE8">
      <w:pPr>
        <w:ind w:right="110"/>
        <w:jc w:val="both"/>
        <w:rPr>
          <w:bCs/>
          <w:color w:val="000000" w:themeColor="text1"/>
          <w:sz w:val="20"/>
          <w:szCs w:val="20"/>
        </w:rPr>
      </w:pPr>
    </w:p>
    <w:p w14:paraId="2DD906AA" w14:textId="77777777" w:rsidR="00950EE8" w:rsidRPr="00ED111C" w:rsidRDefault="00950EE8" w:rsidP="00950EE8">
      <w:pPr>
        <w:ind w:right="110"/>
        <w:jc w:val="both"/>
        <w:rPr>
          <w:bCs/>
          <w:i/>
          <w:color w:val="000000" w:themeColor="text1"/>
          <w:sz w:val="16"/>
          <w:szCs w:val="16"/>
        </w:rPr>
      </w:pPr>
      <w:r w:rsidRPr="00ED111C">
        <w:rPr>
          <w:bCs/>
          <w:i/>
          <w:color w:val="000000" w:themeColor="text1"/>
          <w:sz w:val="16"/>
          <w:szCs w:val="16"/>
        </w:rPr>
        <w:br w:type="page"/>
      </w:r>
    </w:p>
    <w:p w14:paraId="79E1639F" w14:textId="77777777" w:rsidR="00950EE8" w:rsidRPr="00ED111C" w:rsidRDefault="00950EE8" w:rsidP="00950EE8">
      <w:pPr>
        <w:pStyle w:val="Akapitzlist"/>
        <w:numPr>
          <w:ilvl w:val="0"/>
          <w:numId w:val="2"/>
        </w:numPr>
        <w:ind w:left="426" w:right="110" w:hanging="426"/>
        <w:jc w:val="both"/>
        <w:rPr>
          <w:bCs/>
          <w:i/>
          <w:color w:val="000000" w:themeColor="text1"/>
          <w:sz w:val="20"/>
          <w:szCs w:val="20"/>
        </w:rPr>
      </w:pPr>
      <w:r w:rsidRPr="00ED111C">
        <w:rPr>
          <w:b/>
          <w:bCs/>
          <w:color w:val="000000" w:themeColor="text1"/>
          <w:sz w:val="20"/>
          <w:szCs w:val="20"/>
        </w:rPr>
        <w:lastRenderedPageBreak/>
        <w:t>Dotacja celowa na refundację kosztów poniesionych w roku szkolnym 2024/2025 na zapewnienie podręczników, materiałów edukacyjnych lub materiałów ćwiczeniowych</w:t>
      </w:r>
    </w:p>
    <w:p w14:paraId="56B7CFFC" w14:textId="77777777" w:rsidR="00950EE8" w:rsidRPr="00ED111C" w:rsidRDefault="00950EE8" w:rsidP="00950EE8">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950EE8" w:rsidRPr="00ED111C" w14:paraId="49777124" w14:textId="77777777" w:rsidTr="00D206C7">
        <w:trPr>
          <w:trHeight w:val="470"/>
          <w:tblHeader/>
          <w:jc w:val="center"/>
        </w:trPr>
        <w:tc>
          <w:tcPr>
            <w:tcW w:w="704" w:type="dxa"/>
            <w:vMerge w:val="restart"/>
            <w:shd w:val="clear" w:color="auto" w:fill="auto"/>
            <w:vAlign w:val="center"/>
          </w:tcPr>
          <w:p w14:paraId="64B2CEE3" w14:textId="77777777" w:rsidR="00950EE8" w:rsidRPr="00ED111C" w:rsidRDefault="00950EE8"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3AB7BA39"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356FFBCB"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Fonts w:eastAsia="Calibri"/>
                <w:color w:val="000000" w:themeColor="text1"/>
                <w:sz w:val="18"/>
                <w:szCs w:val="18"/>
                <w:vertAlign w:val="superscript"/>
              </w:rPr>
              <w:t>2)</w:t>
            </w:r>
          </w:p>
        </w:tc>
        <w:tc>
          <w:tcPr>
            <w:tcW w:w="1427" w:type="dxa"/>
            <w:vMerge w:val="restart"/>
            <w:shd w:val="clear" w:color="auto" w:fill="auto"/>
            <w:vAlign w:val="center"/>
          </w:tcPr>
          <w:p w14:paraId="241B617B" w14:textId="77777777" w:rsidR="00950EE8" w:rsidRPr="00ED111C" w:rsidRDefault="00950EE8"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950EE8" w:rsidRPr="00ED111C" w14:paraId="0471A291" w14:textId="77777777" w:rsidTr="00D206C7">
        <w:trPr>
          <w:cantSplit/>
          <w:trHeight w:val="1085"/>
          <w:tblHeader/>
          <w:jc w:val="center"/>
        </w:trPr>
        <w:tc>
          <w:tcPr>
            <w:tcW w:w="704" w:type="dxa"/>
            <w:vMerge/>
            <w:shd w:val="clear" w:color="auto" w:fill="auto"/>
            <w:vAlign w:val="center"/>
          </w:tcPr>
          <w:p w14:paraId="063C5A88" w14:textId="77777777" w:rsidR="00950EE8" w:rsidRPr="00ED111C" w:rsidRDefault="00950EE8" w:rsidP="00D206C7">
            <w:pPr>
              <w:jc w:val="center"/>
              <w:rPr>
                <w:bCs/>
                <w:smallCaps/>
                <w:color w:val="000000" w:themeColor="text1"/>
                <w:sz w:val="18"/>
                <w:szCs w:val="18"/>
              </w:rPr>
            </w:pPr>
          </w:p>
        </w:tc>
        <w:tc>
          <w:tcPr>
            <w:tcW w:w="6095" w:type="dxa"/>
            <w:vMerge/>
            <w:shd w:val="clear" w:color="auto" w:fill="auto"/>
            <w:vAlign w:val="center"/>
          </w:tcPr>
          <w:p w14:paraId="5469CED3" w14:textId="77777777" w:rsidR="00950EE8" w:rsidRPr="00ED111C" w:rsidRDefault="00950EE8" w:rsidP="00D206C7">
            <w:pPr>
              <w:jc w:val="center"/>
              <w:rPr>
                <w:rFonts w:eastAsia="Calibri"/>
                <w:color w:val="000000" w:themeColor="text1"/>
                <w:sz w:val="18"/>
                <w:szCs w:val="18"/>
              </w:rPr>
            </w:pPr>
          </w:p>
        </w:tc>
        <w:tc>
          <w:tcPr>
            <w:tcW w:w="851" w:type="dxa"/>
            <w:shd w:val="clear" w:color="auto" w:fill="auto"/>
            <w:textDirection w:val="btLr"/>
            <w:vAlign w:val="center"/>
          </w:tcPr>
          <w:p w14:paraId="7A305010"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2A7C66BB"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017DE396"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5590A830"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29912A35"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410D005B"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2AD37961"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0" w:type="dxa"/>
            <w:shd w:val="clear" w:color="auto" w:fill="auto"/>
            <w:textDirection w:val="btLr"/>
            <w:vAlign w:val="center"/>
          </w:tcPr>
          <w:p w14:paraId="0DE43B4F" w14:textId="77777777" w:rsidR="00950EE8" w:rsidRPr="00ED111C" w:rsidRDefault="00950EE8"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27" w:type="dxa"/>
            <w:vMerge/>
            <w:shd w:val="clear" w:color="auto" w:fill="auto"/>
            <w:textDirection w:val="btLr"/>
            <w:vAlign w:val="center"/>
          </w:tcPr>
          <w:p w14:paraId="07C3FA9A" w14:textId="77777777" w:rsidR="00950EE8" w:rsidRPr="00ED111C" w:rsidRDefault="00950EE8" w:rsidP="00D206C7">
            <w:pPr>
              <w:jc w:val="center"/>
              <w:rPr>
                <w:rFonts w:eastAsia="Calibri"/>
                <w:color w:val="000000" w:themeColor="text1"/>
                <w:sz w:val="18"/>
                <w:szCs w:val="18"/>
              </w:rPr>
            </w:pPr>
          </w:p>
        </w:tc>
      </w:tr>
      <w:tr w:rsidR="00950EE8" w:rsidRPr="00ED111C" w14:paraId="0B2B6293" w14:textId="77777777" w:rsidTr="00D206C7">
        <w:trPr>
          <w:tblHeader/>
          <w:jc w:val="center"/>
        </w:trPr>
        <w:tc>
          <w:tcPr>
            <w:tcW w:w="704" w:type="dxa"/>
            <w:shd w:val="clear" w:color="auto" w:fill="auto"/>
            <w:vAlign w:val="center"/>
          </w:tcPr>
          <w:p w14:paraId="1676462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526D355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42A3D37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21F3A6E4"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1B563094"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549256A3"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0D127FE3"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19C0E4AF"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1811D06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7E7526E1"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10</w:t>
            </w:r>
          </w:p>
        </w:tc>
        <w:tc>
          <w:tcPr>
            <w:tcW w:w="1427" w:type="dxa"/>
            <w:tcBorders>
              <w:bottom w:val="single" w:sz="4" w:space="0" w:color="auto"/>
            </w:tcBorders>
            <w:shd w:val="clear" w:color="auto" w:fill="auto"/>
            <w:vAlign w:val="center"/>
          </w:tcPr>
          <w:p w14:paraId="6F6184AA"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11</w:t>
            </w:r>
          </w:p>
        </w:tc>
      </w:tr>
      <w:tr w:rsidR="00950EE8" w:rsidRPr="00ED111C" w14:paraId="518D63C0" w14:textId="77777777" w:rsidTr="00D206C7">
        <w:trPr>
          <w:jc w:val="center"/>
        </w:trPr>
        <w:tc>
          <w:tcPr>
            <w:tcW w:w="704" w:type="dxa"/>
            <w:shd w:val="clear" w:color="auto" w:fill="auto"/>
          </w:tcPr>
          <w:p w14:paraId="1A715BC6"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vAlign w:val="center"/>
          </w:tcPr>
          <w:p w14:paraId="09DA8184"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szkoły podstawowe ze środków dotacji celowej zapewniły:</w:t>
            </w:r>
          </w:p>
          <w:p w14:paraId="1EA75C7A"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 xml:space="preserve">podręczniki do zajęć z zakresu edukacji: polonistycznej, matematycznej, przyrodniczej i społecznej, podręczniki do zajęć z zakresu danego języka obcego nowożytnego lub materiały edukacyjne, w przypadku uczniów klas </w:t>
            </w:r>
            <w:r w:rsidRPr="00ED111C">
              <w:rPr>
                <w:color w:val="000000" w:themeColor="text1"/>
                <w:sz w:val="18"/>
                <w:szCs w:val="18"/>
              </w:rPr>
              <w:br/>
              <w:t>I–III,</w:t>
            </w:r>
          </w:p>
          <w:p w14:paraId="15937EA7"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bCs/>
                <w:color w:val="000000" w:themeColor="text1"/>
                <w:sz w:val="18"/>
                <w:szCs w:val="18"/>
              </w:rPr>
              <w:t xml:space="preserve">podręczniki lub materiały edukacyjne, w przypadku </w:t>
            </w:r>
            <w:r w:rsidRPr="00ED111C">
              <w:rPr>
                <w:color w:val="000000" w:themeColor="text1"/>
                <w:sz w:val="18"/>
                <w:szCs w:val="18"/>
              </w:rPr>
              <w:t>uczniów klas IV–VIII</w:t>
            </w:r>
            <w:r w:rsidRPr="00ED111C">
              <w:rPr>
                <w:rStyle w:val="Odwoanieprzypisudolnego"/>
                <w:rFonts w:eastAsiaTheme="majorEastAsia"/>
                <w:color w:val="000000" w:themeColor="text1"/>
                <w:sz w:val="18"/>
                <w:szCs w:val="18"/>
              </w:rPr>
              <w:footnoteReference w:customMarkFollows="1" w:id="6"/>
              <w:t>6)</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6E8756" w14:textId="77777777" w:rsidR="00950EE8" w:rsidRPr="00ED111C" w:rsidRDefault="00950EE8"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694AD0B2"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7635306D"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718FB7C9"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318A9354"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42DA5A"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1BBF8A8F"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clear" w:color="auto" w:fill="auto"/>
            <w:vAlign w:val="center"/>
          </w:tcPr>
          <w:p w14:paraId="1E335DF4"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3A8107D" w14:textId="77777777" w:rsidR="00950EE8" w:rsidRPr="00ED111C" w:rsidRDefault="00950EE8" w:rsidP="00D206C7">
            <w:pPr>
              <w:jc w:val="center"/>
              <w:rPr>
                <w:b/>
                <w:bCs/>
                <w:smallCaps/>
                <w:color w:val="000000" w:themeColor="text1"/>
                <w:sz w:val="18"/>
                <w:szCs w:val="18"/>
              </w:rPr>
            </w:pPr>
          </w:p>
        </w:tc>
      </w:tr>
      <w:tr w:rsidR="00950EE8" w:rsidRPr="00ED111C" w14:paraId="0B0C4B54" w14:textId="77777777" w:rsidTr="00D206C7">
        <w:trPr>
          <w:jc w:val="center"/>
        </w:trPr>
        <w:tc>
          <w:tcPr>
            <w:tcW w:w="704" w:type="dxa"/>
            <w:shd w:val="clear" w:color="auto" w:fill="auto"/>
          </w:tcPr>
          <w:p w14:paraId="38389C82"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vAlign w:val="center"/>
          </w:tcPr>
          <w:p w14:paraId="6ED9064F"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szkoły podstawowe ze środków dotacji celowej zapewniły materiały ćwiczeniowe</w:t>
            </w:r>
            <w:r w:rsidRPr="00ED111C">
              <w:rPr>
                <w:rStyle w:val="Odwoanieprzypisudolnego"/>
                <w:rFonts w:eastAsia="Calibri"/>
                <w:color w:val="000000" w:themeColor="text1"/>
                <w:sz w:val="18"/>
                <w:szCs w:val="18"/>
              </w:rPr>
              <w:footnoteReference w:customMarkFollows="1" w:id="7"/>
              <w:t>7)</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D3F1CC" w14:textId="77777777" w:rsidR="00950EE8" w:rsidRPr="00ED111C" w:rsidRDefault="00950EE8"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5BEFE491"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1D207721"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0186E869"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2F8EB93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1637DB9"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30DAD6EC"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clear" w:color="auto" w:fill="auto"/>
            <w:vAlign w:val="center"/>
          </w:tcPr>
          <w:p w14:paraId="5673DA1C"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5835979" w14:textId="77777777" w:rsidR="00950EE8" w:rsidRPr="00ED111C" w:rsidRDefault="00950EE8" w:rsidP="00D206C7">
            <w:pPr>
              <w:jc w:val="center"/>
              <w:rPr>
                <w:b/>
                <w:bCs/>
                <w:smallCaps/>
                <w:color w:val="000000" w:themeColor="text1"/>
                <w:sz w:val="18"/>
                <w:szCs w:val="18"/>
              </w:rPr>
            </w:pPr>
          </w:p>
        </w:tc>
      </w:tr>
      <w:tr w:rsidR="00950EE8" w:rsidRPr="00ED111C" w14:paraId="048EA366" w14:textId="77777777" w:rsidTr="00D206C7">
        <w:trPr>
          <w:jc w:val="center"/>
        </w:trPr>
        <w:tc>
          <w:tcPr>
            <w:tcW w:w="704" w:type="dxa"/>
            <w:shd w:val="clear" w:color="auto" w:fill="auto"/>
          </w:tcPr>
          <w:p w14:paraId="71B29D38"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vAlign w:val="center"/>
          </w:tcPr>
          <w:p w14:paraId="6C466706"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2024/2025, którym szkoły podstawowe ze środków dotacji celowej zapewniły podręczniki do danego języka obcego nowożytnego lub materiały edukacyjne do danego języka obcego nowożytnego ze względu na zdiagnozowany stopień zaawansowania znajomości danego języka obcego nowożytnego</w:t>
            </w:r>
            <w:r w:rsidRPr="00ED111C">
              <w:rPr>
                <w:rStyle w:val="Odwoanieprzypisudolnego"/>
                <w:rFonts w:eastAsia="Calibri"/>
                <w:color w:val="000000" w:themeColor="text1"/>
                <w:sz w:val="18"/>
                <w:szCs w:val="18"/>
              </w:rPr>
              <w:footnoteReference w:customMarkFollows="1" w:id="8"/>
              <w:t>8)</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3EB50C8" w14:textId="77777777" w:rsidR="00950EE8" w:rsidRPr="00ED111C" w:rsidRDefault="00950EE8"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586EF62"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349A5D91"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1044AC9"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B5C2F5"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40504DA"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6F97DC7C"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FF27137"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2EE21AD" w14:textId="77777777" w:rsidR="00950EE8" w:rsidRPr="00ED111C" w:rsidRDefault="00950EE8" w:rsidP="00D206C7">
            <w:pPr>
              <w:jc w:val="center"/>
              <w:rPr>
                <w:b/>
                <w:bCs/>
                <w:smallCaps/>
                <w:color w:val="000000" w:themeColor="text1"/>
                <w:sz w:val="18"/>
                <w:szCs w:val="18"/>
              </w:rPr>
            </w:pPr>
          </w:p>
        </w:tc>
      </w:tr>
      <w:tr w:rsidR="00950EE8" w:rsidRPr="00ED111C" w14:paraId="419A65EA" w14:textId="77777777" w:rsidTr="00D206C7">
        <w:trPr>
          <w:jc w:val="center"/>
        </w:trPr>
        <w:tc>
          <w:tcPr>
            <w:tcW w:w="704" w:type="dxa"/>
            <w:shd w:val="clear" w:color="auto" w:fill="auto"/>
          </w:tcPr>
          <w:p w14:paraId="6F1F2059"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4</w:t>
            </w:r>
          </w:p>
        </w:tc>
        <w:tc>
          <w:tcPr>
            <w:tcW w:w="6095" w:type="dxa"/>
            <w:tcBorders>
              <w:right w:val="single" w:sz="4" w:space="0" w:color="auto"/>
            </w:tcBorders>
            <w:shd w:val="clear" w:color="auto" w:fill="auto"/>
            <w:vAlign w:val="center"/>
          </w:tcPr>
          <w:p w14:paraId="1828F22F"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podręczniki do zajęć</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 kol. 3–5 oraz kwoty 98,01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DFA301" w14:textId="77777777" w:rsidR="00950EE8" w:rsidRPr="00ED111C" w:rsidRDefault="00950EE8"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1F7D4478"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23B860AD"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73617F59"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7E5F6380"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C79348A"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40E16288"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vAlign w:val="center"/>
          </w:tcPr>
          <w:p w14:paraId="218DD16D" w14:textId="77777777" w:rsidR="00950EE8" w:rsidRPr="00ED111C" w:rsidRDefault="00950EE8" w:rsidP="00D206C7">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shd w:val="clear" w:color="auto" w:fill="auto"/>
            <w:vAlign w:val="center"/>
          </w:tcPr>
          <w:p w14:paraId="58A80A27" w14:textId="77777777" w:rsidR="00950EE8" w:rsidRPr="00ED111C" w:rsidRDefault="00950EE8" w:rsidP="00D206C7">
            <w:pPr>
              <w:jc w:val="center"/>
              <w:rPr>
                <w:b/>
                <w:bCs/>
                <w:smallCaps/>
                <w:color w:val="000000" w:themeColor="text1"/>
                <w:sz w:val="18"/>
                <w:szCs w:val="18"/>
              </w:rPr>
            </w:pPr>
          </w:p>
        </w:tc>
      </w:tr>
      <w:tr w:rsidR="00950EE8" w:rsidRPr="00ED111C" w14:paraId="03B28074" w14:textId="77777777" w:rsidTr="00D206C7">
        <w:trPr>
          <w:jc w:val="center"/>
        </w:trPr>
        <w:tc>
          <w:tcPr>
            <w:tcW w:w="704" w:type="dxa"/>
            <w:shd w:val="clear" w:color="auto" w:fill="auto"/>
          </w:tcPr>
          <w:p w14:paraId="5B44A37D"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lastRenderedPageBreak/>
              <w:t>5</w:t>
            </w:r>
          </w:p>
        </w:tc>
        <w:tc>
          <w:tcPr>
            <w:tcW w:w="6095" w:type="dxa"/>
            <w:tcBorders>
              <w:right w:val="single" w:sz="4" w:space="0" w:color="auto"/>
            </w:tcBorders>
            <w:shd w:val="clear" w:color="auto" w:fill="auto"/>
            <w:vAlign w:val="center"/>
          </w:tcPr>
          <w:p w14:paraId="7340D84F"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podręczniki lub materiały edukacyjne dla liczby uczniów wskazanej w poz. 1 (kwota nie może być wyższa od iloczynu liczby uczniów wskazanej odpowiednio w:</w:t>
            </w:r>
          </w:p>
          <w:p w14:paraId="19B7501A"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6 oraz kwoty 183,15 zł na ucznia,</w:t>
            </w:r>
          </w:p>
          <w:p w14:paraId="2888C399"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7 i 8 oraz kwoty 235,62 zł na ucznia,</w:t>
            </w:r>
          </w:p>
          <w:p w14:paraId="21C4895E"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poz. 1, kol. 9 i 10 oraz kwoty 326,70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BD6AB40" w14:textId="77777777" w:rsidR="00950EE8" w:rsidRPr="00ED111C" w:rsidRDefault="00950EE8"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5747065"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F08AABC"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2A8AB22F"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25E27E4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7D135563"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tl2br w:val="nil"/>
              <w:tr2bl w:val="nil"/>
            </w:tcBorders>
            <w:shd w:val="clear" w:color="auto" w:fill="auto"/>
            <w:vAlign w:val="center"/>
          </w:tcPr>
          <w:p w14:paraId="69BFB0DF"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tl2br w:val="nil"/>
              <w:tr2bl w:val="nil"/>
            </w:tcBorders>
            <w:shd w:val="clear" w:color="auto" w:fill="auto"/>
            <w:vAlign w:val="center"/>
          </w:tcPr>
          <w:p w14:paraId="79F1493A" w14:textId="77777777" w:rsidR="00950EE8" w:rsidRPr="00ED111C" w:rsidRDefault="00950EE8" w:rsidP="00D206C7">
            <w:pPr>
              <w:jc w:val="center"/>
              <w:rPr>
                <w:b/>
                <w:bCs/>
                <w:smallCaps/>
                <w:color w:val="000000" w:themeColor="text1"/>
                <w:sz w:val="18"/>
                <w:szCs w:val="18"/>
              </w:rPr>
            </w:pPr>
          </w:p>
        </w:tc>
        <w:tc>
          <w:tcPr>
            <w:tcW w:w="1427" w:type="dxa"/>
            <w:tcBorders>
              <w:bottom w:val="single" w:sz="4" w:space="0" w:color="auto"/>
              <w:right w:val="single" w:sz="4" w:space="0" w:color="auto"/>
              <w:tl2br w:val="nil"/>
              <w:tr2bl w:val="nil"/>
            </w:tcBorders>
            <w:shd w:val="clear" w:color="auto" w:fill="auto"/>
            <w:vAlign w:val="center"/>
          </w:tcPr>
          <w:p w14:paraId="38933DB1" w14:textId="77777777" w:rsidR="00950EE8" w:rsidRPr="00ED111C" w:rsidRDefault="00950EE8" w:rsidP="00D206C7">
            <w:pPr>
              <w:jc w:val="center"/>
              <w:rPr>
                <w:b/>
                <w:bCs/>
                <w:smallCaps/>
                <w:color w:val="000000" w:themeColor="text1"/>
                <w:sz w:val="18"/>
                <w:szCs w:val="18"/>
              </w:rPr>
            </w:pPr>
          </w:p>
        </w:tc>
      </w:tr>
      <w:tr w:rsidR="00950EE8" w:rsidRPr="00ED111C" w14:paraId="71080588" w14:textId="77777777" w:rsidTr="00D206C7">
        <w:trPr>
          <w:jc w:val="center"/>
        </w:trPr>
        <w:tc>
          <w:tcPr>
            <w:tcW w:w="704" w:type="dxa"/>
            <w:shd w:val="clear" w:color="auto" w:fill="auto"/>
          </w:tcPr>
          <w:p w14:paraId="71F68AC0"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1A35D2D3"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materiały ćwiczeniowe</w:t>
            </w:r>
            <w:r w:rsidRPr="00ED111C">
              <w:rPr>
                <w:rFonts w:eastAsia="Calibri"/>
                <w:color w:val="000000" w:themeColor="text1"/>
                <w:sz w:val="18"/>
                <w:szCs w:val="18"/>
              </w:rPr>
              <w:br/>
              <w:t>dla liczby uczniów wskazanej w poz. 2 (kwota nie może być wyższa od iloczynu liczby uczniów wskazanej odpowiednio w:</w:t>
            </w:r>
          </w:p>
          <w:p w14:paraId="1DE5B1DC"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poz. 2, kol. 3–5 oraz kwoty 54,45 zł na ucznia,</w:t>
            </w:r>
          </w:p>
          <w:p w14:paraId="0FE50A29" w14:textId="77777777" w:rsidR="00950EE8" w:rsidRPr="00ED111C" w:rsidRDefault="00950EE8" w:rsidP="00950EE8">
            <w:pPr>
              <w:pStyle w:val="Akapitzlist"/>
              <w:numPr>
                <w:ilvl w:val="0"/>
                <w:numId w:val="7"/>
              </w:numPr>
              <w:ind w:left="318" w:hanging="318"/>
              <w:jc w:val="both"/>
              <w:rPr>
                <w:color w:val="000000" w:themeColor="text1"/>
                <w:sz w:val="18"/>
                <w:szCs w:val="18"/>
              </w:rPr>
            </w:pPr>
            <w:r w:rsidRPr="00ED111C">
              <w:rPr>
                <w:color w:val="000000" w:themeColor="text1"/>
                <w:sz w:val="18"/>
                <w:szCs w:val="18"/>
              </w:rPr>
              <w:t>poz. 2, kol. 6–10 oraz kwoty 27,23 zł na ucznia)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0C37413"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8EB0C"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6E05A7"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DB866D"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7CC0C44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0A360ED1"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56E31EB3"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clear" w:color="auto" w:fill="auto"/>
            <w:vAlign w:val="center"/>
          </w:tcPr>
          <w:p w14:paraId="621D8A66"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bottom w:val="single" w:sz="4" w:space="0" w:color="auto"/>
              <w:right w:val="single" w:sz="4" w:space="0" w:color="auto"/>
              <w:tl2br w:val="nil"/>
              <w:tr2bl w:val="nil"/>
            </w:tcBorders>
            <w:shd w:val="clear" w:color="auto" w:fill="auto"/>
            <w:vAlign w:val="center"/>
          </w:tcPr>
          <w:p w14:paraId="22534EF0" w14:textId="77777777" w:rsidR="00950EE8" w:rsidRPr="00ED111C" w:rsidRDefault="00950EE8" w:rsidP="00D206C7">
            <w:pPr>
              <w:jc w:val="center"/>
              <w:rPr>
                <w:b/>
                <w:bCs/>
                <w:smallCaps/>
                <w:color w:val="000000" w:themeColor="text1"/>
                <w:sz w:val="18"/>
                <w:szCs w:val="18"/>
              </w:rPr>
            </w:pPr>
          </w:p>
        </w:tc>
      </w:tr>
      <w:tr w:rsidR="00950EE8" w:rsidRPr="00ED111C" w14:paraId="2E188F1E" w14:textId="77777777" w:rsidTr="00D206C7">
        <w:trPr>
          <w:jc w:val="center"/>
        </w:trPr>
        <w:tc>
          <w:tcPr>
            <w:tcW w:w="704" w:type="dxa"/>
            <w:shd w:val="clear" w:color="auto" w:fill="auto"/>
          </w:tcPr>
          <w:p w14:paraId="5BC92306"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4E517751"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podręczniki do danego języka obcego nowożytnego lub materiały edukacyjne do danego języka obcego nowożytnego ze względu na zdiagnozowany stopień zaawansowania znajomości danego języka obcego nowożytnego dla liczby uczniów wskazanej w poz. 3 (kwota nie może być wyższa od iloczynu liczby uczniów wskazanej odpowiednio w poz. 3, kol. 6, 8 i 9 oraz kwoty 24,75 zł na ucznia)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65B4BF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77E585D"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510B78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D5CDA41"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E2DDC41"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solid" w:color="FFFFFF" w:themeColor="background1" w:fill="FFFFFF" w:themeFill="background1"/>
            <w:vAlign w:val="center"/>
          </w:tcPr>
          <w:p w14:paraId="4067B85A"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solid" w:color="FFFFFF" w:themeColor="background1" w:fill="FFFFFF" w:themeFill="background1"/>
            <w:vAlign w:val="center"/>
          </w:tcPr>
          <w:p w14:paraId="66182F95" w14:textId="77777777" w:rsidR="00950EE8" w:rsidRPr="00ED111C" w:rsidRDefault="00950EE8" w:rsidP="00D206C7">
            <w:pPr>
              <w:jc w:val="center"/>
              <w:rPr>
                <w:b/>
                <w:bCs/>
                <w:smallCaps/>
                <w:color w:val="000000" w:themeColor="text1"/>
                <w:sz w:val="18"/>
                <w:szCs w:val="18"/>
              </w:rPr>
            </w:pPr>
          </w:p>
        </w:tc>
        <w:tc>
          <w:tcPr>
            <w:tcW w:w="850" w:type="dxa"/>
            <w:tcBorders>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E64DA1"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3D05E9" w14:textId="77777777" w:rsidR="00950EE8" w:rsidRPr="00ED111C" w:rsidRDefault="00950EE8" w:rsidP="00D206C7">
            <w:pPr>
              <w:jc w:val="center"/>
              <w:rPr>
                <w:b/>
                <w:bCs/>
                <w:smallCaps/>
                <w:color w:val="000000" w:themeColor="text1"/>
                <w:sz w:val="18"/>
                <w:szCs w:val="18"/>
              </w:rPr>
            </w:pPr>
          </w:p>
        </w:tc>
      </w:tr>
      <w:tr w:rsidR="00950EE8" w:rsidRPr="00ED111C" w14:paraId="4353EE99" w14:textId="77777777" w:rsidTr="00D206C7">
        <w:trPr>
          <w:jc w:val="center"/>
        </w:trPr>
        <w:tc>
          <w:tcPr>
            <w:tcW w:w="704" w:type="dxa"/>
            <w:shd w:val="clear" w:color="auto" w:fill="auto"/>
          </w:tcPr>
          <w:p w14:paraId="7F3732B5"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03A14E88"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Środki podlegające refundacji (suma kwot wskazanych w poz. 4</w:t>
            </w:r>
            <w:r w:rsidRPr="00ED111C">
              <w:rPr>
                <w:rFonts w:eastAsia="Calibri"/>
                <w:color w:val="000000" w:themeColor="text1"/>
                <w:sz w:val="18"/>
                <w:szCs w:val="18"/>
              </w:rPr>
              <w:sym w:font="Symbol" w:char="F02D"/>
            </w:r>
            <w:r w:rsidRPr="00ED111C">
              <w:rPr>
                <w:rFonts w:eastAsia="Calibri"/>
                <w:color w:val="000000" w:themeColor="text1"/>
                <w:sz w:val="18"/>
                <w:szCs w:val="18"/>
              </w:rPr>
              <w:t>7)</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4E65C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A3BA92"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3931C2"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36943A"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E1559D"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109E56C8"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2573FBF8"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6D960D3E"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86ED8C" w14:textId="77777777" w:rsidR="00950EE8" w:rsidRPr="00ED111C" w:rsidRDefault="00950EE8" w:rsidP="00D206C7">
            <w:pPr>
              <w:jc w:val="center"/>
              <w:rPr>
                <w:b/>
                <w:bCs/>
                <w:smallCaps/>
                <w:color w:val="000000" w:themeColor="text1"/>
                <w:sz w:val="18"/>
                <w:szCs w:val="18"/>
              </w:rPr>
            </w:pPr>
          </w:p>
        </w:tc>
      </w:tr>
      <w:tr w:rsidR="00950EE8" w:rsidRPr="00ED111C" w14:paraId="4E065191" w14:textId="77777777" w:rsidTr="00D206C7">
        <w:trPr>
          <w:jc w:val="center"/>
        </w:trPr>
        <w:tc>
          <w:tcPr>
            <w:tcW w:w="704" w:type="dxa"/>
            <w:shd w:val="clear" w:color="auto" w:fill="auto"/>
          </w:tcPr>
          <w:p w14:paraId="05F53C27"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9</w:t>
            </w:r>
          </w:p>
        </w:tc>
        <w:tc>
          <w:tcPr>
            <w:tcW w:w="6095" w:type="dxa"/>
            <w:tcBorders>
              <w:right w:val="single" w:sz="4" w:space="0" w:color="auto"/>
            </w:tcBorders>
            <w:shd w:val="clear" w:color="auto" w:fill="auto"/>
            <w:vAlign w:val="center"/>
          </w:tcPr>
          <w:p w14:paraId="2C114C1B"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8, kol. 11) po zaokrągleniu</w:t>
            </w:r>
            <w:r w:rsidRPr="00ED111C">
              <w:rPr>
                <w:rFonts w:eastAsia="Calibri"/>
                <w:color w:val="000000" w:themeColor="text1"/>
                <w:sz w:val="18"/>
                <w:szCs w:val="18"/>
              </w:rPr>
              <w:br/>
              <w:t>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EA17A88"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3E67B44"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C139A99"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71EB094"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F69052B"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0AF80F93"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697A42C8"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1260DE55"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3E1708" w14:textId="77777777" w:rsidR="00950EE8" w:rsidRPr="00ED111C" w:rsidRDefault="00950EE8" w:rsidP="00D206C7">
            <w:pPr>
              <w:jc w:val="center"/>
              <w:rPr>
                <w:b/>
                <w:bCs/>
                <w:smallCaps/>
                <w:color w:val="000000" w:themeColor="text1"/>
                <w:sz w:val="18"/>
                <w:szCs w:val="18"/>
              </w:rPr>
            </w:pPr>
          </w:p>
        </w:tc>
      </w:tr>
      <w:tr w:rsidR="00950EE8" w:rsidRPr="00ED111C" w14:paraId="54BD3619" w14:textId="77777777" w:rsidTr="00D206C7">
        <w:trPr>
          <w:jc w:val="center"/>
        </w:trPr>
        <w:tc>
          <w:tcPr>
            <w:tcW w:w="704" w:type="dxa"/>
            <w:shd w:val="clear" w:color="auto" w:fill="auto"/>
          </w:tcPr>
          <w:p w14:paraId="63740256" w14:textId="77777777" w:rsidR="00950EE8" w:rsidRPr="00ED111C" w:rsidRDefault="00950EE8"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748A9533" w14:textId="77777777" w:rsidR="00950EE8" w:rsidRPr="00ED111C" w:rsidRDefault="00950EE8" w:rsidP="00D206C7">
            <w:pPr>
              <w:jc w:val="both"/>
              <w:rPr>
                <w:rFonts w:eastAsia="Calibri"/>
                <w:color w:val="000000" w:themeColor="text1"/>
                <w:sz w:val="18"/>
                <w:szCs w:val="18"/>
              </w:rPr>
            </w:pPr>
            <w:r w:rsidRPr="00ED111C">
              <w:rPr>
                <w:rFonts w:eastAsia="Calibri"/>
                <w:color w:val="000000" w:themeColor="text1"/>
                <w:sz w:val="18"/>
                <w:szCs w:val="18"/>
              </w:rPr>
              <w:t>Wnioskowana kwota dotacji (suma kwot wskazanych w poz. 8, kol. 11 i poz. 9, 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38ABE51"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CB3D568"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A0EE886" w14:textId="77777777" w:rsidR="00950EE8" w:rsidRPr="00ED111C" w:rsidRDefault="00950EE8"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8FB2C54" w14:textId="77777777" w:rsidR="00950EE8" w:rsidRPr="00ED111C" w:rsidRDefault="00950EE8"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6E06F93"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4B254B2B" w14:textId="77777777" w:rsidR="00950EE8" w:rsidRPr="00ED111C" w:rsidRDefault="00950EE8"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70C1989E" w14:textId="77777777" w:rsidR="00950EE8" w:rsidRPr="00ED111C" w:rsidRDefault="00950EE8"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4E08EA19" w14:textId="77777777" w:rsidR="00950EE8" w:rsidRPr="00ED111C" w:rsidRDefault="00950EE8"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098EEF" w14:textId="77777777" w:rsidR="00950EE8" w:rsidRPr="00ED111C" w:rsidRDefault="00950EE8" w:rsidP="00D206C7">
            <w:pPr>
              <w:jc w:val="center"/>
              <w:rPr>
                <w:b/>
                <w:bCs/>
                <w:smallCaps/>
                <w:color w:val="000000" w:themeColor="text1"/>
                <w:sz w:val="18"/>
                <w:szCs w:val="18"/>
              </w:rPr>
            </w:pPr>
          </w:p>
        </w:tc>
      </w:tr>
    </w:tbl>
    <w:p w14:paraId="79D13DA9" w14:textId="77777777" w:rsidR="00950EE8" w:rsidRPr="00ED111C" w:rsidRDefault="00950EE8" w:rsidP="00950EE8">
      <w:pPr>
        <w:jc w:val="both"/>
        <w:rPr>
          <w:color w:val="000000" w:themeColor="text1"/>
          <w:sz w:val="20"/>
          <w:szCs w:val="20"/>
        </w:rPr>
      </w:pPr>
    </w:p>
    <w:p w14:paraId="6B3781C4" w14:textId="77777777" w:rsidR="00950EE8" w:rsidRPr="00ED111C" w:rsidRDefault="00950EE8" w:rsidP="00950EE8">
      <w:pPr>
        <w:rPr>
          <w:b/>
          <w:color w:val="000000" w:themeColor="text1"/>
          <w:sz w:val="20"/>
          <w:szCs w:val="20"/>
        </w:rPr>
      </w:pPr>
      <w:r w:rsidRPr="00ED111C">
        <w:rPr>
          <w:b/>
          <w:color w:val="000000" w:themeColor="text1"/>
          <w:sz w:val="20"/>
          <w:szCs w:val="20"/>
        </w:rPr>
        <w:br w:type="page"/>
      </w:r>
    </w:p>
    <w:p w14:paraId="4B7A2254" w14:textId="77777777" w:rsidR="00950EE8" w:rsidRPr="00ED111C" w:rsidRDefault="00950EE8" w:rsidP="00950EE8">
      <w:pPr>
        <w:pStyle w:val="Akapitzlist"/>
        <w:numPr>
          <w:ilvl w:val="0"/>
          <w:numId w:val="2"/>
        </w:numPr>
        <w:ind w:left="709" w:right="110" w:hanging="709"/>
        <w:jc w:val="both"/>
        <w:rPr>
          <w:b/>
          <w:color w:val="000000" w:themeColor="text1"/>
          <w:sz w:val="20"/>
          <w:szCs w:val="20"/>
        </w:rPr>
      </w:pPr>
      <w:r w:rsidRPr="00ED111C">
        <w:rPr>
          <w:b/>
          <w:color w:val="000000" w:themeColor="text1"/>
          <w:sz w:val="20"/>
          <w:szCs w:val="20"/>
        </w:rPr>
        <w:lastRenderedPageBreak/>
        <w:t>Kwota dotacji celowej na wyposażenie szkół (zespołów szkół) w podręczniki, materiały edukacyjne lub materiały ćwiczeniowe uwzględniająca kwoty refundacji</w:t>
      </w:r>
    </w:p>
    <w:p w14:paraId="2783E089" w14:textId="77777777" w:rsidR="00950EE8" w:rsidRPr="00ED111C" w:rsidRDefault="00950EE8" w:rsidP="00950EE8">
      <w:pPr>
        <w:pStyle w:val="Akapitzlist"/>
        <w:ind w:left="0" w:right="110"/>
        <w:jc w:val="both"/>
        <w:rPr>
          <w:color w:val="000000" w:themeColor="text1"/>
          <w:sz w:val="20"/>
          <w:szCs w:val="20"/>
        </w:rPr>
      </w:pPr>
    </w:p>
    <w:p w14:paraId="0949B074" w14:textId="77777777" w:rsidR="00950EE8" w:rsidRPr="00ED111C" w:rsidRDefault="00950EE8" w:rsidP="00950EE8">
      <w:pPr>
        <w:pStyle w:val="Akapitzlist"/>
        <w:ind w:left="709" w:right="110"/>
        <w:jc w:val="both"/>
        <w:rPr>
          <w:color w:val="000000" w:themeColor="text1"/>
          <w:sz w:val="20"/>
          <w:szCs w:val="20"/>
        </w:rPr>
      </w:pPr>
      <w:r w:rsidRPr="00ED111C">
        <w:rPr>
          <w:color w:val="000000" w:themeColor="text1"/>
          <w:sz w:val="20"/>
          <w:szCs w:val="20"/>
        </w:rPr>
        <w:t xml:space="preserve">Suma kwot wskazanych w pkt I (poz. 15, kol. 11), pkt II (poz. 4, kol. 11) i pkt III (poz. 10, kol. 11) </w:t>
      </w:r>
      <w:r w:rsidRPr="00ED111C">
        <w:rPr>
          <w:bCs/>
          <w:color w:val="000000" w:themeColor="text1"/>
          <w:sz w:val="20"/>
          <w:szCs w:val="20"/>
        </w:rPr>
        <w:t>wynosi</w:t>
      </w:r>
      <w:r w:rsidRPr="00ED111C">
        <w:rPr>
          <w:color w:val="000000" w:themeColor="text1"/>
          <w:sz w:val="20"/>
          <w:szCs w:val="20"/>
        </w:rPr>
        <w:t xml:space="preserve"> ……………………………………………………… zł, z tego:</w:t>
      </w:r>
    </w:p>
    <w:p w14:paraId="6B030CF5" w14:textId="77777777" w:rsidR="00950EE8" w:rsidRPr="00ED111C" w:rsidRDefault="00950EE8" w:rsidP="00950EE8">
      <w:pPr>
        <w:pStyle w:val="Akapitzlist"/>
        <w:numPr>
          <w:ilvl w:val="0"/>
          <w:numId w:val="1"/>
        </w:numPr>
        <w:ind w:right="110"/>
        <w:jc w:val="both"/>
        <w:rPr>
          <w:color w:val="000000" w:themeColor="text1"/>
          <w:sz w:val="20"/>
          <w:szCs w:val="20"/>
        </w:rPr>
      </w:pPr>
      <w:r w:rsidRPr="00ED111C">
        <w:rPr>
          <w:color w:val="000000" w:themeColor="text1"/>
          <w:sz w:val="20"/>
          <w:szCs w:val="20"/>
        </w:rPr>
        <w:t>wydatki bieżące</w:t>
      </w:r>
      <w:r w:rsidRPr="00ED111C">
        <w:rPr>
          <w:color w:val="000000" w:themeColor="text1"/>
          <w:sz w:val="20"/>
          <w:szCs w:val="20"/>
        </w:rPr>
        <w:tab/>
        <w:t>……………………. zł,</w:t>
      </w:r>
    </w:p>
    <w:p w14:paraId="6F150365" w14:textId="77777777" w:rsidR="00950EE8" w:rsidRPr="00ED111C" w:rsidRDefault="00950EE8" w:rsidP="00950EE8">
      <w:pPr>
        <w:pStyle w:val="Akapitzlist"/>
        <w:numPr>
          <w:ilvl w:val="0"/>
          <w:numId w:val="1"/>
        </w:numPr>
        <w:ind w:right="110"/>
        <w:jc w:val="both"/>
        <w:rPr>
          <w:color w:val="000000" w:themeColor="text1"/>
          <w:sz w:val="20"/>
          <w:szCs w:val="20"/>
        </w:rPr>
      </w:pPr>
      <w:r w:rsidRPr="00ED111C">
        <w:rPr>
          <w:color w:val="000000" w:themeColor="text1"/>
          <w:sz w:val="20"/>
          <w:szCs w:val="20"/>
        </w:rPr>
        <w:t>wydatki majątkowe</w:t>
      </w:r>
      <w:r w:rsidRPr="00ED111C">
        <w:rPr>
          <w:color w:val="000000" w:themeColor="text1"/>
          <w:sz w:val="20"/>
          <w:szCs w:val="20"/>
        </w:rPr>
        <w:tab/>
        <w:t>……………………. zł.</w:t>
      </w:r>
    </w:p>
    <w:p w14:paraId="14302537" w14:textId="77777777" w:rsidR="00950EE8" w:rsidRPr="00ED111C" w:rsidRDefault="00950EE8" w:rsidP="00950EE8">
      <w:pPr>
        <w:rPr>
          <w:color w:val="000000" w:themeColor="text1"/>
          <w:sz w:val="20"/>
          <w:szCs w:val="20"/>
        </w:rPr>
      </w:pPr>
    </w:p>
    <w:p w14:paraId="16107BA3" w14:textId="77777777" w:rsidR="00950EE8" w:rsidRPr="00ED111C" w:rsidRDefault="00950EE8" w:rsidP="00950EE8">
      <w:pPr>
        <w:rPr>
          <w:color w:val="000000" w:themeColor="text1"/>
          <w:sz w:val="20"/>
          <w:szCs w:val="20"/>
        </w:rPr>
      </w:pPr>
    </w:p>
    <w:p w14:paraId="1163C8BA" w14:textId="77777777" w:rsidR="00950EE8" w:rsidRPr="00ED111C" w:rsidRDefault="00950EE8" w:rsidP="00950EE8">
      <w:pPr>
        <w:rPr>
          <w:color w:val="000000" w:themeColor="text1"/>
          <w:sz w:val="20"/>
          <w:szCs w:val="20"/>
        </w:rPr>
      </w:pPr>
    </w:p>
    <w:p w14:paraId="3C183700" w14:textId="77777777" w:rsidR="00950EE8" w:rsidRPr="00ED111C" w:rsidRDefault="00950EE8" w:rsidP="00950EE8">
      <w:pPr>
        <w:rPr>
          <w:color w:val="000000" w:themeColor="text1"/>
          <w:sz w:val="20"/>
          <w:szCs w:val="20"/>
        </w:rPr>
      </w:pPr>
    </w:p>
    <w:p w14:paraId="0802D405" w14:textId="77777777" w:rsidR="00950EE8" w:rsidRPr="00ED111C" w:rsidRDefault="00950EE8" w:rsidP="00950EE8">
      <w:pPr>
        <w:rPr>
          <w:color w:val="000000" w:themeColor="text1"/>
          <w:sz w:val="20"/>
          <w:szCs w:val="20"/>
        </w:rPr>
      </w:pPr>
    </w:p>
    <w:p w14:paraId="6F8C6F33" w14:textId="77777777" w:rsidR="00950EE8" w:rsidRPr="00ED111C" w:rsidRDefault="00950EE8" w:rsidP="00950EE8">
      <w:pPr>
        <w:rPr>
          <w:color w:val="000000" w:themeColor="text1"/>
          <w:sz w:val="20"/>
          <w:szCs w:val="20"/>
        </w:rPr>
      </w:pPr>
    </w:p>
    <w:p w14:paraId="7992D7E2" w14:textId="77777777" w:rsidR="00950EE8" w:rsidRPr="00ED111C" w:rsidRDefault="00950EE8" w:rsidP="00950EE8">
      <w:pPr>
        <w:tabs>
          <w:tab w:val="left" w:pos="8222"/>
        </w:tabs>
        <w:ind w:left="284"/>
        <w:rPr>
          <w:color w:val="000000" w:themeColor="text1"/>
          <w:sz w:val="16"/>
          <w:szCs w:val="16"/>
        </w:rPr>
      </w:pPr>
      <w:r w:rsidRPr="00ED111C">
        <w:rPr>
          <w:color w:val="000000" w:themeColor="text1"/>
          <w:sz w:val="16"/>
          <w:szCs w:val="16"/>
        </w:rPr>
        <w:t>………….………................................</w:t>
      </w:r>
      <w:r w:rsidRPr="00ED111C">
        <w:rPr>
          <w:color w:val="000000" w:themeColor="text1"/>
          <w:sz w:val="16"/>
          <w:szCs w:val="16"/>
        </w:rPr>
        <w:tab/>
        <w:t>………………………………………………………………………….</w:t>
      </w:r>
    </w:p>
    <w:p w14:paraId="1170E9B9" w14:textId="77777777" w:rsidR="00950EE8" w:rsidRPr="00ED111C" w:rsidRDefault="00950EE8" w:rsidP="00950EE8">
      <w:pPr>
        <w:tabs>
          <w:tab w:val="left" w:pos="10065"/>
        </w:tabs>
        <w:ind w:left="851"/>
        <w:rPr>
          <w:color w:val="000000" w:themeColor="text1"/>
          <w:sz w:val="16"/>
          <w:szCs w:val="16"/>
        </w:rPr>
      </w:pPr>
      <w:r w:rsidRPr="00ED111C">
        <w:rPr>
          <w:color w:val="000000" w:themeColor="text1"/>
          <w:sz w:val="16"/>
          <w:szCs w:val="16"/>
        </w:rPr>
        <w:t>data sporządzenia</w:t>
      </w:r>
      <w:r w:rsidRPr="00ED111C">
        <w:rPr>
          <w:color w:val="000000" w:themeColor="text1"/>
          <w:sz w:val="16"/>
          <w:szCs w:val="16"/>
        </w:rPr>
        <w:tab/>
        <w:t>pieczęć i podpis</w:t>
      </w:r>
    </w:p>
    <w:p w14:paraId="33C311FC" w14:textId="77777777" w:rsidR="00950EE8" w:rsidRPr="00ED111C" w:rsidRDefault="00950EE8" w:rsidP="00950EE8">
      <w:pPr>
        <w:tabs>
          <w:tab w:val="left" w:pos="8222"/>
        </w:tabs>
        <w:rPr>
          <w:color w:val="000000" w:themeColor="text1"/>
          <w:sz w:val="18"/>
          <w:szCs w:val="18"/>
        </w:rPr>
      </w:pPr>
      <w:r w:rsidRPr="00ED111C">
        <w:rPr>
          <w:color w:val="000000" w:themeColor="text1"/>
          <w:sz w:val="16"/>
          <w:szCs w:val="16"/>
        </w:rPr>
        <w:tab/>
        <w:t>wójta / burmistrza / prezydenta miasta / starosty / marszałka województwa</w:t>
      </w:r>
      <w:r w:rsidRPr="00ED111C">
        <w:rPr>
          <w:rStyle w:val="Odwoanieprzypisudolnego"/>
          <w:rFonts w:eastAsiaTheme="majorEastAsia"/>
          <w:color w:val="000000" w:themeColor="text1"/>
          <w:sz w:val="18"/>
          <w:szCs w:val="18"/>
        </w:rPr>
        <w:footnoteReference w:customMarkFollows="1" w:id="9"/>
        <w:t>*)</w:t>
      </w:r>
    </w:p>
    <w:p w14:paraId="3454E8DD" w14:textId="5446B628" w:rsidR="004B4570" w:rsidRPr="00950EE8" w:rsidRDefault="004B4570">
      <w:pPr>
        <w:rPr>
          <w:color w:val="000000" w:themeColor="text1"/>
          <w:sz w:val="18"/>
          <w:szCs w:val="18"/>
        </w:rPr>
      </w:pPr>
    </w:p>
    <w:sectPr w:rsidR="004B4570" w:rsidRPr="00950EE8" w:rsidSect="00950EE8">
      <w:pgSz w:w="16838" w:h="11906" w:orient="landscape"/>
      <w:pgMar w:top="1418" w:right="709"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C28D" w14:textId="77777777" w:rsidR="00C67C80" w:rsidRDefault="00C67C80" w:rsidP="00950EE8">
      <w:r>
        <w:separator/>
      </w:r>
    </w:p>
  </w:endnote>
  <w:endnote w:type="continuationSeparator" w:id="0">
    <w:p w14:paraId="46C6AAEC" w14:textId="77777777" w:rsidR="00C67C80" w:rsidRDefault="00C67C80" w:rsidP="0095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52B8" w14:textId="77777777" w:rsidR="00C67C80" w:rsidRDefault="00C67C80" w:rsidP="00950EE8">
      <w:r>
        <w:separator/>
      </w:r>
    </w:p>
  </w:footnote>
  <w:footnote w:type="continuationSeparator" w:id="0">
    <w:p w14:paraId="537BFF3B" w14:textId="77777777" w:rsidR="00C67C80" w:rsidRDefault="00C67C80" w:rsidP="00950EE8">
      <w:r>
        <w:continuationSeparator/>
      </w:r>
    </w:p>
  </w:footnote>
  <w:footnote w:id="1">
    <w:p w14:paraId="53B649D7"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w:t>
      </w:r>
      <w:r w:rsidRPr="0045702B">
        <w:rPr>
          <w:color w:val="000000" w:themeColor="text1"/>
          <w:sz w:val="16"/>
          <w:szCs w:val="16"/>
        </w:rPr>
        <w:tab/>
        <w:t>Ilekroć w wyszczególnieniu jest mowa o szkołach podstawowych – należy przez to rozumieć także szkoły artystyczne realizujące kształcenie ogólne w zakresie szkoły podstawowej prowadzone przez jednostki samorządu terytorialnego.</w:t>
      </w:r>
    </w:p>
  </w:footnote>
  <w:footnote w:id="2">
    <w:p w14:paraId="133B8CD5"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2)</w:t>
      </w:r>
      <w:r w:rsidRPr="0045702B">
        <w:rPr>
          <w:color w:val="000000" w:themeColor="text1"/>
          <w:sz w:val="16"/>
          <w:szCs w:val="16"/>
        </w:rPr>
        <w:tab/>
        <w:t>Niepotrzebne skreślić.</w:t>
      </w:r>
    </w:p>
  </w:footnote>
  <w:footnote w:id="3">
    <w:p w14:paraId="6E96850B"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3)</w:t>
      </w:r>
      <w:r w:rsidRPr="0045702B">
        <w:rPr>
          <w:color w:val="000000" w:themeColor="text1"/>
          <w:sz w:val="16"/>
          <w:szCs w:val="16"/>
        </w:rPr>
        <w:tab/>
        <w:t>Należy wypełnić poz. 2 w przypadku, gdy w roku szkolnym 2025/2026 liczba uczniów:</w:t>
      </w:r>
    </w:p>
    <w:p w14:paraId="1F7AE3A5" w14:textId="77777777" w:rsidR="00950EE8" w:rsidRPr="0045702B" w:rsidRDefault="00950EE8" w:rsidP="00950EE8">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klas I, IV i VII szkół podstawowych oraz klas szkół artystycznych realizujących kształcenie ogólne w zakresie klas I, IV i VII szkoły podstawowej ulegnie zwiększeniu w stosunku do liczby uczniów tych klas w roku szkolnym 2023/2024 i 2024/2025 lub</w:t>
      </w:r>
    </w:p>
    <w:p w14:paraId="487BF31A" w14:textId="77777777" w:rsidR="00950EE8" w:rsidRPr="0045702B" w:rsidRDefault="00950EE8" w:rsidP="00950EE8">
      <w:pPr>
        <w:pStyle w:val="PKTODNONIKApunktodnonika"/>
        <w:ind w:right="110"/>
        <w:rPr>
          <w:color w:val="000000" w:themeColor="text1"/>
          <w:sz w:val="16"/>
          <w:szCs w:val="16"/>
        </w:rPr>
      </w:pPr>
      <w:r w:rsidRPr="0045702B">
        <w:rPr>
          <w:color w:val="000000" w:themeColor="text1"/>
          <w:sz w:val="16"/>
          <w:szCs w:val="16"/>
        </w:rPr>
        <w:t>2)</w:t>
      </w:r>
      <w:r w:rsidRPr="0045702B">
        <w:rPr>
          <w:color w:val="000000" w:themeColor="text1"/>
          <w:sz w:val="16"/>
          <w:szCs w:val="16"/>
        </w:rPr>
        <w:tab/>
        <w:t>klas II, V i VIII szkół podstawowych oraz klas szkół artystycznych realizujących kształcenie ogólne w zakresie klas II, V i VIII szkoły podstawowej ulegnie zwiększeniu w stosunku do liczby uczniów tych klas w roku szkolnym 2024/2025.</w:t>
      </w:r>
    </w:p>
  </w:footnote>
  <w:footnote w:id="4">
    <w:p w14:paraId="562A1532"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4)</w:t>
      </w:r>
      <w:r w:rsidRPr="0045702B">
        <w:rPr>
          <w:color w:val="000000" w:themeColor="text1"/>
          <w:sz w:val="16"/>
          <w:szCs w:val="16"/>
        </w:rPr>
        <w:tab/>
        <w:t>Należy wypełnić poz. 3 w przypadku, gdy w roku szkolnym:</w:t>
      </w:r>
    </w:p>
    <w:p w14:paraId="277BF675" w14:textId="77777777" w:rsidR="00950EE8" w:rsidRPr="0045702B" w:rsidRDefault="00950EE8" w:rsidP="00950EE8">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2023/2024 nie funkcjonowały klasy I, IV i VII szkół podstawowych oraz klasy szkół artystycznych realizujących kształcenie ogólne w zakresie klas I, IV i VII szkoły podstawowej lub nie uczęszczali do tych klas uczniowie lub</w:t>
      </w:r>
    </w:p>
    <w:p w14:paraId="59AAB16E" w14:textId="77777777" w:rsidR="00950EE8" w:rsidRPr="0045702B" w:rsidRDefault="00950EE8" w:rsidP="00950EE8">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2024/2025 nie funkcjonowały klasy I, II, IV, V, VII i VIII szkół podstawowych oraz klasy szkół artystycznych realizujących kształcenie ogólne w zakresie klas I, II, IV, V, VII i VIII szkoły podstawowej lub nie uczęszczali do tych klas uczniowie.</w:t>
      </w:r>
    </w:p>
  </w:footnote>
  <w:footnote w:id="5">
    <w:p w14:paraId="0465BB61"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5)</w:t>
      </w:r>
      <w:r w:rsidRPr="0045702B">
        <w:rPr>
          <w:color w:val="000000" w:themeColor="text1"/>
          <w:sz w:val="16"/>
          <w:szCs w:val="16"/>
        </w:rPr>
        <w:tab/>
        <w:t>Należy wypełnić poz. 4 w przypadku, gdy liczba uczniów danych klas w roku szkolnym 2025/2026 nie ulegnie zwiększeniu w stosunku do liczby uczniów danych klas w roku szkolnym 2023/2024 lub 2024/2025, a istnieje konieczność zakupu podręczników lub materiałów edukacyjnych z powodu niedokonania takiego zakupu ze środków ostatniej dotacji celowej na wszystkich uczniów tej klasy udzielonej odpowiednio w 2023 r. lub 2024 r.</w:t>
      </w:r>
    </w:p>
  </w:footnote>
  <w:footnote w:id="6">
    <w:p w14:paraId="4DD239BA"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6)</w:t>
      </w:r>
      <w:r w:rsidRPr="0045702B">
        <w:rPr>
          <w:color w:val="000000" w:themeColor="text1"/>
          <w:sz w:val="16"/>
          <w:szCs w:val="16"/>
        </w:rPr>
        <w:tab/>
        <w:t>Należy wypełnić poz. 1 w przypadku, gdy w roku szkolnym 2024/2025 szkoły podstawowe oraz szkoły artystyczne realizujące kształcenie ogólne w zakresie szkoły podstawowej zapewniły uczniom podręczniki lub materiały edukacyjne podlegające refundacji z dotacji celowej w 2025 r.</w:t>
      </w:r>
    </w:p>
  </w:footnote>
  <w:footnote w:id="7">
    <w:p w14:paraId="14FD64F9"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7)</w:t>
      </w:r>
      <w:r w:rsidRPr="0045702B">
        <w:rPr>
          <w:color w:val="000000" w:themeColor="text1"/>
          <w:sz w:val="16"/>
          <w:szCs w:val="16"/>
        </w:rPr>
        <w:tab/>
        <w:t xml:space="preserve">Należy wypełnić poz. 2 w przypadku, gdy w roku szkolnym 2024/2025 szkoły podstawowe oraz szkoły artystyczne realizujące kształcenie ogólne w zakresie szkoły podstawowej zapewniły uczniom materiały ćwiczeniowe podlegające refundacji z dotacji celowej w </w:t>
      </w:r>
      <w:r>
        <w:rPr>
          <w:color w:val="000000" w:themeColor="text1"/>
          <w:sz w:val="16"/>
          <w:szCs w:val="16"/>
        </w:rPr>
        <w:t>2025</w:t>
      </w:r>
      <w:r w:rsidRPr="0045702B">
        <w:rPr>
          <w:color w:val="000000" w:themeColor="text1"/>
          <w:sz w:val="16"/>
          <w:szCs w:val="16"/>
        </w:rPr>
        <w:t xml:space="preserve"> r.</w:t>
      </w:r>
    </w:p>
  </w:footnote>
  <w:footnote w:id="8">
    <w:p w14:paraId="5817541C" w14:textId="77777777" w:rsidR="00950EE8" w:rsidRPr="0045702B" w:rsidRDefault="00950EE8" w:rsidP="00950EE8">
      <w:pPr>
        <w:pStyle w:val="ODNONIKtreodnonika"/>
        <w:ind w:right="110"/>
        <w:rPr>
          <w:color w:val="000000" w:themeColor="text1"/>
        </w:rPr>
      </w:pPr>
      <w:r w:rsidRPr="0045702B">
        <w:rPr>
          <w:rStyle w:val="Odwoanieprzypisudolnego"/>
          <w:rFonts w:eastAsiaTheme="majorEastAsia"/>
          <w:color w:val="000000" w:themeColor="text1"/>
          <w:sz w:val="16"/>
          <w:szCs w:val="16"/>
        </w:rPr>
        <w:t>8)</w:t>
      </w:r>
      <w:r w:rsidRPr="0045702B">
        <w:rPr>
          <w:color w:val="000000" w:themeColor="text1"/>
          <w:sz w:val="16"/>
          <w:szCs w:val="16"/>
        </w:rPr>
        <w:tab/>
        <w:t>W poz. 3, kol. 9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danych uczniów zakupiono podręczniki lub materiały edukacyjne do dwóch języków obcych nowożytnych – należy podać podwójną liczbę tych uczniów.</w:t>
      </w:r>
    </w:p>
  </w:footnote>
  <w:footnote w:id="9">
    <w:p w14:paraId="1202A418" w14:textId="77777777" w:rsidR="00950EE8" w:rsidRPr="0045702B" w:rsidRDefault="00950EE8" w:rsidP="00950EE8">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W przypadku wniosku przekazywanego w postaci:</w:t>
      </w:r>
    </w:p>
    <w:p w14:paraId="0A5DF21B" w14:textId="77777777" w:rsidR="00950EE8" w:rsidRPr="0045702B" w:rsidRDefault="00950EE8" w:rsidP="00950EE8">
      <w:pPr>
        <w:pStyle w:val="ODNONIKtreodnonika"/>
        <w:numPr>
          <w:ilvl w:val="0"/>
          <w:numId w:val="8"/>
        </w:numPr>
        <w:ind w:left="567" w:right="110" w:hanging="283"/>
        <w:rPr>
          <w:color w:val="000000" w:themeColor="text1"/>
          <w:sz w:val="16"/>
          <w:szCs w:val="16"/>
        </w:rPr>
      </w:pPr>
      <w:r w:rsidRPr="0045702B">
        <w:rPr>
          <w:color w:val="000000" w:themeColor="text1"/>
          <w:sz w:val="16"/>
          <w:szCs w:val="16"/>
        </w:rPr>
        <w:t>elektronicznej opatrzonego kwalifikowanym podpisem elektronicznym, podpisem osobistym lub podpisem zaufanym umieszcza się ten podpis;</w:t>
      </w:r>
    </w:p>
    <w:p w14:paraId="511DB0ED" w14:textId="77777777" w:rsidR="00950EE8" w:rsidRPr="0045702B" w:rsidRDefault="00950EE8" w:rsidP="00950EE8">
      <w:pPr>
        <w:pStyle w:val="ODNONIKtreodnonika"/>
        <w:numPr>
          <w:ilvl w:val="0"/>
          <w:numId w:val="8"/>
        </w:numPr>
        <w:ind w:left="567" w:right="110" w:hanging="283"/>
        <w:rPr>
          <w:color w:val="000000" w:themeColor="text1"/>
          <w:sz w:val="16"/>
          <w:szCs w:val="16"/>
        </w:rPr>
      </w:pPr>
      <w:r w:rsidRPr="0045702B">
        <w:rPr>
          <w:color w:val="000000" w:themeColor="text1"/>
          <w:sz w:val="16"/>
          <w:szCs w:val="16"/>
        </w:rPr>
        <w:t>papierowej i elektronicznej we:</w:t>
      </w:r>
    </w:p>
    <w:p w14:paraId="7B1959FF" w14:textId="77777777" w:rsidR="00950EE8" w:rsidRPr="0045702B" w:rsidRDefault="00950EE8" w:rsidP="00950EE8">
      <w:pPr>
        <w:pStyle w:val="LITODNONIKAliteraodnonika"/>
        <w:ind w:right="110"/>
        <w:rPr>
          <w:color w:val="000000" w:themeColor="text1"/>
          <w:sz w:val="16"/>
          <w:szCs w:val="16"/>
        </w:rPr>
      </w:pPr>
      <w:r w:rsidRPr="0045702B">
        <w:rPr>
          <w:color w:val="000000" w:themeColor="text1"/>
          <w:sz w:val="16"/>
          <w:szCs w:val="16"/>
        </w:rPr>
        <w:t>a)</w:t>
      </w:r>
      <w:r w:rsidRPr="0045702B">
        <w:rPr>
          <w:color w:val="000000" w:themeColor="text1"/>
          <w:sz w:val="16"/>
          <w:szCs w:val="16"/>
        </w:rPr>
        <w:tab/>
        <w:t xml:space="preserve">wniosku w postaci papierowej umieszcza się pieczęć i podpis </w:t>
      </w:r>
      <w:r w:rsidRPr="0045702B">
        <w:rPr>
          <w:rFonts w:cs="Times New Roman"/>
          <w:color w:val="000000" w:themeColor="text1"/>
          <w:sz w:val="16"/>
          <w:szCs w:val="16"/>
        </w:rPr>
        <w:t>wójta / burmistrza / prezydenta miasta / starosty / marszałka województwa</w:t>
      </w:r>
      <w:r w:rsidRPr="0045702B">
        <w:rPr>
          <w:color w:val="000000" w:themeColor="text1"/>
          <w:sz w:val="16"/>
          <w:szCs w:val="16"/>
        </w:rPr>
        <w:t>,</w:t>
      </w:r>
    </w:p>
    <w:p w14:paraId="169E8D0A" w14:textId="77777777" w:rsidR="00950EE8" w:rsidRPr="0045702B" w:rsidRDefault="00950EE8" w:rsidP="00950EE8">
      <w:pPr>
        <w:pStyle w:val="LITODNONIKAliteraodnonika"/>
        <w:ind w:right="110"/>
        <w:rPr>
          <w:color w:val="000000" w:themeColor="text1"/>
          <w:sz w:val="16"/>
          <w:szCs w:val="16"/>
        </w:rPr>
      </w:pPr>
      <w:r w:rsidRPr="0045702B">
        <w:rPr>
          <w:color w:val="000000" w:themeColor="text1"/>
          <w:sz w:val="16"/>
          <w:szCs w:val="16"/>
        </w:rPr>
        <w:t>b)</w:t>
      </w:r>
      <w:r w:rsidRPr="0045702B">
        <w:rPr>
          <w:color w:val="000000" w:themeColor="text1"/>
          <w:sz w:val="16"/>
          <w:szCs w:val="16"/>
        </w:rPr>
        <w:tab/>
        <w:t xml:space="preserve">wniosku w postaci elektronicznej nie umieszcza się pieczęci i podpisu </w:t>
      </w:r>
      <w:r w:rsidRPr="0045702B">
        <w:rPr>
          <w:rFonts w:cs="Times New Roman"/>
          <w:color w:val="000000" w:themeColor="text1"/>
          <w:sz w:val="16"/>
          <w:szCs w:val="16"/>
        </w:rPr>
        <w:t>wójta / burmistrza / prezydenta miasta / starosty / marszałka województwa</w:t>
      </w:r>
      <w:r w:rsidRPr="0045702B">
        <w:rPr>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9"/>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47F3EE4"/>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FD1E2E"/>
    <w:multiLevelType w:val="hybridMultilevel"/>
    <w:tmpl w:val="0360CBDA"/>
    <w:lvl w:ilvl="0" w:tplc="A7D2C26E">
      <w:start w:val="1"/>
      <w:numFmt w:val="bullet"/>
      <w:lvlText w:val=""/>
      <w:lvlJc w:val="left"/>
      <w:pPr>
        <w:ind w:left="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359362616">
    <w:abstractNumId w:val="6"/>
  </w:num>
  <w:num w:numId="2" w16cid:durableId="1868255623">
    <w:abstractNumId w:val="1"/>
  </w:num>
  <w:num w:numId="3" w16cid:durableId="359168891">
    <w:abstractNumId w:val="7"/>
  </w:num>
  <w:num w:numId="4" w16cid:durableId="940378247">
    <w:abstractNumId w:val="2"/>
  </w:num>
  <w:num w:numId="5" w16cid:durableId="491725816">
    <w:abstractNumId w:val="5"/>
  </w:num>
  <w:num w:numId="6" w16cid:durableId="582883745">
    <w:abstractNumId w:val="3"/>
  </w:num>
  <w:num w:numId="7" w16cid:durableId="745494334">
    <w:abstractNumId w:val="4"/>
  </w:num>
  <w:num w:numId="8" w16cid:durableId="81788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E8"/>
    <w:rsid w:val="000C52F2"/>
    <w:rsid w:val="004B4570"/>
    <w:rsid w:val="00950EE8"/>
    <w:rsid w:val="00C67C80"/>
    <w:rsid w:val="00D255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97B0"/>
  <w15:chartTrackingRefBased/>
  <w15:docId w15:val="{5DC816EC-EDDC-4FD9-8D9D-3FB45DBE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0EE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95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5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50EE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50EE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50EE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50EE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0EE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0EE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0EE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0EE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50EE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50EE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50EE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50EE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50E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0E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0E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0EE8"/>
    <w:rPr>
      <w:rFonts w:eastAsiaTheme="majorEastAsia" w:cstheme="majorBidi"/>
      <w:color w:val="272727" w:themeColor="text1" w:themeTint="D8"/>
    </w:rPr>
  </w:style>
  <w:style w:type="paragraph" w:styleId="Tytu">
    <w:name w:val="Title"/>
    <w:basedOn w:val="Normalny"/>
    <w:next w:val="Normalny"/>
    <w:link w:val="TytuZnak"/>
    <w:uiPriority w:val="10"/>
    <w:qFormat/>
    <w:rsid w:val="00950EE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0E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0E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0E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0EE8"/>
    <w:pPr>
      <w:spacing w:before="160"/>
      <w:jc w:val="center"/>
    </w:pPr>
    <w:rPr>
      <w:i/>
      <w:iCs/>
      <w:color w:val="404040" w:themeColor="text1" w:themeTint="BF"/>
    </w:rPr>
  </w:style>
  <w:style w:type="character" w:customStyle="1" w:styleId="CytatZnak">
    <w:name w:val="Cytat Znak"/>
    <w:basedOn w:val="Domylnaczcionkaakapitu"/>
    <w:link w:val="Cytat"/>
    <w:uiPriority w:val="29"/>
    <w:rsid w:val="00950EE8"/>
    <w:rPr>
      <w:i/>
      <w:iCs/>
      <w:color w:val="404040" w:themeColor="text1" w:themeTint="BF"/>
    </w:rPr>
  </w:style>
  <w:style w:type="paragraph" w:styleId="Akapitzlist">
    <w:name w:val="List Paragraph"/>
    <w:basedOn w:val="Normalny"/>
    <w:uiPriority w:val="34"/>
    <w:qFormat/>
    <w:rsid w:val="00950EE8"/>
    <w:pPr>
      <w:ind w:left="720"/>
      <w:contextualSpacing/>
    </w:pPr>
  </w:style>
  <w:style w:type="character" w:styleId="Wyrnienieintensywne">
    <w:name w:val="Intense Emphasis"/>
    <w:basedOn w:val="Domylnaczcionkaakapitu"/>
    <w:uiPriority w:val="21"/>
    <w:qFormat/>
    <w:rsid w:val="00950EE8"/>
    <w:rPr>
      <w:i/>
      <w:iCs/>
      <w:color w:val="0F4761" w:themeColor="accent1" w:themeShade="BF"/>
    </w:rPr>
  </w:style>
  <w:style w:type="paragraph" w:styleId="Cytatintensywny">
    <w:name w:val="Intense Quote"/>
    <w:basedOn w:val="Normalny"/>
    <w:next w:val="Normalny"/>
    <w:link w:val="CytatintensywnyZnak"/>
    <w:uiPriority w:val="30"/>
    <w:qFormat/>
    <w:rsid w:val="0095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50EE8"/>
    <w:rPr>
      <w:i/>
      <w:iCs/>
      <w:color w:val="0F4761" w:themeColor="accent1" w:themeShade="BF"/>
    </w:rPr>
  </w:style>
  <w:style w:type="character" w:styleId="Odwoanieintensywne">
    <w:name w:val="Intense Reference"/>
    <w:basedOn w:val="Domylnaczcionkaakapitu"/>
    <w:uiPriority w:val="32"/>
    <w:qFormat/>
    <w:rsid w:val="00950EE8"/>
    <w:rPr>
      <w:b/>
      <w:bCs/>
      <w:smallCaps/>
      <w:color w:val="0F4761" w:themeColor="accent1" w:themeShade="BF"/>
      <w:spacing w:val="5"/>
    </w:rPr>
  </w:style>
  <w:style w:type="character" w:styleId="Odwoanieprzypisudolnego">
    <w:name w:val="footnote reference"/>
    <w:uiPriority w:val="99"/>
    <w:unhideWhenUsed/>
    <w:rsid w:val="00950EE8"/>
    <w:rPr>
      <w:vertAlign w:val="superscript"/>
    </w:rPr>
  </w:style>
  <w:style w:type="paragraph" w:customStyle="1" w:styleId="ODNONIKtreodnonika">
    <w:name w:val="ODNOŚNIK – treść odnośnika"/>
    <w:uiPriority w:val="99"/>
    <w:qFormat/>
    <w:rsid w:val="00950EE8"/>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PKTODNONIKApunktodnonika">
    <w:name w:val="PKT_ODNOŚNIKA – punkt odnośnika"/>
    <w:basedOn w:val="ODNONIKtreodnonika"/>
    <w:uiPriority w:val="19"/>
    <w:qFormat/>
    <w:rsid w:val="00950EE8"/>
    <w:pPr>
      <w:ind w:left="568"/>
    </w:pPr>
  </w:style>
  <w:style w:type="paragraph" w:customStyle="1" w:styleId="LITODNONIKAliteraodnonika">
    <w:name w:val="LIT_ODNOŚNIKA – litera odnośnika"/>
    <w:basedOn w:val="PKTODNONIKApunktodnonika"/>
    <w:uiPriority w:val="20"/>
    <w:qFormat/>
    <w:rsid w:val="00950EE8"/>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1548</Words>
  <Characters>9293</Characters>
  <Application>Microsoft Office Word</Application>
  <DocSecurity>0</DocSecurity>
  <Lines>77</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1</cp:revision>
  <dcterms:created xsi:type="dcterms:W3CDTF">2025-03-28T09:42:00Z</dcterms:created>
  <dcterms:modified xsi:type="dcterms:W3CDTF">2025-03-28T09:45:00Z</dcterms:modified>
</cp:coreProperties>
</file>