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60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60" w:line="254" w:lineRule="auto"/>
        <w:ind w:left="0" w:right="0" w:firstLine="0"/>
        <w:jc w:val="left"/>
      </w:pPr>
      <w:r>
        <w:rPr>
          <w:rStyle w:val="CharStyle7"/>
        </w:rPr>
        <w:t xml:space="preserve">DGO-SGO.053.10.2025.ŁZ </w:t>
      </w:r>
      <w:r>
        <w:rPr>
          <w:rStyle w:val="CharStyle7"/>
          <w:sz w:val="18"/>
          <w:szCs w:val="18"/>
        </w:rPr>
        <w:t xml:space="preserve">3940331.16237171.13134970 </w:t>
      </w:r>
      <w:r>
        <w:rPr>
          <w:rStyle w:val="CharStyle7"/>
        </w:rPr>
        <w:t>Warszawa, 29-10-2025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00"/>
        <w:ind w:left="0" w:right="0" w:firstLine="0"/>
        <w:jc w:val="left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prowadzenia jednolitej interpretacji/rozporządzenia oraz standardowej procedury (SOP) dotyczącej usuwania worków przeciwpowodziowych po zakończeniu działań przeciwpowodziowych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left"/>
      </w:pPr>
      <w:r>
        <w:rPr>
          <w:rStyle w:val="CharStyle7"/>
          <w:b/>
          <w:bCs/>
        </w:rPr>
        <w:t>Pan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396" w:lineRule="auto"/>
        <w:ind w:left="0" w:right="0" w:firstLine="0"/>
        <w:jc w:val="left"/>
      </w:pPr>
      <w:bookmarkStart w:id="0" w:name="bookmark0"/>
      <w:r>
        <w:rPr>
          <w:rStyle w:val="CharStyle11"/>
          <w:b/>
          <w:bCs/>
        </w:rPr>
        <w:t>Szanowny Panie,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po przeanalizowaniu przesłanej przez Pana petycji uprzejmie informuję, że została ona nieuwzględniona.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W pierwszej kolejności, uprzejmie informuję, że większość postulatów z przedmiotowej petycji pozostaje poza kompetencjami Ministerstwa Klimatu i Środowiska (dajej jako: MKIŚ). MKIŚ swoją właściwość wskazuje wobec zagadnień opisanych numerem 1, 8 oraz 9.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Uzasadnienie: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7" w:val="left"/>
        </w:tabs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Niezwłoczne opublikowanie interpretacji/wytycznych porządkujących odpowiedzialność za usuwanie worków i materiałów użytych na infrastrukturze przeciwpowodziowej.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Uprzejmie informuję, że przedmiotowe wytyczne znajdują się już na stronie internetowej w poniższych dokumentach: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7" w:val="left"/>
        </w:tabs>
        <w:bidi w:val="0"/>
        <w:spacing w:before="0" w:after="920"/>
        <w:ind w:left="600" w:right="0" w:hanging="300"/>
        <w:jc w:val="both"/>
      </w:pPr>
      <w:r>
        <w:rPr>
          <w:rStyle w:val="CharStyle7"/>
        </w:rPr>
        <w:t xml:space="preserve">wytyczne Ministra Klimatu i Środowiska z dnia 25 września 2024 r. w sprawie postępowania z odpadami z obszaru objętego stanem klęski żywiołowej, link: </w:t>
      </w:r>
      <w:r>
        <w:fldChar w:fldCharType="begin"/>
      </w:r>
      <w:r>
        <w:rPr/>
        <w:instrText> HYPERLINK "https://www.gov.pl/web/psse-wolow/wytyczne-ministerstwa-klimatu-i-srodowiska-w-sprawie-postepowania-z-odpadami-z-obszaru-objetego-stanem-kleski-zywiolowej" </w:instrText>
      </w:r>
      <w:r>
        <w:fldChar w:fldCharType="separate"/>
      </w:r>
      <w:r>
        <w:rPr>
          <w:rStyle w:val="CharStyle7"/>
          <w:color w:val="0000FF"/>
          <w:u w:val="single"/>
        </w:rPr>
        <w:t>https://www.gov.pl/web/psse-wolow/wytyczne-ministerstwa-klimatu-i-srodowiska-</w:t>
      </w:r>
      <w:r>
        <w:fldChar w:fldCharType="end"/>
      </w:r>
      <w:r>
        <w:rPr>
          <w:rStyle w:val="CharStyle7"/>
          <w:color w:val="0000FF"/>
          <w:u w:val="single"/>
        </w:rPr>
        <w:t xml:space="preserve"> </w:t>
      </w:r>
      <w:r>
        <w:fldChar w:fldCharType="begin"/>
      </w:r>
      <w:r>
        <w:rPr/>
        <w:instrText> HYPERLINK "https://www.gov.pl/web/psse-wolow/wytyczne-ministerstwa-klimatu-i-srodowiska-w-sprawie-postepowania-z-odpadami-z-obszaru-objetego-stanem-kleski-zywiolowej" </w:instrText>
      </w:r>
      <w:r>
        <w:fldChar w:fldCharType="separate"/>
      </w:r>
      <w:r>
        <w:rPr>
          <w:rStyle w:val="CharStyle7"/>
          <w:color w:val="0000FF"/>
          <w:u w:val="single"/>
        </w:rPr>
        <w:t>w-sprawie-postepowania-z-odpadami-z-obszaru-objetego-stanem-kleski-</w:t>
      </w:r>
      <w:r>
        <w:fldChar w:fldCharType="end"/>
      </w:r>
      <w:r>
        <w:rPr>
          <w:rStyle w:val="CharStyle7"/>
          <w:color w:val="0000FF"/>
          <w:u w:val="single"/>
        </w:rPr>
        <w:t xml:space="preserve"> </w:t>
      </w:r>
      <w:r>
        <w:fldChar w:fldCharType="begin"/>
      </w:r>
      <w:r>
        <w:rPr/>
        <w:instrText> HYPERLINK "https://www.gov.pl/web/psse-wolow/wytyczne-ministerstwa-klimatu-i-srodowiska-w-sprawie-postepowania-z-odpadami-z-obszaru-objetego-stanem-kleski-zywiolowej" </w:instrText>
      </w:r>
      <w:r>
        <w:fldChar w:fldCharType="separate"/>
      </w:r>
      <w:r>
        <w:rPr>
          <w:rStyle w:val="CharStyle7"/>
          <w:color w:val="0000FF"/>
          <w:u w:val="single"/>
        </w:rPr>
        <w:t>zywiolowej</w:t>
      </w:r>
      <w:r>
        <w:fldChar w:fldCharType="end"/>
      </w:r>
      <w:r>
        <w:rPr>
          <w:rStyle w:val="CharStyle7"/>
        </w:rPr>
        <w:t>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60" w:bottom="487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3" w:val="left"/>
        </w:tabs>
        <w:bidi w:val="0"/>
        <w:spacing w:before="0"/>
        <w:ind w:left="600" w:right="0" w:hanging="300"/>
        <w:jc w:val="both"/>
      </w:pPr>
      <w:r>
        <w:rPr>
          <w:rStyle w:val="CharStyle7"/>
        </w:rPr>
        <w:t xml:space="preserve">wytyczne Ministra Klimatu i Środowiska z dnia 27 września 2024 r. „Możliwości postępowania z piaskiem z worków wykorzystywanych w trakcie powodzi”, link: </w:t>
      </w:r>
      <w:r>
        <w:fldChar w:fldCharType="begin"/>
      </w:r>
      <w:r>
        <w:rPr/>
        <w:instrText> HYPERLINK "https://www.wroclaw.wios.gov.pl/odpady-po-powodzi-pazdziernik-2024-r/" </w:instrText>
      </w:r>
      <w:r>
        <w:fldChar w:fldCharType="separate"/>
      </w:r>
      <w:r>
        <w:rPr>
          <w:rStyle w:val="CharStyle7"/>
          <w:color w:val="0000FF"/>
          <w:u w:val="single"/>
        </w:rPr>
        <w:t>https://www.wroclaw.wios.gov.pl/odpady-po-powodzi-pazdziernik-2024-r/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401" w:lineRule="auto"/>
        <w:ind w:left="0" w:right="0" w:firstLine="0"/>
        <w:jc w:val="both"/>
      </w:pPr>
      <w:r>
        <w:rPr>
          <w:rStyle w:val="CharStyle7"/>
        </w:rPr>
        <w:t xml:space="preserve">Zgodnie z informacjami zawartymi w </w:t>
      </w:r>
      <w:r>
        <w:rPr>
          <w:rStyle w:val="CharStyle7"/>
          <w:i/>
          <w:iCs/>
          <w:sz w:val="18"/>
          <w:szCs w:val="18"/>
        </w:rPr>
        <w:t>wytycznych Ministra Klimatu i Środowiska z dnia 5 września 2024 r. w sprawie postępowania z odpadami z obszaru objętego stanem klęski żywiołowej</w:t>
      </w:r>
      <w:r>
        <w:rPr>
          <w:rStyle w:val="CharStyle7"/>
        </w:rPr>
        <w:t xml:space="preserve"> odpowiedzialność za usunięcie i zagospodarowanie przedmiotowych odpadów w pierwszej kolejności spoczywa na podmiotach będących formalnie „wytwórcami” odpadów, tj. jednostkach organizacyjnych lub osobach fizycznych, które prowadziły działania związane z budową, rozbiórką, zabezpieczeniem lub sprzątaniem infrastruktury przeciwpowodziowej.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406" w:lineRule="auto"/>
        <w:ind w:left="0" w:right="0" w:firstLine="0"/>
        <w:jc w:val="both"/>
      </w:pPr>
      <w:r>
        <w:rPr>
          <w:rStyle w:val="CharStyle7"/>
        </w:rPr>
        <w:t xml:space="preserve">Wytyczne zostały przygotowane i opublikowane pomimo braku takiego obowiązku dla </w:t>
      </w:r>
      <w:r>
        <w:rPr>
          <w:rStyle w:val="CharStyle7"/>
          <w:i/>
          <w:iCs/>
          <w:sz w:val="18"/>
          <w:szCs w:val="18"/>
        </w:rPr>
        <w:t>Ministra</w:t>
      </w:r>
      <w:r>
        <w:rPr>
          <w:rStyle w:val="CharStyle7"/>
        </w:rPr>
        <w:t xml:space="preserve"> Klimatu i Środowiska w przepisach obowiązującego prawa.</w:t>
      </w:r>
    </w:p>
    <w:p>
      <w:pPr>
        <w:pStyle w:val="Style1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289" w:val="left"/>
        </w:tabs>
        <w:bidi w:val="0"/>
        <w:spacing w:before="0" w:line="396" w:lineRule="auto"/>
        <w:ind w:left="0" w:right="0" w:firstLine="0"/>
        <w:jc w:val="both"/>
      </w:pPr>
      <w:bookmarkStart w:id="2" w:name="bookmark2"/>
      <w:r>
        <w:rPr>
          <w:rStyle w:val="CharStyle11"/>
          <w:b/>
          <w:bCs/>
        </w:rPr>
        <w:t>Przygotowanie krótkiej kampanii informacyjnej dla mieszkańców i wolontariuszy (jak postępować z workami po akcji, gdzie zgłaszać zalegające materiały).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403" w:lineRule="auto"/>
        <w:ind w:left="0" w:right="0" w:firstLine="0"/>
        <w:jc w:val="both"/>
      </w:pPr>
      <w:r>
        <w:rPr>
          <w:rStyle w:val="CharStyle7"/>
        </w:rPr>
        <w:t xml:space="preserve">W odpowiedzi na propozycję przygotowania krótkiej kampanii informacyjnej dla mieszkańców i wolontariuszy, dotyczącą sposobu postępowania z workami po akcji przeciwpowodziowej oraz miejsc zgłaszania zalegających materiałów, należy wskazać, iż zagadnienia te zostały uregulowane w dokumencie </w:t>
      </w:r>
      <w:r>
        <w:rPr>
          <w:rStyle w:val="CharStyle7"/>
          <w:i/>
          <w:iCs/>
          <w:sz w:val="18"/>
          <w:szCs w:val="18"/>
        </w:rPr>
        <w:t>wytyczne Ministra Klimatu i Środowiska z dnia 25 września 2024 r. w sprawie postępowania z odpadami z obszaru objętego stanem klęski żywiołowej</w:t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W związku z powyższym, przygotowanie odrębnej kampanii informacyjnej może prowadzić do duplikowania przekazu, który został już ujęty w publicznie dostępnych dokumentach. Dodatkowo uruchomienie kampanii wobec braku sytuacji powodziowej w kraju byłoby prawdopodobnie przyczyną nieuzasadnionego zamieszania w przestrzeni medialnej.</w:t>
      </w:r>
    </w:p>
    <w:p>
      <w:pPr>
        <w:pStyle w:val="Style1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284" w:val="left"/>
        </w:tabs>
        <w:bidi w:val="0"/>
        <w:spacing w:before="0" w:line="396" w:lineRule="auto"/>
        <w:ind w:left="0" w:right="0" w:firstLine="0"/>
        <w:jc w:val="both"/>
      </w:pPr>
      <w:bookmarkStart w:id="4" w:name="bookmark4"/>
      <w:r>
        <w:rPr>
          <w:rStyle w:val="CharStyle11"/>
          <w:b/>
          <w:bCs/>
        </w:rPr>
        <w:t>Rozważenie ewentualnej nowelizacji przepisów, jeśli okaże się, że sama interpretacja/wytyczne nie zapewniają pełnej skuteczności.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98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</w:rPr>
        <w:t xml:space="preserve">W odniesieniu do sugestii dotyczącej rozważenia ewentualnej nowelizacji przepisów, zdaniem MKIŚ </w:t>
      </w:r>
      <w:r>
        <w:rPr>
          <w:rStyle w:val="CharStyle7"/>
          <w:i/>
          <w:iCs/>
          <w:sz w:val="18"/>
          <w:szCs w:val="18"/>
        </w:rPr>
        <w:t>wytyczne Ministra Klimatu i Środowiska z dnia 25 września 2024 r. w sprawie postępowania z odpadami z obszaru objętego stanem klęski żywiołowej</w:t>
      </w:r>
      <w:r>
        <w:rPr>
          <w:rStyle w:val="CharStyle7"/>
        </w:rPr>
        <w:t xml:space="preserve"> stanowią kompleksowy dokument regulujący zasady postępowania z odpadami powstałymi w wyniku działań przeciwpowodziowych, w tym z materiałami użytymi na infrastrukturze zabezpieczającej. Dodatkowo ich uzupełnieniem są wskazane w pkt 1 </w:t>
      </w:r>
      <w:r>
        <w:rPr>
          <w:rStyle w:val="CharStyle7"/>
          <w:i/>
          <w:iCs/>
          <w:sz w:val="18"/>
          <w:szCs w:val="18"/>
        </w:rPr>
        <w:t>wytyczne Ministra Klimatu i Środowiska 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 w:line="410" w:lineRule="auto"/>
        <w:ind w:left="0" w:right="0" w:firstLine="0"/>
        <w:jc w:val="both"/>
      </w:pPr>
      <w:r>
        <w:rPr>
          <w:rStyle w:val="CharStyle7"/>
          <w:i/>
          <w:iCs/>
          <w:sz w:val="18"/>
          <w:szCs w:val="18"/>
        </w:rPr>
        <w:t>dnia 27 września 2024 r. „Możliwości postępowania z piaskiem z worków wykorzystywanych w trakcie powodzi”.</w:t>
      </w:r>
      <w:r>
        <w:rPr>
          <w:rStyle w:val="CharStyle7"/>
        </w:rPr>
        <w:t xml:space="preserve"> W związku z powyższym podejmowanie dalszych działań w chwili obecnej nie ma uzasadnienia.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6" w:name="bookmark6"/>
      <w:r>
        <w:rPr>
          <w:rStyle w:val="CharStyle11"/>
          <w:b/>
          <w:bCs/>
        </w:rPr>
        <w:t>Podstawa prawna: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8" w:name="bookmark8"/>
      <w:r>
        <w:rPr>
          <w:rStyle w:val="CharStyle11"/>
          <w:b/>
          <w:bCs/>
        </w:rPr>
        <w:t>Pouczenie:</w:t>
      </w:r>
      <w:bookmarkEnd w:id="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Podsekretarz Stanu 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108" w:right="1954" w:bottom="1846" w:left="1949" w:header="1680" w:footer="3" w:gutter="0"/>
          <w:cols w:space="720"/>
          <w:noEndnote/>
          <w:rtlGutter w:val="0"/>
          <w:docGrid w:linePitch="360"/>
        </w:sectPr>
      </w:pPr>
      <w:r>
        <w:rPr>
          <w:rStyle w:val="CharStyle7"/>
        </w:rPr>
        <w:t>/ – podpisany cyfrowo/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r>
        <w:rPr>
          <w:rStyle w:val="CharStyle11"/>
          <w:b/>
          <w:bCs/>
        </w:rPr>
        <w:t>Klauzula informacyjna</w:t>
      </w:r>
      <w:bookmarkEnd w:id="1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rStyle w:val="CharStyle11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3" w:name="bookmark13"/>
      <w:r>
        <w:rPr>
          <w:rStyle w:val="CharStyle11"/>
          <w:b/>
          <w:bCs/>
        </w:rPr>
        <w:t>Tożsamość administratora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line="264" w:lineRule="auto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5" w:name="bookmark15"/>
      <w:r>
        <w:rPr>
          <w:rStyle w:val="CharStyle11"/>
          <w:b/>
          <w:bCs/>
        </w:rPr>
        <w:t>Dane kontaktowe inspektora ochrony danych osobowych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line="264" w:lineRule="auto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7" w:name="bookmark17"/>
      <w:r>
        <w:rPr>
          <w:rStyle w:val="CharStyle11"/>
          <w:b/>
          <w:bCs/>
        </w:rPr>
        <w:t>Cele przetwarzania danych osobowych i podstawa prawna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9" w:name="bookmark19"/>
      <w:r>
        <w:rPr>
          <w:rStyle w:val="CharStyle11"/>
          <w:b/>
          <w:bCs/>
        </w:rPr>
        <w:t>Odbiorcy danych osobowych lub kategorie odbiorców danych osobowych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w Ministerstwie Klimatu i Środowiska (kat. archiwalna A) i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1" w:name="bookmark21"/>
      <w:r>
        <w:rPr>
          <w:rStyle w:val="CharStyle11"/>
          <w:b/>
          <w:bCs/>
        </w:rPr>
        <w:t>Przysługujące uprawnienia związane z przetwarzaniem danych osobowych</w:t>
      </w:r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8" w:val="left"/>
        </w:tabs>
        <w:bidi w:val="0"/>
        <w:spacing w:before="0" w:after="220" w:line="264" w:lineRule="auto"/>
        <w:ind w:left="0" w:right="0" w:firstLine="380"/>
        <w:jc w:val="both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line="264" w:lineRule="auto"/>
        <w:ind w:left="740" w:right="0" w:hanging="36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3" w:name="bookmark23"/>
      <w:r>
        <w:rPr>
          <w:rStyle w:val="CharStyle11"/>
          <w:b/>
          <w:bCs/>
        </w:rPr>
        <w:t>Informacja o profilowaniu</w:t>
      </w:r>
      <w:bookmarkEnd w:id="2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5" w:name="bookmark25"/>
      <w:r>
        <w:rPr>
          <w:rStyle w:val="CharStyle11"/>
          <w:b/>
          <w:bCs/>
        </w:rPr>
        <w:t>Informacja o dowolności lub obowiązku podania danych</w:t>
      </w:r>
      <w:bookmarkEnd w:id="2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pgSz w:w="11900" w:h="16840"/>
      <w:pgMar w:top="2233" w:right="1971" w:bottom="2331" w:left="1942" w:header="180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10107930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44999999999999pt;margin-top:795.8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5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8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Header or footer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40" w:line="39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14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