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0F" w:rsidRPr="00D5173B" w:rsidRDefault="00616DE9" w:rsidP="00DC60D7">
      <w:pPr>
        <w:pStyle w:val="ChapterTitle"/>
        <w:spacing w:before="0" w:after="0"/>
      </w:pPr>
      <w:bookmarkStart w:id="0" w:name="_GoBack"/>
      <w:bookmarkEnd w:id="0"/>
      <w:r>
        <w:rPr>
          <w:noProof/>
        </w:rPr>
        <w:t>KOŃCOWE SPRAWOZDANIE Z WDRAŻANIA EFMR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4417"/>
      </w:tblGrid>
      <w:tr w:rsidR="00847280" w:rsidTr="00B525BA">
        <w:trPr>
          <w:trHeight w:val="222"/>
        </w:trPr>
        <w:tc>
          <w:tcPr>
            <w:tcW w:w="0" w:type="auto"/>
            <w:shd w:val="clear" w:color="auto" w:fill="auto"/>
          </w:tcPr>
          <w:p w:rsidR="00F20E0F" w:rsidRPr="0019232D" w:rsidRDefault="00616DE9" w:rsidP="008C5723">
            <w:pPr>
              <w:spacing w:before="0" w:after="0"/>
            </w:pPr>
            <w:r>
              <w:rPr>
                <w:noProof/>
              </w:rPr>
              <w:t>CCI</w:t>
            </w:r>
          </w:p>
        </w:tc>
        <w:tc>
          <w:tcPr>
            <w:tcW w:w="0" w:type="auto"/>
            <w:shd w:val="clear" w:color="auto" w:fill="auto"/>
          </w:tcPr>
          <w:p w:rsidR="00F20E0F" w:rsidRPr="0019232D" w:rsidRDefault="00616DE9" w:rsidP="008C5723">
            <w:pPr>
              <w:spacing w:before="0" w:after="0"/>
              <w:rPr>
                <w:color w:val="000000"/>
              </w:rPr>
            </w:pPr>
            <w:r>
              <w:rPr>
                <w:noProof/>
                <w:color w:val="000000"/>
              </w:rPr>
              <w:t>2014PL14MFOP001</w:t>
            </w:r>
          </w:p>
        </w:tc>
      </w:tr>
      <w:tr w:rsidR="00847280" w:rsidTr="00B525BA">
        <w:trPr>
          <w:trHeight w:val="269"/>
        </w:trPr>
        <w:tc>
          <w:tcPr>
            <w:tcW w:w="0" w:type="auto"/>
            <w:shd w:val="clear" w:color="auto" w:fill="auto"/>
          </w:tcPr>
          <w:p w:rsidR="00F20E0F" w:rsidRPr="00F433EE" w:rsidRDefault="00616DE9" w:rsidP="008C5723">
            <w:pPr>
              <w:spacing w:before="0" w:after="0"/>
            </w:pPr>
            <w:r>
              <w:rPr>
                <w:noProof/>
              </w:rPr>
              <w:t>Tytuł</w:t>
            </w:r>
          </w:p>
        </w:tc>
        <w:tc>
          <w:tcPr>
            <w:tcW w:w="0" w:type="auto"/>
            <w:shd w:val="clear" w:color="auto" w:fill="auto"/>
          </w:tcPr>
          <w:p w:rsidR="00F20E0F" w:rsidRPr="0019232D" w:rsidRDefault="00616DE9" w:rsidP="008C5723">
            <w:pPr>
              <w:spacing w:before="0" w:after="0"/>
              <w:rPr>
                <w:color w:val="000000"/>
              </w:rPr>
            </w:pPr>
            <w:r>
              <w:rPr>
                <w:noProof/>
                <w:color w:val="000000"/>
              </w:rPr>
              <w:t>European Maritime and Fisheries Fund - Operational Programme for Poland</w:t>
            </w:r>
          </w:p>
        </w:tc>
      </w:tr>
      <w:tr w:rsidR="00847280" w:rsidTr="00B525BA">
        <w:trPr>
          <w:trHeight w:val="138"/>
        </w:trPr>
        <w:tc>
          <w:tcPr>
            <w:tcW w:w="0" w:type="auto"/>
            <w:shd w:val="clear" w:color="auto" w:fill="auto"/>
          </w:tcPr>
          <w:p w:rsidR="00F20E0F" w:rsidRPr="0019232D" w:rsidRDefault="00616DE9" w:rsidP="008C5723">
            <w:pPr>
              <w:spacing w:before="0" w:after="0"/>
            </w:pPr>
            <w:r>
              <w:rPr>
                <w:noProof/>
              </w:rPr>
              <w:t>Wersja</w:t>
            </w:r>
          </w:p>
        </w:tc>
        <w:tc>
          <w:tcPr>
            <w:tcW w:w="0" w:type="auto"/>
            <w:shd w:val="clear" w:color="auto" w:fill="auto"/>
          </w:tcPr>
          <w:p w:rsidR="00F20E0F" w:rsidRPr="0019232D" w:rsidRDefault="00616DE9" w:rsidP="008C5723">
            <w:pPr>
              <w:spacing w:before="0" w:after="0"/>
              <w:rPr>
                <w:color w:val="000000"/>
              </w:rPr>
            </w:pPr>
            <w:r>
              <w:rPr>
                <w:noProof/>
                <w:color w:val="000000"/>
              </w:rPr>
              <w:t>2023.0</w:t>
            </w:r>
          </w:p>
        </w:tc>
      </w:tr>
      <w:tr w:rsidR="00847280" w:rsidTr="00B525BA">
        <w:trPr>
          <w:trHeight w:val="138"/>
        </w:trPr>
        <w:tc>
          <w:tcPr>
            <w:tcW w:w="0" w:type="auto"/>
            <w:shd w:val="clear" w:color="auto" w:fill="auto"/>
          </w:tcPr>
          <w:p w:rsidR="00F20E0F" w:rsidRDefault="00616DE9" w:rsidP="008C5723">
            <w:pPr>
              <w:spacing w:before="0" w:after="0"/>
            </w:pPr>
            <w:r>
              <w:rPr>
                <w:noProof/>
              </w:rPr>
              <w:t xml:space="preserve">Data zatwierdzenia sprawozdania przez komitet monitorujący (art. 113 lit. d) rozporządzenia w sprawie </w:t>
            </w:r>
            <w:r>
              <w:rPr>
                <w:noProof/>
              </w:rPr>
              <w:t>EFMR)</w:t>
            </w:r>
          </w:p>
        </w:tc>
        <w:tc>
          <w:tcPr>
            <w:tcW w:w="0" w:type="auto"/>
            <w:shd w:val="clear" w:color="auto" w:fill="auto"/>
          </w:tcPr>
          <w:p w:rsidR="00F20E0F" w:rsidRDefault="00616DE9" w:rsidP="008C5723">
            <w:pPr>
              <w:spacing w:before="0" w:after="0"/>
              <w:rPr>
                <w:color w:val="000000"/>
              </w:rPr>
            </w:pPr>
            <w:r>
              <w:rPr>
                <w:noProof/>
                <w:color w:val="000000"/>
              </w:rPr>
              <w:t>2024-05-31</w:t>
            </w:r>
          </w:p>
        </w:tc>
      </w:tr>
    </w:tbl>
    <w:p w:rsidR="00B562C9" w:rsidRDefault="00F20E0F" w:rsidP="008C5723">
      <w:pPr>
        <w:spacing w:before="0" w:after="0"/>
        <w:rPr>
          <w:noProof/>
        </w:rPr>
      </w:pPr>
      <w:r>
        <w:br w:type="page"/>
      </w:r>
      <w:r w:rsidR="00616DE9">
        <w:fldChar w:fldCharType="begin"/>
      </w:r>
      <w:r>
        <w:instrText xml:space="preserve"> TOC \h Hyperlinks </w:instrText>
      </w:r>
      <w:r w:rsidR="00616DE9">
        <w:fldChar w:fldCharType="separate"/>
      </w:r>
    </w:p>
    <w:p w:rsidR="00847280" w:rsidRDefault="00616DE9">
      <w:pPr>
        <w:pStyle w:val="Spistreci1"/>
        <w:tabs>
          <w:tab w:val="left" w:pos="480"/>
          <w:tab w:val="right" w:leader="dot" w:pos="9911"/>
        </w:tabs>
        <w:rPr>
          <w:rFonts w:asciiTheme="minorHAnsi" w:hAnsiTheme="minorHAnsi"/>
          <w:noProof/>
          <w:sz w:val="22"/>
        </w:rPr>
      </w:pPr>
      <w:hyperlink w:anchor="_Toc256000000" w:history="1">
        <w:r>
          <w:rPr>
            <w:rStyle w:val="Hipercze"/>
          </w:rPr>
          <w:t>2.</w:t>
        </w:r>
        <w:r>
          <w:rPr>
            <w:rFonts w:asciiTheme="minorHAnsi" w:hAnsiTheme="minorHAnsi"/>
            <w:noProof/>
            <w:sz w:val="22"/>
          </w:rPr>
          <w:tab/>
        </w:r>
        <w:r>
          <w:rPr>
            <w:rStyle w:val="Hipercze"/>
            <w:noProof/>
          </w:rPr>
          <w:t>Opis realizacji programu operacyjnego (art. 50 ust. 2 rozporządzenia (UE) nr 1303/2013)</w:t>
        </w:r>
        <w:r>
          <w:tab/>
        </w:r>
        <w:r>
          <w:fldChar w:fldCharType="begin"/>
        </w:r>
        <w:r>
          <w:instrText xml:space="preserve"> PAGEREF _Toc256000000 \h </w:instrText>
        </w:r>
        <w:r>
          <w:fldChar w:fldCharType="separate"/>
        </w:r>
        <w:r>
          <w:t>4</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01" w:history="1">
        <w:r>
          <w:rPr>
            <w:rStyle w:val="Hipercze"/>
          </w:rPr>
          <w:t>3.</w:t>
        </w:r>
        <w:r>
          <w:rPr>
            <w:rFonts w:asciiTheme="minorHAnsi" w:hAnsiTheme="minorHAnsi"/>
            <w:noProof/>
            <w:sz w:val="22"/>
          </w:rPr>
          <w:tab/>
        </w:r>
        <w:r>
          <w:rPr>
            <w:rStyle w:val="Hipercze"/>
            <w:noProof/>
          </w:rPr>
          <w:t>Realizacja priorytetów Unii</w:t>
        </w:r>
        <w:r>
          <w:tab/>
        </w:r>
        <w:r>
          <w:fldChar w:fldCharType="begin"/>
        </w:r>
        <w:r>
          <w:instrText xml:space="preserve"> PAGEREF _Toc256000001 \h </w:instrText>
        </w:r>
        <w:r>
          <w:fldChar w:fldCharType="separate"/>
        </w:r>
        <w:r>
          <w:t>6</w:t>
        </w:r>
        <w:r>
          <w:fldChar w:fldCharType="end"/>
        </w:r>
      </w:hyperlink>
    </w:p>
    <w:p w:rsidR="00847280" w:rsidRDefault="00616DE9">
      <w:pPr>
        <w:pStyle w:val="Spistreci2"/>
        <w:tabs>
          <w:tab w:val="left" w:pos="960"/>
          <w:tab w:val="right" w:leader="dot" w:pos="9911"/>
        </w:tabs>
        <w:rPr>
          <w:rFonts w:asciiTheme="minorHAnsi" w:hAnsiTheme="minorHAnsi"/>
          <w:noProof/>
          <w:sz w:val="22"/>
        </w:rPr>
      </w:pPr>
      <w:hyperlink w:anchor="_Toc256000002" w:history="1">
        <w:r>
          <w:rPr>
            <w:rStyle w:val="Hipercze"/>
          </w:rPr>
          <w:t>3.1.</w:t>
        </w:r>
        <w:r>
          <w:rPr>
            <w:rFonts w:asciiTheme="minorHAnsi" w:hAnsiTheme="minorHAnsi"/>
            <w:noProof/>
            <w:sz w:val="22"/>
          </w:rPr>
          <w:tab/>
        </w:r>
        <w:r>
          <w:rPr>
            <w:rStyle w:val="Hipercze"/>
            <w:noProof/>
          </w:rPr>
          <w:t>Przegląd dotychczasowej realizacji (art. 50 ust. 2 rozp</w:t>
        </w:r>
        <w:r>
          <w:rPr>
            <w:rStyle w:val="Hipercze"/>
            <w:noProof/>
          </w:rPr>
          <w:t>orządzenia (UE) nr 1303/2013)</w:t>
        </w:r>
        <w:r>
          <w:tab/>
        </w:r>
        <w:r>
          <w:fldChar w:fldCharType="begin"/>
        </w:r>
        <w:r>
          <w:instrText xml:space="preserve"> PAGEREF _Toc256000002 \h </w:instrText>
        </w:r>
        <w:r>
          <w:fldChar w:fldCharType="separate"/>
        </w:r>
        <w:r>
          <w:t>6</w:t>
        </w:r>
        <w:r>
          <w:fldChar w:fldCharType="end"/>
        </w:r>
      </w:hyperlink>
    </w:p>
    <w:p w:rsidR="00847280" w:rsidRDefault="00616DE9">
      <w:pPr>
        <w:pStyle w:val="Spistreci2"/>
        <w:tabs>
          <w:tab w:val="left" w:pos="960"/>
          <w:tab w:val="right" w:leader="dot" w:pos="9911"/>
        </w:tabs>
        <w:rPr>
          <w:rFonts w:asciiTheme="minorHAnsi" w:hAnsiTheme="minorHAnsi"/>
          <w:noProof/>
          <w:sz w:val="22"/>
        </w:rPr>
      </w:pPr>
      <w:hyperlink w:anchor="_Toc256000003" w:history="1">
        <w:r>
          <w:rPr>
            <w:rStyle w:val="Hipercze"/>
          </w:rPr>
          <w:t>3.2.</w:t>
        </w:r>
        <w:r>
          <w:rPr>
            <w:rFonts w:asciiTheme="minorHAnsi" w:hAnsiTheme="minorHAnsi"/>
            <w:noProof/>
            <w:sz w:val="22"/>
          </w:rPr>
          <w:tab/>
        </w:r>
        <w:r>
          <w:rPr>
            <w:rStyle w:val="Hipercze"/>
            <w:noProof/>
          </w:rPr>
          <w:t xml:space="preserve">Wskaźniki rezultatu, produktu i wskaźniki finansowe na potrzeby EFMR (art. 50 ust. 2 </w:t>
        </w:r>
        <w:r>
          <w:rPr>
            <w:rStyle w:val="Hipercze"/>
            <w:noProof/>
          </w:rPr>
          <w:t>rozporządzenia (UE) nr 1303/2013)</w:t>
        </w:r>
        <w:r>
          <w:tab/>
        </w:r>
        <w:r>
          <w:fldChar w:fldCharType="begin"/>
        </w:r>
        <w:r>
          <w:instrText xml:space="preserve"> PAGEREF _Toc256000003 \h </w:instrText>
        </w:r>
        <w:r>
          <w:fldChar w:fldCharType="separate"/>
        </w:r>
        <w:r>
          <w:t>20</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06" w:history="1">
        <w:r>
          <w:rPr>
            <w:rStyle w:val="Hipercze"/>
            <w:noProof/>
          </w:rPr>
          <w:t>Tabela 1: Wskaźniki rezultatu na potrzeby EFMR</w:t>
        </w:r>
        <w:r w:rsidR="00E93ED0">
          <w:rPr>
            <w:rStyle w:val="Hipercze"/>
          </w:rPr>
          <w:t xml:space="preserve"> - </w:t>
        </w:r>
        <w:r w:rsidR="00E93ED0">
          <w:rPr>
            <w:rStyle w:val="Hipercze"/>
            <w:noProof/>
          </w:rPr>
          <w:t>1</w:t>
        </w:r>
        <w:r>
          <w:tab/>
        </w:r>
        <w:r>
          <w:fldChar w:fldCharType="begin"/>
        </w:r>
        <w:r>
          <w:instrText xml:space="preserve"> PAGEREF _Toc256000006 \h </w:instrText>
        </w:r>
        <w:r>
          <w:fldChar w:fldCharType="separate"/>
        </w:r>
        <w:r>
          <w:t>20</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07" w:history="1">
        <w:r>
          <w:rPr>
            <w:rStyle w:val="Hipercze"/>
            <w:noProof/>
          </w:rPr>
          <w:t>Tabela 2: Wskaźniki produktu na potrzeby EFMR</w:t>
        </w:r>
        <w:r w:rsidR="002900FA">
          <w:rPr>
            <w:rStyle w:val="Hipercze"/>
          </w:rPr>
          <w:t xml:space="preserve"> -</w:t>
        </w:r>
        <w:r w:rsidR="00FF102B">
          <w:rPr>
            <w:rStyle w:val="Hipercze"/>
            <w:noProof/>
          </w:rPr>
          <w:t>1</w:t>
        </w:r>
        <w:r w:rsidR="00A575A5">
          <w:rPr>
            <w:rStyle w:val="Hipercze"/>
          </w:rPr>
          <w:t>.</w:t>
        </w:r>
        <w:r w:rsidR="002900FA" w:rsidRPr="002C0533">
          <w:rPr>
            <w:rStyle w:val="Hipercze"/>
            <w:noProof/>
          </w:rPr>
          <w:t>1</w:t>
        </w:r>
        <w:r>
          <w:tab/>
        </w:r>
        <w:r>
          <w:fldChar w:fldCharType="begin"/>
        </w:r>
        <w:r>
          <w:instrText xml:space="preserve"> PAGEREF _Toc256000007 \h </w:instrText>
        </w:r>
        <w:r>
          <w:fldChar w:fldCharType="separate"/>
        </w:r>
        <w:r>
          <w:t>27</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08" w:history="1">
        <w:r>
          <w:rPr>
            <w:rStyle w:val="Hipercze"/>
            <w:noProof/>
          </w:rPr>
          <w:t>Tabela 2: Wskaźniki produktu na potrzeby EFMR</w:t>
        </w:r>
        <w:r w:rsidR="002900FA">
          <w:rPr>
            <w:rStyle w:val="Hipercze"/>
          </w:rPr>
          <w:t xml:space="preserve"> -</w:t>
        </w:r>
        <w:r w:rsidR="00FF102B">
          <w:rPr>
            <w:rStyle w:val="Hipercze"/>
            <w:noProof/>
          </w:rPr>
          <w:t>1</w:t>
        </w:r>
        <w:r w:rsidR="00A575A5">
          <w:rPr>
            <w:rStyle w:val="Hipercze"/>
          </w:rPr>
          <w:t>.</w:t>
        </w:r>
        <w:r w:rsidR="002900FA" w:rsidRPr="002C0533">
          <w:rPr>
            <w:rStyle w:val="Hipercze"/>
            <w:noProof/>
          </w:rPr>
          <w:t>2</w:t>
        </w:r>
        <w:r>
          <w:tab/>
        </w:r>
        <w:r>
          <w:fldChar w:fldCharType="begin"/>
        </w:r>
        <w:r>
          <w:instrText xml:space="preserve"> PAGEREF _Toc256000008 \h </w:instrText>
        </w:r>
        <w:r>
          <w:fldChar w:fldCharType="separate"/>
        </w:r>
        <w:r>
          <w:t>28</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09" w:history="1">
        <w:r>
          <w:rPr>
            <w:rStyle w:val="Hipercze"/>
            <w:noProof/>
          </w:rPr>
          <w:t>Tabela 2: Wskaźniki produktu na potrzeby EFMR</w:t>
        </w:r>
        <w:r w:rsidR="002900FA">
          <w:rPr>
            <w:rStyle w:val="Hipercze"/>
          </w:rPr>
          <w:t xml:space="preserve"> -</w:t>
        </w:r>
        <w:r w:rsidR="00FF102B">
          <w:rPr>
            <w:rStyle w:val="Hipercze"/>
            <w:noProof/>
          </w:rPr>
          <w:t>1</w:t>
        </w:r>
        <w:r w:rsidR="00A575A5">
          <w:rPr>
            <w:rStyle w:val="Hipercze"/>
          </w:rPr>
          <w:t>.</w:t>
        </w:r>
        <w:r w:rsidR="002900FA" w:rsidRPr="002C0533">
          <w:rPr>
            <w:rStyle w:val="Hipercze"/>
            <w:noProof/>
          </w:rPr>
          <w:t>3</w:t>
        </w:r>
        <w:r>
          <w:tab/>
        </w:r>
        <w:r>
          <w:fldChar w:fldCharType="begin"/>
        </w:r>
        <w:r>
          <w:instrText xml:space="preserve"> PAGEREF _Toc</w:instrText>
        </w:r>
        <w:r>
          <w:instrText xml:space="preserve">256000009 \h </w:instrText>
        </w:r>
        <w:r>
          <w:fldChar w:fldCharType="separate"/>
        </w:r>
        <w:r>
          <w:t>29</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0" w:history="1">
        <w:r>
          <w:rPr>
            <w:rStyle w:val="Hipercze"/>
            <w:noProof/>
          </w:rPr>
          <w:t>Tabela 2: Wskaźniki produktu na potrzeby EFMR</w:t>
        </w:r>
        <w:r w:rsidR="002900FA">
          <w:rPr>
            <w:rStyle w:val="Hipercze"/>
          </w:rPr>
          <w:t xml:space="preserve"> -</w:t>
        </w:r>
        <w:r w:rsidR="00FF102B">
          <w:rPr>
            <w:rStyle w:val="Hipercze"/>
            <w:noProof/>
          </w:rPr>
          <w:t>1</w:t>
        </w:r>
        <w:r w:rsidR="00A575A5">
          <w:rPr>
            <w:rStyle w:val="Hipercze"/>
          </w:rPr>
          <w:t>.</w:t>
        </w:r>
        <w:r w:rsidR="002900FA" w:rsidRPr="002C0533">
          <w:rPr>
            <w:rStyle w:val="Hipercze"/>
            <w:noProof/>
          </w:rPr>
          <w:t>4</w:t>
        </w:r>
        <w:r>
          <w:tab/>
        </w:r>
        <w:r>
          <w:fldChar w:fldCharType="begin"/>
        </w:r>
        <w:r>
          <w:instrText xml:space="preserve"> PAGEREF _Toc256000010 \h </w:instrText>
        </w:r>
        <w:r>
          <w:fldChar w:fldCharType="separate"/>
        </w:r>
        <w:r>
          <w:t>29</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1" w:history="1">
        <w:r>
          <w:rPr>
            <w:rStyle w:val="Hipercze"/>
            <w:noProof/>
          </w:rPr>
          <w:t>Tabela 2: Wskaźniki produktu na potrzeby EFMR</w:t>
        </w:r>
        <w:r w:rsidR="002900FA">
          <w:rPr>
            <w:rStyle w:val="Hipercze"/>
          </w:rPr>
          <w:t xml:space="preserve"> -</w:t>
        </w:r>
        <w:r w:rsidR="00FF102B">
          <w:rPr>
            <w:rStyle w:val="Hipercze"/>
            <w:noProof/>
          </w:rPr>
          <w:t>1</w:t>
        </w:r>
        <w:r w:rsidR="00A575A5">
          <w:rPr>
            <w:rStyle w:val="Hipercze"/>
          </w:rPr>
          <w:t>.</w:t>
        </w:r>
        <w:r w:rsidR="002900FA" w:rsidRPr="002C0533">
          <w:rPr>
            <w:rStyle w:val="Hipercze"/>
            <w:noProof/>
          </w:rPr>
          <w:t>5</w:t>
        </w:r>
        <w:r>
          <w:tab/>
        </w:r>
        <w:r>
          <w:fldChar w:fldCharType="begin"/>
        </w:r>
        <w:r>
          <w:instrText xml:space="preserve"> PAGEREF _Toc256000011 \h </w:instrText>
        </w:r>
        <w:r>
          <w:fldChar w:fldCharType="separate"/>
        </w:r>
        <w:r>
          <w:t>31</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2" w:history="1">
        <w:r>
          <w:rPr>
            <w:rStyle w:val="Hipercze"/>
            <w:noProof/>
          </w:rPr>
          <w:t>Tabela 2: Wskaźniki produktu na potrzeby EFM</w:t>
        </w:r>
        <w:r>
          <w:rPr>
            <w:rStyle w:val="Hipercze"/>
            <w:noProof/>
          </w:rPr>
          <w:t>R</w:t>
        </w:r>
        <w:r w:rsidR="002900FA">
          <w:rPr>
            <w:rStyle w:val="Hipercze"/>
          </w:rPr>
          <w:t xml:space="preserve"> -</w:t>
        </w:r>
        <w:r w:rsidR="00FF102B">
          <w:rPr>
            <w:rStyle w:val="Hipercze"/>
            <w:noProof/>
          </w:rPr>
          <w:t>1</w:t>
        </w:r>
        <w:r w:rsidR="00A575A5">
          <w:rPr>
            <w:rStyle w:val="Hipercze"/>
          </w:rPr>
          <w:t>.</w:t>
        </w:r>
        <w:r w:rsidR="002900FA" w:rsidRPr="002C0533">
          <w:rPr>
            <w:rStyle w:val="Hipercze"/>
            <w:noProof/>
          </w:rPr>
          <w:t>6</w:t>
        </w:r>
        <w:r>
          <w:tab/>
        </w:r>
        <w:r>
          <w:fldChar w:fldCharType="begin"/>
        </w:r>
        <w:r>
          <w:instrText xml:space="preserve"> PAGEREF _Toc256000012 \h </w:instrText>
        </w:r>
        <w:r>
          <w:fldChar w:fldCharType="separate"/>
        </w:r>
        <w:r>
          <w:t>32</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3" w:history="1">
        <w:r>
          <w:rPr>
            <w:rStyle w:val="Hipercze"/>
            <w:noProof/>
          </w:rPr>
          <w:t>Tabela 1: Wskaźniki rezultatu na potrzeby EFMR</w:t>
        </w:r>
        <w:r w:rsidR="00E93ED0">
          <w:rPr>
            <w:rStyle w:val="Hipercze"/>
          </w:rPr>
          <w:t xml:space="preserve"> - </w:t>
        </w:r>
        <w:r w:rsidR="00E93ED0">
          <w:rPr>
            <w:rStyle w:val="Hipercze"/>
            <w:noProof/>
          </w:rPr>
          <w:t>2</w:t>
        </w:r>
        <w:r>
          <w:tab/>
        </w:r>
        <w:r>
          <w:fldChar w:fldCharType="begin"/>
        </w:r>
        <w:r>
          <w:instrText xml:space="preserve"> PAGEREF _Toc256000013 \h </w:instrText>
        </w:r>
        <w:r>
          <w:fldChar w:fldCharType="separate"/>
        </w:r>
        <w:r>
          <w:t>33</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4" w:history="1">
        <w:r>
          <w:rPr>
            <w:rStyle w:val="Hipercze"/>
            <w:noProof/>
          </w:rPr>
          <w:t>Tabela 2: Wskaźniki produktu na potrzeby EFMR</w:t>
        </w:r>
        <w:r w:rsidR="002900FA">
          <w:rPr>
            <w:rStyle w:val="Hipercze"/>
          </w:rPr>
          <w:t xml:space="preserve"> -</w:t>
        </w:r>
        <w:r w:rsidR="00FF102B">
          <w:rPr>
            <w:rStyle w:val="Hipercze"/>
            <w:noProof/>
          </w:rPr>
          <w:t>2</w:t>
        </w:r>
        <w:r w:rsidR="00A575A5">
          <w:rPr>
            <w:rStyle w:val="Hipercze"/>
          </w:rPr>
          <w:t>.</w:t>
        </w:r>
        <w:r w:rsidR="002900FA" w:rsidRPr="002C0533">
          <w:rPr>
            <w:rStyle w:val="Hipercze"/>
            <w:noProof/>
          </w:rPr>
          <w:t>1</w:t>
        </w:r>
        <w:r>
          <w:tab/>
        </w:r>
        <w:r>
          <w:fldChar w:fldCharType="begin"/>
        </w:r>
        <w:r>
          <w:instrText xml:space="preserve"> PAGEREF _Toc256000014 \h </w:instrText>
        </w:r>
        <w:r>
          <w:fldChar w:fldCharType="separate"/>
        </w:r>
        <w:r>
          <w:t>38</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5" w:history="1">
        <w:r>
          <w:rPr>
            <w:rStyle w:val="Hipercze"/>
            <w:noProof/>
          </w:rPr>
          <w:t>Tabela 2: Wskaźniki produktu na potrzeby EFMR</w:t>
        </w:r>
        <w:r w:rsidR="002900FA">
          <w:rPr>
            <w:rStyle w:val="Hipercze"/>
          </w:rPr>
          <w:t xml:space="preserve"> -</w:t>
        </w:r>
        <w:r w:rsidR="00FF102B">
          <w:rPr>
            <w:rStyle w:val="Hipercze"/>
            <w:noProof/>
          </w:rPr>
          <w:t>2</w:t>
        </w:r>
        <w:r w:rsidR="00A575A5">
          <w:rPr>
            <w:rStyle w:val="Hipercze"/>
          </w:rPr>
          <w:t>.</w:t>
        </w:r>
        <w:r w:rsidR="002900FA" w:rsidRPr="002C0533">
          <w:rPr>
            <w:rStyle w:val="Hipercze"/>
            <w:noProof/>
          </w:rPr>
          <w:t>2</w:t>
        </w:r>
        <w:r>
          <w:tab/>
        </w:r>
        <w:r>
          <w:fldChar w:fldCharType="begin"/>
        </w:r>
        <w:r>
          <w:instrText xml:space="preserve"> PAGEREF _Toc256000015 \h </w:instrText>
        </w:r>
        <w:r>
          <w:fldChar w:fldCharType="separate"/>
        </w:r>
        <w:r>
          <w:t>38</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6" w:history="1">
        <w:r>
          <w:rPr>
            <w:rStyle w:val="Hipercze"/>
            <w:noProof/>
          </w:rPr>
          <w:t>Tabela 2: Wskaźniki produktu na potrzeby EFMR</w:t>
        </w:r>
        <w:r w:rsidR="002900FA">
          <w:rPr>
            <w:rStyle w:val="Hipercze"/>
          </w:rPr>
          <w:t xml:space="preserve"> -</w:t>
        </w:r>
        <w:r w:rsidR="00FF102B">
          <w:rPr>
            <w:rStyle w:val="Hipercze"/>
            <w:noProof/>
          </w:rPr>
          <w:t>2</w:t>
        </w:r>
        <w:r w:rsidR="00A575A5">
          <w:rPr>
            <w:rStyle w:val="Hipercze"/>
          </w:rPr>
          <w:t>.</w:t>
        </w:r>
        <w:r w:rsidR="002900FA" w:rsidRPr="002C0533">
          <w:rPr>
            <w:rStyle w:val="Hipercze"/>
            <w:noProof/>
          </w:rPr>
          <w:t>3</w:t>
        </w:r>
        <w:r>
          <w:tab/>
        </w:r>
        <w:r>
          <w:fldChar w:fldCharType="begin"/>
        </w:r>
        <w:r>
          <w:instrText xml:space="preserve"> PAGEREF _Toc256000016 \h </w:instrText>
        </w:r>
        <w:r>
          <w:fldChar w:fldCharType="separate"/>
        </w:r>
        <w:r>
          <w:t>39</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7" w:history="1">
        <w:r>
          <w:rPr>
            <w:rStyle w:val="Hipercze"/>
            <w:noProof/>
          </w:rPr>
          <w:t>Tabela 2: Wskaźniki produktu na potrzeby EFMR</w:t>
        </w:r>
        <w:r w:rsidR="002900FA">
          <w:rPr>
            <w:rStyle w:val="Hipercze"/>
          </w:rPr>
          <w:t xml:space="preserve"> -</w:t>
        </w:r>
        <w:r w:rsidR="00FF102B">
          <w:rPr>
            <w:rStyle w:val="Hipercze"/>
            <w:noProof/>
          </w:rPr>
          <w:t>2</w:t>
        </w:r>
        <w:r w:rsidR="00A575A5">
          <w:rPr>
            <w:rStyle w:val="Hipercze"/>
          </w:rPr>
          <w:t>.</w:t>
        </w:r>
        <w:r w:rsidR="002900FA" w:rsidRPr="002C0533">
          <w:rPr>
            <w:rStyle w:val="Hipercze"/>
            <w:noProof/>
          </w:rPr>
          <w:t>4</w:t>
        </w:r>
        <w:r>
          <w:tab/>
        </w:r>
        <w:r>
          <w:fldChar w:fldCharType="begin"/>
        </w:r>
        <w:r>
          <w:instrText xml:space="preserve"> PA</w:instrText>
        </w:r>
        <w:r>
          <w:instrText xml:space="preserve">GEREF _Toc256000017 \h </w:instrText>
        </w:r>
        <w:r>
          <w:fldChar w:fldCharType="separate"/>
        </w:r>
        <w:r>
          <w:t>39</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8" w:history="1">
        <w:r>
          <w:rPr>
            <w:rStyle w:val="Hipercze"/>
            <w:noProof/>
          </w:rPr>
          <w:t>Tabela 2: Wskaźniki produktu na potrzeby EFMR</w:t>
        </w:r>
        <w:r w:rsidR="002900FA">
          <w:rPr>
            <w:rStyle w:val="Hipercze"/>
          </w:rPr>
          <w:t xml:space="preserve"> -</w:t>
        </w:r>
        <w:r w:rsidR="00FF102B">
          <w:rPr>
            <w:rStyle w:val="Hipercze"/>
            <w:noProof/>
          </w:rPr>
          <w:t>2</w:t>
        </w:r>
        <w:r w:rsidR="00A575A5">
          <w:rPr>
            <w:rStyle w:val="Hipercze"/>
          </w:rPr>
          <w:t>.</w:t>
        </w:r>
        <w:r w:rsidR="002900FA" w:rsidRPr="002C0533">
          <w:rPr>
            <w:rStyle w:val="Hipercze"/>
            <w:noProof/>
          </w:rPr>
          <w:t>5</w:t>
        </w:r>
        <w:r>
          <w:tab/>
        </w:r>
        <w:r>
          <w:fldChar w:fldCharType="begin"/>
        </w:r>
        <w:r>
          <w:instrText xml:space="preserve"> PAGEREF _Toc256000018 \h </w:instrText>
        </w:r>
        <w:r>
          <w:fldChar w:fldCharType="separate"/>
        </w:r>
        <w:r>
          <w:t>40</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19" w:history="1">
        <w:r>
          <w:rPr>
            <w:rStyle w:val="Hipercze"/>
            <w:noProof/>
          </w:rPr>
          <w:t>Tabela 1: Wskaźniki rezultatu na potrzeby EFMR</w:t>
        </w:r>
        <w:r w:rsidR="00E93ED0">
          <w:rPr>
            <w:rStyle w:val="Hipercze"/>
          </w:rPr>
          <w:t xml:space="preserve"> - </w:t>
        </w:r>
        <w:r w:rsidR="00E93ED0">
          <w:rPr>
            <w:rStyle w:val="Hipercze"/>
            <w:noProof/>
          </w:rPr>
          <w:t>3</w:t>
        </w:r>
        <w:r>
          <w:tab/>
        </w:r>
        <w:r>
          <w:fldChar w:fldCharType="begin"/>
        </w:r>
        <w:r>
          <w:instrText xml:space="preserve"> PAGEREF _Toc256000019 \h </w:instrText>
        </w:r>
        <w:r>
          <w:fldChar w:fldCharType="separate"/>
        </w:r>
        <w:r>
          <w:t>41</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0" w:history="1">
        <w:r>
          <w:rPr>
            <w:rStyle w:val="Hipercze"/>
            <w:noProof/>
          </w:rPr>
          <w:t>Tabela 2: Wskaźniki produktu na potrzeby EFMR</w:t>
        </w:r>
        <w:r w:rsidR="002900FA">
          <w:rPr>
            <w:rStyle w:val="Hipercze"/>
          </w:rPr>
          <w:t xml:space="preserve"> -</w:t>
        </w:r>
        <w:r w:rsidR="00FF102B">
          <w:rPr>
            <w:rStyle w:val="Hipercze"/>
            <w:noProof/>
          </w:rPr>
          <w:t>3</w:t>
        </w:r>
        <w:r w:rsidR="00A575A5">
          <w:rPr>
            <w:rStyle w:val="Hipercze"/>
          </w:rPr>
          <w:t>.</w:t>
        </w:r>
        <w:r w:rsidR="002900FA" w:rsidRPr="002C0533">
          <w:rPr>
            <w:rStyle w:val="Hipercze"/>
            <w:noProof/>
          </w:rPr>
          <w:t>1</w:t>
        </w:r>
        <w:r>
          <w:tab/>
        </w:r>
        <w:r>
          <w:fldChar w:fldCharType="begin"/>
        </w:r>
        <w:r>
          <w:instrText xml:space="preserve"> PAGEREF _Toc256000020 \h </w:instrText>
        </w:r>
        <w:r>
          <w:fldChar w:fldCharType="separate"/>
        </w:r>
        <w:r>
          <w:t>43</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1" w:history="1">
        <w:r>
          <w:rPr>
            <w:rStyle w:val="Hipercze"/>
            <w:noProof/>
          </w:rPr>
          <w:t>Tabela 2: Wskaźniki produktu na potrzeby EFMR</w:t>
        </w:r>
        <w:r w:rsidR="002900FA">
          <w:rPr>
            <w:rStyle w:val="Hipercze"/>
          </w:rPr>
          <w:t xml:space="preserve"> -</w:t>
        </w:r>
        <w:r w:rsidR="00FF102B">
          <w:rPr>
            <w:rStyle w:val="Hipercze"/>
            <w:noProof/>
          </w:rPr>
          <w:t>3</w:t>
        </w:r>
        <w:r w:rsidR="00A575A5">
          <w:rPr>
            <w:rStyle w:val="Hipercze"/>
          </w:rPr>
          <w:t>.</w:t>
        </w:r>
        <w:r w:rsidR="002900FA" w:rsidRPr="002C0533">
          <w:rPr>
            <w:rStyle w:val="Hipercze"/>
            <w:noProof/>
          </w:rPr>
          <w:t>2</w:t>
        </w:r>
        <w:r>
          <w:tab/>
        </w:r>
        <w:r>
          <w:fldChar w:fldCharType="begin"/>
        </w:r>
        <w:r>
          <w:instrText xml:space="preserve"> PAGEREF _Toc256000021 \h </w:instrText>
        </w:r>
        <w:r>
          <w:fldChar w:fldCharType="separate"/>
        </w:r>
        <w:r>
          <w:t>43</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2" w:history="1">
        <w:r>
          <w:rPr>
            <w:rStyle w:val="Hipercze"/>
            <w:noProof/>
          </w:rPr>
          <w:t>Tabela 1: Wskaźniki rezultatu na potrzeby EFMR</w:t>
        </w:r>
        <w:r w:rsidR="00E93ED0">
          <w:rPr>
            <w:rStyle w:val="Hipercze"/>
          </w:rPr>
          <w:t xml:space="preserve"> - </w:t>
        </w:r>
        <w:r w:rsidR="00E93ED0">
          <w:rPr>
            <w:rStyle w:val="Hipercze"/>
            <w:noProof/>
          </w:rPr>
          <w:t>4</w:t>
        </w:r>
        <w:r>
          <w:tab/>
        </w:r>
        <w:r>
          <w:fldChar w:fldCharType="begin"/>
        </w:r>
        <w:r>
          <w:instrText xml:space="preserve"> PA</w:instrText>
        </w:r>
        <w:r>
          <w:instrText xml:space="preserve">GEREF _Toc256000022 \h </w:instrText>
        </w:r>
        <w:r>
          <w:fldChar w:fldCharType="separate"/>
        </w:r>
        <w:r>
          <w:t>44</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3" w:history="1">
        <w:r>
          <w:rPr>
            <w:rStyle w:val="Hipercze"/>
            <w:noProof/>
          </w:rPr>
          <w:t>Tabela 2: Wskaźniki produktu na potrzeby EFMR</w:t>
        </w:r>
        <w:r w:rsidR="002900FA">
          <w:rPr>
            <w:rStyle w:val="Hipercze"/>
          </w:rPr>
          <w:t xml:space="preserve"> -</w:t>
        </w:r>
        <w:r w:rsidR="00FF102B">
          <w:rPr>
            <w:rStyle w:val="Hipercze"/>
            <w:noProof/>
          </w:rPr>
          <w:t>4</w:t>
        </w:r>
        <w:r w:rsidR="00A575A5">
          <w:rPr>
            <w:rStyle w:val="Hipercze"/>
          </w:rPr>
          <w:t>.</w:t>
        </w:r>
        <w:r w:rsidR="002900FA" w:rsidRPr="002C0533">
          <w:rPr>
            <w:rStyle w:val="Hipercze"/>
            <w:noProof/>
          </w:rPr>
          <w:t>1</w:t>
        </w:r>
        <w:r>
          <w:tab/>
        </w:r>
        <w:r>
          <w:fldChar w:fldCharType="begin"/>
        </w:r>
        <w:r>
          <w:instrText xml:space="preserve"> PAGEREF _Toc256000023 \h </w:instrText>
        </w:r>
        <w:r>
          <w:fldChar w:fldCharType="separate"/>
        </w:r>
        <w:r>
          <w:t>46</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4" w:history="1">
        <w:r>
          <w:rPr>
            <w:rStyle w:val="Hipercze"/>
            <w:noProof/>
          </w:rPr>
          <w:t>Tabela 1: Wskaźniki rezultatu na potrzeby EFMR</w:t>
        </w:r>
        <w:r w:rsidR="00E93ED0">
          <w:rPr>
            <w:rStyle w:val="Hipercze"/>
          </w:rPr>
          <w:t xml:space="preserve"> - </w:t>
        </w:r>
        <w:r w:rsidR="00E93ED0">
          <w:rPr>
            <w:rStyle w:val="Hipercze"/>
            <w:noProof/>
          </w:rPr>
          <w:t>5</w:t>
        </w:r>
        <w:r>
          <w:tab/>
        </w:r>
        <w:r>
          <w:fldChar w:fldCharType="begin"/>
        </w:r>
        <w:r>
          <w:instrText xml:space="preserve"> PAGEREF _Toc256000024 \h </w:instrText>
        </w:r>
        <w:r>
          <w:fldChar w:fldCharType="separate"/>
        </w:r>
        <w:r>
          <w:t>46</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5" w:history="1">
        <w:r>
          <w:rPr>
            <w:rStyle w:val="Hipercze"/>
            <w:noProof/>
          </w:rPr>
          <w:t xml:space="preserve">Tabela 2: Wskaźniki </w:t>
        </w:r>
        <w:r>
          <w:rPr>
            <w:rStyle w:val="Hipercze"/>
            <w:noProof/>
          </w:rPr>
          <w:t>produktu na potrzeby EFMR</w:t>
        </w:r>
        <w:r w:rsidR="002900FA">
          <w:rPr>
            <w:rStyle w:val="Hipercze"/>
          </w:rPr>
          <w:t xml:space="preserve"> -</w:t>
        </w:r>
        <w:r w:rsidR="00FF102B">
          <w:rPr>
            <w:rStyle w:val="Hipercze"/>
            <w:noProof/>
          </w:rPr>
          <w:t>5</w:t>
        </w:r>
        <w:r w:rsidR="00A575A5">
          <w:rPr>
            <w:rStyle w:val="Hipercze"/>
          </w:rPr>
          <w:t>.</w:t>
        </w:r>
        <w:r w:rsidR="002900FA" w:rsidRPr="002C0533">
          <w:rPr>
            <w:rStyle w:val="Hipercze"/>
            <w:noProof/>
          </w:rPr>
          <w:t>1</w:t>
        </w:r>
        <w:r>
          <w:tab/>
        </w:r>
        <w:r>
          <w:fldChar w:fldCharType="begin"/>
        </w:r>
        <w:r>
          <w:instrText xml:space="preserve"> PAGEREF _Toc256000025 \h </w:instrText>
        </w:r>
        <w:r>
          <w:fldChar w:fldCharType="separate"/>
        </w:r>
        <w:r>
          <w:t>48</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6" w:history="1">
        <w:r>
          <w:rPr>
            <w:rStyle w:val="Hipercze"/>
            <w:noProof/>
          </w:rPr>
          <w:t>Tabela 2: Wskaźniki produktu na potrzeby EFMR</w:t>
        </w:r>
        <w:r w:rsidR="002900FA">
          <w:rPr>
            <w:rStyle w:val="Hipercze"/>
          </w:rPr>
          <w:t xml:space="preserve"> -</w:t>
        </w:r>
        <w:r w:rsidR="00FF102B">
          <w:rPr>
            <w:rStyle w:val="Hipercze"/>
            <w:noProof/>
          </w:rPr>
          <w:t>5</w:t>
        </w:r>
        <w:r w:rsidR="00A575A5">
          <w:rPr>
            <w:rStyle w:val="Hipercze"/>
          </w:rPr>
          <w:t>.</w:t>
        </w:r>
        <w:r w:rsidR="002900FA" w:rsidRPr="002C0533">
          <w:rPr>
            <w:rStyle w:val="Hipercze"/>
            <w:noProof/>
          </w:rPr>
          <w:t>2</w:t>
        </w:r>
        <w:r>
          <w:tab/>
        </w:r>
        <w:r>
          <w:fldChar w:fldCharType="begin"/>
        </w:r>
        <w:r>
          <w:instrText xml:space="preserve"> PAGEREF _Toc256000026 \h </w:instrText>
        </w:r>
        <w:r>
          <w:fldChar w:fldCharType="separate"/>
        </w:r>
        <w:r>
          <w:t>48</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7" w:history="1">
        <w:r>
          <w:rPr>
            <w:rStyle w:val="Hipercze"/>
            <w:noProof/>
          </w:rPr>
          <w:t>Tabela 1: Wskaźniki rezultatu na potrzeby EFMR</w:t>
        </w:r>
        <w:r w:rsidR="00E93ED0">
          <w:rPr>
            <w:rStyle w:val="Hipercze"/>
          </w:rPr>
          <w:t xml:space="preserve"> - </w:t>
        </w:r>
        <w:r w:rsidR="00E93ED0">
          <w:rPr>
            <w:rStyle w:val="Hipercze"/>
            <w:noProof/>
          </w:rPr>
          <w:t>6</w:t>
        </w:r>
        <w:r>
          <w:tab/>
        </w:r>
        <w:r>
          <w:fldChar w:fldCharType="begin"/>
        </w:r>
        <w:r>
          <w:instrText xml:space="preserve"> PAGEREF _Toc256000027 \h </w:instrText>
        </w:r>
        <w:r>
          <w:fldChar w:fldCharType="separate"/>
        </w:r>
        <w:r>
          <w:t>49</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8" w:history="1">
        <w:r>
          <w:rPr>
            <w:rStyle w:val="Hipercze"/>
            <w:noProof/>
          </w:rPr>
          <w:t>Tabela 2: Wskaźniki produktu na potrzeby EFMR</w:t>
        </w:r>
        <w:r w:rsidR="002900FA">
          <w:rPr>
            <w:rStyle w:val="Hipercze"/>
          </w:rPr>
          <w:t xml:space="preserve"> -</w:t>
        </w:r>
        <w:r w:rsidR="00FF102B">
          <w:rPr>
            <w:rStyle w:val="Hipercze"/>
            <w:noProof/>
          </w:rPr>
          <w:t>6</w:t>
        </w:r>
        <w:r w:rsidR="00A575A5">
          <w:rPr>
            <w:rStyle w:val="Hipercze"/>
          </w:rPr>
          <w:t>.</w:t>
        </w:r>
        <w:r w:rsidR="002900FA" w:rsidRPr="002C0533">
          <w:rPr>
            <w:rStyle w:val="Hipercze"/>
            <w:noProof/>
          </w:rPr>
          <w:t>1</w:t>
        </w:r>
        <w:r>
          <w:tab/>
        </w:r>
        <w:r>
          <w:fldChar w:fldCharType="begin"/>
        </w:r>
        <w:r>
          <w:instrText xml:space="preserve"> PAGEREF _Toc256000028 \h </w:instrText>
        </w:r>
        <w:r>
          <w:fldChar w:fldCharType="separate"/>
        </w:r>
        <w:r>
          <w:t>51</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29" w:history="1">
        <w:r>
          <w:rPr>
            <w:rStyle w:val="Hipercze"/>
            <w:noProof/>
          </w:rPr>
          <w:t>Tabela 3: Wskaźniki finansowe na potrzeby EFMR</w:t>
        </w:r>
        <w:r>
          <w:tab/>
        </w:r>
        <w:r>
          <w:fldChar w:fldCharType="begin"/>
        </w:r>
        <w:r>
          <w:instrText xml:space="preserve"> PAGEREF _Toc25600002</w:instrText>
        </w:r>
        <w:r>
          <w:instrText xml:space="preserve">9 \h </w:instrText>
        </w:r>
        <w:r>
          <w:fldChar w:fldCharType="separate"/>
        </w:r>
        <w:r>
          <w:t>52</w:t>
        </w:r>
        <w:r>
          <w:fldChar w:fldCharType="end"/>
        </w:r>
      </w:hyperlink>
    </w:p>
    <w:p w:rsidR="00847280" w:rsidRDefault="00616DE9">
      <w:pPr>
        <w:pStyle w:val="Spistreci2"/>
        <w:tabs>
          <w:tab w:val="left" w:pos="960"/>
          <w:tab w:val="right" w:leader="dot" w:pos="9911"/>
        </w:tabs>
        <w:rPr>
          <w:rFonts w:asciiTheme="minorHAnsi" w:hAnsiTheme="minorHAnsi"/>
          <w:noProof/>
          <w:sz w:val="22"/>
        </w:rPr>
      </w:pPr>
      <w:hyperlink w:anchor="_Toc256000030" w:history="1">
        <w:r>
          <w:rPr>
            <w:rStyle w:val="Hipercze"/>
          </w:rPr>
          <w:t>3.3.</w:t>
        </w:r>
        <w:r>
          <w:rPr>
            <w:rFonts w:asciiTheme="minorHAnsi" w:hAnsiTheme="minorHAnsi"/>
            <w:noProof/>
            <w:sz w:val="22"/>
          </w:rPr>
          <w:tab/>
        </w:r>
        <w:r>
          <w:rPr>
            <w:rStyle w:val="Hipercze"/>
            <w:noProof/>
          </w:rPr>
          <w:t>Dane finansowe</w:t>
        </w:r>
        <w:r>
          <w:tab/>
        </w:r>
        <w:r>
          <w:fldChar w:fldCharType="begin"/>
        </w:r>
        <w:r>
          <w:instrText xml:space="preserve"> PAGEREF _Toc256000030 \h </w:instrText>
        </w:r>
        <w:r>
          <w:fldChar w:fldCharType="separate"/>
        </w:r>
        <w:r>
          <w:t>53</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31" w:history="1">
        <w:r>
          <w:rPr>
            <w:rStyle w:val="Hipercze"/>
            <w:noProof/>
          </w:rPr>
          <w:t>Tabela 4: Dane finansowe na potrzeby EFMR</w:t>
        </w:r>
        <w:r>
          <w:tab/>
        </w:r>
        <w:r>
          <w:fldChar w:fldCharType="begin"/>
        </w:r>
        <w:r>
          <w:instrText xml:space="preserve"> PAGEREF _Toc256000031 \h </w:instrText>
        </w:r>
        <w:r>
          <w:fldChar w:fldCharType="separate"/>
        </w:r>
        <w:r>
          <w:t>53</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32" w:history="1">
        <w:r>
          <w:rPr>
            <w:rStyle w:val="Hipercze"/>
            <w:noProof/>
          </w:rPr>
          <w:t>Tabela 5: Koszt działań realizowanych poza obszarem objętym programem (art. 70 rozporządzenia (UE) nr 1303/2013)</w:t>
        </w:r>
        <w:r>
          <w:tab/>
        </w:r>
        <w:r>
          <w:fldChar w:fldCharType="begin"/>
        </w:r>
        <w:r>
          <w:instrText xml:space="preserve"> PAGEREF _Toc256000032 \h </w:instrText>
        </w:r>
        <w:r>
          <w:fldChar w:fldCharType="separate"/>
        </w:r>
        <w:r>
          <w:t>66</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33" w:history="1">
        <w:r>
          <w:rPr>
            <w:rStyle w:val="Hipercze"/>
          </w:rPr>
          <w:t>4.</w:t>
        </w:r>
        <w:r>
          <w:rPr>
            <w:rFonts w:asciiTheme="minorHAnsi" w:hAnsiTheme="minorHAnsi"/>
            <w:noProof/>
            <w:sz w:val="22"/>
          </w:rPr>
          <w:tab/>
        </w:r>
        <w:r>
          <w:rPr>
            <w:rStyle w:val="Hipercze"/>
            <w:noProof/>
          </w:rPr>
          <w:t>PROBLEMY WPŁYWAJĄCE NA WYKONANIE PROGRAMU I PODJĘTE ŚRODKI NAPRAWCZE</w:t>
        </w:r>
        <w:r>
          <w:tab/>
        </w:r>
        <w:r>
          <w:fldChar w:fldCharType="begin"/>
        </w:r>
        <w:r>
          <w:instrText xml:space="preserve"> PAGEREF _Toc256000033 \h </w:instrText>
        </w:r>
        <w:r>
          <w:fldChar w:fldCharType="separate"/>
        </w:r>
        <w:r>
          <w:t>67</w:t>
        </w:r>
        <w:r>
          <w:fldChar w:fldCharType="end"/>
        </w:r>
      </w:hyperlink>
    </w:p>
    <w:p w:rsidR="00847280" w:rsidRDefault="00616DE9">
      <w:pPr>
        <w:pStyle w:val="Spistreci2"/>
        <w:tabs>
          <w:tab w:val="left" w:pos="960"/>
          <w:tab w:val="right" w:leader="dot" w:pos="9911"/>
        </w:tabs>
        <w:rPr>
          <w:rFonts w:asciiTheme="minorHAnsi" w:hAnsiTheme="minorHAnsi"/>
          <w:noProof/>
          <w:sz w:val="22"/>
        </w:rPr>
      </w:pPr>
      <w:hyperlink w:anchor="_Toc256000034" w:history="1">
        <w:r>
          <w:rPr>
            <w:rStyle w:val="Hipercze"/>
          </w:rPr>
          <w:t>4.1.</w:t>
        </w:r>
        <w:r>
          <w:rPr>
            <w:rFonts w:asciiTheme="minorHAnsi" w:hAnsiTheme="minorHAnsi"/>
            <w:noProof/>
            <w:sz w:val="22"/>
          </w:rPr>
          <w:tab/>
        </w:r>
        <w:r>
          <w:rPr>
            <w:rStyle w:val="Hipercze"/>
            <w:noProof/>
          </w:rPr>
          <w:t>Działania podjęte w celu spełnienia warunków wstę</w:t>
        </w:r>
        <w:r>
          <w:rPr>
            <w:rStyle w:val="Hipercze"/>
            <w:noProof/>
          </w:rPr>
          <w:t>pnych (art. 50 ust. 4 rozporządzenia (UE) nr 1303/2013)</w:t>
        </w:r>
        <w:r>
          <w:tab/>
        </w:r>
        <w:r>
          <w:fldChar w:fldCharType="begin"/>
        </w:r>
        <w:r>
          <w:instrText xml:space="preserve"> PAGEREF _Toc256000034 \h </w:instrText>
        </w:r>
        <w:r>
          <w:fldChar w:fldCharType="separate"/>
        </w:r>
        <w:r>
          <w:t>67</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35" w:history="1">
        <w:r>
          <w:rPr>
            <w:rStyle w:val="Hipercze"/>
            <w:noProof/>
          </w:rPr>
          <w:t xml:space="preserve">Tabela 6: Działania podjęte w celu spełnienia mających zastosowanie w </w:t>
        </w:r>
        <w:r>
          <w:rPr>
            <w:rStyle w:val="Hipercze"/>
            <w:noProof/>
          </w:rPr>
          <w:t>ramach EFMR szczegółowych warunków wstępnych</w:t>
        </w:r>
        <w:r>
          <w:tab/>
        </w:r>
        <w:r>
          <w:fldChar w:fldCharType="begin"/>
        </w:r>
        <w:r>
          <w:instrText xml:space="preserve"> PAGEREF _Toc256000035 \h </w:instrText>
        </w:r>
        <w:r>
          <w:fldChar w:fldCharType="separate"/>
        </w:r>
        <w:r>
          <w:t>67</w:t>
        </w:r>
        <w:r>
          <w:fldChar w:fldCharType="end"/>
        </w:r>
      </w:hyperlink>
    </w:p>
    <w:p w:rsidR="00847280" w:rsidRDefault="00616DE9">
      <w:pPr>
        <w:pStyle w:val="Spistreci2"/>
        <w:tabs>
          <w:tab w:val="left" w:pos="960"/>
          <w:tab w:val="right" w:leader="dot" w:pos="9911"/>
        </w:tabs>
        <w:rPr>
          <w:rFonts w:asciiTheme="minorHAnsi" w:hAnsiTheme="minorHAnsi"/>
          <w:noProof/>
          <w:sz w:val="22"/>
        </w:rPr>
      </w:pPr>
      <w:hyperlink w:anchor="_Toc256000036" w:history="1">
        <w:r>
          <w:rPr>
            <w:rStyle w:val="Hipercze"/>
          </w:rPr>
          <w:t>4.2.</w:t>
        </w:r>
        <w:r>
          <w:rPr>
            <w:rFonts w:asciiTheme="minorHAnsi" w:hAnsiTheme="minorHAnsi"/>
            <w:noProof/>
            <w:sz w:val="22"/>
          </w:rPr>
          <w:tab/>
        </w:r>
        <w:r>
          <w:rPr>
            <w:rStyle w:val="Hipercze"/>
            <w:noProof/>
          </w:rPr>
          <w:t>Problemy wpływające na wykonanie programu i podjęte środki naprawcze (art. 50</w:t>
        </w:r>
        <w:r>
          <w:rPr>
            <w:rStyle w:val="Hipercze"/>
            <w:noProof/>
          </w:rPr>
          <w:t xml:space="preserve"> ust. 2 rozporządzenia (UE) nr 1303/2013)</w:t>
        </w:r>
        <w:r>
          <w:tab/>
        </w:r>
        <w:r>
          <w:fldChar w:fldCharType="begin"/>
        </w:r>
        <w:r>
          <w:instrText xml:space="preserve"> PAGEREF _Toc256000036 \h </w:instrText>
        </w:r>
        <w:r>
          <w:fldChar w:fldCharType="separate"/>
        </w:r>
        <w:r>
          <w:t>68</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37" w:history="1">
        <w:r>
          <w:rPr>
            <w:rStyle w:val="Hipercze"/>
          </w:rPr>
          <w:t>5.</w:t>
        </w:r>
        <w:r>
          <w:rPr>
            <w:rFonts w:asciiTheme="minorHAnsi" w:hAnsiTheme="minorHAnsi"/>
            <w:noProof/>
            <w:sz w:val="22"/>
          </w:rPr>
          <w:tab/>
        </w:r>
        <w:r>
          <w:rPr>
            <w:rStyle w:val="Hipercze"/>
            <w:noProof/>
          </w:rPr>
          <w:t xml:space="preserve">Informacje o poważnych naruszeniach i działaniach naprawczych (art. 114 ust. 2 </w:t>
        </w:r>
        <w:r>
          <w:rPr>
            <w:rStyle w:val="Hipercze"/>
            <w:noProof/>
          </w:rPr>
          <w:t>rozporządzenia (UE) nr 508/2014)</w:t>
        </w:r>
        <w:r>
          <w:tab/>
        </w:r>
        <w:r>
          <w:fldChar w:fldCharType="begin"/>
        </w:r>
        <w:r>
          <w:instrText xml:space="preserve"> PAGEREF _Toc256000037 \h </w:instrText>
        </w:r>
        <w:r>
          <w:fldChar w:fldCharType="separate"/>
        </w:r>
        <w:r>
          <w:t>72</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38" w:history="1">
        <w:r>
          <w:rPr>
            <w:rStyle w:val="Hipercze"/>
          </w:rPr>
          <w:t>6.</w:t>
        </w:r>
        <w:r>
          <w:rPr>
            <w:rFonts w:asciiTheme="minorHAnsi" w:hAnsiTheme="minorHAnsi"/>
            <w:noProof/>
            <w:sz w:val="22"/>
          </w:rPr>
          <w:tab/>
        </w:r>
        <w:r>
          <w:rPr>
            <w:rStyle w:val="Hipercze"/>
            <w:noProof/>
          </w:rPr>
          <w:t xml:space="preserve">Informacje o działaniach podjętych w celu zapewnienia zgodności z art. 41 ust. 8 (art. 114 </w:t>
        </w:r>
        <w:r>
          <w:rPr>
            <w:rStyle w:val="Hipercze"/>
            <w:noProof/>
          </w:rPr>
          <w:t>ust. 2 rozporządzenia (UE) Nr 508/2014)</w:t>
        </w:r>
        <w:r>
          <w:tab/>
        </w:r>
        <w:r>
          <w:fldChar w:fldCharType="begin"/>
        </w:r>
        <w:r>
          <w:instrText xml:space="preserve"> PAGEREF _Toc256000038 \h </w:instrText>
        </w:r>
        <w:r>
          <w:fldChar w:fldCharType="separate"/>
        </w:r>
        <w:r>
          <w:t>75</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39" w:history="1">
        <w:r>
          <w:rPr>
            <w:rStyle w:val="Hipercze"/>
          </w:rPr>
          <w:t>7.</w:t>
        </w:r>
        <w:r>
          <w:rPr>
            <w:rFonts w:asciiTheme="minorHAnsi" w:hAnsiTheme="minorHAnsi"/>
            <w:noProof/>
            <w:sz w:val="22"/>
          </w:rPr>
          <w:tab/>
        </w:r>
        <w:r>
          <w:rPr>
            <w:rStyle w:val="Hipercze"/>
            <w:noProof/>
          </w:rPr>
          <w:t>Informacje na temat działań podjętych w celu zapewnienia publikacji beneficjentów (</w:t>
        </w:r>
        <w:r>
          <w:rPr>
            <w:rStyle w:val="Hipercze"/>
            <w:noProof/>
          </w:rPr>
          <w:t>art. 114 ust. 2 rozporządzenia (UE) Nr 508/2014)</w:t>
        </w:r>
        <w:r>
          <w:tab/>
        </w:r>
        <w:r>
          <w:fldChar w:fldCharType="begin"/>
        </w:r>
        <w:r>
          <w:instrText xml:space="preserve"> PAGEREF _Toc256000039 \h </w:instrText>
        </w:r>
        <w:r>
          <w:fldChar w:fldCharType="separate"/>
        </w:r>
        <w:r>
          <w:t>76</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40" w:history="1">
        <w:r>
          <w:rPr>
            <w:rStyle w:val="Hipercze"/>
          </w:rPr>
          <w:t>8.</w:t>
        </w:r>
        <w:r>
          <w:rPr>
            <w:rFonts w:asciiTheme="minorHAnsi" w:hAnsiTheme="minorHAnsi"/>
            <w:noProof/>
            <w:sz w:val="22"/>
          </w:rPr>
          <w:tab/>
        </w:r>
        <w:r>
          <w:rPr>
            <w:rStyle w:val="Hipercze"/>
            <w:noProof/>
          </w:rPr>
          <w:t>Działania podjęte w związku z planem ewaluacji i syntezą wyników wszystkich</w:t>
        </w:r>
        <w:r>
          <w:rPr>
            <w:rStyle w:val="Hipercze"/>
            <w:noProof/>
          </w:rPr>
          <w:t xml:space="preserve"> ewaluacji (art. 114 ust. 2 rozporządzenia (UE) nr 508/2014, art. 50 ust. 2 rozporządzenia (UE) nr 1303/2013)</w:t>
        </w:r>
        <w:r>
          <w:tab/>
        </w:r>
        <w:r>
          <w:fldChar w:fldCharType="begin"/>
        </w:r>
        <w:r>
          <w:instrText xml:space="preserve"> PAGEREF _Toc256000040 \h </w:instrText>
        </w:r>
        <w:r>
          <w:fldChar w:fldCharType="separate"/>
        </w:r>
        <w:r>
          <w:t>78</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41" w:history="1">
        <w:r>
          <w:rPr>
            <w:rStyle w:val="Hipercze"/>
          </w:rPr>
          <w:t>9.</w:t>
        </w:r>
        <w:r>
          <w:rPr>
            <w:rFonts w:asciiTheme="minorHAnsi" w:hAnsiTheme="minorHAnsi"/>
            <w:noProof/>
            <w:sz w:val="22"/>
          </w:rPr>
          <w:tab/>
        </w:r>
        <w:r>
          <w:rPr>
            <w:rStyle w:val="Hipercze"/>
            <w:noProof/>
          </w:rPr>
          <w:t xml:space="preserve">Streszczenie </w:t>
        </w:r>
        <w:r>
          <w:rPr>
            <w:rStyle w:val="Hipercze"/>
            <w:noProof/>
          </w:rPr>
          <w:t>podawane do wiadomości publicznej (art. 50 ust. 9 rozporządzenia (UE) nr 1303/2013)</w:t>
        </w:r>
        <w:r>
          <w:tab/>
        </w:r>
        <w:r>
          <w:fldChar w:fldCharType="begin"/>
        </w:r>
        <w:r>
          <w:instrText xml:space="preserve"> PAGEREF _Toc256000041 \h </w:instrText>
        </w:r>
        <w:r>
          <w:fldChar w:fldCharType="separate"/>
        </w:r>
        <w:r>
          <w:t>79</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42" w:history="1">
        <w:r>
          <w:rPr>
            <w:rStyle w:val="Hipercze"/>
          </w:rPr>
          <w:t>10.</w:t>
        </w:r>
        <w:r>
          <w:rPr>
            <w:rFonts w:asciiTheme="minorHAnsi" w:hAnsiTheme="minorHAnsi"/>
            <w:noProof/>
            <w:sz w:val="22"/>
          </w:rPr>
          <w:tab/>
        </w:r>
        <w:r>
          <w:rPr>
            <w:rStyle w:val="Hipercze"/>
            <w:noProof/>
          </w:rPr>
          <w:t xml:space="preserve">Sprawozdanie z wdrażania instrumentów </w:t>
        </w:r>
        <w:r>
          <w:rPr>
            <w:rStyle w:val="Hipercze"/>
            <w:noProof/>
          </w:rPr>
          <w:t>finansowych (art. 46 ust. 1 rozporządzenia (UE) nr 1303/2013)</w:t>
        </w:r>
        <w:r>
          <w:tab/>
        </w:r>
        <w:r>
          <w:fldChar w:fldCharType="begin"/>
        </w:r>
        <w:r>
          <w:instrText xml:space="preserve"> PAGEREF _Toc256000042 \h </w:instrText>
        </w:r>
        <w:r>
          <w:fldChar w:fldCharType="separate"/>
        </w:r>
        <w:r>
          <w:t>80</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43" w:history="1">
        <w:r>
          <w:rPr>
            <w:rStyle w:val="Hipercze"/>
          </w:rPr>
          <w:t>11.</w:t>
        </w:r>
        <w:r>
          <w:rPr>
            <w:rFonts w:asciiTheme="minorHAnsi" w:hAnsiTheme="minorHAnsi"/>
            <w:noProof/>
            <w:sz w:val="22"/>
          </w:rPr>
          <w:tab/>
        </w:r>
        <w:r>
          <w:rPr>
            <w:rStyle w:val="Hipercze"/>
            <w:noProof/>
          </w:rPr>
          <w:t xml:space="preserve">Opis aktualnego stanu wdrożenia programu operacyjnego (art. </w:t>
        </w:r>
        <w:r>
          <w:rPr>
            <w:rStyle w:val="Hipercze"/>
            <w:noProof/>
          </w:rPr>
          <w:t>50 ust. 4 rozporządzenia (UE) nr 1303/2013)</w:t>
        </w:r>
        <w:r>
          <w:tab/>
        </w:r>
        <w:r>
          <w:fldChar w:fldCharType="begin"/>
        </w:r>
        <w:r>
          <w:instrText xml:space="preserve"> PAGEREF _Toc256000043 \h </w:instrText>
        </w:r>
        <w:r>
          <w:fldChar w:fldCharType="separate"/>
        </w:r>
        <w:r>
          <w:t>81</w:t>
        </w:r>
        <w:r>
          <w:fldChar w:fldCharType="end"/>
        </w:r>
      </w:hyperlink>
    </w:p>
    <w:p w:rsidR="00847280" w:rsidRDefault="00616DE9">
      <w:pPr>
        <w:pStyle w:val="Spistreci2"/>
        <w:tabs>
          <w:tab w:val="left" w:pos="1200"/>
          <w:tab w:val="right" w:leader="dot" w:pos="9911"/>
        </w:tabs>
        <w:rPr>
          <w:rFonts w:asciiTheme="minorHAnsi" w:hAnsiTheme="minorHAnsi"/>
          <w:noProof/>
          <w:sz w:val="22"/>
        </w:rPr>
      </w:pPr>
      <w:hyperlink w:anchor="_Toc256000044" w:history="1">
        <w:r>
          <w:rPr>
            <w:rStyle w:val="Hipercze"/>
          </w:rPr>
          <w:t>11.1.</w:t>
        </w:r>
        <w:r>
          <w:rPr>
            <w:rFonts w:asciiTheme="minorHAnsi" w:hAnsiTheme="minorHAnsi"/>
            <w:noProof/>
            <w:sz w:val="22"/>
          </w:rPr>
          <w:tab/>
        </w:r>
        <w:r>
          <w:rPr>
            <w:rStyle w:val="Hipercze"/>
            <w:noProof/>
          </w:rPr>
          <w:t>Ocena danych i postępów w realizacji celów programu</w:t>
        </w:r>
        <w:r>
          <w:tab/>
        </w:r>
        <w:r>
          <w:fldChar w:fldCharType="begin"/>
        </w:r>
        <w:r>
          <w:instrText xml:space="preserve"> PAGEREF _Toc256000044 \h </w:instrText>
        </w:r>
        <w:r>
          <w:fldChar w:fldCharType="separate"/>
        </w:r>
        <w:r>
          <w:t>81</w:t>
        </w:r>
        <w:r>
          <w:fldChar w:fldCharType="end"/>
        </w:r>
      </w:hyperlink>
    </w:p>
    <w:p w:rsidR="00847280" w:rsidRDefault="00616DE9">
      <w:pPr>
        <w:pStyle w:val="Spistreci2"/>
        <w:tabs>
          <w:tab w:val="left" w:pos="1200"/>
          <w:tab w:val="right" w:leader="dot" w:pos="9911"/>
        </w:tabs>
        <w:rPr>
          <w:rFonts w:asciiTheme="minorHAnsi" w:hAnsiTheme="minorHAnsi"/>
          <w:noProof/>
          <w:sz w:val="22"/>
        </w:rPr>
      </w:pPr>
      <w:hyperlink w:anchor="_Toc256000045" w:history="1">
        <w:r>
          <w:rPr>
            <w:rStyle w:val="Hipercze"/>
          </w:rPr>
          <w:t>11.2.</w:t>
        </w:r>
        <w:r>
          <w:rPr>
            <w:rFonts w:asciiTheme="minorHAnsi" w:hAnsiTheme="minorHAnsi"/>
            <w:noProof/>
            <w:sz w:val="22"/>
          </w:rPr>
          <w:tab/>
        </w:r>
        <w:r>
          <w:rPr>
            <w:rStyle w:val="Hipercze"/>
            <w:noProof/>
          </w:rPr>
          <w:t>Ocena kwestii, czy postępy w realizacji celów pośrednich i końcowych są wystarczające, aby zapewnić ich ostateczną reali</w:t>
        </w:r>
        <w:r>
          <w:rPr>
            <w:rStyle w:val="Hipercze"/>
            <w:noProof/>
          </w:rPr>
          <w:t>zację, wraz z podjętymi lub planowanymi działaniami naprawczymi</w:t>
        </w:r>
        <w:r>
          <w:tab/>
        </w:r>
        <w:r>
          <w:fldChar w:fldCharType="begin"/>
        </w:r>
        <w:r>
          <w:instrText xml:space="preserve"> PAGEREF _Toc256000045 \h </w:instrText>
        </w:r>
        <w:r>
          <w:fldChar w:fldCharType="separate"/>
        </w:r>
        <w:r>
          <w:t>85</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46" w:history="1">
        <w:r>
          <w:rPr>
            <w:rStyle w:val="Hipercze"/>
          </w:rPr>
          <w:t>12.</w:t>
        </w:r>
        <w:r>
          <w:rPr>
            <w:rFonts w:asciiTheme="minorHAnsi" w:hAnsiTheme="minorHAnsi"/>
            <w:noProof/>
            <w:sz w:val="22"/>
          </w:rPr>
          <w:tab/>
        </w:r>
        <w:r>
          <w:rPr>
            <w:rStyle w:val="Hipercze"/>
            <w:noProof/>
          </w:rPr>
          <w:t>Horyzontalne zasady wdrażania (art. 50 ust. 4 rozporządzen</w:t>
        </w:r>
        <w:r>
          <w:rPr>
            <w:rStyle w:val="Hipercze"/>
            <w:noProof/>
          </w:rPr>
          <w:t>ia (UE) nr 1303/2013)</w:t>
        </w:r>
        <w:r>
          <w:tab/>
        </w:r>
        <w:r>
          <w:fldChar w:fldCharType="begin"/>
        </w:r>
        <w:r>
          <w:instrText xml:space="preserve"> PAGEREF _Toc256000046 \h </w:instrText>
        </w:r>
        <w:r>
          <w:fldChar w:fldCharType="separate"/>
        </w:r>
        <w:r>
          <w:t>102</w:t>
        </w:r>
        <w:r>
          <w:fldChar w:fldCharType="end"/>
        </w:r>
      </w:hyperlink>
    </w:p>
    <w:p w:rsidR="00847280" w:rsidRDefault="00616DE9">
      <w:pPr>
        <w:pStyle w:val="Spistreci2"/>
        <w:tabs>
          <w:tab w:val="left" w:pos="1200"/>
          <w:tab w:val="right" w:leader="dot" w:pos="9911"/>
        </w:tabs>
        <w:rPr>
          <w:rFonts w:asciiTheme="minorHAnsi" w:hAnsiTheme="minorHAnsi"/>
          <w:noProof/>
          <w:sz w:val="22"/>
        </w:rPr>
      </w:pPr>
      <w:hyperlink w:anchor="_Toc256000047" w:history="1">
        <w:r>
          <w:rPr>
            <w:rStyle w:val="Hipercze"/>
          </w:rPr>
          <w:t>12.1.</w:t>
        </w:r>
        <w:r>
          <w:rPr>
            <w:rFonts w:asciiTheme="minorHAnsi" w:hAnsiTheme="minorHAnsi"/>
            <w:noProof/>
            <w:sz w:val="22"/>
          </w:rPr>
          <w:tab/>
        </w:r>
        <w:r>
          <w:rPr>
            <w:rStyle w:val="Hipercze"/>
            <w:noProof/>
          </w:rPr>
          <w:t>Ocena wdrożenia szczegółowych działań podjętych w celu uwzględnienia zasad określonych w art. 5 ro</w:t>
        </w:r>
        <w:r>
          <w:rPr>
            <w:rStyle w:val="Hipercze"/>
            <w:noProof/>
          </w:rPr>
          <w:t>zporządzenia (UE) nr 1303/2013 w odniesieniu do partnerstwa i wielopoziomowego zarządzania, ze szczególnym naciskiem na rolę partnerów w wykonaniu programu.</w:t>
        </w:r>
        <w:r>
          <w:tab/>
        </w:r>
        <w:r>
          <w:fldChar w:fldCharType="begin"/>
        </w:r>
        <w:r>
          <w:instrText xml:space="preserve"> PAGEREF _Toc256000047 \h </w:instrText>
        </w:r>
        <w:r>
          <w:fldChar w:fldCharType="separate"/>
        </w:r>
        <w:r>
          <w:t>102</w:t>
        </w:r>
        <w:r>
          <w:fldChar w:fldCharType="end"/>
        </w:r>
      </w:hyperlink>
    </w:p>
    <w:p w:rsidR="00847280" w:rsidRDefault="00616DE9">
      <w:pPr>
        <w:pStyle w:val="Spistreci2"/>
        <w:tabs>
          <w:tab w:val="left" w:pos="1200"/>
          <w:tab w:val="right" w:leader="dot" w:pos="9911"/>
        </w:tabs>
        <w:rPr>
          <w:rFonts w:asciiTheme="minorHAnsi" w:hAnsiTheme="minorHAnsi"/>
          <w:noProof/>
          <w:sz w:val="22"/>
        </w:rPr>
      </w:pPr>
      <w:hyperlink w:anchor="_Toc256000048" w:history="1">
        <w:r>
          <w:rPr>
            <w:rStyle w:val="Hipercze"/>
          </w:rPr>
          <w:t>12.2.</w:t>
        </w:r>
        <w:r>
          <w:rPr>
            <w:rFonts w:asciiTheme="minorHAnsi" w:hAnsiTheme="minorHAnsi"/>
            <w:noProof/>
            <w:sz w:val="22"/>
          </w:rPr>
          <w:tab/>
        </w:r>
        <w:r>
          <w:rPr>
            <w:rStyle w:val="Hipercze"/>
            <w:noProof/>
          </w:rPr>
          <w:t>Ocena wdrożenia szczegółowych działań podjętych w celu uwzględnienia zasad określonych w art. 7 rozporządzenia (UE) nr 1303/2013 w odniesieniu do promowania równości mężczyzn i kobiet oraz niedyskryminacji, w tym dostę</w:t>
        </w:r>
        <w:r>
          <w:rPr>
            <w:rStyle w:val="Hipercze"/>
            <w:noProof/>
          </w:rPr>
          <w:t>pności dla osób niepełnosprawnych oraz rozwiązań przyjętych, aby zapewnić uwzględnienie problematyki równości płci na poziomie programu.</w:t>
        </w:r>
        <w:r>
          <w:tab/>
        </w:r>
        <w:r>
          <w:fldChar w:fldCharType="begin"/>
        </w:r>
        <w:r>
          <w:instrText xml:space="preserve"> PAGEREF _Toc256000048 \h </w:instrText>
        </w:r>
        <w:r>
          <w:fldChar w:fldCharType="separate"/>
        </w:r>
        <w:r>
          <w:t>102</w:t>
        </w:r>
        <w:r>
          <w:fldChar w:fldCharType="end"/>
        </w:r>
      </w:hyperlink>
    </w:p>
    <w:p w:rsidR="00847280" w:rsidRDefault="00616DE9">
      <w:pPr>
        <w:pStyle w:val="Spistreci2"/>
        <w:tabs>
          <w:tab w:val="left" w:pos="1200"/>
          <w:tab w:val="right" w:leader="dot" w:pos="9911"/>
        </w:tabs>
        <w:rPr>
          <w:rFonts w:asciiTheme="minorHAnsi" w:hAnsiTheme="minorHAnsi"/>
          <w:noProof/>
          <w:sz w:val="22"/>
        </w:rPr>
      </w:pPr>
      <w:hyperlink w:anchor="_Toc256000049" w:history="1">
        <w:r>
          <w:rPr>
            <w:rStyle w:val="Hipercze"/>
          </w:rPr>
          <w:t>12.3.</w:t>
        </w:r>
        <w:r>
          <w:rPr>
            <w:rFonts w:asciiTheme="minorHAnsi" w:hAnsiTheme="minorHAnsi"/>
            <w:noProof/>
            <w:sz w:val="22"/>
          </w:rPr>
          <w:tab/>
        </w:r>
        <w:r>
          <w:rPr>
            <w:rStyle w:val="Hipercze"/>
            <w:noProof/>
          </w:rPr>
          <w:t>Ocena wdrożenia szczegółowych działań podjętych w celu uwzględnienia zasad określonych w art. 8 rozporządzenia (UE) nr 1303/2013 w odniesieniu do zrównoważonego rozwoju, wraz z przeglądem działań podjętych w celu promowania zrównoważonego</w:t>
        </w:r>
        <w:r>
          <w:rPr>
            <w:rStyle w:val="Hipercze"/>
            <w:noProof/>
          </w:rPr>
          <w:t xml:space="preserve"> rozwoju.</w:t>
        </w:r>
        <w:r>
          <w:tab/>
        </w:r>
        <w:r>
          <w:fldChar w:fldCharType="begin"/>
        </w:r>
        <w:r>
          <w:instrText xml:space="preserve"> PAGEREF _Toc256000049 \h </w:instrText>
        </w:r>
        <w:r>
          <w:fldChar w:fldCharType="separate"/>
        </w:r>
        <w:r>
          <w:t>103</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50" w:history="1">
        <w:r>
          <w:rPr>
            <w:rStyle w:val="Hipercze"/>
          </w:rPr>
          <w:t>13.</w:t>
        </w:r>
        <w:r>
          <w:rPr>
            <w:rFonts w:asciiTheme="minorHAnsi" w:hAnsiTheme="minorHAnsi"/>
            <w:noProof/>
            <w:sz w:val="22"/>
          </w:rPr>
          <w:tab/>
        </w:r>
        <w:r>
          <w:rPr>
            <w:rStyle w:val="Hipercze"/>
            <w:noProof/>
          </w:rPr>
          <w:t xml:space="preserve">Sprawozdania dotyczące wsparcia wykorzystanego na cele dotyczące zmiany klimatu (art. 50 ust. 4 rozporządzenia </w:t>
        </w:r>
        <w:r>
          <w:rPr>
            <w:rStyle w:val="Hipercze"/>
            <w:noProof/>
          </w:rPr>
          <w:t>(UE) nr 1303/2013)</w:t>
        </w:r>
        <w:r>
          <w:tab/>
        </w:r>
        <w:r>
          <w:fldChar w:fldCharType="begin"/>
        </w:r>
        <w:r>
          <w:instrText xml:space="preserve"> PAGEREF _Toc256000050 \h </w:instrText>
        </w:r>
        <w:r>
          <w:fldChar w:fldCharType="separate"/>
        </w:r>
        <w:r>
          <w:t>105</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51" w:history="1">
        <w:r>
          <w:rPr>
            <w:rStyle w:val="Hipercze"/>
          </w:rPr>
          <w:t>14.</w:t>
        </w:r>
        <w:r>
          <w:rPr>
            <w:rFonts w:asciiTheme="minorHAnsi" w:hAnsiTheme="minorHAnsi"/>
            <w:noProof/>
            <w:sz w:val="22"/>
          </w:rPr>
          <w:tab/>
        </w:r>
        <w:r>
          <w:rPr>
            <w:rStyle w:val="Hipercze"/>
            <w:noProof/>
          </w:rPr>
          <w:t>Inteligentny, zrównoważony rozwój sprzyjający włączeniu społecznemu (art. 50 ust. 5 rozporządzenia (UE</w:t>
        </w:r>
        <w:r>
          <w:rPr>
            <w:rStyle w:val="Hipercze"/>
            <w:noProof/>
          </w:rPr>
          <w:t>) nr 1303/2013)</w:t>
        </w:r>
        <w:r>
          <w:tab/>
        </w:r>
        <w:r>
          <w:fldChar w:fldCharType="begin"/>
        </w:r>
        <w:r>
          <w:instrText xml:space="preserve"> PAGEREF _Toc256000051 \h </w:instrText>
        </w:r>
        <w:r>
          <w:fldChar w:fldCharType="separate"/>
        </w:r>
        <w:r>
          <w:t>106</w:t>
        </w:r>
        <w:r>
          <w:fldChar w:fldCharType="end"/>
        </w:r>
      </w:hyperlink>
    </w:p>
    <w:p w:rsidR="00847280" w:rsidRDefault="00616DE9">
      <w:pPr>
        <w:pStyle w:val="Spistreci1"/>
        <w:tabs>
          <w:tab w:val="left" w:pos="480"/>
          <w:tab w:val="right" w:leader="dot" w:pos="9911"/>
        </w:tabs>
        <w:rPr>
          <w:rFonts w:asciiTheme="minorHAnsi" w:hAnsiTheme="minorHAnsi"/>
          <w:noProof/>
          <w:sz w:val="22"/>
        </w:rPr>
      </w:pPr>
      <w:hyperlink w:anchor="_Toc256000052" w:history="1">
        <w:r>
          <w:rPr>
            <w:rStyle w:val="Hipercze"/>
          </w:rPr>
          <w:t>15.</w:t>
        </w:r>
        <w:r>
          <w:rPr>
            <w:rFonts w:asciiTheme="minorHAnsi" w:hAnsiTheme="minorHAnsi"/>
            <w:noProof/>
            <w:sz w:val="22"/>
          </w:rPr>
          <w:tab/>
        </w:r>
        <w:r>
          <w:rPr>
            <w:rStyle w:val="Hipercze"/>
            <w:noProof/>
          </w:rPr>
          <w:t>Problemy wpływające na wykonanie programu — ramy wykonania (art. 50 ust. 2 rozporządzenia (UE) nr 1303/201</w:t>
        </w:r>
        <w:r>
          <w:rPr>
            <w:rStyle w:val="Hipercze"/>
            <w:noProof/>
          </w:rPr>
          <w:t>3)</w:t>
        </w:r>
        <w:r>
          <w:tab/>
        </w:r>
        <w:r>
          <w:fldChar w:fldCharType="begin"/>
        </w:r>
        <w:r>
          <w:instrText xml:space="preserve"> PAGEREF _Toc256000052 \h </w:instrText>
        </w:r>
        <w:r>
          <w:fldChar w:fldCharType="separate"/>
        </w:r>
        <w:r>
          <w:t>107</w:t>
        </w:r>
        <w:r>
          <w:fldChar w:fldCharType="end"/>
        </w:r>
      </w:hyperlink>
    </w:p>
    <w:p w:rsidR="00847280" w:rsidRDefault="00616DE9">
      <w:pPr>
        <w:pStyle w:val="Spistreci1"/>
        <w:tabs>
          <w:tab w:val="right" w:leader="dot" w:pos="9911"/>
        </w:tabs>
        <w:rPr>
          <w:rFonts w:asciiTheme="minorHAnsi" w:hAnsiTheme="minorHAnsi"/>
          <w:noProof/>
          <w:sz w:val="22"/>
        </w:rPr>
      </w:pPr>
      <w:hyperlink w:anchor="_Toc256000053" w:history="1">
        <w:r>
          <w:rPr>
            <w:rStyle w:val="Hipercze"/>
            <w:noProof/>
          </w:rPr>
          <w:t>W STOSOWNYCH PRZYPADKACH – WKŁAD W STRATEGIE MAKROREGIONALNE I STRATEGIE MORSKIE.</w:t>
        </w:r>
        <w:r>
          <w:tab/>
        </w:r>
        <w:r>
          <w:fldChar w:fldCharType="begin"/>
        </w:r>
        <w:r>
          <w:instrText xml:space="preserve"> PAGEREF _Toc256000053 \h </w:instrText>
        </w:r>
        <w:r>
          <w:fldChar w:fldCharType="separate"/>
        </w:r>
        <w:r>
          <w:t>109</w:t>
        </w:r>
        <w:r>
          <w:fldChar w:fldCharType="end"/>
        </w:r>
      </w:hyperlink>
    </w:p>
    <w:p w:rsidR="00847280" w:rsidRDefault="00616DE9">
      <w:pPr>
        <w:pStyle w:val="Spistreci3"/>
        <w:tabs>
          <w:tab w:val="right" w:leader="dot" w:pos="9911"/>
        </w:tabs>
        <w:rPr>
          <w:rFonts w:asciiTheme="minorHAnsi" w:hAnsiTheme="minorHAnsi"/>
          <w:noProof/>
          <w:sz w:val="22"/>
        </w:rPr>
      </w:pPr>
      <w:hyperlink w:anchor="_Toc256000054" w:history="1">
        <w:r w:rsidRPr="005B7DB1">
          <w:rPr>
            <w:rStyle w:val="Hipercze"/>
            <w:noProof/>
          </w:rPr>
          <w:t>EUSBSR</w:t>
        </w:r>
        <w:r>
          <w:tab/>
        </w:r>
        <w:r>
          <w:fldChar w:fldCharType="begin"/>
        </w:r>
        <w:r>
          <w:instrText xml:space="preserve"> PAGEREF _Toc256000054 \h </w:instrText>
        </w:r>
        <w:r>
          <w:fldChar w:fldCharType="separate"/>
        </w:r>
        <w:r>
          <w:t>110</w:t>
        </w:r>
        <w:r>
          <w:fldChar w:fldCharType="end"/>
        </w:r>
      </w:hyperlink>
    </w:p>
    <w:p w:rsidR="00847280" w:rsidRDefault="00616DE9">
      <w:pPr>
        <w:pStyle w:val="Spistreci1"/>
        <w:tabs>
          <w:tab w:val="right" w:leader="dot" w:pos="9911"/>
        </w:tabs>
        <w:rPr>
          <w:rFonts w:asciiTheme="minorHAnsi" w:hAnsiTheme="minorHAnsi"/>
          <w:noProof/>
          <w:sz w:val="22"/>
        </w:rPr>
      </w:pPr>
      <w:hyperlink w:anchor="_Toc256000055" w:history="1">
        <w:r w:rsidRPr="00870459">
          <w:rPr>
            <w:rStyle w:val="Hipercze"/>
            <w:noProof/>
          </w:rPr>
          <w:t>Załącznik I – Wykaz wszystki</w:t>
        </w:r>
        <w:r w:rsidRPr="00870459">
          <w:rPr>
            <w:rStyle w:val="Hipercze"/>
            <w:noProof/>
          </w:rPr>
          <w:t>ch operacji rozłożonych na etapy między okresem 2014–2020 a 2021–2027</w:t>
        </w:r>
        <w:r>
          <w:tab/>
        </w:r>
        <w:r>
          <w:fldChar w:fldCharType="begin"/>
        </w:r>
        <w:r>
          <w:instrText xml:space="preserve"> PAGEREF _Toc256000055 \h </w:instrText>
        </w:r>
        <w:r>
          <w:fldChar w:fldCharType="separate"/>
        </w:r>
        <w:r>
          <w:t>113</w:t>
        </w:r>
        <w:r>
          <w:fldChar w:fldCharType="end"/>
        </w:r>
      </w:hyperlink>
    </w:p>
    <w:p w:rsidR="00847280" w:rsidRDefault="00616DE9">
      <w:pPr>
        <w:pStyle w:val="Spistreci1"/>
        <w:tabs>
          <w:tab w:val="right" w:leader="dot" w:pos="9911"/>
        </w:tabs>
        <w:rPr>
          <w:rFonts w:asciiTheme="minorHAnsi" w:hAnsiTheme="minorHAnsi"/>
          <w:noProof/>
          <w:sz w:val="22"/>
        </w:rPr>
      </w:pPr>
      <w:hyperlink w:anchor="_Toc256000056" w:history="1">
        <w:r w:rsidRPr="00870459">
          <w:rPr>
            <w:rStyle w:val="Hipercze"/>
            <w:noProof/>
          </w:rPr>
          <w:t>Załącznik II – Wykaz operacji niefunkcjonujących</w:t>
        </w:r>
        <w:r>
          <w:tab/>
        </w:r>
        <w:r>
          <w:fldChar w:fldCharType="begin"/>
        </w:r>
        <w:r>
          <w:instrText xml:space="preserve"> PAGERE</w:instrText>
        </w:r>
        <w:r>
          <w:instrText xml:space="preserve">F _Toc256000056 \h </w:instrText>
        </w:r>
        <w:r>
          <w:fldChar w:fldCharType="separate"/>
        </w:r>
        <w:r>
          <w:t>113</w:t>
        </w:r>
        <w:r>
          <w:fldChar w:fldCharType="end"/>
        </w:r>
      </w:hyperlink>
    </w:p>
    <w:p w:rsidR="00847280" w:rsidRDefault="00616DE9">
      <w:pPr>
        <w:pStyle w:val="Spistreci1"/>
        <w:tabs>
          <w:tab w:val="right" w:leader="dot" w:pos="9911"/>
        </w:tabs>
        <w:rPr>
          <w:rFonts w:asciiTheme="minorHAnsi" w:hAnsiTheme="minorHAnsi"/>
          <w:noProof/>
          <w:sz w:val="22"/>
        </w:rPr>
      </w:pPr>
      <w:hyperlink w:anchor="_Toc256000057" w:history="1">
        <w:r w:rsidRPr="00870459">
          <w:rPr>
            <w:rStyle w:val="Hipercze"/>
            <w:noProof/>
          </w:rPr>
          <w:t xml:space="preserve">Załącznik III – Wykaz operacji, w sprawie których trwa postępowanie krajowe / operacji zawieszonych w wyniku postępowania sądowego </w:t>
        </w:r>
        <w:r w:rsidRPr="00870459">
          <w:rPr>
            <w:rStyle w:val="Hipercze"/>
            <w:noProof/>
          </w:rPr>
          <w:t>lub odwołania administracyjnego o skutku zawieszającym</w:t>
        </w:r>
        <w:r>
          <w:tab/>
        </w:r>
        <w:r>
          <w:fldChar w:fldCharType="begin"/>
        </w:r>
        <w:r>
          <w:instrText xml:space="preserve"> PAGEREF _Toc256000057 \h </w:instrText>
        </w:r>
        <w:r>
          <w:fldChar w:fldCharType="separate"/>
        </w:r>
        <w:r>
          <w:t>113</w:t>
        </w:r>
        <w:r>
          <w:fldChar w:fldCharType="end"/>
        </w:r>
      </w:hyperlink>
    </w:p>
    <w:p w:rsidR="00847280" w:rsidRDefault="00616DE9">
      <w:pPr>
        <w:pStyle w:val="Spistreci1"/>
        <w:tabs>
          <w:tab w:val="right" w:leader="dot" w:pos="9911"/>
        </w:tabs>
        <w:rPr>
          <w:rFonts w:asciiTheme="minorHAnsi" w:hAnsiTheme="minorHAnsi"/>
          <w:noProof/>
          <w:sz w:val="22"/>
        </w:rPr>
      </w:pPr>
      <w:hyperlink w:anchor="_Toc256000058" w:history="1">
        <w:r>
          <w:rPr>
            <w:rStyle w:val="Hipercze"/>
            <w:noProof/>
          </w:rPr>
          <w:t>Dokumenty</w:t>
        </w:r>
        <w:r>
          <w:tab/>
        </w:r>
        <w:r>
          <w:fldChar w:fldCharType="begin"/>
        </w:r>
        <w:r>
          <w:instrText xml:space="preserve"> PAGEREF _Toc256000058 \h </w:instrText>
        </w:r>
        <w:r>
          <w:fldChar w:fldCharType="separate"/>
        </w:r>
        <w:r>
          <w:t>114</w:t>
        </w:r>
        <w:r>
          <w:fldChar w:fldCharType="end"/>
        </w:r>
      </w:hyperlink>
    </w:p>
    <w:p w:rsidR="00847280" w:rsidRDefault="00616DE9">
      <w:pPr>
        <w:pStyle w:val="Spistreci1"/>
        <w:tabs>
          <w:tab w:val="right" w:leader="dot" w:pos="9911"/>
        </w:tabs>
        <w:rPr>
          <w:rFonts w:asciiTheme="minorHAnsi" w:hAnsiTheme="minorHAnsi"/>
          <w:noProof/>
          <w:sz w:val="22"/>
        </w:rPr>
      </w:pPr>
      <w:hyperlink w:anchor="_Toc256000059" w:history="1">
        <w:r w:rsidR="00F05543">
          <w:rPr>
            <w:rStyle w:val="Hipercze"/>
            <w:noProof/>
          </w:rPr>
          <w:t>Ostatnie wyniki zatwierdzenia</w:t>
        </w:r>
        <w:r>
          <w:tab/>
        </w:r>
        <w:r>
          <w:fldChar w:fldCharType="begin"/>
        </w:r>
        <w:r>
          <w:instrText xml:space="preserve"> PAGEREF _Toc256000059 \h </w:instrText>
        </w:r>
        <w:r>
          <w:fldChar w:fldCharType="separate"/>
        </w:r>
        <w:r>
          <w:t>115</w:t>
        </w:r>
        <w:r>
          <w:fldChar w:fldCharType="end"/>
        </w:r>
      </w:hyperlink>
    </w:p>
    <w:p w:rsidR="00F20E0F" w:rsidRDefault="00616DE9" w:rsidP="008C5723">
      <w:pPr>
        <w:spacing w:before="0" w:after="0"/>
      </w:pPr>
      <w:r>
        <w:fldChar w:fldCharType="end"/>
      </w: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1" w:name="_Toc256000000"/>
      <w:r>
        <w:rPr>
          <w:noProof/>
        </w:rPr>
        <w:lastRenderedPageBreak/>
        <w:t xml:space="preserve">Opis realizacji programu operacyjnego (art. 50 ust. 2 </w:t>
      </w:r>
      <w:r>
        <w:rPr>
          <w:noProof/>
        </w:rPr>
        <w:t>rozporządzenia (UE) nr 1303/2013)</w:t>
      </w:r>
      <w:bookmarkEnd w:id="1"/>
    </w:p>
    <w:p w:rsidR="00F20E0F" w:rsidRDefault="00F20E0F" w:rsidP="008C5723">
      <w:pPr>
        <w:pStyle w:val="Text1"/>
        <w:spacing w:before="0" w:after="0"/>
        <w:ind w:left="0"/>
      </w:pPr>
    </w:p>
    <w:p w:rsidR="00F20E0F" w:rsidRDefault="00616DE9" w:rsidP="008C5723">
      <w:pPr>
        <w:pStyle w:val="Text1"/>
        <w:spacing w:before="0" w:after="0"/>
        <w:ind w:left="0"/>
      </w:pPr>
      <w:r>
        <w:rPr>
          <w:noProof/>
        </w:rPr>
        <w:t>Kluczowe informacje na temat wdrażania programu operacyjnego w danym roku, w tym informacje na temat instrumentów finansowych w odniesieniu do danych finansowych i danych na temat wskaźników.</w:t>
      </w:r>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37"/>
      </w:tblGrid>
      <w:tr w:rsidR="00847280" w:rsidTr="00B525BA">
        <w:tc>
          <w:tcPr>
            <w:tcW w:w="0" w:type="auto"/>
            <w:shd w:val="clear" w:color="auto" w:fill="auto"/>
          </w:tcPr>
          <w:p w:rsidR="00847280" w:rsidRDefault="00616DE9">
            <w:pPr>
              <w:spacing w:before="0" w:after="240"/>
              <w:jc w:val="left"/>
            </w:pPr>
            <w:r>
              <w:t>Na początku 2023 r. inflacja</w:t>
            </w:r>
            <w:r>
              <w:t xml:space="preserve"> w Polsce wzrosła do 18,4% w ujęciu rok do roku, co było najwyższym wynikiem od grudnia 1996 r. Stale zwiększające się ceny uniemożliwiły terminową realizację wielu operacji, z realizacji niektórych Beneficjenci musieli zrezygnować ze względu na utratę uza</w:t>
            </w:r>
            <w:r>
              <w:t>sadnienia ekonomicznego ich realizacji.</w:t>
            </w:r>
          </w:p>
          <w:p w:rsidR="00847280" w:rsidRDefault="00616DE9">
            <w:pPr>
              <w:spacing w:before="240" w:after="240"/>
              <w:jc w:val="left"/>
            </w:pPr>
            <w:r>
              <w:t xml:space="preserve">Sfinalizowana w październiku 2023 r. zmiana programu operacyjnego umożliwiła przesunięcie ponad 12 milionów euro do działania 5.3 i wypłatę odszkodowań dla przedstawicieli sektorów rybołówstwa morskiego, rybołówstwa </w:t>
            </w:r>
            <w:r>
              <w:t xml:space="preserve">śródlądowego i  akwakultury z tytułu poniesionych strat w związku z wojną na Ukrainie. Zmiana był objęta procedurą uproszczoną, nie zawierała więc pozostałych przesunięć środków w ramach poszczególnych priorytetów. Przesunięcia w ramach 15 % elastyczności </w:t>
            </w:r>
            <w:r>
              <w:t>nie wymagają zmiany programu, jednak zgodnie z wymogami Ministerstwa Finansów, ich wdrożenie wymagało zmiany arkusza kalkulacyjnego służącego do przeliczania dostępnej alokacji z euro na złotówki. Taka sytuacja rodziła wiele problemów z przedstawianiem dan</w:t>
            </w:r>
            <w:r>
              <w:t xml:space="preserve">ych finansowych interesariuszom. W celu oddania bieżącej sytuacji wolnych środków w 2023 r. instytucja zarządzająca przedstawiała dane dotyczące wszystkich wymienionych powyżej przesunięć. Dane zawarte w niniejszym sprawozdaniu odnoszą się do alokacji nie </w:t>
            </w:r>
            <w:r>
              <w:t>uwzględniającej 15% elastyczności, dlatego zawierają niższe wartości procentowe w ramach priorytetów 1-4 i przekroczenie dostępnej alokacji w ramach priorytetu 5.</w:t>
            </w:r>
          </w:p>
          <w:p w:rsidR="00847280" w:rsidRDefault="00616DE9">
            <w:pPr>
              <w:spacing w:before="240" w:after="240"/>
              <w:jc w:val="left"/>
            </w:pPr>
            <w:r>
              <w:t>Ogłoszono ostatnie w tym okresie programowania nabory wniosków o dofinansowanie, realizując 4</w:t>
            </w:r>
            <w:r>
              <w:t xml:space="preserve"> nabory w Priorytecie 1, 1 nabór w Priorytecie 2, 3 nabory w Priorytecie 3 i 4 nabory w Priorytecie 5. Ponadto, ostatnie nabory przeprowadzone zostały w lokalnych grupach rybackich (74 nabory).</w:t>
            </w:r>
          </w:p>
          <w:p w:rsidR="00847280" w:rsidRDefault="00616DE9">
            <w:pPr>
              <w:spacing w:before="240" w:after="240"/>
              <w:jc w:val="left"/>
            </w:pPr>
            <w:r>
              <w:t>W ramach Priorytetu 1 osiągnięto docelową wartość wskaźnika pr</w:t>
            </w:r>
            <w:r>
              <w:t xml:space="preserve">oduktu w zakresie wartości dodanej, jakości, wykorzystania przypadkowych połowów oraz portów rybackich, miejsc wyładunku, hangarów i przystani, zaś w przypadku wskaźnika dotyczącego zawieszenia działalności połowowej osiągnięto 97 % jego wykonania. Poziom </w:t>
            </w:r>
            <w:r>
              <w:t>wskaźnika finansowego wzrósł do ponad 79 % wykonania. Pod koniec roku w realizacji lub ocenie ARiMR znajdowały się umowy na dodatkową kwotę przekraczającą 200 mln zł (ponad 46 mln euro), po rozliczeniu, których wartość wskaźnika finansowego może osiągnąć p</w:t>
            </w:r>
            <w:r>
              <w:t>onad 98% alokacji.</w:t>
            </w:r>
          </w:p>
          <w:p w:rsidR="00847280" w:rsidRDefault="00616DE9">
            <w:pPr>
              <w:spacing w:before="240" w:after="240"/>
              <w:jc w:val="left"/>
            </w:pPr>
            <w:r>
              <w:t>Wartość końcową wskaźników produktu dla ram wykonania w ramach Priorytetu 2 osiągnięto w ponad 100%. Wskaźnik finansowy osiągnięto w wysokości prawie 79%. Niska wartość tego wskaźnika spowodowana jest przede wszystkim realizacją długolet</w:t>
            </w:r>
            <w:r>
              <w:t>nich projektów, które zostaną rozliczone dopiero w 2024 r. Należy zauważyć, że poziom podpisanych umów w wysokości wskazuje na wykorzystanie 97% zakładanego celu końcowego.</w:t>
            </w:r>
          </w:p>
          <w:p w:rsidR="00847280" w:rsidRDefault="00616DE9">
            <w:pPr>
              <w:spacing w:before="240" w:after="240"/>
              <w:jc w:val="left"/>
            </w:pPr>
            <w:r>
              <w:t xml:space="preserve">Według stanu na dzień 31 grudnia 2023 r. zawarto umowy dla 64 operacji dotyczących </w:t>
            </w:r>
            <w:r>
              <w:t>wdrażania unijnego systemu kontroli, inspekcji i egzekwowania prawa w ramach Priorytetu 3, co zapewnia osiągnięcie zakładanej na koniec programu wartości docelowej wskaźnika produktu. Certyfikowano wydatki w wysokości prawie 98 milionów złotych (około 22 m</w:t>
            </w:r>
            <w:r>
              <w:t xml:space="preserve">ln EUR), co stanowi 74 % wykonania celu końcowego. Zakontraktowano umowy w wysokości 95% zakładanego celu końcowego dla </w:t>
            </w:r>
            <w:r>
              <w:lastRenderedPageBreak/>
              <w:t>wskaźnika finansowego.</w:t>
            </w:r>
          </w:p>
          <w:p w:rsidR="00847280" w:rsidRDefault="00616DE9">
            <w:pPr>
              <w:spacing w:before="240" w:after="240"/>
              <w:jc w:val="left"/>
            </w:pPr>
            <w:r>
              <w:t xml:space="preserve">Priorytet 4 stanowi szczególną formę wsparcia, w której inicjującą rolę pełnią rybackie lokalne grupy działania. </w:t>
            </w:r>
            <w:r>
              <w:t>Wszystkie docelowe wartości wskaźników produktu zostały osiągnięte. Docelowy poziom wskaźnika finansowego został osiągnięty w 83%. Podpisano umowy na kwotę przekraczającą 411 mln złotych (prawie 95 mln euro) co oznacza realizację zakładanego celu w 95%.</w:t>
            </w:r>
          </w:p>
          <w:p w:rsidR="00847280" w:rsidRDefault="00616DE9">
            <w:pPr>
              <w:spacing w:before="240" w:after="240"/>
              <w:jc w:val="left"/>
            </w:pPr>
            <w:r>
              <w:t xml:space="preserve">W </w:t>
            </w:r>
            <w:r>
              <w:t>związku z wdrażaniem pomocy w postaci rekompensat wojennych dla sektora w ramach działania 5.3 doszło do znacznego zwiększenia alokacji w Priorytecie Unii 5. Oznaczało to konieczność dostosowania wskaźników wybranych do ram wykonania. W związku z tym, że s</w:t>
            </w:r>
            <w:r>
              <w:t>uma alokacji działań zasilających wskaźniki produktu wybrane do ram wykonania powinna być większa niż 50% wskaźnika finansowego, dokonano zmiany w Programie poprzez dodanie do ram wykonania dodatkowego wskaźnika (5.2 Liczba projektów dot. środków w zakresi</w:t>
            </w:r>
            <w:r>
              <w:t>e wprowadzania do obrotu oraz dopłat do przechowywania) dla którego przyjęto wartość docelową w wysokości 2160. Zrealizowano 2931 projektów. W ramach pozostałych wskaźników objętych ramami wykonania  wartość docelowa w wysokości 13 organizacji została osią</w:t>
            </w:r>
            <w:r>
              <w:t>gnięta na poziomie  92% poprzez dofinansowanie planów produkcji dla 12 organizacji. Wskaźnik nie został osiągnięty w pełnej wysokości ze względu na rezygnację z realizacji umowy o dofinansowanie przez jedną z  Organizacji Producentów. W przypadku wskaźnika</w:t>
            </w:r>
            <w:r>
              <w:t xml:space="preserve"> 5.3 Liczba projektów dot. przetwórstwa liczba poświadczonych projektów wyniosła 210, co oznacza, że wskaźnik docelowy został osiągnięty na poziomie 95%.</w:t>
            </w:r>
          </w:p>
          <w:p w:rsidR="00847280" w:rsidRDefault="00616DE9">
            <w:pPr>
              <w:spacing w:before="240" w:after="240"/>
              <w:jc w:val="left"/>
            </w:pPr>
            <w:r>
              <w:t xml:space="preserve">W ramach Priorytetu 6 podpisano jedną umowę o dofinansowanie w ramach działania 6.1, na całą alokację </w:t>
            </w:r>
            <w:r>
              <w:t>tego priorytetu. Nie ma zagrożenia dla osiągnięcia założonych wartości wskaźników wykonania, w tym celów końcowych.</w:t>
            </w:r>
          </w:p>
          <w:p w:rsidR="00847280" w:rsidRDefault="00616DE9">
            <w:pPr>
              <w:spacing w:before="240" w:after="240"/>
              <w:jc w:val="left"/>
            </w:pPr>
            <w:r>
              <w:t>Według stanu na dzień 31 grudnia 2023 r. w ramach Programu Operacyjnego „Rybactwo i Morze” realizowanych było 15119 umów, na łączną kwotę 3,</w:t>
            </w:r>
            <w:r>
              <w:t xml:space="preserve">166 mld złotych (prawie 713 mln euro), co stanowi prawie 99 % dostępnej alokacji programowej. Zrealizowano płatności w ramach 14417 operacji, rozliczając Beneficjentom wydatki w kwocie 2,622 mld złotych (prawie 587 mln euro) wkładu publicznego, co stanowi </w:t>
            </w:r>
            <w:r>
              <w:t>82 % alokacji.</w:t>
            </w:r>
          </w:p>
          <w:p w:rsidR="00847280" w:rsidRDefault="00616DE9">
            <w:pPr>
              <w:spacing w:before="240" w:after="240"/>
              <w:jc w:val="left"/>
            </w:pPr>
            <w:r>
              <w:t>W roku 2023 nie była wdrażana pomoc związana z instrumentami finansowymi.</w:t>
            </w:r>
          </w:p>
          <w:p w:rsidR="00847280" w:rsidRDefault="00616DE9">
            <w:pPr>
              <w:spacing w:before="240" w:after="240"/>
              <w:jc w:val="left"/>
            </w:pPr>
            <w:r>
              <w:t>Przeliczenia kursu euro ujęte w sprawozdaniu do celów monitoringowych zostały sporządzone przy zastosowaniu kursu euro 4,3355 dla złozonych wniiosków o płatność. W prz</w:t>
            </w:r>
            <w:r>
              <w:t>ypadku umów, część niecertyfikowana była przeliczona po kursie 4,3355, natomiast część certyfikowana po faktycznym kusrie rozliczeń z Komisją.Kwoty certyfikowane zostały przeliczone według faktycznych kursów rozliczeń z Komisją Europejską.</w:t>
            </w:r>
          </w:p>
          <w:p w:rsidR="00847280" w:rsidRDefault="00616DE9">
            <w:pPr>
              <w:spacing w:before="240" w:after="240"/>
              <w:jc w:val="left"/>
            </w:pPr>
            <w:r>
              <w:t> </w:t>
            </w:r>
          </w:p>
          <w:p w:rsidR="00F20E0F" w:rsidRDefault="00F20E0F" w:rsidP="008C5723">
            <w:pPr>
              <w:pStyle w:val="Text1"/>
              <w:spacing w:before="0" w:after="0"/>
              <w:ind w:left="0"/>
            </w:pPr>
          </w:p>
        </w:tc>
      </w:tr>
    </w:tbl>
    <w:p w:rsidR="00F20E0F" w:rsidRDefault="00616DE9" w:rsidP="008C5723">
      <w:pPr>
        <w:pStyle w:val="Nagwek1"/>
        <w:numPr>
          <w:ilvl w:val="0"/>
          <w:numId w:val="15"/>
        </w:numPr>
        <w:tabs>
          <w:tab w:val="clear" w:pos="992"/>
          <w:tab w:val="num" w:pos="0"/>
        </w:tabs>
        <w:spacing w:before="0" w:after="0"/>
        <w:ind w:left="0" w:firstLine="0"/>
        <w:jc w:val="left"/>
      </w:pPr>
      <w:r>
        <w:lastRenderedPageBreak/>
        <w:br w:type="page"/>
      </w:r>
      <w:bookmarkStart w:id="2" w:name="_Toc256000001"/>
      <w:r>
        <w:rPr>
          <w:noProof/>
        </w:rPr>
        <w:lastRenderedPageBreak/>
        <w:t xml:space="preserve">Realizacja </w:t>
      </w:r>
      <w:r>
        <w:rPr>
          <w:noProof/>
        </w:rPr>
        <w:t>priorytetów Unii</w:t>
      </w:r>
      <w:bookmarkEnd w:id="2"/>
    </w:p>
    <w:p w:rsidR="00F20E0F"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bookmarkStart w:id="3" w:name="_Toc256000002"/>
      <w:r>
        <w:rPr>
          <w:noProof/>
        </w:rPr>
        <w:t>Przegląd dotychczasowej realizacji (art. 50 ust. 2 rozporządzenia (UE) nr 1303/2013)</w:t>
      </w:r>
      <w:bookmarkEnd w:id="3"/>
    </w:p>
    <w:p w:rsidR="00F20E0F" w:rsidRDefault="00F20E0F" w:rsidP="008C5723">
      <w:pPr>
        <w:pStyle w:val="Text1"/>
        <w:spacing w:before="0" w:after="0"/>
        <w:ind w:left="0"/>
      </w:pPr>
    </w:p>
    <w:p w:rsidR="00F20E0F" w:rsidRDefault="00616DE9" w:rsidP="008C5723">
      <w:pPr>
        <w:pStyle w:val="Text1"/>
        <w:spacing w:before="0" w:after="0"/>
        <w:ind w:left="0"/>
      </w:pPr>
      <w:r>
        <w:rPr>
          <w:noProof/>
        </w:rPr>
        <w:t xml:space="preserve">Należy przedstawić w formie krótkiego i ogólnego komentarza informacje dotyczące realizacji priorytetów Unii i pomocy technicznej w danym roku, wraz z </w:t>
      </w:r>
      <w:r>
        <w:rPr>
          <w:noProof/>
        </w:rPr>
        <w:t>odniesieniami do głównych etapów realizacji, napotkanych znaczących problemów i działań podjętych w celu ich rozwiązania.</w:t>
      </w:r>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7713"/>
      </w:tblGrid>
      <w:tr w:rsidR="00847280" w:rsidTr="00B525BA">
        <w:trPr>
          <w:tblHeader/>
        </w:trPr>
        <w:tc>
          <w:tcPr>
            <w:tcW w:w="0" w:type="auto"/>
            <w:shd w:val="clear" w:color="auto" w:fill="auto"/>
          </w:tcPr>
          <w:p w:rsidR="00F20E0F" w:rsidRDefault="00616DE9" w:rsidP="008C5723">
            <w:pPr>
              <w:spacing w:before="0" w:after="0"/>
            </w:pPr>
            <w:r>
              <w:rPr>
                <w:noProof/>
              </w:rPr>
              <w:t>Priorytet Unii</w:t>
            </w:r>
          </w:p>
        </w:tc>
        <w:tc>
          <w:tcPr>
            <w:tcW w:w="0" w:type="auto"/>
            <w:shd w:val="clear" w:color="auto" w:fill="auto"/>
          </w:tcPr>
          <w:p w:rsidR="00F20E0F" w:rsidRDefault="00616DE9" w:rsidP="008C5723">
            <w:pPr>
              <w:spacing w:before="0" w:after="0"/>
            </w:pPr>
            <w:r>
              <w:rPr>
                <w:noProof/>
              </w:rPr>
              <w:t>Kluczowe informacje na temat realizacji danego priorytetu wraz z odniesieniami do głównych etapów realizacji, napotkan</w:t>
            </w:r>
            <w:r>
              <w:rPr>
                <w:noProof/>
              </w:rPr>
              <w:t>ych znaczących problemów i działań podjętych w celu ich rozwiązania</w:t>
            </w:r>
          </w:p>
        </w:tc>
      </w:tr>
      <w:tr w:rsidR="00847280" w:rsidTr="00B525BA">
        <w:tc>
          <w:tcPr>
            <w:tcW w:w="0" w:type="auto"/>
            <w:shd w:val="clear" w:color="auto" w:fill="auto"/>
          </w:tcPr>
          <w:p w:rsidR="00F20E0F" w:rsidRDefault="00616DE9" w:rsidP="008C5723">
            <w:pPr>
              <w:spacing w:before="0" w:after="0"/>
            </w:pPr>
            <w:r>
              <w:rPr>
                <w:noProof/>
              </w:rPr>
              <w:t>1</w:t>
            </w:r>
            <w:r>
              <w:t xml:space="preserve"> - </w:t>
            </w:r>
            <w:r>
              <w:rPr>
                <w:noProof/>
              </w:rPr>
              <w:t>Promowanie rybołówstwa zrównoważonego środowiskowo, zasobooszczędnego, innowacyjnego, konkurencyjnego i opartego na wiedzy</w:t>
            </w:r>
          </w:p>
        </w:tc>
        <w:tc>
          <w:tcPr>
            <w:tcW w:w="0" w:type="auto"/>
            <w:shd w:val="clear" w:color="auto" w:fill="auto"/>
          </w:tcPr>
          <w:p w:rsidR="00847280" w:rsidRDefault="00616DE9">
            <w:pPr>
              <w:spacing w:before="0" w:after="240"/>
              <w:jc w:val="left"/>
            </w:pPr>
            <w:r>
              <w:t xml:space="preserve">W ramach Priorytetu 1 w ostatnim roku wdrażania udało się </w:t>
            </w:r>
            <w:r>
              <w:t>uruchomić 4 nabory wniosków o dofinansowanie na łączna kwotę 27 900 000 zł (6 435 244 EUR), w ramach, których ubiegający się o pomoc złożyli 482 wnioski na kwotę 28 926 722 zł (6 672 061 EUR).</w:t>
            </w:r>
          </w:p>
          <w:p w:rsidR="00847280" w:rsidRDefault="00616DE9">
            <w:pPr>
              <w:spacing w:before="240" w:after="240"/>
              <w:jc w:val="left"/>
            </w:pPr>
            <w:r>
              <w:t>- w ramach działania 1.4  „Ochrona i odbudowa morskiej różnorod</w:t>
            </w:r>
            <w:r>
              <w:t xml:space="preserve">ności biologicznej i ekosystemów morskich oraz systemy rekompensat w ramach zrównoważonej działalności połowowej”  w zakresie przygotowania obejmującym analizy, opracowywanie, monitorowanie i aktualizowanie planów w zakresie ochrony i zarządzania do celów </w:t>
            </w:r>
            <w:r>
              <w:t>działań związanych z rybołówstwem i odnoszących się do obszarów sieci Natura 2000 i środków ochrony przestrzennej- kwota naboru wyniosła 4 100 000 zł (945 681 EUR). W naborze został złożony przez Morski Instytut Rybacki jeden wniosek o dofinansowanie na kw</w:t>
            </w:r>
            <w:r>
              <w:t>otę 3 944 458 zł (909 804 EUR), który dotyczył monitoringu i odbudowy zasobów węgorza europejskiego. Z rezultacie oceny z MIR została podpisana umowa o dofinansowanie.</w:t>
            </w:r>
          </w:p>
          <w:p w:rsidR="00847280" w:rsidRDefault="00616DE9">
            <w:pPr>
              <w:spacing w:before="240" w:after="240"/>
              <w:jc w:val="left"/>
            </w:pPr>
            <w:r>
              <w:t xml:space="preserve">- w ramach działania 1.7 "Wsparcie na rzecz systemów przyznawania uprawnień do połowów" </w:t>
            </w:r>
            <w:r>
              <w:t>został ogłoszony nabór wniosków o dofinansowanie w wysokości 2 500 000 zł (576 634 EUR), w ramach, którego Minister Rolnictwa i Rozwoju Wsi złożył wniosek o dofinansowanie i podpisał umowę na przygotowanie i przeprowadzenie Programu badań zasobów ryb i ich</w:t>
            </w:r>
            <w:r>
              <w:t xml:space="preserve"> bazy pokarmowej na obszarze Zatoki Puckiej, na podstawie, którego zostanie wykonana ocena sposobu przydziału uprawnień do połowów podmiotom uprawnionym do wykonywania rybołówstwa komercyjnego.</w:t>
            </w:r>
          </w:p>
          <w:p w:rsidR="00847280" w:rsidRDefault="00616DE9">
            <w:pPr>
              <w:spacing w:before="240" w:after="240"/>
              <w:jc w:val="left"/>
            </w:pPr>
            <w:r>
              <w:t>- w ramach działania 1.10 "Tymczasowe zaprzestanie działalnośc</w:t>
            </w:r>
            <w:r>
              <w:t>i połowowej" - W związku z zaakceptowaniem w maju 2022 roku zmiany Programu Operacyjnego, gdzie przesunięto do działania dodatkowe środki finansowe w wysokości  4 452 898 EUR wkładu EFMR (19 305 539 zł) było możliwe uruchomienie naboru wniosków o dofinanso</w:t>
            </w:r>
            <w:r>
              <w:t>wanie dla armatorów floty przybrzeżnej (statki do 12 metrów) z tytułu rekompensat na kwotę 21 800 000 zł (5 028 255 EUR). W ramach naboru złożono 473 wnioski na kwotę 20 339 500 zł (4 691 385 EUR), w rezultacie  podpisano umowy o dofinansowanie z 469 benef</w:t>
            </w:r>
            <w:r>
              <w:t>icjentami na kwotę 19 995 130 zł (4 611 955 EUR). Były to wszystkie wnioski, które pozytywnie przeszły proces weryfikacji. Ponadto rozliczono wydatki w wysokości 19 811 350 zł (4 338 911 EUR). Długi czas między ogłoszeniem naboru a dostępnością środków wyn</w:t>
            </w:r>
            <w:r>
              <w:t>ikał z konieczności umożliwienia dostępu do pomocy wszystkim uprawnionym armatorom. W związku z powyższym konieczne było zakończenie oceny naboru w ramach naboru z artykułu 33 ust. 1 lit. d (COVID), tak by nie wystąpiło zagrożenie podwójnego finansowania (</w:t>
            </w:r>
            <w:r>
              <w:t>nakładanie się dni postoju) a ewentualny wnioskodawca nie byłby wykluczony z możliwości ubiegania się o pomoc.</w:t>
            </w:r>
          </w:p>
          <w:p w:rsidR="00847280" w:rsidRDefault="00616DE9">
            <w:pPr>
              <w:spacing w:before="240" w:after="240"/>
              <w:jc w:val="left"/>
            </w:pPr>
            <w:r>
              <w:t>- w ramach działania 1.16 "Propagowanie kapitału ludzkiego", gdzie podmioty działające w sektorze rybołówstwa morskiego (uznane organizacje produ</w:t>
            </w:r>
            <w:r>
              <w:t>centów, lokalne grupy działania, szkoły i uczelnie czy też armatorzy statków rybackich) mogły się ubiegać się o dofinansowanie na realizację operacja polegających m.in na wymianie doświadczeń oraz sprawdzonych rozwiązań między specjalistami w różnych dzied</w:t>
            </w:r>
            <w:r>
              <w:t>zinach morskich a środowiskiem rybackim. W ramach naboru złożono 7 wniosków o dofinansowanie na kwotę 2 142 764 zł (494 236 EUR) a wyniku przeprowadzonej oceny z wszystkimi wnioskodawcami, których projekty zostały pozytywnie ocenione podpisano umowy o dofi</w:t>
            </w:r>
            <w:r>
              <w:t>nansowanie na kwotę  2 042 798 zł (471 179 EUR).</w:t>
            </w:r>
          </w:p>
          <w:p w:rsidR="00847280" w:rsidRDefault="00616DE9">
            <w:pPr>
              <w:spacing w:before="240" w:after="240"/>
              <w:jc w:val="left"/>
            </w:pPr>
            <w:r>
              <w:t>W 2023 roku podpisano ponadto umowy o dofinansowanie z beneficjentami, którzy złożyli wnioski w ramach naborów zakończonych przed 2023 rokiem m.in w ramach działania 1.8 "Różnicowanie działalności i nowe for</w:t>
            </w:r>
            <w:r>
              <w:t>my dochodów" 19 umów na kwotę 4 321 893 zł (996 861 EUR) czy działania 1.11 "Wartość dodana, jakość produktów i wykorzystywanie niechcianych połowów"- 14 umów na kwotę 4 138 764 zl (954 662 EUR) czy tez działań innowacyjnych takich jak działanie 1.3 "Innow</w:t>
            </w:r>
            <w:r>
              <w:t>acje związane z ochroną żywych zasobów morza" czy 1.13 "Innowacje”. Ogółem w ramach Priorytetu 1 w 2023 roku podpisano 516 umów o dofinansowanie na kwotę 45 164 971 zł (10 417 477 EUR). W ramach zakontraktowanych projektów warto zwrócić uwagę na projekty i</w:t>
            </w:r>
            <w:r>
              <w:t xml:space="preserve">nnowacyjne realizowane przez Organizacje Producentów a także placówki edukacyjno-naukowe. W ramach działania 1.3 Darłowska Grupa Producentów Ryb i Armatorów Łodzi Rybackich Sp. z o.o. podpisała umowę na kwotę 1 950 069 zł (449 791 EUR), dzięki czemu mogła </w:t>
            </w:r>
            <w:r>
              <w:t>zrealizować projekt dotyczący opracowania i wykorzystanie pułapkowych narzędzi połowu dostosowanych do warunków panujących w polskiej przybrzeżnej strefie Bałtyku, z kolei w ramach działania 1.13, Zespół Szkół w Sierakowie otrzymał wsparcie finansowe w wys</w:t>
            </w:r>
            <w:r>
              <w:t>okości 3 502 251 zł (807 807 EUR) na opracowanie i testowanie innowacyjnych, zasobooszczędnych systemów badawczych parametrów środowiskowych  oraz stanu ichtiofauny ze szczególnym  uwzględnieniem populacji Coregonidów (sieja, sielawa)  dla zrównoważonego ś</w:t>
            </w:r>
            <w:r>
              <w:t>rodowiska rybactwa jeziorowego.</w:t>
            </w:r>
          </w:p>
          <w:p w:rsidR="00847280" w:rsidRDefault="00616DE9">
            <w:pPr>
              <w:spacing w:before="240" w:after="240"/>
              <w:jc w:val="left"/>
            </w:pPr>
            <w:r>
              <w:t>Rok 2023 rok był ostatnim rokiem w którym beneficjenci mogli ponosić wydatki związane z realizacją prowadzonej operacji. W związku z powyższym wszyscy beneficjenci zrealizowali swoje projekty przed 31 grudnia 2023 r. by po t</w:t>
            </w:r>
            <w:r>
              <w:t>ej dacie wyłącznie rozliczyć się z poniesionych wydatków w ramach złożonych wniosków o płatność. W przypadku większości z zakończonych projektów w 2023 roku beneficjenci złożyli wnioski o płatność a obecnie trwa ich weryfikacja przez Instytucje Pośredniczą</w:t>
            </w:r>
            <w:r>
              <w:t>cą. Trzeba przy tym zauważyć, że są to projekty inwestycyjne bądź innowacyjne, które były realizowane w cyklu wieloletnim a wysoki stopień ich skomplikowania wymaga długotrwająca analizy złożonych dokumentów rozliczeniowych. Według stanu na koniec roku 202</w:t>
            </w:r>
            <w:r>
              <w:t>3  kwota 200 500 000 zł (46 246 107 EUR) stanowi różnicę między kwotą podpisanych a rozliczonych umów i jest niezbędna do rozliczenia całości zakontraktowanych środków w Priorytecie. W ocenie znajdują się wnioski o płatność dla 127 projektów na kwotę 145 7</w:t>
            </w:r>
            <w:r>
              <w:t>00 000 zł (33 606 273 EUR). W przypadku pozostałych projektów spodziewamy się złożenia wniosków o płatność końcową z początkiem 2024 roku.</w:t>
            </w:r>
          </w:p>
          <w:p w:rsidR="00847280" w:rsidRDefault="00616DE9">
            <w:pPr>
              <w:spacing w:before="240" w:after="240"/>
              <w:jc w:val="left"/>
            </w:pPr>
            <w:r>
              <w:t>Jednocześnie musimy tez zwrócić uwagę na projekty zakończone i rozliczone w roku 2023, które w znaczący sposób przycz</w:t>
            </w:r>
            <w:r>
              <w:t>yniły się do rozwoju rybołówstwa morskiego. Z ciekawszych przykładów należy zwrócić uwagę na duży infrastrukturalny projekt Gminy Miasta Świnoujścia (całkowita wartość dofinansowania projektu to 10 410 084 zł- 2 401 126 EUR) dotyczący modernizacji przystan</w:t>
            </w:r>
            <w:r>
              <w:t>i rybackiej w Świnoujściu-Karsiborze w zakresie dotyczącym m.in  budowy magazynów wyładunkowych a także modernizacji miejsca wyładunku i nabrzeża przystani. Realizacja projektu pozwoliła na istotną poprawę bezpieczeństwa i warunków pracy na obszarze przyst</w:t>
            </w:r>
            <w:r>
              <w:t>ani rybackiej, mając także długoterminowy wpływ na podniesienie rentowności i konkurencyjności podmiotów sektora rybołówstwa morskiego korzystających z portu w tym m.in jednostek rybackich floty przybrzeżnej. </w:t>
            </w:r>
          </w:p>
          <w:p w:rsidR="00847280" w:rsidRDefault="00616DE9">
            <w:pPr>
              <w:spacing w:before="240" w:after="240"/>
              <w:jc w:val="left"/>
            </w:pPr>
            <w:r>
              <w:t> </w:t>
            </w:r>
          </w:p>
          <w:p w:rsidR="00F20E0F" w:rsidRDefault="00F20E0F" w:rsidP="008C5723">
            <w:pPr>
              <w:spacing w:before="0" w:after="0"/>
            </w:pPr>
          </w:p>
        </w:tc>
      </w:tr>
      <w:tr w:rsidR="00847280" w:rsidTr="00B525BA">
        <w:tc>
          <w:tcPr>
            <w:tcW w:w="0" w:type="auto"/>
            <w:shd w:val="clear" w:color="auto" w:fill="auto"/>
          </w:tcPr>
          <w:p w:rsidR="00F20E0F" w:rsidRDefault="00616DE9" w:rsidP="008C5723">
            <w:pPr>
              <w:spacing w:before="0" w:after="0"/>
            </w:pPr>
            <w:r>
              <w:rPr>
                <w:noProof/>
              </w:rPr>
              <w:t>2</w:t>
            </w:r>
            <w:r>
              <w:t xml:space="preserve"> - </w:t>
            </w:r>
            <w:r>
              <w:rPr>
                <w:noProof/>
              </w:rPr>
              <w:t xml:space="preserve">Wspieranie akwakultury zrównoważonej </w:t>
            </w:r>
            <w:r>
              <w:rPr>
                <w:noProof/>
              </w:rPr>
              <w:t>środowiskowo, zasobooszczędnej, innowacyjnej, konkurencyjnej i opartej na wiedzy</w:t>
            </w:r>
          </w:p>
        </w:tc>
        <w:tc>
          <w:tcPr>
            <w:tcW w:w="0" w:type="auto"/>
            <w:shd w:val="clear" w:color="auto" w:fill="auto"/>
          </w:tcPr>
          <w:p w:rsidR="00847280" w:rsidRDefault="00616DE9">
            <w:pPr>
              <w:spacing w:before="0" w:after="240"/>
              <w:jc w:val="left"/>
            </w:pPr>
            <w:r>
              <w:t>W ramach Priorytetu 2 w 2023 roku ogłoszono jeden nabór wniosków o dofinansowanie w ramach działania 2.6 "Promowanie kapitału ludzkiego i tworzenia sieci kontaktów", gdzie zło</w:t>
            </w:r>
            <w:r>
              <w:t>żono 2 wnioski o dofinansowanie na kwotę 740 732 zł (170 852 EUR) na realizację operacji dotyczących promowania wiedzy o akwakulturze w ramach organizowanych w 2023 r. szkoleń i konferencji. W obu przypadkach podpisano umowy o dofinansowanie, w związku z c</w:t>
            </w:r>
            <w:r>
              <w:t>zym planowane operacje mogły zostały zrealizowane w terminie do 31 grudnia 2023 roku, czyli do  ostatecznego terminu kwalifikowalności dla realizacji działań w ramach Programu. Należy zaznaczyć, że powyższym nabór wniosków był ostatnim ogłoszonym naborem d</w:t>
            </w:r>
            <w:r>
              <w:t>la Priorytetu 2 w Programie „Rybactwo i Morze”. </w:t>
            </w:r>
          </w:p>
          <w:p w:rsidR="00847280" w:rsidRDefault="00616DE9">
            <w:pPr>
              <w:spacing w:before="240" w:after="240"/>
              <w:jc w:val="left"/>
            </w:pPr>
            <w:r>
              <w:t>Od początku wdrażania Programu ogłoszono 38 naborów wniosków o dofinansowanie, w ramach których podmioty działające w sektorze akwakultury złożyły 3301 wniosków na kwotę 1 457 914 910 zł (336 273 765 EUR), z</w:t>
            </w:r>
            <w:r>
              <w:t>arówno w zakresie działań inwestycyjnych  realizowanych w ramach działania 2.3 (1493 wnioski na kwotę  980 438 943 zł- 226 142 069 EUR) jak i rekompensat wodno-środowiskowych związanych z prowadzoną działalnością w ramach działania 2.2  (967 wniosków na kw</w:t>
            </w:r>
            <w:r>
              <w:t>otę 221 662 935 zł-51 127 421 EUR) czy też rekompensat związanych z tymczasowym zawieszeniem lub ograniczeniem produkcji i sprzedaży lub dodatkowymi kosztami składowania produktów akwakultury i rybołówstwa śródlądowego w związku z pandemią COVID-19 w ramac</w:t>
            </w:r>
            <w:r>
              <w:t>h działania 2.8 (754 wnioski na kwotę 64 325 084 zł- 14 836 831 EUR). O pomoc finansową ubiegały się także jednostki naukowe i badawcze na realizację projektów innowacyjnych w ramach działania 2.1 (27 wniosków na kwotę 161 062 933 zł-37 149 794 EUR), organ</w:t>
            </w:r>
            <w:r>
              <w:t>izacje producentów i instytuty badawcze funkcjonujące w sektorze akwakultury na realizację konferencji i szkoleń w ramach działania 2.6 (26 wniosków na kwotę 13 068 307 zł- 3 014 256 EUR) czy tez gospodarstwa rybackiej lub jednostki naukowe na zakup lub św</w:t>
            </w:r>
            <w:r>
              <w:t>iadczenie usług doradczych w ramach działania 2.2 (34 wnioski na kwotę 17 356 707 zł-4 003 392 EUR).</w:t>
            </w:r>
          </w:p>
          <w:p w:rsidR="00847280" w:rsidRDefault="00616DE9">
            <w:pPr>
              <w:spacing w:before="240" w:after="240"/>
              <w:jc w:val="left"/>
            </w:pPr>
            <w:r>
              <w:t>W roku 2023 trwała także ocena wniosków o dofinansowanie złożonych we wcześniejszych naborach wniosków o dofinansowanie z działań inwestycyjnych dotyczącyc</w:t>
            </w:r>
            <w:r>
              <w:t>h gospodarstw rybackich (działanie 2.3 "Inwestycje produkcyjne w akwakulturze"). Zakontraktowane środki dotyczyły szerokiego zakresu możliwych do realizacji kosztów kwalifikujących się do otrzymania pomocy w ramach działania. Pomoc otrzymały bowiem zarówno</w:t>
            </w:r>
            <w:r>
              <w:t xml:space="preserve"> gospodarstwa rybackie modernizujące swoje obiekty w niezbędny sprzęt i urządzania służące poprawie bezpieczeństwa pracy i zachowaniu dobrostanu zwierząt (56 podpisanych umów realizowanych w 46 gospodarstwach rybackich na kwotę 13 974 136 zł-3 223 189 EUR)</w:t>
            </w:r>
            <w:r>
              <w:t xml:space="preserve"> jak i obiekty chowu i hodowli zwiększające swoje zdolności produkcyjne (4 umowy na kwotę        2 525 715 zł- 582 566 EUR). Wśród podpisanych umów nie zabrakło także operacji zwiększających efektywność energetyczną poprzez zakup i montaż instalacji fotowo</w:t>
            </w:r>
            <w:r>
              <w:t>ltaicznych (14 umów na kwotę 2 820 234 zł-650 498 EUR), środki finansowe otrzymał także wnioskodawca rozbudowujący obiekt hodowli pstrąga w ramach obiegu zamkniętego.  Pomoc finansowa w wysokości 2 101 234 zł (484 658 EUR) została przekazana także na reali</w:t>
            </w:r>
            <w:r>
              <w:t>zacje projektu innowacyjnego w ramach działania 2.1 "Innowacje" przez konsorcjum składające się z instytutu naukowego (Instytut Rybactwa Śródlądowego) i szkoły wyższej (Szkoła Wyższa Gospodarstwa Wiejskiego).  Sfinansowany projekt dotyczył  innowacyjnych m</w:t>
            </w:r>
            <w:r>
              <w:t>etod poprawy jakości biologicznej i stanu zdrowotnego cennych gatunków ryb słodkowodnych, intensywnie żywionych paszami komercyjnymi w systemach recyrkulacyjnych, z wykorzystaniem nowatorskich technik suplementacji paszy. Reasumując, w rezultacie przeprowa</w:t>
            </w:r>
            <w:r>
              <w:t>dzonej oceny wniosków o dofinansowanie podpisano ogółem 78 umów o dofinansowanie na kwotę 22 489 141 zł ( 5 187 208 EUR), a od początku realizacji Programu 2549 umów na kwotę 753 627 095 zł- 173 827 031 EUR (z uwzględnieniem umów rozwiązanych).</w:t>
            </w:r>
          </w:p>
          <w:p w:rsidR="00847280" w:rsidRDefault="00616DE9">
            <w:pPr>
              <w:spacing w:before="240" w:after="240"/>
              <w:jc w:val="left"/>
            </w:pPr>
            <w:r>
              <w:t xml:space="preserve">Biorąc pod </w:t>
            </w:r>
            <w:r>
              <w:t>uwagę, że  był to ostatni rok kwalifikowalności wydatków ponoszonych przez beneficjentów, ocena wniosków o dofinansowanie została zakończona a wszystkie trwające bądź rozpoczęte w 2023 roku inwestycje zostały zrealizowane. W przypadku większości z nich zos</w:t>
            </w:r>
            <w:r>
              <w:t xml:space="preserve">tały złożone wnioski o płatność, w ramach których beneficjenci przedstawili dokumentacje dotycząca  poniesionych wydatków zadeklarowanych w umowie o dofinansowanie (w chwili obecnej w ocenie znajdują się 73 wnioski o płatność na kwotę 56 804 034 zł-13 102 </w:t>
            </w:r>
            <w:r>
              <w:t>072 EUR). Przeslanie ostatnich wnioskow o platnosc spodziewane jest z poczatkiem 2024 r., co pozwoli rozliczyć całą kwotę pozostałą do rozliczenia wszystkich podpisanych umów w ramach Priorytetu 2 wynoszącą 152 119 563 zł (35 086 971 EUR).</w:t>
            </w:r>
          </w:p>
          <w:p w:rsidR="00847280" w:rsidRDefault="00616DE9">
            <w:pPr>
              <w:spacing w:before="240" w:after="240"/>
              <w:jc w:val="left"/>
            </w:pPr>
            <w:r>
              <w:t>Rok 2023 był tak</w:t>
            </w:r>
            <w:r>
              <w:t>że ostatnim rokiem rozliczania wydatków poniesionych prze gospodarstwa rybackie w ramach 5 letniego okresu zobowiązań dotyczących wsparcia wykorzystania tradycyjnych lub przyjaznych środowisku praktyk i technik w chowie lub hodowli ryb w ramach działania 2</w:t>
            </w:r>
            <w:r>
              <w:t>.5 "Akwakultura świadcząca usługi środowiskowe”. Z przyznanych środków finansowych, które zostały ostatecznie rozliczone w wysokości 208 378 748 zł (48 063 371 EUR) skorzystało 684 gospodarstw rybackich  na realizację wymogów  Pakietu 1-podstawowego, dotyc</w:t>
            </w:r>
            <w:r>
              <w:t>zącego utrzymania określonego poziomu przyrostu masy ryb hodowlanych oraz dbania o odpowiedni stan grobli okołostawowych także wymogu dodatkowego realizowanego w ramach Pakietu 2 w zakresie produkcji dodatkowych cennych gatunków ryb.</w:t>
            </w:r>
          </w:p>
          <w:p w:rsidR="00847280" w:rsidRDefault="00616DE9">
            <w:pPr>
              <w:spacing w:before="240" w:after="240"/>
              <w:jc w:val="left"/>
            </w:pPr>
            <w:r>
              <w:t xml:space="preserve">W ramach Priorytetu 2 </w:t>
            </w:r>
            <w:r>
              <w:t>w 2023 rozliczono ogółem projekty na kwotę 80 385 714 zł (18 541 278 EUR), z czego duża część  dotyczyła wniosków o płatność końcową, w ramach której beneficjenci rozliczyli wszystkie poniesione wydatki w ramach inwestycji. Tutaj warto szczególną uwagę nal</w:t>
            </w:r>
            <w:r>
              <w:t>eży zwrócić na zakończone projekty, które w znaczący sposób przyczyniły się do rozwoju sektora akwakultury. W przypadku projektów innowacyjnych zrealizowanych w ramach działania 2.1 zrealizowano projekt Polskiego Związku Wędkarskiego dotyczący innowacyjnej</w:t>
            </w:r>
            <w:r>
              <w:t xml:space="preserve"> technologii wychowu młodocianych stadiów ryb jesiotrowatych. Realizacja projektu przyczyniła się do wzrostu wiedzy o możliwościach i efektywności wzbogacania warunków wychowu ryb jesiotrowatych w akwakulturze oraz optymalizacji systemów ich żywienia z zas</w:t>
            </w:r>
            <w:r>
              <w:t>tosowaniem innowacyjnych pasz. W przypadku projektów inwestycyjnych warto wspomnieć o zbudowaniu nowego obiektu wylęgarniczo-podchowowego w systemie obiegu zamkniętego  przez Gospodarstwo Rybackie Bartołty, na realizacje której otrzymało dofinansowanie w w</w:t>
            </w:r>
            <w:r>
              <w:t>ysokości 3 000 000 zł (691 961 EUR).</w:t>
            </w:r>
          </w:p>
          <w:p w:rsidR="00F20E0F" w:rsidRDefault="00F20E0F" w:rsidP="008C5723">
            <w:pPr>
              <w:spacing w:before="0" w:after="0"/>
            </w:pPr>
          </w:p>
        </w:tc>
      </w:tr>
      <w:tr w:rsidR="00847280" w:rsidTr="00B525BA">
        <w:tc>
          <w:tcPr>
            <w:tcW w:w="0" w:type="auto"/>
            <w:shd w:val="clear" w:color="auto" w:fill="auto"/>
          </w:tcPr>
          <w:p w:rsidR="00F20E0F" w:rsidRDefault="00616DE9" w:rsidP="008C5723">
            <w:pPr>
              <w:spacing w:before="0" w:after="0"/>
            </w:pPr>
            <w:r>
              <w:rPr>
                <w:noProof/>
              </w:rPr>
              <w:t>3</w:t>
            </w:r>
            <w:r>
              <w:t xml:space="preserve"> - </w:t>
            </w:r>
            <w:r>
              <w:rPr>
                <w:noProof/>
              </w:rPr>
              <w:t>Wspieranie wdrażania przepisów WPRyb</w:t>
            </w:r>
          </w:p>
        </w:tc>
        <w:tc>
          <w:tcPr>
            <w:tcW w:w="0" w:type="auto"/>
            <w:shd w:val="clear" w:color="auto" w:fill="auto"/>
          </w:tcPr>
          <w:p w:rsidR="00847280" w:rsidRDefault="00616DE9">
            <w:pPr>
              <w:spacing w:before="0" w:after="240"/>
              <w:jc w:val="left"/>
            </w:pPr>
            <w:r>
              <w:t>W 2023 roku instytucji realizujące działania w zakresie kontroli i egzekwowania oraz gromadzenia danych brały udział w 3 naborach, w których złożyły 7 wniosków o dofinansowanie</w:t>
            </w:r>
            <w:r>
              <w:t>. Wszystkie  wnioski na łączną kwotę 2 401 682 zł (553 957 EUR) zostały złożone w ramach działania 3.1 "Kontrola i egzekwowanie". Wnioski dotyczące zakupu niezbędnych środków do prowadzenia skutecznej kontroli rybołówstwa (zakup samochodów terenowych, nokt</w:t>
            </w:r>
            <w:r>
              <w:t>owizorów) zostały złożone przez regionalne wydziały Państwowej Straży Rybackiej. W przypadku zakupu wyposażenia statków patrolowych wnioskodawcą był Główny Inspektorat Rybołówstwa Morskiego, a w  przypadku realizacji modyfikacji istniejącego oprogramowania</w:t>
            </w:r>
            <w:r>
              <w:t xml:space="preserve"> służącego kontroli rybołówstwa o pomoc ubiegał się Minister Rolnictwa i Rozwoju Wsi.</w:t>
            </w:r>
          </w:p>
          <w:p w:rsidR="00847280" w:rsidRDefault="00616DE9">
            <w:pPr>
              <w:spacing w:before="240" w:after="240"/>
              <w:jc w:val="left"/>
            </w:pPr>
            <w:r>
              <w:t>Z wszystkimi wnioskodawcami, którzy złożyli wnioski w ramach naborów z 2022 i 2023 roku zostały zawarte umowy o dofinansowanie (9 umów o dofinansowanie na kwotę 6 225 933</w:t>
            </w:r>
            <w:r>
              <w:t xml:space="preserve"> zł-1 436 035 EUR) a ich realizacja została zakończona z dniem 31 grudnia 2023 roku, czyli z końcową datą do której  beneficjenci mogli ponosić wydatki kwalifikowalne w Programie. W związku z zamknięciem kontraktacji środków i tym samym zakończeniem przyzn</w:t>
            </w:r>
            <w:r>
              <w:t>awania pomocy w kilku słowach pragnę podsumować wdrażanie Priorytetu 3 w ramach Programu Operacyjnego "Rybactwo i Morze". Pomoc w ramach Priorytetu 3 została uruchomiona jako pierwsza w ramach Programu "Rybactwo i Morze", w związku z przeprowadzonym nabore</w:t>
            </w:r>
            <w:r>
              <w:t>m wniosków w ramach działania 3.1 w sierpniu 2016 roku. Od tego naboru do końca wdrażania środków w Programie (31 grudnia 2023 r.) przeprowadzono ogółem 45 naborów wniosków o dofinansowanie, w ramach których uprawnione instytucje do otrzymania pomocy (Pańs</w:t>
            </w:r>
            <w:r>
              <w:t>twowa Straż Rybacka, Główny Inspektorat Rybołówstwa Morskiego, Ministerstwo Rolnictwa i Rozwoju Wsi, Morski Instytut Rybacki) złożyły 74 wnioski na kwotę 132 538 309 zł (30 570 478 EUR). W przypadku 68 wniosków, które spełniły kryteria dostępu do pomocy, p</w:t>
            </w:r>
            <w:r>
              <w:t>odpisano umowy o dofinansowanie na kwotę 126 534 379,30 zł (29 185 649 EUR), których zakres rzeczowy był bardzo zróżnicowany. W przypadku działania 3.1 "Kontrola i egzekwowanie" pierwsze 2  zawarte  umowy o dofinansowanie w wysokości 130 249 zł (30 042 EUR</w:t>
            </w:r>
            <w:r>
              <w:t>) dotyczyły organizacji seminarium na temat zapobiegania na poziomie Unii Europejskiej oraz krajowym- nielegalnym, nieregulowanym i nieraportowanym połowom. Ponadto w ramach 16 zrealizowanych projektów na kwotę 16 317 256 zł (3 763 638 EUR), przekazano dod</w:t>
            </w:r>
            <w:r>
              <w:t>atkowe środki finansowe na wynagrodzenia dla  pracowników biorących udział we wzmocnionych kontrolach w ramach Okręgowych Inspektoratów Rybołówstwa Morskiego a później w ramach Głównego Inspektoratu Rybołówstwa Morskiego. Kwotą 12 573 533 zł (2 900 134 EUR</w:t>
            </w:r>
            <w:r>
              <w:t xml:space="preserve">) dofinansowano realizację 19 projektów dotyczących świadczenie usługi wsparcia technicznego oraz asysty technicznej (utrzymania) Systemu Monitorowania Statków oraz systemu e-logbook. zainstalowanych w Centrum Monitorowania Rybołówstwa, natomiast kwotą 10 </w:t>
            </w:r>
            <w:r>
              <w:t>375 962 zł (2 393 256 EUR) realizację 23 projektów zgłoszonych przez jednostki terenowe Państwowej Straży Rybackiej w zakresie zakupu środków transportu oraz wyposażania niezbędnego do prowadzenia kontroli  przestrzegania przepisów ustawy o rybactwie śródl</w:t>
            </w:r>
            <w:r>
              <w:t>ądowym oraz przez Okręgowe inspektoraty rybołówstwa Morskiego w zakresie rybołówstwa morskiego. Na szczególną uwagę zasługuje realizacja projektów dotyczących modernizacji i zakupu statków patrolowych, statków powietrznych i śmigłowców ramach działania 3.1</w:t>
            </w:r>
            <w:r>
              <w:t>, które otrzymały dofinansowanie w wysokości 47 267 314 złotych (10 902 390 EUR). Dzięki przyznanym środkom Główny Inspektorat Rybołówstwa Morskiego mógł zrealizować inwestycje zakupu wraz z niezbędnym wyposażeniem floty statków patrolowych na Morzu Bałtyc</w:t>
            </w:r>
            <w:r>
              <w:t>kim. W przypadku działania 3.2 "Gromadzenie danych" przyznane środki finansowe w wysokości 40 830 063 zł (9 195 617 EUR) pozwoliły na sfinansowanie 4 projektów realizowanych przez MGMiŻŚ oraz Morski Instytut Rybacki w zakresie zbierania danych: biologiczny</w:t>
            </w:r>
            <w:r>
              <w:t>ch rybołówstwa komercyjnego, z rejsów badawczych, ekosystemowych, zarządzania danymi ekonomicznymi, oceny sytuacji ekonomicznej przetwórstwa a także koordynacja badań dla opisu i oceny sektora rybackiego.  </w:t>
            </w:r>
          </w:p>
          <w:p w:rsidR="00847280" w:rsidRDefault="00616DE9">
            <w:pPr>
              <w:spacing w:before="240" w:after="240"/>
              <w:jc w:val="left"/>
            </w:pPr>
            <w:r>
              <w:t>Według stanu na koniec roku 2023 zdecydowana więk</w:t>
            </w:r>
            <w:r>
              <w:t>szość poniesionych wydatków przez beneficjentów została rozliczona w ramach złożonych wniosków o płatność (98 645 600 zł rozliczonych wydatków- 22 076 688 EUR). Pozostałe do rozliczenia środki dotyczą projektów dla których złożone wnioski o płatność znajdu</w:t>
            </w:r>
            <w:r>
              <w:t>ją się w ocenie.</w:t>
            </w:r>
          </w:p>
          <w:p w:rsidR="00F20E0F" w:rsidRDefault="00F20E0F" w:rsidP="008C5723">
            <w:pPr>
              <w:spacing w:before="0" w:after="0"/>
            </w:pPr>
          </w:p>
        </w:tc>
      </w:tr>
      <w:tr w:rsidR="00847280" w:rsidTr="00B525BA">
        <w:tc>
          <w:tcPr>
            <w:tcW w:w="0" w:type="auto"/>
            <w:shd w:val="clear" w:color="auto" w:fill="auto"/>
          </w:tcPr>
          <w:p w:rsidR="00F20E0F" w:rsidRDefault="00616DE9" w:rsidP="008C5723">
            <w:pPr>
              <w:spacing w:before="0" w:after="0"/>
            </w:pPr>
            <w:r>
              <w:rPr>
                <w:noProof/>
              </w:rPr>
              <w:t>4</w:t>
            </w:r>
            <w:r>
              <w:t xml:space="preserve"> - </w:t>
            </w:r>
            <w:r>
              <w:rPr>
                <w:noProof/>
              </w:rPr>
              <w:t>Zwiększenie zatrudnienia i spójności terytorialnej</w:t>
            </w:r>
          </w:p>
        </w:tc>
        <w:tc>
          <w:tcPr>
            <w:tcW w:w="0" w:type="auto"/>
            <w:shd w:val="clear" w:color="auto" w:fill="auto"/>
          </w:tcPr>
          <w:p w:rsidR="00847280" w:rsidRDefault="00616DE9">
            <w:pPr>
              <w:spacing w:before="0" w:after="240"/>
              <w:jc w:val="left"/>
            </w:pPr>
            <w:r>
              <w:t xml:space="preserve">W 2023 w ramach Priorytetu 4. 35 Rybackich Lokalnych Grup Działania (RLGD) przeprowadziło 74 nabory wniosków o dofinansowanie na realizację operacji wynikających lokalnej strategii </w:t>
            </w:r>
            <w:r>
              <w:t>działania, w ramach, których złożono 259 wniosków na łączną kwotę 25 178 709 zł (13 530 707 EUR). Wnioskujący ubiegali się o dofinansowanie operacji wpisujących się w realizację lokalnej strategii w ramach przedsięwzięć mających na celu podnoszenie wartośc</w:t>
            </w:r>
            <w:r>
              <w:t>i produkcji, rozwijanie działalności gospodarczej na terenie działania grupy i tworzeniu, rozwoju oraz wyposażenia infrastruktury turystycznej i rekreacyjnej oraz propagowaniu dziedzictwa społeczno-kulturowego. W związku z tym, ze rok 2023 był ostatnim rok</w:t>
            </w:r>
            <w:r>
              <w:t>iem kwalifikowalności wydatków wdrożenie pomocy w ramach Priorytetu IV została zakończone a złożone wnioski były ostatnimi w ramach, których można było się ubiegać o dofinansowanie. Reasumując, od początku programu złożono 4896 wniosków na kwotę 659 579 65</w:t>
            </w:r>
            <w:r>
              <w:t>3 zł (152 134 621 EUR), z czego 5 wniosków na kwotę 99 811 zł (23 022 EUR) dotyczyło dofinansowania przygotowania lokalnych strategii na lata 2014-2020 w ramach działania 4.1 "Wsparcie przygotowawcze", 4551 na kwotę 590 925 750 zł (136 299 331 EUR) dotyczy</w:t>
            </w:r>
            <w:r>
              <w:t>ło działań inwestycyjnych realizowanych przez wnioskodawców w związku z naborami ogłaszanymi przez RLGD, 208 wniosków na kwotę 54 049 077 zł (12 466 631 EUR) na dofinansowanie dotyczące bieżącego funkcjonowania Lokalnych Grup Działania. Złożone wnioski dot</w:t>
            </w:r>
            <w:r>
              <w:t>yczyły realizacji usług informatycznych i kosztów funkcjonowania biura, obsługi prawnej, doskonalenia zawodowego oraz kosztów zatrudnienia pracowników biura i osób współpracujących, a także kosztów szkoleń i podjętych działań promocyjnych. O finansowanie k</w:t>
            </w:r>
            <w:r>
              <w:t xml:space="preserve">osztów funkcjonowania RLGD oraz działań inwestycyjnych, zgodnych ze strategii wybraną przez RLGD można było się ubiegać w ramach działania 4.2 "Realizacja lokalnych strategii rozwoju". W ramach działania 4.3 "Działania z zakresu współpracy" złożono ogółem </w:t>
            </w:r>
            <w:r>
              <w:t>132 wnioski o dofinansowanie na kwotę 14 505 013 zł ( 3 345 638 EUR) w zakresie dotyczącym współpracy między Rybackim Lokalnymi Grupami Działania, a także między grupami i innymi lokalnymi partnerami, które realizują Lokalne Strategie Rozwoju.</w:t>
            </w:r>
          </w:p>
          <w:p w:rsidR="00847280" w:rsidRDefault="00616DE9">
            <w:pPr>
              <w:spacing w:before="240" w:after="240"/>
              <w:jc w:val="left"/>
            </w:pPr>
            <w:r>
              <w:t>W 2023 zakoń</w:t>
            </w:r>
            <w:r>
              <w:t>czono ocenę wszystkich złożonych wniosków w ramach Priorytetu. W rezultacie podpisano ostatnie 410 umów o dofinansowanie na kwotę 43 000 857 zł ( 9 918 316 EUR) zamykając proces kontraktacji środków na poziomie 412 084 500 zł (95 048 0899 EUR). Spośród 321</w:t>
            </w:r>
            <w:r>
              <w:t>1 podpisanych umów od początku Programu, najwięcej dotyczyło działania 4.2 "Realizacja lokalnych strategii rozwoju” (3094 umowy na kwotę 400 210 870 zł- 92 310 199 EUR). Operacje te dotyczyły promocji rybackiego dziedzictwa kulturowego aktywizującego lokal</w:t>
            </w:r>
            <w:r>
              <w:t xml:space="preserve">ną społeczność (1336 umów na kwotę 142 642 527 zł- 32 901 055 EUR), różnicowania działalności gospodarczej oraz dywersyfikacji zatrudnienia osób wykonujących pracę związaną z sektorem rybołówstwa i akwakultury (885 umów na kwotę 126 752 777 zł, 29 236 022 </w:t>
            </w:r>
            <w:r>
              <w:t>EUR), działań służących ochronnie i poprawie stanu środowiska naturalnego poprzez zmniejszenie emisji zanieczyszczeń do atmosfery w wyniku wykorzystania odnawialnych źródeł energii (286 umów na kwotę 32 171 106 zł-7 420 391 EUR), działań dotyczących podejm</w:t>
            </w:r>
            <w:r>
              <w:t xml:space="preserve">owania, wykonywania lub rozwijania działalności gospodarczej służącej rozwojowi obszarów rybackich i obszarów akwakultury bądź też zwiększeniu wartości (384 umowy na kwotę 49 569 801 zł-11 433 468 EUR) a także finansowania kosztów bieżących funkcjonowania </w:t>
            </w:r>
            <w:r>
              <w:t>RLGD (203 umów na kwotę 12 675 777 zł-2 923 717 EUR). W przypadku działania 4.3 "Działanie z zakresu współpracy" od początku realizacji Programu zawarto 112 umów na kwotę 11 773 819 zł (2 715 677 EUR). Należy zwrócić szczególną uwagę na projekt dotyczący b</w:t>
            </w:r>
            <w:r>
              <w:t>udowy Centrum Edukacji Morskiej  i Rybackiej w Darłowie, w ramach którego planuje się upowszechnić wśród dzieci, młodzieży, turystów oraz lokalnych mieszkańców wiedzę na temat dziedzictwa rybackiego Morza Bałtyckiego. Darłowska Lokalna Grupa Rybacka otrzym</w:t>
            </w:r>
            <w:r>
              <w:t>ała na  realizację tego projektu niebagatelną kwotę 2 140 000 zł (493 599 EUR), która obecnie jest rozliczna na etapie weryfikacji złożonego wniosku o płatność . Szczególną uwagę należy zwrócić na szeroki zakres zakończonych projektów, które w znaczący spo</w:t>
            </w:r>
            <w:r>
              <w:t>sób przyczyniły się do rozwoju regionalnych społeczności rybackich w ramach RLGD. Utworzono nowe ośrodki turystyczne i gastronomiczne wraz z infrastrukturą towarzyszącą, zapewniono warunki do ochrony obszarów cennych przyrodniczo poprzez inwestycje w budow</w:t>
            </w:r>
            <w:r>
              <w:t>ę farm fotowoltaicznych, a także rozszerzono działalności przedsiębiorstw poprzez wprowadzenie rozwiązań innowacyjnych na obszarze funkcjonowania Lokalnych Grup Działania. Mając powyższe na uwadze od początku realizacji Programu rozliczono poniesionych wyd</w:t>
            </w:r>
            <w:r>
              <w:t>atków 2818 projektów na kwotę 348 326 379 zł (77 942 873 EUR).</w:t>
            </w:r>
          </w:p>
          <w:p w:rsidR="00847280" w:rsidRDefault="00616DE9">
            <w:pPr>
              <w:spacing w:before="240" w:after="240"/>
              <w:jc w:val="left"/>
            </w:pPr>
            <w:r>
              <w:t>Niestety, podobnie jak w sprawozdaniu za 2022 rok nadal można było odczuć niekorzystny wpływ czynników zewnętrznych takich jak COVID-10 (w latach wcześniejszych) spotęgowanych przez działania w</w:t>
            </w:r>
            <w:r>
              <w:t>ojenne na Ukrainie na kondycję finansową beneficjentów. W rezultacie przedsiębiorstwa działające w szczególności w branży turystycznej, gastronomicznej i usługowej miały ogromne problemy z utrzymaniem płynności finansowej związanej m.in z ograniczeniami sa</w:t>
            </w:r>
            <w:r>
              <w:t>nitarnymi, co miało niekorzystny wpływ na realizowane operacje w ramach Lokalnych Grup Działania. Dodatkowo należy wspomnieć o zakończeniu po dniu 31 grudnia 2023 możliwości ponoszenia wydatków przez beneficjentów, co oznaczało brak możliwości przedłużenia</w:t>
            </w:r>
            <w:r>
              <w:t xml:space="preserve"> terminu realizacji w ramach zawieranych aneksów i w konsekwencji rezygnację z zawieranych umów o dofinansowanie.</w:t>
            </w:r>
          </w:p>
          <w:p w:rsidR="00F20E0F" w:rsidRDefault="00F20E0F" w:rsidP="008C5723">
            <w:pPr>
              <w:spacing w:before="0" w:after="0"/>
            </w:pPr>
          </w:p>
        </w:tc>
      </w:tr>
      <w:tr w:rsidR="00847280" w:rsidTr="00B525BA">
        <w:tc>
          <w:tcPr>
            <w:tcW w:w="0" w:type="auto"/>
            <w:shd w:val="clear" w:color="auto" w:fill="auto"/>
          </w:tcPr>
          <w:p w:rsidR="00F20E0F" w:rsidRDefault="00616DE9" w:rsidP="008C5723">
            <w:pPr>
              <w:spacing w:before="0" w:after="0"/>
            </w:pPr>
            <w:r>
              <w:rPr>
                <w:noProof/>
              </w:rPr>
              <w:t>5</w:t>
            </w:r>
            <w:r>
              <w:t xml:space="preserve"> - </w:t>
            </w:r>
            <w:r>
              <w:rPr>
                <w:noProof/>
              </w:rPr>
              <w:t>Wspieranie obrotu i przetwarzania</w:t>
            </w:r>
          </w:p>
        </w:tc>
        <w:tc>
          <w:tcPr>
            <w:tcW w:w="0" w:type="auto"/>
            <w:shd w:val="clear" w:color="auto" w:fill="auto"/>
          </w:tcPr>
          <w:p w:rsidR="00847280" w:rsidRDefault="00616DE9">
            <w:pPr>
              <w:spacing w:before="0" w:after="240"/>
              <w:jc w:val="left"/>
            </w:pPr>
            <w:r>
              <w:t>W ramach Priorytetu 5 w głównej mierze kontynuowaliśmy rozpoczęte w 2022 roku przyznawanie pomocy fina</w:t>
            </w:r>
            <w:r>
              <w:t xml:space="preserve">nsowej w postaci rekompensat dla podmiotów sektora rybackiego, które ucierpiały na skutek agresji Rosji na Ukrainie. W tym celu, kierując się treścią rozporządzenia 2022/1278 dokonaliśmy niezbędnych przesunięć środków finansowych, do działania 5.3 „Środki </w:t>
            </w:r>
            <w:r>
              <w:t>dotyczące obrotu”, w ramach, którego przyznawano rekompensaty, na łączną kwotę 12 189 508 EUR (52 847 612 zł) wkładu EFMR. Przesunięte środki powstały na skutek niewykorzystanie alokacji środków w ramach niektórych działań Priorytetów I, II i V i były możl</w:t>
            </w:r>
            <w:r>
              <w:t>iwe dzięki zmianie Programu Operacyjnego. W rezultacie zostały uruchomione nabory wniosków o dofinasowanie w wrześniu 2023 r. w zakresie przyznawania rekompensat wojennych, który swoim zakresem obejmowały podmioty sektora akwakultury, armatorów statków ryb</w:t>
            </w:r>
            <w:r>
              <w:t xml:space="preserve">ackich oraz podmioty wykonujące rybołówstwo śródlądowe z wyłączeniem zakładów przetwórczych. W związku z oceną złożonych wniosków o dofinansowanie w ramach ww. naborów podpisano 1354 umowy o dofinansowanie na kwotę 97 118 410 zł (22 400 700 EUR). Środki z </w:t>
            </w:r>
            <w:r>
              <w:t>tytułu podpisanych umów zostały bezzwłocznie wypłacone beneficjentom.</w:t>
            </w:r>
          </w:p>
          <w:p w:rsidR="00847280" w:rsidRDefault="00616DE9">
            <w:pPr>
              <w:spacing w:before="240" w:after="240"/>
              <w:jc w:val="left"/>
            </w:pPr>
            <w:r>
              <w:t xml:space="preserve">Dodatkowo, pomimo przesuniecia ww. środków  w październiku 2023 r. pojawiły sie kolejne oszczędności wynikajace z zawieranych aneksów i rezygnacji beneficjentów z realizacji operacji. W </w:t>
            </w:r>
            <w:r>
              <w:t>kontekście zbliżającego się końca kwalifikowalności wydatków upływającego 31 grudnia 2023 r., a co się z tym wiąże, brakiem możliwości podpisywania umów po tym terminie podjęto szybkie decyzje, które uchroniłyby Polskę przed ryzykiem niewykorzystania środk</w:t>
            </w:r>
            <w:r>
              <w:t>ów w ramach Programu. Korzystając z mechanizmu elastyczności wskazanego w art 130 ust 3 Rozporządzenia dot.  Przepisów Wspólnych, który pozwalał na dokonywanie zmian w wysokości alokacji (w wysokości 15% alokacji dla Priorytetu) w porozumieniu z Ministerst</w:t>
            </w:r>
            <w:r>
              <w:t>wem Finansów zostały przesunięte w II połowie października kwotę 2 775 000 EUR (32 828 531 zł) wkładu EFMR z działania 2.3 „Inwestycje produkcyjne w akwakulturę” (art. 48.1)   do działania 5.3 „Środki dotyczące obrotu (art. 68) . Podobnie było w listopadzi</w:t>
            </w:r>
            <w:r>
              <w:t>e, kiedy przesunęliśmy  kwoty: 1 170 000 EUR wkładu EFMR z działania 1.8 „Różnicowanie i nowe formy dochodów”, 372 000 EUR wkładu EFMR z działania 1.11 „Wartość dodana, jakość produktów i wykorzystywanie niechcianych połowów” , kwotę 1 404 000 EUR wkładu E</w:t>
            </w:r>
            <w:r>
              <w:t>FMR z działania 1.13 „Innowacje”, kwotę 162 000 EUR wkładu EFMR w działaniu 1.15 „Efektywność energetyczna i łagodzenie skutków zmiany klimatu – inwestycje na statkach rybackich”, kwotę 471 000 EUR wkładu EFMR w działaniu 2.3 „Inwestycje produkcyjne w akwa</w:t>
            </w:r>
            <w:r>
              <w:t>kulturę”, kwotę 1 076 000 EUR wkładu EFMR w działaniu 3.1 „Kontrola i egzekwowanie, kwotę 1 360 000 EUR wkładu EFMR w działaniu 4.2 „Realizacja lokalnych strategii rozwoju kierowanych przez społeczność, w tym koszty bieżące i aktywizacja”) a także kwotę 18</w:t>
            </w:r>
            <w:r>
              <w:t xml:space="preserve">7 000 EUR wkładu EFMR w działaniu 4.3 „Działania z zakresu współpracy”, które to przesunęliśmy do działania 5.3 „Środki dotyczące obrotu 4 440 000 EUR wkładu EFMR- (19 076 200 zł), do działania 5.4 „Przetwarzanie produktów rybołówstwa i akwakultury” 1 050 </w:t>
            </w:r>
            <w:r>
              <w:t>000 EUR wkładu EFMR (4 552 275 zł) oraz do działania 5.2 „Dopłaty do składowania” 712 000 EUR wkładu EFMR (3 086 876 zł). Ponadto pod koniec listopada, po otrzymaniu zgody MF, przesunęliśmy dodatkowo z działania 2.3 „Inwestycje produkcyjne w akwakulturę” k</w:t>
            </w:r>
            <w:r>
              <w:t>wotę 1 890 000 EUR wkładu EFMR (8 194 095 zł) do działania 5.3 „Środki dotyczące obrotu”. Dzięki dokonanym zmianom było możliwe uruchomienie w listopadzie 2023 r. naboru dla podmiotów działających w ramach sektora przetwórstwa rybnego, które otrzymały pomo</w:t>
            </w:r>
            <w:r>
              <w:t>c finansowa w wysokości 32 828 531 zł (7 572 029 EUR).  Należy przy tym dodać, że jako jedyne te podmioty nie były adresatem drugiej tury naborów dot. rekompensat, które zostały ogłoszone we wrześniu 2023 r. Wszystkie podejmowane w tym zakresie decyzje był</w:t>
            </w:r>
            <w:r>
              <w:t>y motywowane maksymalnym wykorzystaniem dostępnych środków finansowych przed końcem roku 2023 z jednoczesnym zapewnieniem dostępu do ogłoszonych naborów w ramach rekompensat w równym stopniu dla podmiotów działających w sektorze rybołówstwa morskiego, ryba</w:t>
            </w:r>
            <w:r>
              <w:t>ctwa śródlądowego oraz przetwórstwa. Podsumowując z mechanizmu interwencyjnego skorzystało 1541 beneficjentów na realizację 2913 wniosków o rekompensaty na kwotę 283 639 787 zł (65 422 624 EUR). Mimo, że w 2023 roku ogłoszone nabory wniosku dotyczyły  jedy</w:t>
            </w:r>
            <w:r>
              <w:t>nie rekompensat z tytułu mechanizmu interwencyjnego w ramach działania 5.3, Kontynuowano ocenę wniosków o dofinansowanie złożonych przed 2023 rokiem. W ramach działania 5.1 "Plany Produkcji i obrotu" została zakończona ocena wniosków złożonych przez Organi</w:t>
            </w:r>
            <w:r>
              <w:t>zacje Producentów na  przygotowanie i wdrażanie planów produkcji. W rezultacie zakończonej oceny od początku Programu z dofinansowania skorzystało 13 Organizacji Producentów, z którymi podpisano 56 umów na kwotę 67 106 626 zł (15 211 489 EUR). W ramach dzi</w:t>
            </w:r>
            <w:r>
              <w:t>ałania 5.3 zakończona została także ocena wniosków o dofinansowanie złożonych na  organizację kampanii promocyjnych popularyzujących spożycie ryb. W rezultacie, której  podpisano 31 umów o dofinansowanie na kwotę 98 452 013 zł (22 708 341 EUR).  Zakończono</w:t>
            </w:r>
            <w:r>
              <w:t xml:space="preserve"> także przyznawanie dofinansowania w ramach działania 5.4. Otrzymana pomoc finansowa w wysokości 115 450 427 zł (26 629 092 EUR) umożliwiła 62 zakładom przetwórstwa ryb przeprowadzenie działań służących unowocześnieniu procesów produkcji i przetwórstwa pop</w:t>
            </w:r>
            <w:r>
              <w:t>rzez zakup maszyn i urządzeń, remont i rozbudowę hal zakładowych czy też zakup specjalistycznych środków transportu. Z kolei w przypadku 112 przedsiębiorstw przetwórstwa przyznane dofinasowanie  97 313 482 zł (22 445 735 EUR) pozwoliło zrekompensować strat</w:t>
            </w:r>
            <w:r>
              <w:t>y w działalności związane z pandemią koronawirusa.</w:t>
            </w:r>
          </w:p>
          <w:p w:rsidR="00847280" w:rsidRDefault="00616DE9">
            <w:pPr>
              <w:spacing w:before="240" w:after="240"/>
              <w:jc w:val="left"/>
            </w:pPr>
            <w:r>
              <w:t>Rok 2023 był ostatnim rokiem kwalifikowalności wydatków ponoszonych przez beneficjentów w ramach operacji, co oznaczało, że zrealizowano wszystkie operacje objęte umowami o dofinansowanie. W przypadku znac</w:t>
            </w:r>
            <w:r>
              <w:t xml:space="preserve">zącej większości z nich beneficjenci złożyli wnioski o płatność w ramach, których zostały rozliczone poniesione wydatki. W rezultacie dokonanej oceny złożonych wniosków o płatność do 31 grudnia Instytucja Pośrednicząca poświadczyła wydatki w wysokości 576 </w:t>
            </w:r>
            <w:r>
              <w:t>127 837 zł (128 417 364 EUR), co stanowiło 87  procent kwoty zakontraktowanej w ramach umów o dofinansowanie. Pozostałe do rozliczenia środki dotyczą projektów, dla których złożone wnioski o płatność znajdują się w ocenie.</w:t>
            </w:r>
          </w:p>
          <w:p w:rsidR="00847280" w:rsidRDefault="00616DE9">
            <w:pPr>
              <w:spacing w:before="240" w:after="240"/>
              <w:jc w:val="left"/>
            </w:pPr>
            <w:r>
              <w:t> </w:t>
            </w:r>
          </w:p>
          <w:p w:rsidR="00847280" w:rsidRDefault="00616DE9">
            <w:pPr>
              <w:spacing w:before="240" w:after="240"/>
              <w:jc w:val="left"/>
            </w:pPr>
            <w:r>
              <w:t> </w:t>
            </w:r>
          </w:p>
          <w:p w:rsidR="00F20E0F" w:rsidRDefault="00F20E0F" w:rsidP="008C5723">
            <w:pPr>
              <w:spacing w:before="0" w:after="0"/>
            </w:pPr>
          </w:p>
        </w:tc>
      </w:tr>
      <w:tr w:rsidR="00847280" w:rsidTr="00B525BA">
        <w:tc>
          <w:tcPr>
            <w:tcW w:w="0" w:type="auto"/>
            <w:shd w:val="clear" w:color="auto" w:fill="auto"/>
          </w:tcPr>
          <w:p w:rsidR="00F20E0F" w:rsidRDefault="00616DE9" w:rsidP="008C5723">
            <w:pPr>
              <w:spacing w:before="0" w:after="0"/>
            </w:pPr>
            <w:r>
              <w:rPr>
                <w:noProof/>
              </w:rPr>
              <w:t>6</w:t>
            </w:r>
            <w:r>
              <w:t xml:space="preserve"> - </w:t>
            </w:r>
            <w:r>
              <w:rPr>
                <w:noProof/>
              </w:rPr>
              <w:t xml:space="preserve">Wspieranie wdrażania </w:t>
            </w:r>
            <w:r>
              <w:rPr>
                <w:noProof/>
              </w:rPr>
              <w:t>zintegrowanej polityki morskiej</w:t>
            </w:r>
          </w:p>
        </w:tc>
        <w:tc>
          <w:tcPr>
            <w:tcW w:w="0" w:type="auto"/>
            <w:shd w:val="clear" w:color="auto" w:fill="auto"/>
          </w:tcPr>
          <w:p w:rsidR="00847280" w:rsidRDefault="00616DE9">
            <w:pPr>
              <w:spacing w:before="0" w:after="240"/>
              <w:jc w:val="left"/>
            </w:pPr>
            <w:r>
              <w:t>W roku 2023 został zakończony i rozliczony jedyny realizowany projekt  w Priorytecie, którego beneficjentem jest Morska Służba Poszukiwania i Ratownictwa. Przyznane dofinansowanie działaniu 6.1 "Zintegrowany Nadzór Morski" w</w:t>
            </w:r>
            <w:r>
              <w:t xml:space="preserve"> wysokości 1 127 821 zł (250 627 EUR) dotyczyło m.in wzmocnienia zdolności reagowania MSPiR poprzez integrację zbudowanego pilotażowego systemu wykrywania skażeń środowiska morskiego poprzez zakup detektorów skażeń i  budowę pilotażowego systemu. </w:t>
            </w:r>
          </w:p>
          <w:p w:rsidR="00847280" w:rsidRDefault="00616DE9">
            <w:pPr>
              <w:spacing w:before="240" w:after="240"/>
              <w:jc w:val="left"/>
            </w:pPr>
            <w:r>
              <w:t>Nie ma z</w:t>
            </w:r>
            <w:r>
              <w:t>agrożenia dla osiągnięcia założonych wartości wskaźników wykonania, w tym celów końcowych.</w:t>
            </w:r>
          </w:p>
          <w:p w:rsidR="00847280" w:rsidRDefault="00616DE9">
            <w:pPr>
              <w:spacing w:before="240" w:after="240"/>
              <w:jc w:val="left"/>
            </w:pPr>
            <w:r>
              <w:t> </w:t>
            </w:r>
          </w:p>
          <w:p w:rsidR="00F20E0F" w:rsidRDefault="00F20E0F" w:rsidP="008C5723">
            <w:pPr>
              <w:spacing w:before="0" w:after="0"/>
            </w:pPr>
          </w:p>
        </w:tc>
      </w:tr>
      <w:tr w:rsidR="00847280" w:rsidTr="00B525BA">
        <w:tc>
          <w:tcPr>
            <w:tcW w:w="0" w:type="auto"/>
            <w:shd w:val="clear" w:color="auto" w:fill="auto"/>
          </w:tcPr>
          <w:p w:rsidR="00F20E0F" w:rsidRDefault="00616DE9" w:rsidP="008C5723">
            <w:pPr>
              <w:spacing w:before="0" w:after="0"/>
            </w:pPr>
            <w:r>
              <w:rPr>
                <w:noProof/>
              </w:rPr>
              <w:t>7</w:t>
            </w:r>
            <w:r>
              <w:t xml:space="preserve"> - </w:t>
            </w:r>
            <w:r>
              <w:rPr>
                <w:noProof/>
              </w:rPr>
              <w:t>Pomoc techniczna</w:t>
            </w:r>
          </w:p>
        </w:tc>
        <w:tc>
          <w:tcPr>
            <w:tcW w:w="0" w:type="auto"/>
            <w:shd w:val="clear" w:color="auto" w:fill="auto"/>
          </w:tcPr>
          <w:p w:rsidR="00847280" w:rsidRDefault="00616DE9">
            <w:pPr>
              <w:spacing w:before="0" w:after="240"/>
              <w:jc w:val="left"/>
            </w:pPr>
            <w:r>
              <w:t>W ramach Pomocy Technicznej prowadzono nabór ciągły wniosków o dofinansowanie, trwający od 2017 roku. W związku  wykorzystaniem wszystkich ś</w:t>
            </w:r>
            <w:r>
              <w:t>rodków finansowych ostatnie wnioski o dofinansowanie zostały złożone pod koniec 2022 roku natomiast ostatnie umowy o dofinansowanie na początku 2023 roku.</w:t>
            </w:r>
          </w:p>
          <w:p w:rsidR="00847280" w:rsidRDefault="00616DE9">
            <w:pPr>
              <w:spacing w:before="240" w:after="240"/>
              <w:jc w:val="left"/>
            </w:pPr>
            <w:r>
              <w:t>Podsumowując, beneficjenci Pomocy Technicznej, tj.: jednostki administracji samorządowej (Urzędy Mars</w:t>
            </w:r>
            <w:r>
              <w:t>załkowskie) i administracji centralnej (Ministerstwo Rolnictwa i Rozwoju Wsi, Ministerstwo Finansów, Agencja Restrukturyzacji i Modernizacji Rolnictwa), od początku realizacji Programu otrzymały dofinansowanie w wysokości 193 445 076 zł (43 142 691 EUR) na</w:t>
            </w:r>
            <w:r>
              <w:t xml:space="preserve"> realizację działań w zakresie:</w:t>
            </w:r>
          </w:p>
          <w:p w:rsidR="00847280" w:rsidRDefault="00616DE9">
            <w:pPr>
              <w:numPr>
                <w:ilvl w:val="0"/>
                <w:numId w:val="44"/>
              </w:numPr>
              <w:spacing w:before="240" w:after="0"/>
              <w:ind w:hanging="210"/>
              <w:jc w:val="left"/>
            </w:pPr>
            <w:r>
              <w:t>finansowania wynagrodzeń i szkoleń pracowników instytucji zaangażowanych w realizację Programu;</w:t>
            </w:r>
          </w:p>
          <w:p w:rsidR="00847280" w:rsidRDefault="00616DE9">
            <w:pPr>
              <w:numPr>
                <w:ilvl w:val="0"/>
                <w:numId w:val="44"/>
              </w:numPr>
              <w:spacing w:before="0" w:after="0"/>
              <w:ind w:hanging="210"/>
              <w:jc w:val="left"/>
            </w:pPr>
            <w:r>
              <w:t>prowadzenia działań kontrolnych przez pracowników Instytucji Zarządzającej</w:t>
            </w:r>
            <w:r>
              <w:br/>
              <w:t xml:space="preserve">u beneficjentów w miejscu realizacji operacji, a </w:t>
            </w:r>
            <w:r>
              <w:t>także w Instytucjach Pośredniczących;</w:t>
            </w:r>
          </w:p>
          <w:p w:rsidR="00847280" w:rsidRDefault="00616DE9">
            <w:pPr>
              <w:numPr>
                <w:ilvl w:val="0"/>
                <w:numId w:val="44"/>
              </w:numPr>
              <w:spacing w:before="0" w:after="0"/>
              <w:ind w:hanging="210"/>
              <w:jc w:val="left"/>
            </w:pPr>
            <w:r>
              <w:t>refundacji poniesionych kosztów w związku z zawarciem umów z podmiotami zewnętrznymi w zakresie przygotowania opracowań, wydania opinii, przeprowadzenia badań i wykonania ekspertyz niezbędnych do realizacji i wdrażania</w:t>
            </w:r>
            <w:r>
              <w:t xml:space="preserve"> Programu Operacyjnego „Rybactwo i Może” oraz przygotowania nowej perspektywy finansowej;</w:t>
            </w:r>
          </w:p>
          <w:p w:rsidR="00847280" w:rsidRDefault="00616DE9">
            <w:pPr>
              <w:numPr>
                <w:ilvl w:val="0"/>
                <w:numId w:val="44"/>
              </w:numPr>
              <w:spacing w:before="0" w:after="0"/>
              <w:ind w:hanging="210"/>
              <w:jc w:val="left"/>
            </w:pPr>
            <w:r>
              <w:t>refundacji poniesionych kosztów w związku z wyjazdami krajowymi i zagranicznymi pracowników Instytucji zaangażowanych w realizację Programu Operacyjnego;</w:t>
            </w:r>
          </w:p>
          <w:p w:rsidR="00847280" w:rsidRDefault="00616DE9">
            <w:pPr>
              <w:numPr>
                <w:ilvl w:val="0"/>
                <w:numId w:val="44"/>
              </w:numPr>
              <w:spacing w:before="0" w:after="0"/>
              <w:ind w:hanging="210"/>
              <w:jc w:val="left"/>
            </w:pPr>
            <w:r>
              <w:t xml:space="preserve">prowadzenia </w:t>
            </w:r>
            <w:r>
              <w:t>działań promocyjno-informacyjnych mających realizowanych za pośrednictwem telewizji, prasy, wydawnictw oraz artykułów z wykorzystaniem opracowań graficznych;</w:t>
            </w:r>
          </w:p>
          <w:p w:rsidR="00847280" w:rsidRDefault="00616DE9">
            <w:pPr>
              <w:numPr>
                <w:ilvl w:val="0"/>
                <w:numId w:val="44"/>
              </w:numPr>
              <w:spacing w:before="0" w:after="240"/>
              <w:ind w:hanging="210"/>
              <w:jc w:val="left"/>
            </w:pPr>
            <w:r>
              <w:t>kosztów najmu i utrzymania pomieszczeń biurowych przeznaczonych dla pracowników zaangażowanych w r</w:t>
            </w:r>
            <w:r>
              <w:t>ealizację Programu Operacyjnego.</w:t>
            </w:r>
          </w:p>
          <w:p w:rsidR="00847280" w:rsidRDefault="00616DE9">
            <w:pPr>
              <w:spacing w:before="240" w:after="240"/>
              <w:jc w:val="left"/>
            </w:pPr>
            <w:r>
              <w:t>Według stanu na koniec 2023 roku zdecydowana większość poniesionych wydatków została rozliczona i poświadczona (188 623 503 zł- 42 018 308 EUR). Pozostałe projekty znajdują się na etapie weryfikacji wniosków o płatność a ic</w:t>
            </w:r>
            <w:r>
              <w:t>h rozliczenia planowane jest w I półroczu 2024 roku.</w:t>
            </w:r>
          </w:p>
          <w:p w:rsidR="00F20E0F" w:rsidRDefault="00F20E0F" w:rsidP="008C5723">
            <w:pPr>
              <w:spacing w:before="0" w:after="0"/>
            </w:pPr>
          </w:p>
        </w:tc>
      </w:tr>
    </w:tbl>
    <w:p w:rsidR="00F20E0F" w:rsidRDefault="00F20E0F" w:rsidP="008C5723">
      <w:pPr>
        <w:pStyle w:val="Nagwek2"/>
        <w:numPr>
          <w:ilvl w:val="1"/>
          <w:numId w:val="15"/>
        </w:numPr>
        <w:tabs>
          <w:tab w:val="clear" w:pos="850"/>
          <w:tab w:val="num" w:pos="0"/>
        </w:tabs>
        <w:spacing w:before="0" w:after="0"/>
        <w:ind w:left="0" w:firstLine="0"/>
        <w:jc w:val="left"/>
        <w:sectPr w:rsidR="00F20E0F" w:rsidSect="002275BF">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134" w:header="283" w:footer="283" w:gutter="0"/>
          <w:cols w:space="708"/>
          <w:docGrid w:linePitch="360"/>
        </w:sectPr>
      </w:pPr>
    </w:p>
    <w:p w:rsidR="00F20E0F" w:rsidRDefault="00616DE9" w:rsidP="008C5723">
      <w:pPr>
        <w:pStyle w:val="Nagwek2"/>
        <w:numPr>
          <w:ilvl w:val="1"/>
          <w:numId w:val="15"/>
        </w:numPr>
        <w:tabs>
          <w:tab w:val="clear" w:pos="850"/>
          <w:tab w:val="num" w:pos="0"/>
        </w:tabs>
        <w:spacing w:before="0" w:after="0"/>
        <w:ind w:left="0" w:firstLine="0"/>
        <w:jc w:val="left"/>
      </w:pPr>
      <w:bookmarkStart w:id="9" w:name="_Toc256000003"/>
      <w:r>
        <w:rPr>
          <w:noProof/>
        </w:rPr>
        <w:t xml:space="preserve">Wskaźniki rezultatu, produktu i wskaźniki finansowe na potrzeby </w:t>
      </w:r>
      <w:r>
        <w:rPr>
          <w:noProof/>
        </w:rPr>
        <w:t>EFMR (art. 50 ust. 2 rozporządzenia (UE) nr 1303/2013)</w:t>
      </w:r>
      <w:bookmarkEnd w:id="9"/>
    </w:p>
    <w:p w:rsidR="00F20E0F" w:rsidRPr="00177111" w:rsidRDefault="00F20E0F" w:rsidP="008C5723">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3265"/>
      </w:tblGrid>
      <w:tr w:rsidR="00847280" w:rsidTr="00B525BA">
        <w:tc>
          <w:tcPr>
            <w:tcW w:w="0" w:type="auto"/>
            <w:shd w:val="clear" w:color="auto" w:fill="auto"/>
          </w:tcPr>
          <w:p w:rsidR="00F20E0F" w:rsidRDefault="00616DE9" w:rsidP="008C5723">
            <w:pPr>
              <w:pStyle w:val="Text1"/>
              <w:spacing w:before="0" w:after="0"/>
              <w:ind w:left="0"/>
            </w:pPr>
            <w:r>
              <w:rPr>
                <w:noProof/>
              </w:rPr>
              <w:t>Priorytet Unii</w:t>
            </w:r>
          </w:p>
        </w:tc>
        <w:tc>
          <w:tcPr>
            <w:tcW w:w="0" w:type="auto"/>
            <w:shd w:val="clear" w:color="auto" w:fill="auto"/>
          </w:tcPr>
          <w:p w:rsidR="00F20E0F" w:rsidRDefault="00616DE9" w:rsidP="008C5723">
            <w:pPr>
              <w:pStyle w:val="Text1"/>
              <w:spacing w:before="0" w:after="0"/>
              <w:ind w:left="0"/>
            </w:pPr>
            <w:r>
              <w:rPr>
                <w:noProof/>
              </w:rPr>
              <w:t>1</w:t>
            </w:r>
            <w:r>
              <w:t xml:space="preserve"> - </w:t>
            </w:r>
            <w:r>
              <w:rPr>
                <w:noProof/>
              </w:rPr>
              <w:t>Promowanie rybołówstwa zrównoważonego środowiskowo, zasobooszczędnego, innowacyjnego, konkurencyjnego i opartego na wiedzy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0" w:name="_Toc256000006"/>
      <w:bookmarkStart w:id="11" w:name="_Toc256000004"/>
      <w:r>
        <w:rPr>
          <w:noProof/>
        </w:rPr>
        <w:t>Tabela 1: Wskaźniki rezultatu na potrzeby EFMR</w:t>
      </w:r>
      <w:r w:rsidR="00E93ED0">
        <w:t xml:space="preserve"> - </w:t>
      </w:r>
      <w:r w:rsidR="00E93ED0">
        <w:rPr>
          <w:noProof/>
        </w:rPr>
        <w:t>1</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960"/>
        <w:gridCol w:w="1103"/>
        <w:gridCol w:w="1086"/>
        <w:gridCol w:w="1425"/>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w:t>
            </w:r>
            <w:r w:rsidRPr="00F842E8">
              <w:rPr>
                <w:b/>
                <w:noProof/>
                <w:sz w:val="20"/>
                <w:szCs w:val="20"/>
              </w:rPr>
              <w:t>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Jednostka pomiaru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Pr>
                <w:b/>
                <w:sz w:val="20"/>
                <w:szCs w:val="20"/>
              </w:rPr>
              <w:fldChar w:fldCharType="begin"/>
            </w:r>
            <w:r>
              <w:rPr>
                <w:b/>
                <w:sz w:val="20"/>
                <w:szCs w:val="20"/>
              </w:rPr>
              <w:instrText xml:space="preserve"> REF  m_version  \* MERGEFORMAT </w:instrText>
            </w:r>
            <w:r>
              <w:rPr>
                <w:b/>
                <w:sz w:val="20"/>
                <w:szCs w:val="20"/>
              </w:rPr>
              <w:fldChar w:fldCharType="separate"/>
            </w:r>
            <w:r w:rsidR="00B562C9" w:rsidRPr="00534C95">
              <w:rPr>
                <w:b/>
                <w:noProof/>
                <w:sz w:val="20"/>
                <w:szCs w:val="20"/>
              </w:rPr>
              <w:t>2023</w:t>
            </w:r>
            <w:r>
              <w:rPr>
                <w:b/>
                <w:sz w:val="20"/>
                <w:szCs w:val="20"/>
              </w:rPr>
              <w:fldChar w:fldCharType="end"/>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wpływu rybołówstwa na środowisko morskie, w tym unikanie i redukcja, w jak największym stopniu, </w:t>
            </w:r>
            <w:r w:rsidRPr="00F842E8">
              <w:rPr>
                <w:noProof/>
                <w:sz w:val="20"/>
                <w:szCs w:val="20"/>
              </w:rPr>
              <w:t>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1.4.a</w:t>
            </w:r>
            <w:r w:rsidRPr="00F842E8">
              <w:rPr>
                <w:sz w:val="20"/>
                <w:szCs w:val="20"/>
              </w:rPr>
              <w:t xml:space="preserve"> - </w:t>
            </w:r>
            <w:r w:rsidRPr="00F842E8">
              <w:rPr>
                <w:noProof/>
                <w:sz w:val="20"/>
                <w:szCs w:val="20"/>
              </w:rPr>
              <w:t>Zmiany poziomu przypadkowych połowów (w tonach)</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tonnes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-0,75000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-83,20000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-55,60000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1.4.b</w:t>
            </w:r>
            <w:r w:rsidRPr="00F842E8">
              <w:rPr>
                <w:sz w:val="20"/>
                <w:szCs w:val="20"/>
              </w:rPr>
              <w:t xml:space="preserve"> - </w:t>
            </w:r>
            <w:r w:rsidRPr="00F842E8">
              <w:rPr>
                <w:noProof/>
                <w:sz w:val="20"/>
                <w:szCs w:val="20"/>
              </w:rPr>
              <w:t>Zmiany poziomu przypadkowych połowów (%)</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-20,00000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-9,71000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1.1.4</w:t>
            </w:r>
            <w:r w:rsidRPr="00F842E8">
              <w:rPr>
                <w:sz w:val="20"/>
                <w:szCs w:val="20"/>
              </w:rPr>
              <w:t xml:space="preserve"> - </w:t>
            </w:r>
            <w:r w:rsidRPr="00F842E8">
              <w:rPr>
                <w:noProof/>
                <w:sz w:val="20"/>
                <w:szCs w:val="20"/>
              </w:rPr>
              <w:t xml:space="preserve">Number of vessels having purchased the gear </w:t>
            </w:r>
            <w:r w:rsidRPr="00F842E8">
              <w:rPr>
                <w:noProof/>
                <w:sz w:val="20"/>
                <w:szCs w:val="20"/>
              </w:rPr>
              <w:t>referred to in art. 38.1.a-c</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 of vessels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271,00000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13,00000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1.1.5</w:t>
            </w:r>
            <w:r w:rsidRPr="00F842E8">
              <w:rPr>
                <w:sz w:val="20"/>
                <w:szCs w:val="20"/>
              </w:rPr>
              <w:t xml:space="preserve"> - </w:t>
            </w:r>
            <w:r w:rsidRPr="00F842E8">
              <w:rPr>
                <w:noProof/>
                <w:sz w:val="20"/>
                <w:szCs w:val="20"/>
              </w:rPr>
              <w:t xml:space="preserve">Number of vessels having purchased </w:t>
            </w:r>
            <w:r w:rsidRPr="00F842E8">
              <w:rPr>
                <w:noProof/>
                <w:sz w:val="20"/>
                <w:szCs w:val="20"/>
              </w:rPr>
              <w:t>the gear referred to in art. 38.1.d</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 of vessels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1.1.6</w:t>
            </w:r>
            <w:r w:rsidRPr="00F842E8">
              <w:rPr>
                <w:sz w:val="20"/>
                <w:szCs w:val="20"/>
              </w:rPr>
              <w:t xml:space="preserve"> - </w:t>
            </w:r>
            <w:r w:rsidRPr="00F842E8">
              <w:rPr>
                <w:noProof/>
                <w:sz w:val="20"/>
                <w:szCs w:val="20"/>
              </w:rPr>
              <w:t>Odsetek wyłowionych sieci-widm</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50,00000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37,30100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1.1.7</w:t>
            </w:r>
            <w:r w:rsidRPr="00F842E8">
              <w:rPr>
                <w:sz w:val="20"/>
                <w:szCs w:val="20"/>
              </w:rPr>
              <w:t xml:space="preserve"> - </w:t>
            </w:r>
            <w:r w:rsidRPr="00F842E8">
              <w:rPr>
                <w:noProof/>
                <w:sz w:val="20"/>
                <w:szCs w:val="20"/>
              </w:rPr>
              <w:t>Ilość użytego materiału zarybieniowego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mln szt.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7,00000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t>
            </w:r>
            <w:r w:rsidRPr="00F842E8">
              <w:rPr>
                <w:noProof/>
                <w:sz w:val="20"/>
                <w:szCs w:val="20"/>
              </w:rPr>
              <w:t>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1.1.8</w:t>
            </w:r>
            <w:r w:rsidRPr="00F842E8">
              <w:rPr>
                <w:sz w:val="20"/>
                <w:szCs w:val="20"/>
              </w:rPr>
              <w:t xml:space="preserve"> - </w:t>
            </w:r>
            <w:r w:rsidRPr="00F842E8">
              <w:rPr>
                <w:noProof/>
                <w:sz w:val="20"/>
                <w:szCs w:val="20"/>
              </w:rPr>
              <w:t>Zmiana odsetka portów i przystani, w których zapewniono możliwość odbioru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9,72220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18,05500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Ochrona i </w:t>
            </w:r>
            <w:r w:rsidRPr="00F842E8">
              <w:rPr>
                <w:noProof/>
                <w:sz w:val="20"/>
                <w:szCs w:val="20"/>
              </w:rPr>
              <w:t>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1.10.a</w:t>
            </w:r>
            <w:r w:rsidRPr="00F842E8">
              <w:rPr>
                <w:sz w:val="20"/>
                <w:szCs w:val="20"/>
              </w:rPr>
              <w:t xml:space="preserve"> - </w:t>
            </w:r>
            <w:r w:rsidRPr="00F842E8">
              <w:rPr>
                <w:noProof/>
                <w:sz w:val="20"/>
                <w:szCs w:val="20"/>
              </w:rPr>
              <w:t>Zmiany zasięgu obszarów sieci Natura 2000 wyznaczonych na mocy dyrektywy ptasiej i dyrektywy siedliskowej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Km²</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Ochrona i odbudowa ekosystemów wodnych i ich </w:t>
            </w:r>
            <w:r w:rsidRPr="00F842E8">
              <w:rPr>
                <w:noProof/>
                <w:sz w:val="20"/>
                <w:szCs w:val="20"/>
              </w:rPr>
              <w:t>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1.10.b</w:t>
            </w:r>
            <w:r w:rsidRPr="00F842E8">
              <w:rPr>
                <w:sz w:val="20"/>
                <w:szCs w:val="20"/>
              </w:rPr>
              <w:t xml:space="preserve"> - </w:t>
            </w:r>
            <w:r w:rsidRPr="00F842E8">
              <w:rPr>
                <w:noProof/>
                <w:sz w:val="20"/>
                <w:szCs w:val="20"/>
              </w:rPr>
              <w:t>Zmiany zasięgu innych środków ochrony przestrzennej na mocy art. 13 ust. 4 dyrektywy 2008/56/WE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Km²</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1.2.4</w:t>
            </w:r>
            <w:r w:rsidRPr="00F842E8">
              <w:rPr>
                <w:sz w:val="20"/>
                <w:szCs w:val="20"/>
              </w:rPr>
              <w:t xml:space="preserve"> - </w:t>
            </w:r>
            <w:r w:rsidRPr="00F842E8">
              <w:rPr>
                <w:noProof/>
                <w:sz w:val="20"/>
                <w:szCs w:val="20"/>
              </w:rPr>
              <w:t xml:space="preserve">Number of </w:t>
            </w:r>
            <w:r w:rsidRPr="00F842E8">
              <w:rPr>
                <w:noProof/>
                <w:sz w:val="20"/>
                <w:szCs w:val="20"/>
              </w:rPr>
              <w:t>protected areas NATURA 2000 covered by operations</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 of areas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17,00000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1.2.5</w:t>
            </w:r>
            <w:r w:rsidRPr="00F842E8">
              <w:rPr>
                <w:sz w:val="20"/>
                <w:szCs w:val="20"/>
              </w:rPr>
              <w:t xml:space="preserve"> - </w:t>
            </w:r>
            <w:r w:rsidRPr="00F842E8">
              <w:rPr>
                <w:noProof/>
                <w:sz w:val="20"/>
                <w:szCs w:val="20"/>
              </w:rPr>
              <w:t>Zmiana zasięgu obszarów o ulepszonym zarządzaniu</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km2</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7 361,00000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6 578,00000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Zapewnienie równowagi między zdolnością połowową a dostępnymi uprawnieniami do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1.3.1</w:t>
            </w:r>
            <w:r w:rsidRPr="00F842E8">
              <w:rPr>
                <w:sz w:val="20"/>
                <w:szCs w:val="20"/>
              </w:rPr>
              <w:t xml:space="preserve"> - </w:t>
            </w:r>
            <w:r w:rsidRPr="00F842E8">
              <w:rPr>
                <w:noProof/>
                <w:sz w:val="20"/>
                <w:szCs w:val="20"/>
              </w:rPr>
              <w:t>Zmiana w % niezrównoważonych flot</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-30,65000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w:t>
            </w:r>
            <w:r w:rsidRPr="00F842E8">
              <w:rPr>
                <w:noProof/>
                <w:sz w:val="20"/>
                <w:szCs w:val="20"/>
              </w:rPr>
              <w:t xml:space="preserve">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w:t>
            </w:r>
            <w:r w:rsidRPr="00F842E8">
              <w:rPr>
                <w:sz w:val="20"/>
                <w:szCs w:val="20"/>
              </w:rPr>
              <w:t xml:space="preserve"> - </w:t>
            </w:r>
            <w:r w:rsidRPr="00F842E8">
              <w:rPr>
                <w:noProof/>
                <w:sz w:val="20"/>
                <w:szCs w:val="20"/>
              </w:rPr>
              <w:t>Zmiany w wartości produkcji</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1 054,00000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726,00000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134,00000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w:t>
            </w:r>
            <w:r w:rsidRPr="00F842E8">
              <w:rPr>
                <w:noProof/>
                <w:sz w:val="20"/>
                <w:szCs w:val="20"/>
              </w:rPr>
              <w:t>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1 287,00000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1 043,00000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440,00000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w:t>
            </w:r>
            <w:r w:rsidRPr="00F842E8">
              <w:rPr>
                <w:noProof/>
                <w:sz w:val="20"/>
                <w:szCs w:val="20"/>
              </w:rPr>
              <w:t>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1.7</w:t>
            </w:r>
            <w:r w:rsidRPr="00F842E8">
              <w:rPr>
                <w:sz w:val="20"/>
                <w:szCs w:val="20"/>
              </w:rPr>
              <w:t xml:space="preserve"> - </w:t>
            </w:r>
            <w:r w:rsidRPr="00F842E8">
              <w:rPr>
                <w:noProof/>
                <w:sz w:val="20"/>
                <w:szCs w:val="20"/>
              </w:rPr>
              <w:t>Liczba utworzonych miejsc pracy (EPC) w sektorze rybołówstwa lub działalności uzupełniającej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FTE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197,00000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13,00000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w:t>
            </w:r>
            <w:r w:rsidRPr="00F842E8">
              <w:rPr>
                <w:noProof/>
                <w:sz w:val="20"/>
                <w:szCs w:val="20"/>
              </w:rPr>
              <w:t xml:space="preserv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1.8</w:t>
            </w:r>
            <w:r w:rsidRPr="00F842E8">
              <w:rPr>
                <w:sz w:val="20"/>
                <w:szCs w:val="20"/>
              </w:rPr>
              <w:t xml:space="preserve"> - </w:t>
            </w:r>
            <w:r w:rsidRPr="00F842E8">
              <w:rPr>
                <w:noProof/>
                <w:sz w:val="20"/>
                <w:szCs w:val="20"/>
              </w:rPr>
              <w:t>Liczba utrzymanych miejsc pracy (EPC) w sektorze rybołówstwa lub działalności uzu</w:t>
            </w:r>
            <w:r w:rsidRPr="00F842E8">
              <w:rPr>
                <w:noProof/>
                <w:sz w:val="20"/>
                <w:szCs w:val="20"/>
              </w:rPr>
              <w:t>pełniającej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FTE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302,00000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356,00000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104,00000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1.9.a</w:t>
            </w:r>
            <w:r w:rsidRPr="00F842E8">
              <w:rPr>
                <w:sz w:val="20"/>
                <w:szCs w:val="20"/>
              </w:rPr>
              <w:t xml:space="preserve"> - </w:t>
            </w:r>
            <w:r w:rsidRPr="00F842E8">
              <w:rPr>
                <w:noProof/>
                <w:sz w:val="20"/>
                <w:szCs w:val="20"/>
              </w:rPr>
              <w:t>Zmiany w zakresie</w:t>
            </w:r>
            <w:r w:rsidRPr="00F842E8">
              <w:rPr>
                <w:noProof/>
                <w:sz w:val="20"/>
                <w:szCs w:val="20"/>
              </w:rPr>
              <w:t xml:space="preserve"> obrażeń ciała i wypadków związanych z pracą</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-8,00000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rybołówstwa przybrzeżnego, oraz poprawa bezpieczeństwa lub </w:t>
            </w:r>
            <w:r w:rsidRPr="00F842E8">
              <w:rPr>
                <w:noProof/>
                <w:sz w:val="20"/>
                <w:szCs w:val="20"/>
              </w:rPr>
              <w:t>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1.9.b</w:t>
            </w:r>
            <w:r w:rsidRPr="00F842E8">
              <w:rPr>
                <w:sz w:val="20"/>
                <w:szCs w:val="20"/>
              </w:rPr>
              <w:t xml:space="preserve"> - </w:t>
            </w:r>
            <w:r w:rsidRPr="00F842E8">
              <w:rPr>
                <w:noProof/>
                <w:sz w:val="20"/>
                <w:szCs w:val="20"/>
              </w:rPr>
              <w:t>Zmiana w % obrażeń ciała i wypadków związanych z pracą w stosunku do łącznej liczby rybaków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-0,17860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-2,70000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 xml:space="preserve">Wspieranie wzmacniania rozwoju technologicznego oraz innowacji, w tym zwiększania efektywności energetycznej, i </w:t>
            </w:r>
            <w:r w:rsidRPr="00F842E8">
              <w:rPr>
                <w:noProof/>
                <w:sz w:val="20"/>
                <w:szCs w:val="20"/>
              </w:rPr>
              <w:t>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933,00000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27,00000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22,00000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Rozwój szkoleń zawodowych,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1.6.1</w:t>
            </w:r>
            <w:r w:rsidRPr="00F842E8">
              <w:rPr>
                <w:sz w:val="20"/>
                <w:szCs w:val="20"/>
              </w:rPr>
              <w:t xml:space="preserve"> - </w:t>
            </w:r>
            <w:r w:rsidRPr="00F842E8">
              <w:rPr>
                <w:noProof/>
                <w:sz w:val="20"/>
                <w:szCs w:val="20"/>
              </w:rPr>
              <w:t xml:space="preserve">Zmiana odsetka podmiotów, która skorzysta z projektów wymiany </w:t>
            </w:r>
            <w:r w:rsidRPr="00F842E8">
              <w:rPr>
                <w:noProof/>
                <w:sz w:val="20"/>
                <w:szCs w:val="20"/>
              </w:rPr>
              <w:t>doświadczeń</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14,22000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32,50000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4135"/>
        <w:gridCol w:w="1086"/>
        <w:gridCol w:w="1086"/>
        <w:gridCol w:w="1086"/>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2022</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2021</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2020</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2019</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1.4.a</w:t>
            </w:r>
            <w:r w:rsidRPr="00F842E8">
              <w:rPr>
                <w:sz w:val="20"/>
                <w:szCs w:val="20"/>
              </w:rPr>
              <w:t xml:space="preserve"> - </w:t>
            </w:r>
            <w:r w:rsidRPr="00F842E8">
              <w:rPr>
                <w:noProof/>
                <w:sz w:val="20"/>
                <w:szCs w:val="20"/>
              </w:rPr>
              <w:t xml:space="preserve">Zmiany poziomu </w:t>
            </w:r>
            <w:r w:rsidRPr="00F842E8">
              <w:rPr>
                <w:noProof/>
                <w:sz w:val="20"/>
                <w:szCs w:val="20"/>
              </w:rPr>
              <w:t>przypadkowych połowów (w tonach)</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-8,19000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-27,10000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7,69000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1.4.b</w:t>
            </w:r>
            <w:r w:rsidRPr="00F842E8">
              <w:rPr>
                <w:sz w:val="20"/>
                <w:szCs w:val="20"/>
              </w:rPr>
              <w:t xml:space="preserve"> - </w:t>
            </w:r>
            <w:r w:rsidRPr="00F842E8">
              <w:rPr>
                <w:noProof/>
                <w:sz w:val="20"/>
                <w:szCs w:val="20"/>
              </w:rPr>
              <w:t>Zmiany poziomu przypadkowych połowów (%)</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-11,29000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-3,03000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6,46428</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1.1.4</w:t>
            </w:r>
            <w:r w:rsidRPr="00F842E8">
              <w:rPr>
                <w:sz w:val="20"/>
                <w:szCs w:val="20"/>
              </w:rPr>
              <w:t xml:space="preserve"> - </w:t>
            </w:r>
            <w:r w:rsidRPr="00F842E8">
              <w:rPr>
                <w:noProof/>
                <w:sz w:val="20"/>
                <w:szCs w:val="20"/>
              </w:rPr>
              <w:t>Number of vessels having purchased the gear referred to in art. 38.1.a-c</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58,00</w:t>
            </w: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57,00000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105,00000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1.1.5</w:t>
            </w:r>
            <w:r w:rsidRPr="00F842E8">
              <w:rPr>
                <w:sz w:val="20"/>
                <w:szCs w:val="20"/>
              </w:rPr>
              <w:t xml:space="preserve"> - </w:t>
            </w:r>
            <w:r w:rsidRPr="00F842E8">
              <w:rPr>
                <w:noProof/>
                <w:sz w:val="20"/>
                <w:szCs w:val="20"/>
              </w:rPr>
              <w:t>Number of vessels having purchased the gear referred to in art. 38.1.d</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8,00000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1.1.6</w:t>
            </w:r>
            <w:r w:rsidRPr="00F842E8">
              <w:rPr>
                <w:sz w:val="20"/>
                <w:szCs w:val="20"/>
              </w:rPr>
              <w:t xml:space="preserve"> - </w:t>
            </w:r>
            <w:r w:rsidRPr="00F842E8">
              <w:rPr>
                <w:noProof/>
                <w:sz w:val="20"/>
                <w:szCs w:val="20"/>
              </w:rPr>
              <w:t>Odsetek wyłowionych sieci-widm</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37,30100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34,75000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25,80275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t>
            </w:r>
            <w:r w:rsidRPr="00F842E8">
              <w:rPr>
                <w:noProof/>
                <w:sz w:val="20"/>
                <w:szCs w:val="20"/>
              </w:rPr>
              <w:t>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1.1.7</w:t>
            </w:r>
            <w:r w:rsidRPr="00F842E8">
              <w:rPr>
                <w:sz w:val="20"/>
                <w:szCs w:val="20"/>
              </w:rPr>
              <w:t xml:space="preserve"> - </w:t>
            </w:r>
            <w:r w:rsidRPr="00F842E8">
              <w:rPr>
                <w:noProof/>
                <w:sz w:val="20"/>
                <w:szCs w:val="20"/>
              </w:rPr>
              <w:t>Ilość użytego materiału zarybieniowego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wpływu rybołówstwa na środowisko morskie, </w:t>
            </w:r>
            <w:r w:rsidRPr="00F842E8">
              <w:rPr>
                <w:noProof/>
                <w:sz w:val="20"/>
                <w:szCs w:val="20"/>
              </w:rPr>
              <w:t>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1.1.8</w:t>
            </w:r>
            <w:r w:rsidRPr="00F842E8">
              <w:rPr>
                <w:sz w:val="20"/>
                <w:szCs w:val="20"/>
              </w:rPr>
              <w:t xml:space="preserve"> - </w:t>
            </w:r>
            <w:r w:rsidRPr="00F842E8">
              <w:rPr>
                <w:noProof/>
                <w:sz w:val="20"/>
                <w:szCs w:val="20"/>
              </w:rPr>
              <w:t>Zmiana odsetka portów i przystani, w których zapewniono możliwość odbioru niechcianych połowów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15,27780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5,55560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w:t>
            </w:r>
            <w:r w:rsidRPr="00F842E8">
              <w:rPr>
                <w:noProof/>
                <w:sz w:val="20"/>
                <w:szCs w:val="20"/>
              </w:rPr>
              <w:t xml:space="preserve">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1.10.a</w:t>
            </w:r>
            <w:r w:rsidRPr="00F842E8">
              <w:rPr>
                <w:sz w:val="20"/>
                <w:szCs w:val="20"/>
              </w:rPr>
              <w:t xml:space="preserve"> - </w:t>
            </w:r>
            <w:r w:rsidRPr="00F842E8">
              <w:rPr>
                <w:noProof/>
                <w:sz w:val="20"/>
                <w:szCs w:val="20"/>
              </w:rPr>
              <w:t>Zmiany zasięgu obszarów sieci Natura 2000 wyznaczonych na mocy dyrektywy ptasiej i dyrektywy siedliskowej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1.10.b</w:t>
            </w:r>
            <w:r w:rsidRPr="00F842E8">
              <w:rPr>
                <w:sz w:val="20"/>
                <w:szCs w:val="20"/>
              </w:rPr>
              <w:t xml:space="preserve"> - </w:t>
            </w:r>
            <w:r w:rsidRPr="00F842E8">
              <w:rPr>
                <w:noProof/>
                <w:sz w:val="20"/>
                <w:szCs w:val="20"/>
              </w:rPr>
              <w:t>Zmiany zasięgu innych środków ochrony przestrzennej na mocy art. 13 ust. 4 dyrektywy 2008/56/WE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1.2.4</w:t>
            </w:r>
            <w:r w:rsidRPr="00F842E8">
              <w:rPr>
                <w:sz w:val="20"/>
                <w:szCs w:val="20"/>
              </w:rPr>
              <w:t xml:space="preserve"> - </w:t>
            </w:r>
            <w:r w:rsidRPr="00F842E8">
              <w:rPr>
                <w:noProof/>
                <w:sz w:val="20"/>
                <w:szCs w:val="20"/>
              </w:rPr>
              <w:t xml:space="preserve">Number of protected areas NATURA </w:t>
            </w:r>
            <w:r w:rsidRPr="00F842E8">
              <w:rPr>
                <w:noProof/>
                <w:sz w:val="20"/>
                <w:szCs w:val="20"/>
              </w:rPr>
              <w:t>2000 covered by operations</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1.2.5</w:t>
            </w:r>
            <w:r w:rsidRPr="00F842E8">
              <w:rPr>
                <w:sz w:val="20"/>
                <w:szCs w:val="20"/>
              </w:rPr>
              <w:t xml:space="preserve"> - </w:t>
            </w:r>
            <w:r w:rsidRPr="00F842E8">
              <w:rPr>
                <w:noProof/>
                <w:sz w:val="20"/>
                <w:szCs w:val="20"/>
              </w:rPr>
              <w:t>Zmiana zasięgu obszarów o ulepszonym zarządzaniu</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6 578,00000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Zapewnienie równowagi </w:t>
            </w:r>
            <w:r w:rsidRPr="00F842E8">
              <w:rPr>
                <w:noProof/>
                <w:sz w:val="20"/>
                <w:szCs w:val="20"/>
              </w:rPr>
              <w:t>między zdolnością połowową a dostępnymi uprawnieniami do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1.3.1</w:t>
            </w:r>
            <w:r w:rsidRPr="00F842E8">
              <w:rPr>
                <w:sz w:val="20"/>
                <w:szCs w:val="20"/>
              </w:rPr>
              <w:t xml:space="preserve"> - </w:t>
            </w:r>
            <w:r w:rsidRPr="00F842E8">
              <w:rPr>
                <w:noProof/>
                <w:sz w:val="20"/>
                <w:szCs w:val="20"/>
              </w:rPr>
              <w:t>Zmiana w % niezrównoważonych flot</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w:t>
            </w:r>
            <w:r w:rsidRPr="00F842E8">
              <w:rPr>
                <w:noProof/>
                <w:sz w:val="20"/>
                <w:szCs w:val="20"/>
              </w:rPr>
              <w:t>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w:t>
            </w:r>
            <w:r w:rsidRPr="00F842E8">
              <w:rPr>
                <w:sz w:val="20"/>
                <w:szCs w:val="20"/>
              </w:rPr>
              <w:t xml:space="preserve"> - </w:t>
            </w:r>
            <w:r w:rsidRPr="00F842E8">
              <w:rPr>
                <w:noProof/>
                <w:sz w:val="20"/>
                <w:szCs w:val="20"/>
              </w:rPr>
              <w:t>Zmiany w wartości produkcji</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187,00000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109,00000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7,35070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w:t>
            </w:r>
            <w:r w:rsidRPr="00F842E8">
              <w:rPr>
                <w:noProof/>
                <w:sz w:val="20"/>
                <w:szCs w:val="20"/>
              </w:rPr>
              <w:t>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164,00000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158,00000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164,00000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40,53817</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w:t>
            </w:r>
            <w:r w:rsidRPr="00F842E8">
              <w:rPr>
                <w:noProof/>
                <w:sz w:val="20"/>
                <w:szCs w:val="20"/>
              </w:rPr>
              <w:t>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1.7</w:t>
            </w:r>
            <w:r w:rsidRPr="00F842E8">
              <w:rPr>
                <w:sz w:val="20"/>
                <w:szCs w:val="20"/>
              </w:rPr>
              <w:t xml:space="preserve"> - </w:t>
            </w:r>
            <w:r w:rsidRPr="00F842E8">
              <w:rPr>
                <w:noProof/>
                <w:sz w:val="20"/>
                <w:szCs w:val="20"/>
              </w:rPr>
              <w:t>Liczba utworzonych miejsc pracy (EPC) w sektorze rybołówstwa lub działalności uzupełniającej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w:t>
            </w:r>
            <w:r w:rsidRPr="00F842E8">
              <w:rPr>
                <w:noProof/>
                <w:sz w:val="20"/>
                <w:szCs w:val="20"/>
              </w:rPr>
              <w:t>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1.8</w:t>
            </w:r>
            <w:r w:rsidRPr="00F842E8">
              <w:rPr>
                <w:sz w:val="20"/>
                <w:szCs w:val="20"/>
              </w:rPr>
              <w:t xml:space="preserve"> - </w:t>
            </w:r>
            <w:r w:rsidRPr="00F842E8">
              <w:rPr>
                <w:noProof/>
                <w:sz w:val="20"/>
                <w:szCs w:val="20"/>
              </w:rPr>
              <w:t>Liczba utrzymanych miejsc pracy (EPC) w sektorze rybołówstwa lub działalności uzupełniającej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52,00000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140,00000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29,00000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13,00000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1.9.a</w:t>
            </w:r>
            <w:r w:rsidRPr="00F842E8">
              <w:rPr>
                <w:sz w:val="20"/>
                <w:szCs w:val="20"/>
              </w:rPr>
              <w:t xml:space="preserve"> - </w:t>
            </w:r>
            <w:r w:rsidRPr="00F842E8">
              <w:rPr>
                <w:noProof/>
                <w:sz w:val="20"/>
                <w:szCs w:val="20"/>
              </w:rPr>
              <w:t>Zmiany w zakresie obrażeń ciała i wypadków zw</w:t>
            </w:r>
            <w:r w:rsidRPr="00F842E8">
              <w:rPr>
                <w:noProof/>
                <w:sz w:val="20"/>
                <w:szCs w:val="20"/>
              </w:rPr>
              <w:t>iązanych z pracą</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1.9.b</w:t>
            </w:r>
            <w:r w:rsidRPr="00F842E8">
              <w:rPr>
                <w:sz w:val="20"/>
                <w:szCs w:val="20"/>
              </w:rPr>
              <w:t xml:space="preserve"> - </w:t>
            </w:r>
            <w:r w:rsidRPr="00F842E8">
              <w:rPr>
                <w:noProof/>
                <w:sz w:val="20"/>
                <w:szCs w:val="20"/>
              </w:rPr>
              <w:t xml:space="preserve">Zmiana w % </w:t>
            </w:r>
            <w:r w:rsidRPr="00F842E8">
              <w:rPr>
                <w:noProof/>
                <w:sz w:val="20"/>
                <w:szCs w:val="20"/>
              </w:rPr>
              <w:t>obrażeń ciała i wypadków związanych z pracą w stosunku do łącznej liczby rybaków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-33,85000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2,73810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0,29760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Wspieranie wzmacniania rozwoju technologicznego oraz innowacji, w tym zwiększania efektywności energetycznej,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Rozwój szkoleń zawodowych,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1.6.1</w:t>
            </w:r>
            <w:r w:rsidRPr="00F842E8">
              <w:rPr>
                <w:sz w:val="20"/>
                <w:szCs w:val="20"/>
              </w:rPr>
              <w:t xml:space="preserve"> - </w:t>
            </w:r>
            <w:r w:rsidRPr="00F842E8">
              <w:rPr>
                <w:noProof/>
                <w:sz w:val="20"/>
                <w:szCs w:val="20"/>
              </w:rPr>
              <w:t>Zmiana odsetka podmiotów, która skorzysta z projektów wymiany doświadczeń</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13,58000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7,04130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7,04130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3,20060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4345"/>
        <w:gridCol w:w="10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1.4.a</w:t>
            </w:r>
            <w:r w:rsidRPr="00F842E8">
              <w:rPr>
                <w:sz w:val="20"/>
                <w:szCs w:val="20"/>
              </w:rPr>
              <w:t xml:space="preserve"> - </w:t>
            </w:r>
            <w:r w:rsidRPr="00F842E8">
              <w:rPr>
                <w:noProof/>
                <w:sz w:val="20"/>
                <w:szCs w:val="20"/>
              </w:rPr>
              <w:t>Zmiany poziomu przypadkowych połowów (w tonach)</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1.4.b</w:t>
            </w:r>
            <w:r w:rsidRPr="00F842E8">
              <w:rPr>
                <w:sz w:val="20"/>
                <w:szCs w:val="20"/>
              </w:rPr>
              <w:t xml:space="preserve"> - </w:t>
            </w:r>
            <w:r w:rsidRPr="00F842E8">
              <w:rPr>
                <w:noProof/>
                <w:sz w:val="20"/>
                <w:szCs w:val="20"/>
              </w:rPr>
              <w:t>Zmiany poziomu przypadkowych połowów (%)</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1.1.4</w:t>
            </w:r>
            <w:r w:rsidRPr="00F842E8">
              <w:rPr>
                <w:sz w:val="20"/>
                <w:szCs w:val="20"/>
              </w:rPr>
              <w:t xml:space="preserve"> - </w:t>
            </w:r>
            <w:r w:rsidRPr="00F842E8">
              <w:rPr>
                <w:noProof/>
                <w:sz w:val="20"/>
                <w:szCs w:val="20"/>
              </w:rPr>
              <w:t>Number of vessels having purchased the gear referred to in art. 38.1.a-c</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1.1.5</w:t>
            </w:r>
            <w:r w:rsidRPr="00F842E8">
              <w:rPr>
                <w:sz w:val="20"/>
                <w:szCs w:val="20"/>
              </w:rPr>
              <w:t xml:space="preserve"> - </w:t>
            </w:r>
            <w:r w:rsidRPr="00F842E8">
              <w:rPr>
                <w:noProof/>
                <w:sz w:val="20"/>
                <w:szCs w:val="20"/>
              </w:rPr>
              <w:t>Number of vessels having purchased the gear referred to in art. 38.1.d</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1.1.6</w:t>
            </w:r>
            <w:r w:rsidRPr="00F842E8">
              <w:rPr>
                <w:sz w:val="20"/>
                <w:szCs w:val="20"/>
              </w:rPr>
              <w:t xml:space="preserve"> - </w:t>
            </w:r>
            <w:r w:rsidRPr="00F842E8">
              <w:rPr>
                <w:noProof/>
                <w:sz w:val="20"/>
                <w:szCs w:val="20"/>
              </w:rPr>
              <w:t>Odsetek wyłowionych sieci-widm</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0,12180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w:t>
            </w:r>
            <w:r w:rsidRPr="00F842E8">
              <w:rPr>
                <w:noProof/>
                <w:sz w:val="20"/>
                <w:szCs w:val="20"/>
              </w:rPr>
              <w:t>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1.1.7</w:t>
            </w:r>
            <w:r w:rsidRPr="00F842E8">
              <w:rPr>
                <w:sz w:val="20"/>
                <w:szCs w:val="20"/>
              </w:rPr>
              <w:t xml:space="preserve"> - </w:t>
            </w:r>
            <w:r w:rsidRPr="00F842E8">
              <w:rPr>
                <w:noProof/>
                <w:sz w:val="20"/>
                <w:szCs w:val="20"/>
              </w:rPr>
              <w:t>Ilość użytego materiału zarybieniowego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wpływu rybołówstwa na środowisko morskie, w tym unikanie i redukcja, w jak </w:t>
            </w:r>
            <w:r w:rsidRPr="00F842E8">
              <w:rPr>
                <w:noProof/>
                <w:sz w:val="20"/>
                <w:szCs w:val="20"/>
              </w:rPr>
              <w:t>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1.1.8</w:t>
            </w:r>
            <w:r w:rsidRPr="00F842E8">
              <w:rPr>
                <w:sz w:val="20"/>
                <w:szCs w:val="20"/>
              </w:rPr>
              <w:t xml:space="preserve"> - </w:t>
            </w:r>
            <w:r w:rsidRPr="00F842E8">
              <w:rPr>
                <w:noProof/>
                <w:sz w:val="20"/>
                <w:szCs w:val="20"/>
              </w:rPr>
              <w:t>Zmiana odsetka portów i przystani, w których zapewniono możliwość odbioru niechcianych połowów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9,72220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noProof/>
                <w:sz w:val="20"/>
                <w:szCs w:val="20"/>
              </w:rPr>
              <w:t>10.a</w:t>
            </w:r>
            <w:r w:rsidRPr="00F842E8">
              <w:rPr>
                <w:sz w:val="20"/>
                <w:szCs w:val="20"/>
              </w:rPr>
              <w:t xml:space="preserve"> - </w:t>
            </w:r>
            <w:r w:rsidRPr="00F842E8">
              <w:rPr>
                <w:noProof/>
                <w:sz w:val="20"/>
                <w:szCs w:val="20"/>
              </w:rPr>
              <w:t>Zmiany zasięgu obszarów sieci Natura 2000 wyznaczonych na mocy dyrektywy ptasiej i dyrektywy siedliskowej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1.10.b</w:t>
            </w:r>
            <w:r w:rsidRPr="00F842E8">
              <w:rPr>
                <w:sz w:val="20"/>
                <w:szCs w:val="20"/>
              </w:rPr>
              <w:t xml:space="preserve"> - </w:t>
            </w:r>
            <w:r w:rsidRPr="00F842E8">
              <w:rPr>
                <w:noProof/>
                <w:sz w:val="20"/>
                <w:szCs w:val="20"/>
              </w:rPr>
              <w:t xml:space="preserve">Zmiany zasięgu innych </w:t>
            </w:r>
            <w:r w:rsidRPr="00F842E8">
              <w:rPr>
                <w:noProof/>
                <w:sz w:val="20"/>
                <w:szCs w:val="20"/>
              </w:rPr>
              <w:t>środków ochrony przestrzennej na mocy art. 13 ust. 4 dyrektywy 2008/56/WE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1.2.4</w:t>
            </w:r>
            <w:r w:rsidRPr="00F842E8">
              <w:rPr>
                <w:sz w:val="20"/>
                <w:szCs w:val="20"/>
              </w:rPr>
              <w:t xml:space="preserve"> - </w:t>
            </w:r>
            <w:r w:rsidRPr="00F842E8">
              <w:rPr>
                <w:noProof/>
                <w:sz w:val="20"/>
                <w:szCs w:val="20"/>
              </w:rPr>
              <w:t>Number of protected areas NATURA 2000 covered by operations</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w:t>
            </w:r>
            <w:r w:rsidRPr="00F842E8">
              <w:rPr>
                <w:noProof/>
                <w:sz w:val="20"/>
                <w:szCs w:val="20"/>
                <w:lang w:val="fr-BE"/>
              </w:rPr>
              <w:t>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1.2.5</w:t>
            </w:r>
            <w:r w:rsidRPr="00F842E8">
              <w:rPr>
                <w:sz w:val="20"/>
                <w:szCs w:val="20"/>
              </w:rPr>
              <w:t xml:space="preserve"> - </w:t>
            </w:r>
            <w:r w:rsidRPr="00F842E8">
              <w:rPr>
                <w:noProof/>
                <w:sz w:val="20"/>
                <w:szCs w:val="20"/>
              </w:rPr>
              <w:t>Zmiana zasięgu obszarów o ulepszonym zarządzaniu</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Zapewnienie równowagi między zdolnością połowową a </w:t>
            </w:r>
            <w:r w:rsidRPr="00F842E8">
              <w:rPr>
                <w:noProof/>
                <w:sz w:val="20"/>
                <w:szCs w:val="20"/>
              </w:rPr>
              <w:t>dostępnymi uprawnieniami do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1.3.1</w:t>
            </w:r>
            <w:r w:rsidRPr="00F842E8">
              <w:rPr>
                <w:sz w:val="20"/>
                <w:szCs w:val="20"/>
              </w:rPr>
              <w:t xml:space="preserve"> - </w:t>
            </w:r>
            <w:r w:rsidRPr="00F842E8">
              <w:rPr>
                <w:noProof/>
                <w:sz w:val="20"/>
                <w:szCs w:val="20"/>
              </w:rPr>
              <w:t>Zmiana w % niezrównoważonych flot</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rybołówstwa przybrzeżnego, oraz </w:t>
            </w:r>
            <w:r w:rsidRPr="00F842E8">
              <w:rPr>
                <w:noProof/>
                <w:sz w:val="20"/>
                <w:szCs w:val="20"/>
              </w:rPr>
              <w:t>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w:t>
            </w:r>
            <w:r w:rsidRPr="00F842E8">
              <w:rPr>
                <w:sz w:val="20"/>
                <w:szCs w:val="20"/>
              </w:rPr>
              <w:t xml:space="preserve"> - </w:t>
            </w:r>
            <w:r w:rsidRPr="00F842E8">
              <w:rPr>
                <w:noProof/>
                <w:sz w:val="20"/>
                <w:szCs w:val="20"/>
              </w:rPr>
              <w:t>Zmiany w wartości produkcji</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288,64930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rybołówstwa przybrzeżnego, oraz </w:t>
            </w:r>
            <w:r w:rsidRPr="00F842E8">
              <w:rPr>
                <w:noProof/>
                <w:sz w:val="20"/>
                <w:szCs w:val="20"/>
              </w:rPr>
              <w:t>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76,46183</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sektorze rybołówstwa, w tym floty łodziowego rybołówstwa przybrzeżnego, oraz poprawa </w:t>
            </w:r>
            <w:r w:rsidRPr="00F842E8">
              <w:rPr>
                <w:noProof/>
                <w:sz w:val="20"/>
                <w:szCs w:val="20"/>
              </w:rPr>
              <w:t>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1.7</w:t>
            </w:r>
            <w:r w:rsidRPr="00F842E8">
              <w:rPr>
                <w:sz w:val="20"/>
                <w:szCs w:val="20"/>
              </w:rPr>
              <w:t xml:space="preserve"> - </w:t>
            </w:r>
            <w:r w:rsidRPr="00F842E8">
              <w:rPr>
                <w:noProof/>
                <w:sz w:val="20"/>
                <w:szCs w:val="20"/>
              </w:rPr>
              <w:t>Liczba utworzonych miejsc pracy (EPC) w sektorze rybołówstwa lub działalności uzupełniającej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w:t>
            </w:r>
            <w:r w:rsidRPr="00F842E8">
              <w:rPr>
                <w:noProof/>
                <w:sz w:val="20"/>
                <w:szCs w:val="20"/>
              </w:rPr>
              <w: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1.8</w:t>
            </w:r>
            <w:r w:rsidRPr="00F842E8">
              <w:rPr>
                <w:sz w:val="20"/>
                <w:szCs w:val="20"/>
              </w:rPr>
              <w:t xml:space="preserve"> - </w:t>
            </w:r>
            <w:r w:rsidRPr="00F842E8">
              <w:rPr>
                <w:noProof/>
                <w:sz w:val="20"/>
                <w:szCs w:val="20"/>
              </w:rPr>
              <w:t>Liczba utrzymanych miejsc pracy (EPC) w sektorze rybołówstwa lub działalności uzupełniającej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18,00000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w:t>
            </w:r>
            <w:r w:rsidRPr="00F842E8">
              <w:rPr>
                <w:noProof/>
                <w:sz w:val="20"/>
                <w:szCs w:val="20"/>
              </w:rPr>
              <w:t>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1.9.a</w:t>
            </w:r>
            <w:r w:rsidRPr="00F842E8">
              <w:rPr>
                <w:sz w:val="20"/>
                <w:szCs w:val="20"/>
              </w:rPr>
              <w:t xml:space="preserve"> - </w:t>
            </w:r>
            <w:r w:rsidRPr="00F842E8">
              <w:rPr>
                <w:noProof/>
                <w:sz w:val="20"/>
                <w:szCs w:val="20"/>
              </w:rPr>
              <w:t>Zmiany w zakresie obrażeń ciała i wypadków związanych z pracą</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w:t>
            </w:r>
            <w:r w:rsidRPr="00F842E8">
              <w:rPr>
                <w:noProof/>
                <w:sz w:val="20"/>
                <w:szCs w:val="20"/>
                <w:lang w:val="fr-BE"/>
              </w:rPr>
              <w:t>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1.9.b</w:t>
            </w:r>
            <w:r w:rsidRPr="00F842E8">
              <w:rPr>
                <w:sz w:val="20"/>
                <w:szCs w:val="20"/>
              </w:rPr>
              <w:t xml:space="preserve"> - </w:t>
            </w:r>
            <w:r w:rsidRPr="00F842E8">
              <w:rPr>
                <w:noProof/>
                <w:sz w:val="20"/>
                <w:szCs w:val="20"/>
              </w:rPr>
              <w:t xml:space="preserve">Zmiana w % obrażeń ciała i wypadków związanych z </w:t>
            </w:r>
            <w:r w:rsidRPr="00F842E8">
              <w:rPr>
                <w:noProof/>
                <w:sz w:val="20"/>
                <w:szCs w:val="20"/>
              </w:rPr>
              <w:t>pracą w stosunku do łącznej liczby rybaków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Wspieranie wzmacniania rozwoju technologicznego oraz innowacji, w tym zwiększania efektywności energetycznej,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Rozwój szkoleń zawodowych,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1.6.1</w:t>
            </w:r>
            <w:r w:rsidRPr="00F842E8">
              <w:rPr>
                <w:sz w:val="20"/>
                <w:szCs w:val="20"/>
              </w:rPr>
              <w:t xml:space="preserve"> - </w:t>
            </w:r>
            <w:r w:rsidRPr="00F842E8">
              <w:rPr>
                <w:noProof/>
                <w:sz w:val="20"/>
                <w:szCs w:val="20"/>
              </w:rPr>
              <w:t>Zmiana odsetka podmiotów, która skorzysta z projektów wymiany doświadczeń</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gridCol w:w="5357"/>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 xml:space="preserve">Wskaźnik </w:t>
            </w:r>
            <w:r w:rsidRPr="00F842E8">
              <w:rPr>
                <w:b/>
                <w:noProof/>
                <w:sz w:val="20"/>
                <w:szCs w:val="20"/>
              </w:rPr>
              <w:t>rezultatu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1.4.a</w:t>
            </w:r>
            <w:r w:rsidRPr="00F842E8">
              <w:rPr>
                <w:sz w:val="20"/>
                <w:szCs w:val="20"/>
              </w:rPr>
              <w:t xml:space="preserve"> - </w:t>
            </w:r>
            <w:r w:rsidRPr="00F842E8">
              <w:rPr>
                <w:noProof/>
                <w:sz w:val="20"/>
                <w:szCs w:val="20"/>
              </w:rPr>
              <w:t>Zmiany poziomu przypadkowych połowów (w tonach)</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wpływu rybołówstwa na </w:t>
            </w:r>
            <w:r w:rsidRPr="00F842E8">
              <w:rPr>
                <w:noProof/>
                <w:sz w:val="20"/>
                <w:szCs w:val="20"/>
              </w:rPr>
              <w:t>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1.4.b</w:t>
            </w:r>
            <w:r w:rsidRPr="00F842E8">
              <w:rPr>
                <w:sz w:val="20"/>
                <w:szCs w:val="20"/>
              </w:rPr>
              <w:t xml:space="preserve"> - </w:t>
            </w:r>
            <w:r w:rsidRPr="00F842E8">
              <w:rPr>
                <w:noProof/>
                <w:sz w:val="20"/>
                <w:szCs w:val="20"/>
              </w:rPr>
              <w:t>Zmiany poziomu przypadkowych połowów (%)</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w:t>
            </w:r>
            <w:r w:rsidRPr="00F842E8">
              <w:rPr>
                <w:noProof/>
                <w:sz w:val="20"/>
                <w:szCs w:val="20"/>
              </w:rPr>
              <w:t xml:space="preserve">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1.1.4</w:t>
            </w:r>
            <w:r w:rsidRPr="00F842E8">
              <w:rPr>
                <w:sz w:val="20"/>
                <w:szCs w:val="20"/>
              </w:rPr>
              <w:t xml:space="preserve"> - </w:t>
            </w:r>
            <w:r w:rsidRPr="00F842E8">
              <w:rPr>
                <w:noProof/>
                <w:sz w:val="20"/>
                <w:szCs w:val="20"/>
              </w:rPr>
              <w:t>Number of vessels having purchased the gear referred to in art. 38.1.a-c</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noProof/>
                <w:sz w:val="20"/>
                <w:szCs w:val="20"/>
              </w:rPr>
              <w:t>.1.5</w:t>
            </w:r>
            <w:r w:rsidRPr="00F842E8">
              <w:rPr>
                <w:sz w:val="20"/>
                <w:szCs w:val="20"/>
              </w:rPr>
              <w:t xml:space="preserve"> - </w:t>
            </w:r>
            <w:r w:rsidRPr="00F842E8">
              <w:rPr>
                <w:noProof/>
                <w:sz w:val="20"/>
                <w:szCs w:val="20"/>
              </w:rPr>
              <w:t>Number of vessels having purchased the gear referred to in art. 38.1.d</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1.1.6</w:t>
            </w:r>
            <w:r w:rsidRPr="00F842E8">
              <w:rPr>
                <w:sz w:val="20"/>
                <w:szCs w:val="20"/>
              </w:rPr>
              <w:t xml:space="preserve"> - </w:t>
            </w:r>
            <w:r w:rsidRPr="00F842E8">
              <w:rPr>
                <w:noProof/>
                <w:sz w:val="20"/>
                <w:szCs w:val="20"/>
              </w:rPr>
              <w:t>Odsetek wyłowionych sieci-w</w:t>
            </w:r>
            <w:r w:rsidRPr="00F842E8">
              <w:rPr>
                <w:noProof/>
                <w:sz w:val="20"/>
                <w:szCs w:val="20"/>
              </w:rPr>
              <w:t>idm</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Zmniejszenie wpływu rybołówstwa na środowisko 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1.1.7</w:t>
            </w:r>
            <w:r w:rsidRPr="00F842E8">
              <w:rPr>
                <w:sz w:val="20"/>
                <w:szCs w:val="20"/>
              </w:rPr>
              <w:t xml:space="preserve"> - </w:t>
            </w:r>
            <w:r w:rsidRPr="00F842E8">
              <w:rPr>
                <w:noProof/>
                <w:sz w:val="20"/>
                <w:szCs w:val="20"/>
              </w:rPr>
              <w:t>Ilość użytego materiału zarybieniowego</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Zmniejszenie wpływu rybołówstwa na środowisko </w:t>
            </w:r>
            <w:r w:rsidRPr="00F842E8">
              <w:rPr>
                <w:noProof/>
                <w:sz w:val="20"/>
                <w:szCs w:val="20"/>
              </w:rPr>
              <w:t>morskie, w tym unikanie i redukcja, w jak największym stopniu, niechcianych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1.1.8</w:t>
            </w:r>
            <w:r w:rsidRPr="00F842E8">
              <w:rPr>
                <w:sz w:val="20"/>
                <w:szCs w:val="20"/>
              </w:rPr>
              <w:t xml:space="preserve"> - </w:t>
            </w:r>
            <w:r w:rsidRPr="00F842E8">
              <w:rPr>
                <w:noProof/>
                <w:sz w:val="20"/>
                <w:szCs w:val="20"/>
              </w:rPr>
              <w:t>Zmiana odsetka portów i przystani, w których zapewniono możliwość odbioru niechcianych połowów</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w:t>
            </w:r>
            <w:r w:rsidRPr="00F842E8">
              <w:rPr>
                <w:noProof/>
                <w:sz w:val="20"/>
                <w:szCs w:val="20"/>
              </w:rPr>
              <w:t>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1.10.a</w:t>
            </w:r>
            <w:r w:rsidRPr="00F842E8">
              <w:rPr>
                <w:sz w:val="20"/>
                <w:szCs w:val="20"/>
              </w:rPr>
              <w:t xml:space="preserve"> - </w:t>
            </w:r>
            <w:r w:rsidRPr="00F842E8">
              <w:rPr>
                <w:noProof/>
                <w:sz w:val="20"/>
                <w:szCs w:val="20"/>
              </w:rPr>
              <w:t>Zmiany zasięgu obszarów sieci Natura 2000 wyznaczonych na mocy dyrektywy ptasiej i dyrektywy siedliskowej</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1.10.b</w:t>
            </w:r>
            <w:r w:rsidRPr="00F842E8">
              <w:rPr>
                <w:sz w:val="20"/>
                <w:szCs w:val="20"/>
              </w:rPr>
              <w:t xml:space="preserve"> - </w:t>
            </w:r>
            <w:r w:rsidRPr="00F842E8">
              <w:rPr>
                <w:noProof/>
                <w:sz w:val="20"/>
                <w:szCs w:val="20"/>
              </w:rPr>
              <w:t xml:space="preserve">Zmiany zasięgu innych środków </w:t>
            </w:r>
            <w:r w:rsidRPr="00F842E8">
              <w:rPr>
                <w:noProof/>
                <w:sz w:val="20"/>
                <w:szCs w:val="20"/>
              </w:rPr>
              <w:t>ochrony przestrzennej na mocy art. 13 ust. 4 dyrektywy 2008/56/WE</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1.2.4</w:t>
            </w:r>
            <w:r w:rsidRPr="00F842E8">
              <w:rPr>
                <w:sz w:val="20"/>
                <w:szCs w:val="20"/>
              </w:rPr>
              <w:t xml:space="preserve"> - </w:t>
            </w:r>
            <w:r w:rsidRPr="00F842E8">
              <w:rPr>
                <w:noProof/>
                <w:sz w:val="20"/>
                <w:szCs w:val="20"/>
              </w:rPr>
              <w:t>Number of protected areas NATURA 2000 covered by operations</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Ochrona i odbudowa ekosy</w:t>
            </w:r>
            <w:r w:rsidRPr="00F842E8">
              <w:rPr>
                <w:noProof/>
                <w:sz w:val="20"/>
                <w:szCs w:val="20"/>
              </w:rPr>
              <w:t>stemów wodnych i ich różnorodności biologicznej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1.2.5</w:t>
            </w:r>
            <w:r w:rsidRPr="00F842E8">
              <w:rPr>
                <w:sz w:val="20"/>
                <w:szCs w:val="20"/>
              </w:rPr>
              <w:t xml:space="preserve"> - </w:t>
            </w:r>
            <w:r w:rsidRPr="00F842E8">
              <w:rPr>
                <w:noProof/>
                <w:sz w:val="20"/>
                <w:szCs w:val="20"/>
              </w:rPr>
              <w:t>Zmiana zasięgu obszarów o ulepszonym zarządzaniu</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Zapewnienie równowagi między zdolnością połowową a dostępnymi uprawnieniami do połowów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1.3.1</w:t>
            </w:r>
            <w:r w:rsidRPr="00F842E8">
              <w:rPr>
                <w:sz w:val="20"/>
                <w:szCs w:val="20"/>
              </w:rPr>
              <w:t xml:space="preserve"> - </w:t>
            </w:r>
            <w:r w:rsidRPr="00F842E8">
              <w:rPr>
                <w:noProof/>
                <w:sz w:val="20"/>
                <w:szCs w:val="20"/>
              </w:rPr>
              <w:t>Zmiana w % niezrównoważonych flot</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1.1</w:t>
            </w:r>
            <w:r w:rsidRPr="00F842E8">
              <w:rPr>
                <w:sz w:val="20"/>
                <w:szCs w:val="20"/>
              </w:rPr>
              <w:t xml:space="preserve"> - </w:t>
            </w:r>
            <w:r w:rsidRPr="00F842E8">
              <w:rPr>
                <w:noProof/>
                <w:sz w:val="20"/>
                <w:szCs w:val="20"/>
              </w:rPr>
              <w:t>Zmiany w wartości produkcji</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w:t>
            </w:r>
            <w:r w:rsidRPr="00F842E8">
              <w:rPr>
                <w:noProof/>
                <w:sz w:val="20"/>
                <w:szCs w:val="20"/>
              </w:rPr>
              <w:t>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konkurencyjności i rentowności przedsiębiorstw w </w:t>
            </w:r>
            <w:r w:rsidRPr="00F842E8">
              <w:rPr>
                <w:noProof/>
                <w:sz w:val="20"/>
                <w:szCs w:val="20"/>
              </w:rPr>
              <w:t>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1.7</w:t>
            </w:r>
            <w:r w:rsidRPr="00F842E8">
              <w:rPr>
                <w:sz w:val="20"/>
                <w:szCs w:val="20"/>
              </w:rPr>
              <w:t xml:space="preserve"> - </w:t>
            </w:r>
            <w:r w:rsidRPr="00F842E8">
              <w:rPr>
                <w:noProof/>
                <w:sz w:val="20"/>
                <w:szCs w:val="20"/>
              </w:rPr>
              <w:t>Liczba utworzonych miejsc pracy (EPC) w sektorze rybołówstwa lub działalności uzupełniającej</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Podnoszenie </w:t>
            </w:r>
            <w:r w:rsidRPr="00F842E8">
              <w:rPr>
                <w:noProof/>
                <w:sz w:val="20"/>
                <w:szCs w:val="20"/>
              </w:rPr>
              <w:t>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1.8</w:t>
            </w:r>
            <w:r w:rsidRPr="00F842E8">
              <w:rPr>
                <w:sz w:val="20"/>
                <w:szCs w:val="20"/>
              </w:rPr>
              <w:t xml:space="preserve"> - </w:t>
            </w:r>
            <w:r w:rsidRPr="00F842E8">
              <w:rPr>
                <w:noProof/>
                <w:sz w:val="20"/>
                <w:szCs w:val="20"/>
              </w:rPr>
              <w:t>Liczba utrzymanych miejsc pracy (EPC) w sektorze rybołówstwa lub działalności uzup</w:t>
            </w:r>
            <w:r w:rsidRPr="00F842E8">
              <w:rPr>
                <w:noProof/>
                <w:sz w:val="20"/>
                <w:szCs w:val="20"/>
              </w:rPr>
              <w:t>ełniającej</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1.9.a</w:t>
            </w:r>
            <w:r w:rsidRPr="00F842E8">
              <w:rPr>
                <w:sz w:val="20"/>
                <w:szCs w:val="20"/>
              </w:rPr>
              <w:t xml:space="preserve"> - </w:t>
            </w:r>
            <w:r w:rsidRPr="00F842E8">
              <w:rPr>
                <w:noProof/>
                <w:sz w:val="20"/>
                <w:szCs w:val="20"/>
              </w:rPr>
              <w:t xml:space="preserve">Zmiany w zakresie obrażeń ciała i wypadków </w:t>
            </w:r>
            <w:r w:rsidRPr="00F842E8">
              <w:rPr>
                <w:noProof/>
                <w:sz w:val="20"/>
                <w:szCs w:val="20"/>
              </w:rPr>
              <w:t>związanych z pracą</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1.9.b</w:t>
            </w:r>
            <w:r w:rsidRPr="00F842E8">
              <w:rPr>
                <w:sz w:val="20"/>
                <w:szCs w:val="20"/>
              </w:rPr>
              <w:t xml:space="preserve"> - </w:t>
            </w:r>
            <w:r w:rsidRPr="00F842E8">
              <w:rPr>
                <w:noProof/>
                <w:sz w:val="20"/>
                <w:szCs w:val="20"/>
              </w:rPr>
              <w:t xml:space="preserve">Zmiana w % obrażeń ciała i wypadków </w:t>
            </w:r>
            <w:r w:rsidRPr="00F842E8">
              <w:rPr>
                <w:noProof/>
                <w:sz w:val="20"/>
                <w:szCs w:val="20"/>
              </w:rPr>
              <w:t>związanych z pracą w stosunku do łącznej liczby rybaków</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Wspieranie wzmacniania rozwoju technologicznego oraz innowacji, w tym zwiększania efektywności energetycznej,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1.3</w:t>
            </w:r>
            <w:r w:rsidRPr="00F842E8">
              <w:rPr>
                <w:sz w:val="20"/>
                <w:szCs w:val="20"/>
              </w:rPr>
              <w:t xml:space="preserve"> - </w:t>
            </w:r>
            <w:r w:rsidRPr="00F842E8">
              <w:rPr>
                <w:noProof/>
                <w:sz w:val="20"/>
                <w:szCs w:val="20"/>
              </w:rPr>
              <w:t>Zmiany w zysku netto</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Rozwój szkoleń zaw</w:t>
            </w:r>
            <w:r w:rsidRPr="00F842E8">
              <w:rPr>
                <w:noProof/>
                <w:sz w:val="20"/>
                <w:szCs w:val="20"/>
              </w:rPr>
              <w:t>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1.6.1</w:t>
            </w:r>
            <w:r w:rsidRPr="00F842E8">
              <w:rPr>
                <w:sz w:val="20"/>
                <w:szCs w:val="20"/>
              </w:rPr>
              <w:t xml:space="preserve"> - </w:t>
            </w:r>
            <w:r w:rsidRPr="00F842E8">
              <w:rPr>
                <w:noProof/>
                <w:sz w:val="20"/>
                <w:szCs w:val="20"/>
              </w:rPr>
              <w:t>Zmiana odsetka podmiotów, która skorzysta z projektów wymiany doświadczeń</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p w:rsidR="00F20E0F" w:rsidRDefault="00616DE9" w:rsidP="008C5723">
      <w:pPr>
        <w:pStyle w:val="Text1"/>
        <w:spacing w:before="0" w:after="0"/>
        <w:ind w:lef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2987"/>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1</w:t>
            </w:r>
            <w:r w:rsidRPr="002C0533">
              <w:rPr>
                <w:sz w:val="20"/>
                <w:szCs w:val="20"/>
              </w:rPr>
              <w:t xml:space="preserve"> - </w:t>
            </w:r>
            <w:r w:rsidRPr="002C0533">
              <w:rPr>
                <w:noProof/>
                <w:sz w:val="20"/>
                <w:szCs w:val="20"/>
              </w:rPr>
              <w:t>Zmniejszenie wpływu rybołówstwa na środowisko morskie, w tym unikanie i</w:t>
            </w:r>
            <w:r w:rsidRPr="002C0533">
              <w:rPr>
                <w:noProof/>
                <w:sz w:val="20"/>
                <w:szCs w:val="20"/>
              </w:rPr>
              <w:t xml:space="preserve"> redukcja, w jak największym stopniu, niechcianych połowów</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2" w:name="_Toc256000007"/>
      <w:bookmarkStart w:id="13" w:name="_Toc256000005"/>
      <w:r>
        <w:rPr>
          <w:noProof/>
        </w:rPr>
        <w:t>Tabela 2: Wskaźniki produktu na potrzeby EFMR</w:t>
      </w:r>
      <w:r w:rsidR="002900FA">
        <w:t xml:space="preserve"> -</w:t>
      </w:r>
      <w:r w:rsidR="00FF102B">
        <w:rPr>
          <w:noProof/>
        </w:rPr>
        <w:t>1</w:t>
      </w:r>
      <w:r w:rsidR="00A575A5">
        <w:t>.</w:t>
      </w:r>
      <w:r w:rsidR="002900FA" w:rsidRPr="002C0533">
        <w:rPr>
          <w:noProof/>
          <w:sz w:val="20"/>
          <w:szCs w:val="20"/>
        </w:rPr>
        <w:t>1</w:t>
      </w:r>
      <w:bookmarkEnd w:id="12"/>
      <w:bookmarkEnd w:id="13"/>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79"/>
        <w:gridCol w:w="916"/>
        <w:gridCol w:w="4591"/>
        <w:gridCol w:w="1128"/>
        <w:gridCol w:w="866"/>
        <w:gridCol w:w="1085"/>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37 Wspieranie opracowywania i wdrażania środków ochronnych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w:t>
            </w:r>
            <w:r w:rsidRPr="002C0533">
              <w:rPr>
                <w:noProof/>
                <w:sz w:val="16"/>
                <w:szCs w:val="16"/>
              </w:rPr>
              <w:t xml:space="preserve"> morskie oraz dostosowania rybołówstwa do wymogów ochrony gatunków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Artykuł 38 Zmniejszanie oddziaływania rybołówstwa na środowisko morskie i dostosowanie połowów w celu ochrony gatunków (+ art. 44 ust. 1 lit. c) Rybołówstwo </w:t>
            </w:r>
            <w:r w:rsidRPr="002C0533">
              <w:rPr>
                <w:noProof/>
                <w:sz w:val="16"/>
                <w:szCs w:val="16"/>
              </w:rPr>
              <w:t>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 morskie oraz dostosowania rybołówstwa do wymogów ochrony gatunków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266,00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269,00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-3,00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4,00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 xml:space="preserve">Art. 39 Innowacje związane z ochroną żywych </w:t>
            </w:r>
            <w:r w:rsidRPr="002C0533">
              <w:rPr>
                <w:noProof/>
                <w:sz w:val="16"/>
                <w:szCs w:val="16"/>
              </w:rPr>
              <w:t>zasobów morza (+ Art. 44 ust. 1 lit. c)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 morskie oraz dostosowania rybołówstwa do wymogów ochrony gatunków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r w:rsidRPr="002C0533">
              <w:rPr>
                <w:sz w:val="16"/>
                <w:szCs w:val="16"/>
              </w:rPr>
              <w:t xml:space="preserve"> - </w:t>
            </w:r>
            <w:r w:rsidRPr="002C0533">
              <w:rPr>
                <w:noProof/>
                <w:sz w:val="16"/>
                <w:szCs w:val="16"/>
              </w:rPr>
              <w:t>Art. 40 ust. 1 lit. a) Ochrona i odbudowa morskiej różnorodności biologicznej zbieranie utraconych narzędzi połowowych i innych odpadów morskich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05</w:t>
            </w:r>
            <w:r w:rsidRPr="002C0533">
              <w:rPr>
                <w:sz w:val="16"/>
                <w:szCs w:val="16"/>
              </w:rPr>
              <w:t xml:space="preserve"> - </w:t>
            </w:r>
            <w:r w:rsidRPr="002C0533">
              <w:rPr>
                <w:noProof/>
                <w:sz w:val="16"/>
                <w:szCs w:val="16"/>
              </w:rPr>
              <w:t>Artykuł 43 ust. 2 Porty rybackie, miejsca wyładunku, miejsca do sprzedaży ryb i przystanie – inwestycje w celu ułatwienia przestrzegania obowiązku wyładowywania wszystkich połowów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 xml:space="preserve">Liczba projektów dot. wartości dodanej, </w:t>
            </w:r>
            <w:r w:rsidRPr="002C0533">
              <w:rPr>
                <w:noProof/>
                <w:sz w:val="16"/>
                <w:szCs w:val="16"/>
              </w:rPr>
              <w:t>jakości, wykorzystania przypadkowych połowów oraz portów rybackich, miejsc wyładunku, hangarów i przystani</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1,00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16"/>
        <w:gridCol w:w="916"/>
        <w:gridCol w:w="5352"/>
        <w:gridCol w:w="494"/>
        <w:gridCol w:w="494"/>
        <w:gridCol w:w="57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37 Wspieranie opracowywania</w:t>
            </w:r>
            <w:r w:rsidRPr="002C0533">
              <w:rPr>
                <w:noProof/>
                <w:sz w:val="16"/>
                <w:szCs w:val="16"/>
              </w:rPr>
              <w:t xml:space="preserve"> i wdrażania środków ochronnych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 morskie oraz dostosowania rybołówstwa do wymogów ochrony gatunków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Artykuł 38 Zmniejszanie </w:t>
            </w:r>
            <w:r w:rsidRPr="002C0533">
              <w:rPr>
                <w:noProof/>
                <w:sz w:val="16"/>
                <w:szCs w:val="16"/>
              </w:rPr>
              <w:t>oddziaływania rybołówstwa na środowisko morskie i dostosowanie połowów w celu ochrony gatunków (+ art. 44 ust. 1 lit. c)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 morskie oraz d</w:t>
            </w:r>
            <w:r w:rsidRPr="002C0533">
              <w:rPr>
                <w:noProof/>
                <w:sz w:val="16"/>
                <w:szCs w:val="16"/>
              </w:rPr>
              <w:t>ostosowania rybołówstwa do wymogów ochrony gatunków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168,00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Art. 39 Innowacje związane z ochroną żywych zasobów morza (+ Art. 44 ust. 1 lit. c)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 xml:space="preserve">Liczba projektów dot. środków ochrony, zmniejszenia </w:t>
            </w:r>
            <w:r w:rsidRPr="002C0533">
              <w:rPr>
                <w:noProof/>
                <w:sz w:val="16"/>
                <w:szCs w:val="16"/>
              </w:rPr>
              <w:t>oddziaływania połowów na środowisko morskie oraz dostosowania rybołówstwa do wymogów ochrony gatunków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r w:rsidRPr="002C0533">
              <w:rPr>
                <w:sz w:val="16"/>
                <w:szCs w:val="16"/>
              </w:rPr>
              <w:t xml:space="preserve"> - </w:t>
            </w:r>
            <w:r w:rsidRPr="002C0533">
              <w:rPr>
                <w:noProof/>
                <w:sz w:val="16"/>
                <w:szCs w:val="16"/>
              </w:rPr>
              <w:t>Art. 40 ust. 1 lit. a) Ochrona i odbudowa morskiej różnorodności biologicznej zbieranie utraconych narzędzi połowowych i in</w:t>
            </w:r>
            <w:r w:rsidRPr="002C0533">
              <w:rPr>
                <w:noProof/>
                <w:sz w:val="16"/>
                <w:szCs w:val="16"/>
              </w:rPr>
              <w:t>nych odpadów morskich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6,00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05</w:t>
            </w:r>
            <w:r w:rsidRPr="002C0533">
              <w:rPr>
                <w:sz w:val="16"/>
                <w:szCs w:val="16"/>
              </w:rPr>
              <w:t xml:space="preserve"> - </w:t>
            </w:r>
            <w:r w:rsidRPr="002C0533">
              <w:rPr>
                <w:noProof/>
                <w:sz w:val="16"/>
                <w:szCs w:val="16"/>
              </w:rPr>
              <w:t xml:space="preserve">Artykuł 43 ust. 2 Porty rybackie, miejsca wyładunku, miejsca do sprzedaży ryb i przystanie – </w:t>
            </w:r>
            <w:r w:rsidRPr="002C0533">
              <w:rPr>
                <w:noProof/>
                <w:sz w:val="16"/>
                <w:szCs w:val="16"/>
              </w:rPr>
              <w:t>inwestycje w celu ułatwienia przestrzegania obowiązku wyładowywania wszystkich połowów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wyładunku, hangarów i przystani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04"/>
        <w:gridCol w:w="916"/>
        <w:gridCol w:w="5872"/>
        <w:gridCol w:w="41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37 Wspieranie opracowywania i wdrażania środków ochronnych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 xml:space="preserve">Liczba projektów dot. środków ochrony, zmniejszenia oddziaływania połowów na </w:t>
            </w:r>
            <w:r w:rsidRPr="002C0533">
              <w:rPr>
                <w:noProof/>
                <w:sz w:val="16"/>
                <w:szCs w:val="16"/>
              </w:rPr>
              <w:t>środowisko morskie oraz dostosowania rybołówstwa do wymogów ochrony gatunków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Artykuł 38 Zmniejszanie oddziaływania rybołówstwa na środowisko morskie i dostosowanie połowów w celu ochrony gatunków (+ art. 44 ust. 1 lit. c) Rybołówstwo </w:t>
            </w:r>
            <w:r w:rsidRPr="002C0533">
              <w:rPr>
                <w:noProof/>
                <w:sz w:val="16"/>
                <w:szCs w:val="16"/>
              </w:rPr>
              <w:t>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 morskie oraz dostosowania rybołówstwa do wymogów ochrony gatunków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Art. 39 Innowacje związane z ochroną żywych zasobów morza (+</w:t>
            </w:r>
            <w:r w:rsidRPr="002C0533">
              <w:rPr>
                <w:noProof/>
                <w:sz w:val="16"/>
                <w:szCs w:val="16"/>
              </w:rPr>
              <w:t xml:space="preserve"> Art. 44 ust. 1 lit. c)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1.4</w:t>
            </w:r>
            <w:r w:rsidRPr="002C0533">
              <w:rPr>
                <w:sz w:val="16"/>
                <w:szCs w:val="16"/>
              </w:rPr>
              <w:t xml:space="preserve"> - </w:t>
            </w:r>
            <w:r w:rsidRPr="002C0533">
              <w:rPr>
                <w:noProof/>
                <w:sz w:val="16"/>
                <w:szCs w:val="16"/>
              </w:rPr>
              <w:t>Liczba projektów dot. środków ochrony, zmniejszenia oddziaływania połowów na środowisko morskie oraz dostosowania rybołówstwa do wymogów ochrony gatunków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r w:rsidRPr="002C0533">
              <w:rPr>
                <w:sz w:val="16"/>
                <w:szCs w:val="16"/>
              </w:rPr>
              <w:t xml:space="preserve"> - </w:t>
            </w:r>
            <w:r w:rsidRPr="002C0533">
              <w:rPr>
                <w:noProof/>
                <w:sz w:val="16"/>
                <w:szCs w:val="16"/>
              </w:rPr>
              <w:t xml:space="preserve">Art. 40 ust. 1 lit. a) </w:t>
            </w:r>
            <w:r w:rsidRPr="002C0533">
              <w:rPr>
                <w:noProof/>
                <w:sz w:val="16"/>
                <w:szCs w:val="16"/>
              </w:rPr>
              <w:t>Ochrona i odbudowa morskiej różnorodności biologicznej zbieranie utraconych narzędzi połowowych i innych odpadów morskich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05</w:t>
            </w:r>
            <w:r w:rsidRPr="002C0533">
              <w:rPr>
                <w:sz w:val="16"/>
                <w:szCs w:val="16"/>
              </w:rPr>
              <w:t xml:space="preserve"> - </w:t>
            </w:r>
            <w:r w:rsidRPr="002C0533">
              <w:rPr>
                <w:noProof/>
                <w:sz w:val="16"/>
                <w:szCs w:val="16"/>
              </w:rPr>
              <w:t xml:space="preserve">Artykuł </w:t>
            </w:r>
            <w:r w:rsidRPr="002C0533">
              <w:rPr>
                <w:noProof/>
                <w:sz w:val="16"/>
                <w:szCs w:val="16"/>
              </w:rPr>
              <w:t>43 ust. 2 Porty rybackie, miejsca wyładunku, miejsca do sprzedaży ryb i przystanie – inwestycje w celu ułatwienia przestrzegania obowiązku wyładowywania wszystkich połowów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w:t>
            </w:r>
            <w:r w:rsidRPr="002C0533">
              <w:rPr>
                <w:noProof/>
                <w:sz w:val="16"/>
                <w:szCs w:val="16"/>
              </w:rPr>
              <w:t>h połowów oraz portów rybackich, miejsc wyładunku, hangarów i przystani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1927"/>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2</w:t>
            </w:r>
            <w:r w:rsidRPr="002C0533">
              <w:rPr>
                <w:sz w:val="20"/>
                <w:szCs w:val="20"/>
              </w:rPr>
              <w:t xml:space="preserve"> - </w:t>
            </w:r>
            <w:r w:rsidRPr="002C0533">
              <w:rPr>
                <w:noProof/>
                <w:sz w:val="20"/>
                <w:szCs w:val="20"/>
              </w:rPr>
              <w:t>Ochrona i odbudowa ekosystemów wodnych i ich różnorodności biologicznej</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4" w:name="_Toc256000008"/>
      <w:r>
        <w:rPr>
          <w:noProof/>
        </w:rPr>
        <w:t>Tabela 2: Wskaźniki produktu na potrzeby EFMR</w:t>
      </w:r>
      <w:r w:rsidR="002900FA">
        <w:t xml:space="preserve"> -</w:t>
      </w:r>
      <w:r w:rsidR="00FF102B">
        <w:rPr>
          <w:noProof/>
        </w:rPr>
        <w:t>1</w:t>
      </w:r>
      <w:r w:rsidR="00A575A5">
        <w:t>.</w:t>
      </w:r>
      <w:r w:rsidR="002900FA" w:rsidRPr="002C0533">
        <w:rPr>
          <w:noProof/>
          <w:sz w:val="20"/>
          <w:szCs w:val="20"/>
        </w:rPr>
        <w:t>2</w:t>
      </w:r>
      <w:bookmarkEnd w:id="14"/>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03"/>
        <w:gridCol w:w="916"/>
        <w:gridCol w:w="1380"/>
        <w:gridCol w:w="1076"/>
        <w:gridCol w:w="765"/>
        <w:gridCol w:w="1085"/>
        <w:gridCol w:w="49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Wybrane istotne </w:t>
            </w:r>
            <w:r w:rsidRPr="002C0533">
              <w:rPr>
                <w:b/>
                <w:noProof/>
                <w:sz w:val="16"/>
                <w:szCs w:val="16"/>
              </w:rPr>
              <w:t>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40 ust. 1 lit. b)-g), i) Ochrona i </w:t>
            </w:r>
            <w:r w:rsidRPr="002C0533">
              <w:rPr>
                <w:noProof/>
                <w:sz w:val="16"/>
                <w:szCs w:val="16"/>
              </w:rPr>
              <w:t>odbudowa morskiej różnorodności biologicznej – wkład do lepszego zarządzania lub ochrony, budowa, instalacja lub modernizacja urządzeń stałych lub ruchomych, opracowanie planów ochrony i zarządzania związanych z obszarami sieci Natura 2000 i przestrzennych</w:t>
            </w:r>
            <w:r w:rsidRPr="002C0533">
              <w:rPr>
                <w:noProof/>
                <w:sz w:val="16"/>
                <w:szCs w:val="16"/>
              </w:rPr>
              <w:t xml:space="preserve"> obszarów chronionych, zarządzanie, odbudowa i monitorowanie morskich obszarów chronionych, w tym obszarów sieci Natura 2000, świadomość ekologiczna, udział w innych działaniach mających na celu zachowanie i zwiększenie różnorodności biologicznej oraz usłu</w:t>
            </w:r>
            <w:r w:rsidRPr="002C0533">
              <w:rPr>
                <w:noProof/>
                <w:sz w:val="16"/>
                <w:szCs w:val="16"/>
              </w:rPr>
              <w:t>gi ekosystemowe (+ art. 44 ust. 6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10,00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3,00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44"/>
        <w:gridCol w:w="916"/>
        <w:gridCol w:w="1444"/>
        <w:gridCol w:w="414"/>
        <w:gridCol w:w="414"/>
        <w:gridCol w:w="41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40 ust. 1 lit. b)-g), i) Ochrona i odbudowa morskiej różnorodności biologicznej – wkład do lepszego zarządzania lub ochrony, budowa, instalacja lub modernizacja urządzeń stałych lub ruchomych, opracowanie planów ochrony i zarzą</w:t>
            </w:r>
            <w:r w:rsidRPr="002C0533">
              <w:rPr>
                <w:noProof/>
                <w:sz w:val="16"/>
                <w:szCs w:val="16"/>
              </w:rPr>
              <w:t>dzania związanych z obszarami sieci Natura 2000 i przestrzennych obszarów chronionych, zarządzanie, odbudowa i monitorowanie morskich obszarów chronionych, w tym obszarów sieci Natura 2000, świadomość ekologiczna, udział w innych działaniach mających na ce</w:t>
            </w:r>
            <w:r w:rsidRPr="002C0533">
              <w:rPr>
                <w:noProof/>
                <w:sz w:val="16"/>
                <w:szCs w:val="16"/>
              </w:rPr>
              <w:t>lu zachowanie i zwiększenie różnorodności biologicznej oraz usługi ekosystemowe (+ art. 44 ust. 6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115"/>
        <w:gridCol w:w="916"/>
        <w:gridCol w:w="1461"/>
        <w:gridCol w:w="41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40 ust. 1 lit. b)-g), i) Ochrona i odbudowa morskiej różnorodności biologicznej – wkład do lepszego zarządzania lub ochrony, budowa, instalacja lub modernizacja urządzeń </w:t>
            </w:r>
            <w:r w:rsidRPr="002C0533">
              <w:rPr>
                <w:noProof/>
                <w:sz w:val="16"/>
                <w:szCs w:val="16"/>
              </w:rPr>
              <w:t>stałych lub ruchomych, opracowanie planów ochrony i zarządzania związanych z obszarami sieci Natura 2000 i przestrzennych obszarów chronionych, zarządzanie, odbudowa i monitorowanie morskich obszarów chronionych, w tym obszarów sieci Natura 2000, świadomoś</w:t>
            </w:r>
            <w:r w:rsidRPr="002C0533">
              <w:rPr>
                <w:noProof/>
                <w:sz w:val="16"/>
                <w:szCs w:val="16"/>
              </w:rPr>
              <w:t>ć ekologiczna, udział w innych działaniach mających na celu zachowanie i zwiększenie różnorodności biologicznej oraz usługi ekosystemowe (+ art. 44 ust. 6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 xml:space="preserve">Liczba projektów dot. ochrony i przywracanie morskiej różnorodności </w:t>
            </w:r>
            <w:r w:rsidRPr="002C0533">
              <w:rPr>
                <w:noProof/>
                <w:sz w:val="16"/>
                <w:szCs w:val="16"/>
              </w:rPr>
              <w:t>biologicznej i ekosystemów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2384"/>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3</w:t>
            </w:r>
            <w:r w:rsidRPr="002C0533">
              <w:rPr>
                <w:sz w:val="20"/>
                <w:szCs w:val="20"/>
              </w:rPr>
              <w:t xml:space="preserve"> - </w:t>
            </w:r>
            <w:r w:rsidRPr="002C0533">
              <w:rPr>
                <w:noProof/>
                <w:sz w:val="20"/>
                <w:szCs w:val="20"/>
              </w:rPr>
              <w:t>Zapewnienie równowagi między zdolnością połowową a dostępnymi uprawnieniami do połowów</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5" w:name="_Toc256000009"/>
      <w:r>
        <w:rPr>
          <w:noProof/>
        </w:rPr>
        <w:t>Tabela 2: Wskaźniki produktu na potrzeby EFMR</w:t>
      </w:r>
      <w:r w:rsidR="002900FA">
        <w:t xml:space="preserve"> -</w:t>
      </w:r>
      <w:r w:rsidR="00FF102B">
        <w:rPr>
          <w:noProof/>
        </w:rPr>
        <w:t>1</w:t>
      </w:r>
      <w:r w:rsidR="00A575A5">
        <w:t>.</w:t>
      </w:r>
      <w:r w:rsidR="002900FA" w:rsidRPr="002C0533">
        <w:rPr>
          <w:noProof/>
          <w:sz w:val="20"/>
          <w:szCs w:val="20"/>
        </w:rPr>
        <w:t>3</w:t>
      </w:r>
      <w:bookmarkEnd w:id="15"/>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57"/>
        <w:gridCol w:w="963"/>
        <w:gridCol w:w="3886"/>
        <w:gridCol w:w="2077"/>
        <w:gridCol w:w="1607"/>
        <w:gridCol w:w="1377"/>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Wskaźnik </w:t>
            </w:r>
            <w:r w:rsidRPr="002C0533">
              <w:rPr>
                <w:b/>
                <w:noProof/>
                <w:sz w:val="16"/>
                <w:szCs w:val="16"/>
              </w:rPr>
              <w:t>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34 Trwałe zaprzestanie działalności połowowej</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1.5</w:t>
            </w:r>
            <w:r w:rsidRPr="002C0533">
              <w:rPr>
                <w:sz w:val="16"/>
                <w:szCs w:val="16"/>
              </w:rPr>
              <w:t xml:space="preserve"> - </w:t>
            </w:r>
            <w:r w:rsidRPr="002C0533">
              <w:rPr>
                <w:noProof/>
                <w:sz w:val="16"/>
                <w:szCs w:val="16"/>
              </w:rPr>
              <w:t xml:space="preserve">Liczba </w:t>
            </w:r>
            <w:r w:rsidRPr="002C0533">
              <w:rPr>
                <w:noProof/>
                <w:sz w:val="16"/>
                <w:szCs w:val="16"/>
              </w:rPr>
              <w:t>projektów dot. trwałego zaprzestania działalności połowowej</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154,00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154,00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36 Wsparcie dla systemów przydziału uprawnień do połowów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1.2</w:t>
            </w:r>
            <w:r w:rsidRPr="002C0533">
              <w:rPr>
                <w:sz w:val="16"/>
                <w:szCs w:val="16"/>
              </w:rPr>
              <w:t xml:space="preserve"> - </w:t>
            </w:r>
            <w:r w:rsidRPr="002C0533">
              <w:rPr>
                <w:noProof/>
                <w:sz w:val="16"/>
                <w:szCs w:val="16"/>
              </w:rPr>
              <w:t>Liczba projektów dot. systemów przydziału uprawnień do połowów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47"/>
        <w:gridCol w:w="1306"/>
        <w:gridCol w:w="5348"/>
        <w:gridCol w:w="499"/>
        <w:gridCol w:w="499"/>
        <w:gridCol w:w="499"/>
        <w:gridCol w:w="543"/>
        <w:gridCol w:w="632"/>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34 Trwałe zaprzestanie działalności połowowej</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1.5</w:t>
            </w:r>
            <w:r w:rsidRPr="002C0533">
              <w:rPr>
                <w:sz w:val="16"/>
                <w:szCs w:val="16"/>
              </w:rPr>
              <w:t xml:space="preserve"> - </w:t>
            </w:r>
            <w:r w:rsidRPr="002C0533">
              <w:rPr>
                <w:noProof/>
                <w:sz w:val="16"/>
                <w:szCs w:val="16"/>
              </w:rPr>
              <w:t>Liczba projektów dot. trwałego zaprzestania działalności połowowej</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123,00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36 Wsparcie dla systemów przydziału uprawnień do połowów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1.2</w:t>
            </w:r>
            <w:r w:rsidRPr="002C0533">
              <w:rPr>
                <w:sz w:val="16"/>
                <w:szCs w:val="16"/>
              </w:rPr>
              <w:t xml:space="preserve"> - </w:t>
            </w:r>
            <w:r w:rsidRPr="002C0533">
              <w:rPr>
                <w:noProof/>
                <w:sz w:val="16"/>
                <w:szCs w:val="16"/>
              </w:rPr>
              <w:t>Liczba projektów dot. systemów przydziału uprawnień do połowów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17"/>
        <w:gridCol w:w="1419"/>
        <w:gridCol w:w="5810"/>
        <w:gridCol w:w="543"/>
        <w:gridCol w:w="543"/>
        <w:gridCol w:w="543"/>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34 </w:t>
            </w:r>
            <w:r w:rsidRPr="002C0533">
              <w:rPr>
                <w:noProof/>
                <w:sz w:val="16"/>
                <w:szCs w:val="16"/>
              </w:rPr>
              <w:t>Trwałe zaprzestanie działalności połowowej</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1.5</w:t>
            </w:r>
            <w:r w:rsidRPr="002C0533">
              <w:rPr>
                <w:sz w:val="16"/>
                <w:szCs w:val="16"/>
              </w:rPr>
              <w:t xml:space="preserve"> - </w:t>
            </w:r>
            <w:r w:rsidRPr="002C0533">
              <w:rPr>
                <w:noProof/>
                <w:sz w:val="16"/>
                <w:szCs w:val="16"/>
              </w:rPr>
              <w:t>Liczba projektów dot. trwałego zaprzestania działalności połowowej</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36 Wsparcie dla systemów przydziału uprawnień do połowów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1.2</w:t>
            </w:r>
            <w:r w:rsidRPr="002C0533">
              <w:rPr>
                <w:sz w:val="16"/>
                <w:szCs w:val="16"/>
              </w:rPr>
              <w:t xml:space="preserve"> - </w:t>
            </w:r>
            <w:r w:rsidRPr="002C0533">
              <w:rPr>
                <w:noProof/>
                <w:sz w:val="16"/>
                <w:szCs w:val="16"/>
              </w:rPr>
              <w:t xml:space="preserve">Liczba projektów dot. systemów przydziału </w:t>
            </w:r>
            <w:r w:rsidRPr="002C0533">
              <w:rPr>
                <w:noProof/>
                <w:sz w:val="16"/>
                <w:szCs w:val="16"/>
              </w:rPr>
              <w:t>uprawnień do połowów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420"/>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4</w:t>
            </w:r>
            <w:r w:rsidRPr="002C0533">
              <w:rPr>
                <w:sz w:val="20"/>
                <w:szCs w:val="20"/>
              </w:rPr>
              <w:t xml:space="preserve"> - </w:t>
            </w:r>
            <w:r w:rsidRPr="002C0533">
              <w:rPr>
                <w:noProof/>
                <w:sz w:val="20"/>
                <w:szCs w:val="20"/>
              </w:rPr>
              <w:t>Podnoszenie konkurencyjności i rentowności przedsiębiorstw w sektorze rybołówstwa, w tym floty łodziowego rybołówstwa przybrzeżnego, oraz poprawa bezpieczeństwa lub warunków pracy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6" w:name="_Toc256000010"/>
      <w:r>
        <w:rPr>
          <w:noProof/>
        </w:rPr>
        <w:t xml:space="preserve">Tabela 2: </w:t>
      </w:r>
      <w:r>
        <w:rPr>
          <w:noProof/>
        </w:rPr>
        <w:t>Wskaźniki produktu na potrzeby EFMR</w:t>
      </w:r>
      <w:r w:rsidR="002900FA">
        <w:t xml:space="preserve"> -</w:t>
      </w:r>
      <w:r w:rsidR="00FF102B">
        <w:rPr>
          <w:noProof/>
        </w:rPr>
        <w:t>1</w:t>
      </w:r>
      <w:r w:rsidR="00A575A5">
        <w:t>.</w:t>
      </w:r>
      <w:r w:rsidR="002900FA" w:rsidRPr="002C0533">
        <w:rPr>
          <w:noProof/>
          <w:sz w:val="20"/>
          <w:szCs w:val="20"/>
        </w:rPr>
        <w:t>4</w:t>
      </w:r>
      <w:bookmarkEnd w:id="16"/>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02"/>
        <w:gridCol w:w="916"/>
        <w:gridCol w:w="4461"/>
        <w:gridCol w:w="1076"/>
        <w:gridCol w:w="765"/>
        <w:gridCol w:w="1085"/>
        <w:gridCol w:w="574"/>
        <w:gridCol w:w="49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30 Różnicowanie działalności i nowe formy dochodów (+ art. 44 ust. 4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Liczba projektów dot. wspierania kapitału ludzkiego i propagowania dialogu społecznego, dywersyfikacji i nowych form uzyskiwania doc</w:t>
            </w:r>
            <w:r w:rsidRPr="002C0533">
              <w:rPr>
                <w:noProof/>
                <w:sz w:val="16"/>
                <w:szCs w:val="16"/>
              </w:rPr>
              <w:t>hodów, przedsiębiorstw rozpoczynających działalność dla rybaków oraz zagadnień z zakresu zdrowia/bezpieczeństwa</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170,00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174,00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8,00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28,00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r w:rsidRPr="002C0533">
              <w:rPr>
                <w:sz w:val="16"/>
                <w:szCs w:val="16"/>
              </w:rPr>
              <w:t xml:space="preserve"> - </w:t>
            </w:r>
            <w:r w:rsidRPr="002C0533">
              <w:rPr>
                <w:noProof/>
                <w:sz w:val="16"/>
                <w:szCs w:val="16"/>
              </w:rPr>
              <w:t>Artykuł 32 Zdrowie i bezpieczeństwo (+ art. 44 ust. 2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 xml:space="preserve">Liczba projektów dot. </w:t>
            </w:r>
            <w:r w:rsidRPr="002C0533">
              <w:rPr>
                <w:noProof/>
                <w:sz w:val="16"/>
                <w:szCs w:val="16"/>
              </w:rPr>
              <w:t>wspierania kapitału ludzkiego i propagowania dialogu społecznego, dywersyfikacji i nowych form uzyskiwania dochodów, przedsiębiorstw rozpoczynających działalność dla rybaków oraz zagadnień z zakresu zdrowia/bezpieczeństwa</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220,00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273,00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7,00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17,00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05</w:t>
            </w:r>
            <w:r w:rsidRPr="002C0533">
              <w:rPr>
                <w:sz w:val="16"/>
                <w:szCs w:val="16"/>
              </w:rPr>
              <w:t xml:space="preserve"> - </w:t>
            </w:r>
            <w:r w:rsidRPr="002C0533">
              <w:rPr>
                <w:noProof/>
                <w:sz w:val="16"/>
                <w:szCs w:val="16"/>
              </w:rPr>
              <w:t>Artykuł 33 Tymczasowe zaprzestanie działalności połowowej</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1.10</w:t>
            </w:r>
            <w:r w:rsidRPr="002C0533">
              <w:rPr>
                <w:sz w:val="16"/>
                <w:szCs w:val="16"/>
              </w:rPr>
              <w:t xml:space="preserve"> - </w:t>
            </w:r>
            <w:r w:rsidRPr="002C0533">
              <w:rPr>
                <w:noProof/>
                <w:sz w:val="16"/>
                <w:szCs w:val="16"/>
              </w:rPr>
              <w:t>Liczba projektów dot. zawieszenia działalności</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4 448,00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4 318,00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448,00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4,00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07</w:t>
            </w:r>
            <w:r w:rsidRPr="002C0533">
              <w:rPr>
                <w:sz w:val="16"/>
                <w:szCs w:val="16"/>
              </w:rPr>
              <w:t xml:space="preserve"> - </w:t>
            </w:r>
            <w:r w:rsidRPr="002C0533">
              <w:rPr>
                <w:noProof/>
                <w:sz w:val="16"/>
                <w:szCs w:val="16"/>
              </w:rPr>
              <w:t xml:space="preserve">Artykuł 40 ust. 1 lit. h) Ochrona i odbudowa biologicznej różnorodności morskiej – systemy </w:t>
            </w:r>
            <w:r w:rsidRPr="002C0533">
              <w:rPr>
                <w:noProof/>
                <w:sz w:val="16"/>
                <w:szCs w:val="16"/>
              </w:rPr>
              <w:t>rekompensaty szkód wyrządzonych w połowach przez ssaki i ptaki</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19,00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5,00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r w:rsidRPr="002C0533">
              <w:rPr>
                <w:sz w:val="16"/>
                <w:szCs w:val="16"/>
              </w:rPr>
              <w:t xml:space="preserve"> - </w:t>
            </w:r>
            <w:r w:rsidRPr="002C0533">
              <w:rPr>
                <w:noProof/>
                <w:sz w:val="16"/>
                <w:szCs w:val="16"/>
              </w:rPr>
              <w:t xml:space="preserve">Art. 42 Wartość dodana, jakość produktów i wykorzystywanie </w:t>
            </w:r>
            <w:r w:rsidRPr="002C0533">
              <w:rPr>
                <w:noProof/>
                <w:sz w:val="16"/>
                <w:szCs w:val="16"/>
              </w:rPr>
              <w:t>niechcianych połowów (+ Art. 44 ust. 1 lit. e)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wyładunku, hangarów i przystani</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409,00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23,00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34,00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09</w:t>
            </w:r>
            <w:r w:rsidRPr="002C0533">
              <w:rPr>
                <w:sz w:val="16"/>
                <w:szCs w:val="16"/>
              </w:rPr>
              <w:t xml:space="preserve"> - </w:t>
            </w:r>
            <w:r w:rsidRPr="002C0533">
              <w:rPr>
                <w:noProof/>
                <w:sz w:val="16"/>
                <w:szCs w:val="16"/>
              </w:rPr>
              <w:t xml:space="preserve">Art. 43 ust. 1 + 3 Porty rybackie, miejsca wyładunku, giełdy rybne i przystanie – inwestycje w celu poprawy infrastruktury portów rybackich, giełd rybnych, miejsc wyładunku i przystani; budowa przystani w celu zwiększenia bezpieczeństwa rybaków (+ </w:t>
            </w:r>
            <w:r w:rsidRPr="002C0533">
              <w:rPr>
                <w:noProof/>
                <w:sz w:val="16"/>
                <w:szCs w:val="16"/>
              </w:rPr>
              <w:t>Art. 44 ust. 1 lit. f)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wyładunku, hangarów i przystani</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7,00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37"/>
        <w:gridCol w:w="916"/>
        <w:gridCol w:w="4951"/>
        <w:gridCol w:w="574"/>
        <w:gridCol w:w="574"/>
        <w:gridCol w:w="574"/>
        <w:gridCol w:w="574"/>
        <w:gridCol w:w="57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w:t>
            </w:r>
            <w:r w:rsidRPr="002C0533">
              <w:rPr>
                <w:b/>
                <w:noProof/>
                <w:sz w:val="16"/>
                <w:szCs w:val="16"/>
              </w:rPr>
              <w:t xml:space="preserve">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30 Różnicowanie działalności i nowe formy dochodów (+ art. 44 ust. 4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 xml:space="preserve">Liczba projektów dot. wspierania kapitału ludzkiego i propagowania dialogu </w:t>
            </w:r>
            <w:r w:rsidRPr="002C0533">
              <w:rPr>
                <w:noProof/>
                <w:sz w:val="16"/>
                <w:szCs w:val="16"/>
              </w:rPr>
              <w:t>społecznego, dywersyfikacji i nowych form uzyskiwania dochodów, przedsiębiorstw rozpoczynających działalność dla rybaków oraz zagadnień z zakresu zdrowia/bezpieczeństwa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19,00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r w:rsidRPr="002C0533">
              <w:rPr>
                <w:sz w:val="16"/>
                <w:szCs w:val="16"/>
              </w:rPr>
              <w:t xml:space="preserve"> - </w:t>
            </w:r>
            <w:r w:rsidRPr="002C0533">
              <w:rPr>
                <w:noProof/>
                <w:sz w:val="16"/>
                <w:szCs w:val="16"/>
              </w:rPr>
              <w:t xml:space="preserve">Artykuł 32 Zdrowie i bezpieczeństwo (+ art. 44 ust. </w:t>
            </w:r>
            <w:r w:rsidRPr="002C0533">
              <w:rPr>
                <w:noProof/>
                <w:sz w:val="16"/>
                <w:szCs w:val="16"/>
              </w:rPr>
              <w:t>2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 xml:space="preserve">Liczba projektów dot. wspierania kapitału ludzkiego i propagowania dialogu społecznego, dywersyfikacji i nowych form uzyskiwania dochodów, przedsiębiorstw rozpoczynających działalność dla rybaków oraz zagadnień z zakresu </w:t>
            </w:r>
            <w:r w:rsidRPr="002C0533">
              <w:rPr>
                <w:noProof/>
                <w:sz w:val="16"/>
                <w:szCs w:val="16"/>
              </w:rPr>
              <w:t>zdrowia/bezpieczeństwa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94,00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65,00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05</w:t>
            </w:r>
            <w:r w:rsidRPr="002C0533">
              <w:rPr>
                <w:sz w:val="16"/>
                <w:szCs w:val="16"/>
              </w:rPr>
              <w:t xml:space="preserve"> - </w:t>
            </w:r>
            <w:r w:rsidRPr="002C0533">
              <w:rPr>
                <w:noProof/>
                <w:sz w:val="16"/>
                <w:szCs w:val="16"/>
              </w:rPr>
              <w:t>Artykuł 33 Tymczasowe zaprzestanie działalności połowowej</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1.10</w:t>
            </w:r>
            <w:r w:rsidRPr="002C0533">
              <w:rPr>
                <w:sz w:val="16"/>
                <w:szCs w:val="16"/>
              </w:rPr>
              <w:t xml:space="preserve"> - </w:t>
            </w:r>
            <w:r w:rsidRPr="002C0533">
              <w:rPr>
                <w:noProof/>
                <w:sz w:val="16"/>
                <w:szCs w:val="16"/>
              </w:rPr>
              <w:t>Liczba projektów dot. zawieszenia działalności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1 210,00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1 084,00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532,00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1 009,00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07</w:t>
            </w:r>
            <w:r w:rsidRPr="002C0533">
              <w:rPr>
                <w:sz w:val="16"/>
                <w:szCs w:val="16"/>
              </w:rPr>
              <w:t xml:space="preserve"> - </w:t>
            </w:r>
            <w:r w:rsidRPr="002C0533">
              <w:rPr>
                <w:noProof/>
                <w:sz w:val="16"/>
                <w:szCs w:val="16"/>
              </w:rPr>
              <w:t xml:space="preserve">Artykuł 40 ust. 1 lit. h) Ochrona i </w:t>
            </w:r>
            <w:r w:rsidRPr="002C0533">
              <w:rPr>
                <w:noProof/>
                <w:sz w:val="16"/>
                <w:szCs w:val="16"/>
              </w:rPr>
              <w:t>odbudowa biologicznej różnorodności morskiej – systemy rekompensaty szkód wyrządzonych w połowach przez ssaki i ptaki</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8,00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r w:rsidRPr="002C0533">
              <w:rPr>
                <w:sz w:val="16"/>
                <w:szCs w:val="16"/>
              </w:rPr>
              <w:t xml:space="preserve"> - </w:t>
            </w:r>
            <w:r w:rsidRPr="002C0533">
              <w:rPr>
                <w:noProof/>
                <w:sz w:val="16"/>
                <w:szCs w:val="16"/>
              </w:rPr>
              <w:t>Art. 42 Wartość dodana, jakość produktów i wykorzystywanie niechcianych połowów (+ Art. 44 ust. 1 lit. e)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w:t>
            </w:r>
            <w:r w:rsidRPr="002C0533">
              <w:rPr>
                <w:noProof/>
                <w:sz w:val="16"/>
                <w:szCs w:val="16"/>
              </w:rPr>
              <w:t>ładunku, hangarów i przystani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106,00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96,00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127,00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09</w:t>
            </w:r>
            <w:r w:rsidRPr="002C0533">
              <w:rPr>
                <w:sz w:val="16"/>
                <w:szCs w:val="16"/>
              </w:rPr>
              <w:t xml:space="preserve"> - </w:t>
            </w:r>
            <w:r w:rsidRPr="002C0533">
              <w:rPr>
                <w:noProof/>
                <w:sz w:val="16"/>
                <w:szCs w:val="16"/>
              </w:rPr>
              <w:t xml:space="preserve">Art. 43 ust. 1 + 3 Porty rybackie, miejsca wyładunku, giełdy rybne i przystanie – inwestycje w celu poprawy infrastruktury portów rybackich, giełd rybnych, miejsc wyładunku i przystani; </w:t>
            </w:r>
            <w:r w:rsidRPr="002C0533">
              <w:rPr>
                <w:noProof/>
                <w:sz w:val="16"/>
                <w:szCs w:val="16"/>
              </w:rPr>
              <w:t>budowa przystani w celu zwiększenia bezpieczeństwa rybaków (+ Art. 44 ust. 1 lit. f)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wyładunku, hangarów i p</w:t>
            </w:r>
            <w:r w:rsidRPr="002C0533">
              <w:rPr>
                <w:noProof/>
                <w:sz w:val="16"/>
                <w:szCs w:val="16"/>
              </w:rPr>
              <w:t>rzystani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15"/>
        <w:gridCol w:w="916"/>
        <w:gridCol w:w="5582"/>
        <w:gridCol w:w="49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30 Różnicowanie działalności i nowe formy dochodów (+ art. 44 ust. 4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 xml:space="preserve">Liczba projektów dot. wspierania </w:t>
            </w:r>
            <w:r w:rsidRPr="002C0533">
              <w:rPr>
                <w:noProof/>
                <w:sz w:val="16"/>
                <w:szCs w:val="16"/>
              </w:rPr>
              <w:t>kapitału ludzkiego i propagowania dialogu społecznego, dywersyfikacji i nowych form uzyskiwania dochodów, przedsiębiorstw rozpoczynających działalność dla rybaków oraz zagadnień z zakresu zdrowia/bezpieczeństwa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r w:rsidRPr="002C0533">
              <w:rPr>
                <w:sz w:val="16"/>
                <w:szCs w:val="16"/>
              </w:rPr>
              <w:t xml:space="preserve"> - </w:t>
            </w:r>
            <w:r w:rsidRPr="002C0533">
              <w:rPr>
                <w:noProof/>
                <w:sz w:val="16"/>
                <w:szCs w:val="16"/>
              </w:rPr>
              <w:t>Artykuł 32 Zdrowie i bez</w:t>
            </w:r>
            <w:r w:rsidRPr="002C0533">
              <w:rPr>
                <w:noProof/>
                <w:sz w:val="16"/>
                <w:szCs w:val="16"/>
              </w:rPr>
              <w:t>pieczeństwo (+ art. 44 ust. 2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 xml:space="preserve">Liczba projektów dot. wspierania kapitału ludzkiego i propagowania dialogu społecznego, dywersyfikacji i nowych form uzyskiwania dochodów, przedsiębiorstw rozpoczynających działalność dla </w:t>
            </w:r>
            <w:r w:rsidRPr="002C0533">
              <w:rPr>
                <w:noProof/>
                <w:sz w:val="16"/>
                <w:szCs w:val="16"/>
              </w:rPr>
              <w:t>rybaków oraz zagadnień z zakresu zdrowia/bezpieczeństwa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05</w:t>
            </w:r>
            <w:r w:rsidRPr="002C0533">
              <w:rPr>
                <w:sz w:val="16"/>
                <w:szCs w:val="16"/>
              </w:rPr>
              <w:t xml:space="preserve"> - </w:t>
            </w:r>
            <w:r w:rsidRPr="002C0533">
              <w:rPr>
                <w:noProof/>
                <w:sz w:val="16"/>
                <w:szCs w:val="16"/>
              </w:rPr>
              <w:t>Artykuł 33 Tymczasowe zaprzestanie działalności połowowej</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1.10</w:t>
            </w:r>
            <w:r w:rsidRPr="002C0533">
              <w:rPr>
                <w:sz w:val="16"/>
                <w:szCs w:val="16"/>
              </w:rPr>
              <w:t xml:space="preserve"> - </w:t>
            </w:r>
            <w:r w:rsidRPr="002C0533">
              <w:rPr>
                <w:noProof/>
                <w:sz w:val="16"/>
                <w:szCs w:val="16"/>
              </w:rPr>
              <w:t>Liczba projektów dot. zawieszenia działalności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07</w:t>
            </w:r>
            <w:r w:rsidRPr="002C0533">
              <w:rPr>
                <w:sz w:val="16"/>
                <w:szCs w:val="16"/>
              </w:rPr>
              <w:t xml:space="preserve"> - </w:t>
            </w:r>
            <w:r w:rsidRPr="002C0533">
              <w:rPr>
                <w:noProof/>
                <w:sz w:val="16"/>
                <w:szCs w:val="16"/>
              </w:rPr>
              <w:t xml:space="preserve">Artykuł 40 ust. 1 lit. h) Ochrona i </w:t>
            </w:r>
            <w:r w:rsidRPr="002C0533">
              <w:rPr>
                <w:noProof/>
                <w:sz w:val="16"/>
                <w:szCs w:val="16"/>
              </w:rPr>
              <w:t>odbudowa biologicznej różnorodności morskiej – systemy rekompensaty szkód wyrządzonych w połowach przez ssaki i ptaki</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1.6</w:t>
            </w:r>
            <w:r w:rsidRPr="002C0533">
              <w:rPr>
                <w:sz w:val="16"/>
                <w:szCs w:val="16"/>
              </w:rPr>
              <w:t xml:space="preserve"> - </w:t>
            </w:r>
            <w:r w:rsidRPr="002C0533">
              <w:rPr>
                <w:noProof/>
                <w:sz w:val="16"/>
                <w:szCs w:val="16"/>
              </w:rPr>
              <w:t>Liczba projektów dot. ochrony i przywracanie morskiej różnorodności biologicznej i ekosystemów</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r w:rsidRPr="002C0533">
              <w:rPr>
                <w:sz w:val="16"/>
                <w:szCs w:val="16"/>
              </w:rPr>
              <w:t xml:space="preserve"> - </w:t>
            </w:r>
            <w:r w:rsidRPr="002C0533">
              <w:rPr>
                <w:noProof/>
                <w:sz w:val="16"/>
                <w:szCs w:val="16"/>
              </w:rPr>
              <w:t xml:space="preserve">Art. 42 </w:t>
            </w:r>
            <w:r w:rsidRPr="002C0533">
              <w:rPr>
                <w:noProof/>
                <w:sz w:val="16"/>
                <w:szCs w:val="16"/>
              </w:rPr>
              <w:t>Wartość dodana, jakość produktów i wykorzystywanie niechcianych połowów (+ Art. 44 ust. 1 lit. e)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wyładunku,</w:t>
            </w:r>
            <w:r w:rsidRPr="002C0533">
              <w:rPr>
                <w:noProof/>
                <w:sz w:val="16"/>
                <w:szCs w:val="16"/>
              </w:rPr>
              <w:t xml:space="preserve"> hangarów i przystani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09</w:t>
            </w:r>
            <w:r w:rsidRPr="002C0533">
              <w:rPr>
                <w:sz w:val="16"/>
                <w:szCs w:val="16"/>
              </w:rPr>
              <w:t xml:space="preserve"> - </w:t>
            </w:r>
            <w:r w:rsidRPr="002C0533">
              <w:rPr>
                <w:noProof/>
                <w:sz w:val="16"/>
                <w:szCs w:val="16"/>
              </w:rPr>
              <w:t xml:space="preserve">Art. 43 ust. 1 + 3 Porty rybackie, miejsca wyładunku, giełdy rybne i przystanie – inwestycje w celu poprawy infrastruktury portów rybackich, giełd rybnych, miejsc wyładunku i przystani; budowa przystani w celu </w:t>
            </w:r>
            <w:r w:rsidRPr="002C0533">
              <w:rPr>
                <w:noProof/>
                <w:sz w:val="16"/>
                <w:szCs w:val="16"/>
              </w:rPr>
              <w:t>zwiększenia bezpieczeństwa rybaków (+ Art. 44 ust. 1 lit. f)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1.3</w:t>
            </w:r>
            <w:r w:rsidRPr="002C0533">
              <w:rPr>
                <w:sz w:val="16"/>
                <w:szCs w:val="16"/>
              </w:rPr>
              <w:t xml:space="preserve"> - </w:t>
            </w:r>
            <w:r w:rsidRPr="002C0533">
              <w:rPr>
                <w:noProof/>
                <w:sz w:val="16"/>
                <w:szCs w:val="16"/>
              </w:rPr>
              <w:t>Liczba projektów dot. wartości dodanej, jakości, wykorzystania przypadkowych połowów oraz portów rybackich, miejsc wyładunku, hangarów i przystani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2944"/>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5</w:t>
            </w:r>
            <w:r w:rsidRPr="002C0533">
              <w:rPr>
                <w:sz w:val="20"/>
                <w:szCs w:val="20"/>
              </w:rPr>
              <w:t xml:space="preserve"> - </w:t>
            </w:r>
            <w:r w:rsidRPr="002C0533">
              <w:rPr>
                <w:noProof/>
                <w:sz w:val="20"/>
                <w:szCs w:val="20"/>
              </w:rPr>
              <w:t>Wspieranie wzmacniania rozwoju technologicznego oraz innowacji, w tym zwiększania efektywności energetycznej, i transferu wiedzy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7" w:name="_Toc256000011"/>
      <w:r>
        <w:rPr>
          <w:noProof/>
        </w:rPr>
        <w:t>Tabela 2: Wskaźniki produktu na potrzeby EFMR</w:t>
      </w:r>
      <w:r w:rsidR="002900FA">
        <w:t xml:space="preserve"> -</w:t>
      </w:r>
      <w:r w:rsidR="00FF102B">
        <w:rPr>
          <w:noProof/>
        </w:rPr>
        <w:t>1</w:t>
      </w:r>
      <w:r w:rsidR="00A575A5">
        <w:t>.</w:t>
      </w:r>
      <w:r w:rsidR="002900FA" w:rsidRPr="002C0533">
        <w:rPr>
          <w:noProof/>
          <w:sz w:val="20"/>
          <w:szCs w:val="20"/>
        </w:rPr>
        <w:t>5</w:t>
      </w:r>
      <w:bookmarkEnd w:id="17"/>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26"/>
        <w:gridCol w:w="916"/>
        <w:gridCol w:w="2157"/>
        <w:gridCol w:w="1076"/>
        <w:gridCol w:w="765"/>
        <w:gridCol w:w="1085"/>
        <w:gridCol w:w="454"/>
        <w:gridCol w:w="49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Wskaźnik </w:t>
            </w:r>
            <w:r w:rsidRPr="002C0533">
              <w:rPr>
                <w:b/>
                <w:noProof/>
                <w:sz w:val="16"/>
                <w:szCs w:val="16"/>
              </w:rPr>
              <w:t>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26 Innowacje (+ art. 44 ust. 3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1.1</w:t>
            </w:r>
            <w:r w:rsidRPr="002C0533">
              <w:rPr>
                <w:sz w:val="16"/>
                <w:szCs w:val="16"/>
              </w:rPr>
              <w:t xml:space="preserve"> - </w:t>
            </w:r>
            <w:r w:rsidRPr="002C0533">
              <w:rPr>
                <w:noProof/>
                <w:sz w:val="16"/>
                <w:szCs w:val="16"/>
              </w:rPr>
              <w:t>Liczba projektów dot. innowacji, usług doradczych i partnerstwa z naukowcami</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6,00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 xml:space="preserve">Artykuł 41 ust. 1 lit. a), b) i c) Efektywność energetyczna i łagodzenie skutków zmiany klimatu – inwestycje na statkach; audyty efektywności </w:t>
            </w:r>
            <w:r w:rsidRPr="002C0533">
              <w:rPr>
                <w:noProof/>
                <w:sz w:val="16"/>
                <w:szCs w:val="16"/>
              </w:rPr>
              <w:t>energetycznej i programy związane z efektywnością energetyczną; analizy służące ocenie wkładu alternatywnych systemów napędzania i projektów kadłubów (+ art. 44 ust. 1 lit. d)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1.7</w:t>
            </w:r>
            <w:r w:rsidRPr="002C0533">
              <w:rPr>
                <w:sz w:val="16"/>
                <w:szCs w:val="16"/>
              </w:rPr>
              <w:t xml:space="preserve"> - </w:t>
            </w:r>
            <w:r w:rsidRPr="002C0533">
              <w:rPr>
                <w:noProof/>
                <w:sz w:val="16"/>
                <w:szCs w:val="16"/>
              </w:rPr>
              <w:t xml:space="preserve">Liczba projektów w zakresie efektywności </w:t>
            </w:r>
            <w:r w:rsidRPr="002C0533">
              <w:rPr>
                <w:noProof/>
                <w:sz w:val="16"/>
                <w:szCs w:val="16"/>
              </w:rPr>
              <w:t>energetycznej i łagodzenia skutków zmiany klimatu</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21,00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35"/>
        <w:gridCol w:w="916"/>
        <w:gridCol w:w="2473"/>
        <w:gridCol w:w="494"/>
        <w:gridCol w:w="414"/>
        <w:gridCol w:w="41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26 Innowacje (+ art. 44 ust. 3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1.1</w:t>
            </w:r>
            <w:r w:rsidRPr="002C0533">
              <w:rPr>
                <w:sz w:val="16"/>
                <w:szCs w:val="16"/>
              </w:rPr>
              <w:t xml:space="preserve"> - </w:t>
            </w:r>
            <w:r w:rsidRPr="002C0533">
              <w:rPr>
                <w:noProof/>
                <w:sz w:val="16"/>
                <w:szCs w:val="16"/>
              </w:rPr>
              <w:t xml:space="preserve">Liczba projektów </w:t>
            </w:r>
            <w:r w:rsidRPr="002C0533">
              <w:rPr>
                <w:noProof/>
                <w:sz w:val="16"/>
                <w:szCs w:val="16"/>
              </w:rPr>
              <w:t>dot. innowacji, usług doradczych i partnerstwa z naukowcami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 xml:space="preserve">Artykuł 41 ust. 1 lit. a), b) i c) Efektywność energetyczna i łagodzenie skutków zmiany klimatu – inwestycje na statkach; audyty efektywności energetycznej i </w:t>
            </w:r>
            <w:r w:rsidRPr="002C0533">
              <w:rPr>
                <w:noProof/>
                <w:sz w:val="16"/>
                <w:szCs w:val="16"/>
              </w:rPr>
              <w:t>programy związane z efektywnością energetyczną; analizy służące ocenie wkładu alternatywnych systemów napędzania i projektów kadłubów (+ art. 44 ust. 1 lit. d)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1.7</w:t>
            </w:r>
            <w:r w:rsidRPr="002C0533">
              <w:rPr>
                <w:sz w:val="16"/>
                <w:szCs w:val="16"/>
              </w:rPr>
              <w:t xml:space="preserve"> - </w:t>
            </w:r>
            <w:r w:rsidRPr="002C0533">
              <w:rPr>
                <w:noProof/>
                <w:sz w:val="16"/>
                <w:szCs w:val="16"/>
              </w:rPr>
              <w:t>Liczba projektów w zakresie efektywności energetycznej i łagodz</w:t>
            </w:r>
            <w:r w:rsidRPr="002C0533">
              <w:rPr>
                <w:noProof/>
                <w:sz w:val="16"/>
                <w:szCs w:val="16"/>
              </w:rPr>
              <w:t>enia skutków zmiany klimatu</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62"/>
        <w:gridCol w:w="916"/>
        <w:gridCol w:w="2614"/>
        <w:gridCol w:w="41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26 Innowacje (+ art. 44 ust. 3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1.1</w:t>
            </w:r>
            <w:r w:rsidRPr="002C0533">
              <w:rPr>
                <w:sz w:val="16"/>
                <w:szCs w:val="16"/>
              </w:rPr>
              <w:t xml:space="preserve"> - </w:t>
            </w:r>
            <w:r w:rsidRPr="002C0533">
              <w:rPr>
                <w:noProof/>
                <w:sz w:val="16"/>
                <w:szCs w:val="16"/>
              </w:rPr>
              <w:t xml:space="preserve">Liczba projektów dot. innowacji, usług doradczych i </w:t>
            </w:r>
            <w:r w:rsidRPr="002C0533">
              <w:rPr>
                <w:noProof/>
                <w:sz w:val="16"/>
                <w:szCs w:val="16"/>
              </w:rPr>
              <w:t>partnerstwa z naukowcami</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 xml:space="preserve">Artykuł 41 ust. 1 lit. a), b) i c) Efektywność energetyczna i łagodzenie skutków zmiany klimatu – inwestycje na statkach; audyty efektywności energetycznej i programy związane z efektywnością energetyczną; </w:t>
            </w:r>
            <w:r w:rsidRPr="002C0533">
              <w:rPr>
                <w:noProof/>
                <w:sz w:val="16"/>
                <w:szCs w:val="16"/>
              </w:rPr>
              <w:t>analizy służące ocenie wkładu alternatywnych systemów napędzania i projektów kadłubów (+ art. 44 ust. 1 lit. d)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1.7</w:t>
            </w:r>
            <w:r w:rsidRPr="002C0533">
              <w:rPr>
                <w:sz w:val="16"/>
                <w:szCs w:val="16"/>
              </w:rPr>
              <w:t xml:space="preserve"> - </w:t>
            </w:r>
            <w:r w:rsidRPr="002C0533">
              <w:rPr>
                <w:noProof/>
                <w:sz w:val="16"/>
                <w:szCs w:val="16"/>
              </w:rPr>
              <w:t>Liczba projektów w zakresie efektywności energetycznej i łagodzenia skutków zmiany klimatu</w:t>
            </w:r>
          </w:p>
        </w:tc>
        <w:tc>
          <w:tcPr>
            <w:tcW w:w="0" w:type="auto"/>
          </w:tcPr>
          <w:p w:rsidR="00F20E0F" w:rsidRPr="002C0533" w:rsidRDefault="00F20E0F" w:rsidP="008C5723">
            <w:pPr>
              <w:pStyle w:val="Text1"/>
              <w:spacing w:before="0" w:after="0"/>
              <w:ind w:left="0"/>
              <w:jc w:val="right"/>
              <w:rPr>
                <w:sz w:val="16"/>
                <w:szCs w:val="16"/>
              </w:rPr>
            </w:pPr>
          </w:p>
        </w:tc>
        <w:tc>
          <w:tcPr>
            <w:tcW w:w="0" w:type="auto"/>
          </w:tcPr>
          <w:p w:rsidR="00F20E0F" w:rsidRPr="002C0533" w:rsidRDefault="00F20E0F" w:rsidP="008C5723">
            <w:pPr>
              <w:pStyle w:val="Text1"/>
              <w:spacing w:before="0" w:after="0"/>
              <w:ind w:left="0"/>
              <w:jc w:val="right"/>
              <w:rPr>
                <w:sz w:val="16"/>
                <w:szCs w:val="16"/>
              </w:rPr>
            </w:pPr>
          </w:p>
        </w:tc>
        <w:tc>
          <w:tcPr>
            <w:tcW w:w="0" w:type="auto"/>
            <w:shd w:val="clear" w:color="auto" w:fill="auto"/>
          </w:tcPr>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344"/>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6</w:t>
            </w:r>
            <w:r w:rsidRPr="002C0533">
              <w:rPr>
                <w:sz w:val="20"/>
                <w:szCs w:val="20"/>
              </w:rPr>
              <w:t xml:space="preserve"> - </w:t>
            </w:r>
            <w:r w:rsidRPr="002C0533">
              <w:rPr>
                <w:noProof/>
                <w:sz w:val="20"/>
                <w:szCs w:val="20"/>
              </w:rPr>
              <w:t>Rozwój szkoleń zawodowych, nowych umiejętności zawodowych i uczenia się przez całe życie</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8" w:name="_Toc256000012"/>
      <w:r>
        <w:rPr>
          <w:noProof/>
        </w:rPr>
        <w:t>Tabela 2: Wskaźniki produktu na potrzeby EFMR</w:t>
      </w:r>
      <w:r w:rsidR="002900FA">
        <w:t xml:space="preserve"> -</w:t>
      </w:r>
      <w:r w:rsidR="00FF102B">
        <w:rPr>
          <w:noProof/>
        </w:rPr>
        <w:t>1</w:t>
      </w:r>
      <w:r w:rsidR="00A575A5">
        <w:t>.</w:t>
      </w:r>
      <w:r w:rsidR="002900FA" w:rsidRPr="002C0533">
        <w:rPr>
          <w:noProof/>
          <w:sz w:val="20"/>
          <w:szCs w:val="20"/>
        </w:rPr>
        <w:t>6</w:t>
      </w:r>
      <w:bookmarkEnd w:id="18"/>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31"/>
        <w:gridCol w:w="916"/>
        <w:gridCol w:w="5092"/>
        <w:gridCol w:w="1076"/>
        <w:gridCol w:w="765"/>
        <w:gridCol w:w="1085"/>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w:t>
            </w:r>
            <w:r w:rsidRPr="002C0533">
              <w:rPr>
                <w:b/>
                <w:noProof/>
                <w:sz w:val="16"/>
                <w:szCs w:val="16"/>
              </w:rPr>
              <w:t>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29 ust. 1 + art. 29 ust. 2 Promowanie kapitału ludzkiego i dialogu społecznego – szkolenie, tworzenie sieci kontaktów, dialog </w:t>
            </w:r>
            <w:r w:rsidRPr="002C0533">
              <w:rPr>
                <w:noProof/>
                <w:sz w:val="16"/>
                <w:szCs w:val="16"/>
              </w:rPr>
              <w:t>społeczny; wsparcie dla współmałżonków i partnerów (+ art. 44 ust. 1 lit. a)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Liczba projektów dot. wspierania kapitału ludzkiego i propagowania dialogu społecznego, dywersyfikacji i nowych form uzyskiwania dochodów, przedsi</w:t>
            </w:r>
            <w:r w:rsidRPr="002C0533">
              <w:rPr>
                <w:noProof/>
                <w:sz w:val="16"/>
                <w:szCs w:val="16"/>
              </w:rPr>
              <w:t>ębiorstw rozpoczynających działalność dla rybaków oraz zagadnień z zakresu zdrowia/bezpieczeństwa</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4,00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09"/>
        <w:gridCol w:w="916"/>
        <w:gridCol w:w="5979"/>
        <w:gridCol w:w="414"/>
        <w:gridCol w:w="414"/>
        <w:gridCol w:w="41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29 ust. 1 + art. 29 ust. 2 Promowanie </w:t>
            </w:r>
            <w:r w:rsidRPr="002C0533">
              <w:rPr>
                <w:noProof/>
                <w:sz w:val="16"/>
                <w:szCs w:val="16"/>
              </w:rPr>
              <w:t>kapitału ludzkiego i dialogu społecznego – szkolenie, tworzenie sieci kontaktów, dialog społeczny; wsparcie dla współmałżonków i partnerów (+ art. 44 ust. 1 lit. a) 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Liczba projektów dot. wspierania kapitału ludzkiego i prop</w:t>
            </w:r>
            <w:r w:rsidRPr="002C0533">
              <w:rPr>
                <w:noProof/>
                <w:sz w:val="16"/>
                <w:szCs w:val="16"/>
              </w:rPr>
              <w:t>agowania dialogu społecznego, dywersyfikacji i nowych form uzyskiwania dochodów, przedsiębiorstw rozpoczynających działalność dla rybaków oraz zagadnień z zakresu zdrowia/bezpieczeństwa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08"/>
        <w:gridCol w:w="916"/>
        <w:gridCol w:w="6368"/>
        <w:gridCol w:w="41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29 ust. 1 + art. 29 ust. 2 Promowanie kapitału ludzkiego i dialogu społecznego – szkolenie, tworzenie sieci kontaktów, dialog społeczny; wsparcie dla współmałżonków i partnerów (+ art. 44 ust. 1 lit. a) </w:t>
            </w:r>
            <w:r w:rsidRPr="002C0533">
              <w:rPr>
                <w:noProof/>
                <w:sz w:val="16"/>
                <w:szCs w:val="16"/>
              </w:rPr>
              <w:t>Rybołówstwo śródlądowe)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1.9</w:t>
            </w:r>
            <w:r w:rsidRPr="002C0533">
              <w:rPr>
                <w:sz w:val="16"/>
                <w:szCs w:val="16"/>
              </w:rPr>
              <w:t xml:space="preserve"> - </w:t>
            </w:r>
            <w:r w:rsidRPr="002C0533">
              <w:rPr>
                <w:noProof/>
                <w:sz w:val="16"/>
                <w:szCs w:val="16"/>
              </w:rPr>
              <w:t>Liczba projektów dot. wspierania kapitału ludzkiego i propagowania dialogu społecznego, dywersyfikacji i nowych form uzyskiwania dochodów, przedsiębiorstw rozpoczynających działalność dla rybaków oraz zagadnień z zakresu zd</w:t>
            </w:r>
            <w:r w:rsidRPr="002C0533">
              <w:rPr>
                <w:noProof/>
                <w:sz w:val="16"/>
                <w:szCs w:val="16"/>
              </w:rPr>
              <w:t>rowia/bezpieczeństwa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p w:rsidR="00F20E0F" w:rsidRPr="00177111" w:rsidRDefault="00F20E0F" w:rsidP="008C5723">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3156"/>
      </w:tblGrid>
      <w:tr w:rsidR="00847280" w:rsidTr="00B525BA">
        <w:tc>
          <w:tcPr>
            <w:tcW w:w="0" w:type="auto"/>
            <w:shd w:val="clear" w:color="auto" w:fill="auto"/>
          </w:tcPr>
          <w:p w:rsidR="00F20E0F" w:rsidRDefault="00616DE9" w:rsidP="008C5723">
            <w:pPr>
              <w:pStyle w:val="Text1"/>
              <w:spacing w:before="0" w:after="0"/>
              <w:ind w:left="0"/>
            </w:pPr>
            <w:r>
              <w:rPr>
                <w:noProof/>
              </w:rPr>
              <w:t>Priorytet Unii</w:t>
            </w:r>
          </w:p>
        </w:tc>
        <w:tc>
          <w:tcPr>
            <w:tcW w:w="0" w:type="auto"/>
            <w:shd w:val="clear" w:color="auto" w:fill="auto"/>
          </w:tcPr>
          <w:p w:rsidR="00F20E0F" w:rsidRDefault="00616DE9" w:rsidP="008C5723">
            <w:pPr>
              <w:pStyle w:val="Text1"/>
              <w:spacing w:before="0" w:after="0"/>
              <w:ind w:left="0"/>
            </w:pPr>
            <w:r>
              <w:rPr>
                <w:noProof/>
              </w:rPr>
              <w:t>2</w:t>
            </w:r>
            <w:r>
              <w:t xml:space="preserve"> - </w:t>
            </w:r>
            <w:r>
              <w:rPr>
                <w:noProof/>
              </w:rPr>
              <w:t>Wspieranie akwakultury zrównoważonej środowiskowo, zasobooszczędnej, innowacyjnej, konkurencyjnej i opartej na wiedzy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19" w:name="_Toc256000013"/>
      <w:r>
        <w:rPr>
          <w:noProof/>
        </w:rPr>
        <w:t>Tabela 1: Wskaźniki rezultatu na potrzeby EFMR</w:t>
      </w:r>
      <w:r w:rsidR="00E93ED0">
        <w:t xml:space="preserve"> - </w:t>
      </w:r>
      <w:r w:rsidR="00E93ED0">
        <w:rPr>
          <w:noProof/>
        </w:rPr>
        <w:t>2</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3910"/>
        <w:gridCol w:w="1103"/>
        <w:gridCol w:w="1182"/>
        <w:gridCol w:w="1425"/>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 xml:space="preserve">Wskaźnik </w:t>
            </w:r>
            <w:r w:rsidRPr="00F842E8">
              <w:rPr>
                <w:b/>
                <w:noProof/>
                <w:sz w:val="20"/>
                <w:szCs w:val="20"/>
              </w:rPr>
              <w:t>rezultatu</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Jednostka pomiaru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Pr>
                <w:b/>
                <w:sz w:val="20"/>
                <w:szCs w:val="20"/>
              </w:rPr>
              <w:fldChar w:fldCharType="begin"/>
            </w:r>
            <w:r>
              <w:rPr>
                <w:b/>
                <w:sz w:val="20"/>
                <w:szCs w:val="20"/>
              </w:rPr>
              <w:instrText xml:space="preserve"> REF  m_version  \* MERGEFORMAT </w:instrText>
            </w:r>
            <w:r>
              <w:rPr>
                <w:b/>
                <w:sz w:val="20"/>
                <w:szCs w:val="20"/>
              </w:rPr>
              <w:fldChar w:fldCharType="separate"/>
            </w:r>
            <w:r w:rsidR="00B562C9" w:rsidRPr="00534C95">
              <w:rPr>
                <w:b/>
                <w:noProof/>
                <w:sz w:val="20"/>
                <w:szCs w:val="20"/>
              </w:rPr>
              <w:t>2023</w:t>
            </w:r>
            <w:r>
              <w:rPr>
                <w:b/>
                <w:sz w:val="20"/>
                <w:szCs w:val="20"/>
              </w:rPr>
              <w:fldChar w:fldCharType="end"/>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Wspieranie wzmacniania rozwoju technologicznego, innowacji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2.1.1</w:t>
            </w:r>
            <w:r w:rsidRPr="00F842E8">
              <w:rPr>
                <w:sz w:val="20"/>
                <w:szCs w:val="20"/>
              </w:rPr>
              <w:t xml:space="preserve"> - </w:t>
            </w:r>
            <w:r w:rsidRPr="00F842E8">
              <w:rPr>
                <w:noProof/>
                <w:sz w:val="20"/>
                <w:szCs w:val="20"/>
              </w:rPr>
              <w:t>Zmiana odsetka podmiotów wdrażających innowacje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25,00000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25,00000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tonnes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6 600,00000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1 517,80000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297,30000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12 700,00000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1 978,00000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349,00000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w:t>
            </w:r>
            <w:r w:rsidRPr="00F842E8">
              <w:rPr>
                <w:sz w:val="20"/>
                <w:szCs w:val="20"/>
              </w:rPr>
              <w:t xml:space="preserve"> - </w:t>
            </w:r>
            <w:r w:rsidRPr="00F842E8">
              <w:rPr>
                <w:noProof/>
                <w:sz w:val="20"/>
                <w:szCs w:val="20"/>
              </w:rPr>
              <w:t>Zmiany w zysku netto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1 432,00000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1 669,00000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574,00000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2.8</w:t>
            </w:r>
            <w:r w:rsidRPr="00F842E8">
              <w:rPr>
                <w:sz w:val="20"/>
                <w:szCs w:val="20"/>
              </w:rPr>
              <w:t xml:space="preserve"> - </w:t>
            </w:r>
            <w:r w:rsidRPr="00F842E8">
              <w:rPr>
                <w:noProof/>
                <w:sz w:val="20"/>
                <w:szCs w:val="20"/>
              </w:rPr>
              <w:t>Liczba utworzonych miejsc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FTE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161,00000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58,00000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13,00000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w:t>
            </w:r>
            <w:r w:rsidRPr="00F842E8">
              <w:rPr>
                <w:noProof/>
                <w:sz w:val="20"/>
                <w:szCs w:val="20"/>
              </w:rPr>
              <w:t xml:space="preserve">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2.9</w:t>
            </w:r>
            <w:r w:rsidRPr="00F842E8">
              <w:rPr>
                <w:sz w:val="20"/>
                <w:szCs w:val="20"/>
              </w:rPr>
              <w:t xml:space="preserve"> - </w:t>
            </w:r>
            <w:r w:rsidRPr="00F842E8">
              <w:rPr>
                <w:noProof/>
                <w:sz w:val="20"/>
                <w:szCs w:val="20"/>
              </w:rPr>
              <w:t>Liczba utrzymanych miejsc pracy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FTE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460,00000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576,00000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205,00000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odbudowa wodnej różnorodności biologicznej oraz </w:t>
            </w:r>
            <w:r w:rsidRPr="00F842E8">
              <w:rPr>
                <w:noProof/>
                <w:sz w:val="20"/>
                <w:szCs w:val="20"/>
              </w:rPr>
              <w:t>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w:t>
            </w:r>
            <w:r w:rsidRPr="00F842E8">
              <w:rPr>
                <w:sz w:val="20"/>
                <w:szCs w:val="20"/>
              </w:rPr>
              <w:t xml:space="preserve"> - </w:t>
            </w:r>
            <w:r w:rsidRPr="00F842E8">
              <w:rPr>
                <w:noProof/>
                <w:sz w:val="20"/>
                <w:szCs w:val="20"/>
              </w:rPr>
              <w:t>Zmiany wielkości produkcji systemu recyrkulacji</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tonnes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1 800,00000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65,10000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50,00000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odbudowa wodnej różnorodności biologicznej oraz wspieranie </w:t>
            </w:r>
            <w:r w:rsidRPr="00F842E8">
              <w:rPr>
                <w:noProof/>
                <w:sz w:val="20"/>
                <w:szCs w:val="20"/>
              </w:rPr>
              <w:t>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2.3.5</w:t>
            </w:r>
            <w:r w:rsidRPr="00F842E8">
              <w:rPr>
                <w:sz w:val="20"/>
                <w:szCs w:val="20"/>
              </w:rPr>
              <w:t xml:space="preserve"> - </w:t>
            </w:r>
            <w:r w:rsidRPr="00F842E8">
              <w:rPr>
                <w:noProof/>
                <w:sz w:val="20"/>
                <w:szCs w:val="20"/>
              </w:rPr>
              <w:t>Change in net profits</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1 302,00000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odbudowa wodnej różnorodności biologicznej oraz wspieranie ekosystemów związanych z </w:t>
            </w:r>
            <w:r w:rsidRPr="00F842E8">
              <w:rPr>
                <w:noProof/>
                <w:sz w:val="20"/>
                <w:szCs w:val="20"/>
              </w:rPr>
              <w:t>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2.3.6</w:t>
            </w:r>
            <w:r w:rsidRPr="00F842E8">
              <w:rPr>
                <w:sz w:val="20"/>
                <w:szCs w:val="20"/>
              </w:rPr>
              <w:t xml:space="preserve"> - </w:t>
            </w:r>
            <w:r w:rsidRPr="00F842E8">
              <w:rPr>
                <w:noProof/>
                <w:sz w:val="20"/>
                <w:szCs w:val="20"/>
              </w:rPr>
              <w:t>Change in the value of production</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16 500,00000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25,41360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odbudowa wodnej różnorodności biologicznej oraz wspieranie ekosystemów związanych z akwakulturą i </w:t>
            </w:r>
            <w:r w:rsidRPr="00F842E8">
              <w:rPr>
                <w:noProof/>
                <w:sz w:val="20"/>
                <w:szCs w:val="20"/>
              </w:rPr>
              <w:t>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2.3.7</w:t>
            </w:r>
            <w:r w:rsidRPr="00F842E8">
              <w:rPr>
                <w:sz w:val="20"/>
                <w:szCs w:val="20"/>
              </w:rPr>
              <w:t xml:space="preserve"> - </w:t>
            </w:r>
            <w:r w:rsidRPr="00F842E8">
              <w:rPr>
                <w:noProof/>
                <w:sz w:val="20"/>
                <w:szCs w:val="20"/>
              </w:rPr>
              <w:t>reduction of energy consumption in aquaculture facilities incl. moving towards renewable energy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5,00000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Promowanie akwakultury o wysokim poziomie ochrony środowiska oraz promowanie zdrowia i </w:t>
            </w:r>
            <w:r w:rsidRPr="00F842E8">
              <w:rPr>
                <w:noProof/>
                <w:sz w:val="20"/>
                <w:szCs w:val="20"/>
              </w:rPr>
              <w:t>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tonnes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1 400,00000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Promowanie akwakultury o wysokim poziomie ochrony środowiska oraz promowanie zdrowia i dobrostanu zwierząt </w:t>
            </w:r>
            <w:r w:rsidRPr="00F842E8">
              <w:rPr>
                <w:noProof/>
                <w:sz w:val="20"/>
                <w:szCs w:val="20"/>
              </w:rPr>
              <w:t>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3 150,00000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w:t>
            </w:r>
            <w:r w:rsidRPr="00F842E8">
              <w:rPr>
                <w:noProof/>
                <w:sz w:val="20"/>
                <w:szCs w:val="20"/>
              </w:rPr>
              <w:t xml:space="preserve">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2.7</w:t>
            </w:r>
            <w:r w:rsidRPr="00F842E8">
              <w:rPr>
                <w:sz w:val="20"/>
                <w:szCs w:val="20"/>
              </w:rPr>
              <w:t xml:space="preserve"> - </w:t>
            </w:r>
            <w:r w:rsidRPr="00F842E8">
              <w:rPr>
                <w:noProof/>
                <w:sz w:val="20"/>
                <w:szCs w:val="20"/>
              </w:rPr>
              <w:t>Gospodarstwa akwakultury świadczące usługi w zakresie ochrony środowiska</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795,00000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910,00000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Promowanie akwakultury o wysokim poziomie ochrony środowiska oraz promowanie zdrowia i dobrostanu zwierząt </w:t>
            </w:r>
            <w:r w:rsidRPr="00F842E8">
              <w:rPr>
                <w:noProof/>
                <w:sz w:val="20"/>
                <w:szCs w:val="20"/>
              </w:rPr>
              <w:t>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2.4.7</w:t>
            </w:r>
            <w:r w:rsidRPr="00F842E8">
              <w:rPr>
                <w:sz w:val="20"/>
                <w:szCs w:val="20"/>
              </w:rPr>
              <w:t xml:space="preserve"> - </w:t>
            </w:r>
            <w:r w:rsidRPr="00F842E8">
              <w:rPr>
                <w:noProof/>
                <w:sz w:val="20"/>
                <w:szCs w:val="20"/>
              </w:rPr>
              <w:t>Change in net profits</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304,00000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Rozwój szkoleń zawodowych,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2.5.3</w:t>
            </w:r>
            <w:r w:rsidRPr="00F842E8">
              <w:rPr>
                <w:sz w:val="20"/>
                <w:szCs w:val="20"/>
              </w:rPr>
              <w:t xml:space="preserve"> - </w:t>
            </w:r>
            <w:r w:rsidRPr="00F842E8">
              <w:rPr>
                <w:noProof/>
                <w:sz w:val="20"/>
                <w:szCs w:val="20"/>
              </w:rPr>
              <w:t>Number of trained people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 xml:space="preserve">number of </w:t>
            </w:r>
            <w:r w:rsidRPr="00F842E8">
              <w:rPr>
                <w:noProof/>
                <w:sz w:val="20"/>
                <w:szCs w:val="20"/>
              </w:rPr>
              <w:t>people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2 400,00000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4 033,00000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1 416,00000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gridCol w:w="4101"/>
        <w:gridCol w:w="1086"/>
        <w:gridCol w:w="1086"/>
        <w:gridCol w:w="1086"/>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2022</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2021</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2020</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2019</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Wspieranie wzmacniania rozwoju technologicznego, innowacji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2.1.1</w:t>
            </w:r>
            <w:r w:rsidRPr="00F842E8">
              <w:rPr>
                <w:sz w:val="20"/>
                <w:szCs w:val="20"/>
              </w:rPr>
              <w:t xml:space="preserve"> - </w:t>
            </w:r>
            <w:r w:rsidRPr="00F842E8">
              <w:rPr>
                <w:noProof/>
                <w:sz w:val="20"/>
                <w:szCs w:val="20"/>
              </w:rPr>
              <w:t>Zmiana odsetka podmiotów wdrażających innowacje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349,15000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686,91000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164,34000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20,10000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168,00000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1 450,00000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11,00000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w:t>
            </w:r>
            <w:r w:rsidRPr="00F842E8">
              <w:rPr>
                <w:sz w:val="20"/>
                <w:szCs w:val="20"/>
              </w:rPr>
              <w:t xml:space="preserve"> - </w:t>
            </w:r>
            <w:r w:rsidRPr="00F842E8">
              <w:rPr>
                <w:noProof/>
                <w:sz w:val="20"/>
                <w:szCs w:val="20"/>
              </w:rPr>
              <w:t>Zmiany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465,00000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455,00000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64,00000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23,38263</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w:t>
            </w:r>
            <w:r w:rsidRPr="00F842E8">
              <w:rPr>
                <w:noProof/>
                <w:sz w:val="20"/>
                <w:szCs w:val="20"/>
              </w:rPr>
              <w: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2.8</w:t>
            </w:r>
            <w:r w:rsidRPr="00F842E8">
              <w:rPr>
                <w:sz w:val="20"/>
                <w:szCs w:val="20"/>
              </w:rPr>
              <w:t xml:space="preserve"> - </w:t>
            </w:r>
            <w:r w:rsidRPr="00F842E8">
              <w:rPr>
                <w:noProof/>
                <w:sz w:val="20"/>
                <w:szCs w:val="20"/>
              </w:rPr>
              <w:t>Liczba utworzonych miejsc pracy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14,00000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w:t>
            </w:r>
            <w:r w:rsidRPr="00F842E8">
              <w:rPr>
                <w:noProof/>
                <w:sz w:val="20"/>
                <w:szCs w:val="20"/>
              </w:rPr>
              <w:t>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2.9</w:t>
            </w:r>
            <w:r w:rsidRPr="00F842E8">
              <w:rPr>
                <w:sz w:val="20"/>
                <w:szCs w:val="20"/>
              </w:rPr>
              <w:t xml:space="preserve"> - </w:t>
            </w:r>
            <w:r w:rsidRPr="00F842E8">
              <w:rPr>
                <w:noProof/>
                <w:sz w:val="20"/>
                <w:szCs w:val="20"/>
              </w:rPr>
              <w:t>Liczba utrzymanych miejsc pracy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157,00000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139,00000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odbudowa wodnej różnorodności biologicznej oraz wspieranie ekosystemów </w:t>
            </w:r>
            <w:r w:rsidRPr="00F842E8">
              <w:rPr>
                <w:noProof/>
                <w:sz w:val="20"/>
                <w:szCs w:val="20"/>
              </w:rPr>
              <w:t>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w:t>
            </w:r>
            <w:r w:rsidRPr="00F842E8">
              <w:rPr>
                <w:sz w:val="20"/>
                <w:szCs w:val="20"/>
              </w:rPr>
              <w:t xml:space="preserve"> - </w:t>
            </w:r>
            <w:r w:rsidRPr="00F842E8">
              <w:rPr>
                <w:noProof/>
                <w:sz w:val="20"/>
                <w:szCs w:val="20"/>
              </w:rPr>
              <w:t>Zmiany wielkości produkcji systemu recyrkulacji</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5,10000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w:t>
            </w:r>
            <w:r w:rsidRPr="00F842E8">
              <w:rPr>
                <w:noProof/>
                <w:sz w:val="20"/>
                <w:szCs w:val="20"/>
              </w:rPr>
              <w:t>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2.3.5</w:t>
            </w:r>
            <w:r w:rsidRPr="00F842E8">
              <w:rPr>
                <w:sz w:val="20"/>
                <w:szCs w:val="20"/>
              </w:rPr>
              <w:t xml:space="preserve"> - </w:t>
            </w:r>
            <w:r w:rsidRPr="00F842E8">
              <w:rPr>
                <w:noProof/>
                <w:sz w:val="20"/>
                <w:szCs w:val="20"/>
              </w:rPr>
              <w:t>Change in net profits</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odbudowa wodnej różnorodności biologicznej oraz wspieranie ekosystemów związanych z akwakulturą i promowanie zasobooszczędnej </w:t>
            </w:r>
            <w:r w:rsidRPr="00F842E8">
              <w:rPr>
                <w:noProof/>
                <w:sz w:val="20"/>
                <w:szCs w:val="20"/>
              </w:rPr>
              <w:t>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2.3.6</w:t>
            </w:r>
            <w:r w:rsidRPr="00F842E8">
              <w:rPr>
                <w:sz w:val="20"/>
                <w:szCs w:val="20"/>
              </w:rPr>
              <w:t xml:space="preserve"> - </w:t>
            </w:r>
            <w:r w:rsidRPr="00F842E8">
              <w:rPr>
                <w:noProof/>
                <w:sz w:val="20"/>
                <w:szCs w:val="20"/>
              </w:rPr>
              <w:t>Change in the value of production</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2,17300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23,24060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2.3.7</w:t>
            </w:r>
            <w:r w:rsidRPr="00F842E8">
              <w:rPr>
                <w:sz w:val="20"/>
                <w:szCs w:val="20"/>
              </w:rPr>
              <w:t xml:space="preserve"> - </w:t>
            </w:r>
            <w:r w:rsidRPr="00F842E8">
              <w:rPr>
                <w:noProof/>
                <w:sz w:val="20"/>
                <w:szCs w:val="20"/>
              </w:rPr>
              <w:t>reductio</w:t>
            </w:r>
            <w:r w:rsidRPr="00F842E8">
              <w:rPr>
                <w:noProof/>
                <w:sz w:val="20"/>
                <w:szCs w:val="20"/>
              </w:rPr>
              <w:t>n of energy consumption in aquaculture facilities incl. moving towards renewable energy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Promowanie akwakultury o wysokim poziomie ochrony środowiska oraz promowanie zdrowia i dobrostanu zwierząt oraz zdrowia i </w:t>
            </w:r>
            <w:r w:rsidRPr="00F842E8">
              <w:rPr>
                <w:noProof/>
                <w:sz w:val="20"/>
                <w:szCs w:val="20"/>
              </w:rPr>
              <w:t>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w:t>
            </w:r>
            <w:r w:rsidRPr="00F842E8">
              <w:rPr>
                <w:noProof/>
                <w:sz w:val="20"/>
                <w:szCs w:val="20"/>
              </w:rPr>
              <w:t>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2.7</w:t>
            </w:r>
            <w:r w:rsidRPr="00F842E8">
              <w:rPr>
                <w:sz w:val="20"/>
                <w:szCs w:val="20"/>
              </w:rPr>
              <w:t xml:space="preserve"> - </w:t>
            </w:r>
            <w:r w:rsidRPr="00F842E8">
              <w:rPr>
                <w:noProof/>
                <w:sz w:val="20"/>
                <w:szCs w:val="20"/>
              </w:rPr>
              <w:t xml:space="preserve">Gospodarstwa </w:t>
            </w:r>
            <w:r w:rsidRPr="00F842E8">
              <w:rPr>
                <w:noProof/>
                <w:sz w:val="20"/>
                <w:szCs w:val="20"/>
              </w:rPr>
              <w:t>akwakultury świadczące usługi w zakresie ochrony środowiska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910,00000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2.4.7</w:t>
            </w:r>
            <w:r w:rsidRPr="00F842E8">
              <w:rPr>
                <w:sz w:val="20"/>
                <w:szCs w:val="20"/>
              </w:rPr>
              <w:t xml:space="preserve"> -</w:t>
            </w:r>
            <w:r w:rsidRPr="00F842E8">
              <w:rPr>
                <w:sz w:val="20"/>
                <w:szCs w:val="20"/>
              </w:rPr>
              <w:t xml:space="preserve"> </w:t>
            </w:r>
            <w:r w:rsidRPr="00F842E8">
              <w:rPr>
                <w:noProof/>
                <w:sz w:val="20"/>
                <w:szCs w:val="20"/>
              </w:rPr>
              <w:t>Change in net profits</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Rozwój szkoleń zawodowych,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2.5.3</w:t>
            </w:r>
            <w:r w:rsidRPr="00F842E8">
              <w:rPr>
                <w:sz w:val="20"/>
                <w:szCs w:val="20"/>
              </w:rPr>
              <w:t xml:space="preserve"> - </w:t>
            </w:r>
            <w:r w:rsidRPr="00F842E8">
              <w:rPr>
                <w:noProof/>
                <w:sz w:val="20"/>
                <w:szCs w:val="20"/>
              </w:rPr>
              <w:t>Number of trained people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771,00000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1 846,00000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2"/>
        <w:gridCol w:w="4368"/>
        <w:gridCol w:w="9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Wspieranie wzmacniania rozwoju technologicznego, innowacji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2.1.1</w:t>
            </w:r>
            <w:r w:rsidRPr="00F842E8">
              <w:rPr>
                <w:sz w:val="20"/>
                <w:szCs w:val="20"/>
              </w:rPr>
              <w:t xml:space="preserve"> - </w:t>
            </w:r>
            <w:r w:rsidRPr="00F842E8">
              <w:rPr>
                <w:noProof/>
                <w:sz w:val="20"/>
                <w:szCs w:val="20"/>
              </w:rPr>
              <w:t>Zmiana odsetka podmiotów wdrażających innowacje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Zwiększenie konkurencyjności i rentowności przedsiębiorstw </w:t>
            </w:r>
            <w:r w:rsidRPr="00F842E8">
              <w:rPr>
                <w:noProof/>
                <w:sz w:val="20"/>
                <w:szCs w:val="20"/>
              </w:rPr>
              <w:t>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Zwiększenie konkurencyjności i rentowności przedsiębiorstw z sektora akwakultury, </w:t>
            </w:r>
            <w:r w:rsidRPr="00F842E8">
              <w:rPr>
                <w:noProof/>
                <w:sz w:val="20"/>
                <w:szCs w:val="20"/>
              </w:rPr>
              <w:t>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Zwiększenie konkurencyjności i rentowności przedsiębiorstw z sektora akwakultury, w tym poprawa </w:t>
            </w:r>
            <w:r w:rsidRPr="00F842E8">
              <w:rPr>
                <w:noProof/>
                <w:sz w:val="20"/>
                <w:szCs w:val="20"/>
              </w:rPr>
              <w:t>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w:t>
            </w:r>
            <w:r w:rsidRPr="00F842E8">
              <w:rPr>
                <w:sz w:val="20"/>
                <w:szCs w:val="20"/>
              </w:rPr>
              <w:t xml:space="preserve"> - </w:t>
            </w:r>
            <w:r w:rsidRPr="00F842E8">
              <w:rPr>
                <w:noProof/>
                <w:sz w:val="20"/>
                <w:szCs w:val="20"/>
              </w:rPr>
              <w:t>Zmiany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87,61737</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Zwiększenie konkurencyjności i rentowności przedsiębiorstw z sektora akwakultury, w tym poprawa bezpieczeństwa i warunków pracy, w </w:t>
            </w:r>
            <w:r w:rsidRPr="00F842E8">
              <w:rPr>
                <w:noProof/>
                <w:sz w:val="20"/>
                <w:szCs w:val="20"/>
              </w:rPr>
              <w:t>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2.8</w:t>
            </w:r>
            <w:r w:rsidRPr="00F842E8">
              <w:rPr>
                <w:sz w:val="20"/>
                <w:szCs w:val="20"/>
              </w:rPr>
              <w:t xml:space="preserve"> - </w:t>
            </w:r>
            <w:r w:rsidRPr="00F842E8">
              <w:rPr>
                <w:noProof/>
                <w:sz w:val="20"/>
                <w:szCs w:val="20"/>
              </w:rPr>
              <w:t>Liczba utworzonych miejsc pracy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2.9</w:t>
            </w:r>
            <w:r w:rsidRPr="00F842E8">
              <w:rPr>
                <w:sz w:val="20"/>
                <w:szCs w:val="20"/>
              </w:rPr>
              <w:t xml:space="preserve"> - </w:t>
            </w:r>
            <w:r w:rsidRPr="00F842E8">
              <w:rPr>
                <w:noProof/>
                <w:sz w:val="20"/>
                <w:szCs w:val="20"/>
              </w:rPr>
              <w:t>Liczba utrzymanych miejsc pracy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w:t>
            </w:r>
            <w:r w:rsidRPr="00F842E8">
              <w:rPr>
                <w:sz w:val="20"/>
                <w:szCs w:val="20"/>
              </w:rPr>
              <w:t xml:space="preserve"> - </w:t>
            </w:r>
            <w:r w:rsidRPr="00F842E8">
              <w:rPr>
                <w:noProof/>
                <w:sz w:val="20"/>
                <w:szCs w:val="20"/>
              </w:rPr>
              <w:t>Zmiany wielkości produkcji system</w:t>
            </w:r>
            <w:r w:rsidRPr="00F842E8">
              <w:rPr>
                <w:noProof/>
                <w:sz w:val="20"/>
                <w:szCs w:val="20"/>
              </w:rPr>
              <w:t>u recyrkulacji</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2.3.5</w:t>
            </w:r>
            <w:r w:rsidRPr="00F842E8">
              <w:rPr>
                <w:sz w:val="20"/>
                <w:szCs w:val="20"/>
              </w:rPr>
              <w:t xml:space="preserve"> - </w:t>
            </w:r>
            <w:r w:rsidRPr="00F842E8">
              <w:rPr>
                <w:noProof/>
                <w:sz w:val="20"/>
                <w:szCs w:val="20"/>
              </w:rPr>
              <w:t>Change in net profits</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2.3.6</w:t>
            </w:r>
            <w:r w:rsidRPr="00F842E8">
              <w:rPr>
                <w:sz w:val="20"/>
                <w:szCs w:val="20"/>
              </w:rPr>
              <w:t xml:space="preserve"> - </w:t>
            </w:r>
            <w:r w:rsidRPr="00F842E8">
              <w:rPr>
                <w:noProof/>
                <w:sz w:val="20"/>
                <w:szCs w:val="20"/>
              </w:rPr>
              <w:t>Change in the value of production</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 xml:space="preserve">Ochrona i </w:t>
            </w:r>
            <w:r w:rsidRPr="00F842E8">
              <w:rPr>
                <w:noProof/>
                <w:sz w:val="20"/>
                <w:szCs w:val="20"/>
              </w:rPr>
              <w:t>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2.3.7</w:t>
            </w:r>
            <w:r w:rsidRPr="00F842E8">
              <w:rPr>
                <w:sz w:val="20"/>
                <w:szCs w:val="20"/>
              </w:rPr>
              <w:t xml:space="preserve"> - </w:t>
            </w:r>
            <w:r w:rsidRPr="00F842E8">
              <w:rPr>
                <w:noProof/>
                <w:sz w:val="20"/>
                <w:szCs w:val="20"/>
              </w:rPr>
              <w:t>reduction of energy consumption in aquaculture facilities incl. moving towards renewable energy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Promowanie </w:t>
            </w:r>
            <w:r w:rsidRPr="00F842E8">
              <w:rPr>
                <w:noProof/>
                <w:sz w:val="20"/>
                <w:szCs w:val="20"/>
              </w:rPr>
              <w:t>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2.7</w:t>
            </w:r>
            <w:r w:rsidRPr="00F842E8">
              <w:rPr>
                <w:sz w:val="20"/>
                <w:szCs w:val="20"/>
              </w:rPr>
              <w:t xml:space="preserve"> - </w:t>
            </w:r>
            <w:r w:rsidRPr="00F842E8">
              <w:rPr>
                <w:noProof/>
                <w:sz w:val="20"/>
                <w:szCs w:val="20"/>
              </w:rPr>
              <w:t>Gospodarstwa akwakultury świadczące usługi w zakresie ochrony środowiska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2.4.7</w:t>
            </w:r>
            <w:r w:rsidRPr="00F842E8">
              <w:rPr>
                <w:sz w:val="20"/>
                <w:szCs w:val="20"/>
              </w:rPr>
              <w:t xml:space="preserve"> - </w:t>
            </w:r>
            <w:r w:rsidRPr="00F842E8">
              <w:rPr>
                <w:noProof/>
                <w:sz w:val="20"/>
                <w:szCs w:val="20"/>
              </w:rPr>
              <w:t>Change in net profits</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 xml:space="preserve">Rozwój szkoleń zawodowych, nowych </w:t>
            </w:r>
            <w:r w:rsidRPr="00F842E8">
              <w:rPr>
                <w:noProof/>
                <w:sz w:val="20"/>
                <w:szCs w:val="20"/>
              </w:rPr>
              <w:t>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2.5.3</w:t>
            </w:r>
            <w:r w:rsidRPr="00F842E8">
              <w:rPr>
                <w:sz w:val="20"/>
                <w:szCs w:val="20"/>
              </w:rPr>
              <w:t xml:space="preserve"> - </w:t>
            </w:r>
            <w:r w:rsidRPr="00F842E8">
              <w:rPr>
                <w:noProof/>
                <w:sz w:val="20"/>
                <w:szCs w:val="20"/>
              </w:rPr>
              <w:t>Number of trained people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9"/>
        <w:gridCol w:w="5419"/>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Wspieranie wzmacniania rozwoju technologicznego, innowacji i transferu wiedzy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2.1.1</w:t>
            </w:r>
            <w:r w:rsidRPr="00F842E8">
              <w:rPr>
                <w:sz w:val="20"/>
                <w:szCs w:val="20"/>
              </w:rPr>
              <w:t xml:space="preserve"> - </w:t>
            </w:r>
            <w:r w:rsidRPr="00F842E8">
              <w:rPr>
                <w:noProof/>
                <w:sz w:val="20"/>
                <w:szCs w:val="20"/>
              </w:rPr>
              <w:t>Zmiana odsetka podmiotów wdrażających innowacje</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Zwiększenie konkurencyjności i </w:t>
            </w:r>
            <w:r w:rsidRPr="00F842E8">
              <w:rPr>
                <w:noProof/>
                <w:sz w:val="20"/>
                <w:szCs w:val="20"/>
              </w:rPr>
              <w:t>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w:t>
            </w:r>
            <w:r w:rsidRPr="00F842E8">
              <w:rPr>
                <w:sz w:val="20"/>
                <w:szCs w:val="20"/>
              </w:rPr>
              <w:t xml:space="preserve"> - </w:t>
            </w:r>
            <w:r w:rsidRPr="00F842E8">
              <w:rPr>
                <w:noProof/>
                <w:sz w:val="20"/>
                <w:szCs w:val="20"/>
              </w:rPr>
              <w:t>Zmiany w zysku netto</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Zwiększenie konkurencyjności i rentowności przedsiębiorstw z sektora akwakultury, w tym poprawa </w:t>
            </w:r>
            <w:r w:rsidRPr="00F842E8">
              <w:rPr>
                <w:noProof/>
                <w:sz w:val="20"/>
                <w:szCs w:val="20"/>
              </w:rPr>
              <w:t>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2.8</w:t>
            </w:r>
            <w:r w:rsidRPr="00F842E8">
              <w:rPr>
                <w:sz w:val="20"/>
                <w:szCs w:val="20"/>
              </w:rPr>
              <w:t xml:space="preserve"> - </w:t>
            </w:r>
            <w:r w:rsidRPr="00F842E8">
              <w:rPr>
                <w:noProof/>
                <w:sz w:val="20"/>
                <w:szCs w:val="20"/>
              </w:rPr>
              <w:t>Liczba utworzonych miejsc pracy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Zwiększenie konkurencyjności i rentowności przedsiębiorstw z sektora akwakultury, w tym poprawa bezpieczeństwa i warunków pracy, w szczególności w MŚP</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2.9</w:t>
            </w:r>
            <w:r w:rsidRPr="00F842E8">
              <w:rPr>
                <w:sz w:val="20"/>
                <w:szCs w:val="20"/>
              </w:rPr>
              <w:t xml:space="preserve"> - </w:t>
            </w:r>
            <w:r w:rsidRPr="00F842E8">
              <w:rPr>
                <w:noProof/>
                <w:sz w:val="20"/>
                <w:szCs w:val="20"/>
              </w:rPr>
              <w:t>Liczba utrzymanych miejsc pracy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w:t>
            </w:r>
            <w:r w:rsidRPr="00F842E8">
              <w:rPr>
                <w:sz w:val="20"/>
                <w:szCs w:val="20"/>
              </w:rPr>
              <w:t xml:space="preserve"> - </w:t>
            </w:r>
            <w:r w:rsidRPr="00F842E8">
              <w:rPr>
                <w:noProof/>
                <w:sz w:val="20"/>
                <w:szCs w:val="20"/>
              </w:rPr>
              <w:t>Zmiany wielkości produkcji systemu recyrkulacji</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w:t>
            </w:r>
            <w:r w:rsidRPr="00F842E8">
              <w:rPr>
                <w:noProof/>
                <w:sz w:val="20"/>
                <w:szCs w:val="20"/>
                <w:lang w:val="fr-BE"/>
              </w:rPr>
              <w:t>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2.3.5</w:t>
            </w:r>
            <w:r w:rsidRPr="00F842E8">
              <w:rPr>
                <w:sz w:val="20"/>
                <w:szCs w:val="20"/>
              </w:rPr>
              <w:t xml:space="preserve"> - </w:t>
            </w:r>
            <w:r w:rsidRPr="00F842E8">
              <w:rPr>
                <w:noProof/>
                <w:sz w:val="20"/>
                <w:szCs w:val="20"/>
              </w:rPr>
              <w:t>Change in net profits</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w:t>
            </w:r>
            <w:r w:rsidRPr="00F842E8">
              <w:rPr>
                <w:noProof/>
                <w:sz w:val="20"/>
                <w:szCs w:val="20"/>
              </w:rPr>
              <w:t>raz wspieranie ekosystemów związanych z akwakulturą i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2.3.6</w:t>
            </w:r>
            <w:r w:rsidRPr="00F842E8">
              <w:rPr>
                <w:sz w:val="20"/>
                <w:szCs w:val="20"/>
              </w:rPr>
              <w:t xml:space="preserve"> - </w:t>
            </w:r>
            <w:r w:rsidRPr="00F842E8">
              <w:rPr>
                <w:noProof/>
                <w:sz w:val="20"/>
                <w:szCs w:val="20"/>
              </w:rPr>
              <w:t>Change in the value of production</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Ochrona i odbudowa wodnej różnorodności biologicznej oraz wspieranie ekosystemów związanych z akwakulturą i</w:t>
            </w:r>
            <w:r w:rsidRPr="00F842E8">
              <w:rPr>
                <w:noProof/>
                <w:sz w:val="20"/>
                <w:szCs w:val="20"/>
              </w:rPr>
              <w:t xml:space="preserve"> promowanie zasobooszczędnej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2.3.7</w:t>
            </w:r>
            <w:r w:rsidRPr="00F842E8">
              <w:rPr>
                <w:sz w:val="20"/>
                <w:szCs w:val="20"/>
              </w:rPr>
              <w:t xml:space="preserve"> - </w:t>
            </w:r>
            <w:r w:rsidRPr="00F842E8">
              <w:rPr>
                <w:noProof/>
                <w:sz w:val="20"/>
                <w:szCs w:val="20"/>
              </w:rPr>
              <w:t>reduction of energy consumption in aquaculture facilities incl. moving towards renewable energy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 xml:space="preserve">Promowanie akwakultury o wysokim poziomie ochrony środowiska oraz promowanie zdrowia i dobrostanu </w:t>
            </w:r>
            <w:r w:rsidRPr="00F842E8">
              <w:rPr>
                <w:noProof/>
                <w:sz w:val="20"/>
                <w:szCs w:val="20"/>
              </w:rPr>
              <w:t>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2.1</w:t>
            </w:r>
            <w:r w:rsidRPr="00F842E8">
              <w:rPr>
                <w:sz w:val="20"/>
                <w:szCs w:val="20"/>
              </w:rPr>
              <w:t xml:space="preserve"> - </w:t>
            </w:r>
            <w:r w:rsidRPr="00F842E8">
              <w:rPr>
                <w:noProof/>
                <w:sz w:val="20"/>
                <w:szCs w:val="20"/>
              </w:rPr>
              <w:t>Zmiana wielkości produkcji akwakultury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w:t>
            </w:r>
            <w:r w:rsidRPr="00F842E8">
              <w:rPr>
                <w:noProof/>
                <w:sz w:val="20"/>
                <w:szCs w:val="20"/>
              </w:rPr>
              <w:t>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2.2</w:t>
            </w:r>
            <w:r w:rsidRPr="00F842E8">
              <w:rPr>
                <w:sz w:val="20"/>
                <w:szCs w:val="20"/>
              </w:rPr>
              <w:t xml:space="preserve"> - </w:t>
            </w:r>
            <w:r w:rsidRPr="00F842E8">
              <w:rPr>
                <w:noProof/>
                <w:sz w:val="20"/>
                <w:szCs w:val="20"/>
              </w:rPr>
              <w:t>Zmiana wartości produkcji akwakultury</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2.7</w:t>
            </w:r>
            <w:r w:rsidRPr="00F842E8">
              <w:rPr>
                <w:sz w:val="20"/>
                <w:szCs w:val="20"/>
              </w:rPr>
              <w:t xml:space="preserve"> - </w:t>
            </w:r>
            <w:r w:rsidRPr="00F842E8">
              <w:rPr>
                <w:noProof/>
                <w:sz w:val="20"/>
                <w:szCs w:val="20"/>
              </w:rPr>
              <w:t xml:space="preserve">Gospodarstwa akwakultury świadczące </w:t>
            </w:r>
            <w:r w:rsidRPr="00F842E8">
              <w:rPr>
                <w:noProof/>
                <w:sz w:val="20"/>
                <w:szCs w:val="20"/>
              </w:rPr>
              <w:t>usługi w zakresie ochrony środowiska</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Promowanie akwakultury o wysokim poziomie ochrony środowiska oraz promowanie zdrowia i dobrostanu zwierząt oraz zdrowia i bezpieczeństwa publicznego.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2.4.7</w:t>
            </w:r>
            <w:r w:rsidRPr="00F842E8">
              <w:rPr>
                <w:sz w:val="20"/>
                <w:szCs w:val="20"/>
              </w:rPr>
              <w:t xml:space="preserve"> - </w:t>
            </w:r>
            <w:r w:rsidRPr="00F842E8">
              <w:rPr>
                <w:noProof/>
                <w:sz w:val="20"/>
                <w:szCs w:val="20"/>
              </w:rPr>
              <w:t>Change in net profits</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Rozwój szkole</w:t>
            </w:r>
            <w:r w:rsidRPr="00F842E8">
              <w:rPr>
                <w:noProof/>
                <w:sz w:val="20"/>
                <w:szCs w:val="20"/>
              </w:rPr>
              <w:t>ń zawodowych, nowych umiejętności zawodowych i uczenia się przez całe życie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2.5.3</w:t>
            </w:r>
            <w:r w:rsidRPr="00F842E8">
              <w:rPr>
                <w:sz w:val="20"/>
                <w:szCs w:val="20"/>
              </w:rPr>
              <w:t xml:space="preserve"> - </w:t>
            </w:r>
            <w:r w:rsidRPr="00F842E8">
              <w:rPr>
                <w:noProof/>
                <w:sz w:val="20"/>
                <w:szCs w:val="20"/>
              </w:rPr>
              <w:t>Number of trained people</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p w:rsidR="00F20E0F" w:rsidRDefault="00616DE9" w:rsidP="008C5723">
      <w:pPr>
        <w:pStyle w:val="Text1"/>
        <w:spacing w:before="0" w:after="0"/>
        <w:ind w:lef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2036"/>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1</w:t>
            </w:r>
            <w:r w:rsidRPr="002C0533">
              <w:rPr>
                <w:sz w:val="20"/>
                <w:szCs w:val="20"/>
              </w:rPr>
              <w:t xml:space="preserve"> - </w:t>
            </w:r>
            <w:r w:rsidRPr="002C0533">
              <w:rPr>
                <w:noProof/>
                <w:sz w:val="20"/>
                <w:szCs w:val="20"/>
              </w:rPr>
              <w:t>Wspieranie wzmacniania rozwoju technologicznego, innowacji i transferu wiedzy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0" w:name="_Toc256000014"/>
      <w:r>
        <w:rPr>
          <w:noProof/>
        </w:rPr>
        <w:t xml:space="preserve">Tabela 2: Wskaźniki produktu na </w:t>
      </w:r>
      <w:r>
        <w:rPr>
          <w:noProof/>
        </w:rPr>
        <w:t>potrzeby EFMR</w:t>
      </w:r>
      <w:r w:rsidR="002900FA">
        <w:t xml:space="preserve"> -</w:t>
      </w:r>
      <w:r w:rsidR="00FF102B">
        <w:rPr>
          <w:noProof/>
        </w:rPr>
        <w:t>2</w:t>
      </w:r>
      <w:r w:rsidR="00A575A5">
        <w:t>.</w:t>
      </w:r>
      <w:r w:rsidR="002900FA" w:rsidRPr="002C0533">
        <w:rPr>
          <w:noProof/>
          <w:sz w:val="20"/>
          <w:szCs w:val="20"/>
        </w:rPr>
        <w:t>1</w:t>
      </w:r>
      <w:bookmarkEnd w:id="20"/>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32"/>
        <w:gridCol w:w="943"/>
        <w:gridCol w:w="2936"/>
        <w:gridCol w:w="2033"/>
        <w:gridCol w:w="1573"/>
        <w:gridCol w:w="1349"/>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w:t>
            </w:r>
            <w:r w:rsidRPr="002C0533">
              <w:rPr>
                <w:noProof/>
                <w:sz w:val="16"/>
                <w:szCs w:val="16"/>
              </w:rPr>
              <w:t>47 Innowacje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2.1</w:t>
            </w:r>
            <w:r w:rsidRPr="002C0533">
              <w:rPr>
                <w:sz w:val="16"/>
                <w:szCs w:val="16"/>
              </w:rPr>
              <w:t xml:space="preserve"> - </w:t>
            </w:r>
            <w:r w:rsidRPr="002C0533">
              <w:rPr>
                <w:noProof/>
                <w:sz w:val="16"/>
                <w:szCs w:val="16"/>
              </w:rPr>
              <w:t>Liczba projektów dot. innowacji, usług doradczych</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3,00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49 Usługi z zakresu zarządzania, zastępstw i doradztwa dla gospodarstw akwakultury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2.1</w:t>
            </w:r>
            <w:r w:rsidRPr="002C0533">
              <w:rPr>
                <w:sz w:val="16"/>
                <w:szCs w:val="16"/>
              </w:rPr>
              <w:t xml:space="preserve"> - </w:t>
            </w:r>
            <w:r w:rsidRPr="002C0533">
              <w:rPr>
                <w:noProof/>
                <w:sz w:val="16"/>
                <w:szCs w:val="16"/>
              </w:rPr>
              <w:t>Liczba projektów dot. innowacji, usług doradczych</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73"/>
        <w:gridCol w:w="1285"/>
        <w:gridCol w:w="4059"/>
        <w:gridCol w:w="491"/>
        <w:gridCol w:w="491"/>
        <w:gridCol w:w="491"/>
        <w:gridCol w:w="491"/>
        <w:gridCol w:w="491"/>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47 Innowacje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2.1</w:t>
            </w:r>
            <w:r w:rsidRPr="002C0533">
              <w:rPr>
                <w:sz w:val="16"/>
                <w:szCs w:val="16"/>
              </w:rPr>
              <w:t xml:space="preserve"> - </w:t>
            </w:r>
            <w:r w:rsidRPr="002C0533">
              <w:rPr>
                <w:noProof/>
                <w:sz w:val="16"/>
                <w:szCs w:val="16"/>
              </w:rPr>
              <w:t>Liczba projektów dot. innowacji, usług doradczych</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Artykuł 49 Usługi z zakresu </w:t>
            </w:r>
            <w:r w:rsidRPr="002C0533">
              <w:rPr>
                <w:noProof/>
                <w:sz w:val="16"/>
                <w:szCs w:val="16"/>
              </w:rPr>
              <w:t>zarządzania, zastępstw i doradztwa dla gospodarstw akwakultury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2.1</w:t>
            </w:r>
            <w:r w:rsidRPr="002C0533">
              <w:rPr>
                <w:sz w:val="16"/>
                <w:szCs w:val="16"/>
              </w:rPr>
              <w:t xml:space="preserve"> - </w:t>
            </w:r>
            <w:r w:rsidRPr="002C0533">
              <w:rPr>
                <w:noProof/>
                <w:sz w:val="16"/>
                <w:szCs w:val="16"/>
              </w:rPr>
              <w:t>Liczba projektów dot. innowacji, usług doradczych</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70"/>
        <w:gridCol w:w="1376"/>
        <w:gridCol w:w="4349"/>
        <w:gridCol w:w="526"/>
        <w:gridCol w:w="526"/>
        <w:gridCol w:w="526"/>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47 Innowacje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2.1</w:t>
            </w:r>
            <w:r w:rsidRPr="002C0533">
              <w:rPr>
                <w:sz w:val="16"/>
                <w:szCs w:val="16"/>
              </w:rPr>
              <w:t xml:space="preserve"> - </w:t>
            </w:r>
            <w:r w:rsidRPr="002C0533">
              <w:rPr>
                <w:noProof/>
                <w:sz w:val="16"/>
                <w:szCs w:val="16"/>
              </w:rPr>
              <w:t>Liczba projektów dot. innowacji, usług doradczych</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49 Usługi z zakresu zarządzania, zastępstw i doradztwa dla gospodarstw akwakultury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2.1</w:t>
            </w:r>
            <w:r w:rsidRPr="002C0533">
              <w:rPr>
                <w:sz w:val="16"/>
                <w:szCs w:val="16"/>
              </w:rPr>
              <w:t xml:space="preserve"> - </w:t>
            </w:r>
            <w:r w:rsidRPr="002C0533">
              <w:rPr>
                <w:noProof/>
                <w:sz w:val="16"/>
                <w:szCs w:val="16"/>
              </w:rPr>
              <w:t>Liczba projektów dot. innowacji, usług doradczych</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3196"/>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2</w:t>
            </w:r>
            <w:r w:rsidRPr="002C0533">
              <w:rPr>
                <w:sz w:val="20"/>
                <w:szCs w:val="20"/>
              </w:rPr>
              <w:t xml:space="preserve"> - </w:t>
            </w:r>
            <w:r w:rsidRPr="002C0533">
              <w:rPr>
                <w:noProof/>
                <w:sz w:val="20"/>
                <w:szCs w:val="20"/>
              </w:rPr>
              <w:t>Zwiększenie konkurencyjności i rentowności przedsiębiorstw z sektora akwakultury, w tym poprawa bezpieczeństwa i warunków pracy, w szczególności w MŚP</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1" w:name="_Toc256000015"/>
      <w:r>
        <w:rPr>
          <w:noProof/>
        </w:rPr>
        <w:t>Tabela 2: Wskaźniki produktu na potrzeby EFMR</w:t>
      </w:r>
      <w:r w:rsidR="002900FA">
        <w:t xml:space="preserve"> -</w:t>
      </w:r>
      <w:r w:rsidR="00FF102B">
        <w:rPr>
          <w:noProof/>
        </w:rPr>
        <w:t>2</w:t>
      </w:r>
      <w:r w:rsidR="00A575A5">
        <w:t>.</w:t>
      </w:r>
      <w:r w:rsidR="002900FA" w:rsidRPr="002C0533">
        <w:rPr>
          <w:noProof/>
          <w:sz w:val="20"/>
          <w:szCs w:val="20"/>
        </w:rPr>
        <w:t>2</w:t>
      </w:r>
      <w:bookmarkEnd w:id="21"/>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23"/>
        <w:gridCol w:w="963"/>
        <w:gridCol w:w="3644"/>
        <w:gridCol w:w="2075"/>
        <w:gridCol w:w="1605"/>
        <w:gridCol w:w="1376"/>
        <w:gridCol w:w="494"/>
        <w:gridCol w:w="49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w:t>
            </w:r>
            <w:r w:rsidRPr="002C0533">
              <w:rPr>
                <w:b/>
                <w:noProof/>
                <w:sz w:val="16"/>
                <w:szCs w:val="16"/>
              </w:rPr>
              <w:t>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48 ust. 1 lit. a) - d), f) - h) Inwestycje produkcyjne w akwakulturę</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560,00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547,00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79,00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94,00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54"/>
        <w:gridCol w:w="1298"/>
        <w:gridCol w:w="4988"/>
        <w:gridCol w:w="540"/>
        <w:gridCol w:w="628"/>
        <w:gridCol w:w="540"/>
        <w:gridCol w:w="628"/>
        <w:gridCol w:w="497"/>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48 ust. 1 lit. a) - d), f) - h) Inwestycje produkcyjne w </w:t>
            </w:r>
            <w:r w:rsidRPr="002C0533">
              <w:rPr>
                <w:noProof/>
                <w:sz w:val="16"/>
                <w:szCs w:val="16"/>
              </w:rPr>
              <w:t>akwakulturę</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124,00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20"/>
        <w:gridCol w:w="1428"/>
        <w:gridCol w:w="5487"/>
        <w:gridCol w:w="546"/>
        <w:gridCol w:w="546"/>
        <w:gridCol w:w="546"/>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48 ust. 1 lit. a) - d), f) - h) Inwestycje produkcyjne w</w:t>
            </w:r>
            <w:r w:rsidRPr="002C0533">
              <w:rPr>
                <w:noProof/>
                <w:sz w:val="16"/>
                <w:szCs w:val="16"/>
              </w:rPr>
              <w:t xml:space="preserve"> akwakulturę</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3187"/>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3</w:t>
            </w:r>
            <w:r w:rsidRPr="002C0533">
              <w:rPr>
                <w:sz w:val="20"/>
                <w:szCs w:val="20"/>
              </w:rPr>
              <w:t xml:space="preserve"> - </w:t>
            </w:r>
            <w:r w:rsidRPr="002C0533">
              <w:rPr>
                <w:noProof/>
                <w:sz w:val="20"/>
                <w:szCs w:val="20"/>
              </w:rPr>
              <w:t xml:space="preserve">Ochrona i odbudowa wodnej różnorodności biologicznej oraz wspieranie ekosystemów związanych z akwakulturą i promowanie zasobooszczędnej </w:t>
            </w:r>
            <w:r w:rsidRPr="002C0533">
              <w:rPr>
                <w:noProof/>
                <w:sz w:val="20"/>
                <w:szCs w:val="20"/>
              </w:rPr>
              <w:t>akwakultury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2" w:name="_Toc256000016"/>
      <w:r>
        <w:rPr>
          <w:noProof/>
        </w:rPr>
        <w:t>Tabela 2: Wskaźniki produktu na potrzeby EFMR</w:t>
      </w:r>
      <w:r w:rsidR="002900FA">
        <w:t xml:space="preserve"> -</w:t>
      </w:r>
      <w:r w:rsidR="00FF102B">
        <w:rPr>
          <w:noProof/>
        </w:rPr>
        <w:t>2</w:t>
      </w:r>
      <w:r w:rsidR="00A575A5">
        <w:t>.</w:t>
      </w:r>
      <w:r w:rsidR="002900FA" w:rsidRPr="002C0533">
        <w:rPr>
          <w:noProof/>
          <w:sz w:val="20"/>
          <w:szCs w:val="20"/>
        </w:rPr>
        <w:t>3</w:t>
      </w:r>
      <w:bookmarkEnd w:id="22"/>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64"/>
        <w:gridCol w:w="916"/>
        <w:gridCol w:w="2326"/>
        <w:gridCol w:w="1353"/>
        <w:gridCol w:w="1042"/>
        <w:gridCol w:w="1085"/>
        <w:gridCol w:w="494"/>
        <w:gridCol w:w="49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48 ust. 1 lit. k) Inwestycje produkcyjne w akwakulturę – zwiększanie efektywności energetycznej; energia odnawialna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156,00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11,00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56,00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 48 ust. 1 lit. e), i), j) Inwestycje produkcyjne w akwakulturę — efektywność zasobów; ograniczenie wykorzystania wody i substancji chemicznych; systemy recyrkulacyjne minimalizujące zużycie wody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w:t>
            </w:r>
            <w:r w:rsidRPr="002C0533">
              <w:rPr>
                <w:noProof/>
                <w:sz w:val="16"/>
                <w:szCs w:val="16"/>
              </w:rPr>
              <w:t xml:space="preserve"> inwestycji produkcyjnych w akwakulturę</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70,00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39,00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3,00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4,00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65"/>
        <w:gridCol w:w="916"/>
        <w:gridCol w:w="2883"/>
        <w:gridCol w:w="494"/>
        <w:gridCol w:w="494"/>
        <w:gridCol w:w="49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48 ust. 1 lit. k) Inwestycje produkcyjne w akwakulturę – zwiększanie efektywności </w:t>
            </w:r>
            <w:r w:rsidRPr="002C0533">
              <w:rPr>
                <w:noProof/>
                <w:sz w:val="16"/>
                <w:szCs w:val="16"/>
              </w:rPr>
              <w:t>energetycznej; energia odnawialna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 48 ust. 1 lit. e), i), j) Inwestycje produkcyjne w akwakulturę — efektywność zasobów; ograniczenie wykorzystania </w:t>
            </w:r>
            <w:r w:rsidRPr="002C0533">
              <w:rPr>
                <w:noProof/>
                <w:sz w:val="16"/>
                <w:szCs w:val="16"/>
              </w:rPr>
              <w:t>wody i substancji chemicznych; systemy recyrkulacyjne minimalizujące zużycie wody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47"/>
        <w:gridCol w:w="916"/>
        <w:gridCol w:w="3129"/>
        <w:gridCol w:w="41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48 ust. 1 lit. k) Inwestycje produkcyjne w akwakulturę – zwiększanie efektywności energetycznej; energia odnawialna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04</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 48 ust. 1 lit. e), i), j) </w:t>
            </w:r>
            <w:r w:rsidRPr="002C0533">
              <w:rPr>
                <w:noProof/>
                <w:sz w:val="16"/>
                <w:szCs w:val="16"/>
              </w:rPr>
              <w:t>Inwestycje produkcyjne w akwakulturę — efektywność zasobów; ograniczenie wykorzystania wody i substancji chemicznych; systemy recyrkulacyjne minimalizujące zużycie wody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2.2</w:t>
            </w:r>
            <w:r w:rsidRPr="002C0533">
              <w:rPr>
                <w:sz w:val="16"/>
                <w:szCs w:val="16"/>
              </w:rPr>
              <w:t xml:space="preserve"> - </w:t>
            </w:r>
            <w:r w:rsidRPr="002C0533">
              <w:rPr>
                <w:noProof/>
                <w:sz w:val="16"/>
                <w:szCs w:val="16"/>
              </w:rPr>
              <w:t>Liczba projektów dot. inwestycji produkcyjnych w akwakulturę</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3196"/>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4</w:t>
            </w:r>
            <w:r w:rsidRPr="002C0533">
              <w:rPr>
                <w:sz w:val="20"/>
                <w:szCs w:val="20"/>
              </w:rPr>
              <w:t xml:space="preserve"> - </w:t>
            </w:r>
            <w:r w:rsidRPr="002C0533">
              <w:rPr>
                <w:noProof/>
                <w:sz w:val="20"/>
                <w:szCs w:val="20"/>
              </w:rPr>
              <w:t>Promowanie akwakultury o wysokim poziomie ochrony środowiska oraz promowanie zdrowia i dobrostanu zwierząt oraz zdrowia i bezpieczeństwa publicznego.</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3" w:name="_Toc256000017"/>
      <w:r>
        <w:rPr>
          <w:noProof/>
        </w:rPr>
        <w:t>Tabela 2: Wskaźniki produktu na potrzeby EFMR</w:t>
      </w:r>
      <w:r w:rsidR="002900FA">
        <w:t xml:space="preserve"> -</w:t>
      </w:r>
      <w:r w:rsidR="00FF102B">
        <w:rPr>
          <w:noProof/>
        </w:rPr>
        <w:t>2</w:t>
      </w:r>
      <w:r w:rsidR="00A575A5">
        <w:t>.</w:t>
      </w:r>
      <w:r w:rsidR="002900FA" w:rsidRPr="002C0533">
        <w:rPr>
          <w:noProof/>
          <w:sz w:val="20"/>
          <w:szCs w:val="20"/>
        </w:rPr>
        <w:t>4</w:t>
      </w:r>
      <w:bookmarkEnd w:id="23"/>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83"/>
        <w:gridCol w:w="916"/>
        <w:gridCol w:w="6456"/>
        <w:gridCol w:w="1426"/>
        <w:gridCol w:w="1100"/>
        <w:gridCol w:w="1085"/>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w:t>
            </w:r>
            <w:r w:rsidRPr="002C0533">
              <w:rPr>
                <w:b/>
                <w:noProof/>
                <w:sz w:val="16"/>
                <w:szCs w:val="16"/>
              </w:rPr>
              <w: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54 Akwakultura świadcząca usługi w zakresie ochrony </w:t>
            </w:r>
            <w:r w:rsidRPr="002C0533">
              <w:rPr>
                <w:noProof/>
                <w:sz w:val="16"/>
                <w:szCs w:val="16"/>
              </w:rPr>
              <w:t>środowiska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2.3</w:t>
            </w:r>
            <w:r w:rsidRPr="002C0533">
              <w:rPr>
                <w:sz w:val="16"/>
                <w:szCs w:val="16"/>
              </w:rPr>
              <w:t xml:space="preserve"> - </w:t>
            </w:r>
            <w:r w:rsidRPr="002C0533">
              <w:rPr>
                <w:noProof/>
                <w:sz w:val="16"/>
                <w:szCs w:val="16"/>
              </w:rPr>
              <w:t>Liczba projektów dot. zmniejszenia oddziaływania akwakultury na środowisko (systemy zarządzania środowiskiem, systemy audytu, usługi środowiskowe akwakultury ekologicznej)</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906,00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912,00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 xml:space="preserve">Artykuł 55 Środki dotyczące </w:t>
            </w:r>
            <w:r w:rsidRPr="002C0533">
              <w:rPr>
                <w:noProof/>
                <w:sz w:val="16"/>
                <w:szCs w:val="16"/>
              </w:rPr>
              <w:t>zdrowia publicznego</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2.4</w:t>
            </w:r>
            <w:r w:rsidRPr="002C0533">
              <w:rPr>
                <w:sz w:val="16"/>
                <w:szCs w:val="16"/>
              </w:rPr>
              <w:t xml:space="preserve"> - </w:t>
            </w:r>
            <w:r w:rsidRPr="002C0533">
              <w:rPr>
                <w:noProof/>
                <w:sz w:val="16"/>
                <w:szCs w:val="16"/>
              </w:rPr>
              <w:t>Liczba projektów dot. zwiększania potencjału terenów hodowli w ramach akwakultury oraz środków w zakresie zdrowia publicznego i zdrowia zwierząt</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709,00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712,00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04"/>
        <w:gridCol w:w="916"/>
        <w:gridCol w:w="7964"/>
        <w:gridCol w:w="574"/>
        <w:gridCol w:w="414"/>
        <w:gridCol w:w="414"/>
        <w:gridCol w:w="57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Wskaźnik </w:t>
            </w:r>
            <w:r w:rsidRPr="002C0533">
              <w:rPr>
                <w:b/>
                <w:noProof/>
                <w:sz w:val="16"/>
                <w:szCs w:val="16"/>
              </w:rPr>
              <w:t>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54 Akwakultura świadcząca usługi w zakresie ochrony środowiska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2.3</w:t>
            </w:r>
            <w:r w:rsidRPr="002C0533">
              <w:rPr>
                <w:sz w:val="16"/>
                <w:szCs w:val="16"/>
              </w:rPr>
              <w:t xml:space="preserve"> - </w:t>
            </w:r>
            <w:r w:rsidRPr="002C0533">
              <w:rPr>
                <w:noProof/>
                <w:sz w:val="16"/>
                <w:szCs w:val="16"/>
              </w:rPr>
              <w:t>Liczba projektów dot. zmniejszenia oddziaływania akwakultury na środowisko (systemy zarządzania środowiskiem, systemy audytu, usługi śro</w:t>
            </w:r>
            <w:r w:rsidRPr="002C0533">
              <w:rPr>
                <w:noProof/>
                <w:sz w:val="16"/>
                <w:szCs w:val="16"/>
              </w:rPr>
              <w:t>dowiskowe akwakultury ekologicznej)</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909,00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55 Środki dotyczące zdrowia publicznego</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2.4</w:t>
            </w:r>
            <w:r w:rsidRPr="002C0533">
              <w:rPr>
                <w:sz w:val="16"/>
                <w:szCs w:val="16"/>
              </w:rPr>
              <w:t xml:space="preserve"> - </w:t>
            </w:r>
            <w:r w:rsidRPr="002C0533">
              <w:rPr>
                <w:noProof/>
                <w:sz w:val="16"/>
                <w:szCs w:val="16"/>
              </w:rPr>
              <w:t xml:space="preserve">Liczba projektów dot. zwiększania potencjału terenów hodowli w ramach akwakultury oraz środków w zakresie zdrowia publicznego i </w:t>
            </w:r>
            <w:r w:rsidRPr="002C0533">
              <w:rPr>
                <w:noProof/>
                <w:sz w:val="16"/>
                <w:szCs w:val="16"/>
              </w:rPr>
              <w:t>zdrowia zwierząt</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712,00</w:t>
            </w:r>
          </w:p>
        </w:tc>
        <w:tc>
          <w:tcPr>
            <w:tcW w:w="0" w:type="auto"/>
          </w:tcPr>
          <w:p w:rsidR="00F20E0F" w:rsidRPr="002C0533" w:rsidRDefault="00F20E0F" w:rsidP="008C5723">
            <w:pPr>
              <w:pStyle w:val="Text1"/>
              <w:spacing w:before="0" w:after="0"/>
              <w:ind w:left="0"/>
              <w:jc w:val="right"/>
              <w:rPr>
                <w:sz w:val="16"/>
                <w:szCs w:val="16"/>
              </w:rPr>
            </w:pPr>
          </w:p>
        </w:tc>
        <w:tc>
          <w:tcPr>
            <w:tcW w:w="0" w:type="auto"/>
          </w:tcPr>
          <w:p w:rsidR="00F20E0F" w:rsidRPr="002C0533" w:rsidRDefault="00F20E0F" w:rsidP="008C5723">
            <w:pPr>
              <w:pStyle w:val="Text1"/>
              <w:spacing w:before="0" w:after="0"/>
              <w:ind w:left="0"/>
              <w:jc w:val="right"/>
              <w:rPr>
                <w:sz w:val="16"/>
                <w:szCs w:val="16"/>
              </w:rPr>
            </w:pPr>
          </w:p>
        </w:tc>
        <w:tc>
          <w:tcPr>
            <w:tcW w:w="0" w:type="auto"/>
          </w:tcPr>
          <w:p w:rsidR="00F20E0F" w:rsidRPr="002C0533" w:rsidRDefault="00F20E0F" w:rsidP="008C5723">
            <w:pPr>
              <w:pStyle w:val="Text1"/>
              <w:spacing w:before="0" w:after="0"/>
              <w:ind w:left="0"/>
              <w:jc w:val="right"/>
              <w:rPr>
                <w:sz w:val="16"/>
                <w:szCs w:val="16"/>
              </w:rPr>
            </w:pPr>
          </w:p>
        </w:tc>
        <w:tc>
          <w:tcPr>
            <w:tcW w:w="0" w:type="auto"/>
          </w:tcPr>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15"/>
        <w:gridCol w:w="916"/>
        <w:gridCol w:w="8761"/>
        <w:gridCol w:w="414"/>
        <w:gridCol w:w="41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54 Akwakultura świadcząca usługi w zakresie ochrony środowiska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2.3</w:t>
            </w:r>
            <w:r w:rsidRPr="002C0533">
              <w:rPr>
                <w:sz w:val="16"/>
                <w:szCs w:val="16"/>
              </w:rPr>
              <w:t xml:space="preserve"> - </w:t>
            </w:r>
            <w:r w:rsidRPr="002C0533">
              <w:rPr>
                <w:noProof/>
                <w:sz w:val="16"/>
                <w:szCs w:val="16"/>
              </w:rPr>
              <w:t xml:space="preserve">Liczba projektów dot. zmniejszenia oddziaływania akwakultury na </w:t>
            </w:r>
            <w:r w:rsidRPr="002C0533">
              <w:rPr>
                <w:noProof/>
                <w:sz w:val="16"/>
                <w:szCs w:val="16"/>
              </w:rPr>
              <w:t>środowisko (systemy zarządzania środowiskiem, systemy audytu, usługi środowiskowe akwakultury ekologicznej)</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55 Środki dotyczące zdrowia publicznego</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2.4</w:t>
            </w:r>
            <w:r w:rsidRPr="002C0533">
              <w:rPr>
                <w:sz w:val="16"/>
                <w:szCs w:val="16"/>
              </w:rPr>
              <w:t xml:space="preserve"> - </w:t>
            </w:r>
            <w:r w:rsidRPr="002C0533">
              <w:rPr>
                <w:noProof/>
                <w:sz w:val="16"/>
                <w:szCs w:val="16"/>
              </w:rPr>
              <w:t xml:space="preserve">Liczba projektów dot. zwiększania potencjału terenów hodowli w ramach </w:t>
            </w:r>
            <w:r w:rsidRPr="002C0533">
              <w:rPr>
                <w:noProof/>
                <w:sz w:val="16"/>
                <w:szCs w:val="16"/>
              </w:rPr>
              <w:t>akwakultury oraz środków w zakresie zdrowia publicznego i zdrowia zwierząt</w:t>
            </w:r>
          </w:p>
        </w:tc>
        <w:tc>
          <w:tcPr>
            <w:tcW w:w="0" w:type="auto"/>
          </w:tcPr>
          <w:p w:rsidR="00F20E0F" w:rsidRPr="002C0533" w:rsidRDefault="00F20E0F" w:rsidP="008C5723">
            <w:pPr>
              <w:pStyle w:val="Text1"/>
              <w:spacing w:before="0" w:after="0"/>
              <w:ind w:left="0"/>
              <w:jc w:val="right"/>
              <w:rPr>
                <w:sz w:val="16"/>
                <w:szCs w:val="16"/>
              </w:rPr>
            </w:pPr>
          </w:p>
        </w:tc>
        <w:tc>
          <w:tcPr>
            <w:tcW w:w="0" w:type="auto"/>
          </w:tcPr>
          <w:p w:rsidR="00F20E0F" w:rsidRPr="002C0533" w:rsidRDefault="00F20E0F" w:rsidP="008C5723">
            <w:pPr>
              <w:pStyle w:val="Text1"/>
              <w:spacing w:before="0" w:after="0"/>
              <w:ind w:left="0"/>
              <w:jc w:val="right"/>
              <w:rPr>
                <w:sz w:val="16"/>
                <w:szCs w:val="16"/>
              </w:rPr>
            </w:pPr>
          </w:p>
        </w:tc>
        <w:tc>
          <w:tcPr>
            <w:tcW w:w="0" w:type="auto"/>
            <w:shd w:val="clear" w:color="auto" w:fill="auto"/>
          </w:tcPr>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344"/>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5</w:t>
            </w:r>
            <w:r w:rsidRPr="002C0533">
              <w:rPr>
                <w:sz w:val="20"/>
                <w:szCs w:val="20"/>
              </w:rPr>
              <w:t xml:space="preserve"> - </w:t>
            </w:r>
            <w:r w:rsidRPr="002C0533">
              <w:rPr>
                <w:noProof/>
                <w:sz w:val="20"/>
                <w:szCs w:val="20"/>
              </w:rPr>
              <w:t>Rozwój szkoleń zawodowych, nowych umiejętności zawodowych i uczenia się przez całe życie</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4" w:name="_Toc256000018"/>
      <w:r>
        <w:rPr>
          <w:noProof/>
        </w:rPr>
        <w:t>Tabela 2: Wskaźniki produktu na potrzeby EFMR</w:t>
      </w:r>
      <w:r w:rsidR="002900FA">
        <w:t xml:space="preserve"> -</w:t>
      </w:r>
      <w:r w:rsidR="00FF102B">
        <w:rPr>
          <w:noProof/>
        </w:rPr>
        <w:t>2</w:t>
      </w:r>
      <w:r w:rsidR="00A575A5">
        <w:t>.</w:t>
      </w:r>
      <w:r w:rsidR="002900FA" w:rsidRPr="002C0533">
        <w:rPr>
          <w:noProof/>
          <w:sz w:val="20"/>
          <w:szCs w:val="20"/>
        </w:rPr>
        <w:t>5</w:t>
      </w:r>
      <w:bookmarkEnd w:id="24"/>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99"/>
        <w:gridCol w:w="916"/>
        <w:gridCol w:w="5488"/>
        <w:gridCol w:w="1706"/>
        <w:gridCol w:w="1319"/>
        <w:gridCol w:w="1138"/>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Wybrane </w:t>
            </w:r>
            <w:r w:rsidRPr="002C0533">
              <w:rPr>
                <w:b/>
                <w:noProof/>
                <w:sz w:val="16"/>
                <w:szCs w:val="16"/>
              </w:rPr>
              <w:t>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50 Promowanie kapitału </w:t>
            </w:r>
            <w:r w:rsidRPr="002C0533">
              <w:rPr>
                <w:noProof/>
                <w:sz w:val="16"/>
                <w:szCs w:val="16"/>
              </w:rPr>
              <w:t>ludzkiego i tworzenia sieci kontaktów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2.5</w:t>
            </w:r>
            <w:r w:rsidRPr="002C0533">
              <w:rPr>
                <w:sz w:val="16"/>
                <w:szCs w:val="16"/>
              </w:rPr>
              <w:t xml:space="preserve"> - </w:t>
            </w:r>
            <w:r w:rsidRPr="002C0533">
              <w:rPr>
                <w:noProof/>
                <w:sz w:val="16"/>
                <w:szCs w:val="16"/>
              </w:rPr>
              <w:t>Liczba projektów dot. wspierania kapitału ludzkiego akwakultury w ujęciu ogólnym oraz nowych producentów akwakultury</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43"/>
        <w:gridCol w:w="1036"/>
        <w:gridCol w:w="7325"/>
        <w:gridCol w:w="414"/>
        <w:gridCol w:w="414"/>
        <w:gridCol w:w="41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50 Promowanie kapitału ludzkiego i tworzenia sieci kontaktów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2.5</w:t>
            </w:r>
            <w:r w:rsidRPr="002C0533">
              <w:rPr>
                <w:sz w:val="16"/>
                <w:szCs w:val="16"/>
              </w:rPr>
              <w:t xml:space="preserve"> - </w:t>
            </w:r>
            <w:r w:rsidRPr="002C0533">
              <w:rPr>
                <w:noProof/>
                <w:sz w:val="16"/>
                <w:szCs w:val="16"/>
              </w:rPr>
              <w:t>Liczba projektów dot. wspierania kapitału ludzkiego akwakultury w ujęciu ogólnym oraz nowych producentów akwakultury</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6,00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09"/>
        <w:gridCol w:w="1095"/>
        <w:gridCol w:w="7778"/>
        <w:gridCol w:w="419"/>
        <w:gridCol w:w="419"/>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Wybrane </w:t>
            </w:r>
            <w:r w:rsidRPr="002C0533">
              <w:rPr>
                <w:b/>
                <w:noProof/>
                <w:sz w:val="16"/>
                <w:szCs w:val="16"/>
              </w:rPr>
              <w:t>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50 Promowanie kapitału ludzkiego i tworzenia sieci kontaktów</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2.5</w:t>
            </w:r>
            <w:r w:rsidRPr="002C0533">
              <w:rPr>
                <w:sz w:val="16"/>
                <w:szCs w:val="16"/>
              </w:rPr>
              <w:t xml:space="preserve"> - </w:t>
            </w:r>
            <w:r w:rsidRPr="002C0533">
              <w:rPr>
                <w:noProof/>
                <w:sz w:val="16"/>
                <w:szCs w:val="16"/>
              </w:rPr>
              <w:t xml:space="preserve">Liczba projektów dot. wspierania kapitału ludzkiego akwakultury w ujęciu ogólnym oraz nowych producentów </w:t>
            </w:r>
            <w:r w:rsidRPr="002C0533">
              <w:rPr>
                <w:noProof/>
                <w:sz w:val="16"/>
                <w:szCs w:val="16"/>
              </w:rPr>
              <w:t>akwakultury</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p w:rsidR="00F20E0F" w:rsidRPr="00177111" w:rsidRDefault="00F20E0F" w:rsidP="008C5723">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11004"/>
      </w:tblGrid>
      <w:tr w:rsidR="00847280" w:rsidTr="00B525BA">
        <w:tc>
          <w:tcPr>
            <w:tcW w:w="0" w:type="auto"/>
            <w:shd w:val="clear" w:color="auto" w:fill="auto"/>
          </w:tcPr>
          <w:p w:rsidR="00F20E0F" w:rsidRDefault="00616DE9" w:rsidP="008C5723">
            <w:pPr>
              <w:pStyle w:val="Text1"/>
              <w:spacing w:before="0" w:after="0"/>
              <w:ind w:left="0"/>
            </w:pPr>
            <w:r>
              <w:rPr>
                <w:noProof/>
              </w:rPr>
              <w:t>Priorytet Unii</w:t>
            </w:r>
          </w:p>
        </w:tc>
        <w:tc>
          <w:tcPr>
            <w:tcW w:w="0" w:type="auto"/>
            <w:shd w:val="clear" w:color="auto" w:fill="auto"/>
          </w:tcPr>
          <w:p w:rsidR="00F20E0F" w:rsidRDefault="00616DE9" w:rsidP="008C5723">
            <w:pPr>
              <w:pStyle w:val="Text1"/>
              <w:spacing w:before="0" w:after="0"/>
              <w:ind w:left="0"/>
            </w:pPr>
            <w:r>
              <w:rPr>
                <w:noProof/>
              </w:rPr>
              <w:t>3</w:t>
            </w:r>
            <w:r>
              <w:t xml:space="preserve"> - </w:t>
            </w:r>
            <w:r>
              <w:rPr>
                <w:noProof/>
              </w:rPr>
              <w:t>Wspieranie wdrażania przepisów WPRyb</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5" w:name="_Toc256000019"/>
      <w:r>
        <w:rPr>
          <w:noProof/>
        </w:rPr>
        <w:t>Tabela 1: Wskaźniki rezultatu na potrzeby EFMR</w:t>
      </w:r>
      <w:r w:rsidR="00E93ED0">
        <w:t xml:space="preserve"> - </w:t>
      </w:r>
      <w:r w:rsidR="00E93ED0">
        <w:rPr>
          <w:noProof/>
        </w:rPr>
        <w:t>3</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1"/>
        <w:gridCol w:w="3061"/>
        <w:gridCol w:w="1103"/>
        <w:gridCol w:w="1198"/>
        <w:gridCol w:w="1425"/>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Jednostka pomiaru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Pr>
                <w:b/>
                <w:sz w:val="20"/>
                <w:szCs w:val="20"/>
              </w:rPr>
              <w:fldChar w:fldCharType="begin"/>
            </w:r>
            <w:r>
              <w:rPr>
                <w:b/>
                <w:sz w:val="20"/>
                <w:szCs w:val="20"/>
              </w:rPr>
              <w:instrText xml:space="preserve"> REF  m_version  \* MERGEFORMAT </w:instrText>
            </w:r>
            <w:r>
              <w:rPr>
                <w:b/>
                <w:sz w:val="20"/>
                <w:szCs w:val="20"/>
              </w:rPr>
              <w:fldChar w:fldCharType="separate"/>
            </w:r>
            <w:r w:rsidR="00B562C9" w:rsidRPr="00534C95">
              <w:rPr>
                <w:b/>
                <w:noProof/>
                <w:sz w:val="20"/>
                <w:szCs w:val="20"/>
              </w:rPr>
              <w:t>2023</w:t>
            </w:r>
            <w:r>
              <w:rPr>
                <w:b/>
                <w:sz w:val="20"/>
                <w:szCs w:val="20"/>
              </w:rPr>
              <w:fldChar w:fldCharType="end"/>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i dostarczanie wiedzy naukowej oraz gromadzenie danych i zarządzanie nimi</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3.B.1</w:t>
            </w:r>
            <w:r w:rsidRPr="00F842E8">
              <w:rPr>
                <w:sz w:val="20"/>
                <w:szCs w:val="20"/>
              </w:rPr>
              <w:t xml:space="preserve"> - </w:t>
            </w:r>
            <w:r w:rsidRPr="00F842E8">
              <w:rPr>
                <w:noProof/>
                <w:sz w:val="20"/>
                <w:szCs w:val="20"/>
              </w:rPr>
              <w:t>Wzrost udziału procentowego spełnienia obowiązku transmisji danych</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18,00000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Wspieranie monitorowania, </w:t>
            </w:r>
            <w:r w:rsidRPr="00F842E8">
              <w:rPr>
                <w:noProof/>
                <w:sz w:val="20"/>
                <w:szCs w:val="20"/>
              </w:rPr>
              <w:t>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3.A.1</w:t>
            </w:r>
            <w:r w:rsidRPr="00F842E8">
              <w:rPr>
                <w:sz w:val="20"/>
                <w:szCs w:val="20"/>
              </w:rPr>
              <w:t xml:space="preserve"> - </w:t>
            </w:r>
            <w:r w:rsidRPr="00F842E8">
              <w:rPr>
                <w:noProof/>
                <w:sz w:val="20"/>
                <w:szCs w:val="20"/>
              </w:rPr>
              <w:t>Liczba stwierdzonych poważnych naruszeń</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24,00000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7,00000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Wspieranie </w:t>
            </w:r>
            <w:r w:rsidRPr="00F842E8">
              <w:rPr>
                <w:noProof/>
                <w:sz w:val="20"/>
                <w:szCs w:val="20"/>
              </w:rPr>
              <w:t>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3.A.2</w:t>
            </w:r>
            <w:r w:rsidRPr="00F842E8">
              <w:rPr>
                <w:sz w:val="20"/>
                <w:szCs w:val="20"/>
              </w:rPr>
              <w:t xml:space="preserve"> - </w:t>
            </w:r>
            <w:r w:rsidRPr="00F842E8">
              <w:rPr>
                <w:noProof/>
                <w:sz w:val="20"/>
                <w:szCs w:val="20"/>
              </w:rPr>
              <w:t>Wyładunki, które zostały poddane kontroli fizycznej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5,00000</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7,31000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5"/>
        <w:gridCol w:w="3375"/>
        <w:gridCol w:w="9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 xml:space="preserve">Cel </w:t>
            </w:r>
            <w:r w:rsidRPr="00F842E8">
              <w:rPr>
                <w:b/>
                <w:noProof/>
                <w:sz w:val="20"/>
                <w:szCs w:val="20"/>
              </w:rPr>
              <w:t>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2022</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2021</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2020</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2019</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i dostarczanie wiedzy naukowej oraz gromadzenie danych i zarządzanie nimi</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3.B.1</w:t>
            </w:r>
            <w:r w:rsidRPr="00F842E8">
              <w:rPr>
                <w:sz w:val="20"/>
                <w:szCs w:val="20"/>
              </w:rPr>
              <w:t xml:space="preserve"> - </w:t>
            </w:r>
            <w:r w:rsidRPr="00F842E8">
              <w:rPr>
                <w:noProof/>
                <w:sz w:val="20"/>
                <w:szCs w:val="20"/>
              </w:rPr>
              <w:t>Wzrost udziału procentowego spełnienia obowiązku transmisji danych</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3.A.1</w:t>
            </w:r>
            <w:r w:rsidRPr="00F842E8">
              <w:rPr>
                <w:sz w:val="20"/>
                <w:szCs w:val="20"/>
              </w:rPr>
              <w:t xml:space="preserve"> - </w:t>
            </w:r>
            <w:r w:rsidRPr="00F842E8">
              <w:rPr>
                <w:noProof/>
                <w:sz w:val="20"/>
                <w:szCs w:val="20"/>
              </w:rPr>
              <w:t>Liczba stwierdzonych poważnych naruszeń</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w:t>
            </w:r>
            <w:r w:rsidRPr="00F842E8">
              <w:rPr>
                <w:noProof/>
                <w:sz w:val="20"/>
                <w:szCs w:val="20"/>
                <w:lang w:val="fr-BE"/>
              </w:rPr>
              <w:t>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3.A.2</w:t>
            </w:r>
            <w:r w:rsidRPr="00F842E8">
              <w:rPr>
                <w:sz w:val="20"/>
                <w:szCs w:val="20"/>
              </w:rPr>
              <w:t xml:space="preserve"> - </w:t>
            </w:r>
            <w:r w:rsidRPr="00F842E8">
              <w:rPr>
                <w:noProof/>
                <w:sz w:val="20"/>
                <w:szCs w:val="20"/>
              </w:rPr>
              <w:t>Wyładunki, które zostały poddane kontroli fizycznej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7,3100</w:t>
            </w:r>
            <w:r w:rsidRPr="00F842E8">
              <w:rPr>
                <w:noProof/>
                <w:sz w:val="20"/>
                <w:szCs w:val="20"/>
                <w:lang w:val="fr-BE"/>
              </w:rPr>
              <w:t>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3348"/>
        <w:gridCol w:w="10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i dostarczanie wiedzy naukowej oraz gromadzenie danych i zarządzanie nimi</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3.B.1</w:t>
            </w:r>
            <w:r w:rsidRPr="00F842E8">
              <w:rPr>
                <w:sz w:val="20"/>
                <w:szCs w:val="20"/>
              </w:rPr>
              <w:t xml:space="preserve"> - </w:t>
            </w:r>
            <w:r w:rsidRPr="00F842E8">
              <w:rPr>
                <w:noProof/>
                <w:sz w:val="20"/>
                <w:szCs w:val="20"/>
              </w:rPr>
              <w:t>Wzrost udziału procentowego spełnienia obowiązku transmisji danych</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3.A.1</w:t>
            </w:r>
            <w:r w:rsidRPr="00F842E8">
              <w:rPr>
                <w:sz w:val="20"/>
                <w:szCs w:val="20"/>
              </w:rPr>
              <w:t xml:space="preserve"> - </w:t>
            </w:r>
            <w:r w:rsidRPr="00F842E8">
              <w:rPr>
                <w:noProof/>
                <w:sz w:val="20"/>
                <w:szCs w:val="20"/>
              </w:rPr>
              <w:t>Liczba stwierdzonych poważnych naruszeń</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3.A.2</w:t>
            </w:r>
            <w:r w:rsidRPr="00F842E8">
              <w:rPr>
                <w:sz w:val="20"/>
                <w:szCs w:val="20"/>
              </w:rPr>
              <w:t xml:space="preserve"> - </w:t>
            </w:r>
            <w:r w:rsidRPr="00F842E8">
              <w:rPr>
                <w:noProof/>
                <w:sz w:val="20"/>
                <w:szCs w:val="20"/>
              </w:rPr>
              <w:t>Wyładunki, które zostały podda</w:t>
            </w:r>
            <w:r w:rsidRPr="00F842E8">
              <w:rPr>
                <w:noProof/>
                <w:sz w:val="20"/>
                <w:szCs w:val="20"/>
              </w:rPr>
              <w:t>ne kontroli fizycznej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8,58333</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gridCol w:w="4128"/>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i dostarczanie wiedzy naukowej oraz gromadzenie danych i zarządzanie nimi</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3.B.1</w:t>
            </w:r>
            <w:r w:rsidRPr="00F842E8">
              <w:rPr>
                <w:sz w:val="20"/>
                <w:szCs w:val="20"/>
              </w:rPr>
              <w:t xml:space="preserve"> - </w:t>
            </w:r>
            <w:r w:rsidRPr="00F842E8">
              <w:rPr>
                <w:noProof/>
                <w:sz w:val="20"/>
                <w:szCs w:val="20"/>
              </w:rPr>
              <w:t xml:space="preserve">Wzrost udziału procentowego spełnienia obowiązku transmisji </w:t>
            </w:r>
            <w:r w:rsidRPr="00F842E8">
              <w:rPr>
                <w:noProof/>
                <w:sz w:val="20"/>
                <w:szCs w:val="20"/>
              </w:rPr>
              <w:t>danych</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3.A.1</w:t>
            </w:r>
            <w:r w:rsidRPr="00F842E8">
              <w:rPr>
                <w:sz w:val="20"/>
                <w:szCs w:val="20"/>
              </w:rPr>
              <w:t xml:space="preserve"> - </w:t>
            </w:r>
            <w:r w:rsidRPr="00F842E8">
              <w:rPr>
                <w:noProof/>
                <w:sz w:val="20"/>
                <w:szCs w:val="20"/>
              </w:rPr>
              <w:t>Liczba stwierdzonych poważnych naruszeń</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3.A.2</w:t>
            </w:r>
            <w:r w:rsidRPr="00F842E8">
              <w:rPr>
                <w:sz w:val="20"/>
                <w:szCs w:val="20"/>
              </w:rPr>
              <w:t xml:space="preserve"> - </w:t>
            </w:r>
            <w:r w:rsidRPr="00F842E8">
              <w:rPr>
                <w:noProof/>
                <w:sz w:val="20"/>
                <w:szCs w:val="20"/>
              </w:rPr>
              <w:t>Wyładunki, które zostały poddane kontroli fizycznej</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p w:rsidR="00F20E0F" w:rsidRDefault="00616DE9" w:rsidP="008C5723">
      <w:pPr>
        <w:pStyle w:val="Text1"/>
        <w:spacing w:before="0" w:after="0"/>
        <w:ind w:lef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147"/>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1</w:t>
            </w:r>
            <w:r w:rsidRPr="002C0533">
              <w:rPr>
                <w:sz w:val="20"/>
                <w:szCs w:val="20"/>
              </w:rPr>
              <w:t xml:space="preserve"> - </w:t>
            </w:r>
            <w:r w:rsidRPr="002C0533">
              <w:rPr>
                <w:noProof/>
                <w:sz w:val="20"/>
                <w:szCs w:val="20"/>
              </w:rPr>
              <w:t>Poprawa i dostarczanie wiedzy naukowej oraz gromadzenie danych i zarządzanie nimi</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6" w:name="_Toc256000020"/>
      <w:r>
        <w:rPr>
          <w:noProof/>
        </w:rPr>
        <w:t>Tabela 2: Wskaźniki produktu na potrzeby EFMR</w:t>
      </w:r>
      <w:r w:rsidR="002900FA">
        <w:t xml:space="preserve"> -</w:t>
      </w:r>
      <w:r w:rsidR="00FF102B">
        <w:rPr>
          <w:noProof/>
        </w:rPr>
        <w:t>3</w:t>
      </w:r>
      <w:r w:rsidR="00A575A5">
        <w:t>.</w:t>
      </w:r>
      <w:r w:rsidR="002900FA" w:rsidRPr="002C0533">
        <w:rPr>
          <w:noProof/>
          <w:sz w:val="20"/>
          <w:szCs w:val="20"/>
        </w:rPr>
        <w:t>1</w:t>
      </w:r>
      <w:bookmarkEnd w:id="26"/>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09"/>
        <w:gridCol w:w="998"/>
        <w:gridCol w:w="5508"/>
        <w:gridCol w:w="2155"/>
        <w:gridCol w:w="1668"/>
        <w:gridCol w:w="1428"/>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Wartość </w:t>
            </w:r>
            <w:r w:rsidRPr="002C0533">
              <w:rPr>
                <w:b/>
                <w:noProof/>
                <w:sz w:val="16"/>
                <w:szCs w:val="16"/>
              </w:rPr>
              <w:t>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77 Gromadzenie danych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3.2</w:t>
            </w:r>
            <w:r w:rsidRPr="002C0533">
              <w:rPr>
                <w:sz w:val="16"/>
                <w:szCs w:val="16"/>
              </w:rPr>
              <w:t xml:space="preserve"> - </w:t>
            </w:r>
            <w:r w:rsidRPr="002C0533">
              <w:rPr>
                <w:noProof/>
                <w:sz w:val="16"/>
                <w:szCs w:val="16"/>
              </w:rPr>
              <w:t xml:space="preserve">Liczba projektów dot. wspierania gromadzenia danych, zarządzania nimi i ich </w:t>
            </w:r>
            <w:r w:rsidRPr="002C0533">
              <w:rPr>
                <w:noProof/>
                <w:sz w:val="16"/>
                <w:szCs w:val="16"/>
              </w:rPr>
              <w:t>wykorzystywania</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4,00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2,00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1"/>
        <w:gridCol w:w="1390"/>
        <w:gridCol w:w="7766"/>
        <w:gridCol w:w="532"/>
        <w:gridCol w:w="532"/>
        <w:gridCol w:w="532"/>
        <w:gridCol w:w="532"/>
        <w:gridCol w:w="532"/>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77 Gromadzenie danych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3.2</w:t>
            </w:r>
            <w:r w:rsidRPr="002C0533">
              <w:rPr>
                <w:sz w:val="16"/>
                <w:szCs w:val="16"/>
              </w:rPr>
              <w:t xml:space="preserve"> - </w:t>
            </w:r>
            <w:r w:rsidRPr="002C0533">
              <w:rPr>
                <w:noProof/>
                <w:sz w:val="16"/>
                <w:szCs w:val="16"/>
              </w:rPr>
              <w:t xml:space="preserve">Liczba projektów dot. wspierania gromadzenia danych, zarządzania nimi i ich </w:t>
            </w:r>
            <w:r w:rsidRPr="002C0533">
              <w:rPr>
                <w:noProof/>
                <w:sz w:val="16"/>
                <w:szCs w:val="16"/>
              </w:rPr>
              <w:t>wykorzystywania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90"/>
        <w:gridCol w:w="1497"/>
        <w:gridCol w:w="8368"/>
        <w:gridCol w:w="573"/>
        <w:gridCol w:w="573"/>
        <w:gridCol w:w="573"/>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77 Gromadzenie danych</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3.2</w:t>
            </w:r>
            <w:r w:rsidRPr="002C0533">
              <w:rPr>
                <w:sz w:val="16"/>
                <w:szCs w:val="16"/>
              </w:rPr>
              <w:t xml:space="preserve"> - </w:t>
            </w:r>
            <w:r w:rsidRPr="002C0533">
              <w:rPr>
                <w:noProof/>
                <w:sz w:val="16"/>
                <w:szCs w:val="16"/>
              </w:rPr>
              <w:t>Liczba projektów dot. wspierania gromadzenia danych, zarządzania nimi i ich wykorzystywania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3379"/>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2</w:t>
            </w:r>
            <w:r w:rsidRPr="002C0533">
              <w:rPr>
                <w:sz w:val="20"/>
                <w:szCs w:val="20"/>
              </w:rPr>
              <w:t xml:space="preserve"> - </w:t>
            </w:r>
            <w:r w:rsidRPr="002C0533">
              <w:rPr>
                <w:noProof/>
                <w:sz w:val="20"/>
                <w:szCs w:val="20"/>
              </w:rPr>
              <w:t>Wspieranie monitorowania, kontroli i egzekwowania, zwiększanie potencjału instytucjonalnego oraz skuteczności administracji publicznej bez zwiększania obciążenia administracyjnego</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7" w:name="_Toc256000021"/>
      <w:r>
        <w:rPr>
          <w:noProof/>
        </w:rPr>
        <w:t xml:space="preserve">Tabela 2: Wskaźniki produktu na potrzeby </w:t>
      </w:r>
      <w:r>
        <w:rPr>
          <w:noProof/>
        </w:rPr>
        <w:t>EFMR</w:t>
      </w:r>
      <w:r w:rsidR="002900FA">
        <w:t xml:space="preserve"> -</w:t>
      </w:r>
      <w:r w:rsidR="00FF102B">
        <w:rPr>
          <w:noProof/>
        </w:rPr>
        <w:t>3</w:t>
      </w:r>
      <w:r w:rsidR="00A575A5">
        <w:t>.</w:t>
      </w:r>
      <w:r w:rsidR="002900FA" w:rsidRPr="002C0533">
        <w:rPr>
          <w:noProof/>
          <w:sz w:val="20"/>
          <w:szCs w:val="20"/>
        </w:rPr>
        <w:t>2</w:t>
      </w:r>
      <w:bookmarkEnd w:id="27"/>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9"/>
        <w:gridCol w:w="993"/>
        <w:gridCol w:w="5321"/>
        <w:gridCol w:w="2144"/>
        <w:gridCol w:w="1659"/>
        <w:gridCol w:w="1420"/>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 xml:space="preserve">Artykuł 76 </w:t>
            </w:r>
            <w:r w:rsidRPr="002C0533">
              <w:rPr>
                <w:noProof/>
                <w:sz w:val="16"/>
                <w:szCs w:val="16"/>
              </w:rPr>
              <w:t>Kontrola i egzekwowanie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3.1</w:t>
            </w:r>
            <w:r w:rsidRPr="002C0533">
              <w:rPr>
                <w:sz w:val="16"/>
                <w:szCs w:val="16"/>
              </w:rPr>
              <w:t xml:space="preserve"> - </w:t>
            </w:r>
            <w:r w:rsidRPr="002C0533">
              <w:rPr>
                <w:noProof/>
                <w:sz w:val="16"/>
                <w:szCs w:val="16"/>
              </w:rPr>
              <w:t>Liczba projektów dot. wdrażania unijnego systemu kontroli, inspekcji i egzekwowania prawa</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58,00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6,00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44"/>
        <w:gridCol w:w="1371"/>
        <w:gridCol w:w="7446"/>
        <w:gridCol w:w="524"/>
        <w:gridCol w:w="524"/>
        <w:gridCol w:w="570"/>
        <w:gridCol w:w="570"/>
        <w:gridCol w:w="52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76 Kontrola</w:t>
            </w:r>
            <w:r w:rsidRPr="002C0533">
              <w:rPr>
                <w:noProof/>
                <w:sz w:val="16"/>
                <w:szCs w:val="16"/>
              </w:rPr>
              <w:t xml:space="preserve"> i egzekwowanie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3.1</w:t>
            </w:r>
            <w:r w:rsidRPr="002C0533">
              <w:rPr>
                <w:sz w:val="16"/>
                <w:szCs w:val="16"/>
              </w:rPr>
              <w:t xml:space="preserve"> - </w:t>
            </w:r>
            <w:r w:rsidRPr="002C0533">
              <w:rPr>
                <w:noProof/>
                <w:sz w:val="16"/>
                <w:szCs w:val="16"/>
              </w:rPr>
              <w:t>Liczba projektów dot. wdrażania unijnego systemu kontroli, inspekcji i egzekwowania prawa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8,00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9,00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5"/>
        <w:gridCol w:w="1485"/>
        <w:gridCol w:w="8069"/>
        <w:gridCol w:w="568"/>
        <w:gridCol w:w="568"/>
        <w:gridCol w:w="568"/>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76 Kontrola i egzekwowanie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3.1</w:t>
            </w:r>
            <w:r w:rsidRPr="002C0533">
              <w:rPr>
                <w:sz w:val="16"/>
                <w:szCs w:val="16"/>
              </w:rPr>
              <w:t xml:space="preserve"> - </w:t>
            </w:r>
            <w:r w:rsidRPr="002C0533">
              <w:rPr>
                <w:noProof/>
                <w:sz w:val="16"/>
                <w:szCs w:val="16"/>
              </w:rPr>
              <w:t>Liczba projektów dot. wdrażania unijnego systemu kontroli, inspekcji i egzekwowania prawa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p w:rsidR="00F20E0F" w:rsidRPr="00177111" w:rsidRDefault="00F20E0F" w:rsidP="008C5723">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1430"/>
      </w:tblGrid>
      <w:tr w:rsidR="00847280" w:rsidTr="00B525BA">
        <w:tc>
          <w:tcPr>
            <w:tcW w:w="0" w:type="auto"/>
            <w:shd w:val="clear" w:color="auto" w:fill="auto"/>
          </w:tcPr>
          <w:p w:rsidR="00F20E0F" w:rsidRDefault="00616DE9" w:rsidP="008C5723">
            <w:pPr>
              <w:pStyle w:val="Text1"/>
              <w:spacing w:before="0" w:after="0"/>
              <w:ind w:left="0"/>
            </w:pPr>
            <w:r>
              <w:rPr>
                <w:noProof/>
              </w:rPr>
              <w:t>Priorytet Unii</w:t>
            </w:r>
          </w:p>
        </w:tc>
        <w:tc>
          <w:tcPr>
            <w:tcW w:w="0" w:type="auto"/>
            <w:shd w:val="clear" w:color="auto" w:fill="auto"/>
          </w:tcPr>
          <w:p w:rsidR="00F20E0F" w:rsidRDefault="00616DE9" w:rsidP="008C5723">
            <w:pPr>
              <w:pStyle w:val="Text1"/>
              <w:spacing w:before="0" w:after="0"/>
              <w:ind w:left="0"/>
            </w:pPr>
            <w:r>
              <w:rPr>
                <w:noProof/>
              </w:rPr>
              <w:t>4</w:t>
            </w:r>
            <w:r>
              <w:t xml:space="preserve"> - </w:t>
            </w:r>
            <w:r>
              <w:rPr>
                <w:noProof/>
              </w:rPr>
              <w:t>Zwiększenie zatrudnienia i spójności terytorialnej</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8" w:name="_Toc256000022"/>
      <w:r>
        <w:rPr>
          <w:noProof/>
        </w:rPr>
        <w:t>Tabela 1: Wskaźniki rezultatu na potrzeby EFMR</w:t>
      </w:r>
      <w:r w:rsidR="00E93ED0">
        <w:t xml:space="preserve"> - </w:t>
      </w:r>
      <w:r w:rsidR="00E93ED0">
        <w:rPr>
          <w:noProof/>
        </w:rPr>
        <w:t>4</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3"/>
        <w:gridCol w:w="1591"/>
        <w:gridCol w:w="1103"/>
        <w:gridCol w:w="1086"/>
        <w:gridCol w:w="1425"/>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Jednostka pomiaru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Pr>
                <w:b/>
                <w:sz w:val="20"/>
                <w:szCs w:val="20"/>
              </w:rPr>
              <w:fldChar w:fldCharType="begin"/>
            </w:r>
            <w:r>
              <w:rPr>
                <w:b/>
                <w:sz w:val="20"/>
                <w:szCs w:val="20"/>
              </w:rPr>
              <w:instrText xml:space="preserve"> REF  m_version  \* MERGEFORMAT </w:instrText>
            </w:r>
            <w:r>
              <w:rPr>
                <w:b/>
                <w:sz w:val="20"/>
                <w:szCs w:val="20"/>
              </w:rPr>
              <w:fldChar w:fldCharType="separate"/>
            </w:r>
            <w:r w:rsidR="00B562C9" w:rsidRPr="00534C95">
              <w:rPr>
                <w:b/>
                <w:noProof/>
                <w:sz w:val="20"/>
                <w:szCs w:val="20"/>
              </w:rPr>
              <w:t>2023</w:t>
            </w:r>
            <w:r>
              <w:rPr>
                <w:b/>
                <w:sz w:val="20"/>
                <w:szCs w:val="20"/>
              </w:rPr>
              <w:fldChar w:fldCharType="end"/>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społecznego, tworzenia miejsc pracy oraz wspieranie zdolności do zatrudnienia i </w:t>
            </w:r>
            <w:r w:rsidRPr="00F842E8">
              <w:rPr>
                <w:noProof/>
                <w:sz w:val="20"/>
                <w:szCs w:val="20"/>
              </w:rPr>
              <w:t>mobilności na rynku pracy 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4.1</w:t>
            </w:r>
            <w:r w:rsidRPr="00F842E8">
              <w:rPr>
                <w:sz w:val="20"/>
                <w:szCs w:val="20"/>
              </w:rPr>
              <w:t xml:space="preserve"> - </w:t>
            </w:r>
            <w:r w:rsidRPr="00F842E8">
              <w:rPr>
                <w:noProof/>
                <w:sz w:val="20"/>
                <w:szCs w:val="20"/>
              </w:rPr>
              <w:t>Liczba utworzonych miejsc</w:t>
            </w:r>
            <w:r w:rsidRPr="00F842E8">
              <w:rPr>
                <w:noProof/>
                <w:sz w:val="20"/>
                <w:szCs w:val="20"/>
              </w:rPr>
              <w:t xml:space="preserve"> pracy (EPC)</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FTE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198,00000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1 131,20000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214,60000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społecznego, tworzenia miejsc pracy oraz wspieranie zdolności do zatrudnienia i mobilności na rynku pracy w społecznościach obszarów przybrzeżnych i </w:t>
            </w:r>
            <w:r w:rsidRPr="00F842E8">
              <w:rPr>
                <w:noProof/>
                <w:sz w:val="20"/>
                <w:szCs w:val="20"/>
              </w:rPr>
              <w:t>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4.2</w:t>
            </w:r>
            <w:r w:rsidRPr="00F842E8">
              <w:rPr>
                <w:sz w:val="20"/>
                <w:szCs w:val="20"/>
              </w:rPr>
              <w:t xml:space="preserve"> - </w:t>
            </w:r>
            <w:r w:rsidRPr="00F842E8">
              <w:rPr>
                <w:noProof/>
                <w:sz w:val="20"/>
                <w:szCs w:val="20"/>
              </w:rPr>
              <w:t>Liczba utrzymanych miejsc pracy (EPC)</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FTE</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198,00000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869,50000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136,40000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t>
            </w:r>
            <w:r w:rsidRPr="00F842E8">
              <w:rPr>
                <w:noProof/>
                <w:sz w:val="20"/>
                <w:szCs w:val="20"/>
              </w:rPr>
              <w:t xml:space="preserve">wzrostu gospodarczego, włączenia społecznego, tworzenia miejsc pracy oraz wspieranie zdolności do zatrudnienia i mobilności na rynku pracy w społecznościach obszarów przybrzeżnych i śródlądowych zależnych od rybołówstwa i akwakultury, w tym dywersyfikacja </w:t>
            </w:r>
            <w:r w:rsidRPr="00F842E8">
              <w:rPr>
                <w:noProof/>
                <w:sz w:val="20"/>
                <w:szCs w:val="20"/>
              </w:rPr>
              <w:t>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4.3</w:t>
            </w:r>
            <w:r w:rsidRPr="00F842E8">
              <w:rPr>
                <w:sz w:val="20"/>
                <w:szCs w:val="20"/>
              </w:rPr>
              <w:t xml:space="preserve"> - </w:t>
            </w:r>
            <w:r w:rsidRPr="00F842E8">
              <w:rPr>
                <w:noProof/>
                <w:sz w:val="20"/>
                <w:szCs w:val="20"/>
              </w:rPr>
              <w:t>Utworzone przedsiębiorstwa</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number</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50,00000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82,00000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9"/>
        <w:gridCol w:w="1591"/>
        <w:gridCol w:w="1086"/>
        <w:gridCol w:w="1086"/>
        <w:gridCol w:w="1086"/>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2022</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2021</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2020</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2019</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w:t>
            </w:r>
            <w:r w:rsidRPr="00F842E8">
              <w:rPr>
                <w:noProof/>
                <w:sz w:val="20"/>
                <w:szCs w:val="20"/>
              </w:rPr>
              <w:t>społecznego, tworzenia miejsc pracy oraz wspieranie zdolności do zatrudnienia i mobilności na rynku pracy w społecznościach obszarów przybrzeżnych i śródlądowych zależnych od rybołówstwa i akwakultury, w tym dywersyfikacja działalności w ramach rybołówstwa</w:t>
            </w:r>
            <w:r w:rsidRPr="00F842E8">
              <w:rPr>
                <w:noProof/>
                <w:sz w:val="20"/>
                <w:szCs w:val="20"/>
              </w:rPr>
              <w:t>,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4.1</w:t>
            </w:r>
            <w:r w:rsidRPr="00F842E8">
              <w:rPr>
                <w:sz w:val="20"/>
                <w:szCs w:val="20"/>
              </w:rPr>
              <w:t xml:space="preserve"> - </w:t>
            </w:r>
            <w:r w:rsidRPr="00F842E8">
              <w:rPr>
                <w:noProof/>
                <w:sz w:val="20"/>
                <w:szCs w:val="20"/>
              </w:rPr>
              <w:t>Liczba utworzonych miejsc pracy (EPC)</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194,32000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237,58000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142,78000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240,55500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społecznego, tworzenia miejsc pracy oraz wspieranie zdolności do </w:t>
            </w:r>
            <w:r w:rsidRPr="00F842E8">
              <w:rPr>
                <w:noProof/>
                <w:sz w:val="20"/>
                <w:szCs w:val="20"/>
              </w:rPr>
              <w:t>zatrudnienia i mobilności na rynku pracy 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4.2</w:t>
            </w:r>
            <w:r w:rsidRPr="00F842E8">
              <w:rPr>
                <w:sz w:val="20"/>
                <w:szCs w:val="20"/>
              </w:rPr>
              <w:t xml:space="preserve"> - </w:t>
            </w:r>
            <w:r w:rsidRPr="00F842E8">
              <w:rPr>
                <w:noProof/>
                <w:sz w:val="20"/>
                <w:szCs w:val="20"/>
              </w:rPr>
              <w:t>Liczba utr</w:t>
            </w:r>
            <w:r w:rsidRPr="00F842E8">
              <w:rPr>
                <w:noProof/>
                <w:sz w:val="20"/>
                <w:szCs w:val="20"/>
              </w:rPr>
              <w:t>zymanych miejsc pracy (EPC)</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103,01000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161,40000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114,98000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306,71000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Promowanie wzrostu gospodarczego, włączenia społecznego, tworzenia miejsc pracy oraz wspieranie zdolności do zatrudnienia i mobilności na rynku pracy w społecznościach obszarów przybr</w:t>
            </w:r>
            <w:r w:rsidRPr="00F842E8">
              <w:rPr>
                <w:noProof/>
                <w:sz w:val="20"/>
                <w:szCs w:val="20"/>
              </w:rPr>
              <w:t>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4.3</w:t>
            </w:r>
            <w:r w:rsidRPr="00F842E8">
              <w:rPr>
                <w:sz w:val="20"/>
                <w:szCs w:val="20"/>
              </w:rPr>
              <w:t xml:space="preserve"> - </w:t>
            </w:r>
            <w:r w:rsidRPr="00F842E8">
              <w:rPr>
                <w:noProof/>
                <w:sz w:val="20"/>
                <w:szCs w:val="20"/>
              </w:rPr>
              <w:t>Utworzone przedsiębiorstwa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23,00000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17,00000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gridCol w:w="1591"/>
        <w:gridCol w:w="986"/>
        <w:gridCol w:w="9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społecznego, tworzenia miejsc pracy oraz wspieranie zdolności do zatrudnienia i mobilności na rynku pracy w społecznościach obszarów przybrzeżnych i śródlądowych </w:t>
            </w:r>
            <w:r w:rsidRPr="00F842E8">
              <w:rPr>
                <w:noProof/>
                <w:sz w:val="20"/>
                <w:szCs w:val="20"/>
              </w:rPr>
              <w:t>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4.1</w:t>
            </w:r>
            <w:r w:rsidRPr="00F842E8">
              <w:rPr>
                <w:sz w:val="20"/>
                <w:szCs w:val="20"/>
              </w:rPr>
              <w:t xml:space="preserve"> - </w:t>
            </w:r>
            <w:r w:rsidRPr="00F842E8">
              <w:rPr>
                <w:noProof/>
                <w:sz w:val="20"/>
                <w:szCs w:val="20"/>
              </w:rPr>
              <w:t>Liczba utworzonych miejsc pracy (EPC)</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72,11500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32,25000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w:t>
            </w:r>
            <w:r w:rsidRPr="00F842E8">
              <w:rPr>
                <w:noProof/>
                <w:sz w:val="20"/>
                <w:szCs w:val="20"/>
              </w:rPr>
              <w:t>gospodarczego, włączenia społecznego, tworzenia miejsc pracy oraz wspieranie zdolności do zatrudnienia i mobilności na rynku pracy w społecznościach obszarów przybrzeżnych i śródlądowych zależnych od rybołówstwa i akwakultury, w tym dywersyfikacja działaln</w:t>
            </w:r>
            <w:r w:rsidRPr="00F842E8">
              <w:rPr>
                <w:noProof/>
                <w:sz w:val="20"/>
                <w:szCs w:val="20"/>
              </w:rPr>
              <w:t>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4.2</w:t>
            </w:r>
            <w:r w:rsidRPr="00F842E8">
              <w:rPr>
                <w:sz w:val="20"/>
                <w:szCs w:val="20"/>
              </w:rPr>
              <w:t xml:space="preserve"> - </w:t>
            </w:r>
            <w:r w:rsidRPr="00F842E8">
              <w:rPr>
                <w:noProof/>
                <w:sz w:val="20"/>
                <w:szCs w:val="20"/>
              </w:rPr>
              <w:t>Liczba utrzymanych miejsc pracy (EPC)</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29,50000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17,50000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Promowanie wzrostu gospodarczego, włączenia społecznego, tworzenia miejsc pracy oraz wspieranie zdo</w:t>
            </w:r>
            <w:r w:rsidRPr="00F842E8">
              <w:rPr>
                <w:noProof/>
                <w:sz w:val="20"/>
                <w:szCs w:val="20"/>
              </w:rPr>
              <w:t>lności do zatrudnienia i mobilności na rynku pracy 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4.3</w:t>
            </w:r>
            <w:r w:rsidRPr="00F842E8">
              <w:rPr>
                <w:sz w:val="20"/>
                <w:szCs w:val="20"/>
              </w:rPr>
              <w:t xml:space="preserve"> - </w:t>
            </w:r>
            <w:r w:rsidRPr="00F842E8">
              <w:rPr>
                <w:noProof/>
                <w:sz w:val="20"/>
                <w:szCs w:val="20"/>
              </w:rPr>
              <w:t>Utworzone przedsiębiorstwa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2"/>
        <w:gridCol w:w="165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społecznego, tworzenia miejsc pracy oraz wspieranie zdolności do zatrudnienia i mobilności na rynku pracy </w:t>
            </w:r>
            <w:r w:rsidRPr="00F842E8">
              <w:rPr>
                <w:noProof/>
                <w:sz w:val="20"/>
                <w:szCs w:val="20"/>
              </w:rPr>
              <w:t>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4.1</w:t>
            </w:r>
            <w:r w:rsidRPr="00F842E8">
              <w:rPr>
                <w:sz w:val="20"/>
                <w:szCs w:val="20"/>
              </w:rPr>
              <w:t xml:space="preserve"> - </w:t>
            </w:r>
            <w:r w:rsidRPr="00F842E8">
              <w:rPr>
                <w:noProof/>
                <w:sz w:val="20"/>
                <w:szCs w:val="20"/>
              </w:rPr>
              <w:t>Liczba utworzonych miejsc pracy (EPC)</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Promowanie wzrostu gospodarczego, włączenia społecznego, tworzenia miejsc pracy oraz wspieranie zdolności do zatrudnienia i mobilności na rynku pracy w społecznościach obszarów przybrzeżnych i śródlądowych zależnych od rybołówstwa i akwakultury, w tym dywe</w:t>
            </w:r>
            <w:r w:rsidRPr="00F842E8">
              <w:rPr>
                <w:noProof/>
                <w:sz w:val="20"/>
                <w:szCs w:val="20"/>
              </w:rPr>
              <w:t>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4.2</w:t>
            </w:r>
            <w:r w:rsidRPr="00F842E8">
              <w:rPr>
                <w:sz w:val="20"/>
                <w:szCs w:val="20"/>
              </w:rPr>
              <w:t xml:space="preserve"> - </w:t>
            </w:r>
            <w:r w:rsidRPr="00F842E8">
              <w:rPr>
                <w:noProof/>
                <w:sz w:val="20"/>
                <w:szCs w:val="20"/>
              </w:rPr>
              <w:t>Liczba utrzymanych miejsc pracy (EPC)</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wzrostu gospodarczego, włączenia społecznego, tworzenia miejsc pracy oraz wspieranie zdolności </w:t>
            </w:r>
            <w:r w:rsidRPr="00F842E8">
              <w:rPr>
                <w:noProof/>
                <w:sz w:val="20"/>
                <w:szCs w:val="20"/>
              </w:rPr>
              <w:t>do zatrudnienia i mobilności na rynku pracy 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4.3</w:t>
            </w:r>
            <w:r w:rsidRPr="00F842E8">
              <w:rPr>
                <w:sz w:val="20"/>
                <w:szCs w:val="20"/>
              </w:rPr>
              <w:t xml:space="preserve"> - </w:t>
            </w:r>
            <w:r w:rsidRPr="00F842E8">
              <w:rPr>
                <w:noProof/>
                <w:sz w:val="20"/>
                <w:szCs w:val="20"/>
              </w:rPr>
              <w:t>Utworzo</w:t>
            </w:r>
            <w:r w:rsidRPr="00F842E8">
              <w:rPr>
                <w:noProof/>
                <w:sz w:val="20"/>
                <w:szCs w:val="20"/>
              </w:rPr>
              <w:t>ne przedsiębiorstwa</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p w:rsidR="00F20E0F" w:rsidRDefault="00616DE9" w:rsidP="008C5723">
      <w:pPr>
        <w:pStyle w:val="Text1"/>
        <w:spacing w:before="0" w:after="0"/>
        <w:ind w:lef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505"/>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1</w:t>
            </w:r>
            <w:r w:rsidRPr="002C0533">
              <w:rPr>
                <w:sz w:val="20"/>
                <w:szCs w:val="20"/>
              </w:rPr>
              <w:t xml:space="preserve"> - </w:t>
            </w:r>
            <w:r w:rsidRPr="002C0533">
              <w:rPr>
                <w:noProof/>
                <w:sz w:val="20"/>
                <w:szCs w:val="20"/>
              </w:rPr>
              <w:t>Promowanie wzrostu gospodarczego, włączenia społecznego, tworzenia miejsc pracy oraz wspieranie zdolności do zatrudnienia i mobilności na rynku pracy w społecznościach obszarów przybrzeżnych i śródlądowyc</w:t>
            </w:r>
            <w:r w:rsidRPr="002C0533">
              <w:rPr>
                <w:noProof/>
                <w:sz w:val="20"/>
                <w:szCs w:val="20"/>
              </w:rPr>
              <w:t>h zależnych od rybołówstwa i akwakultury, w tym dywersyfikacja działalności w ramach rybołówstwa, a także w innych sektorach gospodarki morskiej</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29" w:name="_Toc256000023"/>
      <w:r>
        <w:rPr>
          <w:noProof/>
        </w:rPr>
        <w:t>Tabela 2: Wskaźniki produktu na potrzeby EFMR</w:t>
      </w:r>
      <w:r w:rsidR="002900FA">
        <w:t xml:space="preserve"> -</w:t>
      </w:r>
      <w:r w:rsidR="00FF102B">
        <w:rPr>
          <w:noProof/>
        </w:rPr>
        <w:t>4</w:t>
      </w:r>
      <w:r w:rsidR="00A575A5">
        <w:t>.</w:t>
      </w:r>
      <w:r w:rsidR="002900FA" w:rsidRPr="002C0533">
        <w:rPr>
          <w:noProof/>
          <w:sz w:val="20"/>
          <w:szCs w:val="20"/>
        </w:rPr>
        <w:t>1</w:t>
      </w:r>
      <w:bookmarkEnd w:id="29"/>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66"/>
        <w:gridCol w:w="972"/>
        <w:gridCol w:w="3048"/>
        <w:gridCol w:w="2093"/>
        <w:gridCol w:w="1619"/>
        <w:gridCol w:w="1389"/>
        <w:gridCol w:w="494"/>
        <w:gridCol w:w="49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62 ust. 1 lit. a) Wsparcie przygotowawcze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4.2</w:t>
            </w:r>
            <w:r w:rsidRPr="002C0533">
              <w:rPr>
                <w:sz w:val="16"/>
                <w:szCs w:val="16"/>
              </w:rPr>
              <w:t xml:space="preserve"> - </w:t>
            </w:r>
            <w:r w:rsidRPr="002C0533">
              <w:rPr>
                <w:noProof/>
                <w:sz w:val="16"/>
                <w:szCs w:val="16"/>
              </w:rPr>
              <w:t xml:space="preserve">Liczba projektów dot. </w:t>
            </w:r>
            <w:r w:rsidRPr="002C0533">
              <w:rPr>
                <w:noProof/>
                <w:sz w:val="16"/>
                <w:szCs w:val="16"/>
              </w:rPr>
              <w:t>wsparcia przygotowawczego</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5,00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 63 Realizacja lokalnych strategii rozwoju (w tym koszty bieżące i aktywizacja)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4.1</w:t>
            </w:r>
            <w:r w:rsidRPr="002C0533">
              <w:rPr>
                <w:sz w:val="16"/>
                <w:szCs w:val="16"/>
              </w:rPr>
              <w:t xml:space="preserve"> - </w:t>
            </w:r>
            <w:r w:rsidRPr="002C0533">
              <w:rPr>
                <w:noProof/>
                <w:sz w:val="16"/>
                <w:szCs w:val="16"/>
              </w:rPr>
              <w:t>Liczba wybranych lokalnych strategii rozwoju</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36,00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Artykuł 64 Działania prowadzone w</w:t>
            </w:r>
            <w:r w:rsidRPr="002C0533">
              <w:rPr>
                <w:noProof/>
                <w:sz w:val="16"/>
                <w:szCs w:val="16"/>
              </w:rPr>
              <w:t xml:space="preserve"> ramach współpracy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4.3</w:t>
            </w:r>
            <w:r w:rsidRPr="002C0533">
              <w:rPr>
                <w:sz w:val="16"/>
                <w:szCs w:val="16"/>
              </w:rPr>
              <w:t xml:space="preserve"> - </w:t>
            </w:r>
            <w:r w:rsidRPr="002C0533">
              <w:rPr>
                <w:noProof/>
                <w:sz w:val="16"/>
                <w:szCs w:val="16"/>
              </w:rPr>
              <w:t>Liczba projektów współpracy</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36,00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111,00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34,00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10,00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95"/>
        <w:gridCol w:w="1331"/>
        <w:gridCol w:w="4224"/>
        <w:gridCol w:w="554"/>
        <w:gridCol w:w="509"/>
        <w:gridCol w:w="554"/>
        <w:gridCol w:w="554"/>
        <w:gridCol w:w="5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62 ust. 1 lit. a) Wsparcie przygotowawcze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4.2</w:t>
            </w:r>
            <w:r w:rsidRPr="002C0533">
              <w:rPr>
                <w:sz w:val="16"/>
                <w:szCs w:val="16"/>
              </w:rPr>
              <w:t xml:space="preserve"> - </w:t>
            </w:r>
            <w:r w:rsidRPr="002C0533">
              <w:rPr>
                <w:noProof/>
                <w:sz w:val="16"/>
                <w:szCs w:val="16"/>
              </w:rPr>
              <w:t xml:space="preserve">Liczba projektów dot. </w:t>
            </w:r>
            <w:r w:rsidRPr="002C0533">
              <w:rPr>
                <w:noProof/>
                <w:sz w:val="16"/>
                <w:szCs w:val="16"/>
              </w:rPr>
              <w:t>wsparcia przygotowawczego</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5,00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 63 Realizacja lokalnych strategii rozwoju (w tym koszty bieżące i aktywizacja)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4.1</w:t>
            </w:r>
            <w:r w:rsidRPr="002C0533">
              <w:rPr>
                <w:sz w:val="16"/>
                <w:szCs w:val="16"/>
              </w:rPr>
              <w:t xml:space="preserve"> - </w:t>
            </w:r>
            <w:r w:rsidRPr="002C0533">
              <w:rPr>
                <w:noProof/>
                <w:sz w:val="16"/>
                <w:szCs w:val="16"/>
              </w:rPr>
              <w:t>Liczba wybranych lokalnych strategii rozwoju</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36,00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 xml:space="preserve">Artykuł 64 Działania </w:t>
            </w:r>
            <w:r w:rsidRPr="002C0533">
              <w:rPr>
                <w:noProof/>
                <w:sz w:val="16"/>
                <w:szCs w:val="16"/>
              </w:rPr>
              <w:t>prowadzone w ramach współpracy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4.3</w:t>
            </w:r>
            <w:r w:rsidRPr="002C0533">
              <w:rPr>
                <w:sz w:val="16"/>
                <w:szCs w:val="16"/>
              </w:rPr>
              <w:t xml:space="preserve"> - </w:t>
            </w:r>
            <w:r w:rsidRPr="002C0533">
              <w:rPr>
                <w:noProof/>
                <w:sz w:val="16"/>
                <w:szCs w:val="16"/>
              </w:rPr>
              <w:t>Liczba projektów współpracy</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9,00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68"/>
        <w:gridCol w:w="1448"/>
        <w:gridCol w:w="4597"/>
        <w:gridCol w:w="554"/>
        <w:gridCol w:w="554"/>
        <w:gridCol w:w="5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62 ust. 1 lit. a) Wsparcie przygotowawcze</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4.2</w:t>
            </w:r>
            <w:r w:rsidRPr="002C0533">
              <w:rPr>
                <w:sz w:val="16"/>
                <w:szCs w:val="16"/>
              </w:rPr>
              <w:t xml:space="preserve"> - </w:t>
            </w:r>
            <w:r w:rsidRPr="002C0533">
              <w:rPr>
                <w:noProof/>
                <w:sz w:val="16"/>
                <w:szCs w:val="16"/>
              </w:rPr>
              <w:t xml:space="preserve">Liczba projektów dot. </w:t>
            </w:r>
            <w:r w:rsidRPr="002C0533">
              <w:rPr>
                <w:noProof/>
                <w:sz w:val="16"/>
                <w:szCs w:val="16"/>
              </w:rPr>
              <w:t>wsparcia przygotowawczego</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 63 Realizacja lokalnych strategii rozwoju (w tym koszty bieżące i aktywizacja)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4.1</w:t>
            </w:r>
            <w:r w:rsidRPr="002C0533">
              <w:rPr>
                <w:sz w:val="16"/>
                <w:szCs w:val="16"/>
              </w:rPr>
              <w:t xml:space="preserve"> - </w:t>
            </w:r>
            <w:r w:rsidRPr="002C0533">
              <w:rPr>
                <w:noProof/>
                <w:sz w:val="16"/>
                <w:szCs w:val="16"/>
              </w:rPr>
              <w:t>Liczba wybranych lokalnych strategii rozwoju</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 xml:space="preserve">Artykuł 64 Działania prowadzone w ramach </w:t>
            </w:r>
            <w:r w:rsidRPr="002C0533">
              <w:rPr>
                <w:noProof/>
                <w:sz w:val="16"/>
                <w:szCs w:val="16"/>
              </w:rPr>
              <w:t>współpracy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08</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4.3</w:t>
            </w:r>
            <w:r w:rsidRPr="002C0533">
              <w:rPr>
                <w:sz w:val="16"/>
                <w:szCs w:val="16"/>
              </w:rPr>
              <w:t xml:space="preserve"> - </w:t>
            </w:r>
            <w:r w:rsidRPr="002C0533">
              <w:rPr>
                <w:noProof/>
                <w:sz w:val="16"/>
                <w:szCs w:val="16"/>
              </w:rPr>
              <w:t>Liczba projektów współpracy</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p w:rsidR="00F20E0F" w:rsidRPr="00177111" w:rsidRDefault="00F20E0F" w:rsidP="008C5723">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0523"/>
      </w:tblGrid>
      <w:tr w:rsidR="00847280" w:rsidTr="00B525BA">
        <w:tc>
          <w:tcPr>
            <w:tcW w:w="0" w:type="auto"/>
            <w:shd w:val="clear" w:color="auto" w:fill="auto"/>
          </w:tcPr>
          <w:p w:rsidR="00F20E0F" w:rsidRDefault="00616DE9" w:rsidP="008C5723">
            <w:pPr>
              <w:pStyle w:val="Text1"/>
              <w:spacing w:before="0" w:after="0"/>
              <w:ind w:left="0"/>
            </w:pPr>
            <w:r>
              <w:rPr>
                <w:noProof/>
              </w:rPr>
              <w:t>Priorytet Unii</w:t>
            </w:r>
          </w:p>
        </w:tc>
        <w:tc>
          <w:tcPr>
            <w:tcW w:w="0" w:type="auto"/>
            <w:shd w:val="clear" w:color="auto" w:fill="auto"/>
          </w:tcPr>
          <w:p w:rsidR="00F20E0F" w:rsidRDefault="00616DE9" w:rsidP="008C5723">
            <w:pPr>
              <w:pStyle w:val="Text1"/>
              <w:spacing w:before="0" w:after="0"/>
              <w:ind w:left="0"/>
            </w:pPr>
            <w:r>
              <w:rPr>
                <w:noProof/>
              </w:rPr>
              <w:t>5</w:t>
            </w:r>
            <w:r>
              <w:t xml:space="preserve"> - </w:t>
            </w:r>
            <w:r>
              <w:rPr>
                <w:noProof/>
              </w:rPr>
              <w:t>Wspieranie obrotu i przetwarzania</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30" w:name="_Toc256000024"/>
      <w:r>
        <w:rPr>
          <w:noProof/>
        </w:rPr>
        <w:t>Tabela 1: Wskaźniki rezultatu na potrzeby EFMR</w:t>
      </w:r>
      <w:r w:rsidR="00E93ED0">
        <w:t xml:space="preserve"> - </w:t>
      </w:r>
      <w:r w:rsidR="00E93ED0">
        <w:rPr>
          <w:noProof/>
        </w:rPr>
        <w:t>5</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588"/>
        <w:gridCol w:w="1390"/>
        <w:gridCol w:w="1877"/>
        <w:gridCol w:w="1624"/>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Jednostka pomiaru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Pr>
                <w:b/>
                <w:sz w:val="20"/>
                <w:szCs w:val="20"/>
              </w:rPr>
              <w:fldChar w:fldCharType="begin"/>
            </w:r>
            <w:r>
              <w:rPr>
                <w:b/>
                <w:sz w:val="20"/>
                <w:szCs w:val="20"/>
              </w:rPr>
              <w:instrText xml:space="preserve"> REF  m_version  \* MERGEFORMAT </w:instrText>
            </w:r>
            <w:r>
              <w:rPr>
                <w:b/>
                <w:sz w:val="20"/>
                <w:szCs w:val="20"/>
              </w:rPr>
              <w:fldChar w:fldCharType="separate"/>
            </w:r>
            <w:r w:rsidR="00B562C9" w:rsidRPr="00534C95">
              <w:rPr>
                <w:b/>
                <w:noProof/>
                <w:sz w:val="20"/>
                <w:szCs w:val="20"/>
              </w:rPr>
              <w:t>2023</w:t>
            </w:r>
            <w:r>
              <w:rPr>
                <w:b/>
                <w:sz w:val="20"/>
                <w:szCs w:val="20"/>
              </w:rPr>
              <w:fldChar w:fldCharType="end"/>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5.1.a</w:t>
            </w:r>
            <w:r w:rsidRPr="00F842E8">
              <w:rPr>
                <w:sz w:val="20"/>
                <w:szCs w:val="20"/>
              </w:rPr>
              <w:t xml:space="preserve"> - </w:t>
            </w:r>
            <w:r w:rsidRPr="00F842E8">
              <w:rPr>
                <w:noProof/>
                <w:sz w:val="20"/>
                <w:szCs w:val="20"/>
              </w:rPr>
              <w:t>Zmiana wartości pierwszej sprzedaży w organizacjach producentów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thousand Euros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22 000,00000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3 305,20000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5.1.b</w:t>
            </w:r>
            <w:r w:rsidRPr="00F842E8">
              <w:rPr>
                <w:sz w:val="20"/>
                <w:szCs w:val="20"/>
              </w:rPr>
              <w:t xml:space="preserve"> - </w:t>
            </w:r>
            <w:r w:rsidRPr="00F842E8">
              <w:rPr>
                <w:noProof/>
                <w:sz w:val="20"/>
                <w:szCs w:val="20"/>
              </w:rPr>
              <w:t>Zmiana wielkości pierwszej sprzedaży w organizacjach producentów</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tonnes</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12 000,00000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17 988,20900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Zachęcanie do inwestowania w sektor przetwarzania i obrotu</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5.2.1</w:t>
            </w:r>
            <w:r w:rsidRPr="00F842E8">
              <w:rPr>
                <w:sz w:val="20"/>
                <w:szCs w:val="20"/>
              </w:rPr>
              <w:t xml:space="preserve"> - </w:t>
            </w:r>
            <w:r w:rsidRPr="00F842E8">
              <w:rPr>
                <w:noProof/>
                <w:sz w:val="20"/>
                <w:szCs w:val="20"/>
              </w:rPr>
              <w:t>Zmiana w</w:t>
            </w:r>
            <w:r w:rsidRPr="00F842E8">
              <w:rPr>
                <w:noProof/>
                <w:sz w:val="20"/>
                <w:szCs w:val="20"/>
              </w:rPr>
              <w:t xml:space="preserve"> zysku netto</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w tysiącach euro</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1 500,00000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4 776,00000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807,00000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442"/>
        <w:gridCol w:w="1086"/>
        <w:gridCol w:w="1086"/>
        <w:gridCol w:w="1086"/>
        <w:gridCol w:w="10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2022</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2021</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2020</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2019</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5.1.a</w:t>
            </w:r>
            <w:r w:rsidRPr="00F842E8">
              <w:rPr>
                <w:sz w:val="20"/>
                <w:szCs w:val="20"/>
              </w:rPr>
              <w:t xml:space="preserve"> - </w:t>
            </w:r>
            <w:r w:rsidRPr="00F842E8">
              <w:rPr>
                <w:noProof/>
                <w:sz w:val="20"/>
                <w:szCs w:val="20"/>
              </w:rPr>
              <w:t xml:space="preserve">Zmiana wartości pierwszej sprzedaży w organizacjach </w:t>
            </w:r>
            <w:r w:rsidRPr="00F842E8">
              <w:rPr>
                <w:noProof/>
                <w:sz w:val="20"/>
                <w:szCs w:val="20"/>
              </w:rPr>
              <w:t>producentów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3 305,20000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5.1.b</w:t>
            </w:r>
            <w:r w:rsidRPr="00F842E8">
              <w:rPr>
                <w:sz w:val="20"/>
                <w:szCs w:val="20"/>
              </w:rPr>
              <w:t xml:space="preserve"> - </w:t>
            </w:r>
            <w:r w:rsidRPr="00F842E8">
              <w:rPr>
                <w:noProof/>
                <w:sz w:val="20"/>
                <w:szCs w:val="20"/>
              </w:rPr>
              <w:t>Zmiana wielkości pierwszej sprzedaży w organizacjach producentów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15 681,09000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2 307,11900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Zachęcanie do </w:t>
            </w:r>
            <w:r w:rsidRPr="00F842E8">
              <w:rPr>
                <w:noProof/>
                <w:sz w:val="20"/>
                <w:szCs w:val="20"/>
              </w:rPr>
              <w:t>inwestowania w sektor przetwarzania i obrotu</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5.2.1</w:t>
            </w:r>
            <w:r w:rsidRPr="00F842E8">
              <w:rPr>
                <w:sz w:val="20"/>
                <w:szCs w:val="20"/>
              </w:rPr>
              <w:t xml:space="preserve"> - </w:t>
            </w:r>
            <w:r w:rsidRPr="00F842E8">
              <w:rPr>
                <w:noProof/>
                <w:sz w:val="20"/>
                <w:szCs w:val="20"/>
              </w:rPr>
              <w:t>Zmiana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3 561,00000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408,00000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5859"/>
        <w:gridCol w:w="8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5.1.a</w:t>
            </w:r>
            <w:r w:rsidRPr="00F842E8">
              <w:rPr>
                <w:sz w:val="20"/>
                <w:szCs w:val="20"/>
              </w:rPr>
              <w:t xml:space="preserve"> - </w:t>
            </w:r>
            <w:r w:rsidRPr="00F842E8">
              <w:rPr>
                <w:noProof/>
                <w:sz w:val="20"/>
                <w:szCs w:val="20"/>
              </w:rPr>
              <w:t xml:space="preserve">Zmiana </w:t>
            </w:r>
            <w:r w:rsidRPr="00F842E8">
              <w:rPr>
                <w:noProof/>
                <w:sz w:val="20"/>
                <w:szCs w:val="20"/>
              </w:rPr>
              <w:t>wartości pierwszej sprzedaży w organizacjach producentów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5.1.b</w:t>
            </w:r>
            <w:r w:rsidRPr="00F842E8">
              <w:rPr>
                <w:sz w:val="20"/>
                <w:szCs w:val="20"/>
              </w:rPr>
              <w:t xml:space="preserve"> - </w:t>
            </w:r>
            <w:r w:rsidRPr="00F842E8">
              <w:rPr>
                <w:noProof/>
                <w:sz w:val="20"/>
                <w:szCs w:val="20"/>
              </w:rPr>
              <w:t>Zmiana wielkości pierwszej sprzedaży w organizacjach producentów</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Zachęcanie do inwestowania w sektor przetwarzania i obrotu</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5.2.1</w:t>
            </w:r>
            <w:r w:rsidRPr="00F842E8">
              <w:rPr>
                <w:sz w:val="20"/>
                <w:szCs w:val="20"/>
              </w:rPr>
              <w:t xml:space="preserve"> - </w:t>
            </w:r>
            <w:r w:rsidRPr="00F842E8">
              <w:rPr>
                <w:noProof/>
                <w:sz w:val="20"/>
                <w:szCs w:val="20"/>
              </w:rPr>
              <w:t>Zmiana w zysku netto</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187"/>
        <w:gridCol w:w="1004"/>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5.1.a</w:t>
            </w:r>
            <w:r w:rsidRPr="00F842E8">
              <w:rPr>
                <w:sz w:val="20"/>
                <w:szCs w:val="20"/>
              </w:rPr>
              <w:t xml:space="preserve"> - </w:t>
            </w:r>
            <w:r w:rsidRPr="00F842E8">
              <w:rPr>
                <w:noProof/>
                <w:sz w:val="20"/>
                <w:szCs w:val="20"/>
              </w:rPr>
              <w:t>Zmiana</w:t>
            </w:r>
            <w:r w:rsidRPr="00F842E8">
              <w:rPr>
                <w:noProof/>
                <w:sz w:val="20"/>
                <w:szCs w:val="20"/>
              </w:rPr>
              <w:t xml:space="preserve"> wartości pierwszej sprzedaży w organizacjach producentów</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Poprawa organizacji rynku produktów rybołówstwa i akwakultury</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5.1.b</w:t>
            </w:r>
            <w:r w:rsidRPr="00F842E8">
              <w:rPr>
                <w:sz w:val="20"/>
                <w:szCs w:val="20"/>
              </w:rPr>
              <w:t xml:space="preserve"> - </w:t>
            </w:r>
            <w:r w:rsidRPr="00F842E8">
              <w:rPr>
                <w:noProof/>
                <w:sz w:val="20"/>
                <w:szCs w:val="20"/>
              </w:rPr>
              <w:t>Zmiana wielkości pierwszej sprzedaży w organizacjach producentów</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Zachęcanie do inwestowania w sektor </w:t>
            </w:r>
            <w:r w:rsidRPr="00F842E8">
              <w:rPr>
                <w:noProof/>
                <w:sz w:val="20"/>
                <w:szCs w:val="20"/>
              </w:rPr>
              <w:t>przetwarzania i obrotu</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5.2.1</w:t>
            </w:r>
            <w:r w:rsidRPr="00F842E8">
              <w:rPr>
                <w:sz w:val="20"/>
                <w:szCs w:val="20"/>
              </w:rPr>
              <w:t xml:space="preserve"> - </w:t>
            </w:r>
            <w:r w:rsidRPr="00F842E8">
              <w:rPr>
                <w:noProof/>
                <w:sz w:val="20"/>
                <w:szCs w:val="20"/>
              </w:rPr>
              <w:t>Zmiana w zysku netto</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p w:rsidR="00F20E0F" w:rsidRDefault="00616DE9" w:rsidP="008C5723">
      <w:pPr>
        <w:pStyle w:val="Text1"/>
        <w:spacing w:before="0" w:after="0"/>
        <w:ind w:lef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1573"/>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1</w:t>
            </w:r>
            <w:r w:rsidRPr="002C0533">
              <w:rPr>
                <w:sz w:val="20"/>
                <w:szCs w:val="20"/>
              </w:rPr>
              <w:t xml:space="preserve"> - </w:t>
            </w:r>
            <w:r w:rsidRPr="002C0533">
              <w:rPr>
                <w:noProof/>
                <w:sz w:val="20"/>
                <w:szCs w:val="20"/>
              </w:rPr>
              <w:t>Poprawa organizacji rynku produktów rybołówstwa i akwakultury</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31" w:name="_Toc256000025"/>
      <w:r>
        <w:rPr>
          <w:noProof/>
        </w:rPr>
        <w:t>Tabela 2: Wskaźniki produktu na potrzeby EFMR</w:t>
      </w:r>
      <w:r w:rsidR="002900FA">
        <w:t xml:space="preserve"> -</w:t>
      </w:r>
      <w:r w:rsidR="00FF102B">
        <w:rPr>
          <w:noProof/>
        </w:rPr>
        <w:t>5</w:t>
      </w:r>
      <w:r w:rsidR="00A575A5">
        <w:t>.</w:t>
      </w:r>
      <w:r w:rsidR="002900FA" w:rsidRPr="002C0533">
        <w:rPr>
          <w:noProof/>
          <w:sz w:val="20"/>
          <w:szCs w:val="20"/>
        </w:rPr>
        <w:t>1</w:t>
      </w:r>
      <w:bookmarkEnd w:id="31"/>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41"/>
        <w:gridCol w:w="916"/>
        <w:gridCol w:w="6068"/>
        <w:gridCol w:w="1680"/>
        <w:gridCol w:w="1298"/>
        <w:gridCol w:w="1123"/>
        <w:gridCol w:w="574"/>
        <w:gridCol w:w="57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66 Plany produkcji i wprowadzania do obrotu</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5.1</w:t>
            </w:r>
            <w:r w:rsidRPr="002C0533">
              <w:rPr>
                <w:sz w:val="16"/>
                <w:szCs w:val="16"/>
              </w:rPr>
              <w:t xml:space="preserve"> - </w:t>
            </w:r>
            <w:r w:rsidRPr="002C0533">
              <w:rPr>
                <w:noProof/>
                <w:sz w:val="16"/>
                <w:szCs w:val="16"/>
              </w:rPr>
              <w:t xml:space="preserve">Liczba organizacji </w:t>
            </w:r>
            <w:r w:rsidRPr="002C0533">
              <w:rPr>
                <w:noProof/>
                <w:sz w:val="16"/>
                <w:szCs w:val="16"/>
              </w:rPr>
              <w:t>producentów lub stowarzyszeń organizacji producentów, których plany produkcji i wprowadzania do obrotu są wspierane</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13,00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12,00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-1,00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67 Dopłaty do składowania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5.2</w:t>
            </w:r>
            <w:r w:rsidRPr="002C0533">
              <w:rPr>
                <w:sz w:val="16"/>
                <w:szCs w:val="16"/>
              </w:rPr>
              <w:t xml:space="preserve"> - </w:t>
            </w:r>
            <w:r w:rsidRPr="002C0533">
              <w:rPr>
                <w:noProof/>
                <w:sz w:val="16"/>
                <w:szCs w:val="16"/>
              </w:rPr>
              <w:t xml:space="preserve">Liczba projektów dot. środków w zakresie wprowadzania do obrotu </w:t>
            </w:r>
            <w:r w:rsidRPr="002C0533">
              <w:rPr>
                <w:noProof/>
                <w:sz w:val="16"/>
                <w:szCs w:val="16"/>
              </w:rPr>
              <w:t>oraz dopłat do przechowywania</w:t>
            </w:r>
          </w:p>
        </w:tc>
        <w:tc>
          <w:tcPr>
            <w:tcW w:w="0" w:type="auto"/>
            <w:shd w:val="clear" w:color="auto" w:fill="auto"/>
          </w:tcPr>
          <w:p w:rsidR="00F20E0F" w:rsidRPr="002C0533" w:rsidRDefault="00F20E0F" w:rsidP="008C5723">
            <w:pPr>
              <w:autoSpaceDE w:val="0"/>
              <w:autoSpaceDN w:val="0"/>
              <w:adjustRightInd w:val="0"/>
              <w:spacing w:before="0" w:after="0"/>
              <w:jc w:val="center"/>
              <w:rPr>
                <w:sz w:val="16"/>
                <w:szCs w:val="16"/>
                <w:lang w:eastAsia="en-GB"/>
              </w:rPr>
            </w:pP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Artykuł 68 Środki dotyczące obrotu</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5.2</w:t>
            </w:r>
            <w:r w:rsidRPr="002C0533">
              <w:rPr>
                <w:sz w:val="16"/>
                <w:szCs w:val="16"/>
              </w:rPr>
              <w:t xml:space="preserve"> - </w:t>
            </w:r>
            <w:r w:rsidRPr="002C0533">
              <w:rPr>
                <w:noProof/>
                <w:sz w:val="16"/>
                <w:szCs w:val="16"/>
              </w:rPr>
              <w:t>Liczba projektów dot. środków w zakresie wprowadzania do obrotu oraz dopłat do przechowywania</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2 160,00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2 931,00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2 377,00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535,00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8"/>
        <w:gridCol w:w="1040"/>
        <w:gridCol w:w="8266"/>
        <w:gridCol w:w="414"/>
        <w:gridCol w:w="414"/>
        <w:gridCol w:w="414"/>
        <w:gridCol w:w="414"/>
        <w:gridCol w:w="41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Wybrane istotne </w:t>
            </w:r>
            <w:r w:rsidRPr="002C0533">
              <w:rPr>
                <w:b/>
                <w:noProof/>
                <w:sz w:val="16"/>
                <w:szCs w:val="16"/>
              </w:rPr>
              <w:t>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66 Plany produkcji i wprowadzania do obrotu</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5.1</w:t>
            </w:r>
            <w:r w:rsidRPr="002C0533">
              <w:rPr>
                <w:sz w:val="16"/>
                <w:szCs w:val="16"/>
              </w:rPr>
              <w:t xml:space="preserve"> - </w:t>
            </w:r>
            <w:r w:rsidRPr="002C0533">
              <w:rPr>
                <w:noProof/>
                <w:sz w:val="16"/>
                <w:szCs w:val="16"/>
              </w:rPr>
              <w:t>Liczba organizacji producentów lub stowarzyszeń organizacji producentów, których plany produkcji i wprowadzania do obrotu są</w:t>
            </w:r>
            <w:r w:rsidRPr="002C0533">
              <w:rPr>
                <w:noProof/>
                <w:sz w:val="16"/>
                <w:szCs w:val="16"/>
              </w:rPr>
              <w:t xml:space="preserve"> wspierane</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6,00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67 Dopłaty do składowania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5.2</w:t>
            </w:r>
            <w:r w:rsidRPr="002C0533">
              <w:rPr>
                <w:sz w:val="16"/>
                <w:szCs w:val="16"/>
              </w:rPr>
              <w:t xml:space="preserve"> - </w:t>
            </w:r>
            <w:r w:rsidRPr="002C0533">
              <w:rPr>
                <w:noProof/>
                <w:sz w:val="16"/>
                <w:szCs w:val="16"/>
              </w:rPr>
              <w:t>Liczba projektów dot. środków w zakresie wprowadzania do obrotu oraz dopłat do przechowywania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Artykuł 68 Środki dotyczące obrotu</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5.2</w:t>
            </w:r>
            <w:r w:rsidRPr="002C0533">
              <w:rPr>
                <w:sz w:val="16"/>
                <w:szCs w:val="16"/>
              </w:rPr>
              <w:t xml:space="preserve"> - </w:t>
            </w:r>
            <w:r w:rsidRPr="002C0533">
              <w:rPr>
                <w:noProof/>
                <w:sz w:val="16"/>
                <w:szCs w:val="16"/>
              </w:rPr>
              <w:t>Liczba projektów dot. środków w zakresie wprowadzania do obrotu oraz dopłat do przechowywania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4,00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6,00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04"/>
        <w:gridCol w:w="1099"/>
        <w:gridCol w:w="8775"/>
        <w:gridCol w:w="421"/>
        <w:gridCol w:w="421"/>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66 Plany produkcji i wprowadzania do obrotu</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5.1</w:t>
            </w:r>
            <w:r w:rsidRPr="002C0533">
              <w:rPr>
                <w:sz w:val="16"/>
                <w:szCs w:val="16"/>
              </w:rPr>
              <w:t xml:space="preserve"> - </w:t>
            </w:r>
            <w:r w:rsidRPr="002C0533">
              <w:rPr>
                <w:noProof/>
                <w:sz w:val="16"/>
                <w:szCs w:val="16"/>
              </w:rPr>
              <w:t>Liczba organizacji producentów lub stowarzyszeń organizacji producentów, których plany produkcji i wprowadzania do obrotu są wspierane</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02</w:t>
            </w:r>
            <w:r w:rsidRPr="002C0533">
              <w:rPr>
                <w:sz w:val="16"/>
                <w:szCs w:val="16"/>
              </w:rPr>
              <w:t xml:space="preserve"> - </w:t>
            </w:r>
            <w:r w:rsidRPr="002C0533">
              <w:rPr>
                <w:noProof/>
                <w:sz w:val="16"/>
                <w:szCs w:val="16"/>
              </w:rPr>
              <w:t>Artykuł 67 Dopłaty do składowania</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5.2</w:t>
            </w:r>
            <w:r w:rsidRPr="002C0533">
              <w:rPr>
                <w:sz w:val="16"/>
                <w:szCs w:val="16"/>
              </w:rPr>
              <w:t xml:space="preserve"> - </w:t>
            </w:r>
            <w:r w:rsidRPr="002C0533">
              <w:rPr>
                <w:noProof/>
                <w:sz w:val="16"/>
                <w:szCs w:val="16"/>
              </w:rPr>
              <w:t xml:space="preserve">Liczba projektów dot. środków w zakresie wprowadzania </w:t>
            </w:r>
            <w:r w:rsidRPr="002C0533">
              <w:rPr>
                <w:noProof/>
                <w:sz w:val="16"/>
                <w:szCs w:val="16"/>
              </w:rPr>
              <w:t>do obrotu oraz dopłat do przechowywania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r w:rsidRPr="002C0533">
              <w:rPr>
                <w:sz w:val="16"/>
                <w:szCs w:val="16"/>
              </w:rPr>
              <w:t xml:space="preserve"> - </w:t>
            </w:r>
            <w:r w:rsidRPr="002C0533">
              <w:rPr>
                <w:noProof/>
                <w:sz w:val="16"/>
                <w:szCs w:val="16"/>
              </w:rPr>
              <w:t>Artykuł 68 Środki dotyczące obrotu</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5.2</w:t>
            </w:r>
            <w:r w:rsidRPr="002C0533">
              <w:rPr>
                <w:sz w:val="16"/>
                <w:szCs w:val="16"/>
              </w:rPr>
              <w:t xml:space="preserve"> - </w:t>
            </w:r>
            <w:r w:rsidRPr="002C0533">
              <w:rPr>
                <w:noProof/>
                <w:sz w:val="16"/>
                <w:szCs w:val="16"/>
              </w:rPr>
              <w:t>Liczba projektów dot. środków w zakresie wprowadzania do obrotu oraz dopłat do przechowywania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11382"/>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2</w:t>
            </w:r>
            <w:r w:rsidRPr="002C0533">
              <w:rPr>
                <w:sz w:val="20"/>
                <w:szCs w:val="20"/>
              </w:rPr>
              <w:t xml:space="preserve"> - </w:t>
            </w:r>
            <w:r w:rsidRPr="002C0533">
              <w:rPr>
                <w:noProof/>
                <w:sz w:val="20"/>
                <w:szCs w:val="20"/>
              </w:rPr>
              <w:t xml:space="preserve">Zachęcanie do </w:t>
            </w:r>
            <w:r w:rsidRPr="002C0533">
              <w:rPr>
                <w:noProof/>
                <w:sz w:val="20"/>
                <w:szCs w:val="20"/>
              </w:rPr>
              <w:t>inwestowania w sektor przetwarzania i obrotu</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32" w:name="_Toc256000026"/>
      <w:r>
        <w:rPr>
          <w:noProof/>
        </w:rPr>
        <w:t>Tabela 2: Wskaźniki produktu na potrzeby EFMR</w:t>
      </w:r>
      <w:r w:rsidR="002900FA">
        <w:t xml:space="preserve"> -</w:t>
      </w:r>
      <w:r w:rsidR="00FF102B">
        <w:rPr>
          <w:noProof/>
        </w:rPr>
        <w:t>5</w:t>
      </w:r>
      <w:r w:rsidR="00A575A5">
        <w:t>.</w:t>
      </w:r>
      <w:r w:rsidR="002900FA" w:rsidRPr="002C0533">
        <w:rPr>
          <w:noProof/>
          <w:sz w:val="20"/>
          <w:szCs w:val="20"/>
        </w:rPr>
        <w:t>2</w:t>
      </w:r>
      <w:bookmarkEnd w:id="32"/>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8"/>
        <w:gridCol w:w="1103"/>
        <w:gridCol w:w="2571"/>
        <w:gridCol w:w="2392"/>
        <w:gridCol w:w="1852"/>
        <w:gridCol w:w="1581"/>
        <w:gridCol w:w="454"/>
        <w:gridCol w:w="57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69 Przetwarzanie produktów rybołówstwa i akwakultury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5.3</w:t>
            </w:r>
            <w:r w:rsidRPr="002C0533">
              <w:rPr>
                <w:sz w:val="16"/>
                <w:szCs w:val="16"/>
              </w:rPr>
              <w:t xml:space="preserve"> - </w:t>
            </w:r>
            <w:r w:rsidRPr="002C0533">
              <w:rPr>
                <w:noProof/>
                <w:sz w:val="16"/>
                <w:szCs w:val="16"/>
              </w:rPr>
              <w:t>Liczba projektów dot. przetwórstwa</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220,00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210,00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4,00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145,00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00"/>
        <w:gridCol w:w="1601"/>
        <w:gridCol w:w="3748"/>
        <w:gridCol w:w="613"/>
        <w:gridCol w:w="667"/>
        <w:gridCol w:w="667"/>
        <w:gridCol w:w="667"/>
        <w:gridCol w:w="613"/>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 xml:space="preserve">Cel </w:t>
            </w:r>
            <w:r w:rsidRPr="002C0533">
              <w:rPr>
                <w:b/>
                <w:noProof/>
                <w:sz w:val="16"/>
                <w:szCs w:val="16"/>
              </w:rPr>
              <w:t>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69 Przetwarzanie produktów rybołówstwa i akwakultury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5.3</w:t>
            </w:r>
            <w:r w:rsidRPr="002C0533">
              <w:rPr>
                <w:sz w:val="16"/>
                <w:szCs w:val="16"/>
              </w:rPr>
              <w:t xml:space="preserve"> - </w:t>
            </w:r>
            <w:r w:rsidRPr="002C0533">
              <w:rPr>
                <w:noProof/>
                <w:sz w:val="16"/>
                <w:szCs w:val="16"/>
              </w:rPr>
              <w:t>Liczba projektów dot. przetwórstwa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8,00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11,00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17,00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25,00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43"/>
        <w:gridCol w:w="1767"/>
        <w:gridCol w:w="4136"/>
        <w:gridCol w:w="676"/>
        <w:gridCol w:w="676"/>
        <w:gridCol w:w="676"/>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69 Przetwarzanie produktów rybołówstwa i akwakultury</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03</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5.3</w:t>
            </w:r>
            <w:r w:rsidRPr="002C0533">
              <w:rPr>
                <w:sz w:val="16"/>
                <w:szCs w:val="16"/>
              </w:rPr>
              <w:t xml:space="preserve"> - </w:t>
            </w:r>
            <w:r w:rsidRPr="002C0533">
              <w:rPr>
                <w:noProof/>
                <w:sz w:val="16"/>
                <w:szCs w:val="16"/>
              </w:rPr>
              <w:t>Liczba projektów dot. przetwórstwa</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p w:rsidR="00F20E0F" w:rsidRPr="00177111" w:rsidRDefault="00F20E0F" w:rsidP="008C5723">
      <w:pPr>
        <w:pStyle w:val="Text1"/>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1647"/>
      </w:tblGrid>
      <w:tr w:rsidR="00847280" w:rsidTr="00B525BA">
        <w:tc>
          <w:tcPr>
            <w:tcW w:w="0" w:type="auto"/>
            <w:shd w:val="clear" w:color="auto" w:fill="auto"/>
          </w:tcPr>
          <w:p w:rsidR="00F20E0F" w:rsidRDefault="00616DE9" w:rsidP="008C5723">
            <w:pPr>
              <w:pStyle w:val="Text1"/>
              <w:spacing w:before="0" w:after="0"/>
              <w:ind w:left="0"/>
            </w:pPr>
            <w:r>
              <w:rPr>
                <w:noProof/>
              </w:rPr>
              <w:t>Priorytet Unii</w:t>
            </w:r>
          </w:p>
        </w:tc>
        <w:tc>
          <w:tcPr>
            <w:tcW w:w="0" w:type="auto"/>
            <w:shd w:val="clear" w:color="auto" w:fill="auto"/>
          </w:tcPr>
          <w:p w:rsidR="00F20E0F" w:rsidRDefault="00616DE9" w:rsidP="008C5723">
            <w:pPr>
              <w:pStyle w:val="Text1"/>
              <w:spacing w:before="0" w:after="0"/>
              <w:ind w:left="0"/>
            </w:pPr>
            <w:r>
              <w:rPr>
                <w:noProof/>
              </w:rPr>
              <w:t>6</w:t>
            </w:r>
            <w:r>
              <w:t xml:space="preserve"> - </w:t>
            </w:r>
            <w:r>
              <w:rPr>
                <w:noProof/>
              </w:rPr>
              <w:t>Wspieranie wdrażania zintegrowanej polityki morskiej</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33" w:name="_Toc256000027"/>
      <w:r>
        <w:rPr>
          <w:noProof/>
        </w:rPr>
        <w:t xml:space="preserve">Tabela 1: Wskaźniki rezultatu na potrzeby </w:t>
      </w:r>
      <w:r>
        <w:rPr>
          <w:noProof/>
        </w:rPr>
        <w:t>EFMR</w:t>
      </w:r>
      <w:r w:rsidR="00E93ED0">
        <w:t xml:space="preserve"> - </w:t>
      </w:r>
      <w:r w:rsidR="00E93ED0">
        <w:rPr>
          <w:noProof/>
        </w:rPr>
        <w:t>6</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6184"/>
        <w:gridCol w:w="1218"/>
        <w:gridCol w:w="1642"/>
        <w:gridCol w:w="1425"/>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Jednostka pomiaru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Pr>
                <w:b/>
                <w:sz w:val="20"/>
                <w:szCs w:val="20"/>
              </w:rPr>
              <w:fldChar w:fldCharType="begin"/>
            </w:r>
            <w:r>
              <w:rPr>
                <w:b/>
                <w:sz w:val="20"/>
                <w:szCs w:val="20"/>
              </w:rPr>
              <w:instrText xml:space="preserve"> REF  m_version  \* MERGEFORMAT </w:instrText>
            </w:r>
            <w:r>
              <w:rPr>
                <w:b/>
                <w:sz w:val="20"/>
                <w:szCs w:val="20"/>
              </w:rPr>
              <w:fldChar w:fldCharType="separate"/>
            </w:r>
            <w:r w:rsidR="00B562C9" w:rsidRPr="00534C95">
              <w:rPr>
                <w:b/>
                <w:noProof/>
                <w:sz w:val="20"/>
                <w:szCs w:val="20"/>
              </w:rPr>
              <w:t>2023</w:t>
            </w:r>
            <w:r>
              <w:rPr>
                <w:b/>
                <w:sz w:val="20"/>
                <w:szCs w:val="20"/>
              </w:rPr>
              <w:fldChar w:fldCharType="end"/>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6.2.a</w:t>
            </w:r>
            <w:r w:rsidRPr="00F842E8">
              <w:rPr>
                <w:sz w:val="20"/>
                <w:szCs w:val="20"/>
              </w:rPr>
              <w:t xml:space="preserve"> - </w:t>
            </w:r>
            <w:r w:rsidRPr="00F842E8">
              <w:rPr>
                <w:noProof/>
                <w:sz w:val="20"/>
                <w:szCs w:val="20"/>
              </w:rPr>
              <w:t>Zmiany zasięgu obszarów sieci Natura</w:t>
            </w:r>
            <w:r w:rsidRPr="00F842E8">
              <w:rPr>
                <w:noProof/>
                <w:sz w:val="20"/>
                <w:szCs w:val="20"/>
              </w:rPr>
              <w:t xml:space="preserve"> 2000 wyznaczonych na mocy dyrektywy ptasiej i dyrektywy siedliskowej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Km²</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6.2.b</w:t>
            </w:r>
            <w:r w:rsidRPr="00F842E8">
              <w:rPr>
                <w:sz w:val="20"/>
                <w:szCs w:val="20"/>
              </w:rPr>
              <w:t xml:space="preserve"> - </w:t>
            </w:r>
            <w:r w:rsidRPr="00F842E8">
              <w:rPr>
                <w:noProof/>
                <w:sz w:val="20"/>
                <w:szCs w:val="20"/>
              </w:rPr>
              <w:t xml:space="preserve">Zmiany zasięgu innych środków ochrony przestrzennej na mocy art. 13 ust. 4 dyrektywy </w:t>
            </w:r>
            <w:r w:rsidRPr="00F842E8">
              <w:rPr>
                <w:noProof/>
                <w:sz w:val="20"/>
                <w:szCs w:val="20"/>
              </w:rPr>
              <w:t>2008/56/WE</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Km²</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rPr>
          <w:cantSplit/>
        </w:trPr>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6.1.1</w:t>
            </w:r>
            <w:r w:rsidRPr="00F842E8">
              <w:rPr>
                <w:sz w:val="20"/>
                <w:szCs w:val="20"/>
              </w:rPr>
              <w:t xml:space="preserve"> - </w:t>
            </w:r>
            <w:r w:rsidRPr="00F842E8">
              <w:rPr>
                <w:noProof/>
                <w:sz w:val="20"/>
                <w:szCs w:val="20"/>
              </w:rPr>
              <w:t>Zmiana zasięgu obszarów o ulepszonym zarządzaniu</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km2</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3 059,69000</w:t>
            </w:r>
          </w:p>
        </w:tc>
        <w:tc>
          <w:tcPr>
            <w:tcW w:w="0" w:type="auto"/>
            <w:shd w:val="clear" w:color="auto" w:fill="auto"/>
          </w:tcPr>
          <w:p w:rsidR="00F20E0F" w:rsidRPr="00F842E8" w:rsidRDefault="00616DE9" w:rsidP="008C5723">
            <w:pPr>
              <w:pStyle w:val="Text1"/>
              <w:spacing w:before="0" w:after="0"/>
              <w:ind w:left="0"/>
              <w:jc w:val="right"/>
              <w:rPr>
                <w:sz w:val="20"/>
                <w:szCs w:val="20"/>
              </w:rPr>
            </w:pPr>
            <w:r>
              <w:rPr>
                <w:noProof/>
                <w:sz w:val="20"/>
                <w:szCs w:val="20"/>
              </w:rPr>
              <w:t>0,00000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7214"/>
        <w:gridCol w:w="8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2022</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2021</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2020</w:t>
            </w:r>
          </w:p>
        </w:tc>
        <w:tc>
          <w:tcPr>
            <w:tcW w:w="0" w:type="auto"/>
          </w:tcPr>
          <w:p w:rsidR="00F20E0F" w:rsidRPr="00F842E8" w:rsidRDefault="00616DE9" w:rsidP="008C5723">
            <w:pPr>
              <w:pStyle w:val="Text1"/>
              <w:spacing w:before="0" w:after="0"/>
              <w:ind w:left="0"/>
              <w:jc w:val="center"/>
              <w:rPr>
                <w:b/>
                <w:sz w:val="20"/>
                <w:szCs w:val="20"/>
              </w:rPr>
            </w:pPr>
            <w:r>
              <w:rPr>
                <w:b/>
                <w:sz w:val="20"/>
                <w:szCs w:val="20"/>
              </w:rPr>
              <w:t>2019</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6.2.a</w:t>
            </w:r>
            <w:r w:rsidRPr="00F842E8">
              <w:rPr>
                <w:sz w:val="20"/>
                <w:szCs w:val="20"/>
              </w:rPr>
              <w:t xml:space="preserve"> - </w:t>
            </w:r>
            <w:r w:rsidRPr="00F842E8">
              <w:rPr>
                <w:noProof/>
                <w:sz w:val="20"/>
                <w:szCs w:val="20"/>
              </w:rPr>
              <w:t>Zmiany zasięgu obszarów sieci Natura 2000 wyznaczonych na mocy dyrektywy ptasiej i dyrektywy siedliskowej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Opracowywanie i wdrażanie zintegrowanej </w:t>
            </w:r>
            <w:r w:rsidRPr="00F842E8">
              <w:rPr>
                <w:noProof/>
                <w:sz w:val="20"/>
                <w:szCs w:val="20"/>
              </w:rPr>
              <w:t>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6.2.b</w:t>
            </w:r>
            <w:r w:rsidRPr="00F842E8">
              <w:rPr>
                <w:sz w:val="20"/>
                <w:szCs w:val="20"/>
              </w:rPr>
              <w:t xml:space="preserve"> - </w:t>
            </w:r>
            <w:r w:rsidRPr="00F842E8">
              <w:rPr>
                <w:noProof/>
                <w:sz w:val="20"/>
                <w:szCs w:val="20"/>
              </w:rPr>
              <w:t>Zmiany zasięgu innych środków ochrony przestrzennej na mocy art. 13 ust. 4 dyrektywy 2008/56/WE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6.1.1</w:t>
            </w:r>
            <w:r w:rsidRPr="00F842E8">
              <w:rPr>
                <w:sz w:val="20"/>
                <w:szCs w:val="20"/>
              </w:rPr>
              <w:t xml:space="preserve"> - </w:t>
            </w:r>
            <w:r w:rsidRPr="00F842E8">
              <w:rPr>
                <w:noProof/>
                <w:sz w:val="20"/>
                <w:szCs w:val="20"/>
              </w:rPr>
              <w:t xml:space="preserve">Zmiana zasięgu obszarów o </w:t>
            </w:r>
            <w:r w:rsidRPr="00F842E8">
              <w:rPr>
                <w:noProof/>
                <w:sz w:val="20"/>
                <w:szCs w:val="20"/>
              </w:rPr>
              <w:t>ulepszonym zarządzaniu</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7214"/>
        <w:gridCol w:w="886"/>
        <w:gridCol w:w="886"/>
        <w:gridCol w:w="886"/>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6.2.a</w:t>
            </w:r>
            <w:r w:rsidRPr="00F842E8">
              <w:rPr>
                <w:sz w:val="20"/>
                <w:szCs w:val="20"/>
              </w:rPr>
              <w:t xml:space="preserve"> - </w:t>
            </w:r>
            <w:r w:rsidRPr="00F842E8">
              <w:rPr>
                <w:noProof/>
                <w:sz w:val="20"/>
                <w:szCs w:val="20"/>
              </w:rPr>
              <w:t xml:space="preserve">Zmiany zasięgu obszarów sieci Natura 2000 wyznaczonych na mocy dyrektywy </w:t>
            </w:r>
            <w:r w:rsidRPr="00F842E8">
              <w:rPr>
                <w:noProof/>
                <w:sz w:val="20"/>
                <w:szCs w:val="20"/>
              </w:rPr>
              <w:t>ptasiej i dyrektywy siedliskowej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6.2.b</w:t>
            </w:r>
            <w:r w:rsidRPr="00F842E8">
              <w:rPr>
                <w:sz w:val="20"/>
                <w:szCs w:val="20"/>
              </w:rPr>
              <w:t xml:space="preserve"> - </w:t>
            </w:r>
            <w:r w:rsidRPr="00F842E8">
              <w:rPr>
                <w:noProof/>
                <w:sz w:val="20"/>
                <w:szCs w:val="20"/>
              </w:rPr>
              <w:t>Zmiany zasięgu innych środków ochrony przestrzennej na mocy art. 13 ust. 4 dyrektywy 2008/56/WE</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6.1.1</w:t>
            </w:r>
            <w:r w:rsidRPr="00F842E8">
              <w:rPr>
                <w:sz w:val="20"/>
                <w:szCs w:val="20"/>
              </w:rPr>
              <w:t xml:space="preserve"> - </w:t>
            </w:r>
            <w:r w:rsidRPr="00F842E8">
              <w:rPr>
                <w:noProof/>
                <w:sz w:val="20"/>
                <w:szCs w:val="20"/>
              </w:rPr>
              <w:t>Zmiana zasięgu obszarów o ulepszonym zarządzaniu</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8970"/>
        <w:gridCol w:w="8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szczegółowy</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Wskaźnik rezultatu</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Opracowywanie i wdrażanie zintegrowanej polityki </w:t>
            </w:r>
            <w:r w:rsidRPr="00F842E8">
              <w:rPr>
                <w:noProof/>
                <w:sz w:val="20"/>
                <w:szCs w:val="20"/>
              </w:rPr>
              <w:t>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6.2.a</w:t>
            </w:r>
            <w:r w:rsidRPr="00F842E8">
              <w:rPr>
                <w:sz w:val="20"/>
                <w:szCs w:val="20"/>
              </w:rPr>
              <w:t xml:space="preserve"> - </w:t>
            </w:r>
            <w:r w:rsidRPr="00F842E8">
              <w:rPr>
                <w:noProof/>
                <w:sz w:val="20"/>
                <w:szCs w:val="20"/>
              </w:rPr>
              <w:t>Zmiany zasięgu obszarów sieci Natura 2000 wyznaczonych na mocy dyrektywy ptasiej i dyrektywy siedliskowej</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6.2.b</w:t>
            </w:r>
            <w:r w:rsidRPr="00F842E8">
              <w:rPr>
                <w:sz w:val="20"/>
                <w:szCs w:val="20"/>
              </w:rPr>
              <w:t xml:space="preserve"> - </w:t>
            </w:r>
            <w:r w:rsidRPr="00F842E8">
              <w:rPr>
                <w:noProof/>
                <w:sz w:val="20"/>
                <w:szCs w:val="20"/>
              </w:rPr>
              <w:t>Zmiany zasięgu innych środków ochrony przestrzennej na</w:t>
            </w:r>
            <w:r w:rsidRPr="00F842E8">
              <w:rPr>
                <w:noProof/>
                <w:sz w:val="20"/>
                <w:szCs w:val="20"/>
              </w:rPr>
              <w:t xml:space="preserve"> mocy art. 13 ust. 4 dyrektywy 2008/56/WE</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Opracowywanie i wdrażanie zintegrowanej polityki morskiej</w:t>
            </w:r>
          </w:p>
        </w:tc>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6.1.1</w:t>
            </w:r>
            <w:r w:rsidRPr="00F842E8">
              <w:rPr>
                <w:sz w:val="20"/>
                <w:szCs w:val="20"/>
              </w:rPr>
              <w:t xml:space="preserve"> - </w:t>
            </w:r>
            <w:r w:rsidRPr="00F842E8">
              <w:rPr>
                <w:noProof/>
                <w:sz w:val="20"/>
                <w:szCs w:val="20"/>
              </w:rPr>
              <w:t>Zmiana zasięgu obszarów o ulepszonym zarządzaniu</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0,00000</w:t>
            </w:r>
          </w:p>
        </w:tc>
      </w:tr>
    </w:tbl>
    <w:p w:rsidR="00F20E0F" w:rsidRDefault="00F20E0F" w:rsidP="008C5723">
      <w:pPr>
        <w:pStyle w:val="Text1"/>
        <w:spacing w:before="0" w:after="0"/>
        <w:ind w:left="0"/>
      </w:pPr>
    </w:p>
    <w:p w:rsidR="00F20E0F" w:rsidRDefault="00616DE9" w:rsidP="008C5723">
      <w:pPr>
        <w:pStyle w:val="Text1"/>
        <w:spacing w:before="0" w:after="0"/>
        <w:ind w:lef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11382"/>
      </w:tblGrid>
      <w:tr w:rsidR="00847280" w:rsidTr="00B525BA">
        <w:tc>
          <w:tcPr>
            <w:tcW w:w="0" w:type="auto"/>
            <w:shd w:val="clear" w:color="auto" w:fill="auto"/>
          </w:tcPr>
          <w:p w:rsidR="00F20E0F" w:rsidRDefault="00616DE9" w:rsidP="008C5723">
            <w:pPr>
              <w:pStyle w:val="Text1"/>
              <w:spacing w:before="0" w:after="0"/>
              <w:ind w:left="0"/>
            </w:pPr>
            <w:r w:rsidRPr="002C0533">
              <w:rPr>
                <w:b/>
                <w:noProof/>
                <w:sz w:val="20"/>
                <w:szCs w:val="20"/>
              </w:rPr>
              <w:t>Cel szczegółowy</w:t>
            </w:r>
          </w:p>
        </w:tc>
        <w:tc>
          <w:tcPr>
            <w:tcW w:w="0" w:type="auto"/>
            <w:shd w:val="clear" w:color="auto" w:fill="auto"/>
          </w:tcPr>
          <w:p w:rsidR="00F20E0F" w:rsidRDefault="00616DE9" w:rsidP="008C5723">
            <w:pPr>
              <w:pStyle w:val="Text1"/>
              <w:spacing w:before="0" w:after="0"/>
              <w:ind w:left="0"/>
            </w:pPr>
            <w:r w:rsidRPr="002C0533">
              <w:rPr>
                <w:noProof/>
                <w:sz w:val="20"/>
                <w:szCs w:val="20"/>
              </w:rPr>
              <w:t>1</w:t>
            </w:r>
            <w:r w:rsidRPr="002C0533">
              <w:rPr>
                <w:sz w:val="20"/>
                <w:szCs w:val="20"/>
              </w:rPr>
              <w:t xml:space="preserve"> - </w:t>
            </w:r>
            <w:r w:rsidRPr="002C0533">
              <w:rPr>
                <w:noProof/>
                <w:sz w:val="20"/>
                <w:szCs w:val="20"/>
              </w:rPr>
              <w:t xml:space="preserve">Opracowywanie i wdrażanie zintegrowanej polityki </w:t>
            </w:r>
            <w:r w:rsidRPr="002C0533">
              <w:rPr>
                <w:noProof/>
                <w:sz w:val="20"/>
                <w:szCs w:val="20"/>
              </w:rPr>
              <w:t>morskiej</w:t>
            </w:r>
          </w:p>
        </w:tc>
      </w:tr>
    </w:tbl>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34" w:name="_Toc256000028"/>
      <w:r>
        <w:rPr>
          <w:noProof/>
        </w:rPr>
        <w:t>Tabela 2: Wskaźniki produktu na potrzeby EFMR</w:t>
      </w:r>
      <w:r w:rsidR="002900FA">
        <w:t xml:space="preserve"> -</w:t>
      </w:r>
      <w:r w:rsidR="00FF102B">
        <w:rPr>
          <w:noProof/>
        </w:rPr>
        <w:t>6</w:t>
      </w:r>
      <w:r w:rsidR="00A575A5">
        <w:t>.</w:t>
      </w:r>
      <w:r w:rsidR="002900FA" w:rsidRPr="002C0533">
        <w:rPr>
          <w:noProof/>
          <w:sz w:val="20"/>
          <w:szCs w:val="20"/>
        </w:rPr>
        <w:t>1</w:t>
      </w:r>
      <w:bookmarkEnd w:id="34"/>
    </w:p>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85"/>
        <w:gridCol w:w="1097"/>
        <w:gridCol w:w="3487"/>
        <w:gridCol w:w="2381"/>
        <w:gridCol w:w="1843"/>
        <w:gridCol w:w="1573"/>
        <w:gridCol w:w="454"/>
        <w:gridCol w:w="454"/>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uwzględniony w ramach wykonania</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docelowa (2023 r.)</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Wartość skumulowana</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  \* MERGEFORMAT </w:instrText>
            </w:r>
            <w:r w:rsidRPr="002C0533">
              <w:rPr>
                <w:b/>
                <w:sz w:val="16"/>
                <w:szCs w:val="16"/>
              </w:rPr>
              <w:fldChar w:fldCharType="separate"/>
            </w:r>
            <w:r w:rsidR="00B562C9" w:rsidRPr="00B562C9">
              <w:rPr>
                <w:b/>
                <w:noProof/>
                <w:sz w:val="16"/>
                <w:szCs w:val="16"/>
              </w:rPr>
              <w:t>2023</w:t>
            </w:r>
            <w:r w:rsidRPr="002C0533">
              <w:rPr>
                <w:b/>
                <w:sz w:val="16"/>
                <w:szCs w:val="16"/>
              </w:rPr>
              <w:fldChar w:fldCharType="end"/>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fldChar w:fldCharType="begin"/>
            </w:r>
            <w:r w:rsidRPr="002C0533">
              <w:rPr>
                <w:b/>
                <w:sz w:val="16"/>
                <w:szCs w:val="16"/>
              </w:rPr>
              <w:instrText xml:space="preserve"> REF  m_version_minus1  \* MERGEFORMAT </w:instrText>
            </w:r>
            <w:r w:rsidRPr="002C0533">
              <w:rPr>
                <w:b/>
                <w:sz w:val="16"/>
                <w:szCs w:val="16"/>
              </w:rPr>
              <w:fldChar w:fldCharType="separate"/>
            </w:r>
            <w:r w:rsidR="00B562C9" w:rsidRPr="00B562C9">
              <w:rPr>
                <w:b/>
                <w:noProof/>
                <w:sz w:val="16"/>
                <w:szCs w:val="16"/>
              </w:rPr>
              <w:t>2022</w:t>
            </w:r>
            <w:r w:rsidRPr="002C0533">
              <w:rPr>
                <w:b/>
                <w:sz w:val="16"/>
                <w:szCs w:val="16"/>
              </w:rPr>
              <w:fldChar w:fldCharType="end"/>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80 ust. 1 lit. a) Zintegrowany nadzór morski</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6.1</w:t>
            </w:r>
            <w:r w:rsidRPr="002C0533">
              <w:rPr>
                <w:sz w:val="16"/>
                <w:szCs w:val="16"/>
              </w:rPr>
              <w:t xml:space="preserve"> - </w:t>
            </w:r>
            <w:r w:rsidRPr="002C0533">
              <w:rPr>
                <w:noProof/>
                <w:sz w:val="16"/>
                <w:szCs w:val="16"/>
              </w:rPr>
              <w:t>Liczba projektów dot. integracji nadzoru morskiego</w:t>
            </w:r>
          </w:p>
        </w:tc>
        <w:tc>
          <w:tcPr>
            <w:tcW w:w="0" w:type="auto"/>
            <w:shd w:val="clear" w:color="auto" w:fill="auto"/>
          </w:tcPr>
          <w:p w:rsidR="00F20E0F" w:rsidRPr="002C0533" w:rsidRDefault="00616DE9" w:rsidP="008C5723">
            <w:pPr>
              <w:autoSpaceDE w:val="0"/>
              <w:autoSpaceDN w:val="0"/>
              <w:adjustRightInd w:val="0"/>
              <w:spacing w:before="0" w:after="0"/>
              <w:jc w:val="center"/>
              <w:rPr>
                <w:sz w:val="16"/>
                <w:szCs w:val="16"/>
                <w:lang w:eastAsia="en-GB"/>
              </w:rPr>
            </w:pPr>
            <w:r w:rsidRPr="002C0533">
              <w:rPr>
                <w:rFonts w:ascii="Wingdings" w:hAnsi="Wingdings"/>
                <w:sz w:val="16"/>
                <w:szCs w:val="16"/>
                <w:lang w:eastAsia="en-GB"/>
              </w:rPr>
              <w:sym w:font="Wingdings" w:char="F0FC"/>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rPr>
              <w:t>1,00</w:t>
            </w:r>
          </w:p>
        </w:tc>
        <w:tc>
          <w:tcPr>
            <w:tcW w:w="0" w:type="auto"/>
            <w:shd w:val="clear" w:color="auto" w:fill="auto"/>
          </w:tcPr>
          <w:p w:rsidR="00F20E0F" w:rsidRPr="002C0533" w:rsidRDefault="00616DE9" w:rsidP="008C5723">
            <w:pPr>
              <w:spacing w:before="0" w:after="0"/>
              <w:jc w:val="right"/>
              <w:rPr>
                <w:sz w:val="16"/>
                <w:szCs w:val="16"/>
                <w:lang w:val="fr-BE"/>
              </w:rPr>
            </w:pPr>
            <w:r w:rsidRPr="002C0533">
              <w:rPr>
                <w:noProof/>
                <w:sz w:val="16"/>
                <w:szCs w:val="16"/>
                <w:lang w:val="fr-BE"/>
              </w:rPr>
              <w:t>1,00</w:t>
            </w:r>
          </w:p>
        </w:tc>
        <w:tc>
          <w:tcPr>
            <w:tcW w:w="0" w:type="auto"/>
            <w:shd w:val="clear" w:color="auto" w:fill="auto"/>
          </w:tcPr>
          <w:p w:rsidR="00F20E0F" w:rsidRPr="002C0533" w:rsidRDefault="00616DE9" w:rsidP="008C5723">
            <w:pPr>
              <w:spacing w:before="0" w:after="0"/>
              <w:jc w:val="right"/>
              <w:rPr>
                <w:sz w:val="16"/>
                <w:szCs w:val="16"/>
              </w:rPr>
            </w:pPr>
            <w:r w:rsidRPr="002C0533">
              <w:rPr>
                <w:noProof/>
                <w:sz w:val="16"/>
                <w:szCs w:val="16"/>
                <w:lang w:val="fr-BE"/>
              </w:rPr>
              <w:t>0,00</w:t>
            </w:r>
          </w:p>
          <w:p w:rsidR="00F20E0F" w:rsidRPr="002C0533" w:rsidRDefault="00F20E0F" w:rsidP="008C5723">
            <w:pPr>
              <w:pStyle w:val="Text1"/>
              <w:spacing w:before="0" w:after="0"/>
              <w:ind w:left="0"/>
              <w:jc w:val="right"/>
              <w:rPr>
                <w:sz w:val="16"/>
                <w:szCs w:val="16"/>
              </w:rPr>
            </w:pP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70"/>
        <w:gridCol w:w="1589"/>
        <w:gridCol w:w="5075"/>
        <w:gridCol w:w="608"/>
        <w:gridCol w:w="608"/>
        <w:gridCol w:w="608"/>
        <w:gridCol w:w="608"/>
        <w:gridCol w:w="608"/>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21</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w:t>
            </w:r>
            <w:r>
              <w:rPr>
                <w:b/>
                <w:sz w:val="16"/>
                <w:szCs w:val="16"/>
              </w:rPr>
              <w:t>20</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9</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8</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7</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80 ust. 1 lit. a) Zintegrowany nadzór morski</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6.1</w:t>
            </w:r>
            <w:r w:rsidRPr="002C0533">
              <w:rPr>
                <w:sz w:val="16"/>
                <w:szCs w:val="16"/>
              </w:rPr>
              <w:t xml:space="preserve"> - </w:t>
            </w:r>
            <w:r w:rsidRPr="002C0533">
              <w:rPr>
                <w:noProof/>
                <w:sz w:val="16"/>
                <w:szCs w:val="16"/>
              </w:rPr>
              <w:t>Liczba projektów dot. integracji nadzoru morskiego</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5"/>
        <w:gridCol w:w="1732"/>
        <w:gridCol w:w="5531"/>
        <w:gridCol w:w="662"/>
        <w:gridCol w:w="662"/>
        <w:gridCol w:w="662"/>
      </w:tblGrid>
      <w:tr w:rsidR="00847280" w:rsidTr="00B525BA">
        <w:trPr>
          <w:tblHeader/>
        </w:trPr>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Wybrane istotne środki</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Cel tematyczny</w:t>
            </w:r>
          </w:p>
        </w:tc>
        <w:tc>
          <w:tcPr>
            <w:tcW w:w="0" w:type="auto"/>
            <w:shd w:val="clear" w:color="auto" w:fill="auto"/>
          </w:tcPr>
          <w:p w:rsidR="00F20E0F" w:rsidRPr="002C0533" w:rsidRDefault="00616DE9" w:rsidP="008C5723">
            <w:pPr>
              <w:pStyle w:val="Text1"/>
              <w:spacing w:before="0" w:after="0"/>
              <w:ind w:left="0"/>
              <w:rPr>
                <w:b/>
                <w:sz w:val="16"/>
                <w:szCs w:val="16"/>
              </w:rPr>
            </w:pPr>
            <w:r w:rsidRPr="002C0533">
              <w:rPr>
                <w:b/>
                <w:noProof/>
                <w:sz w:val="16"/>
                <w:szCs w:val="16"/>
              </w:rPr>
              <w:t>Wskaźnik produktu</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6</w:t>
            </w:r>
          </w:p>
        </w:tc>
        <w:tc>
          <w:tcPr>
            <w:tcW w:w="0" w:type="auto"/>
          </w:tcPr>
          <w:p w:rsidR="00F20E0F" w:rsidRPr="002C0533" w:rsidRDefault="00616DE9" w:rsidP="008C5723">
            <w:pPr>
              <w:pStyle w:val="Text1"/>
              <w:spacing w:before="0" w:after="0"/>
              <w:ind w:left="0"/>
              <w:jc w:val="center"/>
              <w:rPr>
                <w:b/>
                <w:sz w:val="16"/>
                <w:szCs w:val="16"/>
              </w:rPr>
            </w:pPr>
            <w:r w:rsidRPr="002C0533">
              <w:rPr>
                <w:b/>
                <w:sz w:val="16"/>
                <w:szCs w:val="16"/>
              </w:rPr>
              <w:t>201</w:t>
            </w:r>
            <w:r>
              <w:rPr>
                <w:b/>
                <w:sz w:val="16"/>
                <w:szCs w:val="16"/>
              </w:rPr>
              <w:t>5</w:t>
            </w:r>
          </w:p>
        </w:tc>
        <w:tc>
          <w:tcPr>
            <w:tcW w:w="0" w:type="auto"/>
            <w:shd w:val="clear" w:color="auto" w:fill="auto"/>
          </w:tcPr>
          <w:p w:rsidR="00F20E0F" w:rsidRPr="002C0533" w:rsidRDefault="00616DE9" w:rsidP="008C5723">
            <w:pPr>
              <w:pStyle w:val="Text1"/>
              <w:spacing w:before="0" w:after="0"/>
              <w:ind w:left="0"/>
              <w:jc w:val="center"/>
              <w:rPr>
                <w:b/>
                <w:sz w:val="16"/>
                <w:szCs w:val="16"/>
              </w:rPr>
            </w:pPr>
            <w:r w:rsidRPr="002C0533">
              <w:rPr>
                <w:b/>
                <w:sz w:val="16"/>
                <w:szCs w:val="16"/>
              </w:rPr>
              <w:t>2014</w:t>
            </w:r>
          </w:p>
        </w:tc>
      </w:tr>
      <w:tr w:rsidR="00847280" w:rsidTr="00B525BA">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01</w:t>
            </w:r>
            <w:r w:rsidRPr="002C0533">
              <w:rPr>
                <w:sz w:val="16"/>
                <w:szCs w:val="16"/>
              </w:rPr>
              <w:t xml:space="preserve"> - </w:t>
            </w:r>
            <w:r w:rsidRPr="002C0533">
              <w:rPr>
                <w:noProof/>
                <w:sz w:val="16"/>
                <w:szCs w:val="16"/>
              </w:rPr>
              <w:t>Artykuł 80 ust. 1</w:t>
            </w:r>
            <w:r w:rsidRPr="002C0533">
              <w:rPr>
                <w:noProof/>
                <w:sz w:val="16"/>
                <w:szCs w:val="16"/>
              </w:rPr>
              <w:t xml:space="preserve"> lit. a) Zintegrowany nadzór morski</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06</w:t>
            </w:r>
          </w:p>
        </w:tc>
        <w:tc>
          <w:tcPr>
            <w:tcW w:w="0" w:type="auto"/>
            <w:shd w:val="clear" w:color="auto" w:fill="auto"/>
          </w:tcPr>
          <w:p w:rsidR="00F20E0F" w:rsidRPr="002C0533" w:rsidRDefault="00616DE9" w:rsidP="008C5723">
            <w:pPr>
              <w:pStyle w:val="Text1"/>
              <w:spacing w:before="0" w:after="0"/>
              <w:ind w:left="0"/>
              <w:rPr>
                <w:sz w:val="16"/>
                <w:szCs w:val="16"/>
              </w:rPr>
            </w:pPr>
            <w:r w:rsidRPr="002C0533">
              <w:rPr>
                <w:noProof/>
                <w:sz w:val="16"/>
                <w:szCs w:val="16"/>
              </w:rPr>
              <w:t>6.1</w:t>
            </w:r>
            <w:r w:rsidRPr="002C0533">
              <w:rPr>
                <w:sz w:val="16"/>
                <w:szCs w:val="16"/>
              </w:rPr>
              <w:t xml:space="preserve"> - </w:t>
            </w:r>
            <w:r w:rsidRPr="002C0533">
              <w:rPr>
                <w:noProof/>
                <w:sz w:val="16"/>
                <w:szCs w:val="16"/>
              </w:rPr>
              <w:t>Liczba projektów dot. integracji nadzoru morskiego</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c>
          <w:tcPr>
            <w:tcW w:w="0" w:type="auto"/>
            <w:shd w:val="clear" w:color="auto" w:fill="auto"/>
          </w:tcPr>
          <w:p w:rsidR="00F20E0F" w:rsidRPr="002C0533" w:rsidRDefault="00616DE9" w:rsidP="008C5723">
            <w:pPr>
              <w:pStyle w:val="Text1"/>
              <w:spacing w:before="0" w:after="0"/>
              <w:ind w:left="0"/>
              <w:jc w:val="right"/>
              <w:rPr>
                <w:sz w:val="16"/>
                <w:szCs w:val="16"/>
              </w:rPr>
            </w:pPr>
            <w:r w:rsidRPr="002C0533">
              <w:rPr>
                <w:noProof/>
                <w:sz w:val="16"/>
                <w:szCs w:val="16"/>
              </w:rPr>
              <w:t>0,00</w:t>
            </w:r>
          </w:p>
        </w:tc>
      </w:tr>
    </w:tbl>
    <w:p w:rsidR="00F20E0F" w:rsidRDefault="00F20E0F" w:rsidP="008C5723">
      <w:pPr>
        <w:spacing w:before="0" w:after="0"/>
      </w:pPr>
    </w:p>
    <w:p w:rsidR="00F20E0F" w:rsidRDefault="00616DE9" w:rsidP="008C5723">
      <w:pPr>
        <w:pStyle w:val="Nagwek3"/>
        <w:numPr>
          <w:ilvl w:val="0"/>
          <w:numId w:val="0"/>
        </w:numPr>
        <w:spacing w:before="0" w:after="0"/>
      </w:pPr>
      <w:r>
        <w:br w:type="page"/>
      </w:r>
      <w:bookmarkStart w:id="35" w:name="_Toc256000029"/>
      <w:r>
        <w:rPr>
          <w:noProof/>
        </w:rPr>
        <w:t>Tabela 3: Wskaźniki finansowe na potrzeby EFMR</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1626"/>
        <w:gridCol w:w="1776"/>
        <w:gridCol w:w="1519"/>
        <w:gridCol w:w="958"/>
        <w:gridCol w:w="958"/>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Priorytet Unii</w:t>
            </w:r>
          </w:p>
        </w:tc>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Cel pośredni (na 2018 r.)</w:t>
            </w:r>
          </w:p>
        </w:tc>
        <w:tc>
          <w:tcPr>
            <w:tcW w:w="0" w:type="auto"/>
            <w:shd w:val="clear" w:color="auto" w:fill="auto"/>
          </w:tcPr>
          <w:p w:rsidR="00F20E0F" w:rsidRPr="00F842E8" w:rsidRDefault="00616DE9" w:rsidP="008C5723">
            <w:pPr>
              <w:pStyle w:val="Text1"/>
              <w:spacing w:before="0" w:after="0"/>
              <w:ind w:left="0"/>
              <w:jc w:val="right"/>
              <w:rPr>
                <w:b/>
                <w:sz w:val="20"/>
                <w:szCs w:val="20"/>
              </w:rPr>
            </w:pPr>
            <w:r w:rsidRPr="00F842E8">
              <w:rPr>
                <w:b/>
                <w:noProof/>
                <w:sz w:val="20"/>
                <w:szCs w:val="20"/>
              </w:rPr>
              <w:t>Wartość docelowa (2023 r.)</w:t>
            </w:r>
          </w:p>
        </w:tc>
        <w:tc>
          <w:tcPr>
            <w:tcW w:w="0" w:type="auto"/>
            <w:shd w:val="clear" w:color="auto" w:fill="auto"/>
          </w:tcPr>
          <w:p w:rsidR="00F20E0F" w:rsidRPr="00F842E8" w:rsidRDefault="00616DE9" w:rsidP="008C5723">
            <w:pPr>
              <w:pStyle w:val="Text1"/>
              <w:spacing w:before="0" w:after="0"/>
              <w:ind w:left="0"/>
              <w:jc w:val="right"/>
              <w:rPr>
                <w:b/>
                <w:sz w:val="20"/>
                <w:szCs w:val="20"/>
              </w:rPr>
            </w:pPr>
            <w:r w:rsidRPr="00F842E8">
              <w:rPr>
                <w:b/>
                <w:noProof/>
                <w:sz w:val="20"/>
                <w:szCs w:val="20"/>
              </w:rPr>
              <w:t>Wartość skumulowana</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2023</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noProof/>
                <w:sz w:val="20"/>
                <w:szCs w:val="20"/>
              </w:rPr>
              <w:t>2022</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Promowanie rybołówstwa zrównoważonego środowiskowo, zasobooszczędnego, innowacyjnego, konkurencyjnego i opartego na wiedzy</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14 800 000,00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228 008 290,00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176 224 198,26</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32 051 047,17</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16 604 281,53</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Wspieranie akwakultury zrównoważonej </w:t>
            </w:r>
            <w:r w:rsidRPr="00F842E8">
              <w:rPr>
                <w:noProof/>
                <w:sz w:val="20"/>
                <w:szCs w:val="20"/>
              </w:rPr>
              <w:t>środowiskowo, zasobooszczędnej, innowacyjnej, konkurencyjnej i opartej na wiedzy</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5 000 000,00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176 015 424,00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119 795 616,36</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27 942 625,12</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25 861 723,54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Wspieranie wdrażania przepisów WPRyb</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500 000,00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29 824 825,00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21 922 764,33</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4 626 063,47</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4 985 562,53</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Zwiększenie zatrudnienia i spójności terytorialnej</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2 500 000,00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93 764 700,00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75 764 886,84</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15 792 753,06</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10 491 584,10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Wspieranie obrotu i przetwarzania</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8 000 000,00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140 138 722,00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101 888 180,42</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51 846 789,36</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6 475 212,32</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Wspieranie wdrażania zintegrowanej polityki morskiej</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400 000,00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259 996,00</w:t>
            </w: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7</w:t>
            </w:r>
            <w:r w:rsidRPr="00F842E8">
              <w:rPr>
                <w:sz w:val="20"/>
                <w:szCs w:val="20"/>
              </w:rPr>
              <w:t xml:space="preserve"> - </w:t>
            </w:r>
            <w:r w:rsidRPr="00F842E8">
              <w:rPr>
                <w:noProof/>
                <w:sz w:val="20"/>
                <w:szCs w:val="20"/>
              </w:rPr>
              <w:t>Pomoc techniczna</w:t>
            </w: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F20E0F" w:rsidP="008C5723">
            <w:pPr>
              <w:pStyle w:val="Text1"/>
              <w:spacing w:before="0" w:after="0"/>
              <w:ind w:left="0"/>
              <w:jc w:val="right"/>
              <w:rPr>
                <w:sz w:val="20"/>
                <w:szCs w:val="20"/>
              </w:rPr>
            </w:pPr>
          </w:p>
        </w:tc>
        <w:tc>
          <w:tcPr>
            <w:tcW w:w="0" w:type="auto"/>
            <w:shd w:val="clear" w:color="auto" w:fill="auto"/>
          </w:tcPr>
          <w:p w:rsidR="00F20E0F" w:rsidRPr="00F842E8" w:rsidRDefault="00616DE9" w:rsidP="008C5723">
            <w:pPr>
              <w:pStyle w:val="Text1"/>
              <w:spacing w:before="0" w:after="0"/>
              <w:ind w:left="0"/>
              <w:jc w:val="right"/>
              <w:rPr>
                <w:sz w:val="20"/>
                <w:szCs w:val="20"/>
              </w:rPr>
            </w:pPr>
            <w:r w:rsidRPr="00F842E8">
              <w:rPr>
                <w:noProof/>
                <w:sz w:val="20"/>
                <w:szCs w:val="20"/>
              </w:rPr>
              <w:t>41 906 812,26</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5 167 452,72</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11 880 937,23</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gridCol w:w="1153"/>
        <w:gridCol w:w="1208"/>
        <w:gridCol w:w="1153"/>
        <w:gridCol w:w="1153"/>
        <w:gridCol w:w="586"/>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Priorytet Unii</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w:t>
            </w:r>
            <w:r>
              <w:rPr>
                <w:b/>
                <w:sz w:val="20"/>
                <w:szCs w:val="20"/>
              </w:rPr>
              <w:t>21</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w:t>
            </w:r>
            <w:r>
              <w:rPr>
                <w:b/>
                <w:sz w:val="20"/>
                <w:szCs w:val="20"/>
              </w:rPr>
              <w:t>20</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9</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8</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7</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 xml:space="preserve">Promowanie rybołówstwa zrównoważonego środowiskowo, </w:t>
            </w:r>
            <w:r w:rsidRPr="00F842E8">
              <w:rPr>
                <w:noProof/>
                <w:sz w:val="20"/>
                <w:szCs w:val="20"/>
              </w:rPr>
              <w:t>zasobooszczędnego, innowacyjnego, konkurencyjnego i opartego na wiedzy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15 525 417,51</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39 831 447,96</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27 725 474,65</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44 486 529,44</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Wspieranie akwakultury zrównoważonej środowiskowo, zasobooszczędnej, innowacyjnej, konkurencyjnej i opartej na wiedzy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33 326 696,60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-33 379 860,09</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9 471 999,80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56 572 431,39</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Wspieranie wdrażania przepisów WPRyb</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689 724,00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1 888 255,38</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2 346 711,12</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7 386 447,83</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Zwiększenie zatrudnienia i spójności terytorialnej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9 914 388,57</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11 306 135,61</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15 936 894,92</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12 323 130,58</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Wspieranie obrotu i przetwarzania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10 493 206,77</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18 921 031,38</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7 726 759,48</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6 425 181,11</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Wspieranie wdrażania zintegrowanej polityki morskiej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7</w:t>
            </w:r>
            <w:r w:rsidRPr="00F842E8">
              <w:rPr>
                <w:sz w:val="20"/>
                <w:szCs w:val="20"/>
              </w:rPr>
              <w:t xml:space="preserve"> - </w:t>
            </w:r>
            <w:r w:rsidRPr="00F842E8">
              <w:rPr>
                <w:noProof/>
                <w:sz w:val="20"/>
                <w:szCs w:val="20"/>
              </w:rPr>
              <w:t>Pomoc techniczna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3 891 160,11</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6 034 728,83</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4 020 422,54</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10 912 110,83</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bl>
    <w:p w:rsidR="00F20E0F" w:rsidRDefault="00F20E0F" w:rsidP="008C572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9"/>
        <w:gridCol w:w="702"/>
        <w:gridCol w:w="702"/>
        <w:gridCol w:w="702"/>
      </w:tblGrid>
      <w:tr w:rsidR="00847280" w:rsidTr="00B525BA">
        <w:trPr>
          <w:tblHeader/>
        </w:trPr>
        <w:tc>
          <w:tcPr>
            <w:tcW w:w="0" w:type="auto"/>
            <w:shd w:val="clear" w:color="auto" w:fill="auto"/>
          </w:tcPr>
          <w:p w:rsidR="00F20E0F" w:rsidRPr="00F842E8" w:rsidRDefault="00616DE9" w:rsidP="008C5723">
            <w:pPr>
              <w:pStyle w:val="Text1"/>
              <w:spacing w:before="0" w:after="0"/>
              <w:ind w:left="0"/>
              <w:rPr>
                <w:b/>
                <w:sz w:val="20"/>
                <w:szCs w:val="20"/>
              </w:rPr>
            </w:pPr>
            <w:r w:rsidRPr="00F842E8">
              <w:rPr>
                <w:b/>
                <w:noProof/>
                <w:sz w:val="20"/>
                <w:szCs w:val="20"/>
              </w:rPr>
              <w:t>Priorytet Unii</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6</w:t>
            </w:r>
          </w:p>
        </w:tc>
        <w:tc>
          <w:tcPr>
            <w:tcW w:w="0" w:type="auto"/>
          </w:tcPr>
          <w:p w:rsidR="00F20E0F" w:rsidRPr="00F842E8" w:rsidRDefault="00616DE9" w:rsidP="008C5723">
            <w:pPr>
              <w:pStyle w:val="Text1"/>
              <w:spacing w:before="0" w:after="0"/>
              <w:ind w:left="0"/>
              <w:jc w:val="center"/>
              <w:rPr>
                <w:b/>
                <w:sz w:val="20"/>
                <w:szCs w:val="20"/>
              </w:rPr>
            </w:pPr>
            <w:r w:rsidRPr="00F842E8">
              <w:rPr>
                <w:b/>
                <w:sz w:val="20"/>
                <w:szCs w:val="20"/>
              </w:rPr>
              <w:t>201</w:t>
            </w:r>
            <w:r>
              <w:rPr>
                <w:b/>
                <w:sz w:val="20"/>
                <w:szCs w:val="20"/>
              </w:rPr>
              <w:t>5</w:t>
            </w:r>
          </w:p>
        </w:tc>
        <w:tc>
          <w:tcPr>
            <w:tcW w:w="0" w:type="auto"/>
            <w:shd w:val="clear" w:color="auto" w:fill="auto"/>
          </w:tcPr>
          <w:p w:rsidR="00F20E0F" w:rsidRPr="00F842E8" w:rsidRDefault="00616DE9" w:rsidP="008C5723">
            <w:pPr>
              <w:pStyle w:val="Text1"/>
              <w:spacing w:before="0" w:after="0"/>
              <w:ind w:left="0"/>
              <w:jc w:val="center"/>
              <w:rPr>
                <w:b/>
                <w:sz w:val="20"/>
                <w:szCs w:val="20"/>
              </w:rPr>
            </w:pPr>
            <w:r w:rsidRPr="00F842E8">
              <w:rPr>
                <w:b/>
                <w:sz w:val="20"/>
                <w:szCs w:val="20"/>
              </w:rPr>
              <w:t>2014</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1</w:t>
            </w:r>
            <w:r w:rsidRPr="00F842E8">
              <w:rPr>
                <w:sz w:val="20"/>
                <w:szCs w:val="20"/>
              </w:rPr>
              <w:t xml:space="preserve"> - </w:t>
            </w:r>
            <w:r w:rsidRPr="00F842E8">
              <w:rPr>
                <w:noProof/>
                <w:sz w:val="20"/>
                <w:szCs w:val="20"/>
              </w:rPr>
              <w:t>Promowanie rybołówstwa zrównoważonego środowiskowo, zasobooszczędnego, innowacyjnego, konkurencyjnego i opartego na wiedzy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2</w:t>
            </w:r>
            <w:r w:rsidRPr="00F842E8">
              <w:rPr>
                <w:sz w:val="20"/>
                <w:szCs w:val="20"/>
              </w:rPr>
              <w:t xml:space="preserve"> - </w:t>
            </w:r>
            <w:r w:rsidRPr="00F842E8">
              <w:rPr>
                <w:noProof/>
                <w:sz w:val="20"/>
                <w:szCs w:val="20"/>
              </w:rPr>
              <w:t xml:space="preserve">Wspieranie akwakultury zrównoważonej </w:t>
            </w:r>
            <w:r w:rsidRPr="00F842E8">
              <w:rPr>
                <w:noProof/>
                <w:sz w:val="20"/>
                <w:szCs w:val="20"/>
              </w:rPr>
              <w:t>środowiskowo, zasobooszczędnej, innowacyjnej, konkurencyjnej i opartej na wiedzy</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3</w:t>
            </w:r>
            <w:r w:rsidRPr="00F842E8">
              <w:rPr>
                <w:sz w:val="20"/>
                <w:szCs w:val="20"/>
              </w:rPr>
              <w:t xml:space="preserve"> - </w:t>
            </w:r>
            <w:r w:rsidRPr="00F842E8">
              <w:rPr>
                <w:noProof/>
                <w:sz w:val="20"/>
                <w:szCs w:val="20"/>
              </w:rPr>
              <w:t>Wspieranie wdrażania przepisów WPRyb</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4</w:t>
            </w:r>
            <w:r w:rsidRPr="00F842E8">
              <w:rPr>
                <w:sz w:val="20"/>
                <w:szCs w:val="20"/>
              </w:rPr>
              <w:t xml:space="preserve"> - </w:t>
            </w:r>
            <w:r w:rsidRPr="00F842E8">
              <w:rPr>
                <w:noProof/>
                <w:sz w:val="20"/>
                <w:szCs w:val="20"/>
              </w:rPr>
              <w:t>Zwiększenie zatrudnienia i spójności terytorialnej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5</w:t>
            </w:r>
            <w:r w:rsidRPr="00F842E8">
              <w:rPr>
                <w:sz w:val="20"/>
                <w:szCs w:val="20"/>
              </w:rPr>
              <w:t xml:space="preserve"> - </w:t>
            </w:r>
            <w:r w:rsidRPr="00F842E8">
              <w:rPr>
                <w:noProof/>
                <w:sz w:val="20"/>
                <w:szCs w:val="20"/>
              </w:rPr>
              <w:t xml:space="preserve">Wspieranie obrotu i </w:t>
            </w:r>
            <w:r w:rsidRPr="00F842E8">
              <w:rPr>
                <w:noProof/>
                <w:sz w:val="20"/>
                <w:szCs w:val="20"/>
              </w:rPr>
              <w:t>przetwarzania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6</w:t>
            </w:r>
            <w:r w:rsidRPr="00F842E8">
              <w:rPr>
                <w:sz w:val="20"/>
                <w:szCs w:val="20"/>
              </w:rPr>
              <w:t xml:space="preserve"> - </w:t>
            </w:r>
            <w:r w:rsidRPr="00F842E8">
              <w:rPr>
                <w:noProof/>
                <w:sz w:val="20"/>
                <w:szCs w:val="20"/>
              </w:rPr>
              <w:t>Wspieranie wdrażania zintegrowanej polityki morskiej</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r w:rsidR="00847280" w:rsidTr="00B525BA">
        <w:tc>
          <w:tcPr>
            <w:tcW w:w="0" w:type="auto"/>
            <w:shd w:val="clear" w:color="auto" w:fill="auto"/>
          </w:tcPr>
          <w:p w:rsidR="00F20E0F" w:rsidRPr="00F842E8" w:rsidRDefault="00616DE9" w:rsidP="008C5723">
            <w:pPr>
              <w:pStyle w:val="Text1"/>
              <w:spacing w:before="0" w:after="0"/>
              <w:ind w:left="0"/>
              <w:rPr>
                <w:sz w:val="20"/>
                <w:szCs w:val="20"/>
              </w:rPr>
            </w:pPr>
            <w:r w:rsidRPr="00F842E8">
              <w:rPr>
                <w:noProof/>
                <w:sz w:val="20"/>
                <w:szCs w:val="20"/>
              </w:rPr>
              <w:t>7</w:t>
            </w:r>
            <w:r w:rsidRPr="00F842E8">
              <w:rPr>
                <w:sz w:val="20"/>
                <w:szCs w:val="20"/>
              </w:rPr>
              <w:t xml:space="preserve"> - </w:t>
            </w:r>
            <w:r w:rsidRPr="00F842E8">
              <w:rPr>
                <w:noProof/>
                <w:sz w:val="20"/>
                <w:szCs w:val="20"/>
              </w:rPr>
              <w:t>Pomoc techniczna</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c>
          <w:tcPr>
            <w:tcW w:w="0" w:type="auto"/>
            <w:shd w:val="clear" w:color="auto" w:fill="auto"/>
          </w:tcPr>
          <w:p w:rsidR="00F20E0F" w:rsidRPr="00F842E8" w:rsidRDefault="00616DE9" w:rsidP="008C5723">
            <w:pPr>
              <w:spacing w:before="0" w:after="0"/>
              <w:jc w:val="right"/>
              <w:rPr>
                <w:sz w:val="20"/>
                <w:szCs w:val="20"/>
                <w:lang w:val="fr-BE"/>
              </w:rPr>
            </w:pPr>
            <w:r w:rsidRPr="00F842E8">
              <w:rPr>
                <w:noProof/>
                <w:sz w:val="20"/>
                <w:szCs w:val="20"/>
                <w:lang w:val="fr-BE"/>
              </w:rPr>
              <w:t>0,00</w:t>
            </w:r>
          </w:p>
        </w:tc>
      </w:tr>
    </w:tbl>
    <w:p w:rsidR="00F20E0F"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r>
        <w:br w:type="page"/>
      </w:r>
      <w:bookmarkStart w:id="36" w:name="_Toc256000030"/>
      <w:r>
        <w:rPr>
          <w:noProof/>
        </w:rPr>
        <w:t>Dane finansowe</w:t>
      </w:r>
      <w:bookmarkEnd w:id="36"/>
    </w:p>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37" w:name="_Toc256000031"/>
      <w:r>
        <w:rPr>
          <w:noProof/>
        </w:rPr>
        <w:t>Tabela 4: Dane finansowe na potrzeby EFMR</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3"/>
        <w:gridCol w:w="2512"/>
        <w:gridCol w:w="818"/>
        <w:gridCol w:w="3796"/>
        <w:gridCol w:w="748"/>
        <w:gridCol w:w="546"/>
        <w:gridCol w:w="920"/>
        <w:gridCol w:w="1270"/>
        <w:gridCol w:w="1044"/>
        <w:gridCol w:w="803"/>
        <w:gridCol w:w="1044"/>
      </w:tblGrid>
      <w:tr w:rsidR="00847280" w:rsidTr="00B525BA">
        <w:trPr>
          <w:tblHeader/>
        </w:trPr>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Priorytet Unii</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Wybrany cel szczegółowy</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Cel tematyczny</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Środek</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Całkowity wkład publiczny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Wkład EFMR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Wkład na rzecz zapobiegania zmianie klimatu z wkładu EFMR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Współczynnik współfinansowania z EFMR (%)</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Całkowite koszty kwalifikowalne operacji wybranych do udzielenia wsparcia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Całkowity wkła</w:t>
            </w:r>
            <w:r w:rsidRPr="00D57C7D">
              <w:rPr>
                <w:b/>
                <w:noProof/>
                <w:sz w:val="14"/>
                <w:szCs w:val="14"/>
              </w:rPr>
              <w:t>d publiczny na rzecz operacji wybranych do udzielenia wsparcia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Procentowy udział całkowitych przydzielonych środków w ramach operacji wybranych do udzielenia wsparcia (%)</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zasobooszczędnego, </w:t>
            </w:r>
            <w:r w:rsidRPr="00D57C7D">
              <w:rPr>
                <w:noProof/>
                <w:sz w:val="14"/>
                <w:szCs w:val="14"/>
              </w:rPr>
              <w:t>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Zmniejszenie wpływu rybołówstwa na środowisko 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37 Wspieranie opracowywania i wdrażania środków ochron</w:t>
            </w:r>
            <w:r w:rsidRPr="00D57C7D">
              <w:rPr>
                <w:noProof/>
                <w:sz w:val="14"/>
                <w:szCs w:val="14"/>
              </w:rPr>
              <w:t>nych</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1 778 320,00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1 333 740,00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1 839 106,34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1 839 106,34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103,42%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Zmniejszenie wpływu rybołówstwa na środowisko </w:t>
            </w:r>
            <w:r w:rsidRPr="00D57C7D">
              <w:rPr>
                <w:noProof/>
                <w:sz w:val="14"/>
                <w:szCs w:val="14"/>
              </w:rPr>
              <w:t>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38 Zmniejszanie oddziaływania rybołówstwa na środowisko morskie i dostosowanie połowów w celu ochrony gatunków (+ art. 44 ust. 1 lit. c) Rybołówstwo śródląd</w:t>
            </w:r>
            <w:r w:rsidRPr="00D57C7D">
              <w:rPr>
                <w:noProof/>
                <w:sz w:val="14"/>
                <w:szCs w:val="14"/>
              </w:rPr>
              <w:t>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3 490 780,00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2 618 085,00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1 047 234,00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4 688 959,20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3 501 528,34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100,31%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Zmniejszenie wpływu rybołówstwa na </w:t>
            </w:r>
            <w:r w:rsidRPr="00D57C7D">
              <w:rPr>
                <w:noProof/>
                <w:sz w:val="14"/>
                <w:szCs w:val="14"/>
              </w:rPr>
              <w:t>środowisko 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 39 Innowacje związane z ochroną żywych zasobów morza (+ Art. 44 ust. 1 lit. c) Rybołówstwo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1 365 108,00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1 023 831,00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409 532,40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1 406 821,97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1 406 821,97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103,06%</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Zmniejszenie wpływu rybołówstwa na środowisko morskie, w tym unikanie i redukcja, w jak </w:t>
            </w:r>
            <w:r w:rsidRPr="00D57C7D">
              <w:rPr>
                <w:noProof/>
                <w:sz w:val="14"/>
                <w:szCs w:val="14"/>
              </w:rPr>
              <w:t>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04 - </w:t>
            </w:r>
            <w:r w:rsidRPr="00D57C7D">
              <w:rPr>
                <w:noProof/>
                <w:sz w:val="14"/>
                <w:szCs w:val="14"/>
              </w:rPr>
              <w:t>Art. 40 ust. 1 lit. a) Ochrona i odbudowa morskiej różnorodności biologicznej zbieranie utraconych narzędzi połowowych i innych odpadów morskich</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18 450 000,00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13 837 500,00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18 323 583,50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18 281 </w:t>
            </w:r>
            <w:r w:rsidRPr="00D57C7D">
              <w:rPr>
                <w:noProof/>
                <w:sz w:val="14"/>
                <w:szCs w:val="14"/>
              </w:rPr>
              <w:t>692,23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99,09%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Zmniejszenie wpływu rybołówstwa na środowisko morskie, w tym unikanie i redukcja, w jak największym stopniu, </w:t>
            </w:r>
            <w:r w:rsidRPr="00D57C7D">
              <w:rPr>
                <w:noProof/>
                <w:sz w:val="14"/>
                <w:szCs w:val="14"/>
              </w:rPr>
              <w:t>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05 - </w:t>
            </w:r>
            <w:r w:rsidRPr="00D57C7D">
              <w:rPr>
                <w:noProof/>
                <w:sz w:val="14"/>
                <w:szCs w:val="14"/>
              </w:rPr>
              <w:t>Artykuł 43 ust. 2 Porty rybackie, miejsca wyładunku, miejsca do sprzedaży ryb i przystanie – inwestycje w celu ułatwienia przestrzegania obowiązku wyładowywania wszystkich połowów</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5 599 356,00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4 199 517,00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5 989 940,30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5 666 882,38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101,21%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Ochrona i odbudowa ekosystemów wodnych i ich różnorodności biologicznej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 xml:space="preserve">Artykuł </w:t>
            </w:r>
            <w:r w:rsidRPr="00D57C7D">
              <w:rPr>
                <w:noProof/>
                <w:sz w:val="14"/>
                <w:szCs w:val="14"/>
              </w:rPr>
              <w:t>40 ust. 1 lit. b)-g), i) Ochrona i odbudowa morskiej różnorodności biologicznej – wkład do lepszego zarządzania lub ochrony, budowa, instalacja lub modernizacja urządzeń stałych lub ruchomych, opracowanie planów ochrony i zarządzania związanych z obszarami</w:t>
            </w:r>
            <w:r w:rsidRPr="00D57C7D">
              <w:rPr>
                <w:noProof/>
                <w:sz w:val="14"/>
                <w:szCs w:val="14"/>
              </w:rPr>
              <w:t xml:space="preserve"> sieci Natura 2000 i przestrzennych obszarów chronionych, zarządzanie, odbudowa i monitorowanie morskich obszarów chronionych, w tym obszarów sieci Natura 2000, świadomość ekologiczna, udział w innych działaniach mających na celu zachowanie i zwiększenie r</w:t>
            </w:r>
            <w:r w:rsidRPr="00D57C7D">
              <w:rPr>
                <w:noProof/>
                <w:sz w:val="14"/>
                <w:szCs w:val="14"/>
              </w:rPr>
              <w:t>óżnorodności biologicznej oraz usługi ekosystemowe (+ art. 44 ust. 6 Rybołówstwo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20 530 560,00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15 397 920,00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6 159 168,00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22 862 675,50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20 526 869,03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99,98%</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zasobooszczędnego, </w:t>
            </w:r>
            <w:r w:rsidRPr="00D57C7D">
              <w:rPr>
                <w:noProof/>
                <w:sz w:val="14"/>
                <w:szCs w:val="14"/>
              </w:rPr>
              <w:t>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Zapewnienie równowagi między zdolnością połowową a dostępnymi uprawnieniami do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34 Trwałe zaprzestanie działalności połowowej</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12 247 576,00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6 123 788,00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6 123 788,00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12 301 206,55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12 301 206,55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100,44%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Zapewnienie równowagi między zdolnością połowową a dostępnymi uprawnieniami do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36 Wsparcie dla systemów przydziału uprawnień do połowów</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1 125 333,34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844 000,00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337 600,00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1 170 813,60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1 170 813,60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104,04%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w:t>
            </w:r>
            <w:r w:rsidRPr="00D57C7D">
              <w:rPr>
                <w:noProof/>
                <w:sz w:val="14"/>
                <w:szCs w:val="14"/>
              </w:rPr>
              <w:t xml:space="preserve">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30 Różnicowanie działalności i now</w:t>
            </w:r>
            <w:r w:rsidRPr="00D57C7D">
              <w:rPr>
                <w:noProof/>
                <w:sz w:val="14"/>
                <w:szCs w:val="14"/>
              </w:rPr>
              <w:t>e formy dochodów (+ art. 44 ust. 4 Rybołówstwo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11 242 784,00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8 432 088,00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15 654 782,67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9 418 708,13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83,78%</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zasobooszczędnego, innowacyjnego, konkurencyjnego i opartego na </w:t>
            </w:r>
            <w:r w:rsidRPr="00D57C7D">
              <w:rPr>
                <w:noProof/>
                <w:sz w:val="14"/>
                <w:szCs w:val="14"/>
              </w:rPr>
              <w:t>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04 - </w:t>
            </w:r>
            <w:r w:rsidRPr="00D57C7D">
              <w:rPr>
                <w:noProof/>
                <w:sz w:val="14"/>
                <w:szCs w:val="14"/>
              </w:rPr>
              <w:t>Artykuł 32 Zdrowie i bezpieczeństwo (+ art. 44 ust. 2 Ryb</w:t>
            </w:r>
            <w:r w:rsidRPr="00D57C7D">
              <w:rPr>
                <w:noProof/>
                <w:sz w:val="14"/>
                <w:szCs w:val="14"/>
              </w:rPr>
              <w:t>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6 291 329,33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4 718 497,00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8 931 348,84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6 283 253,62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99,87%</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Podnoszenie konkurencyjności i </w:t>
            </w:r>
            <w:r w:rsidRPr="00D57C7D">
              <w:rPr>
                <w:noProof/>
                <w:sz w:val="14"/>
                <w:szCs w:val="14"/>
              </w:rPr>
              <w:t>rentowności 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05 - </w:t>
            </w:r>
            <w:r w:rsidRPr="00D57C7D">
              <w:rPr>
                <w:noProof/>
                <w:sz w:val="14"/>
                <w:szCs w:val="14"/>
              </w:rPr>
              <w:t>Artykuł 33 Tymczasowe zaprzestanie działalności połowowej</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76 170 738,00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47 264 829,00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18 905 931,60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62,05%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81 317 400,37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81 317 400,37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106,76%</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Podnoszenie konkurencyjności i rentowności przedsiębiorstw w sektorze </w:t>
            </w:r>
            <w:r w:rsidRPr="00D57C7D">
              <w:rPr>
                <w:noProof/>
                <w:sz w:val="14"/>
                <w:szCs w:val="14"/>
              </w:rPr>
              <w:t>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07 - </w:t>
            </w:r>
            <w:r w:rsidRPr="00D57C7D">
              <w:rPr>
                <w:noProof/>
                <w:sz w:val="14"/>
                <w:szCs w:val="14"/>
              </w:rPr>
              <w:t>Artykuł 40 ust. 1 lit. h) Ochrona i odbudowa biologicznej różnorodności morskiej – systemy rekompensaty szkód wyrządzonych w połowach prze</w:t>
            </w:r>
            <w:r w:rsidRPr="00D57C7D">
              <w:rPr>
                <w:noProof/>
                <w:sz w:val="14"/>
                <w:szCs w:val="14"/>
              </w:rPr>
              <w:t>z ssaki i ptaki</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291 040,00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218 280,00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290 965,01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290 862,29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99,94%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Podnoszenie konkurencyjności i rentowności </w:t>
            </w:r>
            <w:r w:rsidRPr="00D57C7D">
              <w:rPr>
                <w:noProof/>
                <w:sz w:val="14"/>
                <w:szCs w:val="14"/>
              </w:rPr>
              <w:t>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08 - </w:t>
            </w:r>
            <w:r w:rsidRPr="00D57C7D">
              <w:rPr>
                <w:noProof/>
                <w:sz w:val="14"/>
                <w:szCs w:val="14"/>
              </w:rPr>
              <w:t>Art. 42 Wartość dodana, jakość produktów i wykorzystywanie niechcianych połowów (+ Art. 44 ust. 1 lit. e) Ryboł</w:t>
            </w:r>
            <w:r w:rsidRPr="00D57C7D">
              <w:rPr>
                <w:noProof/>
                <w:sz w:val="14"/>
                <w:szCs w:val="14"/>
              </w:rPr>
              <w:t>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22 902 304,00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17 176 728,00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30 503 675,17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22 378 319,11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97,71%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Podnoszenie konkurencyjności </w:t>
            </w:r>
            <w:r w:rsidRPr="00D57C7D">
              <w:rPr>
                <w:noProof/>
                <w:sz w:val="14"/>
                <w:szCs w:val="14"/>
              </w:rPr>
              <w:t>i rentowności 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09 - </w:t>
            </w:r>
            <w:r w:rsidRPr="00D57C7D">
              <w:rPr>
                <w:noProof/>
                <w:sz w:val="14"/>
                <w:szCs w:val="14"/>
              </w:rPr>
              <w:t>Art. 43 ust. 1 + 3 Porty rybackie, miejsca wyładunku, giełdy rybne i przystanie – inwestycje w ce</w:t>
            </w:r>
            <w:r w:rsidRPr="00D57C7D">
              <w:rPr>
                <w:noProof/>
                <w:sz w:val="14"/>
                <w:szCs w:val="14"/>
              </w:rPr>
              <w:t>lu poprawy infrastruktury portów rybackich, giełd rybnych, miejsc wyładunku i przystani; budowa przystani w celu zwiększenia bezpieczeństwa rybaków (+ Art. 44 ust. 1 lit. f) Rybołówstwo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31 318 000,00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23 488 500,00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9 395 400,00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33 081 122</w:t>
            </w:r>
            <w:r w:rsidRPr="00D57C7D">
              <w:rPr>
                <w:noProof/>
                <w:sz w:val="14"/>
                <w:szCs w:val="14"/>
              </w:rPr>
              <w:t>,13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32 317 770,33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103,19%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noProof/>
                <w:sz w:val="14"/>
                <w:szCs w:val="14"/>
              </w:rPr>
              <w:t xml:space="preserve">Wspieranie wzmacniania rozwoju technologicznego oraz innowacji, w tym zwiększania efektywności </w:t>
            </w:r>
            <w:r w:rsidRPr="00D57C7D">
              <w:rPr>
                <w:noProof/>
                <w:sz w:val="14"/>
                <w:szCs w:val="14"/>
              </w:rPr>
              <w:t>energetycznej,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26 Innowacje (+ art. 44 ust. 3 Rybołówstwo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11 426 001,33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8 569 501,00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9 659 227,77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9 658 490,89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84,53%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zasobooszczędnego, </w:t>
            </w:r>
            <w:r w:rsidRPr="00D57C7D">
              <w:rPr>
                <w:noProof/>
                <w:sz w:val="14"/>
                <w:szCs w:val="14"/>
              </w:rPr>
              <w:t>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noProof/>
                <w:sz w:val="14"/>
                <w:szCs w:val="14"/>
              </w:rPr>
              <w:t>Wspieranie wzmacniania rozwoju technologicznego oraz innowacji, w tym zwiększania efektywności energetycznej,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04</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Artykuł 41 ust. 1 lit. a), b) i c) Efektywność energetyczna i ł</w:t>
            </w:r>
            <w:r w:rsidRPr="00D57C7D">
              <w:rPr>
                <w:noProof/>
                <w:sz w:val="14"/>
                <w:szCs w:val="14"/>
              </w:rPr>
              <w:t>agodzenie skutków zmiany klimatu – inwestycje na statkach; audyty efektywności energetycznej i programy związane z efektywnością energetyczną; analizy służące ocenie wkładu alternatywnych systemów napędzania i projektów kadłubów (+ art. 44 ust. 1 lit. d) R</w:t>
            </w:r>
            <w:r w:rsidRPr="00D57C7D">
              <w:rPr>
                <w:noProof/>
                <w:sz w:val="14"/>
                <w:szCs w:val="14"/>
              </w:rPr>
              <w:t>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2 080 060,00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1 560 045,00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1 560 045,00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2 454 463,41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1 793 266,92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86,21%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6 - </w:t>
            </w:r>
            <w:r w:rsidRPr="00D57C7D">
              <w:rPr>
                <w:noProof/>
                <w:sz w:val="14"/>
                <w:szCs w:val="14"/>
              </w:rPr>
              <w:t xml:space="preserve">Rozwój szkoleń </w:t>
            </w:r>
            <w:r w:rsidRPr="00D57C7D">
              <w:rPr>
                <w:noProof/>
                <w:sz w:val="14"/>
                <w:szCs w:val="14"/>
              </w:rPr>
              <w:t>zawodowych, nowych umiejętności zawodowych i uczenia się przez całe życie</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29 ust. 1 + art. 29 ust. 2 Promowanie kapitału ludzkiego i dialogu społecznego – szkolenie, tworzenie sieci kontaktów, dialog społeczny; wsparcie dla współmałżonków i</w:t>
            </w:r>
            <w:r w:rsidRPr="00D57C7D">
              <w:rPr>
                <w:noProof/>
                <w:sz w:val="14"/>
                <w:szCs w:val="14"/>
              </w:rPr>
              <w:t xml:space="preserve"> partnerów (+ art. 44 ust. 1 lit. a) Rybołówstwo śródlądowe)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1 699 000,00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1 274 250,00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1 713 416,50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1 713 353,54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100,84%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Wspieranie wzmacniania rozwoju technologicznego, innowacji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47 Innowacje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16 209 136,00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12 156 852,00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16 266 783,76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16 193 186,39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99,90%</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zrównoważonej środowiskowo, </w:t>
            </w:r>
            <w:r w:rsidRPr="00D57C7D">
              <w:rPr>
                <w:noProof/>
                <w:sz w:val="14"/>
                <w:szCs w:val="14"/>
              </w:rPr>
              <w:t>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Wspieranie wzmacniania rozwoju technologicznego, innowacji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49 Usługi z zakresu zarządzania, zastępstw i doradztwa dla gospodarstw akwakultury</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1 832 02</w:t>
            </w: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1 374 015,00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1 979 275,07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1 873 981,41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102,29%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 xml:space="preserve">Zwiększenie konkurencyjności i rentowności przedsiębiorstw z </w:t>
            </w:r>
            <w:r w:rsidRPr="00D57C7D">
              <w:rPr>
                <w:noProof/>
                <w:sz w:val="14"/>
                <w:szCs w:val="14"/>
              </w:rPr>
              <w:t>sektora akwakultury, w tym poprawa bezpieczeństwa i warunków pracy, w szczególności w MŚP</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48 ust. 1 lit. a) - d), f) - h) Inwestycje produkcyjne w akwakulturę</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65 488 116,00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49 116 087,00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128 529 737,91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62 037 467,77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94,73%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Ochrona i odbudowa wodnej różnorodności biologicznej oraz wspieranie ekosystemów związanych z akwakulturą i promowanie zasobooszczędn</w:t>
            </w:r>
            <w:r w:rsidRPr="00D57C7D">
              <w:rPr>
                <w:noProof/>
                <w:sz w:val="14"/>
                <w:szCs w:val="14"/>
              </w:rPr>
              <w:t>ej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04</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48 ust. 1 lit. k) Inwestycje produkcyjne w akwakulturę – zwiększanie efektywności energetycznej; energia odnawialna</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6 193 485,33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4 645 114,00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1 858 045,60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11 249 661,56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5 576 058,98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90,03%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w:t>
            </w:r>
            <w:r w:rsidRPr="00D57C7D">
              <w:rPr>
                <w:noProof/>
                <w:sz w:val="14"/>
                <w:szCs w:val="14"/>
              </w:rPr>
              <w:t>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Ochrona i odbudowa wodnej różnorodności biologicznej oraz wspieranie ekosystemów związanych z akwakulturą i promowanie zasobooszczędnej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w:t>
            </w:r>
            <w:r w:rsidRPr="00D57C7D">
              <w:rPr>
                <w:noProof/>
                <w:sz w:val="14"/>
                <w:szCs w:val="14"/>
              </w:rPr>
              <w:t>rt. 48 ust. 1 lit. e), i), j) Inwestycje produkcyjne w akwakulturę — efektywność zasobów; ograniczenie wykorzystania wody i substancji chemicznych; systemy recyrkulacyjne minimalizujące zużycie wody</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25 424 498,67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19 068 374,00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7 627 349,60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45 368 15</w:t>
            </w:r>
            <w:r w:rsidRPr="00D57C7D">
              <w:rPr>
                <w:noProof/>
                <w:sz w:val="14"/>
                <w:szCs w:val="14"/>
              </w:rPr>
              <w:t>0,34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21 842 547,26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85,91%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Promowanie akwakultury o wysokim poziomie ochrony środowiska oraz promowanie zdrowia i dobrostanu </w:t>
            </w:r>
            <w:r w:rsidRPr="00D57C7D">
              <w:rPr>
                <w:noProof/>
                <w:sz w:val="14"/>
                <w:szCs w:val="14"/>
              </w:rPr>
              <w:t>zwierząt oraz zdrowia i bezpieczeństwa publicznego.</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54 Akwakultura świadcząca usługi w zakresie ochrony środowiska</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46 168 768,00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34 626 576,00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13 850 630,40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46 708 845,10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46 708 845,10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101,17%</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w:t>
            </w:r>
            <w:r w:rsidRPr="00D57C7D">
              <w:rPr>
                <w:noProof/>
                <w:sz w:val="14"/>
                <w:szCs w:val="14"/>
              </w:rPr>
              <w:t>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Promowanie akwakultury o wysokim poziomie ochrony środowiska oraz promowanie zdrowia i dobrostanu zwierząt oraz zdrowia i bezpieczeństwa publicznego.</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02 -</w:t>
            </w:r>
            <w:r>
              <w:rPr>
                <w:noProof/>
                <w:sz w:val="14"/>
                <w:szCs w:val="14"/>
              </w:rPr>
              <w:t xml:space="preserve"> </w:t>
            </w:r>
            <w:r w:rsidRPr="00D57C7D">
              <w:rPr>
                <w:noProof/>
                <w:sz w:val="14"/>
                <w:szCs w:val="14"/>
              </w:rPr>
              <w:t>Artykuł 55 Środki dotyczące zdrowia publicznego</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12 819 400,00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9 614 550,00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12 803 995,80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12 803 995,80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99,88%</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noProof/>
                <w:sz w:val="14"/>
                <w:szCs w:val="14"/>
              </w:rPr>
              <w:t>Rozwój szkoleń zawodowych, nowych umiejętności zawodowych i uczenia się przez całe życie</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50 Promowanie kapitału ludzkiego i tworzenia sieci kontaktów</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1 880 000,00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1 410 000,00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2 104 677,01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1 808 041,00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96,17%</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sz w:val="14"/>
                <w:szCs w:val="14"/>
              </w:rPr>
              <w:t xml:space="preserve"> </w:t>
            </w:r>
            <w:r w:rsidRPr="00D57C7D">
              <w:rPr>
                <w:noProof/>
                <w:sz w:val="14"/>
                <w:szCs w:val="14"/>
              </w:rPr>
              <w:t xml:space="preserve">Wspieranie </w:t>
            </w:r>
            <w:r w:rsidRPr="00D57C7D">
              <w:rPr>
                <w:noProof/>
                <w:sz w:val="14"/>
                <w:szCs w:val="14"/>
              </w:rPr>
              <w:t>wdrażania przepisów WPRyb</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Poprawa i dostarczanie wiedzy naukowej oraz gromadzenie danych i zarządzanie nimi</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77 Gromadzenie danych</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9 292 889,00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7 434 311,00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9 195 617,11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9 195 617,11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98,95%</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sz w:val="14"/>
                <w:szCs w:val="14"/>
              </w:rPr>
              <w:t xml:space="preserve"> </w:t>
            </w:r>
            <w:r w:rsidRPr="00D57C7D">
              <w:rPr>
                <w:noProof/>
                <w:sz w:val="14"/>
                <w:szCs w:val="14"/>
              </w:rPr>
              <w:t xml:space="preserve">Wspieranie wdrażania </w:t>
            </w:r>
            <w:r w:rsidRPr="00D57C7D">
              <w:rPr>
                <w:noProof/>
                <w:sz w:val="14"/>
                <w:szCs w:val="14"/>
              </w:rPr>
              <w:t>przepisów WPRyb</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Wspieranie monitorowania, kontroli i egzekwowania, zwiększanie potencjału instytucjonalnego oraz skuteczności administracji publicznej bez zwiększania obciążenia administracyjnego</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76 Kontrola i egzekwowanie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20 531 936,00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16 193 028,00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78,87%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19 359 995,86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19 359 995,86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94,29%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sz w:val="14"/>
                <w:szCs w:val="14"/>
              </w:rPr>
              <w:t xml:space="preserve"> </w:t>
            </w:r>
            <w:r w:rsidRPr="00D57C7D">
              <w:rPr>
                <w:noProof/>
                <w:sz w:val="14"/>
                <w:szCs w:val="14"/>
              </w:rPr>
              <w:t>Zwiększenie zatrudnienia i spójności terytorialnej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Promowanie wzrostu gospodarczego, włączenia społecznego, tworzenia miejsc pracy oraz wspieranie zdolności do zatrudnienia i </w:t>
            </w:r>
            <w:r w:rsidRPr="00D57C7D">
              <w:rPr>
                <w:noProof/>
                <w:sz w:val="14"/>
                <w:szCs w:val="14"/>
              </w:rPr>
              <w:t>mobilności na rynku pracy 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 xml:space="preserve">Artykuł 62 ust. 1 lit. </w:t>
            </w:r>
            <w:r w:rsidRPr="00D57C7D">
              <w:rPr>
                <w:noProof/>
                <w:sz w:val="14"/>
                <w:szCs w:val="14"/>
              </w:rPr>
              <w:t>a) Wsparcie przygotowawcze</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25 000,00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21 250,00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36 718,32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22 876,14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91,50%</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sz w:val="14"/>
                <w:szCs w:val="14"/>
              </w:rPr>
              <w:t xml:space="preserve"> </w:t>
            </w:r>
            <w:r w:rsidRPr="00D57C7D">
              <w:rPr>
                <w:noProof/>
                <w:sz w:val="14"/>
                <w:szCs w:val="14"/>
              </w:rPr>
              <w:t>Zwiększenie zatrudnienia i spójności terytorialnej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Promowanie wzrostu gospodarczego, włączenia społecznego, tworzenia miejsc pracy oraz wspieranie zdolności do </w:t>
            </w:r>
            <w:r w:rsidRPr="00D57C7D">
              <w:rPr>
                <w:noProof/>
                <w:sz w:val="14"/>
                <w:szCs w:val="14"/>
              </w:rPr>
              <w:t>zatrudnienia i mobilności na rynku pracy w społecznościach obszarów przybrzeżnych i śródlądowych zależnych od rybołówstwa i akwakultury, w tym dywersyfikacja działalności w ramach rybołówstwa, a także w innych sektorach gospodarki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 xml:space="preserve">Art. 63 </w:t>
            </w:r>
            <w:r w:rsidRPr="00D57C7D">
              <w:rPr>
                <w:noProof/>
                <w:sz w:val="14"/>
                <w:szCs w:val="14"/>
              </w:rPr>
              <w:t>Realizacja lokalnych strategii rozwoju (w tym koszty bieżące i aktywizacja)</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90 857 860,00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77 229 181,00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30 891 672,40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173 199 517,05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90 230 611,03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99,31%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sz w:val="14"/>
                <w:szCs w:val="14"/>
              </w:rPr>
              <w:t xml:space="preserve"> </w:t>
            </w:r>
            <w:r w:rsidRPr="00D57C7D">
              <w:rPr>
                <w:noProof/>
                <w:sz w:val="14"/>
                <w:szCs w:val="14"/>
              </w:rPr>
              <w:t>Zwiększenie zatrudnienia i spójności terytorialnej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Promowanie wzrostu gospodarczego, </w:t>
            </w:r>
            <w:r w:rsidRPr="00D57C7D">
              <w:rPr>
                <w:noProof/>
                <w:sz w:val="14"/>
                <w:szCs w:val="14"/>
              </w:rPr>
              <w:t>włączenia społecznego, tworzenia miejsc pracy oraz wspieranie zdolności do zatrudnienia i mobilności na rynku pracy w społecznościach obszarów przybrzeżnych i śródlądowych zależnych od rybołówstwa i akwakultury, w tym dywersyfikacja działalności w ramach r</w:t>
            </w:r>
            <w:r w:rsidRPr="00D57C7D">
              <w:rPr>
                <w:noProof/>
                <w:sz w:val="14"/>
                <w:szCs w:val="14"/>
              </w:rPr>
              <w:t>ybołówstwa, a także w innych sektorach gospodarki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Artykuł 64 Działania prowadzone w ramach współpracy</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2 881 840,00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2 449 564,00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2 973 118,10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2 676 919,94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92,89%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Poprawa organizacji </w:t>
            </w:r>
            <w:r w:rsidRPr="00D57C7D">
              <w:rPr>
                <w:noProof/>
                <w:sz w:val="14"/>
                <w:szCs w:val="14"/>
              </w:rPr>
              <w:t>rynku produktów rybołówstwa i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66 Plany produkcji i wprowadzania do obrotu</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14 879 608,00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11 159 706,00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20 857 875,28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15 211 489,71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102,23%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Poprawa organizacji rynku </w:t>
            </w:r>
            <w:r w:rsidRPr="00D57C7D">
              <w:rPr>
                <w:noProof/>
                <w:sz w:val="14"/>
                <w:szCs w:val="14"/>
              </w:rPr>
              <w:t>produktów rybołówstwa i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67 Dopłaty do składowania</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2 509 002,00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2 509 002,00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40 666,21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40 666,21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Poprawa organizacji rynku produktów rybołówstwa i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Artykuł 68 Środki dotyczące obrotu</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75 150 708,00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56 363 031,00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90 169 237,68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86 260 291,97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114,78%</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Zachęcanie do inwestowania w sektor przetwarzania i obrotu</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 xml:space="preserve">Artykuł 69 Przetwarzanie </w:t>
            </w:r>
            <w:r w:rsidRPr="00D57C7D">
              <w:rPr>
                <w:noProof/>
                <w:sz w:val="14"/>
                <w:szCs w:val="14"/>
              </w:rPr>
              <w:t>produktów rybołówstwa i akwakultury</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47 599 404,00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35 699 553,00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77 275 433,13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47 809 172,31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100,44%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6 - </w:t>
            </w:r>
            <w:r w:rsidRPr="00D57C7D">
              <w:rPr>
                <w:sz w:val="14"/>
                <w:szCs w:val="14"/>
              </w:rPr>
              <w:t xml:space="preserve"> </w:t>
            </w:r>
            <w:r w:rsidRPr="00D57C7D">
              <w:rPr>
                <w:noProof/>
                <w:sz w:val="14"/>
                <w:szCs w:val="14"/>
              </w:rPr>
              <w:t>Wspieranie wdrażania zintegrowanej polityki morskiej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Opracowywanie i wdrażanie zintegrowanej polityki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80 ust.</w:t>
            </w:r>
            <w:r w:rsidRPr="00D57C7D">
              <w:rPr>
                <w:noProof/>
                <w:sz w:val="14"/>
                <w:szCs w:val="14"/>
              </w:rPr>
              <w:t xml:space="preserve"> 1 lit. a) Zintegrowany nadzór morski</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259 996,00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194 996,00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250 626,85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250 626,85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96,40%</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7 - </w:t>
            </w:r>
            <w:r w:rsidRPr="00D57C7D">
              <w:rPr>
                <w:sz w:val="14"/>
                <w:szCs w:val="14"/>
              </w:rPr>
              <w:t xml:space="preserve"> </w:t>
            </w:r>
            <w:r w:rsidRPr="00D57C7D">
              <w:rPr>
                <w:noProof/>
                <w:sz w:val="14"/>
                <w:szCs w:val="14"/>
              </w:rPr>
              <w:t>Pomoc techniczna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Pomoc techniczna</w:t>
            </w: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78 Pomoc techniczna z inicjatywy państw członkowskich</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42 497 556,00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31 873 167,00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43 142 691,32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43 142 691,32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101,52%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sidRPr="00D57C7D">
              <w:rPr>
                <w:sz w:val="14"/>
                <w:szCs w:val="14"/>
              </w:rPr>
              <w:t xml:space="preserve"> </w:t>
            </w:r>
            <w:r w:rsidRPr="00A70967">
              <w:rPr>
                <w:b/>
                <w:noProof/>
                <w:sz w:val="14"/>
                <w:szCs w:val="14"/>
              </w:rPr>
              <w:t>Ogółem</w:t>
            </w: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616DE9" w:rsidP="008C5723">
            <w:pPr>
              <w:pStyle w:val="Text1"/>
              <w:spacing w:before="0" w:after="0"/>
              <w:ind w:left="0"/>
              <w:jc w:val="right"/>
              <w:rPr>
                <w:sz w:val="14"/>
                <w:szCs w:val="14"/>
              </w:rPr>
            </w:pPr>
            <w:r w:rsidRPr="00141AB3">
              <w:rPr>
                <w:b/>
                <w:noProof/>
                <w:sz w:val="14"/>
                <w:szCs w:val="14"/>
              </w:rPr>
              <w:t>710 509 513,00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0E6540">
              <w:rPr>
                <w:b/>
                <w:noProof/>
                <w:sz w:val="14"/>
                <w:szCs w:val="14"/>
              </w:rPr>
              <w:t>531 219 456,00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C76679">
              <w:rPr>
                <w:b/>
                <w:noProof/>
                <w:sz w:val="14"/>
                <w:szCs w:val="14"/>
              </w:rPr>
              <w:t>98 166 397,00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F97188">
              <w:rPr>
                <w:b/>
                <w:noProof/>
                <w:sz w:val="14"/>
                <w:szCs w:val="14"/>
              </w:rPr>
              <w:t>74,77%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F97188">
              <w:rPr>
                <w:b/>
                <w:noProof/>
                <w:sz w:val="14"/>
                <w:szCs w:val="14"/>
              </w:rPr>
              <w:t>953 702 132,29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F97188">
              <w:rPr>
                <w:b/>
                <w:noProof/>
                <w:sz w:val="14"/>
                <w:szCs w:val="14"/>
              </w:rPr>
              <w:t>712 911 427,80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F97188">
              <w:rPr>
                <w:b/>
                <w:noProof/>
                <w:sz w:val="14"/>
                <w:szCs w:val="14"/>
              </w:rPr>
              <w:t>100,34%</w:t>
            </w:r>
          </w:p>
        </w:tc>
      </w:tr>
    </w:tbl>
    <w:p w:rsidR="00F20E0F" w:rsidRPr="00D57C7D" w:rsidRDefault="00F20E0F" w:rsidP="008C5723">
      <w:pPr>
        <w:pStyle w:val="Text1"/>
        <w:spacing w:before="0" w:after="0"/>
        <w:ind w:left="0"/>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3"/>
        <w:gridCol w:w="2530"/>
        <w:gridCol w:w="818"/>
        <w:gridCol w:w="3958"/>
        <w:gridCol w:w="920"/>
        <w:gridCol w:w="1044"/>
        <w:gridCol w:w="1044"/>
        <w:gridCol w:w="1192"/>
        <w:gridCol w:w="1192"/>
        <w:gridCol w:w="803"/>
      </w:tblGrid>
      <w:tr w:rsidR="00847280" w:rsidTr="00B525BA">
        <w:trPr>
          <w:tblHeader/>
        </w:trPr>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Priorytet Unii</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Wybrany cel szczegółowy</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Cel tematyczny</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Środek</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 xml:space="preserve">Wkład na rzecz zapobiegania zmianie klimatu operacji </w:t>
            </w:r>
            <w:r w:rsidRPr="00D57C7D">
              <w:rPr>
                <w:b/>
                <w:noProof/>
                <w:sz w:val="14"/>
                <w:szCs w:val="14"/>
              </w:rPr>
              <w:t>wybranych do udzielenia wsparcia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Całkowite wydatki kwalifikowalne zadeklarowane przez beneficjentów instytucji zarządzającej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Całkowite kwalifikowalne wydatki publiczne zadeklarowane przez beneficjentów instytucji zarządzającej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 xml:space="preserve">Procentowy </w:t>
            </w:r>
            <w:r w:rsidRPr="00D57C7D">
              <w:rPr>
                <w:b/>
                <w:noProof/>
                <w:sz w:val="14"/>
                <w:szCs w:val="14"/>
              </w:rPr>
              <w:t>udział całkowitych kwalifikowalnych wydatków publicznych zadeklarowanych przez beneficjentów w całkowitym przydziale środków (%)</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Wkład na rzecz zapobiegania zmianie klimatu w ramach całkowitych kwalifikowalnych wydatków publicznych zadeklarowanych przez be</w:t>
            </w:r>
            <w:r w:rsidRPr="00D57C7D">
              <w:rPr>
                <w:b/>
                <w:noProof/>
                <w:sz w:val="14"/>
                <w:szCs w:val="14"/>
              </w:rPr>
              <w:t>neficjentów instytucji zarządzającej (EUR)</w:t>
            </w:r>
          </w:p>
        </w:tc>
        <w:tc>
          <w:tcPr>
            <w:tcW w:w="0" w:type="auto"/>
            <w:shd w:val="clear" w:color="auto" w:fill="auto"/>
          </w:tcPr>
          <w:p w:rsidR="00F20E0F" w:rsidRPr="00D57C7D" w:rsidRDefault="00616DE9" w:rsidP="008C5723">
            <w:pPr>
              <w:pStyle w:val="Text1"/>
              <w:spacing w:before="0" w:after="0"/>
              <w:ind w:left="0"/>
              <w:rPr>
                <w:b/>
                <w:sz w:val="14"/>
                <w:szCs w:val="14"/>
              </w:rPr>
            </w:pPr>
            <w:r w:rsidRPr="00D57C7D">
              <w:rPr>
                <w:b/>
                <w:noProof/>
                <w:sz w:val="14"/>
                <w:szCs w:val="14"/>
              </w:rPr>
              <w:t>Liczba wybranych operacji</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Zmniejszenie wpływu rybołówstwa na środowisko morskie,</w:t>
            </w:r>
            <w:r w:rsidRPr="00D57C7D">
              <w:rPr>
                <w:noProof/>
                <w:sz w:val="14"/>
                <w:szCs w:val="14"/>
              </w:rPr>
              <w:t xml:space="preserv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37 Wspieranie opracowywania i wdrażania środków ochronnych</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568 528,88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568 528,88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31,97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w:t>
            </w:r>
            <w:r w:rsidRPr="00D57C7D">
              <w:rPr>
                <w:noProof/>
                <w:sz w:val="14"/>
                <w:szCs w:val="14"/>
              </w:rPr>
              <w:t>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Zmniejszenie wpływu rybołówstwa na środowisko 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 xml:space="preserve">Artykuł 38 Zmniejszanie oddziaływania </w:t>
            </w:r>
            <w:r w:rsidRPr="00D57C7D">
              <w:rPr>
                <w:noProof/>
                <w:sz w:val="14"/>
                <w:szCs w:val="14"/>
              </w:rPr>
              <w:t>rybołówstwa na środowisko morskie i dostosowanie połowów w celu ochrony gatunków (+ art. 44 ust. 1 lit. c)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1 050 458,50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4 631 426,60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3 459 420,78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99,10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1 037 826,23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269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w:t>
            </w:r>
            <w:r w:rsidRPr="00D57C7D">
              <w:rPr>
                <w:noProof/>
                <w:sz w:val="14"/>
                <w:szCs w:val="14"/>
              </w:rPr>
              <w:t>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Zmniejszenie wpływu rybołówstwa na środowisko 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 39 Innowacje związane z ochroną żywych</w:t>
            </w:r>
            <w:r w:rsidRPr="00D57C7D">
              <w:rPr>
                <w:noProof/>
                <w:sz w:val="14"/>
                <w:szCs w:val="14"/>
              </w:rPr>
              <w:t xml:space="preserve"> zasobów morza (+ Art. 44 ust. 1 lit. c)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422 046,59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39 983,08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39 983,08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2,93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11 994,92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Zmniejszenie wpływu rybołówstwa na środowisko 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04 - </w:t>
            </w:r>
            <w:r w:rsidRPr="00D57C7D">
              <w:rPr>
                <w:noProof/>
                <w:sz w:val="14"/>
                <w:szCs w:val="14"/>
              </w:rPr>
              <w:t>Art. 40 ust. 1 lit. a) Ochrona i odbudowa morskiej różnorodności biologicznej zbieranie utraconych narzędzi połowowych</w:t>
            </w:r>
            <w:r w:rsidRPr="00D57C7D">
              <w:rPr>
                <w:noProof/>
                <w:sz w:val="14"/>
                <w:szCs w:val="14"/>
              </w:rPr>
              <w:t xml:space="preserve"> i innych odpadów morskich</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18 323 583,50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18 281 692,23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99,09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Zmniejszenie wpływu rybołówstwa na środowisko </w:t>
            </w:r>
            <w:r w:rsidRPr="00D57C7D">
              <w:rPr>
                <w:noProof/>
                <w:sz w:val="14"/>
                <w:szCs w:val="14"/>
              </w:rPr>
              <w:t>morskie, w tym unikanie i redukcja, w jak największym stopniu, niechcianych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05 - </w:t>
            </w:r>
            <w:r w:rsidRPr="00D57C7D">
              <w:rPr>
                <w:noProof/>
                <w:sz w:val="14"/>
                <w:szCs w:val="14"/>
              </w:rPr>
              <w:t>Artykuł 43 ust. 2 Porty rybackie, miejsca wyładunku, miejsca do sprzedaży ryb i przystanie – inwestycje w celu ułatwienia przestrzegania obowiązku wyładowywania wsz</w:t>
            </w:r>
            <w:r w:rsidRPr="00D57C7D">
              <w:rPr>
                <w:noProof/>
                <w:sz w:val="14"/>
                <w:szCs w:val="14"/>
              </w:rPr>
              <w:t>ystkich połowów</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4 389 073,20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4 167 898,49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74,44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 xml:space="preserve">Ochrona i odbudowa ekosystemów wodnych i ich różnorodności </w:t>
            </w:r>
            <w:r w:rsidRPr="00D57C7D">
              <w:rPr>
                <w:noProof/>
                <w:sz w:val="14"/>
                <w:szCs w:val="14"/>
              </w:rPr>
              <w:t>biologicznej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 xml:space="preserve">Artykuł 40 ust. 1 lit. b)-g), i) Ochrona i odbudowa morskiej różnorodności biologicznej – wkład do lepszego zarządzania lub ochrony, budowa, instalacja lub modernizacja urządzeń stałych lub ruchomych, opracowanie planów ochrony i </w:t>
            </w:r>
            <w:r w:rsidRPr="00D57C7D">
              <w:rPr>
                <w:noProof/>
                <w:sz w:val="14"/>
                <w:szCs w:val="14"/>
              </w:rPr>
              <w:t xml:space="preserve">zarządzania związanych z obszarami sieci Natura 2000 i przestrzennych obszarów chronionych, zarządzanie, odbudowa i monitorowanie morskich obszarów chronionych, w tym obszarów sieci Natura 2000, świadomość ekologiczna, udział w innych działaniach mających </w:t>
            </w:r>
            <w:r w:rsidRPr="00D57C7D">
              <w:rPr>
                <w:noProof/>
                <w:sz w:val="14"/>
                <w:szCs w:val="14"/>
              </w:rPr>
              <w:t>na celu zachowanie i zwiększenie różnorodności biologicznej oraz usługi ekosystemowe (+ art. 44 ust. 6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6 158 060,71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19 646 854,27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17 478 873,47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85,14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5 243 662,04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w:t>
            </w:r>
            <w:r w:rsidRPr="00D57C7D">
              <w:rPr>
                <w:noProof/>
                <w:sz w:val="14"/>
                <w:szCs w:val="14"/>
              </w:rPr>
              <w:t>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Zapewnienie równowagi między zdolnością połowową a dostępnymi uprawnieniami do połowów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34 Trwałe zaprzestanie działalności połowowej</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6 150 603,27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12 301 206,55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12 301 206,55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100,44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6 150 603,27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154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Zapewnienie równowagi między zdolnością połowową a dostępnymi uprawnieniami do połowó</w:t>
            </w:r>
            <w:r w:rsidRPr="00D57C7D">
              <w:rPr>
                <w:noProof/>
                <w:sz w:val="14"/>
                <w:szCs w:val="14"/>
              </w:rPr>
              <w:t>w</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36 Wsparcie dla systemów przydziału uprawnień do połowów</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351 244,08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580 495,60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580 495,60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51,58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174 148,68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Podnoszenie konkurencyjności i rentowności 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30 Różnicowanie działalności i nowe formy dochodów (+ ar</w:t>
            </w:r>
            <w:r w:rsidRPr="00D57C7D">
              <w:rPr>
                <w:noProof/>
                <w:sz w:val="14"/>
                <w:szCs w:val="14"/>
              </w:rPr>
              <w:t>t. 44 ust. 4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11 844 503,85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7 172 655,49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63,80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202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Podnoszenie konkurencyjności i </w:t>
            </w:r>
            <w:r w:rsidRPr="00D57C7D">
              <w:rPr>
                <w:noProof/>
                <w:sz w:val="14"/>
                <w:szCs w:val="14"/>
              </w:rPr>
              <w:t>rentowności przedsiębiorstw w sektorze rybołówstwa, w tym floty 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04 - </w:t>
            </w:r>
            <w:r w:rsidRPr="00D57C7D">
              <w:rPr>
                <w:noProof/>
                <w:sz w:val="14"/>
                <w:szCs w:val="14"/>
              </w:rPr>
              <w:t>Artykuł 32 Zdrowie i bezpieczeństwo (+ art. 44 ust. 2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8 155 580,82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5 685 998,55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90,38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279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 xml:space="preserve">Podnoszenie konkurencyjności i rentowności przedsiębiorstw w sektorze rybołówstwa, w tym floty </w:t>
            </w:r>
            <w:r w:rsidRPr="00D57C7D">
              <w:rPr>
                <w:noProof/>
                <w:sz w:val="14"/>
                <w:szCs w:val="14"/>
              </w:rPr>
              <w:t>łodziowego rybołówstwa przybrzeżnego, oraz poprawa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05 - </w:t>
            </w:r>
            <w:r w:rsidRPr="00D57C7D">
              <w:rPr>
                <w:noProof/>
                <w:sz w:val="14"/>
                <w:szCs w:val="14"/>
              </w:rPr>
              <w:t>Artykuł 33 Tymczasowe zaprzestanie działalności połowowej</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20 182 978,77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75 815 850,21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75 815 850,21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99,53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18 817 494,02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4 321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w:t>
            </w:r>
            <w:r w:rsidRPr="00D57C7D">
              <w:rPr>
                <w:noProof/>
                <w:sz w:val="14"/>
                <w:szCs w:val="14"/>
              </w:rPr>
              <w:t>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Podnoszenie konkurencyjności i rentowności przedsiębiorstw w sektorze rybołówstwa, w tym floty łodziowego rybołówstwa przybrzeżnego, oraz poprawa bezpie</w:t>
            </w:r>
            <w:r w:rsidRPr="00D57C7D">
              <w:rPr>
                <w:noProof/>
                <w:sz w:val="14"/>
                <w:szCs w:val="14"/>
              </w:rPr>
              <w:t>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07 - </w:t>
            </w:r>
            <w:r w:rsidRPr="00D57C7D">
              <w:rPr>
                <w:noProof/>
                <w:sz w:val="14"/>
                <w:szCs w:val="14"/>
              </w:rPr>
              <w:t>Artykuł 40 ust. 1 lit. h) Ochrona i odbudowa biologicznej różnorodności morskiej – systemy rekompensaty szkód wyrządzonych w połowach przez ssaki i ptaki</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290 965,01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290 862,29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99,94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w:t>
            </w:r>
            <w:r w:rsidRPr="00D57C7D">
              <w:rPr>
                <w:noProof/>
                <w:sz w:val="14"/>
                <w:szCs w:val="14"/>
              </w:rPr>
              <w:t>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Podnoszenie konkurencyjności i rentowności przedsiębiorstw w sektorze rybołówstwa, w tym floty łodziowego rybołówstwa przybrzeżnego, oraz po</w:t>
            </w:r>
            <w:r w:rsidRPr="00D57C7D">
              <w:rPr>
                <w:noProof/>
                <w:sz w:val="14"/>
                <w:szCs w:val="14"/>
              </w:rPr>
              <w:t>prawa bezpieczeństwa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08 - </w:t>
            </w:r>
            <w:r w:rsidRPr="00D57C7D">
              <w:rPr>
                <w:noProof/>
                <w:sz w:val="14"/>
                <w:szCs w:val="14"/>
              </w:rPr>
              <w:t>Art. 42 Wartość dodana, jakość produktów i wykorzystywanie niechcianych połowów (+ Art. 44 ust. 1 lit. e)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25 175 950,43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18 925 507,91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82,64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438</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w:t>
            </w:r>
            <w:r w:rsidRPr="00D57C7D">
              <w:rPr>
                <w:noProof/>
                <w:sz w:val="14"/>
                <w:szCs w:val="14"/>
              </w:rPr>
              <w:t>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Podnoszenie konkurencyjności i rentowności przedsiębiorstw w sektorze rybołówstwa, w tym floty łodziowego rybołówstwa przybrzeżnego, oraz poprawa bezpie</w:t>
            </w:r>
            <w:r w:rsidRPr="00D57C7D">
              <w:rPr>
                <w:noProof/>
                <w:sz w:val="14"/>
                <w:szCs w:val="14"/>
              </w:rPr>
              <w:t>czeństwa lub warunków pracy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09 - </w:t>
            </w:r>
            <w:r w:rsidRPr="00D57C7D">
              <w:rPr>
                <w:noProof/>
                <w:sz w:val="14"/>
                <w:szCs w:val="14"/>
              </w:rPr>
              <w:t xml:space="preserve">Art. 43 ust. 1 + 3 Porty rybackie, miejsca wyładunku, giełdy rybne i przystanie – inwestycje w celu poprawy infrastruktury portów rybackich, giełd rybnych, miejsc wyładunku i przystani; budowa przystani w celu </w:t>
            </w:r>
            <w:r w:rsidRPr="00D57C7D">
              <w:rPr>
                <w:noProof/>
                <w:sz w:val="14"/>
                <w:szCs w:val="14"/>
              </w:rPr>
              <w:t>zwiększenia bezpieczeństwa rybaków (+ Art. 44 ust. 1 lit. f)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9 695 331,10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9 683 668,64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8 738 538,80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27,90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2 621 561,64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zasobooszczędnego, innowacyjnego, konkurencyjnego i </w:t>
            </w:r>
            <w:r w:rsidRPr="00D57C7D">
              <w:rPr>
                <w:noProof/>
                <w:sz w:val="14"/>
                <w:szCs w:val="14"/>
              </w:rPr>
              <w:t>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noProof/>
                <w:sz w:val="14"/>
                <w:szCs w:val="14"/>
              </w:rPr>
              <w:t>Wspieranie wzmacniania rozwoju technologicznego oraz innowacji, w tym zwiększania efektywności energetycznej,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26 Innowacje (+ art. 44 ust. 3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5 274 853,74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5 274 853,74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46,17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Promowanie rybołówstwa zrównoważonego środowiskowo, zasobooszczędnego, 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noProof/>
                <w:sz w:val="14"/>
                <w:szCs w:val="14"/>
              </w:rPr>
              <w:t>Wspieranie wzmacniania rozwoju technologicznego oraz innowacji, w tym zwiększania efektywności energetycznej,</w:t>
            </w:r>
            <w:r w:rsidRPr="00D57C7D">
              <w:rPr>
                <w:noProof/>
                <w:sz w:val="14"/>
                <w:szCs w:val="14"/>
              </w:rPr>
              <w:t xml:space="preserve">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04</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Artykuł 41 ust. 1 lit. a), b) i c) Efektywność energetyczna i łagodzenie skutków zmiany klimatu – inwestycje na statkach; audyty efektywności energetycznej i programy związane z efektywnością energetyczną; analizy służące ocenie</w:t>
            </w:r>
            <w:r w:rsidRPr="00D57C7D">
              <w:rPr>
                <w:noProof/>
                <w:sz w:val="14"/>
                <w:szCs w:val="14"/>
              </w:rPr>
              <w:t xml:space="preserve"> wkładu alternatywnych systemów napędzania i projektów kadłubów (+ art. 44 ust. 1 lit. d)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1 344 950,19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1 817 905,90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1 363 458,46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65,55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1 022 593,84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sz w:val="14"/>
                <w:szCs w:val="14"/>
              </w:rPr>
              <w:t xml:space="preserve"> </w:t>
            </w:r>
            <w:r w:rsidRPr="00D57C7D">
              <w:rPr>
                <w:noProof/>
                <w:sz w:val="14"/>
                <w:szCs w:val="14"/>
              </w:rPr>
              <w:t xml:space="preserve">Promowanie rybołówstwa zrównoważonego środowiskowo, zasobooszczędnego, </w:t>
            </w:r>
            <w:r w:rsidRPr="00D57C7D">
              <w:rPr>
                <w:noProof/>
                <w:sz w:val="14"/>
                <w:szCs w:val="14"/>
              </w:rPr>
              <w:t>innowacyjnego, konkurencyjnego i opartego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6 - </w:t>
            </w:r>
            <w:r w:rsidRPr="00D57C7D">
              <w:rPr>
                <w:noProof/>
                <w:sz w:val="14"/>
                <w:szCs w:val="14"/>
              </w:rPr>
              <w:t>Rozwój szkoleń zawodowych, nowych umiejętności zawodowych i uczenia się przez całe życie</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29 ust. 1 + art. 29 ust. 2 Promowanie kapitału ludzkiego i dialogu społecznego – szkolenie, two</w:t>
            </w:r>
            <w:r w:rsidRPr="00D57C7D">
              <w:rPr>
                <w:noProof/>
                <w:sz w:val="14"/>
                <w:szCs w:val="14"/>
              </w:rPr>
              <w:t>rzenie sieci kontaktów, dialog społeczny; wsparcie dla współmałżonków i partnerów (+ art. 44 ust. 1 lit. a) Rybołówstwo śródlądowe)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837 329,36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836 710,92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49,25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19</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zrównoważonej środowiskowo, zasobooszczędnej, </w:t>
            </w:r>
            <w:r w:rsidRPr="00D57C7D">
              <w:rPr>
                <w:noProof/>
                <w:sz w:val="14"/>
                <w:szCs w:val="14"/>
              </w:rPr>
              <w:t>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Wspieranie wzmacniania rozwoju technologicznego, innowacji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47 Innowacje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8 794 936,91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8 601 536,72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53,07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zrównoważonej </w:t>
            </w:r>
            <w:r w:rsidRPr="00D57C7D">
              <w:rPr>
                <w:noProof/>
                <w:sz w:val="14"/>
                <w:szCs w:val="14"/>
              </w:rPr>
              <w:t>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Wspieranie wzmacniania rozwoju technologicznego, innowacji i transferu wiedzy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49 Usługi z zakresu zarządzania, zastępstw i doradztwa dla gospodarstw akwaku</w:t>
            </w:r>
            <w:r w:rsidRPr="00D57C7D">
              <w:rPr>
                <w:noProof/>
                <w:sz w:val="14"/>
                <w:szCs w:val="14"/>
              </w:rPr>
              <w:t>ltury</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1 420 628,91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1 315 266,74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71,79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 xml:space="preserve">Zwiększenie konkurencyjności i rentowności przedsiębiorstw z sektora </w:t>
            </w:r>
            <w:r w:rsidRPr="00D57C7D">
              <w:rPr>
                <w:noProof/>
                <w:sz w:val="14"/>
                <w:szCs w:val="14"/>
              </w:rPr>
              <w:t>akwakultury, w tym poprawa bezpieczeństwa i warunków pracy, w szczególności w MŚP</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48 ust. 1 lit. a) - d), f) - h) Inwestycje produkcyjne w akwakulturę</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96 827 679,60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46 942 370,37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71,68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655</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w:t>
            </w:r>
            <w:r w:rsidRPr="00D57C7D">
              <w:rPr>
                <w:noProof/>
                <w:sz w:val="14"/>
                <w:szCs w:val="14"/>
              </w:rPr>
              <w:t>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Ochrona i odbudowa wodnej różnorodności biologicznej oraz wspieranie ekosystemów związanych z akwakulturą i promowanie zasobooszczędnej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04</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w:t>
            </w:r>
            <w:r w:rsidRPr="00D57C7D">
              <w:rPr>
                <w:noProof/>
                <w:sz w:val="14"/>
                <w:szCs w:val="14"/>
              </w:rPr>
              <w:t>rtykuł 48 ust. 1 lit. k) Inwestycje produkcyjne w akwakulturę – zwiększanie efektywności energetycznej; energia odnawialna</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1 672 817,69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8 813 799,21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4 377 539,31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70,68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1 313 261,79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181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akwakultury zrównoważonej środowiskowo, </w:t>
            </w:r>
            <w:r w:rsidRPr="00D57C7D">
              <w:rPr>
                <w:noProof/>
                <w:sz w:val="14"/>
                <w:szCs w:val="14"/>
              </w:rPr>
              <w:t>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noProof/>
                <w:sz w:val="14"/>
                <w:szCs w:val="14"/>
              </w:rPr>
              <w:t>Ochrona i odbudowa wodnej różnorodności biologicznej oraz wspieranie ekosystemów związanych z akwakulturą i promowanie zasobooszczędnej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 xml:space="preserve">art. 48 ust. 1 lit. e), i), </w:t>
            </w:r>
            <w:r w:rsidRPr="00D57C7D">
              <w:rPr>
                <w:noProof/>
                <w:sz w:val="14"/>
                <w:szCs w:val="14"/>
              </w:rPr>
              <w:t>j) Inwestycje produkcyjne w akwakulturę — efektywność zasobów; ograniczenie wykorzystania wody i substancji chemicznych; systemy recyrkulacyjne minimalizujące zużycie wody</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6 552 764,18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21 659 417,57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10 248 619,43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40,31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3 074 585,83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 xml:space="preserve">Wspieranie </w:t>
            </w:r>
            <w:r w:rsidRPr="00D57C7D">
              <w:rPr>
                <w:noProof/>
                <w:sz w:val="14"/>
                <w:szCs w:val="14"/>
              </w:rPr>
              <w:t>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Promowanie akwakultury o wysokim poziomie ochrony środowiska oraz promowanie zdrowia i dobrostanu zwierząt oraz zdrowia i bezpieczeństwa publiczn</w:t>
            </w:r>
            <w:r w:rsidRPr="00D57C7D">
              <w:rPr>
                <w:noProof/>
                <w:sz w:val="14"/>
                <w:szCs w:val="14"/>
              </w:rPr>
              <w:t>ego.</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54 Akwakultura świadcząca usługi w zakresie ochrony środowiska</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14 012 653,53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49 071 407,54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49 071 407,54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106,29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14 721 422,26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912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w:t>
            </w:r>
            <w:r w:rsidRPr="00D57C7D">
              <w:rPr>
                <w:noProof/>
                <w:sz w:val="14"/>
                <w:szCs w:val="14"/>
              </w:rPr>
              <w:t xml:space="preserve">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noProof/>
                <w:sz w:val="14"/>
                <w:szCs w:val="14"/>
              </w:rPr>
              <w:t>Promowanie akwakultury o wysokim poziomie ochrony środowiska oraz promowanie zdrowia i dobrostanu zwierząt oraz zdrowia i bezpieczeństwa publicznego.</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55 Środki dotyczące zdrowia publicznego</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12 803 995,80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12 803 995,80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99,88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712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sz w:val="14"/>
                <w:szCs w:val="14"/>
              </w:rPr>
              <w:t xml:space="preserve"> </w:t>
            </w:r>
            <w:r w:rsidRPr="00D57C7D">
              <w:rPr>
                <w:noProof/>
                <w:sz w:val="14"/>
                <w:szCs w:val="14"/>
              </w:rPr>
              <w:t>Wspieranie akwakultury zrównoważonej środowiskowo, zasobooszczędnej, innowacyjnej, konkurencyjnej i opartej na wiedzy</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noProof/>
                <w:sz w:val="14"/>
                <w:szCs w:val="14"/>
              </w:rPr>
              <w:t>Rozwój szkoleń zawodowych, nowych umiejętności zawodowych i uczenia się przez całe życie</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50 Promowanie kapitału ludzkiego i tworzenia sieci kontaktów</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1 832 014,36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1 613 820,38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85,84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sz w:val="14"/>
                <w:szCs w:val="14"/>
              </w:rPr>
              <w:t xml:space="preserve"> </w:t>
            </w:r>
            <w:r w:rsidRPr="00D57C7D">
              <w:rPr>
                <w:noProof/>
                <w:sz w:val="14"/>
                <w:szCs w:val="14"/>
              </w:rPr>
              <w:t>Wspieranie wdrażania przepisów WPRyb</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Poprawa i dostarczanie wiedzy naukowej oraz gromadzenie danych i zarządzanie nimi</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77 Gromadzenie danych</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9 129 884,09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9 129 884,09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98,25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3 - </w:t>
            </w:r>
            <w:r w:rsidRPr="00D57C7D">
              <w:rPr>
                <w:sz w:val="14"/>
                <w:szCs w:val="14"/>
              </w:rPr>
              <w:t xml:space="preserve"> </w:t>
            </w:r>
            <w:r w:rsidRPr="00D57C7D">
              <w:rPr>
                <w:noProof/>
                <w:sz w:val="14"/>
                <w:szCs w:val="14"/>
              </w:rPr>
              <w:t>Wspieranie wdrażania przepisów WPRyb</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 xml:space="preserve">Wspieranie monitorowania, kontroli i egzekwowania, zwiększanie potencjału instytucjonalnego oraz skuteczności administracji publicznej </w:t>
            </w:r>
            <w:r w:rsidRPr="00D57C7D">
              <w:rPr>
                <w:noProof/>
                <w:sz w:val="14"/>
                <w:szCs w:val="14"/>
              </w:rPr>
              <w:t>bez zwiększania obciążenia administracyjnego</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76 Kontrola i egzekwowanie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12 946 804,19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12 946 804,19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63,06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64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sz w:val="14"/>
                <w:szCs w:val="14"/>
              </w:rPr>
              <w:t xml:space="preserve"> </w:t>
            </w:r>
            <w:r w:rsidRPr="00D57C7D">
              <w:rPr>
                <w:noProof/>
                <w:sz w:val="14"/>
                <w:szCs w:val="14"/>
              </w:rPr>
              <w:t>Zwiększenie zatrudnienia i spójności terytorialnej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Promowanie wzrostu gospodarczego, włączenia społecznego, </w:t>
            </w:r>
            <w:r w:rsidRPr="00D57C7D">
              <w:rPr>
                <w:noProof/>
                <w:sz w:val="14"/>
                <w:szCs w:val="14"/>
              </w:rPr>
              <w:t>tworzenia miejsc pracy oraz wspieranie zdolności do zatrudnienia i mobilności na rynku pracy w społecznościach obszarów przybrzeżnych i śródlądowych zależnych od rybołówstwa i akwakultury, w tym dywersyfikacja działalności w ramach rybołówstwa, a także w i</w:t>
            </w:r>
            <w:r w:rsidRPr="00D57C7D">
              <w:rPr>
                <w:noProof/>
                <w:sz w:val="14"/>
                <w:szCs w:val="14"/>
              </w:rPr>
              <w:t>nnych sektorach gospodarki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62 ust. 1 lit. a) Wsparcie przygotowawcze</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36 718,32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22 876,14</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91,50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sz w:val="14"/>
                <w:szCs w:val="14"/>
              </w:rPr>
              <w:t xml:space="preserve"> </w:t>
            </w:r>
            <w:r w:rsidRPr="00D57C7D">
              <w:rPr>
                <w:noProof/>
                <w:sz w:val="14"/>
                <w:szCs w:val="14"/>
              </w:rPr>
              <w:t>Zwiększenie zatrudnienia i spójności terytorialnej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Promowanie wzrostu gospodarczego, włączenia społecznego, </w:t>
            </w:r>
            <w:r w:rsidRPr="00D57C7D">
              <w:rPr>
                <w:noProof/>
                <w:sz w:val="14"/>
                <w:szCs w:val="14"/>
              </w:rPr>
              <w:t>tworzenia miejsc pracy oraz wspieranie zdolności do zatrudnienia i mobilności na rynku pracy w społecznościach obszarów przybrzeżnych i śródlądowych zależnych od rybołówstwa i akwakultury, w tym dywersyfikacja działalności w ramach rybołówstwa, a także w i</w:t>
            </w:r>
            <w:r w:rsidRPr="00D57C7D">
              <w:rPr>
                <w:noProof/>
                <w:sz w:val="14"/>
                <w:szCs w:val="14"/>
              </w:rPr>
              <w:t>nnych sektorach gospodarki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 63 Realizacja lokalnych strategii rozwoju (w tym koszty bieżące i aktywizacja)</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30 678 407,75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148 481 072,71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76 351 801,73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84,03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25 959 612,59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3 094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4 - </w:t>
            </w:r>
            <w:r w:rsidRPr="00D57C7D">
              <w:rPr>
                <w:sz w:val="14"/>
                <w:szCs w:val="14"/>
              </w:rPr>
              <w:t xml:space="preserve"> </w:t>
            </w:r>
            <w:r w:rsidRPr="00D57C7D">
              <w:rPr>
                <w:noProof/>
                <w:sz w:val="14"/>
                <w:szCs w:val="14"/>
              </w:rPr>
              <w:t>Zwiększenie zatrudnienia i spójności terytorialnej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Promowanie wzrostu gospodarczego, włączenia społecznego, tworzenia miejsc pracy oraz wspieranie zdolności do zatrudnienia i mobilności na rynku pracy w społecznościach obszarów przybrzeżnych i śródlądowych zależnych od rybołówstwa i akwakultury, w tym </w:t>
            </w:r>
            <w:r w:rsidRPr="00D57C7D">
              <w:rPr>
                <w:noProof/>
                <w:sz w:val="14"/>
                <w:szCs w:val="14"/>
              </w:rPr>
              <w:t>dywersyfikacja działalności w ramach rybołówstwa, a także w innych sektorach gospodarki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08</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Artykuł 64 Działania prowadzone w ramach współpracy</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1 801 189,52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1 568 194,66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54,42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112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Poprawa </w:t>
            </w:r>
            <w:r w:rsidRPr="00D57C7D">
              <w:rPr>
                <w:noProof/>
                <w:sz w:val="14"/>
                <w:szCs w:val="14"/>
              </w:rPr>
              <w:t>organizacji rynku produktów rybołówstwa i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66 Plany produkcji i wprowadzania do obrotu</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17 582 712,15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12 784 721,83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85,92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56</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 xml:space="preserve">Poprawa organizacji rynku produktów rybołówstwa i </w:t>
            </w:r>
            <w:r w:rsidRPr="00D57C7D">
              <w:rPr>
                <w:noProof/>
                <w:sz w:val="14"/>
                <w:szCs w:val="14"/>
              </w:rPr>
              <w:t>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02 - </w:t>
            </w:r>
            <w:r w:rsidRPr="00D57C7D">
              <w:rPr>
                <w:noProof/>
                <w:sz w:val="14"/>
                <w:szCs w:val="14"/>
              </w:rPr>
              <w:t>Artykuł 67 Dopłaty do składowania</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40 666,21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40 666,21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1,62</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Poprawa organizacji rynku produktów rybołówstwa i akwakultury</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03 - </w:t>
            </w:r>
            <w:r w:rsidRPr="00D57C7D">
              <w:rPr>
                <w:noProof/>
                <w:sz w:val="14"/>
                <w:szCs w:val="14"/>
              </w:rPr>
              <w:t>Artykuł 68 Środki dotyczące obrotu</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79 998 010,45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77 728 260,45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103,43</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2 944</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5 - </w:t>
            </w:r>
            <w:r w:rsidRPr="00D57C7D">
              <w:rPr>
                <w:sz w:val="14"/>
                <w:szCs w:val="14"/>
              </w:rPr>
              <w:t xml:space="preserve"> </w:t>
            </w:r>
            <w:r w:rsidRPr="00D57C7D">
              <w:rPr>
                <w:noProof/>
                <w:sz w:val="14"/>
                <w:szCs w:val="14"/>
              </w:rPr>
              <w:t>Wspieranie obrotu i przetwarzania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2 - </w:t>
            </w:r>
            <w:r w:rsidRPr="00D57C7D">
              <w:rPr>
                <w:noProof/>
                <w:sz w:val="14"/>
                <w:szCs w:val="14"/>
              </w:rPr>
              <w:t>Zachęcanie do inwestowania w sektor przetwarzania i obrotu</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03</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69 Przetwarzanie produktów rybołówstwa i akwakultury</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56 069 196,36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37 863 716,20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79,55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233</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6 - </w:t>
            </w:r>
            <w:r w:rsidRPr="00D57C7D">
              <w:rPr>
                <w:sz w:val="14"/>
                <w:szCs w:val="14"/>
              </w:rPr>
              <w:t xml:space="preserve"> </w:t>
            </w:r>
            <w:r w:rsidRPr="00D57C7D">
              <w:rPr>
                <w:noProof/>
                <w:sz w:val="14"/>
                <w:szCs w:val="14"/>
              </w:rPr>
              <w:t>Wspieranie wdrażania zintegrowanej polityki morskiej</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Opracowywanie i wdrażanie zintegrowanej polityki morskiej</w:t>
            </w:r>
          </w:p>
        </w:tc>
        <w:tc>
          <w:tcPr>
            <w:tcW w:w="0" w:type="auto"/>
            <w:shd w:val="clear" w:color="auto" w:fill="auto"/>
          </w:tcPr>
          <w:p w:rsidR="00F20E0F" w:rsidRPr="00D57C7D" w:rsidRDefault="00616DE9" w:rsidP="008C5723">
            <w:pPr>
              <w:pStyle w:val="Text1"/>
              <w:spacing w:before="0" w:after="0"/>
              <w:ind w:left="0"/>
              <w:rPr>
                <w:sz w:val="14"/>
                <w:szCs w:val="14"/>
              </w:rPr>
            </w:pPr>
            <w:r w:rsidRPr="00D57C7D">
              <w:rPr>
                <w:noProof/>
                <w:sz w:val="14"/>
                <w:szCs w:val="14"/>
              </w:rPr>
              <w:t>06</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80 ust. 1 lit. a) Zintegrowany nadzór morski</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250 626,85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250 626,85</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96,40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1</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7 - </w:t>
            </w:r>
            <w:r w:rsidRPr="00D57C7D">
              <w:rPr>
                <w:sz w:val="14"/>
                <w:szCs w:val="14"/>
              </w:rPr>
              <w:t xml:space="preserve"> </w:t>
            </w:r>
            <w:r w:rsidRPr="00D57C7D">
              <w:rPr>
                <w:noProof/>
                <w:sz w:val="14"/>
                <w:szCs w:val="14"/>
              </w:rPr>
              <w:t>Pomoc techniczna</w:t>
            </w: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1 - </w:t>
            </w:r>
            <w:r w:rsidRPr="00D57C7D">
              <w:rPr>
                <w:noProof/>
                <w:sz w:val="14"/>
                <w:szCs w:val="14"/>
              </w:rPr>
              <w:t>Pomoc techniczna</w:t>
            </w: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616DE9" w:rsidP="008C5723">
            <w:pPr>
              <w:pStyle w:val="Text1"/>
              <w:spacing w:before="0" w:after="0"/>
              <w:ind w:left="0"/>
              <w:rPr>
                <w:sz w:val="14"/>
                <w:szCs w:val="14"/>
              </w:rPr>
            </w:pPr>
            <w:r>
              <w:rPr>
                <w:noProof/>
                <w:sz w:val="14"/>
                <w:szCs w:val="14"/>
              </w:rPr>
              <w:t xml:space="preserve">01 - </w:t>
            </w:r>
            <w:r w:rsidRPr="00D57C7D">
              <w:rPr>
                <w:noProof/>
                <w:sz w:val="14"/>
                <w:szCs w:val="14"/>
              </w:rPr>
              <w:t>Artykuł 78 Pomoc techniczna z inicjatywy państw członkowskich</w:t>
            </w:r>
          </w:p>
        </w:tc>
        <w:tc>
          <w:tcPr>
            <w:tcW w:w="0" w:type="auto"/>
            <w:shd w:val="clear" w:color="auto" w:fill="auto"/>
          </w:tcPr>
          <w:p w:rsidR="00F20E0F" w:rsidRPr="00D57C7D" w:rsidRDefault="00616DE9" w:rsidP="008C5723">
            <w:pPr>
              <w:spacing w:before="0" w:after="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42 422 455,60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42 018 307,98</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98,87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0,00</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D57C7D">
              <w:rPr>
                <w:noProof/>
                <w:sz w:val="14"/>
                <w:szCs w:val="14"/>
              </w:rPr>
              <w:t>216</w:t>
            </w:r>
          </w:p>
        </w:tc>
      </w:tr>
      <w:tr w:rsidR="00847280" w:rsidTr="00B525BA">
        <w:tc>
          <w:tcPr>
            <w:tcW w:w="0" w:type="auto"/>
            <w:shd w:val="clear" w:color="auto" w:fill="auto"/>
          </w:tcPr>
          <w:p w:rsidR="00F20E0F" w:rsidRPr="00D57C7D" w:rsidRDefault="00616DE9" w:rsidP="008C5723">
            <w:pPr>
              <w:pStyle w:val="Text1"/>
              <w:spacing w:before="0" w:after="0"/>
              <w:ind w:left="0"/>
              <w:rPr>
                <w:sz w:val="14"/>
                <w:szCs w:val="14"/>
              </w:rPr>
            </w:pPr>
            <w:r w:rsidRPr="00D57C7D">
              <w:rPr>
                <w:sz w:val="14"/>
                <w:szCs w:val="14"/>
              </w:rPr>
              <w:t xml:space="preserve"> </w:t>
            </w:r>
            <w:r w:rsidRPr="00A70967">
              <w:rPr>
                <w:b/>
                <w:noProof/>
                <w:sz w:val="14"/>
                <w:szCs w:val="14"/>
              </w:rPr>
              <w:t>Ogółem</w:t>
            </w: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F20E0F" w:rsidP="008C5723">
            <w:pPr>
              <w:pStyle w:val="Text1"/>
              <w:spacing w:before="0" w:after="0"/>
              <w:ind w:left="0"/>
              <w:rPr>
                <w:sz w:val="14"/>
                <w:szCs w:val="14"/>
              </w:rPr>
            </w:pPr>
          </w:p>
        </w:tc>
        <w:tc>
          <w:tcPr>
            <w:tcW w:w="0" w:type="auto"/>
            <w:shd w:val="clear" w:color="auto" w:fill="auto"/>
          </w:tcPr>
          <w:p w:rsidR="00F20E0F" w:rsidRPr="00D57C7D" w:rsidRDefault="00616DE9" w:rsidP="008C5723">
            <w:pPr>
              <w:spacing w:before="0" w:after="0"/>
              <w:jc w:val="right"/>
              <w:rPr>
                <w:sz w:val="14"/>
                <w:szCs w:val="14"/>
              </w:rPr>
            </w:pPr>
            <w:r>
              <w:rPr>
                <w:b/>
                <w:noProof/>
                <w:sz w:val="14"/>
                <w:szCs w:val="14"/>
              </w:rPr>
              <w:t>98 272 316,36</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E33F3D">
              <w:rPr>
                <w:b/>
                <w:noProof/>
                <w:sz w:val="14"/>
                <w:szCs w:val="14"/>
              </w:rPr>
              <w:t>769 360 975,99</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411017">
              <w:rPr>
                <w:b/>
                <w:noProof/>
                <w:sz w:val="14"/>
                <w:szCs w:val="14"/>
              </w:rPr>
              <w:t>586 662 952,07</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411017">
              <w:rPr>
                <w:b/>
                <w:noProof/>
                <w:sz w:val="14"/>
                <w:szCs w:val="14"/>
              </w:rPr>
              <w:t>82,57</w:t>
            </w:r>
          </w:p>
        </w:tc>
        <w:tc>
          <w:tcPr>
            <w:tcW w:w="0" w:type="auto"/>
            <w:shd w:val="clear" w:color="auto" w:fill="auto"/>
          </w:tcPr>
          <w:p w:rsidR="00F20E0F" w:rsidRPr="00D57C7D" w:rsidRDefault="00616DE9" w:rsidP="008C5723">
            <w:pPr>
              <w:pStyle w:val="Text1"/>
              <w:spacing w:before="0" w:after="0"/>
              <w:ind w:left="0"/>
              <w:jc w:val="right"/>
              <w:rPr>
                <w:sz w:val="14"/>
                <w:szCs w:val="14"/>
              </w:rPr>
            </w:pPr>
            <w:r>
              <w:rPr>
                <w:b/>
                <w:noProof/>
                <w:sz w:val="14"/>
                <w:szCs w:val="14"/>
              </w:rPr>
              <w:t>80 148 767,11</w:t>
            </w:r>
          </w:p>
        </w:tc>
        <w:tc>
          <w:tcPr>
            <w:tcW w:w="0" w:type="auto"/>
            <w:shd w:val="clear" w:color="auto" w:fill="auto"/>
          </w:tcPr>
          <w:p w:rsidR="00F20E0F" w:rsidRPr="00D57C7D" w:rsidRDefault="00616DE9" w:rsidP="008C5723">
            <w:pPr>
              <w:pStyle w:val="Text1"/>
              <w:spacing w:before="0" w:after="0"/>
              <w:ind w:left="0"/>
              <w:jc w:val="right"/>
              <w:rPr>
                <w:sz w:val="14"/>
                <w:szCs w:val="14"/>
              </w:rPr>
            </w:pPr>
            <w:r w:rsidRPr="00411017">
              <w:rPr>
                <w:b/>
                <w:noProof/>
                <w:sz w:val="14"/>
                <w:szCs w:val="14"/>
              </w:rPr>
              <w:t>15 119</w:t>
            </w:r>
          </w:p>
        </w:tc>
      </w:tr>
    </w:tbl>
    <w:p w:rsidR="00F20E0F" w:rsidRDefault="00F20E0F" w:rsidP="008C5723">
      <w:pPr>
        <w:spacing w:before="0" w:after="0"/>
      </w:pPr>
    </w:p>
    <w:p w:rsidR="00F20E0F" w:rsidRDefault="00F20E0F" w:rsidP="008C5723">
      <w:pPr>
        <w:spacing w:before="0" w:after="0"/>
        <w:sectPr w:rsidR="00F20E0F" w:rsidSect="00B525BA">
          <w:footerReference w:type="default" r:id="rId14"/>
          <w:pgSz w:w="16838" w:h="11906" w:orient="landscape"/>
          <w:pgMar w:top="1584" w:right="1022" w:bottom="1699" w:left="1022" w:header="283" w:footer="283" w:gutter="0"/>
          <w:cols w:space="708"/>
          <w:docGrid w:linePitch="360"/>
        </w:sectPr>
      </w:pPr>
    </w:p>
    <w:p w:rsidR="00F20E0F" w:rsidRDefault="00616DE9" w:rsidP="008C5723">
      <w:pPr>
        <w:pStyle w:val="Nagwek3"/>
        <w:numPr>
          <w:ilvl w:val="0"/>
          <w:numId w:val="0"/>
        </w:numPr>
        <w:spacing w:before="0" w:after="0"/>
      </w:pPr>
      <w:bookmarkStart w:id="38" w:name="_Toc256000032"/>
      <w:r>
        <w:rPr>
          <w:noProof/>
        </w:rPr>
        <w:t>Tabela 5: Koszt działań realizowanych poza obszarem objętym programem (art. 70 rozporządzenia (UE) nr 1303/2013)</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998"/>
        <w:gridCol w:w="1787"/>
      </w:tblGrid>
      <w:tr w:rsidR="00847280" w:rsidTr="00B525BA">
        <w:trPr>
          <w:tblHeader/>
        </w:trPr>
        <w:tc>
          <w:tcPr>
            <w:tcW w:w="0" w:type="auto"/>
            <w:shd w:val="clear" w:color="auto" w:fill="auto"/>
          </w:tcPr>
          <w:p w:rsidR="00F20E0F" w:rsidRPr="007F58AB" w:rsidRDefault="00616DE9" w:rsidP="008C5723">
            <w:pPr>
              <w:pStyle w:val="Text1"/>
              <w:spacing w:before="0" w:after="0"/>
              <w:ind w:left="0"/>
              <w:rPr>
                <w:b/>
              </w:rPr>
            </w:pPr>
            <w:r w:rsidRPr="007F58AB">
              <w:rPr>
                <w:b/>
                <w:noProof/>
              </w:rPr>
              <w:t>Priorytet Unii</w:t>
            </w:r>
          </w:p>
        </w:tc>
        <w:tc>
          <w:tcPr>
            <w:tcW w:w="0" w:type="auto"/>
            <w:shd w:val="clear" w:color="auto" w:fill="auto"/>
          </w:tcPr>
          <w:p w:rsidR="00F20E0F" w:rsidRPr="007F58AB" w:rsidRDefault="00616DE9" w:rsidP="008C5723">
            <w:pPr>
              <w:pStyle w:val="Text1"/>
              <w:spacing w:before="0" w:after="0"/>
              <w:ind w:left="0"/>
              <w:rPr>
                <w:b/>
              </w:rPr>
            </w:pPr>
            <w:r w:rsidRPr="007F58AB">
              <w:rPr>
                <w:b/>
                <w:noProof/>
              </w:rPr>
              <w:t xml:space="preserve">Wydatki kwalifikowalne w ramach EFMR poniesione w związku z realizacją działań poza obszarem objętym </w:t>
            </w:r>
            <w:r w:rsidRPr="007F58AB">
              <w:rPr>
                <w:b/>
                <w:noProof/>
              </w:rPr>
              <w:t>programem, zadeklarowane przez beneficjenta instytucji zarządzającej (EUR)</w:t>
            </w:r>
          </w:p>
        </w:tc>
        <w:tc>
          <w:tcPr>
            <w:tcW w:w="0" w:type="auto"/>
            <w:shd w:val="clear" w:color="auto" w:fill="auto"/>
          </w:tcPr>
          <w:p w:rsidR="00F20E0F" w:rsidRPr="007F58AB" w:rsidRDefault="00616DE9" w:rsidP="008C5723">
            <w:pPr>
              <w:pStyle w:val="Text1"/>
              <w:spacing w:before="0" w:after="0"/>
              <w:ind w:left="0"/>
              <w:rPr>
                <w:b/>
              </w:rPr>
            </w:pPr>
            <w:r w:rsidRPr="007F58AB">
              <w:rPr>
                <w:b/>
                <w:noProof/>
              </w:rPr>
              <w:t>Udział wsparcia z EFMR dla priorytetu Unii w momencie przyjęcia programu (%)</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1</w:t>
            </w:r>
            <w:r w:rsidRPr="009D49AA">
              <w:t xml:space="preserve"> - </w:t>
            </w:r>
            <w:r w:rsidRPr="009D49AA">
              <w:rPr>
                <w:noProof/>
              </w:rPr>
              <w:t>Promowanie rybołówstwa zrównoważonego środowiskowo, zasobooszczędnego, innowacyjnego, konkurencyjne</w:t>
            </w:r>
            <w:r w:rsidRPr="009D49AA">
              <w:rPr>
                <w:noProof/>
              </w:rPr>
              <w:t>go i opartego na wiedzy</w:t>
            </w:r>
          </w:p>
        </w:tc>
        <w:tc>
          <w:tcPr>
            <w:tcW w:w="0" w:type="auto"/>
            <w:shd w:val="clear" w:color="auto" w:fill="auto"/>
          </w:tcPr>
          <w:p w:rsidR="00F20E0F" w:rsidRDefault="00616DE9" w:rsidP="008C5723">
            <w:pPr>
              <w:pStyle w:val="Text1"/>
              <w:spacing w:before="0" w:after="0"/>
              <w:ind w:left="0"/>
              <w:jc w:val="right"/>
            </w:pPr>
            <w:r>
              <w:rPr>
                <w:noProof/>
              </w:rPr>
              <w:t>0,00</w:t>
            </w:r>
          </w:p>
        </w:tc>
        <w:tc>
          <w:tcPr>
            <w:tcW w:w="0" w:type="auto"/>
            <w:shd w:val="clear" w:color="auto" w:fill="auto"/>
          </w:tcPr>
          <w:p w:rsidR="00F20E0F" w:rsidRDefault="00616DE9" w:rsidP="008C5723">
            <w:pPr>
              <w:pStyle w:val="Text1"/>
              <w:spacing w:before="0" w:after="0"/>
              <w:ind w:left="0"/>
              <w:jc w:val="right"/>
            </w:pPr>
            <w:r>
              <w:rPr>
                <w:noProof/>
              </w:rPr>
              <w:t>0,00%</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2</w:t>
            </w:r>
            <w:r w:rsidRPr="009D49AA">
              <w:t xml:space="preserve"> - </w:t>
            </w:r>
            <w:r w:rsidRPr="009D49AA">
              <w:rPr>
                <w:noProof/>
              </w:rPr>
              <w:t>Wspieranie akwakultury zrównoważonej środowiskowo, zasobooszczędnej, innowacyjnej, konkurencyjnej i opartej na wiedzy</w:t>
            </w:r>
          </w:p>
        </w:tc>
        <w:tc>
          <w:tcPr>
            <w:tcW w:w="0" w:type="auto"/>
            <w:shd w:val="clear" w:color="auto" w:fill="auto"/>
          </w:tcPr>
          <w:p w:rsidR="00F20E0F" w:rsidRDefault="00616DE9" w:rsidP="008C5723">
            <w:pPr>
              <w:pStyle w:val="Text1"/>
              <w:spacing w:before="0" w:after="0"/>
              <w:ind w:left="0"/>
              <w:jc w:val="right"/>
            </w:pPr>
            <w:r>
              <w:rPr>
                <w:noProof/>
              </w:rPr>
              <w:t>0,00</w:t>
            </w:r>
          </w:p>
        </w:tc>
        <w:tc>
          <w:tcPr>
            <w:tcW w:w="0" w:type="auto"/>
            <w:shd w:val="clear" w:color="auto" w:fill="auto"/>
          </w:tcPr>
          <w:p w:rsidR="00F20E0F" w:rsidRDefault="00616DE9" w:rsidP="008C5723">
            <w:pPr>
              <w:pStyle w:val="Text1"/>
              <w:spacing w:before="0" w:after="0"/>
              <w:ind w:left="0"/>
              <w:jc w:val="right"/>
            </w:pPr>
            <w:r>
              <w:rPr>
                <w:noProof/>
              </w:rPr>
              <w:t>0,00%</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3</w:t>
            </w:r>
            <w:r w:rsidRPr="009D49AA">
              <w:t xml:space="preserve"> - </w:t>
            </w:r>
            <w:r w:rsidRPr="009D49AA">
              <w:rPr>
                <w:noProof/>
              </w:rPr>
              <w:t>Wspieranie wdrażania przepisów WPRyb</w:t>
            </w:r>
          </w:p>
        </w:tc>
        <w:tc>
          <w:tcPr>
            <w:tcW w:w="0" w:type="auto"/>
            <w:shd w:val="clear" w:color="auto" w:fill="auto"/>
          </w:tcPr>
          <w:p w:rsidR="00F20E0F" w:rsidRDefault="00616DE9" w:rsidP="008C5723">
            <w:pPr>
              <w:pStyle w:val="Text1"/>
              <w:spacing w:before="0" w:after="0"/>
              <w:ind w:left="0"/>
              <w:jc w:val="right"/>
            </w:pPr>
            <w:r>
              <w:rPr>
                <w:noProof/>
              </w:rPr>
              <w:t>0,00</w:t>
            </w:r>
          </w:p>
        </w:tc>
        <w:tc>
          <w:tcPr>
            <w:tcW w:w="0" w:type="auto"/>
            <w:shd w:val="clear" w:color="auto" w:fill="auto"/>
          </w:tcPr>
          <w:p w:rsidR="00F20E0F" w:rsidRDefault="00616DE9" w:rsidP="008C5723">
            <w:pPr>
              <w:pStyle w:val="Text1"/>
              <w:spacing w:before="0" w:after="0"/>
              <w:ind w:left="0"/>
              <w:jc w:val="right"/>
            </w:pPr>
            <w:r>
              <w:rPr>
                <w:noProof/>
              </w:rPr>
              <w:t>0,00%</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4</w:t>
            </w:r>
            <w:r w:rsidRPr="009D49AA">
              <w:t xml:space="preserve"> - </w:t>
            </w:r>
            <w:r w:rsidRPr="009D49AA">
              <w:rPr>
                <w:noProof/>
              </w:rPr>
              <w:t xml:space="preserve">Zwiększenie zatrudnienia i </w:t>
            </w:r>
            <w:r w:rsidRPr="009D49AA">
              <w:rPr>
                <w:noProof/>
              </w:rPr>
              <w:t>spójności terytorialnej</w:t>
            </w:r>
          </w:p>
        </w:tc>
        <w:tc>
          <w:tcPr>
            <w:tcW w:w="0" w:type="auto"/>
            <w:shd w:val="clear" w:color="auto" w:fill="auto"/>
          </w:tcPr>
          <w:p w:rsidR="00F20E0F" w:rsidRDefault="00616DE9" w:rsidP="008C5723">
            <w:pPr>
              <w:pStyle w:val="Text1"/>
              <w:spacing w:before="0" w:after="0"/>
              <w:ind w:left="0"/>
              <w:jc w:val="right"/>
            </w:pPr>
            <w:r>
              <w:rPr>
                <w:noProof/>
              </w:rPr>
              <w:t>14 063,13</w:t>
            </w:r>
          </w:p>
        </w:tc>
        <w:tc>
          <w:tcPr>
            <w:tcW w:w="0" w:type="auto"/>
            <w:shd w:val="clear" w:color="auto" w:fill="auto"/>
          </w:tcPr>
          <w:p w:rsidR="00F20E0F" w:rsidRDefault="00616DE9" w:rsidP="008C5723">
            <w:pPr>
              <w:pStyle w:val="Text1"/>
              <w:spacing w:before="0" w:after="0"/>
              <w:ind w:left="0"/>
              <w:jc w:val="right"/>
            </w:pPr>
            <w:r>
              <w:rPr>
                <w:noProof/>
              </w:rPr>
              <w:t>0,02%</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5</w:t>
            </w:r>
            <w:r w:rsidRPr="009D49AA">
              <w:t xml:space="preserve"> - </w:t>
            </w:r>
            <w:r w:rsidRPr="009D49AA">
              <w:rPr>
                <w:noProof/>
              </w:rPr>
              <w:t>Wspieranie obrotu i przetwarzania</w:t>
            </w:r>
          </w:p>
        </w:tc>
        <w:tc>
          <w:tcPr>
            <w:tcW w:w="0" w:type="auto"/>
            <w:shd w:val="clear" w:color="auto" w:fill="auto"/>
          </w:tcPr>
          <w:p w:rsidR="00F20E0F" w:rsidRDefault="00616DE9" w:rsidP="008C5723">
            <w:pPr>
              <w:pStyle w:val="Text1"/>
              <w:spacing w:before="0" w:after="0"/>
              <w:ind w:left="0"/>
              <w:jc w:val="right"/>
            </w:pPr>
            <w:r>
              <w:rPr>
                <w:noProof/>
              </w:rPr>
              <w:t>1 101 611,92</w:t>
            </w:r>
          </w:p>
        </w:tc>
        <w:tc>
          <w:tcPr>
            <w:tcW w:w="0" w:type="auto"/>
            <w:shd w:val="clear" w:color="auto" w:fill="auto"/>
          </w:tcPr>
          <w:p w:rsidR="00F20E0F" w:rsidRDefault="00616DE9" w:rsidP="008C5723">
            <w:pPr>
              <w:pStyle w:val="Text1"/>
              <w:spacing w:before="0" w:after="0"/>
              <w:ind w:left="0"/>
              <w:jc w:val="right"/>
            </w:pPr>
            <w:r>
              <w:rPr>
                <w:noProof/>
              </w:rPr>
              <w:t>1,04%</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6</w:t>
            </w:r>
            <w:r w:rsidRPr="009D49AA">
              <w:t xml:space="preserve"> - </w:t>
            </w:r>
            <w:r w:rsidRPr="009D49AA">
              <w:rPr>
                <w:noProof/>
              </w:rPr>
              <w:t>Wspieranie wdrażania zintegrowanej polityki morskiej</w:t>
            </w:r>
          </w:p>
        </w:tc>
        <w:tc>
          <w:tcPr>
            <w:tcW w:w="0" w:type="auto"/>
            <w:shd w:val="clear" w:color="auto" w:fill="auto"/>
          </w:tcPr>
          <w:p w:rsidR="00F20E0F" w:rsidRDefault="00616DE9" w:rsidP="008C5723">
            <w:pPr>
              <w:pStyle w:val="Text1"/>
              <w:spacing w:before="0" w:after="0"/>
              <w:ind w:left="0"/>
              <w:jc w:val="right"/>
            </w:pPr>
            <w:r>
              <w:rPr>
                <w:noProof/>
              </w:rPr>
              <w:t>0,00</w:t>
            </w:r>
          </w:p>
        </w:tc>
        <w:tc>
          <w:tcPr>
            <w:tcW w:w="0" w:type="auto"/>
            <w:shd w:val="clear" w:color="auto" w:fill="auto"/>
          </w:tcPr>
          <w:p w:rsidR="00F20E0F" w:rsidRDefault="00616DE9" w:rsidP="008C5723">
            <w:pPr>
              <w:pStyle w:val="Text1"/>
              <w:spacing w:before="0" w:after="0"/>
              <w:ind w:left="0"/>
              <w:jc w:val="right"/>
            </w:pPr>
            <w:r>
              <w:rPr>
                <w:noProof/>
              </w:rPr>
              <w:t>0,00%</w:t>
            </w:r>
          </w:p>
        </w:tc>
      </w:tr>
      <w:tr w:rsidR="00847280" w:rsidTr="00B525BA">
        <w:tc>
          <w:tcPr>
            <w:tcW w:w="0" w:type="auto"/>
            <w:shd w:val="clear" w:color="auto" w:fill="auto"/>
          </w:tcPr>
          <w:p w:rsidR="00F20E0F" w:rsidRDefault="00616DE9" w:rsidP="008C5723">
            <w:pPr>
              <w:pStyle w:val="Text1"/>
              <w:spacing w:before="0" w:after="0"/>
              <w:ind w:left="0"/>
            </w:pPr>
            <w:r w:rsidRPr="009D49AA">
              <w:rPr>
                <w:noProof/>
              </w:rPr>
              <w:t>7</w:t>
            </w:r>
            <w:r w:rsidRPr="009D49AA">
              <w:t xml:space="preserve"> - </w:t>
            </w:r>
            <w:r w:rsidRPr="009D49AA">
              <w:rPr>
                <w:noProof/>
              </w:rPr>
              <w:t>Pomoc techniczna</w:t>
            </w:r>
          </w:p>
        </w:tc>
        <w:tc>
          <w:tcPr>
            <w:tcW w:w="0" w:type="auto"/>
            <w:shd w:val="clear" w:color="auto" w:fill="auto"/>
          </w:tcPr>
          <w:p w:rsidR="00F20E0F" w:rsidRDefault="00616DE9" w:rsidP="008C5723">
            <w:pPr>
              <w:pStyle w:val="Text1"/>
              <w:spacing w:before="0" w:after="0"/>
              <w:ind w:left="0"/>
              <w:jc w:val="right"/>
            </w:pPr>
            <w:r>
              <w:rPr>
                <w:noProof/>
              </w:rPr>
              <w:t>428 828,13</w:t>
            </w:r>
          </w:p>
        </w:tc>
        <w:tc>
          <w:tcPr>
            <w:tcW w:w="0" w:type="auto"/>
            <w:shd w:val="clear" w:color="auto" w:fill="auto"/>
          </w:tcPr>
          <w:p w:rsidR="00F20E0F" w:rsidRDefault="00616DE9" w:rsidP="008C5723">
            <w:pPr>
              <w:pStyle w:val="Text1"/>
              <w:spacing w:before="0" w:after="0"/>
              <w:ind w:left="0"/>
              <w:jc w:val="right"/>
            </w:pPr>
            <w:r>
              <w:rPr>
                <w:noProof/>
              </w:rPr>
              <w:t>1,35%</w:t>
            </w:r>
          </w:p>
        </w:tc>
      </w:tr>
      <w:tr w:rsidR="00847280" w:rsidTr="00B525BA">
        <w:tc>
          <w:tcPr>
            <w:tcW w:w="0" w:type="auto"/>
            <w:shd w:val="clear" w:color="auto" w:fill="auto"/>
          </w:tcPr>
          <w:p w:rsidR="00F20E0F" w:rsidRDefault="00616DE9" w:rsidP="008C5723">
            <w:pPr>
              <w:pStyle w:val="Text1"/>
              <w:spacing w:before="0" w:after="0"/>
              <w:ind w:left="0"/>
            </w:pPr>
            <w:r w:rsidRPr="007F58AB">
              <w:rPr>
                <w:b/>
                <w:noProof/>
              </w:rPr>
              <w:t>ŁĄCZNIE PO</w:t>
            </w:r>
          </w:p>
        </w:tc>
        <w:tc>
          <w:tcPr>
            <w:tcW w:w="0" w:type="auto"/>
            <w:shd w:val="clear" w:color="auto" w:fill="auto"/>
          </w:tcPr>
          <w:p w:rsidR="00F20E0F" w:rsidRDefault="00616DE9" w:rsidP="008C5723">
            <w:pPr>
              <w:pStyle w:val="Text1"/>
              <w:spacing w:before="0" w:after="0"/>
              <w:ind w:left="0"/>
              <w:jc w:val="right"/>
            </w:pPr>
            <w:r w:rsidRPr="007F58AB">
              <w:rPr>
                <w:b/>
                <w:noProof/>
              </w:rPr>
              <w:t>1 544 503,18</w:t>
            </w:r>
          </w:p>
        </w:tc>
        <w:tc>
          <w:tcPr>
            <w:tcW w:w="0" w:type="auto"/>
            <w:shd w:val="clear" w:color="auto" w:fill="auto"/>
          </w:tcPr>
          <w:p w:rsidR="00F20E0F" w:rsidRDefault="00616DE9" w:rsidP="008C5723">
            <w:pPr>
              <w:pStyle w:val="Text1"/>
              <w:spacing w:before="0" w:after="0"/>
              <w:ind w:left="0"/>
              <w:jc w:val="right"/>
            </w:pPr>
            <w:r w:rsidRPr="007F58AB">
              <w:rPr>
                <w:b/>
                <w:noProof/>
              </w:rPr>
              <w:t>0,29%</w:t>
            </w:r>
          </w:p>
        </w:tc>
      </w:tr>
    </w:tbl>
    <w:p w:rsidR="00F20E0F" w:rsidRDefault="00F20E0F" w:rsidP="008C5723">
      <w:pPr>
        <w:pStyle w:val="Text1"/>
        <w:spacing w:before="0" w:after="0"/>
        <w:ind w:left="0"/>
      </w:pPr>
    </w:p>
    <w:p w:rsidR="00F20E0F" w:rsidRDefault="00F20E0F" w:rsidP="008C5723">
      <w:pPr>
        <w:pStyle w:val="Text1"/>
        <w:spacing w:before="0" w:after="0"/>
        <w:ind w:left="0"/>
        <w:sectPr w:rsidR="00F20E0F" w:rsidSect="00B525BA">
          <w:footerReference w:type="default" r:id="rId15"/>
          <w:pgSz w:w="11906" w:h="16838"/>
          <w:pgMar w:top="1022" w:right="1699" w:bottom="1022" w:left="1584" w:header="283" w:footer="283" w:gutter="0"/>
          <w:cols w:space="708"/>
          <w:docGrid w:linePitch="360"/>
        </w:sectPr>
      </w:pPr>
    </w:p>
    <w:p w:rsidR="00F20E0F" w:rsidRDefault="00616DE9" w:rsidP="008C5723">
      <w:pPr>
        <w:pStyle w:val="Nagwek1"/>
        <w:numPr>
          <w:ilvl w:val="0"/>
          <w:numId w:val="15"/>
        </w:numPr>
        <w:tabs>
          <w:tab w:val="clear" w:pos="992"/>
          <w:tab w:val="num" w:pos="0"/>
        </w:tabs>
        <w:spacing w:before="0" w:after="0"/>
        <w:ind w:left="0" w:firstLine="0"/>
        <w:jc w:val="left"/>
      </w:pPr>
      <w:bookmarkStart w:id="39" w:name="_Toc256000033"/>
      <w:r>
        <w:rPr>
          <w:noProof/>
        </w:rPr>
        <w:t>PROBLEMY WPŁYWAJĄCE NA WYKONANIE PROGRAMU I PODJĘTE ŚRODKI NAPRAWCZE</w:t>
      </w:r>
      <w:bookmarkEnd w:id="39"/>
    </w:p>
    <w:p w:rsidR="00F20E0F"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bookmarkStart w:id="40" w:name="_Toc256000034"/>
      <w:r>
        <w:rPr>
          <w:noProof/>
        </w:rPr>
        <w:t>Działania podjęte w celu spełnienia warunków wstępnych (art. 50 ust. 4 rozporządzenia (UE) nr 1303/2013)</w:t>
      </w:r>
      <w:bookmarkEnd w:id="40"/>
    </w:p>
    <w:p w:rsidR="00F20E0F" w:rsidRDefault="00F20E0F" w:rsidP="008C5723">
      <w:pPr>
        <w:pStyle w:val="Text1"/>
        <w:spacing w:before="0" w:after="0"/>
        <w:ind w:left="0"/>
      </w:pPr>
    </w:p>
    <w:p w:rsidR="00F20E0F" w:rsidRDefault="00616DE9" w:rsidP="008C5723">
      <w:pPr>
        <w:pStyle w:val="Nagwek3"/>
        <w:numPr>
          <w:ilvl w:val="0"/>
          <w:numId w:val="0"/>
        </w:numPr>
        <w:spacing w:before="0" w:after="0"/>
      </w:pPr>
      <w:bookmarkStart w:id="41" w:name="_Toc256000035"/>
      <w:r>
        <w:rPr>
          <w:noProof/>
        </w:rPr>
        <w:t>Tabela 6: Działania podjęte w celu spełnienia mających</w:t>
      </w:r>
      <w:r>
        <w:rPr>
          <w:noProof/>
        </w:rPr>
        <w:t xml:space="preserve"> zastosowanie w ramach EFMR szczegółowych warunków wstępnych</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100"/>
        <w:gridCol w:w="1465"/>
        <w:gridCol w:w="648"/>
        <w:gridCol w:w="2287"/>
        <w:gridCol w:w="1521"/>
        <w:gridCol w:w="950"/>
        <w:gridCol w:w="2739"/>
        <w:gridCol w:w="609"/>
      </w:tblGrid>
      <w:tr w:rsidR="00847280" w:rsidTr="00B525BA">
        <w:trPr>
          <w:tblHeader/>
        </w:trPr>
        <w:tc>
          <w:tcPr>
            <w:tcW w:w="0" w:type="auto"/>
            <w:shd w:val="clear" w:color="auto" w:fill="auto"/>
          </w:tcPr>
          <w:p w:rsidR="00F20E0F" w:rsidRPr="004B3E22" w:rsidRDefault="00616DE9" w:rsidP="008C5723">
            <w:pPr>
              <w:spacing w:before="0" w:after="0"/>
              <w:rPr>
                <w:sz w:val="14"/>
                <w:szCs w:val="14"/>
              </w:rPr>
            </w:pPr>
            <w:r w:rsidRPr="004B3E22">
              <w:rPr>
                <w:noProof/>
                <w:sz w:val="14"/>
                <w:szCs w:val="14"/>
              </w:rPr>
              <w:t>Tematyczne warunki wstępne, których nie spełniono lub spełniono częściowo</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Niespełnione kryteria</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Działania, które należy podjąć</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Termin</w:t>
            </w:r>
          </w:p>
        </w:tc>
        <w:tc>
          <w:tcPr>
            <w:tcW w:w="0" w:type="auto"/>
            <w:shd w:val="clear" w:color="auto" w:fill="auto"/>
          </w:tcPr>
          <w:p w:rsidR="00F20E0F" w:rsidRPr="004B3E22" w:rsidRDefault="00616DE9" w:rsidP="008C5723">
            <w:pPr>
              <w:spacing w:before="0" w:after="0"/>
              <w:rPr>
                <w:sz w:val="14"/>
                <w:szCs w:val="14"/>
              </w:rPr>
            </w:pPr>
            <w:r>
              <w:rPr>
                <w:noProof/>
                <w:sz w:val="14"/>
                <w:szCs w:val="14"/>
              </w:rPr>
              <w:t>Podmioty odpowiedzialne za spełnienie warunków</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 xml:space="preserve">Działania </w:t>
            </w:r>
            <w:r w:rsidRPr="004B3E22">
              <w:rPr>
                <w:noProof/>
                <w:sz w:val="14"/>
                <w:szCs w:val="14"/>
              </w:rPr>
              <w:t>ukończone w terminie</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Kryteria spełnione</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Przewidywany termin pełnego wdrożenia pozostałych działań</w:t>
            </w:r>
          </w:p>
        </w:tc>
        <w:tc>
          <w:tcPr>
            <w:tcW w:w="0" w:type="auto"/>
            <w:shd w:val="clear" w:color="auto" w:fill="auto"/>
          </w:tcPr>
          <w:p w:rsidR="00F20E0F" w:rsidRPr="004B3E22" w:rsidRDefault="00616DE9" w:rsidP="008C5723">
            <w:pPr>
              <w:spacing w:before="0" w:after="0"/>
              <w:rPr>
                <w:sz w:val="14"/>
                <w:szCs w:val="14"/>
              </w:rPr>
            </w:pPr>
            <w:r w:rsidRPr="004B3E22">
              <w:rPr>
                <w:noProof/>
                <w:sz w:val="14"/>
                <w:szCs w:val="14"/>
              </w:rPr>
              <w:t>Uwagi</w:t>
            </w:r>
          </w:p>
        </w:tc>
      </w:tr>
    </w:tbl>
    <w:p w:rsidR="00F20E0F" w:rsidRDefault="00616DE9" w:rsidP="008C5723">
      <w:pPr>
        <w:pStyle w:val="Text1"/>
        <w:spacing w:before="0" w:after="0"/>
        <w:ind w:left="0"/>
        <w:rPr>
          <w:sz w:val="14"/>
          <w:szCs w:val="14"/>
        </w:rPr>
      </w:pPr>
      <w:r>
        <w:rPr>
          <w:sz w:val="14"/>
          <w:szCs w:val="14"/>
        </w:rPr>
        <w:t xml:space="preserve"> </w:t>
      </w:r>
    </w:p>
    <w:p w:rsidR="00F20E0F" w:rsidRDefault="00F20E0F" w:rsidP="008C5723">
      <w:pPr>
        <w:pStyle w:val="Text1"/>
        <w:spacing w:before="0" w:after="0"/>
        <w:ind w:left="0"/>
        <w:rPr>
          <w:sz w:val="14"/>
          <w:szCs w:val="14"/>
        </w:rPr>
        <w:sectPr w:rsidR="00F20E0F" w:rsidSect="00B525BA">
          <w:footerReference w:type="default" r:id="rId16"/>
          <w:pgSz w:w="16838" w:h="11906" w:orient="landscape"/>
          <w:pgMar w:top="1584" w:right="1022" w:bottom="1699" w:left="1022" w:header="283" w:footer="283" w:gutter="0"/>
          <w:cols w:space="708"/>
          <w:docGrid w:linePitch="360"/>
        </w:sectPr>
      </w:pPr>
    </w:p>
    <w:p w:rsidR="00F20E0F" w:rsidRDefault="00616DE9" w:rsidP="008C5723">
      <w:pPr>
        <w:pStyle w:val="Nagwek2"/>
        <w:numPr>
          <w:ilvl w:val="1"/>
          <w:numId w:val="15"/>
        </w:numPr>
        <w:tabs>
          <w:tab w:val="clear" w:pos="850"/>
          <w:tab w:val="num" w:pos="0"/>
        </w:tabs>
        <w:spacing w:before="0" w:after="0"/>
        <w:ind w:left="0" w:firstLine="0"/>
        <w:jc w:val="left"/>
      </w:pPr>
      <w:bookmarkStart w:id="42" w:name="_Toc256000036"/>
      <w:r>
        <w:rPr>
          <w:noProof/>
        </w:rPr>
        <w:t xml:space="preserve">Problemy wpływające na wykonanie programu i podjęte środki naprawcze (art. 50 ust. 2 </w:t>
      </w:r>
      <w:r>
        <w:rPr>
          <w:noProof/>
        </w:rPr>
        <w:t>rozporządzenia (UE) nr 1303/2013)</w:t>
      </w:r>
      <w:bookmarkEnd w:id="42"/>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rPr>
                <w:b/>
                <w:bCs/>
              </w:rPr>
              <w:t>Zmiany programu operacyjnego</w:t>
            </w:r>
          </w:p>
          <w:p w:rsidR="00847280" w:rsidRDefault="00616DE9">
            <w:pPr>
              <w:spacing w:before="240" w:after="240"/>
              <w:jc w:val="left"/>
            </w:pPr>
            <w:r>
              <w:t>Sfinalizowana w październiku 2023 r. zmiana programu operacyjnego umożliwiła przesunięcie ponad 12 milionów euro do działania 5.3 i wypłatę odszkodowań dla przedstawicieli sektorów rybołówstwa</w:t>
            </w:r>
            <w:r>
              <w:t xml:space="preserve"> morskiego, rybołówstwa śródlądowego i  akwakultury z tytułu poniesionych strat w związku z wojną na Ukrainie. Przyznawanie pomocy w tym zakresie jest możliwe dzięki wejściu w życie  rozporządzenia  Parlamentu Europejskiego i Rady (UE) 2022/1278 , które do</w:t>
            </w:r>
            <w:r>
              <w:t>puszcza wykorzystanie części niezakontraktowanych środków na łagodzenie skutków wynikających z powstałych zakłóceń na rynku.</w:t>
            </w:r>
          </w:p>
          <w:p w:rsidR="00847280" w:rsidRDefault="00616DE9">
            <w:pPr>
              <w:spacing w:before="240" w:after="240"/>
              <w:jc w:val="left"/>
            </w:pPr>
            <w:r>
              <w:t>Z części alokacji działań Priorytetów 1, 2 i 5 przeniesiono do działania 5.3 kwotę w wysokości 12 189 508 EUR, w tym 9 142 131 EURw</w:t>
            </w:r>
            <w:r>
              <w:t>kładu EFMR.</w:t>
            </w:r>
          </w:p>
          <w:p w:rsidR="00847280" w:rsidRDefault="00616DE9">
            <w:pPr>
              <w:spacing w:before="240" w:after="240"/>
              <w:jc w:val="left"/>
            </w:pPr>
            <w:r>
              <w:t>Zmiana programu objęta była procedurą uproszczoną w ramach art. 22 ust. 2 rozporządzenia 508/2014 z dnia 15 maja 2014 r.</w:t>
            </w:r>
          </w:p>
          <w:p w:rsidR="00847280" w:rsidRDefault="00616DE9">
            <w:pPr>
              <w:spacing w:before="240" w:after="240"/>
              <w:jc w:val="left"/>
            </w:pPr>
            <w:r>
              <w:rPr>
                <w:b/>
                <w:bCs/>
              </w:rPr>
              <w:t>Zmiany legislacyjne</w:t>
            </w:r>
          </w:p>
          <w:p w:rsidR="00847280" w:rsidRDefault="00616DE9">
            <w:pPr>
              <w:spacing w:before="240" w:after="240"/>
              <w:jc w:val="left"/>
            </w:pPr>
            <w:r>
              <w:t xml:space="preserve">W 2023 r. przeprowadzono ostatnie zmiany legislacyjne, nowelizując rozporządzenia wykonawcze dotyczące </w:t>
            </w:r>
            <w:r>
              <w:t>priorytetu 2, priorytetu 3 i priorytetu 5.</w:t>
            </w:r>
          </w:p>
          <w:p w:rsidR="00847280" w:rsidRDefault="00616DE9">
            <w:pPr>
              <w:spacing w:before="240" w:after="240"/>
              <w:jc w:val="left"/>
            </w:pPr>
            <w:r>
              <w:t>W ramach priorytetu 2 wprowadzono zmiany, mające na celu uproszczenie i poprawę warunków realizacji operacji, a także maksymalne wydłużenie terminu składania przez beneficjentów wniosków o płatność końcową.</w:t>
            </w:r>
          </w:p>
          <w:p w:rsidR="00847280" w:rsidRDefault="00616DE9">
            <w:pPr>
              <w:spacing w:before="240" w:after="240"/>
              <w:jc w:val="left"/>
            </w:pPr>
            <w:r>
              <w:t>Wprowa</w:t>
            </w:r>
            <w:r>
              <w:t>dzono zmianę w § 33 rozporządzenia nowelizowanego, polegającą na wyłączeniu obowiązku przedstawiania biznesplanu przez  podmioty już prowadzące działalność polegającą na chowie lub hodowli ryb, jeśli ubiegają się o pomoc finansową na operacje realizowane w</w:t>
            </w:r>
            <w:r>
              <w:t xml:space="preserve"> ramach działania inwestycje produkcyjne w akwakulturę. Zmiana stanowiła uproszczenie przepisów krajowych, wcześniej wymagających więcej niż regulacja unijna, i wyłączyła obowiązek wykazania uzasadnienia ekonomicznego operacji na podstawie biznesplanu w pr</w:t>
            </w:r>
            <w:r>
              <w:t>zypadku grupy operacji modernizacyjnych.</w:t>
            </w:r>
          </w:p>
          <w:p w:rsidR="00847280" w:rsidRDefault="00616DE9">
            <w:pPr>
              <w:spacing w:before="240" w:after="240"/>
              <w:jc w:val="left"/>
            </w:pPr>
            <w:r>
              <w:t>W ramach Priorytetu 3 zmieniono w § 5 pkt 1 rozporządzenia, zapewniając kwalifikowalność zakupu, modernizacji i dopuszczenia do eksploatacji statków patrolowych, statków powietrznych, dronów i śmigłowców oraz zakupu</w:t>
            </w:r>
            <w:r>
              <w:t xml:space="preserve"> ich wyposażenia niezbędnego do przeprowadzania kontroli rybołówstwa. Z uwagi na zakres zadań Państwowej Straży Rybackiej związanych ze sprawowaniem kontroli przestrzegania przepisów ustawy o rybactwie śródlądowym oraz przepisów wydanych na jej podstawie, </w:t>
            </w:r>
            <w:r>
              <w:t>projektowana zmiana rozporządzenia w sprawie Priorytetu 3 ułatwiła wykonywanie ustawowych zadań PSR i przyczyniła się do zwiększenia ich skuteczności.</w:t>
            </w:r>
          </w:p>
          <w:p w:rsidR="00847280" w:rsidRDefault="00616DE9">
            <w:pPr>
              <w:spacing w:before="240" w:after="240"/>
              <w:jc w:val="left"/>
            </w:pPr>
            <w:r>
              <w:t>W zakresie Priorytetu 5 Instytucja Zarządzająca dwukrotnie zmieniła rozporządzenie wykonawcze. Pierwsza z</w:t>
            </w:r>
            <w:r>
              <w:t>miana dotyczyła wprowadzenia stawek jednostkowych dla rekompensat finansowych dla podmiotów w sektorze rybołówstwa i akwakultury za ich dodatkowe koszty poniesione przez nie w związku z zakłóceniami rynku spowodowanymi prowadzoną przez Rosję wojną napastni</w:t>
            </w:r>
            <w:r>
              <w:t>czą przeciwko Ukrainie i jej wpływem na łańcuch dostaw produktów rybołówstwa i akwakultury.</w:t>
            </w:r>
          </w:p>
          <w:p w:rsidR="00847280" w:rsidRDefault="00616DE9">
            <w:pPr>
              <w:spacing w:before="240" w:after="240"/>
              <w:jc w:val="left"/>
            </w:pPr>
            <w:r>
              <w:t>Stawki pomocy finansowej zostały przygotowane z wykorzystaniem sporządzonej metodologii, która przewiduje możliwość zastosowania kosztów uproszczonych dla rekompens</w:t>
            </w:r>
            <w:r>
              <w:t>at za skutki wojny przeciwko Ukrainie. Przygotowaną analizę przeprowadzono w oparciu o ocenę ekspercką oraz analizę desk-research i pogłębione wywiady indywidualne (IDI) przeprowadzone w styczniu 2023 r.</w:t>
            </w:r>
          </w:p>
          <w:p w:rsidR="00847280" w:rsidRDefault="00616DE9">
            <w:pPr>
              <w:spacing w:before="240" w:after="240"/>
              <w:jc w:val="left"/>
            </w:pPr>
            <w:r>
              <w:t>Druga zmiana rozporządzenia do Priorytetu 5 miała na</w:t>
            </w:r>
            <w:r>
              <w:t xml:space="preserve"> celu zagwarantowanie efektywnego wdrożenia art. 130 ust. 3 rozporządzenia o wspólnych przepisach i zorganizowanie w ramach rekompensat wojennych naboru również dla przedstawicieli sektora przetwórstwa.</w:t>
            </w:r>
          </w:p>
          <w:p w:rsidR="00847280" w:rsidRDefault="00616DE9">
            <w:pPr>
              <w:spacing w:before="240" w:after="240"/>
              <w:jc w:val="left"/>
            </w:pPr>
            <w:r>
              <w:t xml:space="preserve">W oparciu o przygotowaną Metodologię obliczania </w:t>
            </w:r>
            <w:r>
              <w:t>rekompensat finansowych w 2023 r. dla podmiotów w sektorze przetwórstwa, wprowadzono współczynnik korygujący w ramach limitu środków finansowych dla pomocy udzielanej podmiotom w sektorze przetwórstwa rybnego. Współczynnik korygujący zaproponowano w celu u</w:t>
            </w:r>
            <w:r>
              <w:t>możliwienia wsparcia jak największej liczby przetwórców przy dostępnym limicie środków finansowych w ramach PO RYBY 2014 -2020.</w:t>
            </w:r>
          </w:p>
          <w:p w:rsidR="00847280" w:rsidRDefault="00616DE9">
            <w:pPr>
              <w:spacing w:before="240" w:after="240"/>
              <w:jc w:val="left"/>
            </w:pPr>
            <w:r>
              <w:t>Mając na uwadze, że pomoc w ramach Programu Operacyjnego „Rybactwo i Morze”  może zostać wypłacona do końca 31.12.2023 r., wprow</w:t>
            </w:r>
            <w:r>
              <w:t xml:space="preserve">adzono również ogólne rozwiązania, które umożliwiły jak najszybsze sporządzenie listy wniosków o dofinansowanie po zakończeniu naboru przeprowadzonego na początku grudnia 2023 r. oraz przystąpienie do ich oceny, a w konsekwencji przyznanie pomocy do końca </w:t>
            </w:r>
            <w:r>
              <w:t>wskazanego okresu.  Skrócony został termin na uzupełnienie wniosków z 14 do 7 dni, wyeliminowano możliwość ponownego wzywania do uzupełniania wniosków o dofinansowanie oraz przewidziano, by wnioski w zakresie pomocy  były składane osobiście przez wnioskoda</w:t>
            </w:r>
            <w:r>
              <w:t>wcę albo przez osobę przez niego upoważnioną. Możliwość składania wniosków pocztą znacznie bowiem wydłuża nabór i mogłaby uniemożliwić udzielenie pomocy.</w:t>
            </w:r>
          </w:p>
          <w:p w:rsidR="00847280" w:rsidRDefault="00616DE9">
            <w:pPr>
              <w:spacing w:before="240" w:after="240"/>
              <w:jc w:val="left"/>
            </w:pPr>
            <w:r>
              <w:rPr>
                <w:b/>
                <w:bCs/>
              </w:rPr>
              <w:t xml:space="preserve">Elastyczność 15% </w:t>
            </w:r>
          </w:p>
          <w:p w:rsidR="00847280" w:rsidRDefault="00616DE9">
            <w:pPr>
              <w:spacing w:before="240" w:after="240"/>
              <w:jc w:val="left"/>
            </w:pPr>
            <w:r>
              <w:t>Zgodnie z art. 130 ust. 3 rozporządzenia o wspólnych przepisach wkład z funduszy lub</w:t>
            </w:r>
            <w:r>
              <w:t xml:space="preserve"> z EFMR realizowany poprzez płatności salda końcowego dla każdego priorytetu w podziale na fundusz oraz na kategorię regionów w ostatnim roku obrachunkowym nie może przekraczać o więcej niż 15 % wkładu z funduszy lub z EFMR dla każdego priorytetu w podzial</w:t>
            </w:r>
            <w:r>
              <w:t>e na fundusz oraz na kategorię regionów, jak określono w decyzji Komisji o zatwierdzeniu programu operacyjnego.</w:t>
            </w:r>
          </w:p>
          <w:p w:rsidR="00847280" w:rsidRDefault="00616DE9">
            <w:pPr>
              <w:spacing w:before="240" w:after="240"/>
              <w:jc w:val="left"/>
            </w:pPr>
            <w:r>
              <w:t>Przepis ten został zastosowany w praktyce w ramach programu operacyjnego „Rybactwo i Morze” w grudniu 2023 r., który był ostatnim miesiącem kwal</w:t>
            </w:r>
            <w:r>
              <w:t>ifikowalności wydatków.</w:t>
            </w:r>
          </w:p>
          <w:p w:rsidR="00847280" w:rsidRDefault="00616DE9">
            <w:pPr>
              <w:spacing w:before="240" w:after="240"/>
              <w:jc w:val="left"/>
            </w:pPr>
            <w:r>
              <w:t>Do listopada 2023 r. przeprowadzono dodatkowe nabory wniosków o dofinansowanie w ramach rekompensat wojennych jedynie w ramach sektorów rybołówstwa, akwakultury i rybactwa śródlądowego. Ogłoszenie naboru dla przetwórstwa uzależnione</w:t>
            </w:r>
            <w:r>
              <w:t xml:space="preserve"> było od pojawienia się oszczędności wynikających z rozliczenia operacji w mniejszym zakresie, osłabienia wartości złotówki i rezygnacji z realizowanych operacji przez beneficjentów.</w:t>
            </w:r>
          </w:p>
          <w:p w:rsidR="00847280" w:rsidRDefault="00616DE9">
            <w:pPr>
              <w:spacing w:before="240" w:after="240"/>
              <w:jc w:val="left"/>
            </w:pPr>
            <w:r>
              <w:t>W październiku i listopadzie Instytucja Zarządzająca przesunęła łącznie 7</w:t>
            </w:r>
            <w:r>
              <w:t xml:space="preserve"> 215 000 euro do działania 5.3 „Środki dotyczące obrotu (art. 68), dzięki czemu w grudniu 2023 r. udało się przeprowadzić ostatni w ramach PO RYBY 2014 – 2020 nabór wniosków o dofinansowanie na rekompensaty dla przetwórców rybackich w łącznej kwocie 32 828</w:t>
            </w:r>
            <w:r>
              <w:t xml:space="preserve"> 531 zł. (7,57 mln euro).</w:t>
            </w:r>
          </w:p>
          <w:p w:rsidR="00847280" w:rsidRDefault="00616DE9">
            <w:pPr>
              <w:spacing w:before="240" w:after="240"/>
              <w:jc w:val="left"/>
            </w:pPr>
            <w:r>
              <w:t>Przyjęty sposób stanowił jedyne rozwiązanie umożliwiające zakontraktowanie operacji w ramach całej dostępnej alokacji, ze względu na konieczność bieżącego przeliczania relacji złoty – euro, zarówno w odniesieniu do certyfikowanych</w:t>
            </w:r>
            <w:r>
              <w:t xml:space="preserve"> wydatków jak i planowanych do podpisania umów. Dzięki koordynacji prac pomiędzy instytucją certyfikującą i instytucją zarządzającą, pod koniec listopada 2023 r. przygotowany został arkusz kalkulacyjny przeliczający dostępną alokację na złotówki i uwzględn</w:t>
            </w:r>
            <w:r>
              <w:t>iający:</w:t>
            </w:r>
          </w:p>
          <w:p w:rsidR="00847280" w:rsidRDefault="00616DE9">
            <w:pPr>
              <w:spacing w:before="240" w:after="240"/>
              <w:jc w:val="left"/>
            </w:pPr>
            <w:r>
              <w:t>- przeliczenie na euro zaakceptowanego przez IC wniosku o płatność do KE,</w:t>
            </w:r>
          </w:p>
          <w:p w:rsidR="00847280" w:rsidRDefault="00616DE9">
            <w:pPr>
              <w:spacing w:before="240" w:after="240"/>
              <w:jc w:val="left"/>
            </w:pPr>
            <w:r>
              <w:t>- wyliczenie dostępnej alokacji w euro i przeliczenie jej na złotówki, co umożliwiło określenie kwoty zwiększającej limit ogłoszonego naboru,</w:t>
            </w:r>
          </w:p>
          <w:p w:rsidR="00847280" w:rsidRDefault="00616DE9">
            <w:pPr>
              <w:spacing w:before="240" w:after="240"/>
              <w:jc w:val="left"/>
            </w:pPr>
            <w:r>
              <w:t>- zawarcie umów z Beneficjentami</w:t>
            </w:r>
            <w:r>
              <w:t xml:space="preserve"> w grudniu 2023 r. na podstawie tego samego miesięcznego kursu do przeliczeń, na podstawie którego określona została ostateczna kwota naboru.</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43" w:name="_Toc256000037"/>
      <w:r>
        <w:rPr>
          <w:noProof/>
        </w:rPr>
        <w:t xml:space="preserve">Informacje o poważnych naruszeniach i działaniach naprawczych (art. 114 ust. 2 rozporządzenia (UE) nr </w:t>
      </w:r>
      <w:r>
        <w:rPr>
          <w:noProof/>
        </w:rPr>
        <w:t>508/2014)</w:t>
      </w:r>
      <w:bookmarkEnd w:id="43"/>
    </w:p>
    <w:p w:rsidR="00F20E0F" w:rsidRDefault="00F20E0F" w:rsidP="008C5723">
      <w:pPr>
        <w:pStyle w:val="Text1"/>
        <w:spacing w:before="0" w:after="0"/>
        <w:ind w:left="0"/>
      </w:pPr>
    </w:p>
    <w:p w:rsidR="00F20E0F" w:rsidRDefault="00616DE9" w:rsidP="008C5723">
      <w:pPr>
        <w:pStyle w:val="Text1"/>
        <w:spacing w:before="0" w:after="0"/>
        <w:ind w:left="0"/>
      </w:pPr>
      <w:r>
        <w:rPr>
          <w:noProof/>
        </w:rPr>
        <w:t>Informacje o przypadkach poważnych naruszeń, o których mowa w art. 10 ust. 1, i działaniach podjętych w związku z nimi oraz o nieprzestrzeganiu warunków trwałości i działań naprawczych określonych w art. 10 ust. 2.</w:t>
      </w:r>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W roku 2023 wykryto 7 poważny</w:t>
            </w:r>
            <w:r>
              <w:t>ch naruszeń przepisów Wspólnej Polityki Rybołówstwa (WPR). Postępowania administracyjne są w toku. Wszystkie naruszenia dotyczyły przekroczenia kwoty połowowej (pkt 8 załącznika XXX do rozporządzenia nr 404/2011).</w:t>
            </w:r>
          </w:p>
          <w:p w:rsidR="00847280" w:rsidRDefault="00616DE9">
            <w:pPr>
              <w:spacing w:before="240" w:after="240"/>
              <w:jc w:val="left"/>
            </w:pPr>
            <w:r>
              <w:t>Polska stosuje system kar administracyjnyc</w:t>
            </w:r>
            <w:r>
              <w:t>h (pieniężnych) za naruszenia przepisów o rybołówstwie morskim.</w:t>
            </w:r>
          </w:p>
          <w:p w:rsidR="00847280" w:rsidRDefault="00616DE9">
            <w:pPr>
              <w:spacing w:before="240" w:after="240"/>
              <w:jc w:val="left"/>
            </w:pPr>
            <w:r>
              <w:t>Kwestie kar za naruszenia przepisów o rybołówstwie uregulowane zostały ustawą z dnia 19 grudnia 2014 r. o rybołówstwie morskim(Dz.U. z 2024 r. poz. 243), w której w Dziale V zostały zawarte pr</w:t>
            </w:r>
            <w:r>
              <w:t xml:space="preserve">zepisy dotyczące kar pieniężnych za naruszenia przepisów o rybołówstwie morskim. Przedmiotowa ustawa wprost określa wysokość kar za niektóre naruszenia przepisów. Wysokości kar za pozostałe naruszenia przepisów WPR, przepisów ustawy lub aktów wykonawczych </w:t>
            </w:r>
            <w:r>
              <w:t xml:space="preserve">wydanych na jej podstawie zostały określone w postaci przedziałów w rozporządzeniu Ministra Rolnictwa i Rozwoju Wsi z dnia 18 września 2015 r. w sprawie wysokości kar pieniężnych za naruszenia przepisów o rybołówstwie morskim (Dz. U. z 2015 r. poz. 1661 z </w:t>
            </w:r>
            <w:r>
              <w:t>późn. zm.) oraz rozporządzeniu Ministra Rolnictwa i Rozwoju Wsi z dnia 26 sierpnia 2015 r. w sprawie wysokości kar pieniężnych za poważne naruszenia przepisów wspólnej polityki rybołówstwa (Dz. U. z 2015 r. poz. 1455 z późn. zm.). Stosownie do przepisów us</w:t>
            </w:r>
            <w:r>
              <w:t>tawy z dnia 19 grudnia 2014 r. o rybołówstwie morskim (art. 125) kary określone w ww. rozporządzeniu wynoszą, w przypadku:</w:t>
            </w:r>
          </w:p>
          <w:p w:rsidR="00847280" w:rsidRDefault="00616DE9">
            <w:pPr>
              <w:spacing w:before="240" w:after="240"/>
              <w:jc w:val="left"/>
            </w:pPr>
            <w:r>
              <w:t>1) armatora statku rybackiego o długości całkowitej:</w:t>
            </w:r>
          </w:p>
          <w:p w:rsidR="00847280" w:rsidRDefault="00616DE9">
            <w:pPr>
              <w:spacing w:before="240" w:after="240"/>
              <w:jc w:val="left"/>
            </w:pPr>
            <w:r>
              <w:t xml:space="preserve">a) równej albo większej niż 10m –karze pieniężnej w wysokości nie mniejszej niż </w:t>
            </w:r>
            <w:r>
              <w:t>500 zł i nieprzekraczającej pięćdziesięciokrotności przeciętnego wynagrodzenia miesięcznego w gospodarce narodowej za rok poprzedzający, ogłaszanego przez Prezesa Głównego Urzędu Statystycznego w Dzienniku Urzędowym Rzeczypospolitej Polskiej „Monitor Polsk</w:t>
            </w:r>
            <w:r>
              <w:t>i” na podstawie przepisów o emeryturach i rentach z Funduszu Ubezpieczeń Społecznych, zwanego dalej „wynagrodzeniem”,</w:t>
            </w:r>
          </w:p>
          <w:p w:rsidR="00847280" w:rsidRDefault="00616DE9">
            <w:pPr>
              <w:spacing w:before="240" w:after="240"/>
              <w:jc w:val="left"/>
            </w:pPr>
            <w:r>
              <w:t>b) mniejszej niż 10m –karze pieniężnej w wysokości nie mniejszej niż 500zł i nieprzekraczającej dziesięciokrotności wynagrodzenia;</w:t>
            </w:r>
          </w:p>
          <w:p w:rsidR="00847280" w:rsidRDefault="00616DE9">
            <w:pPr>
              <w:spacing w:before="240" w:after="240"/>
              <w:jc w:val="left"/>
            </w:pPr>
            <w:r>
              <w:t>2) kapi</w:t>
            </w:r>
            <w:r>
              <w:t>tana statku rybackiego o długości całkowitej:</w:t>
            </w:r>
          </w:p>
          <w:p w:rsidR="00847280" w:rsidRDefault="00616DE9">
            <w:pPr>
              <w:spacing w:before="240" w:after="240"/>
              <w:jc w:val="left"/>
            </w:pPr>
            <w:r>
              <w:t>a) równej albo większej niż 10m –karze pieniężnej w wysokości nie mniejszej niż 500zł i nieprzekraczającej dwudziestokrotności wynagrodzenia,</w:t>
            </w:r>
          </w:p>
          <w:p w:rsidR="00847280" w:rsidRDefault="00616DE9">
            <w:pPr>
              <w:spacing w:before="240" w:after="240"/>
              <w:jc w:val="left"/>
            </w:pPr>
            <w:r>
              <w:t>b) mniejszej niż 10m –karze pieniężnej w wysokości nie mniejszej niż</w:t>
            </w:r>
            <w:r>
              <w:t xml:space="preserve"> 500zł i nieprzekraczającej dziesięciokrotności wynagrodzenia.</w:t>
            </w:r>
          </w:p>
          <w:p w:rsidR="00847280" w:rsidRDefault="00616DE9">
            <w:pPr>
              <w:spacing w:before="240" w:after="240"/>
              <w:jc w:val="left"/>
            </w:pPr>
            <w:r>
              <w:t xml:space="preserve">Dodatkowo, w ustawie z dnia 19 grudnia 2014 r. o rybołówstwie morskim uregulowane zostały kwestie dotyczące kar za poważne naruszenia przepisów WPR. Zgodnie z art. 126 ww. ustawy, kto dopuścił </w:t>
            </w:r>
            <w:r>
              <w:t>się poważnego naruszenia przepisów WPR, o którym mowa w art. 42 ust. 1 rozporządzenia nr 1005/2008 lub w art. 90 ust. 1 rozporządzenia nr 1224/2009, podlega karze pieniężnej w wysokości pięciokrotności wartości produktów rybołówstwa pozyskanych w wyniku po</w:t>
            </w:r>
            <w:r>
              <w:t>pełnienia poważnego naruszenia, która jest ustalana na podstawie średniej ceny rynkowej danego gatunku organizmów morskich wynikającej z elektronicznego systemu raportowania połowów na dzień popełnienia naruszenia, a jeżeli w tym systemie brak jest średnie</w:t>
            </w:r>
            <w:r>
              <w:t>j ceny rynkowej na dzień popełnienia naruszenia, bierze się pod uwagę średnią cenę rynkową wynikającą z tego systemu na dzień najbliższy przed dniem, w którym popełniono naruszenie. Ponadto, kto w okresie 5 kolejnych lat dopuścił się co najmniej dwukrotnie</w:t>
            </w:r>
            <w:r>
              <w:t xml:space="preserve"> poważnego naruszenia przepisów WPR, podlega karze pieniężnej w wysokości nie mniejszej niż ośmiokrotność wartości produktów rybołówstwa pozyskanych w wyniku popełnienia poważnego naruszenia i nieprzekraczającej dwudziestokrotności tej wartości. Szczegółow</w:t>
            </w:r>
            <w:r>
              <w:t>a wysokość kar pieniężnych za powtarzające się w okresie 5 kolejnych lat poważne naruszenia została określona w rozporządzeniu Ministra Rolnictwa i Rozwoju Wsi z dnia 26 sierpnia 2015 r. w sprawie wysokości kar pieniężnych za poważne naruszenia przepisów w</w:t>
            </w:r>
            <w:r>
              <w:t>spólnej polityki rybołówstwa (Dz. U. z 2015 r. poz. 1455 z późn. zm.).</w:t>
            </w:r>
          </w:p>
          <w:p w:rsidR="00847280" w:rsidRDefault="00616DE9">
            <w:pPr>
              <w:spacing w:before="240" w:after="240"/>
              <w:jc w:val="left"/>
            </w:pPr>
            <w:r>
              <w:t>W celu prawidłowego wdrożenia do polskiego prawa systemu punktów za poważne naruszenia przepisów WPR, wydane zostało rozporządzenie Ministra Gospodarki Morskiej i Żeglugi Śródlądowej z </w:t>
            </w:r>
            <w:r>
              <w:t>dnia 21 grudnia 2018 r. w sprawie kryteriów, na podstawie których Główny Inspektor Rybołówstwa Morskiego dokonuje oceny wagi stwierdzonego naruszenia przepisów wspólnej polityki rybołówstwa (Dz. U. z 2018 r. poz. 2469 z późn.zm). Przedmiotowe rozporządzeni</w:t>
            </w:r>
            <w:r>
              <w:t>e zastąpiło wcześniej obowiązujące w tym zakresie rozporządzenie Ministra Rolnictwa i Rozwoju Wsi z dnia 26 sierpnia 2015 r. oraz rozporządzenie Ministra Gospodarki Morskiej i Żeglugi Śródlądowej z dnia 6 września 2016 r.   </w:t>
            </w:r>
          </w:p>
          <w:p w:rsidR="00847280" w:rsidRDefault="00616DE9">
            <w:pPr>
              <w:spacing w:before="240" w:after="240"/>
              <w:jc w:val="left"/>
            </w:pPr>
            <w:r>
              <w:t>Na podstawie art. 93 Rozporządz</w:t>
            </w:r>
            <w:r>
              <w:t>enia  Rady Nr 1224/2009 został stworzony elektroniczny rejestr naruszeń przepisów WPR, w tym poważnych naruszeń.</w:t>
            </w:r>
          </w:p>
          <w:p w:rsidR="00847280" w:rsidRDefault="00616DE9">
            <w:pPr>
              <w:spacing w:before="240" w:after="240"/>
              <w:jc w:val="left"/>
            </w:pPr>
            <w:r>
              <w:t>Informacja o poważnych naruszeniach nie jest publikowana.</w:t>
            </w:r>
          </w:p>
          <w:p w:rsidR="00847280" w:rsidRDefault="00616DE9">
            <w:pPr>
              <w:spacing w:before="240" w:after="240"/>
              <w:jc w:val="left"/>
            </w:pPr>
            <w:r>
              <w:t>Zgodnie z art. 93  ust. 3 Rozporządzenia  Rady Nr 1224/2009, w przypadku, gdy Państwo</w:t>
            </w:r>
            <w:r>
              <w:t xml:space="preserve"> Członkowskie zwróci się do Polski o udzielenie informacji związanych ze środkami podjętymi w sprawie naruszenia przepisów, Polska może udzielić odpowiednich informacji.</w:t>
            </w:r>
          </w:p>
          <w:p w:rsidR="00847280" w:rsidRDefault="00616DE9">
            <w:pPr>
              <w:spacing w:before="240" w:after="240"/>
              <w:jc w:val="left"/>
            </w:pPr>
            <w:r>
              <w:t>Podsumowanie działań mających na celu zapewnienie zgodności z przepisami Wspólnej Poli</w:t>
            </w:r>
            <w:r>
              <w:t>tyki Rybołówstwa, o którym mowa w art. 119(1)(d) rozporządzenia 508/2014 zostało zamieszczone na stronie Ministerstwa Rolnictwa i Rozwoju Wsi, w zakładce:</w:t>
            </w:r>
          </w:p>
          <w:p w:rsidR="00847280" w:rsidRDefault="00616DE9">
            <w:pPr>
              <w:spacing w:before="240" w:after="240"/>
              <w:jc w:val="left"/>
            </w:pPr>
            <w:r>
              <w:t>https://www.gov.pl/web/rolnictwo/podsumowanie-dotyczace-srodkow-majacych-na-celu-zapewnienie-zgodnosc</w:t>
            </w:r>
            <w:r>
              <w:t>i-z-przepisami-wpryb-w-tym-przypadku-nieprzestrzegania-przepisow-przez-panstwa-czlonkowskie-lub-beneficjentow-a-takze-dzialan-naprawczych-takich-jak-korekty-finansowe</w:t>
            </w:r>
          </w:p>
          <w:p w:rsidR="00847280" w:rsidRDefault="00616DE9">
            <w:pPr>
              <w:spacing w:before="240" w:after="240"/>
              <w:jc w:val="left"/>
            </w:pPr>
            <w:r>
              <w:t> </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F20E0F" w:rsidRDefault="00616DE9" w:rsidP="008C5723">
      <w:pPr>
        <w:pStyle w:val="Nagwek1"/>
        <w:numPr>
          <w:ilvl w:val="0"/>
          <w:numId w:val="15"/>
        </w:numPr>
        <w:tabs>
          <w:tab w:val="clear" w:pos="992"/>
        </w:tabs>
        <w:spacing w:before="0" w:after="0"/>
        <w:ind w:left="0" w:firstLine="0"/>
        <w:jc w:val="left"/>
      </w:pPr>
      <w:r>
        <w:br w:type="page"/>
      </w:r>
      <w:bookmarkStart w:id="44" w:name="_Toc256000038"/>
      <w:r>
        <w:rPr>
          <w:noProof/>
        </w:rPr>
        <w:t xml:space="preserve">Informacje o działaniach podjętych w celu zapewnienia zgodności z art. 41 ust. 8 </w:t>
      </w:r>
      <w:r>
        <w:rPr>
          <w:noProof/>
        </w:rPr>
        <w:t>(art. 114 ust. 2 rozporządzenia (UE) Nr 508/2014)</w:t>
      </w:r>
      <w:bookmarkEnd w:id="44"/>
    </w:p>
    <w:p w:rsidR="00F20E0F" w:rsidRDefault="00F20E0F" w:rsidP="008C5723">
      <w:pPr>
        <w:spacing w:before="0" w:after="0"/>
      </w:pPr>
    </w:p>
    <w:p w:rsidR="00F20E0F" w:rsidRDefault="00616DE9" w:rsidP="008C5723">
      <w:pPr>
        <w:spacing w:before="0" w:after="0"/>
      </w:pPr>
      <w:r>
        <w:rPr>
          <w:noProof/>
        </w:rPr>
        <w:t>Należy przedłożyć krótki opis działań podjętych w celu spełnienia przepisów określonych w art. 41. ust. 8 w odniesieniu do priorytetu w wysokości do 60 % wsparcia przyznanego sektorowi łodziowego rybołówst</w:t>
      </w:r>
      <w:r>
        <w:rPr>
          <w:noProof/>
        </w:rPr>
        <w:t>wa przybrzeżnego, w tym dane dotyczące faktycznego udziału łodziowego rybołówstwa przybrzeżnego w działaniach finansowanych w ramach środka na podstawie art. 41 ust. 2</w:t>
      </w:r>
    </w:p>
    <w:p w:rsidR="00F20E0F" w:rsidRDefault="00F20E0F"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 xml:space="preserve">W przypadku działania 1.14 „Wymiana lub modernizacja silników” - zgodnie z art. 41 ust </w:t>
            </w:r>
            <w:r>
              <w:t>3 rozporządzenia 508/2014 wsparcie  na wymianę lub modernizację głównych lub dodatkowych silników może zostać przyznane wyłącznie w odniesieniu do statków należących do segmentu floty, co do którego sprawozdanie dotyczące zdolności połowowych, o którym mow</w:t>
            </w:r>
            <w:r>
              <w:t>a w art. 22 ust. 2 rozporządzenia (UE) nr 1380/2013, wykazuje równowagę z uprawnieniami do połowów dostępnymi dla tego segmentu. Od początku realizacji PO RYBY nie wykazano segmentu zrównoważonego rybołówstwa, dlatego działanie nie może być realizowane. In</w:t>
            </w:r>
            <w:r>
              <w:t>stytucja Zarządzająca w zatwierdzonej w maju 2022 r. przez Komisję Europejską zmianie Programu Operacyjnego postanowiła o likwidacji  działania 1.14 i przeniesieniu środków do innych działań.</w:t>
            </w:r>
          </w:p>
          <w:p w:rsidR="00F20E0F" w:rsidRDefault="00F20E0F" w:rsidP="008C5723">
            <w:pPr>
              <w:spacing w:before="0" w:after="0"/>
            </w:pPr>
          </w:p>
        </w:tc>
      </w:tr>
    </w:tbl>
    <w:p w:rsidR="00F20E0F" w:rsidRDefault="00F20E0F" w:rsidP="008C5723">
      <w:pPr>
        <w:spacing w:before="0" w:after="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45" w:name="_Toc256000039"/>
      <w:r>
        <w:rPr>
          <w:noProof/>
        </w:rPr>
        <w:t xml:space="preserve">Informacje na temat działań podjętych w celu zapewnienia </w:t>
      </w:r>
      <w:r>
        <w:rPr>
          <w:noProof/>
        </w:rPr>
        <w:t>publikacji beneficjentów (art. 114 ust. 2 rozporządzenia (UE) Nr 508/2014)</w:t>
      </w:r>
      <w:bookmarkEnd w:id="45"/>
    </w:p>
    <w:p w:rsidR="00F20E0F" w:rsidRDefault="00F20E0F" w:rsidP="008C5723">
      <w:pPr>
        <w:spacing w:before="0" w:after="0"/>
      </w:pPr>
    </w:p>
    <w:p w:rsidR="00F20E0F" w:rsidRDefault="00616DE9" w:rsidP="008C5723">
      <w:pPr>
        <w:spacing w:before="0" w:after="0"/>
      </w:pPr>
      <w:r>
        <w:rPr>
          <w:noProof/>
        </w:rPr>
        <w:t>Należy przedłożyć krótki opis działań podjętych zgodnie z załącznikiem V do rozporządzenia w sprawie EFMR, ze specjalnym uwzględnieniem krajowego ustawodawstwa, w tym wszelkich obo</w:t>
      </w:r>
      <w:r>
        <w:rPr>
          <w:noProof/>
        </w:rPr>
        <w:t>wiązujących progów w odniesieniu do publikacji danych osób fizycznych</w:t>
      </w:r>
    </w:p>
    <w:p w:rsidR="00F20E0F" w:rsidRDefault="00F20E0F"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Wykonując zadania w zakresie wdrażania Europejskiego Funduszu Morskiego i Rybackiego (EFMR) i Programu Operacyjnego „Rybactwo i Morze" (PO RYBY 2014-2020) Instytucja Zarządzająca PO RYB</w:t>
            </w:r>
            <w:r>
              <w:t>Y 2014-2020 (MRiRW) oraz wyznaczone Instytucje Pośredniczące prowadziły bieżące działania informacyjne i promocyjne w szczególności mające na celu informowanie potencjalnych beneficjentów o możliwościach finansowania w ramach programu operacyjnego oraz upo</w:t>
            </w:r>
            <w:r>
              <w:t>wszechnianie wśród obywateli roli i osiągnięć EFMR przez działania informacyjne i komunikacyjne (promocyjne) na temat rezultatów PO RYBY 2014-2020 i operacji. Podejmowane działania miały również za zadanie zapewnić reklamę programu operacyjnego przez infor</w:t>
            </w:r>
            <w:r>
              <w:t>mowanie beneficjentów o wkładzie Unii Europejskiej oraz ogółu społeczeństwa – o roli odgrywanej przez Unię Europejską w PO RYBY 2014-2020, w tym publikację wykazu operacji realizowanych w ramach Programu Operacyjnego “Rybactwo i Morze”, zamieszczonego na s</w:t>
            </w:r>
            <w:r>
              <w:t>tronie internetowej Instytucji Zarządzającej (https://www.gov.pl/web/rolnictwo/po-ryby-2014-2020---wykaz-operacji---30062019).</w:t>
            </w:r>
          </w:p>
          <w:p w:rsidR="00847280" w:rsidRDefault="00616DE9">
            <w:pPr>
              <w:spacing w:before="240" w:after="240"/>
              <w:jc w:val="left"/>
            </w:pPr>
            <w:r>
              <w:t>Do podjętych działań w 2023 r. należały:</w:t>
            </w:r>
          </w:p>
          <w:p w:rsidR="00847280" w:rsidRDefault="00616DE9">
            <w:pPr>
              <w:numPr>
                <w:ilvl w:val="0"/>
                <w:numId w:val="42"/>
              </w:numPr>
              <w:spacing w:before="240" w:after="0"/>
              <w:ind w:hanging="280"/>
              <w:jc w:val="left"/>
            </w:pPr>
            <w:r>
              <w:t xml:space="preserve">utrzymywanie i aktualizacja strony internetowej www.gov.pl/web/rolnictwo (zakładka Co </w:t>
            </w:r>
            <w:r>
              <w:t>robimy&gt;&gt;Program Operacyjny „Rybactwo i Morze” (PO RYBY 2014-2020) w zakresie obowiązków i działań informacyjno-promocyjnych, w tym publikacja Księgi Wizualizacji Znaku oraz obowiązujących logotypów używanych w ramach działań informacyjno–promocyjnych;</w:t>
            </w:r>
          </w:p>
          <w:p w:rsidR="00847280" w:rsidRDefault="00616DE9">
            <w:pPr>
              <w:numPr>
                <w:ilvl w:val="0"/>
                <w:numId w:val="42"/>
              </w:numPr>
              <w:spacing w:before="0" w:after="0"/>
              <w:ind w:hanging="280"/>
              <w:jc w:val="left"/>
            </w:pPr>
            <w:r>
              <w:t>zamieszczenie wykazu operacji (najnowszy wykaz operacji dotyczy stanu na koniec 2023 roku)</w:t>
            </w:r>
          </w:p>
          <w:p w:rsidR="00847280" w:rsidRDefault="00616DE9">
            <w:pPr>
              <w:numPr>
                <w:ilvl w:val="0"/>
                <w:numId w:val="42"/>
              </w:numPr>
              <w:spacing w:before="0" w:after="0"/>
              <w:ind w:hanging="280"/>
              <w:jc w:val="left"/>
            </w:pPr>
            <w:r>
              <w:t>publikacja przykładów operacji realizowanych w ramach PO RYBY 2014-2020;</w:t>
            </w:r>
          </w:p>
          <w:p w:rsidR="00847280" w:rsidRDefault="00616DE9">
            <w:pPr>
              <w:numPr>
                <w:ilvl w:val="0"/>
                <w:numId w:val="42"/>
              </w:numPr>
              <w:spacing w:before="0" w:after="0"/>
              <w:ind w:hanging="280"/>
              <w:jc w:val="left"/>
            </w:pPr>
            <w:r>
              <w:t>zamieszczenie podsumowań dotyczących środków mających na celu zapewnienie zgodności z przepi</w:t>
            </w:r>
            <w:r>
              <w:t>sami Wspólnej Polityki Rybackiej;</w:t>
            </w:r>
          </w:p>
          <w:p w:rsidR="00847280" w:rsidRDefault="00616DE9">
            <w:pPr>
              <w:numPr>
                <w:ilvl w:val="0"/>
                <w:numId w:val="42"/>
              </w:numPr>
              <w:spacing w:before="0" w:after="0"/>
              <w:ind w:hanging="280"/>
              <w:jc w:val="left"/>
            </w:pPr>
            <w:r>
              <w:t>bieżące zamieszczanie oraz aktualizowanie na stronie internetowej IZ dokumentów i informacji dla beneficjentów, w tym w szczególności informacji o naborach wniosków o dofinansowanie;</w:t>
            </w:r>
          </w:p>
          <w:p w:rsidR="00847280" w:rsidRDefault="00616DE9">
            <w:pPr>
              <w:numPr>
                <w:ilvl w:val="0"/>
                <w:numId w:val="42"/>
              </w:numPr>
              <w:spacing w:before="0" w:after="0"/>
              <w:ind w:hanging="280"/>
              <w:jc w:val="left"/>
            </w:pPr>
            <w:r>
              <w:t>zamieszczenie podsumowania dotyczące pr</w:t>
            </w:r>
            <w:r>
              <w:t>zypadków nieprzestrzegania przepisów przez państwa członkowskie lub beneficjentów, a także działań naprawczych, takich jak korekty finansowe;</w:t>
            </w:r>
          </w:p>
          <w:p w:rsidR="00847280" w:rsidRDefault="00616DE9">
            <w:pPr>
              <w:numPr>
                <w:ilvl w:val="0"/>
                <w:numId w:val="42"/>
              </w:numPr>
              <w:spacing w:before="0" w:after="0"/>
              <w:ind w:hanging="280"/>
              <w:jc w:val="left"/>
            </w:pPr>
            <w:r>
              <w:t>wystawianie emblematu Unii Europejskiej w siedzibie instytucji zarządzającej w miejscu widocznym dla ogółu społecz</w:t>
            </w:r>
            <w:r>
              <w:t>eństwa.</w:t>
            </w:r>
          </w:p>
          <w:p w:rsidR="00847280" w:rsidRDefault="00616DE9">
            <w:pPr>
              <w:numPr>
                <w:ilvl w:val="0"/>
                <w:numId w:val="42"/>
              </w:numPr>
              <w:spacing w:before="0" w:after="240"/>
              <w:ind w:hanging="280"/>
              <w:jc w:val="left"/>
            </w:pPr>
            <w:r>
              <w:t>zamieszczanie i aktualizacja informacji na temat podmiotów (osób) przewidzianych do kontaktów na szczeblu krajowym, regionalnym lub lokalnym, które są w stanie dostarczyć informacji na temat PO RYBY 2014-2020;</w:t>
            </w:r>
          </w:p>
          <w:p w:rsidR="00847280" w:rsidRDefault="00616DE9">
            <w:pPr>
              <w:spacing w:before="240" w:after="240"/>
              <w:jc w:val="left"/>
            </w:pPr>
            <w:r>
              <w:t>W ramach działań wdrażanych Instytucje</w:t>
            </w:r>
            <w:r>
              <w:t xml:space="preserve"> Pośredniczące realizowały zadania w zakresie promocji i informacji:</w:t>
            </w:r>
          </w:p>
          <w:p w:rsidR="00847280" w:rsidRDefault="00616DE9">
            <w:pPr>
              <w:numPr>
                <w:ilvl w:val="0"/>
                <w:numId w:val="43"/>
              </w:numPr>
              <w:spacing w:before="240" w:after="0"/>
              <w:ind w:hanging="210"/>
              <w:jc w:val="left"/>
            </w:pPr>
            <w:r>
              <w:t>informowanie beneficjentów o wkładzie Unii Europejskiej w realizowanych operacjach;</w:t>
            </w:r>
          </w:p>
          <w:p w:rsidR="00847280" w:rsidRDefault="00616DE9">
            <w:pPr>
              <w:numPr>
                <w:ilvl w:val="0"/>
                <w:numId w:val="43"/>
              </w:numPr>
              <w:spacing w:before="0" w:after="0"/>
              <w:ind w:hanging="210"/>
              <w:jc w:val="left"/>
            </w:pPr>
            <w:r>
              <w:t>informowanie ogółu społeczeństwa o roli odgrywanej przez Unię Europejską w Programie Operacyjnym "Rybac</w:t>
            </w:r>
            <w:r>
              <w:t>two i Morze”</w:t>
            </w:r>
          </w:p>
          <w:p w:rsidR="00847280" w:rsidRDefault="00616DE9">
            <w:pPr>
              <w:numPr>
                <w:ilvl w:val="0"/>
                <w:numId w:val="43"/>
              </w:numPr>
              <w:spacing w:before="0" w:after="0"/>
              <w:ind w:hanging="210"/>
              <w:jc w:val="left"/>
            </w:pPr>
            <w:r>
              <w:t>publikacja w prasie, radiu i telewizji informacji dotyczących realizacji Programu Operacyjnego "Rybactwo i Morze";</w:t>
            </w:r>
          </w:p>
          <w:p w:rsidR="00847280" w:rsidRDefault="00616DE9">
            <w:pPr>
              <w:numPr>
                <w:ilvl w:val="0"/>
                <w:numId w:val="43"/>
              </w:numPr>
              <w:spacing w:before="0" w:after="240"/>
              <w:ind w:hanging="210"/>
              <w:jc w:val="left"/>
            </w:pPr>
            <w:r>
              <w:t>informowanie potencjalnych i obecnych beneficjentów w zakresie kwalifikowalności wydatków, które należy spełnić aby kwalifikować</w:t>
            </w:r>
            <w:r>
              <w:t xml:space="preserve"> się do otrzymania pomocy finansowej;</w:t>
            </w:r>
          </w:p>
          <w:p w:rsidR="00847280" w:rsidRDefault="00616DE9">
            <w:pPr>
              <w:spacing w:before="240" w:after="240"/>
              <w:jc w:val="left"/>
            </w:pPr>
            <w:r>
              <w:t xml:space="preserve">W związku z końcowym etapem wdrażania PO RYBY 2014-2020 ograniczone zostały działania Informacyjno – promocyjne w tym zakresie, skupiając się na promocyjnych działaniach podsumowujących realizowany program. W szerokim </w:t>
            </w:r>
            <w:r>
              <w:t>stopniu wykorzystywano Internet, jako medium za pośrednictwem którego można dotrzeć do odbiorców przekazu informacyjno – promocyjnego nt. PO RYBY 2014-2020 oraz realizowanych działań.</w:t>
            </w:r>
          </w:p>
          <w:p w:rsidR="00847280" w:rsidRDefault="00616DE9">
            <w:pPr>
              <w:spacing w:before="240" w:after="240"/>
              <w:jc w:val="left"/>
            </w:pPr>
            <w:r>
              <w:t>Wszystkie działania komunikacyjne podejmowanie przez Instytucję Zarządza</w:t>
            </w:r>
            <w:r>
              <w:t>jącą oznaczone są stosownymi logotypami UE wraz z odniesieniem do EFMR, jak też PO RYBY 2014-2020.</w:t>
            </w:r>
          </w:p>
          <w:p w:rsidR="00847280" w:rsidRDefault="00616DE9">
            <w:pPr>
              <w:spacing w:before="240" w:after="240"/>
              <w:jc w:val="left"/>
            </w:pPr>
            <w:r>
              <w:t> </w:t>
            </w:r>
          </w:p>
          <w:p w:rsidR="00F20E0F" w:rsidRDefault="00F20E0F" w:rsidP="008C5723">
            <w:pPr>
              <w:spacing w:before="0" w:after="0"/>
            </w:pPr>
          </w:p>
        </w:tc>
      </w:tr>
    </w:tbl>
    <w:p w:rsidR="00F20E0F" w:rsidRDefault="00F20E0F" w:rsidP="008C5723">
      <w:pPr>
        <w:spacing w:before="0" w:after="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46" w:name="_Toc256000040"/>
      <w:r>
        <w:rPr>
          <w:noProof/>
        </w:rPr>
        <w:t xml:space="preserve">Działania podjęte w związku z planem ewaluacji i syntezą wyników wszystkich ewaluacji (art. 114 ust. 2 rozporządzenia (UE) nr 508/2014, art. 50 ust. 2 </w:t>
      </w:r>
      <w:r>
        <w:rPr>
          <w:noProof/>
        </w:rPr>
        <w:t>rozporządzenia (UE) nr 1303/2013)</w:t>
      </w:r>
      <w:bookmarkEnd w:id="46"/>
    </w:p>
    <w:p w:rsidR="00F20E0F" w:rsidRDefault="00F20E0F" w:rsidP="008C5723">
      <w:pPr>
        <w:spacing w:before="0" w:after="0"/>
      </w:pPr>
    </w:p>
    <w:p w:rsidR="00F20E0F" w:rsidRDefault="00616DE9" w:rsidP="008C5723">
      <w:pPr>
        <w:spacing w:before="0" w:after="0"/>
      </w:pPr>
      <w:r>
        <w:rPr>
          <w:noProof/>
        </w:rPr>
        <w:t>Należy przedstawić krótki opis działań podjętych w związku z wykonaniem planu ewaluacji, z uwzględnieniem działań podjętych w wyniku ewaluacji.</w:t>
      </w:r>
    </w:p>
    <w:p w:rsidR="00F20E0F" w:rsidRDefault="00F20E0F" w:rsidP="008C5723">
      <w:pPr>
        <w:spacing w:before="0" w:after="0"/>
      </w:pPr>
    </w:p>
    <w:p w:rsidR="00F20E0F" w:rsidRDefault="00616DE9" w:rsidP="008C5723">
      <w:pPr>
        <w:spacing w:before="0" w:after="0"/>
      </w:pPr>
      <w:r>
        <w:rPr>
          <w:noProof/>
        </w:rPr>
        <w:t>Należy przedstawić syntezę wniosków ze wszystkich przeprowadzonych w trakcie</w:t>
      </w:r>
      <w:r>
        <w:rPr>
          <w:noProof/>
        </w:rPr>
        <w:t xml:space="preserve"> programu ewaluacji, które udostępniono w trakcie poprzedniego roku budżetowego, wraz z odniesieniem do nazwy i okresu referencyjnego wykorzystanych sprawozdań z ewaluacji.</w:t>
      </w:r>
    </w:p>
    <w:p w:rsidR="00F20E0F" w:rsidRDefault="00F20E0F" w:rsidP="008C5723">
      <w:pPr>
        <w:spacing w:before="0" w:after="0"/>
      </w:pPr>
    </w:p>
    <w:p w:rsidR="00F20E0F" w:rsidRDefault="00616DE9" w:rsidP="008C5723">
      <w:pPr>
        <w:spacing w:before="0" w:after="0"/>
      </w:pPr>
      <w:r>
        <w:rPr>
          <w:noProof/>
        </w:rPr>
        <w:t>Należy tu również udostępnić wszystkie ewaluacje, które udostępniono publicznie zg</w:t>
      </w:r>
      <w:r>
        <w:rPr>
          <w:noProof/>
        </w:rPr>
        <w:t>odnie z art. 54 ust. 4 rozporządzenia (UE) nr 1303/2013.</w:t>
      </w:r>
    </w:p>
    <w:p w:rsidR="00F20E0F" w:rsidRDefault="00F20E0F"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W 2023 r. nie były przeprowadzane ewaluacje Programu Operacyjnego „Rybactwo i Morze” w rozumieniu art. 54 rozporządzenia nr 1303/2013.</w:t>
            </w:r>
          </w:p>
          <w:p w:rsidR="00847280" w:rsidRDefault="00616DE9">
            <w:pPr>
              <w:spacing w:before="240" w:after="240"/>
              <w:jc w:val="left"/>
            </w:pPr>
            <w:r>
              <w:t>Instytucja Zarządzająca realizowała plan ewaluacji przede wszys</w:t>
            </w:r>
            <w:r>
              <w:t>tkim w zakresie opartym na własnym monitoringu i ocenie danych programowych.</w:t>
            </w:r>
          </w:p>
          <w:p w:rsidR="00847280" w:rsidRDefault="00616DE9">
            <w:pPr>
              <w:spacing w:before="240" w:after="240"/>
              <w:jc w:val="left"/>
            </w:pPr>
            <w:r>
              <w:t xml:space="preserve">Instytucja Zarządzająca na bieżąco przeprowadza monitoring wdrażania PO RYBY 2014 – 2020, z uwzględnieniem stanu realizacji ram wykonania. Każda instytucja pośrednicząca programu </w:t>
            </w:r>
            <w:r>
              <w:t>co miesiąc przekazuje do instytucji zarządzającej informację o stanie realizacji programu w ramach swojej instytucji, przedstawiając dane na etapie wniosków o dofinansowanie, popisanych umów oraz rozliczonych projektów. Instytucja Zarządzająca weryfikuje o</w:t>
            </w:r>
            <w:r>
              <w:t>trzymane informacje na podstawie systemu informatycznego, oceniając przy tym stan realizacji poszczególnych działań oraz wskaźników PO RYBY 2014 – 2020.</w:t>
            </w:r>
          </w:p>
          <w:p w:rsidR="00847280" w:rsidRDefault="00616DE9">
            <w:pPr>
              <w:spacing w:before="240" w:after="240"/>
              <w:jc w:val="left"/>
            </w:pPr>
            <w:r>
              <w:t xml:space="preserve">Co miesiąc, na potrzeby kontraktowania umów w ramach programu, we współpracy z Ministerstwem Finansów, </w:t>
            </w:r>
            <w:r>
              <w:t>Instytucja Zarządzająca opracowuje arkusz kalkulacyjny, przeliczający alokację finansową PO RYBY 2014 – 2020 z euro na złotówki, biorąc przy tym po uwagę obowiązujący kurs euro, jak również kursy wszystkich dotychczas przekazanych wniosków o płatność do Ko</w:t>
            </w:r>
            <w:r>
              <w:t>misji Europejskiej. Na podstawie tych analiz podejmowane są również decyzje odnośnie nowych ogłoszeń o naborach lub przesunięciach środków pomiędzy poszczególnymi działaniami.</w:t>
            </w:r>
          </w:p>
          <w:p w:rsidR="00847280" w:rsidRDefault="00616DE9">
            <w:pPr>
              <w:spacing w:before="240" w:after="240"/>
              <w:jc w:val="left"/>
            </w:pPr>
            <w:r>
              <w:t xml:space="preserve">W celu ułatwienie realizacji Priorytetu 4, IZ co miesiąc dokonywała obliczeń na </w:t>
            </w:r>
            <w:r>
              <w:t>potrzeby kontraktowania umów dla każdej lokalnej grupy rybackiej w rozbicie na wszystkie działania i poddziałania tego priorytetu.</w:t>
            </w:r>
          </w:p>
          <w:p w:rsidR="00F20E0F" w:rsidRDefault="00F20E0F" w:rsidP="008C5723">
            <w:pPr>
              <w:spacing w:before="0" w:after="0"/>
            </w:pPr>
          </w:p>
        </w:tc>
      </w:tr>
    </w:tbl>
    <w:p w:rsidR="00F20E0F" w:rsidRDefault="00F20E0F" w:rsidP="008C5723">
      <w:pPr>
        <w:spacing w:before="0" w:after="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47" w:name="_Toc256000041"/>
      <w:r>
        <w:rPr>
          <w:noProof/>
        </w:rPr>
        <w:t>Streszczenie podawane do wiadomości publicznej (art. 50 ust. 9 rozporządzenia (UE) nr 1303/2013)</w:t>
      </w:r>
      <w:bookmarkEnd w:id="47"/>
    </w:p>
    <w:p w:rsidR="00F20E0F" w:rsidRDefault="00F20E0F" w:rsidP="008C5723">
      <w:pPr>
        <w:spacing w:before="0" w:after="0"/>
      </w:pPr>
    </w:p>
    <w:p w:rsidR="00F20E0F" w:rsidRDefault="00616DE9" w:rsidP="008C5723">
      <w:pPr>
        <w:spacing w:before="0" w:after="0"/>
      </w:pPr>
      <w:r>
        <w:rPr>
          <w:noProof/>
        </w:rPr>
        <w:t>Streszczenie zawartości</w:t>
      </w:r>
      <w:r>
        <w:rPr>
          <w:noProof/>
        </w:rPr>
        <w:t xml:space="preserve"> rocznego sprawozdania z realizacji należy udostępnić publicznie i zamieścić w internecie w formie oddzielnego dokumentu, jako załącznik do rocznego sprawozdania z realizacji.</w:t>
      </w:r>
    </w:p>
    <w:p w:rsidR="00F20E0F" w:rsidRDefault="00F20E0F" w:rsidP="008C5723">
      <w:pPr>
        <w:spacing w:before="0" w:after="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48" w:name="_Toc256000042"/>
      <w:r>
        <w:rPr>
          <w:noProof/>
        </w:rPr>
        <w:t>Sprawozdanie z wdrażania instrumentów finansowych (art. 46 ust. 1 rozporządzen</w:t>
      </w:r>
      <w:r>
        <w:rPr>
          <w:noProof/>
        </w:rPr>
        <w:t>ia (UE) nr 1303/2013)</w:t>
      </w:r>
      <w:bookmarkEnd w:id="48"/>
    </w:p>
    <w:p w:rsidR="00F20E0F" w:rsidRDefault="00F20E0F" w:rsidP="008C5723">
      <w:pPr>
        <w:spacing w:before="0" w:after="0"/>
      </w:pPr>
    </w:p>
    <w:p w:rsidR="00F20E0F" w:rsidRDefault="00F20E0F" w:rsidP="008C5723">
      <w:pPr>
        <w:spacing w:before="0" w:after="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49" w:name="_Toc256000043"/>
      <w:r>
        <w:rPr>
          <w:noProof/>
        </w:rPr>
        <w:t>Opis aktualnego stanu wdrożenia programu operacyjnego (art. 50 ust. 4 rozporządzenia (UE) nr 1303/2013)</w:t>
      </w:r>
      <w:bookmarkEnd w:id="49"/>
    </w:p>
    <w:p w:rsidR="00F20E0F" w:rsidRDefault="00F20E0F" w:rsidP="008C5723">
      <w:pPr>
        <w:spacing w:before="0" w:after="0"/>
      </w:pPr>
    </w:p>
    <w:p w:rsidR="00F20E0F" w:rsidRDefault="00616DE9" w:rsidP="008C5723">
      <w:pPr>
        <w:pStyle w:val="Nagwek2"/>
        <w:numPr>
          <w:ilvl w:val="1"/>
          <w:numId w:val="15"/>
        </w:numPr>
        <w:tabs>
          <w:tab w:val="clear" w:pos="850"/>
          <w:tab w:val="num" w:pos="0"/>
        </w:tabs>
        <w:spacing w:before="0" w:after="0"/>
        <w:ind w:left="0" w:firstLine="0"/>
        <w:jc w:val="left"/>
      </w:pPr>
      <w:bookmarkStart w:id="50" w:name="_Toc256000044"/>
      <w:r>
        <w:rPr>
          <w:noProof/>
        </w:rPr>
        <w:t>Ocena danych i postępów w realizacji celów programu</w:t>
      </w:r>
      <w:bookmarkEnd w:id="50"/>
    </w:p>
    <w:p w:rsidR="00F20E0F" w:rsidRDefault="00F20E0F" w:rsidP="008C5723">
      <w:pPr>
        <w:spacing w:before="0" w:after="0"/>
      </w:pPr>
    </w:p>
    <w:p w:rsidR="00F20E0F" w:rsidRDefault="00616DE9" w:rsidP="008C5723">
      <w:pPr>
        <w:spacing w:before="0" w:after="0"/>
      </w:pPr>
      <w:r>
        <w:rPr>
          <w:noProof/>
        </w:rPr>
        <w:t>W odniesieniu do każdego priorytetu Unii należy przeprowadzić ocenę infor</w:t>
      </w:r>
      <w:r>
        <w:rPr>
          <w:noProof/>
        </w:rPr>
        <w:t>macji i danych przedłożonych w części A oraz postępów w realizacji celów programu (z uwzględnieniem wniosków i zaleceń z ewaluacji)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307"/>
      </w:tblGrid>
      <w:tr w:rsidR="00847280" w:rsidTr="00B525BA">
        <w:trPr>
          <w:tblHeader/>
        </w:trPr>
        <w:tc>
          <w:tcPr>
            <w:tcW w:w="2113" w:type="dxa"/>
            <w:shd w:val="clear" w:color="auto" w:fill="auto"/>
          </w:tcPr>
          <w:p w:rsidR="00F20E0F" w:rsidRDefault="00616DE9" w:rsidP="008C5723">
            <w:pPr>
              <w:spacing w:before="0" w:after="0"/>
            </w:pPr>
            <w:r>
              <w:rPr>
                <w:noProof/>
              </w:rPr>
              <w:t>Priorytet Unii</w:t>
            </w:r>
          </w:p>
        </w:tc>
        <w:tc>
          <w:tcPr>
            <w:tcW w:w="13307" w:type="dxa"/>
            <w:shd w:val="clear" w:color="auto" w:fill="auto"/>
          </w:tcPr>
          <w:p w:rsidR="00F20E0F" w:rsidRDefault="00616DE9" w:rsidP="008C5723">
            <w:pPr>
              <w:spacing w:before="0" w:after="0"/>
            </w:pPr>
            <w:r>
              <w:rPr>
                <w:noProof/>
              </w:rPr>
              <w:t>Ocena danych i postępów w realizacji celów programu</w:t>
            </w:r>
          </w:p>
        </w:tc>
      </w:tr>
      <w:tr w:rsidR="00847280" w:rsidTr="00B525BA">
        <w:tc>
          <w:tcPr>
            <w:tcW w:w="2113" w:type="dxa"/>
            <w:shd w:val="clear" w:color="auto" w:fill="auto"/>
          </w:tcPr>
          <w:p w:rsidR="00F20E0F" w:rsidRDefault="00616DE9" w:rsidP="008C5723">
            <w:pPr>
              <w:spacing w:before="0" w:after="0"/>
              <w:jc w:val="left"/>
            </w:pPr>
            <w:r>
              <w:rPr>
                <w:noProof/>
              </w:rPr>
              <w:t>1</w:t>
            </w:r>
            <w:r>
              <w:t xml:space="preserve"> - </w:t>
            </w:r>
            <w:r>
              <w:rPr>
                <w:noProof/>
              </w:rPr>
              <w:t xml:space="preserve">Promowanie rybołówstwa zrównoważonego środowiskowo, </w:t>
            </w:r>
            <w:r>
              <w:rPr>
                <w:noProof/>
              </w:rPr>
              <w:t>zasobooszczędnego, innowacyjnego, konkurencyjnego i opartego na wiedzy</w:t>
            </w:r>
          </w:p>
        </w:tc>
        <w:tc>
          <w:tcPr>
            <w:tcW w:w="13307" w:type="dxa"/>
            <w:shd w:val="clear" w:color="auto" w:fill="auto"/>
          </w:tcPr>
          <w:p w:rsidR="00847280" w:rsidRDefault="00616DE9">
            <w:pPr>
              <w:spacing w:before="0" w:after="240"/>
              <w:jc w:val="left"/>
            </w:pPr>
            <w:r>
              <w:t>W związku z zakończeniem z końcem 2023 roku okresu kwalifikowalności wydatków w Programie został zakończony etap wdrażania pomocy finansowej. Pełna ocena skutków realizacji Priorytetu w</w:t>
            </w:r>
            <w:r>
              <w:t xml:space="preserve"> ramach przedstawionych przez beneficjentów wskaźników rezultatu będzie możliwa dopiero po rozpatrzeniu i rozliczeniu wszystkich wydatków beneficjentów, które zostały przedstawione do oceny w ramach złożonych wniosków o płatność. Ma to związek z przyjętym </w:t>
            </w:r>
            <w:r>
              <w:t>ramach Programu Operacyjnego „Rybactwo i Morze” systemem monitorowania i raportowania wskaźników rezultatu przewiduje dla większości działań roczny okres referencyjny po zakończeniu wszystkich działań związanych z operacją (z wyjątkiem tych wskaźników rezu</w:t>
            </w:r>
            <w:r>
              <w:t>ltatu, których wyniki są możliwe do określenia na etapie wniosku o płatność końcową).</w:t>
            </w:r>
          </w:p>
          <w:p w:rsidR="00847280" w:rsidRDefault="00616DE9">
            <w:pPr>
              <w:spacing w:before="240" w:after="240"/>
              <w:jc w:val="left"/>
            </w:pPr>
            <w:r>
              <w:t>Oceniając realizacje poszczególnych wskaźników rezultatów, które zostały przedstawione przez beneficjentów po realizacji operacji należy mieć na uwadze dość skomplikowany</w:t>
            </w:r>
            <w:r>
              <w:t xml:space="preserve"> system raportowanie wskaźników rezultatu  przez beneficjentów. Przy ustanowieniu tych zasad przez Instytucje Zarządzającą  nadrzędnym celem było przekazywanie danych, które będą jak najbardziej wiarygodne. W tym przypadku to beneficjent w ramach każdej po</w:t>
            </w:r>
            <w:r>
              <w:t>jedynczej operacji decydował, jaka data będzie odpowiednia do zatwierdzenia ostatecznej wartości wskaźników rezultatu. W efekcie zdarza się, że dla różnych operacji o podobnym zakresie, które były realizowane w tym samym czasie, termin zatwierdzenia wskaźn</w:t>
            </w:r>
            <w:r>
              <w:t>ików różnił się o kilka lat, w zależności od deklaracji beneficjenta . Nie pozwala to ocenić w pełni efektów wdrażania pomocy dla danego okresu sprawozdawczego, gdyż prezentowane dane mają charakter cząstkowy. Warto też wspomnieć o problemach beneficjentów</w:t>
            </w:r>
            <w:r>
              <w:t xml:space="preserve"> z monitorowaniem części wskaźników, których sposób obliczenia był bardzo skomplikowany (wskaźnik 1.4 b Zmiany poziomu przypadkowych połowów (%) czy 1.9 b-Zmiana w % obrażeń ciała i wypadków związanych z pracą w stosunku do łącznej liczby rybaków). Utrudni</w:t>
            </w:r>
            <w:r>
              <w:t>ało to pozyskanie rzetelnych i wiarygodnych danych . Zdarzały się przypadki, że część działań była monitorowana dopiero przy okazji kolejnej zmianie Programu Operacyjnego na skutek inicjatywy Państwa członkowskiego (wskaźniki dodatkowe z poza systemu wspól</w:t>
            </w:r>
            <w:r>
              <w:t>nych wskaźników np. 1.6.1 - Zmiana odsetka podmiotów, która skorzysta z projektów wymiany doświadczeń).</w:t>
            </w:r>
          </w:p>
          <w:p w:rsidR="00847280" w:rsidRDefault="00616DE9">
            <w:pPr>
              <w:spacing w:before="240" w:after="240"/>
              <w:jc w:val="left"/>
            </w:pPr>
            <w:r>
              <w:t>Warto tu wspomnieć o nowym okresie programowania 2021-2027 , gdzie system raportowania i monitoringu wskaźników rezultatu jest intuicyjny i prosty  a je</w:t>
            </w:r>
            <w:r>
              <w:t>dnocześnie bardzo reprezentatywny. Wskaźniki rezultatu są, bowiem monitorowane w ramach wszystkich działań, są one proste do zrozumienia w  a sposób i termin ich przedstawienia w ramach sprawozdań (przy płatności końcowej czy w okresie związania z celem) j</w:t>
            </w:r>
            <w:r>
              <w:t xml:space="preserve">est ujednolicony. Umożliwi to beneficjentom na efektywne monitorowanie osiągniętych rezultatów na poziomie operacji, co  pozwoli nam i Państwu na dużo efektywniejszą ocenę rezultatu wdrożonej pomocy w ramach Programu, a co za tym idzie na szybkie podjęcie </w:t>
            </w:r>
            <w:r>
              <w:t>odpowiednich działań naprawczych, kiedy przedstawione efekty okażą się niezadowalające.</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2</w:t>
            </w:r>
            <w:r>
              <w:t xml:space="preserve"> - </w:t>
            </w:r>
            <w:r>
              <w:rPr>
                <w:noProof/>
              </w:rPr>
              <w:t>Wspieranie akwakultury zrównoważonej środowiskowo, zasobooszczędnej, innowacyjnej, konkurencyjnej i opartej na wiedzy</w:t>
            </w:r>
          </w:p>
        </w:tc>
        <w:tc>
          <w:tcPr>
            <w:tcW w:w="13307" w:type="dxa"/>
            <w:shd w:val="clear" w:color="auto" w:fill="auto"/>
          </w:tcPr>
          <w:p w:rsidR="00847280" w:rsidRDefault="00616DE9">
            <w:pPr>
              <w:spacing w:before="0" w:after="240"/>
              <w:jc w:val="left"/>
            </w:pPr>
            <w:r>
              <w:t xml:space="preserve">W związku z zakończeniem z końcem 2023 roku </w:t>
            </w:r>
            <w:r>
              <w:t>okresu kwalifikowalności wydatków w Programie został zakończony etap wdrażania pomocy finansowej. Bardziej miarodajna ocena skutków realizacji Priorytetu w ramach przedstawionych przez beneficjentów wskaźników rezultatu będzie możliwa dopiero po rozpatrzen</w:t>
            </w:r>
            <w:r>
              <w:t>iu i rozliczeniu wszystkich wydatków beneficjentów, które zostały przedstawione do oceny w ramach złożonych wniosków o płatność. Ma to związek z przyjętym ramach Programu Operacyjnego „Rybactwo i Morze” systemem monitorowania i raportowania wskaźników rezu</w:t>
            </w:r>
            <w:r>
              <w:t>ltatu przewiduje dla większości działań roczny okres referencyjny po zakończeniu wszystkich działań związanych z operacją (z wyjątkiem tych wskaźników rezultatu, których wyniki są możliwe do określenia na etapie wniosku o płatność końcową).</w:t>
            </w:r>
          </w:p>
          <w:p w:rsidR="00847280" w:rsidRDefault="00616DE9">
            <w:pPr>
              <w:spacing w:before="240" w:after="240"/>
              <w:jc w:val="left"/>
            </w:pPr>
            <w:r>
              <w:t>Oceniając reali</w:t>
            </w:r>
            <w:r>
              <w:t>zacje poszczególnych wskaźników rezultatów, które zostały przedstawione przez beneficjentów po realizacji operacji należy mieć na uwadze dość skomplikowany system raportowanie wskaźników rezultatu  przez beneficjentów. Przy ustanowieniu tych zasad przez In</w:t>
            </w:r>
            <w:r>
              <w:t>stytucje Zarządzającą  nadrzędnym celem było przekazywanie danych, które będą jak najbardziej wiarygodne. W tym przypadku to beneficjent w ramach każdej pojedynczej operacji decydował, jaka data będzie odpowiednia do zatwierdzenia ostatecznej wartości wska</w:t>
            </w:r>
            <w:r>
              <w:t xml:space="preserve">źników rezultatu. W efekcie zdarza się, że dla różnych operacji o podobnym zakresie, które były realizowane w tym samym czasie, termin zatwierdzenia wskaźników różnił się o kilka lat, w zależności od deklaracji beneficjenta . Nie pozwala to ocenić w pełni </w:t>
            </w:r>
            <w:r>
              <w:t xml:space="preserve">efektów wdrażania pomocy dla danego okresu sprawozdawczego. Warto też wspomnieć także o dość skomplikowanym systemie na poziomie Programu. W ramach Priorytetu 2 beneficjenci monitorowali wskaźniki, których sposób obliczenia był skomplikowany  Zdarzały się </w:t>
            </w:r>
            <w:r>
              <w:t>przypadki, że część działań była monitorowana dopiero przy okazji kolejnej zmianie Programu Operacyjnego na skutek inicjatywy Państwa członkowskiego (wskaźniki dodatkowe z poza systemu wspólnych wskaźników np. 2.3.2).</w:t>
            </w:r>
          </w:p>
          <w:p w:rsidR="00847280" w:rsidRDefault="00616DE9">
            <w:pPr>
              <w:spacing w:before="240" w:after="240"/>
              <w:jc w:val="left"/>
            </w:pPr>
            <w:r>
              <w:t xml:space="preserve">Warto tu wspomnieć o nowym okresie </w:t>
            </w:r>
            <w:r>
              <w:t>programowania 2021-2027 , gdzie system raportowania i monitoringu wskaźników rezultatu jest intuicyjny i prosty  a jednocześnie bardzo reprezentatywny. Wskaźniki rezultatu są, bowiem monitorowane w ramach wszystkich działań, są proste do zrozumienia e  a s</w:t>
            </w:r>
            <w:r>
              <w:t>posób i termin ich przedstawienia w ramach sprawozdań (przy płatności końcowej czy w okresie związania z celem) jest ujednolicony.  Umożliwi to beneficjentom na efektywne monitorowanie osiągniętych rezultatów na poziomie operacji, co  pozwoli nam i Państwu</w:t>
            </w:r>
            <w:r>
              <w:t xml:space="preserve"> na dużo efektywniejszą ocenę rezultatu wdrożonej pomocy w ramach Programu, a co za tym idzie na szybkie podjęcie odpowiednich działań naprawczych, kiedy przedstawione efekty okażą się niezadowalające.</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3</w:t>
            </w:r>
            <w:r>
              <w:t xml:space="preserve"> - </w:t>
            </w:r>
            <w:r>
              <w:rPr>
                <w:noProof/>
              </w:rPr>
              <w:t>Wspieranie wdrażania przepisów WPRyb</w:t>
            </w:r>
          </w:p>
        </w:tc>
        <w:tc>
          <w:tcPr>
            <w:tcW w:w="13307" w:type="dxa"/>
            <w:shd w:val="clear" w:color="auto" w:fill="auto"/>
          </w:tcPr>
          <w:p w:rsidR="00847280" w:rsidRDefault="00616DE9">
            <w:pPr>
              <w:spacing w:before="0" w:after="240"/>
              <w:jc w:val="left"/>
            </w:pPr>
            <w:r>
              <w:t>W związku z</w:t>
            </w:r>
            <w:r>
              <w:t xml:space="preserve"> zakończeniem z końcem 2023 roku okresu kwalifikowalności wydatków w Programie został zakończony etap wdrażania pomocy finansowej. Bardziej miarodajna ocena skutków realizacji Priorytetu w ramach przedstawionych przez beneficjentów wskaźników rezultatu będ</w:t>
            </w:r>
            <w:r>
              <w:t>zie możliwa dopiero po rozpatrzeniu i rozliczeniu wszystkich wydatków beneficjentów, które zostały przedstawione do oceny w ramach złożonych wniosków o płatność. Ma to związek z przyjętym ramach Programu Operacyjnego „Rybactwo i Morze” systemem monitorowan</w:t>
            </w:r>
            <w:r>
              <w:t>ia i raportowania wskaźników rezultatu przewiduje dla większości działań roczny okres referencyjny po zakończeniu wszystkich działań związanych z operacją (z wyjątkiem tych wskaźników rezultatu, których wyniki są możliwe do określenia na etapie wniosku o p</w:t>
            </w:r>
            <w:r>
              <w:t>łatność końcową).</w:t>
            </w:r>
          </w:p>
          <w:p w:rsidR="00847280" w:rsidRDefault="00616DE9">
            <w:pPr>
              <w:spacing w:before="240" w:after="240"/>
              <w:jc w:val="left"/>
            </w:pPr>
            <w:r>
              <w:t> </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4</w:t>
            </w:r>
            <w:r>
              <w:t xml:space="preserve"> - </w:t>
            </w:r>
            <w:r>
              <w:rPr>
                <w:noProof/>
              </w:rPr>
              <w:t>Zwiększenie zatrudnienia i spójności terytorialnej</w:t>
            </w:r>
          </w:p>
        </w:tc>
        <w:tc>
          <w:tcPr>
            <w:tcW w:w="13307" w:type="dxa"/>
            <w:shd w:val="clear" w:color="auto" w:fill="auto"/>
          </w:tcPr>
          <w:p w:rsidR="00847280" w:rsidRDefault="00616DE9">
            <w:pPr>
              <w:spacing w:before="0" w:after="240"/>
              <w:jc w:val="left"/>
            </w:pPr>
            <w:r>
              <w:t>W związku z zakończeniem z końcem 2023 roku okresu kwalifikowalności wydatków w Programie został zakończony etap wdrażania pomocy finansowej. Pełna ocena skutków realizacji Priory</w:t>
            </w:r>
            <w:r>
              <w:t>tetu w ramach przedstawionych przez beneficjentów wskaźników rezultatu będzie możliwa dopiero po rozpatrzeniu i rozliczeniu wszystkich wydatków beneficjentów, które zostały przedstawione do oceny w ramach złożonych wniosków o płatność. Ma to związek z przy</w:t>
            </w:r>
            <w:r>
              <w:t>jętym ramach Programu Operacyjnego „Rybactwo i Morze” systemem monitorowania i raportowania wskaźników rezultatu przewiduje dla większości działań roczny okres referencyjny po zakończeniu wszystkich działań związanych z operacją (z wyjątkiem tych wskaźnikó</w:t>
            </w:r>
            <w:r>
              <w:t>w rezultatu, których wyniki są możliwe do określenia na etapie wniosku o płatność końcową).</w:t>
            </w:r>
          </w:p>
          <w:p w:rsidR="00847280" w:rsidRDefault="00616DE9">
            <w:pPr>
              <w:spacing w:before="240" w:after="240"/>
              <w:jc w:val="left"/>
            </w:pPr>
            <w:r>
              <w:t> </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5</w:t>
            </w:r>
            <w:r>
              <w:t xml:space="preserve"> - </w:t>
            </w:r>
            <w:r>
              <w:rPr>
                <w:noProof/>
              </w:rPr>
              <w:t>Wspieranie obrotu i przetwarzania</w:t>
            </w:r>
          </w:p>
        </w:tc>
        <w:tc>
          <w:tcPr>
            <w:tcW w:w="13307" w:type="dxa"/>
            <w:shd w:val="clear" w:color="auto" w:fill="auto"/>
          </w:tcPr>
          <w:p w:rsidR="00847280" w:rsidRDefault="00616DE9">
            <w:pPr>
              <w:spacing w:before="0" w:after="240"/>
              <w:jc w:val="left"/>
            </w:pPr>
            <w:r>
              <w:t>W związku z zakończeniem z końcem 2023 roku okresu kwalifikowalności wydatków w Programie został zakończony etap wdrażania</w:t>
            </w:r>
            <w:r>
              <w:t xml:space="preserve"> pomocy finansowej. Bardziej miarodajna ocena skutków realizacji Priorytetu w ramach przedstawionych przez beneficjentów wskaźników rezultatu będzie możliwa dopiero po rozpatrzeniu i rozliczeniu wszystkich wydatków beneficjentów, które zostały przedstawion</w:t>
            </w:r>
            <w:r>
              <w:t>e do oceny w ramach złożonych wniosków o płatność. Ma to związek z przyjętym ramach Programu Operacyjnego „Rybactwo i Morze” systemem monitorowania i raportowania wskaźników rezultatu przewiduje dla większości działań roczny okres referencyjny po zakończen</w:t>
            </w:r>
            <w:r>
              <w:t>iu wszystkich działań związanych z operacją (z wyjątkiem tych wskaźników rezultatu, których wyniki są możliwe do określenia na etapie wniosku o płatność końcową).</w:t>
            </w:r>
          </w:p>
          <w:p w:rsidR="00847280" w:rsidRDefault="00616DE9">
            <w:pPr>
              <w:spacing w:before="240" w:after="240"/>
              <w:jc w:val="left"/>
            </w:pPr>
            <w:r>
              <w:t xml:space="preserve">Oceniając realizacje poszczególnych wskaźników rezultatów, które zostały przedstawione przez </w:t>
            </w:r>
            <w:r>
              <w:t xml:space="preserve">beneficjentów po realizacji operacji należy mieć na uwadze dość skomplikowany system raportowanie wskaźników rezultatu  przez beneficjentów. Przy ustanowieniu tych zasad przez Instytucje Zarządzającą  nadrzędnym celem było przekazywanie danych, które będą </w:t>
            </w:r>
            <w:r>
              <w:t>jak najbardziej wiarygodne. W tym przypadku to beneficjent w ramach każdej pojedynczej operacji decydował, jaka data będzie odpowiednia do zatwierdzenia ostatecznej wartości wskaźników rezultatu. W efekcie zdarza się, że dla różnych operacji o podobnym zak</w:t>
            </w:r>
            <w:r>
              <w:t>resie, które były realizowane w tym samym czasie, przedstawione rezultaty mają różnice wielu lat. Nie pozwala to ocenić w pełni efektów wdrażania pomocy dla poszczególnych działań, gdyż przedstawione dane na dany okres referencyjny są cząstkowe i niereprez</w:t>
            </w:r>
            <w:r>
              <w:t>entatywne. Warto też wspomnieć także o dość skomplikowanym systemie na poziomie Programu. Zdarzały się przypadki, że część działań była monitorowana dopiero przy okazji kolejnej zmianie Programu Operacyjnego na skutek inicjatywy Państwa członkowskiego (wsk</w:t>
            </w:r>
            <w:r>
              <w:t>aźniki dodatkowe z poza systemu wspólnych wskaźników np. 5.2.3 Zmiana zysku netto w ramach działania 5.4).</w:t>
            </w:r>
          </w:p>
          <w:p w:rsidR="00847280" w:rsidRDefault="00616DE9">
            <w:pPr>
              <w:spacing w:before="240" w:after="240"/>
              <w:jc w:val="left"/>
            </w:pPr>
            <w:r>
              <w:t>Warto tu wspomnieć o nowym okresie programowania 2021-2027 , gdzie system raportowania i monitoringu wskaźników rezultatu jest intuicyjny i prosty  a</w:t>
            </w:r>
            <w:r>
              <w:t xml:space="preserve"> jednocześnie bardzo reprezentatywny. Wskaźniki rezultatu są, bowiem monitorowane w ramach wszystkich działań, są one proste do zrozumienia a sposób i termin ich przedstawienia w ramach sprawozdań (przy płatności końcowej czy w okresie związania z celem) j</w:t>
            </w:r>
            <w:r>
              <w:t xml:space="preserve">est ujednolicony. Umożliwi to beneficjentom na efektywne monitorowanie osiągniętych rezultatów na poziomie operacji, co  pozwoli nam i Państwu na dużo efektywniejszą ocenę rezultatu wdrożonej pomocy w ramach Programu, a co za tym idzie na szybkie podjęcie </w:t>
            </w:r>
            <w:r>
              <w:t>odpowiednich działań naprawczych, kiedy przedstawione efekty okażą się niezadowalające.</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6</w:t>
            </w:r>
            <w:r>
              <w:t xml:space="preserve"> - </w:t>
            </w:r>
            <w:r>
              <w:rPr>
                <w:noProof/>
              </w:rPr>
              <w:t>Wspieranie wdrażania zintegrowanej polityki morskiej</w:t>
            </w:r>
          </w:p>
        </w:tc>
        <w:tc>
          <w:tcPr>
            <w:tcW w:w="13307" w:type="dxa"/>
            <w:shd w:val="clear" w:color="auto" w:fill="auto"/>
          </w:tcPr>
          <w:p w:rsidR="00847280" w:rsidRDefault="00616DE9">
            <w:pPr>
              <w:spacing w:before="0" w:after="240"/>
              <w:jc w:val="left"/>
            </w:pPr>
            <w:r>
              <w:t xml:space="preserve">Pełna ocena skutków realizacji Priorytetu 6 w ramach przedstawionego przez beneficjentów wskaźnika rezultatu </w:t>
            </w:r>
            <w:r>
              <w:t>będzie możliwa dopiero w okresie sprawozdawczym po realizacji płatności końcowej dla jedynego projektu wdrażanego w ramach Priorytetu  w  działaniu 6.1 „Zintegrowany Nadzór Morski”.</w:t>
            </w:r>
          </w:p>
          <w:p w:rsidR="00847280" w:rsidRDefault="00616DE9">
            <w:pPr>
              <w:spacing w:before="240" w:after="240"/>
              <w:jc w:val="left"/>
            </w:pPr>
            <w:r>
              <w:t> </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7</w:t>
            </w:r>
            <w:r>
              <w:t xml:space="preserve"> - </w:t>
            </w:r>
            <w:r>
              <w:rPr>
                <w:noProof/>
              </w:rPr>
              <w:t>Pomoc techniczna</w:t>
            </w:r>
          </w:p>
        </w:tc>
        <w:tc>
          <w:tcPr>
            <w:tcW w:w="13307" w:type="dxa"/>
            <w:shd w:val="clear" w:color="auto" w:fill="auto"/>
          </w:tcPr>
          <w:p w:rsidR="00847280" w:rsidRDefault="00616DE9">
            <w:pPr>
              <w:spacing w:before="0" w:after="240"/>
              <w:jc w:val="left"/>
            </w:pPr>
            <w:r>
              <w:t xml:space="preserve">Pomoc Techniczna nie była monitorowana przy </w:t>
            </w:r>
            <w:r>
              <w:t>pomocy wskaźników rezultatu</w:t>
            </w:r>
          </w:p>
          <w:p w:rsidR="00F20E0F" w:rsidRDefault="00F20E0F" w:rsidP="008C5723">
            <w:pPr>
              <w:spacing w:before="0" w:after="0"/>
              <w:jc w:val="left"/>
            </w:pPr>
          </w:p>
        </w:tc>
      </w:tr>
    </w:tbl>
    <w:p w:rsidR="00F20E0F" w:rsidRPr="000153E3"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r>
        <w:br w:type="page"/>
      </w:r>
      <w:bookmarkStart w:id="51" w:name="_Toc256000045"/>
      <w:r>
        <w:rPr>
          <w:noProof/>
        </w:rPr>
        <w:t>Ocena kwestii, czy postępy w realizacji celów pośrednich i końcowych są wystarczające, aby zapewnić ich ostateczną realizację, wraz z podjętymi lub planowanymi działaniami naprawczymi</w:t>
      </w:r>
      <w:bookmarkEnd w:id="51"/>
    </w:p>
    <w:p w:rsidR="00F20E0F" w:rsidRDefault="00F20E0F" w:rsidP="008C5723">
      <w:pPr>
        <w:spacing w:before="0" w:after="0"/>
      </w:pPr>
    </w:p>
    <w:p w:rsidR="00F20E0F" w:rsidRDefault="00616DE9" w:rsidP="008C5723">
      <w:pPr>
        <w:spacing w:before="0" w:after="0"/>
      </w:pPr>
      <w:r>
        <w:rPr>
          <w:noProof/>
        </w:rPr>
        <w:t>Ocena poszczególnych priorytetów Unii w</w:t>
      </w:r>
      <w:r>
        <w:rPr>
          <w:noProof/>
        </w:rPr>
        <w:t xml:space="preserve"> odniesieniu do kwestii, czy postępy w realizacji celów pośrednich i końcowych są wystarczające, aby zapewnić ich ostateczną realizację, wraz z podjętymi lub planowanymi działaniami naprawczymi, jeśli to stosowne</w:t>
      </w:r>
    </w:p>
    <w:p w:rsidR="00F20E0F" w:rsidRDefault="00F20E0F"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307"/>
      </w:tblGrid>
      <w:tr w:rsidR="00847280" w:rsidTr="00B525BA">
        <w:trPr>
          <w:tblHeader/>
        </w:trPr>
        <w:tc>
          <w:tcPr>
            <w:tcW w:w="2113" w:type="dxa"/>
            <w:shd w:val="clear" w:color="auto" w:fill="auto"/>
          </w:tcPr>
          <w:p w:rsidR="00F20E0F" w:rsidRDefault="00616DE9" w:rsidP="008C5723">
            <w:pPr>
              <w:spacing w:before="0" w:after="0"/>
            </w:pPr>
            <w:r>
              <w:rPr>
                <w:noProof/>
              </w:rPr>
              <w:t>Priorytet Unii</w:t>
            </w:r>
          </w:p>
        </w:tc>
        <w:tc>
          <w:tcPr>
            <w:tcW w:w="13307" w:type="dxa"/>
            <w:shd w:val="clear" w:color="auto" w:fill="auto"/>
          </w:tcPr>
          <w:p w:rsidR="00F20E0F" w:rsidRDefault="00616DE9" w:rsidP="008C5723">
            <w:pPr>
              <w:spacing w:before="0" w:after="0"/>
            </w:pPr>
            <w:r>
              <w:rPr>
                <w:noProof/>
              </w:rPr>
              <w:t xml:space="preserve">Ocena kwestii, czy postępy </w:t>
            </w:r>
            <w:r>
              <w:rPr>
                <w:noProof/>
              </w:rPr>
              <w:t>w realizacji celów pośrednich i końcowych są wystarczające, aby zapewnić ich ostateczną realizację, wraz z podjętymi lub planowanymi działaniami naprawczymi</w:t>
            </w:r>
          </w:p>
        </w:tc>
      </w:tr>
      <w:tr w:rsidR="00847280" w:rsidTr="00B525BA">
        <w:tc>
          <w:tcPr>
            <w:tcW w:w="2113" w:type="dxa"/>
            <w:shd w:val="clear" w:color="auto" w:fill="auto"/>
          </w:tcPr>
          <w:p w:rsidR="00F20E0F" w:rsidRDefault="00616DE9" w:rsidP="008C5723">
            <w:pPr>
              <w:spacing w:before="0" w:after="0"/>
              <w:jc w:val="left"/>
            </w:pPr>
            <w:r>
              <w:rPr>
                <w:noProof/>
              </w:rPr>
              <w:t>1</w:t>
            </w:r>
            <w:r>
              <w:t xml:space="preserve"> - </w:t>
            </w:r>
            <w:r>
              <w:rPr>
                <w:noProof/>
              </w:rPr>
              <w:t>Promowanie rybołówstwa zrównoważonego środowiskowo, zasobooszczędnego, innowacyjnego, konkuren</w:t>
            </w:r>
            <w:r>
              <w:rPr>
                <w:noProof/>
              </w:rPr>
              <w:t>cyjnego i opartego na wiedzy</w:t>
            </w:r>
          </w:p>
        </w:tc>
        <w:tc>
          <w:tcPr>
            <w:tcW w:w="13307" w:type="dxa"/>
            <w:shd w:val="clear" w:color="auto" w:fill="auto"/>
          </w:tcPr>
          <w:p w:rsidR="00847280" w:rsidRDefault="00616DE9">
            <w:pPr>
              <w:spacing w:before="0" w:after="240"/>
              <w:jc w:val="left"/>
            </w:pPr>
            <w:r>
              <w:t>Ramy wykonania stanowią zestaw celów pośrednich i celów końcowych Programu, mierzonych wskaźnikami finansowymi i wskaźnikami produktu, które Państwo członkowskie powinno osiągnąć na koniec 2018 r. i 2023 r.</w:t>
            </w:r>
          </w:p>
          <w:p w:rsidR="00847280" w:rsidRDefault="00616DE9">
            <w:pPr>
              <w:spacing w:before="240" w:after="240"/>
              <w:jc w:val="left"/>
            </w:pPr>
            <w:r>
              <w:t xml:space="preserve">Wskaźniki finansowe </w:t>
            </w:r>
            <w:r>
              <w:t>- cele pośrednie  dotyczą całkowitej kwoty wydatków publicznych poświadczonych przez Instytucję Certyfikującą do Komisji Europejskiej.</w:t>
            </w:r>
          </w:p>
          <w:p w:rsidR="00847280" w:rsidRDefault="00616DE9">
            <w:pPr>
              <w:spacing w:before="240" w:after="240"/>
              <w:jc w:val="left"/>
            </w:pPr>
            <w:r>
              <w:t>Zgodnie z wytycznymi KE, do wartości kamieni milowych dotyczących celów pośrednich ram wykonania, mogą zostać zaliczone r</w:t>
            </w:r>
            <w:r>
              <w:t>ównież wydatki poniesione przez Beneficjentów w 2018 r., które zostały zrefundowane w roku 2019, jednak przed dniem przedstawienia rocznego sprawozdania z wdrażania.</w:t>
            </w:r>
          </w:p>
          <w:p w:rsidR="00847280" w:rsidRDefault="00616DE9">
            <w:pPr>
              <w:spacing w:before="240" w:after="240"/>
              <w:jc w:val="left"/>
            </w:pPr>
            <w:r>
              <w:t>Wskaźniki produktu – można do nich zaliczyć:</w:t>
            </w:r>
          </w:p>
          <w:p w:rsidR="00847280" w:rsidRDefault="00616DE9">
            <w:pPr>
              <w:spacing w:before="240" w:after="240"/>
              <w:jc w:val="left"/>
            </w:pPr>
            <w:r>
              <w:t>1)      Operacje zakończone i wypłacone</w:t>
            </w:r>
          </w:p>
          <w:p w:rsidR="00847280" w:rsidRDefault="00616DE9">
            <w:pPr>
              <w:spacing w:before="240" w:after="240"/>
              <w:jc w:val="left"/>
            </w:pPr>
            <w:r>
              <w:t>2)   </w:t>
            </w:r>
            <w:r>
              <w:t>   Operacje zakończone, ale niewypłacone</w:t>
            </w:r>
          </w:p>
          <w:p w:rsidR="00847280" w:rsidRDefault="00616DE9">
            <w:pPr>
              <w:spacing w:before="240" w:after="240"/>
              <w:jc w:val="left"/>
            </w:pPr>
            <w:r>
              <w:t>3)      Operacje z płatnością częściową</w:t>
            </w:r>
          </w:p>
          <w:p w:rsidR="00847280" w:rsidRDefault="00616DE9">
            <w:pPr>
              <w:spacing w:before="240" w:after="240"/>
              <w:jc w:val="left"/>
            </w:pPr>
            <w:r>
              <w:t> </w:t>
            </w:r>
          </w:p>
          <w:p w:rsidR="00847280" w:rsidRDefault="00616DE9">
            <w:pPr>
              <w:spacing w:before="240" w:after="240"/>
              <w:jc w:val="left"/>
            </w:pPr>
            <w:r>
              <w:t xml:space="preserve">Zgodnie z przyjętą przez Instytucję Zarządzającą metodologią, do wartości celów pośrednich w zakresie wskaźników produktu zostały zaliczone te operacje, w ramach których co </w:t>
            </w:r>
            <w:r>
              <w:t>najmniej jeden wniosek o płatność refundacyjną został złożony do końca 2018 r. W przypadku wskaźników finansowych, do celów pośrednich zaliczono wydatki zadeklarowane do Komisji Europejskiej do końca 2018 r. oraz wydatki, które zostały zadeklarowane w 2019</w:t>
            </w:r>
            <w:r>
              <w:t xml:space="preserve"> r. do KE na podstawie wniosków o płatność złożonych przez Beneficjentów do instytucji pośredniczących nie później niż w dniu 31 grudnia 2018 r., co zapewnia, że nie zakwalifikowano wydatków poniesionych w późniejszym terminie.</w:t>
            </w:r>
          </w:p>
          <w:p w:rsidR="00847280" w:rsidRDefault="00616DE9">
            <w:pPr>
              <w:spacing w:before="240" w:after="240"/>
              <w:jc w:val="left"/>
            </w:pPr>
            <w:r>
              <w:t>Cele pośrednie priorytetu uw</w:t>
            </w:r>
            <w:r>
              <w:t>aża się za osiągnięte, jeżeli wszystkie wskaźniki zawarte w ramach wykonania osiągnęły co najmniej 85 % wartości celu pośredniego do końca 2018 r. W drodze odstępstwa, w przypadku gdy ramy wykonania obejmują trzy lub więcej wskaźników, cele pośrednie prior</w:t>
            </w:r>
            <w:r>
              <w:t>ytetu uważa się za osiągnięte, jeżeli wszystkie wskaźniki z wyjątkiem jednego osiągnęły co najmniej 85 % wartości odpowiedniego celu pośredniego do końca 2018 r. Wskaźnik, który nie osiągnął 85% wartości odpowiedniego celu pośredniego musi osiągnąć co najm</w:t>
            </w:r>
            <w:r>
              <w:t>niej 75 % wartości odpowiedniego celu pośredniego.</w:t>
            </w:r>
          </w:p>
          <w:p w:rsidR="00847280" w:rsidRDefault="00616DE9">
            <w:pPr>
              <w:spacing w:before="240" w:after="240"/>
              <w:jc w:val="left"/>
            </w:pPr>
            <w:r>
              <w:t>Opóźnienia związane z realizacją celów pośrednich ram wykonania dotyczyły realizacji wskaźnika 1.3 Liczba projektów dot. wartości dodanej, jakości, wykorzystania przypadkowych połowów oraz portów rybackich</w:t>
            </w:r>
            <w:r>
              <w:t>, miejsc wyładunku, hangarów i przystani. Wskaźnik zasilany jest przez trzy działania: 1.5, 1.11 i 1.12. w ramach których do końca 2017 r. ARiMR podpisała jedynie 4 umowy o dofinansowanie.</w:t>
            </w:r>
          </w:p>
          <w:p w:rsidR="00847280" w:rsidRDefault="00616DE9">
            <w:pPr>
              <w:spacing w:before="240" w:after="240"/>
              <w:jc w:val="left"/>
            </w:pPr>
            <w:r>
              <w:t xml:space="preserve">Po ustaleniu niezbędnych procedur dotyczących wdrażania  działania </w:t>
            </w:r>
            <w:r>
              <w:t>1.11 Wartość dodana, jakość produktów i wykorzystywanie niechcianych połowów,  w 2018 r. podpisano 154 umowy o dofinansowanie w ramach tego działania, a w ramach 23 operacji złożono wnioski o płatność do końca grudnia 2018 r. Łącznie, w ramach trzech dział</w:t>
            </w:r>
            <w:r>
              <w:t xml:space="preserve">ań zasilających wskaźnik 1.3 Liczba projektów dot. wartości dodanej, jakości, wykorzystania przypadkowych połowów oraz portów rybackich, miejsc wyładunku, hangarów i przystani, do końca 2018 r. złożono wnioski o płatność w ramach 29 operacji, co pozwoliło </w:t>
            </w:r>
            <w:r>
              <w:t>zrealizować cel pośredni dla tego wskaźnika na poziomie 120,83%.</w:t>
            </w:r>
          </w:p>
          <w:p w:rsidR="00847280" w:rsidRDefault="00616DE9">
            <w:pPr>
              <w:spacing w:before="240" w:after="240"/>
              <w:jc w:val="left"/>
            </w:pPr>
            <w:r>
              <w:t>Od początku realizacji Programu Operacyjnego „Rybactwo i Morze” wskaźnik Liczba projektów dot. zawieszenia działalności realizowany był systematycznie, do końca 2018 r. złożono wnioski o płat</w:t>
            </w:r>
            <w:r>
              <w:t>ność w ramach 1561 operacji, co pozwoliło zrealizować cel pośredni tego wskaźnika na poziomie 111,50%, pomimo, że zmiana Programu Operacyjnego znacznie zwiększyła wartość celu pośredniego dla tego wskaźnika do wartość 1400 operacji.</w:t>
            </w:r>
          </w:p>
          <w:p w:rsidR="00847280" w:rsidRDefault="00616DE9">
            <w:pPr>
              <w:spacing w:before="240" w:after="240"/>
              <w:jc w:val="left"/>
            </w:pPr>
            <w:r>
              <w:t>Wartość wskaźnika finan</w:t>
            </w:r>
            <w:r>
              <w:t>sowego wyniosła 44 486 529,44 €, co stanowi 300,58% celu pośredniego.</w:t>
            </w:r>
          </w:p>
          <w:p w:rsidR="00847280" w:rsidRDefault="00616DE9">
            <w:pPr>
              <w:spacing w:before="240" w:after="240"/>
              <w:jc w:val="left"/>
            </w:pPr>
            <w:r>
              <w:t>Przy analizie postępów związanych z osiągnięciem celów końcowych wskazanych w Programie należy mieć na uwadze, że podane wartości według stanu na dzień 31 grudnia 2023 nie są ostateczne.</w:t>
            </w:r>
            <w:r>
              <w:t xml:space="preserve"> Mimo zakończenia okresu kwalifikowalności wydatków ponoszonych przez beneficjentów, wiele projektów jest rozliczonych w ramach ocenianych wniosków o płatność. Oznacza, że  wartości docelowe wskaźników produktu, rezultatu czy tez wskaźniki finansowe zostan</w:t>
            </w:r>
            <w:r>
              <w:t>ą osiągnięte w momencie zakończenia oceny i certyfikacji wszystkich poniesionych wydatków. W związku z powyższym na etapie sporządzania ww. sprawozdanie wszelkie informacje w tym zakresie mają wymiar orientacyjny.</w:t>
            </w:r>
          </w:p>
          <w:p w:rsidR="00847280" w:rsidRDefault="00616DE9">
            <w:pPr>
              <w:spacing w:before="240" w:after="240"/>
              <w:jc w:val="left"/>
            </w:pPr>
            <w:r>
              <w:t>Punktem odniesienia w przedmiotowej analiz</w:t>
            </w:r>
            <w:r>
              <w:t>ie są wartości docelowe wskaźników objętych oceną, które zostały wskazane w ostatniej wersji Programu Operacyjnego.</w:t>
            </w:r>
          </w:p>
          <w:p w:rsidR="00847280" w:rsidRDefault="00616DE9">
            <w:pPr>
              <w:spacing w:before="240" w:after="240"/>
              <w:jc w:val="left"/>
            </w:pPr>
            <w:r>
              <w:t>WSKAŹNIKI PRODUKTU</w:t>
            </w:r>
          </w:p>
          <w:p w:rsidR="00847280" w:rsidRDefault="00616DE9">
            <w:pPr>
              <w:spacing w:before="240" w:after="240"/>
              <w:jc w:val="left"/>
            </w:pPr>
            <w:r>
              <w:t>W przypadku wskaźników produktu objętych ramami wykonania w zakresie wskaźnika 1.3 ”Liczba projektów dot. wartości dodane</w:t>
            </w:r>
            <w:r>
              <w:t>j, jakości, wykorzystania przypadkowych połowów oraz portów rybackich, miejsc wyładunku, hangarów i przystani” liczba docelowa wynosi 123 projekty. Według stanu na dzień 31 grudnia została liczba rozliczonych projektów wynosi 433. W związku z powyższym cel</w:t>
            </w:r>
            <w:r>
              <w:t xml:space="preserve"> został osiągnięta z dużą nawiązką. W tym przypadku należy zwrócić uwagę na osiągnięcie celu w ramach działania 1.11 “Wartość dodana, jakość produktów i wykorzystywanie niechcianych połowów”, gdzie planowano wartość w wysokości 100 projektów, wielokrotnie </w:t>
            </w:r>
            <w:r>
              <w:t>przekroczono rozliczając ponad 409 projektów.</w:t>
            </w:r>
          </w:p>
          <w:p w:rsidR="00847280" w:rsidRDefault="00616DE9">
            <w:pPr>
              <w:spacing w:before="240" w:after="240"/>
              <w:jc w:val="left"/>
            </w:pPr>
            <w:r>
              <w:t>W przypadku wskaźnika 1.10 “Liczba projektów dot. zawieszenia działalności” planowany cel w liczbie 4448 projektów został osiągnięty na poziomie 4318 projektów, co stanowi 97% wartości danych końcowych. Ze wzgl</w:t>
            </w:r>
            <w:r>
              <w:t xml:space="preserve">ędu na fakt, że do zapłacenie pozostają pojedyncze projekty, wartość ta może ulec niewielkiej zmianie. Można jednak zadeklarować, że wskaźniki produktu objęte ramami zostały osiągnięte, gdyż wszystkie wartości przekroczyły 85% zakładanych celów, zgodnie z </w:t>
            </w:r>
            <w:r>
              <w:t>artykułem 6 rozporządzenia wykonawczego 215/2014.</w:t>
            </w:r>
          </w:p>
          <w:p w:rsidR="00847280" w:rsidRDefault="00616DE9">
            <w:pPr>
              <w:spacing w:before="240" w:after="240"/>
              <w:jc w:val="left"/>
            </w:pPr>
            <w:r>
              <w:t> </w:t>
            </w:r>
          </w:p>
          <w:p w:rsidR="00847280" w:rsidRDefault="00616DE9">
            <w:pPr>
              <w:spacing w:before="240" w:after="240"/>
              <w:jc w:val="left"/>
            </w:pPr>
            <w:r>
              <w:t>WSKAŹNIK FINANSOWY</w:t>
            </w:r>
          </w:p>
          <w:p w:rsidR="00847280" w:rsidRDefault="00616DE9">
            <w:pPr>
              <w:spacing w:before="240" w:after="240"/>
              <w:jc w:val="left"/>
            </w:pPr>
            <w:r>
              <w:t>Wartość ostateczna wskaźnika finansowego będzie możliwa do zaprezentowania po zakończeniu oceny przez Instytucje Pośredniczącą wszystkich wniosków o płatność złożonych przez beneficjent</w:t>
            </w:r>
            <w:r>
              <w:t xml:space="preserve">ów i certyfikacji zatwierdzonych wydatków. Według stanu na dzień 31 grudnia na poziomie krajowym poświadczono wydatki w wysokości 180 982 535, co stanowi 79,5 % wykonania celu końcowego w kwocie 228 008 290 EUR. Biorac jednak pod uwagę wartość podpisanych </w:t>
            </w:r>
            <w:r>
              <w:t>umów w wysokości 229 866 345 EUR i dużą liczbę projektów znajdujących się na etapie rozliczenia, prognozujemy osiągnięcie zakładanego celu.</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2</w:t>
            </w:r>
            <w:r>
              <w:t xml:space="preserve"> - </w:t>
            </w:r>
            <w:r>
              <w:rPr>
                <w:noProof/>
              </w:rPr>
              <w:t>Wspieranie akwakultury zrównoważonej środowiskowo, zasobooszczędnej, innowacyjnej, konkurencyjnej i opartej na</w:t>
            </w:r>
            <w:r>
              <w:rPr>
                <w:noProof/>
              </w:rPr>
              <w:t xml:space="preserve"> wiedzy</w:t>
            </w:r>
          </w:p>
        </w:tc>
        <w:tc>
          <w:tcPr>
            <w:tcW w:w="13307" w:type="dxa"/>
            <w:shd w:val="clear" w:color="auto" w:fill="auto"/>
          </w:tcPr>
          <w:p w:rsidR="00847280" w:rsidRDefault="00616DE9">
            <w:pPr>
              <w:spacing w:before="0" w:after="240"/>
              <w:jc w:val="left"/>
            </w:pPr>
            <w:r>
              <w:t>Ramy wykonania stanowią zestaw celów pośrednich i celów końcowych Programu, mierzonych wskaźnikami finansowymi i wskaźnikami produktu, które Państwo członkowskie powinno osiągnąć na koniec 2018 r. i 2023 r.</w:t>
            </w:r>
          </w:p>
          <w:p w:rsidR="00847280" w:rsidRDefault="00616DE9">
            <w:pPr>
              <w:spacing w:before="240" w:after="240"/>
              <w:jc w:val="left"/>
            </w:pPr>
            <w:r>
              <w:t>Wskaźniki finansowe - cele pośrednie  dot</w:t>
            </w:r>
            <w:r>
              <w:t>yczą całkowitej kwoty wydatków publicznych poświadczonych przez Instytucję Certyfikującą do Komisji Europejskiej.</w:t>
            </w:r>
          </w:p>
          <w:p w:rsidR="00847280" w:rsidRDefault="00616DE9">
            <w:pPr>
              <w:spacing w:before="240" w:after="240"/>
              <w:jc w:val="left"/>
            </w:pPr>
            <w:r>
              <w:t>Zgodnie z wytycznymi KE, do wartości kamieni milowych dotyczących celów pośrednich ram wykonania, mogą zostać zaliczone również wydatki ponies</w:t>
            </w:r>
            <w:r>
              <w:t>ione przez Beneficjentów w 2018 r., które zostały zrefundowane w roku 2019, jednak przed dniem przedstawienia rocznego sprawozdania z wdrażania.</w:t>
            </w:r>
          </w:p>
          <w:p w:rsidR="00847280" w:rsidRDefault="00616DE9">
            <w:pPr>
              <w:spacing w:before="240" w:after="240"/>
              <w:jc w:val="left"/>
            </w:pPr>
            <w:r>
              <w:t>Wskaźniki produktu – można do nich zaliczyć:</w:t>
            </w:r>
          </w:p>
          <w:p w:rsidR="00847280" w:rsidRDefault="00616DE9">
            <w:pPr>
              <w:spacing w:before="240" w:after="240"/>
              <w:jc w:val="left"/>
            </w:pPr>
            <w:r>
              <w:t>1)      Operacje zakończone i wypłacone</w:t>
            </w:r>
          </w:p>
          <w:p w:rsidR="00847280" w:rsidRDefault="00616DE9">
            <w:pPr>
              <w:spacing w:before="240" w:after="240"/>
              <w:jc w:val="left"/>
            </w:pPr>
            <w:r>
              <w:t>2)      Operacje zakończon</w:t>
            </w:r>
            <w:r>
              <w:t>e, ale niewypłacone</w:t>
            </w:r>
          </w:p>
          <w:p w:rsidR="00847280" w:rsidRDefault="00616DE9">
            <w:pPr>
              <w:spacing w:before="240" w:after="240"/>
              <w:jc w:val="left"/>
            </w:pPr>
            <w:r>
              <w:t>3)      Operacje z płatnością częściową</w:t>
            </w:r>
          </w:p>
          <w:p w:rsidR="00847280" w:rsidRDefault="00616DE9">
            <w:pPr>
              <w:spacing w:before="240" w:after="240"/>
              <w:jc w:val="left"/>
            </w:pPr>
            <w:r>
              <w:t> </w:t>
            </w:r>
          </w:p>
          <w:p w:rsidR="00847280" w:rsidRDefault="00616DE9">
            <w:pPr>
              <w:spacing w:before="240" w:after="240"/>
              <w:jc w:val="left"/>
            </w:pPr>
            <w:r>
              <w:t>Zgodnie z przyjętą przez Instytucję Zarządzającą metodologią, do wartości celów pośrednich w zakresie wskaźników produktu zostały zaliczone te operacje, w ramach których co najmniej jeden wniose</w:t>
            </w:r>
            <w:r>
              <w:t>k o płatność refundacyjną został złożony do końca 2018 r. W przypadku wskaźników finansowych, do celów pośrednich zaliczono wydatki zadeklarowane do Komisji Europejskiej do końca 2018 r. oraz wydatki, które zostały zadeklarowane w 2019 r. do KE na podstawi</w:t>
            </w:r>
            <w:r>
              <w:t>e wniosków o płatność złożonych przez Beneficjentów do instytucji pośredniczących nie później niż w dniu 31 grudnia 2018 r., co zapewnia, że nie zakwalifikowano wydatków poniesionych w późniejszym terminie.</w:t>
            </w:r>
          </w:p>
          <w:p w:rsidR="00847280" w:rsidRDefault="00616DE9">
            <w:pPr>
              <w:spacing w:before="240" w:after="240"/>
              <w:jc w:val="left"/>
            </w:pPr>
            <w:r>
              <w:t>Cele pośrednie priorytetu uważa się za osiągnięte</w:t>
            </w:r>
            <w:r>
              <w:t xml:space="preserve">, jeżeli wszystkie wskaźniki zawarte w ramach wykonania osiągnęły, co najmniej 85 % wartości celu pośredniego do końca 2018 r. W drodze odstępstwa, w przypadku, gdy ramy wykonania obejmują trzy lub więcej wskaźników, cele pośrednie priorytetu uważa się za </w:t>
            </w:r>
            <w:r>
              <w:t>osiągnięte, jeżeli wszystkie wskaźniki z wyjątkiem jednego osiągnęły, co najmniej 85 % wartości odpowiedniego celu pośredniego do końca 2018 r. Wskaźnik, który nie osiągnął 85% wartości odpowiedniego celu pośredniego musi osiągnąć, co najmniej 75 % wartośc</w:t>
            </w:r>
            <w:r>
              <w:t>i odpowiedniego celu pośredniego.</w:t>
            </w:r>
          </w:p>
          <w:p w:rsidR="00847280" w:rsidRDefault="00616DE9">
            <w:pPr>
              <w:spacing w:before="240" w:after="240"/>
              <w:jc w:val="left"/>
            </w:pPr>
            <w:r>
              <w:t>Priorytet 2 był najpóźniej uruchomionym, poza Priorytetem 6, spośród priorytetów PO RYBY 2014 – 2020. Ze względu na duże zainteresowanie wnioskodawców działaniami 2.3.1, 2.3.2 i 2.3.3, cele pośrednie dla wskaźnika produktu</w:t>
            </w:r>
            <w:r>
              <w:t xml:space="preserve"> Liczba projektów dot. inwestycji produkcyjnych w akwakulturę nie były zagrożone. Na koniec 2018 r. w ramach 109 operacji złożono co najmniej jeden wniosek o płatność, co pozwoliło zrealizować cel pośredni w 363,33%.</w:t>
            </w:r>
          </w:p>
          <w:p w:rsidR="00847280" w:rsidRDefault="00616DE9">
            <w:pPr>
              <w:spacing w:before="240" w:after="240"/>
              <w:jc w:val="left"/>
            </w:pPr>
            <w:r>
              <w:t>Ze względu na konieczność rewizji sposo</w:t>
            </w:r>
            <w:r>
              <w:t>bu przyznawania pomocy w ramach działania 2.5 Akwakultura świadcząca usługi środowiskowe, działanie to zostało uruchomione dopiero w 2018 r., jednak wysokie wydatkowanie (ponad 208 mln złotych), pozwoliło zrealizować wskaźnik finansowy na poziomie 56 572 4</w:t>
            </w:r>
            <w:r>
              <w:t>31,39 euro, co stanowi 1131,45% celu pośredniego.</w:t>
            </w:r>
          </w:p>
          <w:p w:rsidR="00847280" w:rsidRDefault="00616DE9">
            <w:pPr>
              <w:spacing w:before="240" w:after="240"/>
              <w:jc w:val="left"/>
            </w:pPr>
            <w:r>
              <w:t xml:space="preserve">Przy analizie postępów związanych z osiągnięciem celów końcowych wskazanych w Programie należy mieć na uwadze, że podane wartości według stanu na dzień 31 grudnia 2023 nie są ostateczne. Mimo zakończenia </w:t>
            </w:r>
            <w:r>
              <w:t>okresu kwalifikowalności wydatków ponoszonych przez beneficjentów, wiele projektów jest rozliczonych w ramach ocenianych wniosków o płatność. Oznacza, że  wartości docelowe wskaźników produktu, rezultatu czy tez wskaźniki finansowe zostaną osiągnięte w mom</w:t>
            </w:r>
            <w:r>
              <w:t>encie zakończenia oceny i certyfikacji wszystkich poniesionych wydatków. W związku z powyższym na etapie sporządzania ww. sprawozdanie wszelkie informacje w tym zakresie mają wymiar orientacyjny.</w:t>
            </w:r>
          </w:p>
          <w:p w:rsidR="00847280" w:rsidRDefault="00616DE9">
            <w:pPr>
              <w:spacing w:before="240" w:after="240"/>
              <w:jc w:val="left"/>
            </w:pPr>
            <w:r>
              <w:t>Punktem odniesienia w przedmiotowej analizie są wartości doc</w:t>
            </w:r>
            <w:r>
              <w:t>elowe wskaźników objętych oceną, które zostały wskazane w ostatniej wersji Programu Operacyjnego.</w:t>
            </w:r>
          </w:p>
          <w:p w:rsidR="00847280" w:rsidRDefault="00616DE9">
            <w:pPr>
              <w:spacing w:before="240" w:after="240"/>
              <w:jc w:val="left"/>
            </w:pPr>
            <w:r>
              <w:t>WSKAŹNIKI PRODUKTU</w:t>
            </w:r>
          </w:p>
          <w:p w:rsidR="00847280" w:rsidRDefault="00616DE9">
            <w:pPr>
              <w:spacing w:before="240" w:after="240"/>
              <w:jc w:val="left"/>
            </w:pPr>
            <w:r>
              <w:t>W przypadku wskaźników produktu objętych ramami wykonania w zakresie wskaźnika 2.2 ” Liczba projektów dot. inwestycji produkcyjnych w akwak</w:t>
            </w:r>
            <w:r>
              <w:t>ulturę ” liczba docelowa wynosi 680 projekty. Wskaźnik w całości odnosi się do działania 2.3 "Inwestycje produkcyjne w akwakulturę". Według stanu na dzień 31 grudnia została liczba rozliczonych projektów wynosi 739. Biorąc pod uwagę 887 podpisanych umów ws</w:t>
            </w:r>
            <w:r>
              <w:t>kaźnik docelowy zostanie zrealizowany z dużą nadwyżką,</w:t>
            </w:r>
          </w:p>
          <w:p w:rsidR="00847280" w:rsidRDefault="00616DE9">
            <w:pPr>
              <w:spacing w:before="240" w:after="240"/>
              <w:jc w:val="left"/>
            </w:pPr>
            <w:r>
              <w:t>W przypadku pozostałych działań Priorytetu 2 cele końcowe wskaźników produktu, wskazane w Programie zostały osiągnięte, bądź jak w przypadku wskaźnika 2.1 - Liczba projektów dot. innowacji, usług dorad</w:t>
            </w:r>
            <w:r>
              <w:t>czych są bardzo blisko osiągnięcia (wskaźnik na koniec grudnia osiągnięty na poziomie 11 projektów).</w:t>
            </w:r>
          </w:p>
          <w:p w:rsidR="00847280" w:rsidRDefault="00616DE9">
            <w:pPr>
              <w:spacing w:before="240" w:after="240"/>
              <w:jc w:val="left"/>
            </w:pPr>
            <w:r>
              <w:t> </w:t>
            </w:r>
          </w:p>
          <w:p w:rsidR="00847280" w:rsidRDefault="00616DE9">
            <w:pPr>
              <w:spacing w:before="240" w:after="240"/>
              <w:jc w:val="left"/>
            </w:pPr>
            <w:r>
              <w:t>WSKAŹNIK FINANSOWY</w:t>
            </w:r>
          </w:p>
          <w:p w:rsidR="00847280" w:rsidRDefault="00616DE9">
            <w:pPr>
              <w:spacing w:before="240" w:after="240"/>
              <w:jc w:val="left"/>
            </w:pPr>
            <w:r>
              <w:t>Według stanu na dzień 31 grudnia na poziomie krajowym poświadczono wydatki w wysokości 134 974 556,29 EUR, co stanowi 78,9 % wykonania</w:t>
            </w:r>
            <w:r>
              <w:t xml:space="preserve"> celu końcowego w wysokości 171 016 424 EUR. Wartość podpisanych umów wynosi 168 844 123 EUR, co oznacza, że nie zostanie zrealizowany zakładany cel wskazany w ostatniej wersji Programu. Należy w tym przypadku jednak pamiętać, że część planowanej alokacji </w:t>
            </w:r>
            <w:r>
              <w:t>w ramach Priorytetu 2 została przesunięta do Priorytetu 5 w ramach mechanizmu elastyczności, uruchomionego bez konieczności zatwierdzenia Programu. Temat ten został szczegółowo opisany w pkt 3.1 sprawozdania.. Wartość ostateczna wskaźnika finansowego będzi</w:t>
            </w:r>
            <w:r>
              <w:t>e możliwa do zaprezentowania dopiero po zakończeniu oceny przez Instytucje Pośredniczącą wszystkich wniosków o płatność złożonych przez beneficjentów i w konsekwencji po zakończeniu procedury certyfikacji zatwierdzonych wydatków.</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3</w:t>
            </w:r>
            <w:r>
              <w:t xml:space="preserve"> - </w:t>
            </w:r>
            <w:r>
              <w:rPr>
                <w:noProof/>
              </w:rPr>
              <w:t>Wspieranie wdrażania</w:t>
            </w:r>
            <w:r>
              <w:rPr>
                <w:noProof/>
              </w:rPr>
              <w:t xml:space="preserve"> przepisów WPRyb</w:t>
            </w:r>
          </w:p>
        </w:tc>
        <w:tc>
          <w:tcPr>
            <w:tcW w:w="13307" w:type="dxa"/>
            <w:shd w:val="clear" w:color="auto" w:fill="auto"/>
          </w:tcPr>
          <w:p w:rsidR="00847280" w:rsidRDefault="00616DE9">
            <w:pPr>
              <w:spacing w:before="0" w:after="240"/>
              <w:jc w:val="left"/>
            </w:pPr>
            <w:r>
              <w:t>Ramy wykonania stanowią zestaw celów pośrednich i celów końcowych Programu, mierzonych wskaźnikami finansowymi i wskaźnikami produktu, które Państwo członkowskie powinno osiągnąć na koniec 2018 r. i 2023 r.</w:t>
            </w:r>
          </w:p>
          <w:p w:rsidR="00847280" w:rsidRDefault="00616DE9">
            <w:pPr>
              <w:spacing w:before="240" w:after="240"/>
              <w:jc w:val="left"/>
            </w:pPr>
            <w:r>
              <w:t>Wskaźniki finansowe - cele pośre</w:t>
            </w:r>
            <w:r>
              <w:t>dnie  dotyczą całkowitej kwoty wydatków publicznych poświadczonych przez Instytucję Certyfikującą do Komisji Europejskiej.</w:t>
            </w:r>
          </w:p>
          <w:p w:rsidR="00847280" w:rsidRDefault="00616DE9">
            <w:pPr>
              <w:spacing w:before="240" w:after="240"/>
              <w:jc w:val="left"/>
            </w:pPr>
            <w:r>
              <w:t>Zgodnie z wytycznymi KE, do wartości kamieni milowych dotyczących celów pośrednich ram wykonania, mogą zostać zaliczone również wydat</w:t>
            </w:r>
            <w:r>
              <w:t>ki poniesione przez Beneficjentów w 2018 r., które zostały zrefundowane w roku 2019, jednak przed dniem przedstawienia rocznego sprawozdania z wdrażania.</w:t>
            </w:r>
          </w:p>
          <w:p w:rsidR="00847280" w:rsidRDefault="00616DE9">
            <w:pPr>
              <w:spacing w:before="240" w:after="240"/>
              <w:jc w:val="left"/>
            </w:pPr>
            <w:r>
              <w:t>Wskaźniki produktu – można do nich zaliczyć:</w:t>
            </w:r>
          </w:p>
          <w:p w:rsidR="00847280" w:rsidRDefault="00616DE9">
            <w:pPr>
              <w:spacing w:before="240" w:after="240"/>
              <w:jc w:val="left"/>
            </w:pPr>
            <w:r>
              <w:t>1)      Operacje zakończone i wypłacone</w:t>
            </w:r>
          </w:p>
          <w:p w:rsidR="00847280" w:rsidRDefault="00616DE9">
            <w:pPr>
              <w:spacing w:before="240" w:after="240"/>
              <w:jc w:val="left"/>
            </w:pPr>
            <w:r>
              <w:t xml:space="preserve">2)      Operacje </w:t>
            </w:r>
            <w:r>
              <w:t>zakończone, ale niewypłacone</w:t>
            </w:r>
          </w:p>
          <w:p w:rsidR="00847280" w:rsidRDefault="00616DE9">
            <w:pPr>
              <w:spacing w:before="240" w:after="240"/>
              <w:jc w:val="left"/>
            </w:pPr>
            <w:r>
              <w:t>3)      Operacje z płatnością częściową</w:t>
            </w:r>
          </w:p>
          <w:p w:rsidR="00847280" w:rsidRDefault="00616DE9">
            <w:pPr>
              <w:spacing w:before="240" w:after="240"/>
              <w:jc w:val="left"/>
            </w:pPr>
            <w:r>
              <w:t> </w:t>
            </w:r>
          </w:p>
          <w:p w:rsidR="00847280" w:rsidRDefault="00616DE9">
            <w:pPr>
              <w:spacing w:before="240" w:after="240"/>
              <w:jc w:val="left"/>
            </w:pPr>
            <w:r>
              <w:t>Zgodnie z przyjętą przez Instytucję Zarządzającą metodologią, do wartości celów pośrednich w zakresie wskaźników produktu zostały zaliczone te operacje, w ramach których co najmniej jed</w:t>
            </w:r>
            <w:r>
              <w:t>en wniosek o płatność refundacyjną został złożony do końca 2018 r. W przypadku wskaźników finansowych, do celów pośrednich zaliczono wydatki zadeklarowane do Komisji Europejskiej do końca 2018 r. oraz wydatki, które zostały zadeklarowane w 2019 r. do KE na</w:t>
            </w:r>
            <w:r>
              <w:t xml:space="preserve"> podstawie wniosków o płatność złożonych przez Beneficjentów do instytucji pośredniczących nie później niż w dniu 31 grudnia 2018 r., co zapewnia, że nie zakwalifikowano wydatków poniesionych w późniejszym terminie.</w:t>
            </w:r>
          </w:p>
          <w:p w:rsidR="00847280" w:rsidRDefault="00616DE9">
            <w:pPr>
              <w:spacing w:before="240" w:after="240"/>
              <w:jc w:val="left"/>
            </w:pPr>
            <w:r>
              <w:t>Cele pośrednie priorytetu uważa się za o</w:t>
            </w:r>
            <w:r>
              <w:t xml:space="preserve">siągnięte, jeżeli wszystkie wskaźniki zawarte w ramach wykonania osiągnęły co najmniej 85 % wartości celu pośredniego do końca 2018 r. W drodze odstępstwa, w przypadku gdy ramy wykonania obejmują trzy lub więcej wskaźników, cele pośrednie priorytetu uważa </w:t>
            </w:r>
            <w:r>
              <w:t>się za osiągnięte, jeżeli wszystkie wskaźniki z wyjątkiem jednego osiągnęły co najmniej 85 % wartości odpowiedniego celu pośredniego do końca 2018 r. Wskaźnik, który nie osiągnął 85% wartości odpowiedniego celu pośredniego musi osiągnąć co najmniej 75 % wa</w:t>
            </w:r>
            <w:r>
              <w:t>rtości odpowiedniego celu pośredniego.</w:t>
            </w:r>
          </w:p>
          <w:p w:rsidR="00847280" w:rsidRDefault="00616DE9">
            <w:pPr>
              <w:spacing w:before="240" w:after="240"/>
              <w:jc w:val="left"/>
            </w:pPr>
            <w:r>
              <w:t xml:space="preserve">Specyfika wdrażania Priorytetu 3 powoduje, że nabory wniosków o dofinansowanie przeprowadzane są jedynie na potrzeby instytucji wybranych przez Instytucję Zarządzającą do realizacji działań w zakresie kontroli i </w:t>
            </w:r>
            <w:r>
              <w:t xml:space="preserve">egzekwowania oraz gromadzenia danych. Tym samym, realizację operacji można zaplanować i nie zależy od czynników zewnętrznych. W związku z tym, cele pośrednie dla tego Priorytetu nie były zagrożone i osiągnęły odpowiednio 650% zakładanego celu (w przypadku </w:t>
            </w:r>
            <w:r>
              <w:t>wskaźnika produktu - 26 operacji zrealizowanych, przy planowanych 6) oraz 1478,55% w odniesieniu do wskaźnika finansowego (7 386 447,83 euro przy planowanych 500 000 euro).</w:t>
            </w:r>
          </w:p>
          <w:p w:rsidR="00847280" w:rsidRDefault="00616DE9">
            <w:pPr>
              <w:spacing w:before="240" w:after="240"/>
              <w:jc w:val="left"/>
            </w:pPr>
            <w:r>
              <w:t>Cele pośrednie priorytetu uważa się za osiągnięte, jeżeli wszystkie wskaźniki zawar</w:t>
            </w:r>
            <w:r>
              <w:t>te w ramach wykonania osiągnęły, co najmniej 85 % wartości celu pośredniego do końca 2018 r. W drodze odstępstwa, w przypadku, gdy ramy wykonania obejmują trzy lub więcej wskaźników, cele pośrednie priorytetu uważa się za osiągnięte, jeżeli wszystkie wskaź</w:t>
            </w:r>
            <w:r>
              <w:t>niki z wyjątkiem jednego osiągnęły, co najmniej 85 % wartości odpowiedniego celu pośredniego do końca 2018 r. Wskaźnik, który nie osiągnął 85% wartości odpowiedniego celu pośredniego musi osiągnąć, co najmniej 75 % wartości odpowiedniego celu pośredniego.</w:t>
            </w:r>
          </w:p>
          <w:p w:rsidR="00847280" w:rsidRDefault="00616DE9">
            <w:pPr>
              <w:spacing w:before="240" w:after="240"/>
              <w:jc w:val="left"/>
            </w:pPr>
            <w:r>
              <w:t xml:space="preserve">Priorytet 2 był najpóźniej uruchomionym, poza Priorytetem 6, spośród priorytetów PO RYBY 2014 – 2020. Ze względu na duże zainteresowanie wnioskodawców działaniami 2.3.1, 2.3.2 i 2.3.3, cele pośrednie dla wskaźnika produktu Liczba projektów dot. inwestycji </w:t>
            </w:r>
            <w:r>
              <w:t>produkcyjnych w akwakulturę nie były zagrożone. Na koniec 2018 r. w ramach 109 operacji złożono co najmniej jeden wniosek o płatność, co pozwoliło zrealizować cel pośredni w 363,33%.</w:t>
            </w:r>
          </w:p>
          <w:p w:rsidR="00847280" w:rsidRDefault="00616DE9">
            <w:pPr>
              <w:spacing w:before="240" w:after="240"/>
              <w:jc w:val="left"/>
            </w:pPr>
            <w:r>
              <w:t>Ze względu na konieczność rewizji sposobu przyznawania pomocy w ramach dz</w:t>
            </w:r>
            <w:r>
              <w:t>iałania 2.5 Akwakultura świadcząca usługi środowiskowe, działanie to zostało uruchomione dopiero w 2018 r., jednak wysokie wydatkowanie (ponad 208 mln złotych), pozwoliło zrealizować wskaźnik finansowy na poziomie 56 572 431,39 euro, co stanowi 1131,45% ce</w:t>
            </w:r>
            <w:r>
              <w:t>lu pośredniego.</w:t>
            </w:r>
          </w:p>
          <w:p w:rsidR="00847280" w:rsidRDefault="00616DE9">
            <w:pPr>
              <w:spacing w:before="240" w:after="240"/>
              <w:jc w:val="left"/>
            </w:pPr>
            <w:r>
              <w:t>Przy analizie postępów związanych z osiągnięciem celów końcowych wskazanych w Programie należy mieć na uwadze, że podane wartości według stanu na dzień 31 grudnia 2023 nie są ostateczne. Mimo zakończenia okresu kwalifikowalności wydatków po</w:t>
            </w:r>
            <w:r>
              <w:t>noszonych przez beneficjentów, wiele projektów jest rozliczonych w ramach ocenianych wniosków o płatność. Oznacza, że  wartości docelowe wskaźników produktu, rezultatu czy tez wskaźniki finansowe zostaną osiągnięte w momencie zakończenia oceny i certyfikac</w:t>
            </w:r>
            <w:r>
              <w:t>ji wszystkich poniesionych wydatków. W związku z powyższym na etapie sporządzania ww. sprawozdanie wszelkie informacje w tym zakresie mają wymiar orientacyjny.</w:t>
            </w:r>
          </w:p>
          <w:p w:rsidR="00847280" w:rsidRDefault="00616DE9">
            <w:pPr>
              <w:spacing w:before="240" w:after="240"/>
              <w:jc w:val="left"/>
            </w:pPr>
            <w:r>
              <w:t>Punktem odniesienia w przedmiotowej analizie są wartości docelowe wskaźników objętych oceną, któ</w:t>
            </w:r>
            <w:r>
              <w:t>re zostały wskazane w ostatniej wersji Programu Operacyjnego.</w:t>
            </w:r>
          </w:p>
          <w:p w:rsidR="00847280" w:rsidRDefault="00616DE9">
            <w:pPr>
              <w:spacing w:before="240" w:after="240"/>
              <w:jc w:val="left"/>
            </w:pPr>
            <w:r>
              <w:t>WSKAŹNIKI PRODUKTU</w:t>
            </w:r>
          </w:p>
          <w:p w:rsidR="00847280" w:rsidRDefault="00616DE9">
            <w:pPr>
              <w:spacing w:before="240" w:after="240"/>
              <w:jc w:val="left"/>
            </w:pPr>
            <w:r>
              <w:t>W przypadku wskaźników produktu objętych ramami wykonania w zakresie wskaźnika 3,1 ”Liczba projektów dot. wdrażania unijnego systemu kontroli, inspekcji i egzekwowania prawa ”</w:t>
            </w:r>
            <w:r>
              <w:t xml:space="preserve"> liczba docelowa wynosi 20 projektów. Wskaźnik w całości odnosi się do działania 3.1 "Kontrola i egzekwowanie".  Biorąc pod uwagę 64 podpisane umowy oraz 54 rozliczone projekty, wskaźnik docelowy został zrealizowany z dużą nadwyżką,</w:t>
            </w:r>
          </w:p>
          <w:p w:rsidR="00847280" w:rsidRDefault="00616DE9">
            <w:pPr>
              <w:spacing w:before="240" w:after="240"/>
              <w:jc w:val="left"/>
            </w:pPr>
            <w:r>
              <w:t xml:space="preserve">W przypadku  działania </w:t>
            </w:r>
            <w:r>
              <w:t>3.2 w ramach  Priorytetu 3 cele końcowe wskaźników produktu, wskazane w Programie zostały osiągnięte na poziomie 4 rozliczonych projektów.</w:t>
            </w:r>
          </w:p>
          <w:p w:rsidR="00847280" w:rsidRDefault="00616DE9">
            <w:pPr>
              <w:spacing w:before="240" w:after="240"/>
              <w:jc w:val="left"/>
            </w:pPr>
            <w:r>
              <w:t> </w:t>
            </w:r>
          </w:p>
          <w:p w:rsidR="00847280" w:rsidRDefault="00616DE9">
            <w:pPr>
              <w:spacing w:before="240" w:after="240"/>
              <w:jc w:val="left"/>
            </w:pPr>
            <w:r>
              <w:t>WSKAŹNIK FINANSOWY</w:t>
            </w:r>
          </w:p>
          <w:p w:rsidR="00847280" w:rsidRDefault="00616DE9">
            <w:pPr>
              <w:spacing w:before="240" w:after="240"/>
              <w:jc w:val="left"/>
            </w:pPr>
            <w:r>
              <w:t>Według stanu na dzień 31 grudnia na poziomie krajowym poświadczono wydatki w wysokości 22 076 68</w:t>
            </w:r>
            <w:r>
              <w:t>8,82 EUR, co stanowi 74 % wykonania celu końcowego w kwocie 29 824 825 EUR. Wartość podpisanych umów wynosi 28 555 613 EUR, co oznacza, że co oznacza, że nie zostanie zrealizowany zakładany cel wskazany w ostatniej wersji Programu. Należy w tym przypadku j</w:t>
            </w:r>
            <w:r>
              <w:t>ednak pamiętać, że część planowanej alokacji w ramach Priorytetu 3 została przesunięta do Priorytetu 5 w ramach mechanizmu elastyczności, uruchomionego bez konieczności zatwierdzenia Programu. Temat ten został szczegółowo opisany w pkt 3.1 sprawozdania. Wa</w:t>
            </w:r>
            <w:r>
              <w:t>rtość ostateczna wskaźnika finansowego będzie możliwa do zaprezentowania dopiero po zakończeniu oceny przez Instytucje Pośredniczącą wszystkich wniosków o płatność złożonych przez beneficjentów i w konsekwencji po zakończeniu procedury certyfikacji zatwier</w:t>
            </w:r>
            <w:r>
              <w:t>dzonych wydatków.</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4</w:t>
            </w:r>
            <w:r>
              <w:t xml:space="preserve"> - </w:t>
            </w:r>
            <w:r>
              <w:rPr>
                <w:noProof/>
              </w:rPr>
              <w:t>Zwiększenie zatrudnienia i spójności terytorialnej</w:t>
            </w:r>
          </w:p>
        </w:tc>
        <w:tc>
          <w:tcPr>
            <w:tcW w:w="13307" w:type="dxa"/>
            <w:shd w:val="clear" w:color="auto" w:fill="auto"/>
          </w:tcPr>
          <w:p w:rsidR="00847280" w:rsidRDefault="00616DE9">
            <w:pPr>
              <w:spacing w:before="0" w:after="240"/>
              <w:jc w:val="left"/>
            </w:pPr>
            <w:r>
              <w:t>Ramy wykonania stanowią zestaw celów pośrednich i celów końcowych Programu, mierzonych wskaźnikami finansowymi i wskaźnikami produktu, które Państwo członkowskie powinno osiągnąć na</w:t>
            </w:r>
            <w:r>
              <w:t xml:space="preserve"> koniec 2018 r. i 2023 r.</w:t>
            </w:r>
          </w:p>
          <w:p w:rsidR="00847280" w:rsidRDefault="00616DE9">
            <w:pPr>
              <w:spacing w:before="240" w:after="240"/>
              <w:jc w:val="left"/>
            </w:pPr>
            <w:r>
              <w:t>Wskaźniki finansowe - cele pośrednie  dotyczą całkowitej kwoty wydatków publicznych poświadczonych przez Instytucję Certyfikującą do Komisji Europejskiej.</w:t>
            </w:r>
          </w:p>
          <w:p w:rsidR="00847280" w:rsidRDefault="00616DE9">
            <w:pPr>
              <w:spacing w:before="240" w:after="240"/>
              <w:jc w:val="left"/>
            </w:pPr>
            <w:r>
              <w:t>Zgodnie z wytycznymi KE, do wartości kamieni milowych dotyczących celów poś</w:t>
            </w:r>
            <w:r>
              <w:t>rednich ram wykonania, mogą zostać zaliczone również wydatki poniesione przez Beneficjentów w 2018 r., które zostały zrefundowane w roku 2019, jednak przed dniem przedstawienia rocznego sprawozdania z wdrażania.</w:t>
            </w:r>
          </w:p>
          <w:p w:rsidR="00847280" w:rsidRDefault="00616DE9">
            <w:pPr>
              <w:spacing w:before="240" w:after="240"/>
              <w:jc w:val="left"/>
            </w:pPr>
            <w:r>
              <w:t>Wskaźniki produktu – można do nich zaliczyć:</w:t>
            </w:r>
          </w:p>
          <w:p w:rsidR="00847280" w:rsidRDefault="00616DE9">
            <w:pPr>
              <w:spacing w:before="240" w:after="240"/>
              <w:jc w:val="left"/>
            </w:pPr>
            <w:r>
              <w:t>1)      Operacje zakończone i wypłacone</w:t>
            </w:r>
          </w:p>
          <w:p w:rsidR="00847280" w:rsidRDefault="00616DE9">
            <w:pPr>
              <w:spacing w:before="240" w:after="240"/>
              <w:jc w:val="left"/>
            </w:pPr>
            <w:r>
              <w:t>2)      Operacje zakończone, ale niewypłacone</w:t>
            </w:r>
          </w:p>
          <w:p w:rsidR="00847280" w:rsidRDefault="00616DE9">
            <w:pPr>
              <w:spacing w:before="240" w:after="240"/>
              <w:jc w:val="left"/>
            </w:pPr>
            <w:r>
              <w:t>3)      Operacje z płatnością częściową</w:t>
            </w:r>
          </w:p>
          <w:p w:rsidR="00847280" w:rsidRDefault="00616DE9">
            <w:pPr>
              <w:spacing w:before="240" w:after="240"/>
              <w:jc w:val="left"/>
            </w:pPr>
            <w:r>
              <w:t>Ponadto, zgodnie z wytycznymi KE w dniu 5 czerwca br., od poszczególnych instytucji zarządzających zależy, czy podejmie się indyw</w:t>
            </w:r>
            <w:r>
              <w:t>idualne podejście do każdego przypadku w celu uwzględnienia operacji objętych decyzją o przyznaniu pomocy, ale w przypadku których beneficjent nie zadeklarował żadnych wydatków.</w:t>
            </w:r>
          </w:p>
          <w:p w:rsidR="00847280" w:rsidRDefault="00616DE9">
            <w:pPr>
              <w:spacing w:before="240" w:after="240"/>
              <w:jc w:val="left"/>
            </w:pPr>
            <w:r>
              <w:t>Zgodnie z przyjętą przez Instytucję Zarządzającą metodologią, do wartości celó</w:t>
            </w:r>
            <w:r>
              <w:t>w pośrednich w zakresie wskaźników produktu zostały zaliczone te operacje, w ramach których co najmniej jeden wniosek o płatność refundacyjną został złożony do końca 2018 r. W przypadku wskaźników finansowych, do celów pośrednich zaliczono wydatki zadeklar</w:t>
            </w:r>
            <w:r>
              <w:t>owane do Komisji Europejskiej do końca 2018 r. oraz wydatki, które zostały zadeklarowane w 2019 r. do KE na podstawie wniosków o płatność złożonych przez Beneficjentów do instytucji pośredniczących nie później niż w dniu 31 grudnia 2018 r., co zapewnia, że</w:t>
            </w:r>
            <w:r>
              <w:t xml:space="preserve"> nie zakwalifikowano wydatków poniesionych w późniejszym terminie.</w:t>
            </w:r>
          </w:p>
          <w:p w:rsidR="00847280" w:rsidRDefault="00616DE9">
            <w:pPr>
              <w:spacing w:before="240" w:after="240"/>
              <w:jc w:val="left"/>
            </w:pPr>
            <w:r>
              <w:t>Cele pośrednie priorytetu uważa się za osiągnięte, jeżeli wszystkie wskaźniki zawarte w ramach wykonania osiągnęły co najmniej 85 % wartości celu pośredniego do końca 2018 r. W drodze odstę</w:t>
            </w:r>
            <w:r>
              <w:t>pstwa, w przypadku gdy ramy wykonania obejmują trzy lub więcej wskaźników, cele pośrednie priorytetu uważa się za osiągnięte, jeżeli wszystkie wskaźniki z wyjątkiem jednego osiągnęły co najmniej 85 % wartości odpowiedniego celu pośredniego do końca 2018 r.</w:t>
            </w:r>
            <w:r>
              <w:t xml:space="preserve"> Wskaźnik, który nie osiągnął 85% wartości odpowiedniego celu pośredniego musi osiągnąć co najmniej 75 % wartości odpowiedniego celu pośredniego.</w:t>
            </w:r>
          </w:p>
          <w:p w:rsidR="00847280" w:rsidRDefault="00616DE9">
            <w:pPr>
              <w:spacing w:before="240" w:after="240"/>
              <w:jc w:val="left"/>
            </w:pPr>
            <w:r>
              <w:t>Pierwsze konkursy w ramach lokalnych grup działania zostały przeprowadzone dopiero w 2017 r. Dwuetapowy system</w:t>
            </w:r>
            <w:r>
              <w:t xml:space="preserve"> wyboru operacji do dofinansowania powoduje znaczne wydłużenie czasu kontraktacji środków. Mimo działań instytucji zarządzającej zmierzających do intensyfikacji wydatkowania środków finansowych, na początku 2018 r. możliwych do poświadczenia wydatków w ram</w:t>
            </w:r>
            <w:r>
              <w:t>ach priorytetu było poniżej 4 mln złotych. Zakładany cel pośredni dla wskaźnika finansowego na 2018 r. okazał się być znacznie przeszacowany, w związku z czym, instytucja zarządzająca przedstawiła do KE szczegółowe wyjaśnienia oraz propozycję nowego celu p</w:t>
            </w:r>
            <w:r>
              <w:t>ośredniego dla wskaźnika finansowego w ramach Priorytetu 4 w wysokości 2,5 mln euro, co zostało zaakceptowane i uwzględnione w zmienionym Programie Operacyjnym „Rybactwo i Morze”. Ostatecznie wskaźnik finansowy osiągnął wartość 492,93% celu pośredniego (12</w:t>
            </w:r>
            <w:r>
              <w:t xml:space="preserve"> 323 130,58 euro przy zakładanych 2 500 000,00 euro).</w:t>
            </w:r>
          </w:p>
          <w:p w:rsidR="00847280" w:rsidRDefault="00616DE9">
            <w:pPr>
              <w:spacing w:before="240" w:after="240"/>
              <w:jc w:val="left"/>
            </w:pPr>
            <w:r>
              <w:t>rzy analizie postępów związanych z osiągnięciem celów końcowych wskazanych w Programie należy mieć na uwadze, że podane wartości według stanu na dzień 31 grudnia 2023 nie są ostateczne. Mimo zakończenia</w:t>
            </w:r>
            <w:r>
              <w:t xml:space="preserve"> okresu kwalifikowalności wydatków ponoszonych przez beneficjentów, wiele projektów jest rozliczonych w ramach ocenianych wniosków o płatność. Oznacza, że  wartości docelowe wskaźników produktu, rezultatu czy tez wskaźniki finansowe zostaną osiągnięte w mo</w:t>
            </w:r>
            <w:r>
              <w:t>mencie zakończenia oceny i certyfikacji wszystkich poniesionych wydatków. W związku z powyższym na etapie sporządzania ww. sprawozdanie wszelkie informacje w tym zakresie mają wymiar orientacyjny.</w:t>
            </w:r>
          </w:p>
          <w:p w:rsidR="00847280" w:rsidRDefault="00616DE9">
            <w:pPr>
              <w:spacing w:before="240" w:after="240"/>
              <w:jc w:val="left"/>
            </w:pPr>
            <w:r>
              <w:t xml:space="preserve">Punktem odniesienia w przedmiotowej analizie są wartości </w:t>
            </w:r>
            <w:r>
              <w:t>docelowe wskaźników objętych oceną, które zostały wskazane w ostatniej wersji Programu Operacyjnego.</w:t>
            </w:r>
          </w:p>
          <w:p w:rsidR="00847280" w:rsidRDefault="00616DE9">
            <w:pPr>
              <w:spacing w:before="240" w:after="240"/>
              <w:jc w:val="left"/>
            </w:pPr>
            <w:r>
              <w:t>WSKAŹNIKI PRODUKTU</w:t>
            </w:r>
          </w:p>
          <w:p w:rsidR="00847280" w:rsidRDefault="00616DE9">
            <w:pPr>
              <w:spacing w:before="240" w:after="240"/>
              <w:jc w:val="left"/>
            </w:pPr>
            <w:r>
              <w:t xml:space="preserve">W przypadku wskaźnika produktu objętych ramami wykonania w zakresie wskaźnika 4.1 ”Liczba wybranych lokalnych strategii ” informuję, że </w:t>
            </w:r>
            <w:r>
              <w:t>cele końcowe zostały spełnione już w 2017 r. w związku z dokonaniem wyboru 36 lokalnych grup działania.</w:t>
            </w:r>
          </w:p>
          <w:p w:rsidR="00847280" w:rsidRDefault="00616DE9">
            <w:pPr>
              <w:spacing w:before="240" w:after="240"/>
              <w:jc w:val="left"/>
            </w:pPr>
            <w:r>
              <w:t> </w:t>
            </w:r>
          </w:p>
          <w:p w:rsidR="00847280" w:rsidRDefault="00616DE9">
            <w:pPr>
              <w:spacing w:before="240" w:after="240"/>
              <w:jc w:val="left"/>
            </w:pPr>
            <w:r>
              <w:t>WSKAŹNIK FINANSOWY</w:t>
            </w:r>
          </w:p>
          <w:p w:rsidR="00847280" w:rsidRDefault="00616DE9">
            <w:pPr>
              <w:spacing w:before="240" w:after="240"/>
              <w:jc w:val="left"/>
            </w:pPr>
            <w:r>
              <w:t>Według stanu na dzień 31 grudnia na poziomie krajowym poświadczono wydatki w wysokości 77 942 872 EUR, co stanowi 83 % wykonania ce</w:t>
            </w:r>
            <w:r>
              <w:t>lu końcowego w kwocie 93 764 700 EUR. Wartość podpisanych umów wynosi 92 930 407 EUR, co oznacza, że co oznacza, że nie zostanie zrealizowany zakładany cel wskazany w ostatniej wersji Programu. Należy w tym przypadku jednak pamiętać, że część planowanej al</w:t>
            </w:r>
            <w:r>
              <w:t>okacji w ramach Priorytetu 4 została przesunięta do Priorytetu 5 w ramach mechanizmu elastyczności, uruchomionego bez konieczności zatwierdzenia Programu. Temat ten został szczegółowo opisany w pkt 3.1 sprawozdania. Wartość ostateczna wskaźnika finansowego</w:t>
            </w:r>
            <w:r>
              <w:t xml:space="preserve"> będzie możliwa do zaprezentowania dopiero po zakończeniu oceny przez Instytucje Pośredniczącą wszystkich wniosków o płatność złożonych przez beneficjentów i w konsekwencji po zakończeniu procedury certyfikacji zatwierdzonych wydatków.</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5</w:t>
            </w:r>
            <w:r>
              <w:t xml:space="preserve"> - </w:t>
            </w:r>
            <w:r>
              <w:rPr>
                <w:noProof/>
              </w:rPr>
              <w:t>Wspieranie obr</w:t>
            </w:r>
            <w:r>
              <w:rPr>
                <w:noProof/>
              </w:rPr>
              <w:t>otu i przetwarzania</w:t>
            </w:r>
          </w:p>
        </w:tc>
        <w:tc>
          <w:tcPr>
            <w:tcW w:w="13307" w:type="dxa"/>
            <w:shd w:val="clear" w:color="auto" w:fill="auto"/>
          </w:tcPr>
          <w:p w:rsidR="00847280" w:rsidRDefault="00616DE9">
            <w:pPr>
              <w:spacing w:before="0" w:after="240"/>
              <w:jc w:val="left"/>
            </w:pPr>
            <w:r>
              <w:t>Ramy wykonania stanowią zestaw celów pośrednich i celów końcowych Programu, mierzonych wskaźnikami finansowymi i wskaźnikami produktu, które Państwo członkowskie powinno osiągnąć na koniec 2018 r. i 2023 r.</w:t>
            </w:r>
          </w:p>
          <w:p w:rsidR="00847280" w:rsidRDefault="00616DE9">
            <w:pPr>
              <w:spacing w:before="240" w:after="240"/>
              <w:jc w:val="left"/>
            </w:pPr>
            <w:r>
              <w:t>Wskaźniki finansowe - cele po</w:t>
            </w:r>
            <w:r>
              <w:t>średnie  dotyczą całkowitej kwoty wydatków publicznych poświadczonych przez Instytucję Certyfikującą do Komisji Europejskiej.</w:t>
            </w:r>
          </w:p>
          <w:p w:rsidR="00847280" w:rsidRDefault="00616DE9">
            <w:pPr>
              <w:spacing w:before="240" w:after="240"/>
              <w:jc w:val="left"/>
            </w:pPr>
            <w:r>
              <w:t>Zgodnie z wytycznymi KE, do wartości kamieni milowych dotyczących celów pośrednich ram wykonania, mogą zostać zaliczone również wy</w:t>
            </w:r>
            <w:r>
              <w:t>datki poniesione przez Beneficjentów w 2018 r., które zostały zrefundowane w roku 2019, jednak przed dniem przedstawienia rocznego sprawozdania z wdrażania.</w:t>
            </w:r>
          </w:p>
          <w:p w:rsidR="00847280" w:rsidRDefault="00616DE9">
            <w:pPr>
              <w:spacing w:before="240" w:after="240"/>
              <w:jc w:val="left"/>
            </w:pPr>
            <w:r>
              <w:t>Wskaźniki produktu – można do nich zaliczyć:</w:t>
            </w:r>
          </w:p>
          <w:p w:rsidR="00847280" w:rsidRDefault="00616DE9">
            <w:pPr>
              <w:spacing w:before="240" w:after="240"/>
              <w:jc w:val="left"/>
            </w:pPr>
            <w:r>
              <w:t>1)      Operacje zakończone i wypłacone</w:t>
            </w:r>
          </w:p>
          <w:p w:rsidR="00847280" w:rsidRDefault="00616DE9">
            <w:pPr>
              <w:spacing w:before="240" w:after="240"/>
              <w:jc w:val="left"/>
            </w:pPr>
            <w:r>
              <w:t xml:space="preserve">2)      </w:t>
            </w:r>
            <w:r>
              <w:t>Operacje zakończone, ale niewypłacone</w:t>
            </w:r>
          </w:p>
          <w:p w:rsidR="00847280" w:rsidRDefault="00616DE9">
            <w:pPr>
              <w:spacing w:before="240" w:after="240"/>
              <w:jc w:val="left"/>
            </w:pPr>
            <w:r>
              <w:t>3)      Operacje z płatnością częściową</w:t>
            </w:r>
          </w:p>
          <w:p w:rsidR="00847280" w:rsidRDefault="00616DE9">
            <w:pPr>
              <w:spacing w:before="240" w:after="240"/>
              <w:jc w:val="left"/>
            </w:pPr>
            <w:r>
              <w:t> </w:t>
            </w:r>
          </w:p>
          <w:p w:rsidR="00847280" w:rsidRDefault="00616DE9">
            <w:pPr>
              <w:spacing w:before="240" w:after="240"/>
              <w:jc w:val="left"/>
            </w:pPr>
            <w:r>
              <w:t>Zgodnie z przyjętą przez Instytucję Zarządzającą metodologią, do wartości celów pośrednich w zakresie wskaźników produktu zostały zaliczone te operacje, w ramach których co naj</w:t>
            </w:r>
            <w:r>
              <w:t>mniej jeden wniosek o płatność refundacyjną został złożony do końca 2018 r. W przypadku wskaźników finansowych, do celów pośrednich zaliczono wydatki zadeklarowane do Komisji Europejskiej do końca 2018 r. oraz wydatki, które zostały zadeklarowane w 2019 r.</w:t>
            </w:r>
            <w:r>
              <w:t xml:space="preserve"> do KE na podstawie wniosków o płatność złożonych przez Beneficjentów do instytucji pośredniczących nie później niż w dniu 31 grudnia 2018 r., co zapewnia, że nie zakwalifikowano wydatków poniesionych w późniejszym terminie.</w:t>
            </w:r>
          </w:p>
          <w:p w:rsidR="00847280" w:rsidRDefault="00616DE9">
            <w:pPr>
              <w:spacing w:before="240" w:after="240"/>
              <w:jc w:val="left"/>
            </w:pPr>
            <w:r>
              <w:t>Cele pośrednie priorytetu uważa</w:t>
            </w:r>
            <w:r>
              <w:t xml:space="preserve"> się za osiągnięte, jeżeli wszystkie wskaźniki zawarte w ramach wykonania osiągnęły co najmniej 85 % wartości celu pośredniego do końca 2018 r. W drodze odstępstwa, w przypadku gdy ramy wykonania obejmują trzy lub więcej wskaźników, cele pośrednie prioryte</w:t>
            </w:r>
            <w:r>
              <w:t>tu uważa się za osiągnięte, jeżeli wszystkie wskaźniki z wyjątkiem jednego osiągnęły co najmniej 85 % wartości odpowiedniego celu pośredniego do końca 2018 r. Wskaźnik, który nie osiągnął 85% wartości odpowiedniego celu pośredniego musi osiągnąć co najmnie</w:t>
            </w:r>
            <w:r>
              <w:t>j 75 % wartości odpowiedniego celu pośredniego.</w:t>
            </w:r>
          </w:p>
          <w:p w:rsidR="00847280" w:rsidRDefault="00616DE9">
            <w:pPr>
              <w:spacing w:before="240" w:after="240"/>
              <w:jc w:val="left"/>
            </w:pPr>
            <w:r>
              <w:t>Wartości wskaźników produktu osiągnęły odpowiednio:</w:t>
            </w:r>
          </w:p>
          <w:p w:rsidR="00847280" w:rsidRDefault="00616DE9">
            <w:pPr>
              <w:spacing w:before="240" w:after="240"/>
              <w:jc w:val="left"/>
            </w:pPr>
            <w:r>
              <w:t>Liczba organizacji producentów lub zrzeszeń organizacji producentów, wspieranych w zakresie produkcji i planów marketingowych - planowana wartość 0, wybrano</w:t>
            </w:r>
            <w:r>
              <w:t xml:space="preserve"> do dofinansowania 13 operacji)</w:t>
            </w:r>
          </w:p>
          <w:p w:rsidR="00847280" w:rsidRDefault="00616DE9">
            <w:pPr>
              <w:spacing w:before="240" w:after="240"/>
              <w:jc w:val="left"/>
            </w:pPr>
            <w:r>
              <w:t>Liczba projektów dot. przetwórstwa - planowano wartość 10, osiągnięto wartość 25 (250%).</w:t>
            </w:r>
          </w:p>
          <w:p w:rsidR="00847280" w:rsidRDefault="00616DE9">
            <w:pPr>
              <w:spacing w:before="240" w:after="240"/>
              <w:jc w:val="left"/>
            </w:pPr>
            <w:r>
              <w:t>Wskaźnik finansowy - Planowano wartość 8 000 000 euro, zrealizowano 6 425 181,11 euro (80,31%)</w:t>
            </w:r>
          </w:p>
          <w:p w:rsidR="00847280" w:rsidRDefault="00616DE9">
            <w:pPr>
              <w:spacing w:before="240" w:after="240"/>
              <w:jc w:val="left"/>
            </w:pPr>
            <w:r>
              <w:t>Przy analizie postępów związanych z osią</w:t>
            </w:r>
            <w:r>
              <w:t>gnięciem celów końcowych wskazanych w Programie należy mieć na uwadze, że podane wartości według stanu na dzień 31 grudnia 2023 nie są ostateczne. Mimo zakończenia okresu kwalifikowalności wydatków ponoszonych przez beneficjentów, wiele projektów jest rozl</w:t>
            </w:r>
            <w:r>
              <w:t>iczonych w ramach ocenianych wniosków o płatność. Oznacza, że  wartości docelowe wskaźników produktu, rezultatu czy tez wskaźniki finansowe zostaną osiągnięte w momencie zakończenia oceny i certyfikacji wszystkich poniesionych wydatków. W związku z powyższ</w:t>
            </w:r>
            <w:r>
              <w:t>ym na etapie sporządzania ww. sprawozdanie wszelkie informacje w tym zakresie mają wymiar orientacyjny.</w:t>
            </w:r>
          </w:p>
          <w:p w:rsidR="00847280" w:rsidRDefault="00616DE9">
            <w:pPr>
              <w:spacing w:before="240" w:after="240"/>
              <w:jc w:val="left"/>
            </w:pPr>
            <w:r>
              <w:t>Punktem odniesienia w przedmiotowej analizie są wartości docelowe wskaźników objętych oceną, które zostały wskazane w ostatniej wersji Programu Operacyj</w:t>
            </w:r>
            <w:r>
              <w:t>nego.</w:t>
            </w:r>
          </w:p>
          <w:p w:rsidR="00847280" w:rsidRDefault="00616DE9">
            <w:pPr>
              <w:spacing w:before="240" w:after="240"/>
              <w:jc w:val="left"/>
            </w:pPr>
            <w:r>
              <w:t>WSKAŹNIKI PRODUKTU</w:t>
            </w:r>
          </w:p>
          <w:p w:rsidR="00847280" w:rsidRDefault="00616DE9">
            <w:pPr>
              <w:spacing w:before="240" w:after="240"/>
              <w:jc w:val="left"/>
            </w:pPr>
            <w:r>
              <w:t>W związku z wdrażaniem pomocy w postaci rekompensat wojennych dla sektora w ramach działania 5.3 doszło do znacznego zwiększenia alokacji w Priorytecie Unii 5. Oznaczało to konieczność dostosowania wskaźników wybranych do ram wykon</w:t>
            </w:r>
            <w:r>
              <w:t>ania. W związku z tym, że suma alokacji działań zasilających wskaźniki produktu wybrane do ram wykonania powinna być większa niż 50% wskaźnika finansowego a w momencie przed zmianą Programu stanowiła 47,55%, dokonano zmiany  w Programie Operacyjnym poprzez</w:t>
            </w:r>
            <w:r>
              <w:t xml:space="preserve"> dodanie do ram wykonania dodatkowego wskaźnika (5.2 Liczba projektów dot. środków w zakresie wprowadzania do obrotu oraz dopłat do przechowywania) dla którego przyjęto wartość docelową w wysokości 2160. Biorąc pod uwagę liczbę 2931 projektów jaka została </w:t>
            </w:r>
            <w:r>
              <w:t>poświadczona na poziomie krajowym w ramach działania 5.3 informuje, że cel został osiągnięty z nadwyżką. W ramach pozostałych wskaźników objętych ramami wykonania  informuję, że w przypadku  5.1 - Liczba organizacji producentów lub stowarzyszeń organizacji</w:t>
            </w:r>
            <w:r>
              <w:t xml:space="preserve"> producentów, których plany produkcji i wprowadzania do obrotu są wspierane, wartość docelowa w wysokości 13 organizacji została osiągnięta na poziomie  92% poprzez dofinansowanie planów produkcji dla 12 organizacji. Wskaźnik nie został osiągnięty w pełnej</w:t>
            </w:r>
            <w:r>
              <w:t xml:space="preserve"> wysokości ze względu na rezygnację z realizacji umowy o dofinansowanie przez jedną z  Organizacji Producentów. W przypadku wskaźnika 5.3 Liczba projektów dot. przetwórstwa liczba poświadczonych projektów wyniosła 210, co oznacza, że wskaźnik docelowy zost</w:t>
            </w:r>
            <w:r>
              <w:t>ał osiągnięty na poziomie 95%. Biorąc pod uwagę liczbę 233 podpisanych umów w ramach działania 5.4 "Przetwarzanie produktów rybołówstwa i akwakultury" nie prognozuję zagrożenia w postaci braku realizacji celu końcowego.</w:t>
            </w:r>
          </w:p>
          <w:p w:rsidR="00847280" w:rsidRDefault="00616DE9">
            <w:pPr>
              <w:spacing w:before="240" w:after="240"/>
              <w:jc w:val="left"/>
            </w:pPr>
            <w:r>
              <w:t>WSKAŹNIK FINANSOWY</w:t>
            </w:r>
          </w:p>
          <w:p w:rsidR="00847280" w:rsidRDefault="00616DE9">
            <w:pPr>
              <w:spacing w:before="240" w:after="240"/>
              <w:jc w:val="left"/>
            </w:pPr>
            <w:r>
              <w:t>Według stanu na d</w:t>
            </w:r>
            <w:r>
              <w:t>zień 31 grudnia na poziomie krajowym poświadczono wydatki w wysokości 128 417 364,69 EUR, co stanowi 91,7 % wykonania celu końcowego w kwocie 140 138 722 EUR. Wartość podpisanych umów wynosi 149 321 620 EUR co oznacza, że  według prognoz realizacja ww. wsk</w:t>
            </w:r>
            <w:r>
              <w:t xml:space="preserve">aźnika zostanie przekroczona. Ma to związek z przekazaniem do Priorytetu 5 środków finansowych z pozostałych Priorytetów w ramach mechanizmu elastyczności, który nie wymagał dokonywania zmian w Programie Operacyjnym (temat ten został szczegółowo opisany w </w:t>
            </w:r>
            <w:r>
              <w:t>pkt 3.1 sprawozdania). Wartość ostateczna wskaźnika finansowego będzie możliwa do zaprezentowania dopiero po zakończeniu oceny przez Instytucje Pośredniczącą wszystkich wniosków o płatność złożonych przez beneficjentów w ramach rozliczeń projektów i w kons</w:t>
            </w:r>
            <w:r>
              <w:t>ekwencji po zakończeniu procedury certyfikacji zatwierdzonych wydatków.</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6</w:t>
            </w:r>
            <w:r>
              <w:t xml:space="preserve"> - </w:t>
            </w:r>
            <w:r>
              <w:rPr>
                <w:noProof/>
              </w:rPr>
              <w:t>Wspieranie wdrażania zintegrowanej polityki morskiej</w:t>
            </w:r>
          </w:p>
        </w:tc>
        <w:tc>
          <w:tcPr>
            <w:tcW w:w="13307" w:type="dxa"/>
            <w:shd w:val="clear" w:color="auto" w:fill="auto"/>
          </w:tcPr>
          <w:p w:rsidR="00847280" w:rsidRDefault="00616DE9">
            <w:pPr>
              <w:spacing w:before="0" w:after="240"/>
              <w:jc w:val="left"/>
            </w:pPr>
            <w:r>
              <w:t xml:space="preserve">względu na specyfikę realizacji operacji w ramach Priorytetu 6 oraz opracowywanie założeń pod jego efektywne wdrażanie, do </w:t>
            </w:r>
            <w:r>
              <w:t>maja 2018 r. nie przeprowadzono żadnych naborów wniosków o dofinansowanie w ramach Priorytetu 6. W wyniku pierwszych naborów złożono 10 wniosków o dofinansowanie na łączną kwotę ponad 3,6 mln złotych. Nie została jednak podpisana żadna umowa o dofinansowan</w:t>
            </w:r>
            <w:r>
              <w:t>ie. W związku z tym, wszystkie cele pośrednie dla tego priorytetu osiągnęły na koniec 2018 r. wartość 0% zakładanego celu.</w:t>
            </w:r>
          </w:p>
          <w:p w:rsidR="00847280" w:rsidRDefault="00616DE9">
            <w:pPr>
              <w:spacing w:before="240" w:after="240"/>
              <w:jc w:val="left"/>
            </w:pPr>
            <w:r>
              <w:t>Działania tego priorytetu obejmują zarówno projekty inwestycyjne, jak i tzw. projekty miękkie polegające na publikacjach naukowych or</w:t>
            </w:r>
            <w:r>
              <w:t>az promowaniu ochrony środowiska morskiego. Katalog  beneficjentów był ograniczony w głównej mierze do podmiotów publicznych realizujących zadania statutowe objęte działem administracji rządowej gospodarka morska, jednak podmioty te nie były zainteresowane</w:t>
            </w:r>
            <w:r>
              <w:t xml:space="preserve"> realizowaniem działań objętych Priorytetem 6. Spośród wybranych do dofinansowania operacji, 7 wnioskodawców zrezygnowało z ich realizacji.</w:t>
            </w:r>
          </w:p>
          <w:p w:rsidR="00847280" w:rsidRDefault="00616DE9">
            <w:pPr>
              <w:spacing w:before="240" w:after="240"/>
              <w:jc w:val="left"/>
            </w:pPr>
            <w:r>
              <w:t>W przypadku realizacji celów końcowych informuję, że wartość wskaźnika produktu objętego  ramami wykonania  jak i wy</w:t>
            </w:r>
            <w:r>
              <w:t>sokość wskaźnika finansowego przy zmianie Programu w 2021 roku została dostosowana do realizacji jedynego projektu, który otrzymał dofinansowanie. Biorąc pod uwagę, że projekt ten został w całości poświadczony na poziomie krajowym do dnia 31 grudnia 2023 i</w:t>
            </w:r>
            <w:r>
              <w:t>nformuję, że zakładany cel został zrealizowany.</w:t>
            </w:r>
          </w:p>
          <w:p w:rsidR="00F20E0F" w:rsidRDefault="00F20E0F" w:rsidP="008C5723">
            <w:pPr>
              <w:spacing w:before="0" w:after="0"/>
              <w:jc w:val="left"/>
            </w:pPr>
          </w:p>
        </w:tc>
      </w:tr>
      <w:tr w:rsidR="00847280" w:rsidTr="00B525BA">
        <w:tc>
          <w:tcPr>
            <w:tcW w:w="2113" w:type="dxa"/>
            <w:shd w:val="clear" w:color="auto" w:fill="auto"/>
          </w:tcPr>
          <w:p w:rsidR="00F20E0F" w:rsidRDefault="00616DE9" w:rsidP="008C5723">
            <w:pPr>
              <w:spacing w:before="0" w:after="0"/>
              <w:jc w:val="left"/>
            </w:pPr>
            <w:r>
              <w:rPr>
                <w:noProof/>
              </w:rPr>
              <w:t>7</w:t>
            </w:r>
            <w:r>
              <w:t xml:space="preserve"> - </w:t>
            </w:r>
            <w:r>
              <w:rPr>
                <w:noProof/>
              </w:rPr>
              <w:t>Pomoc techniczna</w:t>
            </w:r>
          </w:p>
        </w:tc>
        <w:tc>
          <w:tcPr>
            <w:tcW w:w="13307" w:type="dxa"/>
            <w:shd w:val="clear" w:color="auto" w:fill="auto"/>
          </w:tcPr>
          <w:p w:rsidR="00847280" w:rsidRDefault="00616DE9">
            <w:pPr>
              <w:spacing w:before="0" w:after="240"/>
              <w:jc w:val="left"/>
            </w:pPr>
            <w:r>
              <w:t>Pomoc Techniczna nie jest objęta ramami wykonania PO RYBY 2014 - 2020.</w:t>
            </w:r>
          </w:p>
          <w:p w:rsidR="00F20E0F" w:rsidRDefault="00F20E0F" w:rsidP="008C5723">
            <w:pPr>
              <w:spacing w:before="0" w:after="0"/>
              <w:jc w:val="left"/>
            </w:pPr>
          </w:p>
        </w:tc>
      </w:tr>
    </w:tbl>
    <w:p w:rsidR="00F20E0F" w:rsidRDefault="00F20E0F" w:rsidP="008C5723">
      <w:pPr>
        <w:spacing w:before="0" w:after="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52" w:name="_Toc256000046"/>
      <w:r>
        <w:rPr>
          <w:noProof/>
        </w:rPr>
        <w:t>Horyzontalne zasady wdrażania (art. 50 ust. 4 rozporządzenia (UE) nr 1303/2013)</w:t>
      </w:r>
      <w:bookmarkEnd w:id="52"/>
    </w:p>
    <w:p w:rsidR="00F20E0F"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bookmarkStart w:id="53" w:name="_Toc256000047"/>
      <w:r>
        <w:rPr>
          <w:noProof/>
        </w:rPr>
        <w:t>Ocena wdrożenia szczegółowych</w:t>
      </w:r>
      <w:r>
        <w:rPr>
          <w:noProof/>
        </w:rPr>
        <w:t xml:space="preserve"> działań podjętych w celu uwzględnienia zasad określonych w art. 5 rozporządzenia (UE) nr 1303/2013 w odniesieniu do partnerstwa i wielopoziomowego zarządzania, ze szczególnym naciskiem na rolę partnerów w wykonaniu programu.</w:t>
      </w:r>
      <w:bookmarkEnd w:id="53"/>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 xml:space="preserve">Udział partnerów w komitecie </w:t>
            </w:r>
            <w:r>
              <w:t>monitorującym PO RYBY 2014-2020 - MGMIŻŚ W skład komitetu monitorującego wchodzą przedstawiciele:</w:t>
            </w:r>
          </w:p>
          <w:p w:rsidR="00847280" w:rsidRDefault="00616DE9">
            <w:pPr>
              <w:spacing w:before="240" w:after="240"/>
              <w:jc w:val="left"/>
            </w:pPr>
            <w:r>
              <w:t>- instytucji zaangażowanych we wdrażanie PO RYBY 2014-2020 (instytucja zarządzająca, pośrednicząca, certyfikująca),</w:t>
            </w:r>
          </w:p>
          <w:p w:rsidR="00847280" w:rsidRDefault="00616DE9">
            <w:pPr>
              <w:spacing w:before="240" w:after="240"/>
              <w:jc w:val="left"/>
            </w:pPr>
            <w:r>
              <w:t>- administracji rządowej i samorządowej (m</w:t>
            </w:r>
            <w:r>
              <w:t>inister właściwy do spraw rozwoju regionalnego, środowiska, spraw zagranicznych, Pełnomocnik Rządu do Spraw Osób Niepełnosprawnych, Pełnomocnik Rządu do Spraw Równego Traktowania, Konwentu Marszałków Województw RP, Związku Województw RP, Komisji Wspólnej R</w:t>
            </w:r>
            <w:r>
              <w:t>ządu i Samorządu Terytorialnego),</w:t>
            </w:r>
          </w:p>
          <w:p w:rsidR="00847280" w:rsidRDefault="00616DE9">
            <w:pPr>
              <w:spacing w:before="240" w:after="240"/>
              <w:jc w:val="left"/>
            </w:pPr>
            <w:r>
              <w:t>- podmiotów naukowo badawczych (Morski Instytut Rybacki w Gdyni, Instytut Rybactwa Śródlądowego w Olsztynie),</w:t>
            </w:r>
          </w:p>
          <w:p w:rsidR="00847280" w:rsidRDefault="00616DE9">
            <w:pPr>
              <w:spacing w:before="240" w:after="240"/>
              <w:jc w:val="left"/>
            </w:pPr>
            <w:r>
              <w:t>- terenowej administracji rybackiej, zarządów portów morskich, rybackich lokalnych grup działania działających w</w:t>
            </w:r>
            <w:r>
              <w:t xml:space="preserve"> obszarze rybołówstwa morskiego oraz rybactwa śródlądowego,</w:t>
            </w:r>
          </w:p>
          <w:p w:rsidR="00847280" w:rsidRDefault="00616DE9">
            <w:pPr>
              <w:spacing w:before="240" w:after="240"/>
              <w:jc w:val="left"/>
            </w:pPr>
            <w:r>
              <w:t xml:space="preserve">- organizacji pozarządowych (działających w obszarach: ochrony środowiska, rybołówstwa dalekomorskiego, przetwórstwa rybnego, rybactwa śródlądowego, rybactwa jeziorowego, rybołówstwa bałtyckiego, </w:t>
            </w:r>
            <w:r>
              <w:t>rybołówstwa morskiego, rybołówstwa przybrzeżnego).</w:t>
            </w:r>
          </w:p>
          <w:p w:rsidR="00847280" w:rsidRDefault="00616DE9">
            <w:pPr>
              <w:spacing w:before="240" w:after="240"/>
              <w:jc w:val="left"/>
            </w:pPr>
            <w:r>
              <w:t>Konsultacje w ramach grup roboczych i cyklów konsultacji stanowią podstawę do przygotowania zmian w ramach funkcjonujących działań i stanowią kluczowy element w procesie zmian programu w toku jego wdrażani</w:t>
            </w:r>
            <w:r>
              <w:t>a.</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bookmarkStart w:id="54" w:name="_Toc256000048"/>
      <w:r>
        <w:rPr>
          <w:noProof/>
        </w:rPr>
        <w:t xml:space="preserve">Ocena wdrożenia szczegółowych działań podjętych w celu uwzględnienia zasad określonych w art. 7 rozporządzenia (UE) nr 1303/2013 w odniesieniu do promowania równości mężczyzn i kobiet oraz niedyskryminacji, w tym dostępności dla osób </w:t>
      </w:r>
      <w:r>
        <w:rPr>
          <w:noProof/>
        </w:rPr>
        <w:t>niepełnosprawnych oraz rozwiązań przyjętych, aby zapewnić uwzględnienie problematyki równości płci na poziomie programu.</w:t>
      </w:r>
      <w:bookmarkEnd w:id="54"/>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Zasada równości szans płci jest jedną z naczelnych polityk horyzontalnych UE, której przestrzeganie gwarantuje kobietom i mężczyznom r</w:t>
            </w:r>
            <w:r>
              <w:t>ówne prawa i obowiązki, a także równy dostęp do zasobów (środki finansowe, szanse rozwoju), z których mogliby korzystać. W sposób szczególny przez „promowanie równości” należy rozumieć działania przyczyniające się do zwiększenia trwałego udziału kobiet i m</w:t>
            </w:r>
            <w:r>
              <w:t xml:space="preserve">ężczyzn w zatrudnieniu i rozwoju ich kariery, ograniczenia segregacji na rynku pracy, zwalczania stereotypów związanych z płcią w dziedzinie kształcenia i szkolenia oraz propagowania godzenia pracy i życia osobistego. Zauważyć należy, iż PO RYBY 2014–2020 </w:t>
            </w:r>
            <w:r>
              <w:t xml:space="preserve">jest programem specyficznym, ukierunkowanym na wsparcie PL 94 PL określonego sektora gospodarki, jakim jest rybactwo, oraz aspekty zintegrowanej polityki morskiej. Z tego też powodu pomoc finansowa dotyczy skonkretyzowanego typu beneficjentów, tj. rybaków </w:t>
            </w:r>
            <w:r>
              <w:t>i hodowców oraz ich rodzin, właścicieli statków, czy też organizacji rybackich. Dlatego zagadnienie równości kobiet i mężczyzn oraz niedyskryminacji nie ma znaczącego wpływu na dostęp do pomocy finansowej. Wyjątkiem mogą być bardzo specyficzne operacje, uz</w:t>
            </w:r>
            <w:r>
              <w:t xml:space="preserve">asadnione merytorycznie, do których realizacji jest konieczne zaangażowanie pracowników odznaczających się określonymi warunkami fizycznymi (siła fizyczna). Kwestie równości będą przedmiotem analizy IZ PO RYBY 2014–2020 w zakresie monitorowania wskaźników </w:t>
            </w:r>
            <w:r>
              <w:t>dotyczących osób fizycznych. Pozwoli to, jeśli będzie taka potrzeba, ocenić strukturę beneficjentów PO RYBY 2014–2020 według płci. Jednocześnie instytucje zaangażowane we wdrażanie PO RYBY 2014–2020 zostały zobowiązane do przestrzegania zasady niedyskrymin</w:t>
            </w:r>
            <w:r>
              <w:t>owania ze względu na płeć, rasę lub pochodzenie etniczne, religię lub światopogląd, niepełnosprawność, wiek lub orientację seksualną pomimo faktu, że niniejszy program ma neutralny charakter wobec realizacji tych polityk horyzontalnych</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F20E0F" w:rsidRDefault="00616DE9" w:rsidP="008C5723">
      <w:pPr>
        <w:pStyle w:val="Nagwek2"/>
        <w:numPr>
          <w:ilvl w:val="1"/>
          <w:numId w:val="15"/>
        </w:numPr>
        <w:tabs>
          <w:tab w:val="clear" w:pos="850"/>
          <w:tab w:val="num" w:pos="0"/>
        </w:tabs>
        <w:spacing w:before="0" w:after="0"/>
        <w:ind w:left="0" w:firstLine="0"/>
        <w:jc w:val="left"/>
      </w:pPr>
      <w:bookmarkStart w:id="55" w:name="_Toc256000049"/>
      <w:r>
        <w:rPr>
          <w:noProof/>
        </w:rPr>
        <w:t>Ocena wdrożenia s</w:t>
      </w:r>
      <w:r>
        <w:rPr>
          <w:noProof/>
        </w:rPr>
        <w:t>zczegółowych działań podjętych w celu uwzględnienia zasad określonych w art. 8 rozporządzenia (UE) nr 1303/2013 w odniesieniu do zrównoważonego rozwoju, wraz z przeglądem działań podjętych w celu promowania zrównoważonego rozwoju.</w:t>
      </w:r>
      <w:bookmarkEnd w:id="55"/>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Zgodnie z art. 8 rozporz</w:t>
            </w:r>
            <w:r>
              <w:t>ądzenia o wspólnych przepisach, cele funduszy objętych zakresem PL 146 PL wspólnych ram strategicznych są osiągane w ramach zrównoważonego rozwoju oraz unijnego wsparcia w celu zachowania, ochrony i poprawy jakości środowiska naturalnego, zgodnie z art. 11</w:t>
            </w:r>
            <w:r>
              <w:t xml:space="preserve"> i art. 191 ust. 1 Traktatu o Funkcjonowaniu Unii Europejskiej, z uwzględnieniem zasady „zanieczyszczający płaci”.</w:t>
            </w:r>
          </w:p>
          <w:p w:rsidR="00847280" w:rsidRDefault="00616DE9">
            <w:pPr>
              <w:spacing w:before="240" w:after="240"/>
              <w:jc w:val="left"/>
            </w:pPr>
            <w:r>
              <w:t xml:space="preserve">Ponadto, zgodnie z definicją określoną w Strategii Europa 2020 rozwój zrównoważony oznacza wspieranie gospodarki efektywniej korzystającej z </w:t>
            </w:r>
            <w:r>
              <w:t>zasobów, bardziej przyjaznej środowisku i bardziej konkurencyjnej. PO RYBY 2014–2020 w głównym zamierzeniu finansuje reformę Wspólnej Polityki Rybołówstwa, której zasadniczym celem jest zrównoważony rozwój działalności rybackiej oraz ochrona zasobów na poz</w:t>
            </w:r>
            <w:r>
              <w:t>iomie pozwalającym na zachowanie oraz zwiększenie populacji ryb, przede wszystkim wykorzystywanych do celów gospodarczych.</w:t>
            </w:r>
          </w:p>
          <w:p w:rsidR="00847280" w:rsidRDefault="00616DE9">
            <w:pPr>
              <w:spacing w:before="240" w:after="240"/>
              <w:jc w:val="left"/>
            </w:pPr>
            <w:r>
              <w:t>W przypadku większości działań, finansowane przedsięwzięcia minimalizują wpływ działalności człowieka na środowisko. Dodatkowo, część</w:t>
            </w:r>
            <w:r>
              <w:t xml:space="preserve"> działań, w tym dotyczące ochrony i odbudowy morskiej różnorodności biologicznej i ekosystemów morskich oraz systemy rekompensat w ramach zrównoważonej działalności połowowej – zbieranie utraconych narzędzi połowowych i odpadów morskich oraz promowanie och</w:t>
            </w:r>
            <w:r>
              <w:t>rony środowiska morskiego i zrównoważonej eksploatacji zasobów morskich i przybrzeżnych, wspierają działania stricte na rzecz ochrony środowiska. Podobne działania można zauważyć w stosunku do akwakultury. Ten element gospodarki rybackiej w Polsce charakte</w:t>
            </w:r>
            <w:r>
              <w:t>ryzuje się tradycyjnymi i sprzyjającymi środowisku metodami hodowli. Dlatego wsparcie tego sektora miało pozytywny lub neutralny wpływ na środowisko</w:t>
            </w:r>
          </w:p>
          <w:p w:rsidR="00847280" w:rsidRDefault="00616DE9">
            <w:pPr>
              <w:spacing w:before="240" w:after="240"/>
              <w:jc w:val="left"/>
            </w:pPr>
            <w:r>
              <w:t>Praktycznym i wymiernym sposobem wprowadzenia zasady zrównoważonego rozwoju do każdego programu operacyjneg</w:t>
            </w:r>
            <w:r>
              <w:t>o jest ustalenie minimalnych wymagań, ewentualnie wprowadzenie odpowiednich premii w kryteriach wyboru projektów, np. związanych z efektywnym wykorzystaniem zasobów naturalnych i energii w przypadku wszystkich realizowanych przedsięwzięć, a także wdrożenie</w:t>
            </w:r>
            <w:r>
              <w:t>m systemów zarządzania środowiskowego. Natomiast w celu osiągnięcia dobrego stanu środowiska w ramach działań Programu Operacyjnego „Rybactwo i Morze” realizowane są działania – projekty naukowo badawcze, gromadzenie danych w celu badań mających na celu ut</w:t>
            </w:r>
            <w:r>
              <w:t>rzymanie populacji ryb eksploatowanych w celach komercyjnych w bezpiecznych granicach biologicznych oraz rozmieszczenie populacji tych ryb ze względu na ich wiek i liczebność, świadczące o jej dobrym stanie, jak również działania ukierunkowane na rozwój no</w:t>
            </w:r>
            <w:r>
              <w:t>wych technologii, które mogłyby prowadzić do obniżenia negatywnego wpływu działalności połowowej na środowisko.</w:t>
            </w:r>
          </w:p>
          <w:p w:rsidR="00F20E0F" w:rsidRDefault="00F20E0F" w:rsidP="008C5723">
            <w:pPr>
              <w:pStyle w:val="Text1"/>
              <w:spacing w:before="0" w:after="0"/>
              <w:ind w:left="0"/>
            </w:pPr>
          </w:p>
        </w:tc>
      </w:tr>
    </w:tbl>
    <w:p w:rsidR="00F20E0F" w:rsidRPr="001E4D8C" w:rsidRDefault="00F20E0F" w:rsidP="008C5723">
      <w:pPr>
        <w:pStyle w:val="Text1"/>
        <w:spacing w:before="0" w:after="0"/>
        <w:ind w:left="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56" w:name="_Toc256000050"/>
      <w:r>
        <w:rPr>
          <w:noProof/>
        </w:rPr>
        <w:t>Sprawozdania dotyczące wsparcia wykorzystanego na cele dotyczące zmiany klimatu (art. 50 ust. 4 rozporządzenia (UE) nr 1303/2013)</w:t>
      </w:r>
      <w:bookmarkEnd w:id="56"/>
    </w:p>
    <w:p w:rsidR="00F20E0F" w:rsidRDefault="00F20E0F" w:rsidP="008C5723">
      <w:pPr>
        <w:pStyle w:val="Text1"/>
        <w:spacing w:before="0" w:after="0"/>
        <w:ind w:left="0"/>
      </w:pPr>
    </w:p>
    <w:p w:rsidR="00F20E0F" w:rsidRDefault="00616DE9" w:rsidP="008C5723">
      <w:pPr>
        <w:pStyle w:val="Text1"/>
        <w:spacing w:before="0" w:after="0"/>
        <w:ind w:left="0"/>
      </w:pPr>
      <w:r>
        <w:rPr>
          <w:noProof/>
        </w:rPr>
        <w:t>Obliczeni</w:t>
      </w:r>
      <w:r>
        <w:rPr>
          <w:noProof/>
        </w:rPr>
        <w:t>a są dokonywane automatycznie i zostaną uwzględnione w tabeli 4 dotyczącej danych finansowych. Można zamieścić wyjaśnienia dotyczące przyjętych wartości, zwłaszcza jeśli faktyczne dane są niższe od przewidywanych.</w:t>
      </w:r>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 xml:space="preserve">Alokacja środków zatwierdzona przez </w:t>
            </w:r>
            <w:r>
              <w:t>Komisję Europejską w zmienionym programie zmniejszyła kwotę wydatków na cele związane z klimatem, która w efekcie powyższej zmiany wyniosła 98 407 720,20 euro i stanowiła 18,52% alokacji programu (o 1,48 % poniżej oczekiwanego progu).</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57" w:name="_Toc256000051"/>
      <w:r>
        <w:rPr>
          <w:noProof/>
        </w:rPr>
        <w:t xml:space="preserve">Inteligentny, </w:t>
      </w:r>
      <w:r>
        <w:rPr>
          <w:noProof/>
        </w:rPr>
        <w:t>zrównoważony rozwój sprzyjający włączeniu społecznemu (art. 50 ust. 5 rozporządzenia (UE) nr 1303/2013)</w:t>
      </w:r>
      <w:bookmarkEnd w:id="57"/>
    </w:p>
    <w:p w:rsidR="00F20E0F" w:rsidRDefault="00F20E0F" w:rsidP="008C5723">
      <w:pPr>
        <w:pStyle w:val="Text1"/>
        <w:spacing w:before="0" w:after="0"/>
        <w:ind w:left="0"/>
      </w:pPr>
    </w:p>
    <w:p w:rsidR="00F20E0F" w:rsidRDefault="00616DE9" w:rsidP="008C5723">
      <w:pPr>
        <w:pStyle w:val="Text1"/>
        <w:spacing w:before="0" w:after="0"/>
        <w:ind w:left="0"/>
      </w:pPr>
      <w:r>
        <w:rPr>
          <w:noProof/>
        </w:rPr>
        <w:t>Należy przedłożyć informacje i oceny dotyczące wkładu programu operacyjnego w realizację celów unijnej strategii na rzecz inteligentnego zrównoważonego</w:t>
      </w:r>
      <w:r>
        <w:rPr>
          <w:noProof/>
        </w:rPr>
        <w:t xml:space="preserve"> wzrostu sprzyjającego włączeniu społecznemu.</w:t>
      </w:r>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rPr>
                <w:b/>
                <w:bCs/>
              </w:rPr>
              <w:t>Wpływ Programu Operacyjnego „Rybactwo i Morze” na strategię „Smart Growth”</w:t>
            </w:r>
          </w:p>
          <w:p w:rsidR="00847280" w:rsidRDefault="00616DE9">
            <w:pPr>
              <w:spacing w:before="240" w:after="240"/>
              <w:jc w:val="left"/>
            </w:pPr>
            <w:r>
              <w:t>Cel tematyczny 3. Wzmacnianie konkurencyjności małych i średnich przedsiębiorstw, sektora rolnego (w odniesieniu do EFRROW) oraz sekto</w:t>
            </w:r>
            <w:r>
              <w:t>ra rybołówstwa i akwakultury (w odniesieniu do EFMR)</w:t>
            </w:r>
          </w:p>
          <w:p w:rsidR="00847280" w:rsidRDefault="00616DE9">
            <w:pPr>
              <w:spacing w:before="240" w:after="240"/>
              <w:jc w:val="left"/>
            </w:pPr>
            <w:r>
              <w:rPr>
                <w:b/>
                <w:bCs/>
              </w:rPr>
              <w:t>Wp</w:t>
            </w:r>
            <w:r>
              <w:t>ł</w:t>
            </w:r>
            <w:r>
              <w:rPr>
                <w:b/>
                <w:bCs/>
              </w:rPr>
              <w:t>yw Programu Operacyjnego na strategię „Sustainable growth”</w:t>
            </w:r>
          </w:p>
          <w:p w:rsidR="00847280" w:rsidRDefault="00616DE9">
            <w:pPr>
              <w:spacing w:before="240" w:after="240"/>
              <w:jc w:val="left"/>
            </w:pPr>
            <w:r>
              <w:t>Cel tematyczny 4. Wspieranie przejścia na gospodarkę niskoemisyjną we wszystkich sektorach</w:t>
            </w:r>
          </w:p>
          <w:p w:rsidR="00847280" w:rsidRDefault="00616DE9">
            <w:pPr>
              <w:spacing w:before="240" w:after="240"/>
              <w:jc w:val="left"/>
            </w:pPr>
            <w:r>
              <w:t xml:space="preserve">Cel tematyczny 6. Zachowanie i ochrona środowiska </w:t>
            </w:r>
            <w:r>
              <w:t>naturalnego oraz wspieranie efektywnego gospodarowania zasobami</w:t>
            </w:r>
          </w:p>
          <w:p w:rsidR="00847280" w:rsidRDefault="00616DE9">
            <w:pPr>
              <w:spacing w:before="240" w:after="240"/>
              <w:jc w:val="left"/>
            </w:pPr>
            <w:r>
              <w:rPr>
                <w:b/>
                <w:bCs/>
              </w:rPr>
              <w:t>Wpływ Programu Operacyjnego na strategię „Inclusive Growth”</w:t>
            </w:r>
          </w:p>
          <w:p w:rsidR="00847280" w:rsidRDefault="00616DE9">
            <w:pPr>
              <w:spacing w:before="240" w:after="240"/>
              <w:jc w:val="left"/>
            </w:pPr>
            <w:r>
              <w:t>Cel tematyczny 8. Promowanie trwałego i wysokiej jakości zatrudnienia oraz wsparcie mobilności pracowników</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F20E0F" w:rsidRDefault="00616DE9" w:rsidP="008C5723">
      <w:pPr>
        <w:pStyle w:val="Nagwek1"/>
        <w:numPr>
          <w:ilvl w:val="0"/>
          <w:numId w:val="15"/>
        </w:numPr>
        <w:tabs>
          <w:tab w:val="clear" w:pos="992"/>
          <w:tab w:val="num" w:pos="0"/>
        </w:tabs>
        <w:spacing w:before="0" w:after="0"/>
        <w:ind w:left="0" w:firstLine="0"/>
        <w:jc w:val="left"/>
      </w:pPr>
      <w:r>
        <w:br w:type="page"/>
      </w:r>
      <w:bookmarkStart w:id="58" w:name="_Toc256000052"/>
      <w:r>
        <w:rPr>
          <w:noProof/>
        </w:rPr>
        <w:t>Problemy wpływające n</w:t>
      </w:r>
      <w:r>
        <w:rPr>
          <w:noProof/>
        </w:rPr>
        <w:t>a wykonanie programu — ramy wykonania (art. 50 ust. 2 rozporządzenia (UE) nr 1303/2013)</w:t>
      </w:r>
      <w:bookmarkEnd w:id="58"/>
    </w:p>
    <w:p w:rsidR="00F20E0F" w:rsidRDefault="00F20E0F" w:rsidP="008C5723">
      <w:pPr>
        <w:pStyle w:val="Text1"/>
        <w:spacing w:before="0" w:after="0"/>
        <w:ind w:left="0"/>
      </w:pPr>
    </w:p>
    <w:p w:rsidR="00F20E0F" w:rsidRDefault="00616DE9" w:rsidP="008C5723">
      <w:pPr>
        <w:pStyle w:val="Text1"/>
        <w:spacing w:before="0" w:after="0"/>
        <w:ind w:left="0"/>
      </w:pPr>
      <w:r>
        <w:rPr>
          <w:noProof/>
        </w:rPr>
        <w:t>Jeżeli ocena postępów przeprowadzona w odniesieniu do celów pośrednich i końcowych określonych w ramach wykonania wykazuje, że pewne cele pośrednie i końcowe nie zosta</w:t>
      </w:r>
      <w:r>
        <w:rPr>
          <w:noProof/>
        </w:rPr>
        <w:t>ły osiągnięte, wówczas państwa członkowskie powinny przedstawić powody, dla których nie udało się zrealizować tych celów w sprawozdaniu w 2019 r. (w odniesieniu do celów pośrednich) oraz w sprawozdaniu przedkładanym w terminie, o którym mowa w art. 138 ust</w:t>
      </w:r>
      <w:r>
        <w:rPr>
          <w:noProof/>
        </w:rPr>
        <w:t>. 1 rozporządzenia (UE) nr 1303/2013 (w odniesieniu do celów końcowych).</w:t>
      </w:r>
    </w:p>
    <w:p w:rsidR="00F20E0F" w:rsidRDefault="00F20E0F" w:rsidP="008C5723">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15420"/>
      </w:tblGrid>
      <w:tr w:rsidR="00847280" w:rsidTr="00B525BA">
        <w:tc>
          <w:tcPr>
            <w:tcW w:w="15420" w:type="dxa"/>
            <w:shd w:val="clear" w:color="auto" w:fill="auto"/>
          </w:tcPr>
          <w:p w:rsidR="00847280" w:rsidRDefault="00616DE9">
            <w:pPr>
              <w:spacing w:before="0" w:after="240"/>
              <w:jc w:val="left"/>
            </w:pPr>
            <w:r>
              <w:t xml:space="preserve">W ramach Priorytetu 1 osiągnięto docelową wartość wskaźnika produktu w zakresie wartości dodanej, jakości, wykorzystania przypadkowych połowów oraz portów rybackich, miejsc </w:t>
            </w:r>
            <w:r>
              <w:t xml:space="preserve">wyładunku, hangarów i przystani, zaś w przypadku wskaźnika dotyczącego zawieszenia działalności połowowej osiągnięto 97 % jego wykonania. Poziom wskaźnika finansowego wzrósł do ponad 79 % wykonania. Pod koniec roku w realizacji lub ocenie ARiMR znajdowały </w:t>
            </w:r>
            <w:r>
              <w:t>się umowy na dodatkową kwotę przekraczającą 200 mln zł (ponad 46 mln euro), po rozliczeniu, których wartość wskaźnika finansowego może osiągnąć ponad 98% alokacji.</w:t>
            </w:r>
          </w:p>
          <w:p w:rsidR="00847280" w:rsidRDefault="00616DE9">
            <w:pPr>
              <w:spacing w:before="240" w:after="240"/>
              <w:jc w:val="left"/>
            </w:pPr>
            <w:r>
              <w:t>Wartość końcową wskaźników produktu dla ram wykonania w ramach Priorytetu 2 osiągnięto w pon</w:t>
            </w:r>
            <w:r>
              <w:t>ad 100%. Wskaźnik finansowy osiągnięto w wysokości prawie 79%. Niska wartość tego wskaźnika spowodowana jest przede wszystkim realizacją długoletnich projektów, które zostaną rozliczone dopiero w 2024 r. Należy zauważyć, że poziom podpisanych umów w wysoko</w:t>
            </w:r>
            <w:r>
              <w:t>ści wskazuje na wykorzystanie 97% zakładanego celu końcowego.</w:t>
            </w:r>
          </w:p>
          <w:p w:rsidR="00847280" w:rsidRDefault="00616DE9">
            <w:pPr>
              <w:spacing w:before="240" w:after="240"/>
              <w:jc w:val="left"/>
            </w:pPr>
            <w:r>
              <w:t>Według stanu na dzień 31 grudnia 2023 r. zawarto umowy dla 64 operacji dotyczących wdrażania unijnego systemu kontroli, inspekcji i egzekwowania prawa w ramach Priorytetu 3, co zapewnia osiągnię</w:t>
            </w:r>
            <w:r>
              <w:t>cie zakładanej na koniec programu wartości docelowej wskaźnika produktu. Certyfikowano wydatki w wysokości 22 076 688,82 EUR, co stanowi 74 % wykonania celu końcowego. Zakontraktowano umowy w wysokości 95% zakładanego celu końcowego dla wskaźnika finansowe</w:t>
            </w:r>
            <w:r>
              <w:t>go.</w:t>
            </w:r>
          </w:p>
          <w:p w:rsidR="00847280" w:rsidRDefault="00616DE9">
            <w:pPr>
              <w:spacing w:before="240" w:after="240"/>
              <w:jc w:val="left"/>
            </w:pPr>
            <w:r>
              <w:t>Priorytet 4 stanowi szczególną formę wsparcia, w której inicjującą rolę pełnią rybackie lokalne grupy działania. Wszystkie docelowe wartości wskaźników produktu zostały osiągnięte. Docelowy poziom wskaźnika finansowego został osiągnięty w 83%. Podpisan</w:t>
            </w:r>
            <w:r>
              <w:t>o umowy na kwotę przekraczającą 411 mln złotych (prawie 95 mln euro) co oznacza realizację zakładanego celu w 95%.</w:t>
            </w:r>
          </w:p>
          <w:p w:rsidR="00847280" w:rsidRDefault="00616DE9">
            <w:pPr>
              <w:spacing w:before="240" w:after="240"/>
              <w:jc w:val="left"/>
            </w:pPr>
            <w:r>
              <w:t>W związku z wdrażaniem pomocy w postaci rekompensat wojennych dla sektora w ramach działania 5.3 doszło do znacznego zwiększenia alokacji w P</w:t>
            </w:r>
            <w:r>
              <w:t>riorytecie 5. Oznaczało to konieczność dostosowania wskaźników wybranych do ram wykonania. W związku z tym, że suma alokacji działań zasilających wskaźniki produktu wybrane do ram wykonania powinna być większa niż 50% wskaźnika finansowego, dokonano zmiany</w:t>
            </w:r>
            <w:r>
              <w:t> w Programie poprzez dodanie do ram wykonania dodatkowego wskaźnika (5.2 Liczba projektów dot. środków w zakresie wprowadzania do obrotu oraz dopłat do przechowywania) dla którego przyjęto wartość docelową w wysokości 2160. Zrealizowano 2931 projektów. W r</w:t>
            </w:r>
            <w:r>
              <w:t>amach pozostałych wskaźników objętych ramami wykonania  wartość docelowa w wysokości 13 organizacji została osiągnięta na poziomie  92% poprzez dofinansowanie planów produkcji dla 12 organizacji. Wskaźnik nie został osiągnięty w pełnej wysokości ze względu</w:t>
            </w:r>
            <w:r>
              <w:t xml:space="preserve"> na rozwiązanie umowy o dofinansowanie z jedną z  Organizacji Producentów. W przypadku wskaźnika 5.3 Liczba projektów dot. przetwórstwa liczba poświadczonych projektów wyniosła 210, co oznacza, że wskaźnik docelowy został osiągnięty na poziomie 95%.</w:t>
            </w:r>
          </w:p>
          <w:p w:rsidR="00847280" w:rsidRDefault="00616DE9">
            <w:pPr>
              <w:spacing w:before="240" w:after="240"/>
              <w:jc w:val="left"/>
            </w:pPr>
            <w:r>
              <w:t>W rama</w:t>
            </w:r>
            <w:r>
              <w:t>ch Priorytetu 6 podpisano jedną umowę o dofinansowanie w ramach działania 6.1, na całą alokację tego priorytetu. Nie ma zagrożenia dla osiągnięcia założonych wartości wskaźników wykonania, w tym celów końcowych.</w:t>
            </w:r>
          </w:p>
          <w:p w:rsidR="00847280" w:rsidRDefault="00616DE9">
            <w:pPr>
              <w:spacing w:before="240" w:after="240"/>
              <w:jc w:val="left"/>
            </w:pPr>
            <w:r>
              <w:t>Tym samym, wszystkie cele końcowe zostaną zr</w:t>
            </w:r>
            <w:r>
              <w:t>ealizowane w wymaganych 85%.</w:t>
            </w:r>
          </w:p>
          <w:p w:rsidR="00F20E0F" w:rsidRDefault="00F20E0F" w:rsidP="008C5723">
            <w:pPr>
              <w:pStyle w:val="Text1"/>
              <w:spacing w:before="0" w:after="0"/>
              <w:ind w:left="0"/>
            </w:pPr>
          </w:p>
        </w:tc>
      </w:tr>
    </w:tbl>
    <w:p w:rsidR="00F20E0F" w:rsidRDefault="00F20E0F" w:rsidP="008C5723">
      <w:pPr>
        <w:pStyle w:val="Text1"/>
        <w:spacing w:before="0" w:after="0"/>
        <w:ind w:left="0"/>
      </w:pPr>
    </w:p>
    <w:p w:rsidR="007779F4" w:rsidRDefault="007779F4" w:rsidP="008C5723">
      <w:pPr>
        <w:spacing w:before="0" w:after="0"/>
      </w:pPr>
    </w:p>
    <w:p w:rsidR="007779F4" w:rsidRDefault="00616DE9" w:rsidP="008C5723">
      <w:pPr>
        <w:pStyle w:val="Nagwek1"/>
        <w:spacing w:before="0" w:after="0"/>
      </w:pPr>
      <w:r>
        <w:br w:type="page"/>
      </w:r>
      <w:bookmarkStart w:id="59" w:name="_Toc256000053"/>
      <w:r>
        <w:rPr>
          <w:noProof/>
        </w:rPr>
        <w:t>W STOSOWNYCH PRZYPADKACH – WKŁAD W STRATEGIE MAKROREGIONALNE I STRATEGIE MORSKIE.</w:t>
      </w:r>
      <w:bookmarkEnd w:id="59"/>
    </w:p>
    <w:p w:rsidR="007779F4" w:rsidRDefault="007779F4" w:rsidP="008C5723">
      <w:pPr>
        <w:spacing w:before="0" w:after="0"/>
      </w:pPr>
    </w:p>
    <w:p w:rsidR="007779F4" w:rsidRDefault="005612E6" w:rsidP="008C5723">
      <w:pPr>
        <w:spacing w:before="0" w:after="0"/>
      </w:pPr>
      <w:r>
        <w:t>Jak określono w rozporządzeniu (UE) nr 1303/2013 art. 27 ust. 3 dotyczący "Treści programów", art. 96 ust. 3 lit. e) dotyczący "Treści, przyjęcia i zmiany programów operacyjnych w ramach celu ‘Inwestycje na rzecz wzrostu i zatrudnienia’", art. 111 ust. 3 i art. 111 ust. 4 lit. d) dotyczący "Sprawozdań z wdrażania w ramach celu ‘Inwestycje na rzecz wzrostu i zatrudnienia’" oraz załącznik 1 sekcja 7.3 dotyczący "Wkładu głównych programów w strategie makroregionalne i strategie morskie", program ten ma wkład w strategie makroregionalne lub strategie morskie</w:t>
      </w:r>
    </w:p>
    <w:p w:rsidR="007779F4" w:rsidRDefault="007779F4"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0"/>
      </w:tblGrid>
      <w:tr w:rsidR="00847280" w:rsidTr="00CC5CBE">
        <w:tc>
          <w:tcPr>
            <w:tcW w:w="15420" w:type="dxa"/>
            <w:shd w:val="clear" w:color="auto" w:fill="auto"/>
          </w:tcPr>
          <w:p w:rsidR="007779F4" w:rsidRDefault="007779F4" w:rsidP="008C5723">
            <w:pPr>
              <w:spacing w:before="0" w:after="0"/>
            </w:pPr>
          </w:p>
        </w:tc>
      </w:tr>
    </w:tbl>
    <w:p w:rsidR="007779F4" w:rsidRDefault="007779F4" w:rsidP="008C5723">
      <w:pPr>
        <w:spacing w:before="0" w:after="0"/>
      </w:pPr>
    </w:p>
    <w:p w:rsidR="007779F4" w:rsidRDefault="00616DE9" w:rsidP="008C5723">
      <w:pPr>
        <w:spacing w:before="0" w:after="0"/>
      </w:pPr>
      <w:r>
        <w:rPr>
          <w:rFonts w:ascii="Wingdings" w:hAnsi="Wingdings" w:cs="Wingdings"/>
          <w:sz w:val="26"/>
          <w:szCs w:val="26"/>
          <w:lang w:val="en-US"/>
        </w:rPr>
        <w:sym w:font="Wingdings" w:char="F0FE"/>
      </w:r>
      <w:r>
        <w:t xml:space="preserve">  </w:t>
      </w:r>
      <w:r>
        <w:rPr>
          <w:noProof/>
        </w:rPr>
        <w:t>Strategia Unii Europejskiej dla regionu Morza Bałtyckiego (EUSBSR)</w:t>
      </w:r>
    </w:p>
    <w:p w:rsidR="007779F4" w:rsidRDefault="00616DE9" w:rsidP="008C5723">
      <w:pPr>
        <w:spacing w:before="0" w:after="0"/>
      </w:pPr>
      <w:r>
        <w:rPr>
          <w:rFonts w:ascii="Wingdings" w:hAnsi="Wingdings" w:cs="Wingdings"/>
          <w:sz w:val="26"/>
          <w:szCs w:val="26"/>
          <w:lang w:val="en-US"/>
        </w:rPr>
        <w:sym w:font="Wingdings" w:char="F0A8"/>
      </w:r>
      <w:r>
        <w:t xml:space="preserve">  </w:t>
      </w:r>
      <w:r>
        <w:rPr>
          <w:noProof/>
        </w:rPr>
        <w:t xml:space="preserve">Strategia UE </w:t>
      </w:r>
      <w:r>
        <w:rPr>
          <w:noProof/>
        </w:rPr>
        <w:t>na rzecz regionu Dunaju (EUSDR)</w:t>
      </w:r>
    </w:p>
    <w:p w:rsidR="007779F4" w:rsidRDefault="00616DE9" w:rsidP="008C5723">
      <w:pPr>
        <w:spacing w:before="0" w:after="0"/>
      </w:pPr>
      <w:r>
        <w:rPr>
          <w:rFonts w:ascii="Wingdings" w:hAnsi="Wingdings" w:cs="Wingdings"/>
          <w:sz w:val="26"/>
          <w:szCs w:val="26"/>
          <w:lang w:val="en-US"/>
        </w:rPr>
        <w:sym w:font="Wingdings" w:char="F0A8"/>
      </w:r>
      <w:r>
        <w:t xml:space="preserve">  </w:t>
      </w:r>
      <w:r w:rsidR="007C189A">
        <w:rPr>
          <w:noProof/>
        </w:rPr>
        <w:t>Strategia UE na rzecz regionu Morza Adriatyckiego i Morza Jońskiego (EUSAIR)</w:t>
      </w:r>
    </w:p>
    <w:p w:rsidR="007779F4" w:rsidRDefault="00616DE9" w:rsidP="008C5723">
      <w:pPr>
        <w:spacing w:before="0" w:after="0"/>
      </w:pPr>
      <w:r>
        <w:rPr>
          <w:rFonts w:ascii="Wingdings" w:hAnsi="Wingdings" w:cs="Wingdings"/>
          <w:sz w:val="26"/>
          <w:szCs w:val="26"/>
          <w:lang w:val="en-US"/>
        </w:rPr>
        <w:sym w:font="Wingdings" w:char="F0A8"/>
      </w:r>
      <w:r>
        <w:t xml:space="preserve">  </w:t>
      </w:r>
      <w:r w:rsidR="007C189A">
        <w:rPr>
          <w:noProof/>
        </w:rPr>
        <w:t>Strategia UE na rzecz regionu alpejskiego (EUSALP)</w:t>
      </w:r>
    </w:p>
    <w:p w:rsidR="007C189A" w:rsidRDefault="007779F4" w:rsidP="008C5723">
      <w:pPr>
        <w:spacing w:before="0" w:after="0"/>
      </w:pPr>
      <w:r>
        <w:rPr>
          <w:rFonts w:ascii="Wingdings" w:hAnsi="Wingdings" w:cs="Wingdings"/>
          <w:sz w:val="26"/>
          <w:szCs w:val="26"/>
          <w:lang w:val="en-US"/>
        </w:rPr>
        <w:sym w:font="Wingdings" w:char="F0A8"/>
      </w:r>
      <w:r>
        <w:t xml:space="preserve">  </w:t>
      </w:r>
      <w:r w:rsidR="00616DE9">
        <w:rPr>
          <w:noProof/>
        </w:rPr>
        <w:t>Strategia na rzecz regionu Oceanu Atlantyckiego (ATLSBS)</w:t>
      </w:r>
    </w:p>
    <w:p w:rsidR="007779F4" w:rsidRPr="00F70AEC" w:rsidRDefault="007C189A" w:rsidP="008C5723">
      <w:pPr>
        <w:spacing w:before="0" w:after="0"/>
        <w:rPr>
          <w:sz w:val="8"/>
          <w:szCs w:val="8"/>
        </w:rPr>
      </w:pPr>
      <w:r>
        <w:rPr>
          <w:rFonts w:ascii="Wingdings" w:hAnsi="Wingdings" w:cs="Wingdings"/>
          <w:sz w:val="26"/>
          <w:szCs w:val="26"/>
          <w:lang w:val="en-US"/>
        </w:rPr>
        <w:sym w:font="Wingdings" w:char="F0A8"/>
      </w:r>
      <w:r>
        <w:t xml:space="preserve">  </w:t>
      </w:r>
      <w:r>
        <w:rPr>
          <w:noProof/>
        </w:rPr>
        <w:t>Strategia na rzecz regionu Basenu Zachodniego Morza Śródziemnego (WestMED)</w:t>
      </w:r>
    </w:p>
    <w:p w:rsidR="007779F4" w:rsidRPr="00785D8B" w:rsidRDefault="0049767F" w:rsidP="005B7DB1">
      <w:pPr>
        <w:pStyle w:val="Nagwek3"/>
        <w:numPr>
          <w:ilvl w:val="0"/>
          <w:numId w:val="0"/>
        </w:numPr>
        <w:spacing w:before="0" w:after="0"/>
        <w:jc w:val="left"/>
      </w:pPr>
      <w:r>
        <w:br w:type="page"/>
      </w:r>
      <w:bookmarkStart w:id="60" w:name="_Toc256000054"/>
      <w:r w:rsidR="00616DE9" w:rsidRPr="005B7DB1">
        <w:rPr>
          <w:noProof/>
        </w:rPr>
        <w:t>EUSBSR</w:t>
      </w:r>
      <w:bookmarkEnd w:id="60"/>
    </w:p>
    <w:p w:rsidR="007779F4" w:rsidRDefault="007779F4" w:rsidP="008C5723">
      <w:pPr>
        <w:spacing w:before="0" w:after="0"/>
        <w:rPr>
          <w:b/>
        </w:rPr>
      </w:pPr>
    </w:p>
    <w:p w:rsidR="007779F4" w:rsidRPr="00D0301C" w:rsidRDefault="00F869DE" w:rsidP="004021E2">
      <w:pPr>
        <w:spacing w:before="0" w:after="0"/>
        <w:jc w:val="left"/>
      </w:pPr>
      <w:r>
        <w:rPr>
          <w:noProof/>
        </w:rPr>
        <w:t>Cel(e), obszar(y) polityki i działanie(-a) horyzontalne, dla których program ma znaczenie:</w:t>
      </w:r>
    </w:p>
    <w:p w:rsidR="007779F4" w:rsidRDefault="007779F4"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4112"/>
      </w:tblGrid>
      <w:tr w:rsidR="00847280" w:rsidTr="00CC5CBE">
        <w:tc>
          <w:tcPr>
            <w:tcW w:w="1308" w:type="dxa"/>
            <w:shd w:val="clear" w:color="auto" w:fill="auto"/>
          </w:tcPr>
          <w:p w:rsidR="007779F4" w:rsidRDefault="007779F4" w:rsidP="008C5723">
            <w:pPr>
              <w:spacing w:before="0" w:after="0"/>
              <w:jc w:val="center"/>
            </w:pPr>
          </w:p>
        </w:tc>
        <w:tc>
          <w:tcPr>
            <w:tcW w:w="14112" w:type="dxa"/>
            <w:shd w:val="clear" w:color="auto" w:fill="auto"/>
          </w:tcPr>
          <w:p w:rsidR="007779F4" w:rsidRDefault="00616DE9" w:rsidP="008C5723">
            <w:pPr>
              <w:spacing w:before="0" w:after="0"/>
            </w:pPr>
            <w:r w:rsidRPr="009D7F18">
              <w:rPr>
                <w:b/>
                <w:noProof/>
              </w:rPr>
              <w:t>Cele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FE"/>
            </w:r>
          </w:p>
        </w:tc>
        <w:tc>
          <w:tcPr>
            <w:tcW w:w="14112" w:type="dxa"/>
            <w:shd w:val="clear" w:color="auto" w:fill="auto"/>
          </w:tcPr>
          <w:p w:rsidR="007779F4" w:rsidRDefault="00616DE9" w:rsidP="008C5723">
            <w:pPr>
              <w:spacing w:before="0" w:after="0"/>
            </w:pPr>
            <w:r>
              <w:rPr>
                <w:noProof/>
              </w:rPr>
              <w:t>1 - Ocalenie morza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2 - Rozwój połączeń w regionie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3 - Zwiększenie dobrobytu</w:t>
            </w:r>
          </w:p>
        </w:tc>
      </w:tr>
      <w:tr w:rsidR="00847280" w:rsidTr="00CC5CBE">
        <w:tc>
          <w:tcPr>
            <w:tcW w:w="1308" w:type="dxa"/>
            <w:shd w:val="clear" w:color="auto" w:fill="auto"/>
          </w:tcPr>
          <w:p w:rsidR="007779F4" w:rsidRDefault="007779F4" w:rsidP="008C5723">
            <w:pPr>
              <w:spacing w:before="0" w:after="0"/>
              <w:jc w:val="center"/>
            </w:pPr>
          </w:p>
        </w:tc>
        <w:tc>
          <w:tcPr>
            <w:tcW w:w="14112" w:type="dxa"/>
            <w:shd w:val="clear" w:color="auto" w:fill="auto"/>
          </w:tcPr>
          <w:p w:rsidR="007779F4" w:rsidRDefault="00616DE9" w:rsidP="008C5723">
            <w:pPr>
              <w:spacing w:before="0" w:after="0"/>
            </w:pPr>
            <w:r w:rsidRPr="009D7F18">
              <w:rPr>
                <w:b/>
                <w:noProof/>
              </w:rPr>
              <w:t xml:space="preserve">Obszary </w:t>
            </w:r>
            <w:r w:rsidRPr="009D7F18">
              <w:rPr>
                <w:b/>
                <w:noProof/>
              </w:rPr>
              <w:t>polityki</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FE"/>
            </w:r>
          </w:p>
        </w:tc>
        <w:tc>
          <w:tcPr>
            <w:tcW w:w="14112" w:type="dxa"/>
            <w:shd w:val="clear" w:color="auto" w:fill="auto"/>
          </w:tcPr>
          <w:p w:rsidR="007779F4" w:rsidRDefault="00616DE9" w:rsidP="008C5723">
            <w:pPr>
              <w:spacing w:before="0" w:after="0"/>
            </w:pPr>
            <w:r>
              <w:rPr>
                <w:noProof/>
              </w:rPr>
              <w:t>4.1 - Biogospodarka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4.2 - Kultura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4.3 - Edukacja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4.4 - Energia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4.5 - Substancje niebezpieczne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4.6 - Zdrowie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4.7 - Innowacje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4.8 - Substancje biogenne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4.9 - Bezpieczeństwo morskie i ochrona na morzu</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 xml:space="preserve">4.10 - </w:t>
            </w:r>
            <w:r>
              <w:rPr>
                <w:noProof/>
              </w:rPr>
              <w:t>Bezpieczeństwo</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4.11 - Czysta żegluga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4.12 - Turystyka</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4.13 - Transport</w:t>
            </w:r>
          </w:p>
        </w:tc>
      </w:tr>
      <w:tr w:rsidR="00847280" w:rsidTr="00CC5CBE">
        <w:tc>
          <w:tcPr>
            <w:tcW w:w="1308" w:type="dxa"/>
            <w:shd w:val="clear" w:color="auto" w:fill="auto"/>
          </w:tcPr>
          <w:p w:rsidR="007779F4" w:rsidRDefault="007779F4" w:rsidP="008C5723">
            <w:pPr>
              <w:spacing w:before="0" w:after="0"/>
              <w:jc w:val="center"/>
            </w:pPr>
          </w:p>
        </w:tc>
        <w:tc>
          <w:tcPr>
            <w:tcW w:w="14112" w:type="dxa"/>
            <w:shd w:val="clear" w:color="auto" w:fill="auto"/>
          </w:tcPr>
          <w:p w:rsidR="007779F4" w:rsidRDefault="00616DE9" w:rsidP="008C5723">
            <w:pPr>
              <w:spacing w:before="0" w:after="0"/>
            </w:pPr>
            <w:r w:rsidRPr="009D7F18">
              <w:rPr>
                <w:b/>
                <w:noProof/>
              </w:rPr>
              <w:t>Działania horyzontalne</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5.1 - Zdolności</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5.2 - Klimat</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5.3 - Sąsiedzi</w:t>
            </w:r>
          </w:p>
        </w:tc>
      </w:tr>
      <w:tr w:rsidR="00847280" w:rsidTr="00CC5CBE">
        <w:tc>
          <w:tcPr>
            <w:tcW w:w="1308" w:type="dxa"/>
            <w:shd w:val="clear" w:color="auto" w:fill="auto"/>
          </w:tcPr>
          <w:p w:rsidR="007779F4" w:rsidRDefault="00616DE9" w:rsidP="008C5723">
            <w:pPr>
              <w:spacing w:before="0" w:after="0"/>
              <w:jc w:val="center"/>
            </w:pPr>
            <w:r>
              <w:rPr>
                <w:rFonts w:ascii="Wingdings" w:hAnsi="Wingdings" w:cs="Wingdings"/>
                <w:sz w:val="26"/>
                <w:szCs w:val="26"/>
                <w:lang w:val="en-US"/>
              </w:rPr>
              <w:sym w:font="Wingdings" w:char="F0A8"/>
            </w:r>
          </w:p>
        </w:tc>
        <w:tc>
          <w:tcPr>
            <w:tcW w:w="14112" w:type="dxa"/>
            <w:shd w:val="clear" w:color="auto" w:fill="auto"/>
          </w:tcPr>
          <w:p w:rsidR="007779F4" w:rsidRDefault="00616DE9" w:rsidP="008C5723">
            <w:pPr>
              <w:spacing w:before="0" w:after="0"/>
            </w:pPr>
            <w:r>
              <w:rPr>
                <w:noProof/>
              </w:rPr>
              <w:t>5.4 - Planowanie przestrzenne</w:t>
            </w:r>
          </w:p>
        </w:tc>
      </w:tr>
    </w:tbl>
    <w:p w:rsidR="007779F4" w:rsidRPr="00D0301C" w:rsidRDefault="00616DE9" w:rsidP="004021E2">
      <w:pPr>
        <w:spacing w:before="0" w:after="0"/>
        <w:jc w:val="left"/>
        <w:rPr>
          <w:b/>
        </w:rPr>
      </w:pPr>
      <w:r>
        <w:br w:type="page"/>
      </w:r>
      <w:r w:rsidRPr="00D0301C">
        <w:rPr>
          <w:b/>
          <w:noProof/>
        </w:rPr>
        <w:t xml:space="preserve">Działania lub mechanizmy wykorzystane, aby lepiej połączyć </w:t>
      </w:r>
      <w:r w:rsidRPr="00D0301C">
        <w:rPr>
          <w:b/>
          <w:noProof/>
        </w:rPr>
        <w:t>program z EUSBSR</w:t>
      </w:r>
    </w:p>
    <w:p w:rsidR="007779F4" w:rsidRDefault="007779F4" w:rsidP="008C5723">
      <w:pPr>
        <w:spacing w:before="0" w:after="0"/>
      </w:pPr>
    </w:p>
    <w:p w:rsidR="007779F4" w:rsidRPr="009E7DF6" w:rsidRDefault="00616DE9" w:rsidP="004021E2">
      <w:pPr>
        <w:pStyle w:val="Text1"/>
        <w:spacing w:before="0" w:after="0"/>
        <w:ind w:left="0"/>
        <w:jc w:val="left"/>
        <w:rPr>
          <w:b/>
        </w:rPr>
      </w:pPr>
      <w:r>
        <w:rPr>
          <w:b/>
          <w:noProof/>
        </w:rPr>
        <w:t xml:space="preserve">A. Czy koordynatorzy makroregionalni (przede wszystkim koordynatorzy krajowi, koordynatorzy obszarów polityki, koordynatorzy działań horyzontalnych lub członkowie komitetu sterującego / grup koordynacyjnych) są członkami komitetu </w:t>
      </w:r>
      <w:r>
        <w:rPr>
          <w:b/>
          <w:noProof/>
        </w:rPr>
        <w:t>monitorującego programu</w:t>
      </w:r>
    </w:p>
    <w:p w:rsidR="007779F4" w:rsidRDefault="007779F4" w:rsidP="008C5723">
      <w:pPr>
        <w:pStyle w:val="Text1"/>
        <w:spacing w:before="0" w:after="0"/>
        <w:ind w:left="0"/>
      </w:pPr>
    </w:p>
    <w:p w:rsidR="007779F4" w:rsidRDefault="001B0603" w:rsidP="008C5723">
      <w:pPr>
        <w:spacing w:before="0" w:after="0"/>
      </w:pPr>
      <w:r>
        <w:rPr>
          <w:noProof/>
        </w:rPr>
        <w:t>Tak</w:t>
      </w:r>
      <w:r w:rsidR="00616DE9">
        <w:t xml:space="preserve">  </w:t>
      </w:r>
      <w:r w:rsidR="00616DE9">
        <w:rPr>
          <w:rFonts w:ascii="Wingdings" w:hAnsi="Wingdings" w:cs="Wingdings"/>
          <w:sz w:val="26"/>
          <w:szCs w:val="26"/>
          <w:lang w:val="en-US"/>
        </w:rPr>
        <w:sym w:font="Wingdings" w:char="F0FE"/>
      </w:r>
      <w:r w:rsidR="00616DE9">
        <w:t xml:space="preserve">    </w:t>
      </w:r>
      <w:r>
        <w:rPr>
          <w:noProof/>
        </w:rPr>
        <w:t>Nie</w:t>
      </w:r>
      <w:r w:rsidR="00616DE9">
        <w:t xml:space="preserve">  </w:t>
      </w:r>
      <w:r w:rsidR="00616DE9">
        <w:rPr>
          <w:rFonts w:ascii="Wingdings" w:hAnsi="Wingdings" w:cs="Wingdings"/>
          <w:sz w:val="26"/>
          <w:szCs w:val="26"/>
          <w:lang w:val="en-US"/>
        </w:rPr>
        <w:sym w:font="Wingdings" w:char="F0A8"/>
      </w:r>
    </w:p>
    <w:p w:rsidR="007779F4" w:rsidRDefault="007779F4" w:rsidP="008C5723">
      <w:pPr>
        <w:spacing w:before="0" w:after="0"/>
      </w:pPr>
    </w:p>
    <w:p w:rsidR="007779F4" w:rsidRPr="009E7DF6" w:rsidRDefault="00616DE9" w:rsidP="004021E2">
      <w:pPr>
        <w:spacing w:before="0" w:after="0"/>
        <w:jc w:val="left"/>
        <w:rPr>
          <w:b/>
        </w:rPr>
      </w:pPr>
      <w:r w:rsidRPr="009E7DF6">
        <w:rPr>
          <w:b/>
          <w:noProof/>
        </w:rPr>
        <w:t>Imię i nazwisko oraz stanowisko</w:t>
      </w:r>
    </w:p>
    <w:p w:rsidR="007779F4" w:rsidRDefault="007779F4"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0"/>
      </w:tblGrid>
      <w:tr w:rsidR="00847280" w:rsidTr="00CC5CBE">
        <w:tc>
          <w:tcPr>
            <w:tcW w:w="15420" w:type="dxa"/>
            <w:shd w:val="clear" w:color="auto" w:fill="auto"/>
          </w:tcPr>
          <w:p w:rsidR="007779F4" w:rsidRDefault="00616DE9" w:rsidP="008C5723">
            <w:pPr>
              <w:spacing w:before="0" w:after="0"/>
            </w:pPr>
            <w:r>
              <w:rPr>
                <w:noProof/>
              </w:rPr>
              <w:t>Ewa Dębska, Przedstawiciel Narodowego Koordynatora do spraw Strategii Unii Europejskiej dla regionu Morza Bałtyckiego w Polsce</w:t>
            </w:r>
          </w:p>
        </w:tc>
      </w:tr>
    </w:tbl>
    <w:p w:rsidR="007779F4" w:rsidRDefault="007779F4" w:rsidP="008C5723">
      <w:pPr>
        <w:spacing w:before="0" w:after="0"/>
      </w:pPr>
    </w:p>
    <w:p w:rsidR="007779F4" w:rsidRDefault="00616DE9" w:rsidP="004021E2">
      <w:pPr>
        <w:spacing w:before="0" w:after="0"/>
        <w:jc w:val="left"/>
        <w:rPr>
          <w:b/>
        </w:rPr>
      </w:pPr>
      <w:r w:rsidRPr="00AB51B2">
        <w:rPr>
          <w:b/>
          <w:noProof/>
        </w:rPr>
        <w:t>B. Czy w kryteriach wyboru przyznano dodatkowe punk</w:t>
      </w:r>
      <w:r w:rsidRPr="00AB51B2">
        <w:rPr>
          <w:b/>
          <w:noProof/>
        </w:rPr>
        <w:t>ty za szczególne środki wspierające strategię Unii Europejskiej dla regionu Morza Bałtyckiego</w:t>
      </w:r>
    </w:p>
    <w:p w:rsidR="007779F4" w:rsidRDefault="007779F4" w:rsidP="008C5723">
      <w:pPr>
        <w:spacing w:before="0" w:after="0"/>
        <w:rPr>
          <w:b/>
        </w:rPr>
      </w:pPr>
    </w:p>
    <w:p w:rsidR="007779F4" w:rsidRDefault="00616DE9" w:rsidP="008C5723">
      <w:pPr>
        <w:spacing w:before="0" w:after="0"/>
      </w:pPr>
      <w:r>
        <w:rPr>
          <w:noProof/>
        </w:rPr>
        <w:t>Tak</w:t>
      </w:r>
      <w:r>
        <w:t xml:space="preserve">  </w:t>
      </w:r>
      <w:r>
        <w:rPr>
          <w:rFonts w:ascii="Wingdings" w:hAnsi="Wingdings" w:cs="Wingdings"/>
          <w:sz w:val="26"/>
          <w:szCs w:val="26"/>
          <w:lang w:val="en-US"/>
        </w:rPr>
        <w:sym w:font="Wingdings" w:char="F0A8"/>
      </w:r>
      <w:r>
        <w:t xml:space="preserve">   </w:t>
      </w:r>
      <w:r w:rsidR="003A5207">
        <w:rPr>
          <w:noProof/>
        </w:rPr>
        <w:t>Nie</w:t>
      </w:r>
      <w:r>
        <w:t xml:space="preserve">  </w:t>
      </w:r>
      <w:r>
        <w:rPr>
          <w:rFonts w:ascii="Wingdings" w:hAnsi="Wingdings" w:cs="Wingdings"/>
          <w:sz w:val="26"/>
          <w:szCs w:val="26"/>
          <w:lang w:val="en-US"/>
        </w:rPr>
        <w:sym w:font="Wingdings" w:char="F0FE"/>
      </w:r>
    </w:p>
    <w:p w:rsidR="007779F4" w:rsidRDefault="007779F4" w:rsidP="008C5723">
      <w:pPr>
        <w:spacing w:before="0" w:after="0"/>
      </w:pPr>
    </w:p>
    <w:p w:rsidR="007779F4" w:rsidRDefault="009F39F9" w:rsidP="004021E2">
      <w:pPr>
        <w:spacing w:before="0" w:after="0"/>
        <w:jc w:val="left"/>
        <w:rPr>
          <w:b/>
        </w:rPr>
      </w:pPr>
      <w:r>
        <w:rPr>
          <w:b/>
          <w:noProof/>
        </w:rPr>
        <w:t>C. Czy w ramach programu zainwestowano środki UE w strategię Unii Europejskiej dla regionu Morza Bałtyckiego:</w:t>
      </w:r>
    </w:p>
    <w:p w:rsidR="007779F4" w:rsidRDefault="007779F4" w:rsidP="008C5723">
      <w:pPr>
        <w:spacing w:before="0" w:after="0"/>
      </w:pPr>
    </w:p>
    <w:p w:rsidR="007779F4" w:rsidRDefault="00616DE9" w:rsidP="008C5723">
      <w:pPr>
        <w:spacing w:before="0" w:after="0"/>
      </w:pPr>
      <w:r>
        <w:rPr>
          <w:noProof/>
        </w:rPr>
        <w:t>Tak</w:t>
      </w:r>
      <w:r>
        <w:t xml:space="preserve">  </w:t>
      </w:r>
      <w:r>
        <w:rPr>
          <w:rFonts w:ascii="Wingdings" w:hAnsi="Wingdings" w:cs="Wingdings"/>
          <w:sz w:val="26"/>
          <w:szCs w:val="26"/>
          <w:lang w:val="en-US"/>
        </w:rPr>
        <w:sym w:font="Wingdings" w:char="F0FE"/>
      </w:r>
      <w:r>
        <w:t xml:space="preserve">   </w:t>
      </w:r>
      <w:r w:rsidR="00921E94">
        <w:rPr>
          <w:noProof/>
        </w:rPr>
        <w:t>Nie</w:t>
      </w:r>
      <w:r>
        <w:t xml:space="preserve">  </w:t>
      </w:r>
      <w:r>
        <w:rPr>
          <w:rFonts w:ascii="Wingdings" w:hAnsi="Wingdings" w:cs="Wingdings"/>
          <w:sz w:val="26"/>
          <w:szCs w:val="26"/>
          <w:lang w:val="en-US"/>
        </w:rPr>
        <w:sym w:font="Wingdings" w:char="F0A8"/>
      </w:r>
    </w:p>
    <w:p w:rsidR="007779F4" w:rsidRDefault="007779F4" w:rsidP="008C5723">
      <w:pPr>
        <w:spacing w:before="0" w:after="0"/>
      </w:pPr>
    </w:p>
    <w:p w:rsidR="007779F4" w:rsidRDefault="00AE1EC8" w:rsidP="004021E2">
      <w:pPr>
        <w:keepNext/>
        <w:spacing w:before="0" w:after="0"/>
        <w:jc w:val="left"/>
        <w:rPr>
          <w:b/>
        </w:rPr>
      </w:pPr>
      <w:r>
        <w:rPr>
          <w:b/>
          <w:noProof/>
        </w:rPr>
        <w:t>przybliżona lub dokładna kwota w euro zainwestowana w EUSBSR:</w:t>
      </w:r>
    </w:p>
    <w:p w:rsidR="00ED4814" w:rsidRDefault="00ED4814" w:rsidP="008C5723">
      <w:pPr>
        <w:keepNext/>
        <w:spacing w:before="0"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2"/>
        <w:gridCol w:w="7808"/>
      </w:tblGrid>
      <w:tr w:rsidR="00847280" w:rsidTr="00CC5CBE">
        <w:tc>
          <w:tcPr>
            <w:tcW w:w="7612" w:type="dxa"/>
            <w:shd w:val="clear" w:color="auto" w:fill="auto"/>
          </w:tcPr>
          <w:p w:rsidR="007779F4" w:rsidRDefault="00616DE9" w:rsidP="00331FF5">
            <w:pPr>
              <w:spacing w:before="0" w:after="0"/>
              <w:jc w:val="right"/>
            </w:pPr>
            <w:r>
              <w:rPr>
                <w:noProof/>
              </w:rPr>
              <w:t>EFRR</w:t>
            </w:r>
          </w:p>
        </w:tc>
        <w:tc>
          <w:tcPr>
            <w:tcW w:w="7808" w:type="dxa"/>
            <w:shd w:val="clear" w:color="auto" w:fill="auto"/>
          </w:tcPr>
          <w:p w:rsidR="007779F4" w:rsidRDefault="007779F4" w:rsidP="008C5723">
            <w:pPr>
              <w:spacing w:before="0" w:after="0"/>
              <w:jc w:val="right"/>
            </w:pPr>
          </w:p>
        </w:tc>
      </w:tr>
      <w:tr w:rsidR="00847280" w:rsidTr="00CC5CBE">
        <w:tc>
          <w:tcPr>
            <w:tcW w:w="7612" w:type="dxa"/>
            <w:shd w:val="clear" w:color="auto" w:fill="auto"/>
          </w:tcPr>
          <w:p w:rsidR="007779F4" w:rsidRDefault="00616DE9" w:rsidP="00586984">
            <w:pPr>
              <w:spacing w:before="0" w:after="0"/>
              <w:jc w:val="right"/>
            </w:pPr>
            <w:r>
              <w:rPr>
                <w:noProof/>
              </w:rPr>
              <w:t>FS</w:t>
            </w:r>
          </w:p>
        </w:tc>
        <w:tc>
          <w:tcPr>
            <w:tcW w:w="7808" w:type="dxa"/>
            <w:shd w:val="clear" w:color="auto" w:fill="auto"/>
          </w:tcPr>
          <w:p w:rsidR="007779F4" w:rsidRDefault="007779F4" w:rsidP="008C5723">
            <w:pPr>
              <w:spacing w:before="0" w:after="0"/>
              <w:jc w:val="right"/>
            </w:pPr>
          </w:p>
        </w:tc>
      </w:tr>
      <w:tr w:rsidR="00847280" w:rsidTr="00CC5CBE">
        <w:tc>
          <w:tcPr>
            <w:tcW w:w="7612" w:type="dxa"/>
            <w:shd w:val="clear" w:color="auto" w:fill="auto"/>
          </w:tcPr>
          <w:p w:rsidR="007779F4" w:rsidRDefault="00586984" w:rsidP="008C5723">
            <w:pPr>
              <w:spacing w:before="0" w:after="0"/>
              <w:jc w:val="right"/>
            </w:pPr>
            <w:r>
              <w:rPr>
                <w:noProof/>
              </w:rPr>
              <w:t>EFS</w:t>
            </w:r>
          </w:p>
        </w:tc>
        <w:tc>
          <w:tcPr>
            <w:tcW w:w="7808" w:type="dxa"/>
            <w:shd w:val="clear" w:color="auto" w:fill="auto"/>
          </w:tcPr>
          <w:p w:rsidR="007779F4" w:rsidRDefault="007779F4" w:rsidP="008C5723">
            <w:pPr>
              <w:spacing w:before="0" w:after="0"/>
              <w:jc w:val="right"/>
            </w:pPr>
          </w:p>
        </w:tc>
      </w:tr>
      <w:tr w:rsidR="00847280" w:rsidTr="00CC5CBE">
        <w:tc>
          <w:tcPr>
            <w:tcW w:w="7612" w:type="dxa"/>
            <w:shd w:val="clear" w:color="auto" w:fill="auto"/>
          </w:tcPr>
          <w:p w:rsidR="007779F4" w:rsidRDefault="00616DE9" w:rsidP="00ED4814">
            <w:pPr>
              <w:spacing w:before="0" w:after="0"/>
              <w:jc w:val="right"/>
            </w:pPr>
            <w:r>
              <w:rPr>
                <w:noProof/>
              </w:rPr>
              <w:t>EFRROW</w:t>
            </w:r>
          </w:p>
        </w:tc>
        <w:tc>
          <w:tcPr>
            <w:tcW w:w="7808" w:type="dxa"/>
            <w:shd w:val="clear" w:color="auto" w:fill="auto"/>
          </w:tcPr>
          <w:p w:rsidR="007779F4" w:rsidRDefault="007779F4" w:rsidP="008C5723">
            <w:pPr>
              <w:spacing w:before="0" w:after="0"/>
              <w:jc w:val="right"/>
            </w:pPr>
          </w:p>
        </w:tc>
      </w:tr>
      <w:tr w:rsidR="00847280" w:rsidTr="00CC5CBE">
        <w:tc>
          <w:tcPr>
            <w:tcW w:w="7612" w:type="dxa"/>
            <w:shd w:val="clear" w:color="auto" w:fill="auto"/>
          </w:tcPr>
          <w:p w:rsidR="007779F4" w:rsidRDefault="00ED4814" w:rsidP="008C5723">
            <w:pPr>
              <w:spacing w:before="0" w:after="0"/>
              <w:jc w:val="right"/>
            </w:pPr>
            <w:r>
              <w:rPr>
                <w:noProof/>
              </w:rPr>
              <w:t>EFMR</w:t>
            </w:r>
          </w:p>
        </w:tc>
        <w:tc>
          <w:tcPr>
            <w:tcW w:w="7808" w:type="dxa"/>
            <w:shd w:val="clear" w:color="auto" w:fill="auto"/>
          </w:tcPr>
          <w:p w:rsidR="007779F4" w:rsidRDefault="00616DE9" w:rsidP="008C5723">
            <w:pPr>
              <w:spacing w:before="0" w:after="0"/>
              <w:jc w:val="right"/>
            </w:pPr>
            <w:r>
              <w:rPr>
                <w:noProof/>
              </w:rPr>
              <w:t>28 000 000,00</w:t>
            </w:r>
          </w:p>
        </w:tc>
      </w:tr>
      <w:tr w:rsidR="00847280" w:rsidTr="00CC5CBE">
        <w:tc>
          <w:tcPr>
            <w:tcW w:w="7612" w:type="dxa"/>
            <w:shd w:val="clear" w:color="auto" w:fill="auto"/>
          </w:tcPr>
          <w:p w:rsidR="007779F4" w:rsidRDefault="00ED4814" w:rsidP="008C5723">
            <w:pPr>
              <w:spacing w:before="0" w:after="0"/>
              <w:jc w:val="right"/>
            </w:pPr>
            <w:r>
              <w:rPr>
                <w:noProof/>
              </w:rPr>
              <w:t>EIS</w:t>
            </w:r>
          </w:p>
        </w:tc>
        <w:tc>
          <w:tcPr>
            <w:tcW w:w="7808" w:type="dxa"/>
            <w:shd w:val="clear" w:color="auto" w:fill="auto"/>
          </w:tcPr>
          <w:p w:rsidR="007779F4" w:rsidRDefault="007779F4" w:rsidP="008C5723">
            <w:pPr>
              <w:spacing w:before="0" w:after="0"/>
              <w:jc w:val="right"/>
            </w:pPr>
          </w:p>
        </w:tc>
      </w:tr>
      <w:tr w:rsidR="00847280" w:rsidTr="00CC5CBE">
        <w:tc>
          <w:tcPr>
            <w:tcW w:w="7612" w:type="dxa"/>
            <w:shd w:val="clear" w:color="auto" w:fill="auto"/>
          </w:tcPr>
          <w:p w:rsidR="007779F4" w:rsidRDefault="00616DE9" w:rsidP="008C5723">
            <w:pPr>
              <w:spacing w:before="0" w:after="0"/>
              <w:jc w:val="right"/>
            </w:pPr>
            <w:r>
              <w:rPr>
                <w:noProof/>
              </w:rPr>
              <w:t>inne fundusze</w:t>
            </w:r>
          </w:p>
        </w:tc>
        <w:tc>
          <w:tcPr>
            <w:tcW w:w="7808" w:type="dxa"/>
            <w:shd w:val="clear" w:color="auto" w:fill="auto"/>
          </w:tcPr>
          <w:p w:rsidR="007779F4" w:rsidRDefault="007779F4" w:rsidP="008C5723">
            <w:pPr>
              <w:spacing w:before="0" w:after="0"/>
              <w:jc w:val="right"/>
            </w:pPr>
          </w:p>
        </w:tc>
      </w:tr>
    </w:tbl>
    <w:p w:rsidR="00EE3CA1" w:rsidRDefault="00EE3CA1" w:rsidP="008C5723">
      <w:pPr>
        <w:spacing w:before="0" w:after="0"/>
      </w:pPr>
    </w:p>
    <w:p w:rsidR="00EE3CA1" w:rsidRDefault="00616DE9" w:rsidP="004021E2">
      <w:pPr>
        <w:spacing w:before="0" w:after="0"/>
        <w:jc w:val="left"/>
        <w:rPr>
          <w:b/>
        </w:rPr>
      </w:pPr>
      <w:r w:rsidRPr="00526B73">
        <w:rPr>
          <w:b/>
        </w:rPr>
        <w:t>Jeżeli wybrano "inne fundusze", proszę podać, o jakie fundusze chodzi.</w:t>
      </w:r>
    </w:p>
    <w:p w:rsidR="00EE3CA1" w:rsidRDefault="00EE3CA1" w:rsidP="00EE3CA1">
      <w:pPr>
        <w:spacing w:before="0"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0"/>
      </w:tblGrid>
      <w:tr w:rsidR="00847280" w:rsidTr="00605AD6">
        <w:tc>
          <w:tcPr>
            <w:tcW w:w="15420" w:type="dxa"/>
            <w:shd w:val="clear" w:color="auto" w:fill="auto"/>
          </w:tcPr>
          <w:p w:rsidR="00EE3CA1" w:rsidRPr="00605AD6" w:rsidRDefault="00EE3CA1" w:rsidP="00605AD6">
            <w:pPr>
              <w:spacing w:before="0" w:after="0"/>
              <w:rPr>
                <w:b/>
              </w:rPr>
            </w:pPr>
          </w:p>
        </w:tc>
      </w:tr>
    </w:tbl>
    <w:p w:rsidR="007779F4" w:rsidRDefault="007779F4" w:rsidP="008C5723">
      <w:pPr>
        <w:spacing w:before="0" w:after="0"/>
      </w:pPr>
    </w:p>
    <w:p w:rsidR="00526B73" w:rsidRPr="00526B73" w:rsidRDefault="00526B73" w:rsidP="008C5723">
      <w:pPr>
        <w:spacing w:before="0" w:after="0"/>
        <w:rPr>
          <w:b/>
        </w:rPr>
      </w:pPr>
    </w:p>
    <w:p w:rsidR="007779F4" w:rsidRPr="00E75E68" w:rsidRDefault="00616DE9" w:rsidP="004021E2">
      <w:pPr>
        <w:spacing w:before="0" w:after="0"/>
        <w:jc w:val="left"/>
        <w:rPr>
          <w:b/>
        </w:rPr>
      </w:pPr>
      <w:r w:rsidRPr="00E75E68">
        <w:rPr>
          <w:b/>
          <w:noProof/>
        </w:rPr>
        <w:t xml:space="preserve">D. Uzyskane rezultaty w odniesieniu do strategii Unii </w:t>
      </w:r>
      <w:r w:rsidRPr="00E75E68">
        <w:rPr>
          <w:b/>
          <w:noProof/>
        </w:rPr>
        <w:t>Europejskiej dla regionu Morza Bałtyckiego(nie ma zastosowania do 2017 r.)</w:t>
      </w:r>
    </w:p>
    <w:p w:rsidR="007779F4" w:rsidRDefault="007779F4"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0"/>
      </w:tblGrid>
      <w:tr w:rsidR="00847280" w:rsidTr="00CC5CBE">
        <w:tc>
          <w:tcPr>
            <w:tcW w:w="15420" w:type="dxa"/>
            <w:shd w:val="clear" w:color="auto" w:fill="auto"/>
          </w:tcPr>
          <w:p w:rsidR="007779F4" w:rsidRDefault="00616DE9" w:rsidP="008C5723">
            <w:pPr>
              <w:spacing w:before="0" w:after="0"/>
            </w:pPr>
            <w:r>
              <w:t>Zgodnie z założeniami, Program Operacyjny "Rybactwo i Morze", tak jak cały Europejski Fundusz Morski i Rybacki, pośrednio wspiera realizację Strategii  Unii Europejskiej dla Region</w:t>
            </w:r>
            <w:r>
              <w:t>u Morza Bałtyckiego (SUERMB). Z racji specyfiki Programu Operacyjnego, w przypadku Polski wsparcie dotyczy Morza  Bałtyckiego. Do realizacji SUERMB przyczynia się w szczególności Priorytet 1. Promowanie rybołówstwa zrównoważonego środowiskowo,  zasobooszcz</w:t>
            </w:r>
            <w:r>
              <w:t>ędnego, innowacyjnego, konkurencyjnego i opartego na wiedzy, Priorytet 3. Wspieranie wdrażania Wspólnej Polityki Rybołówstwa oraz Priorytet  6. Wspieranie wdrażania Zintegrowanej Polityki Morskiej. Najwięcej środków w ramach Programu Operacyjnego "Rybactwo</w:t>
            </w:r>
            <w:r>
              <w:t xml:space="preserve"> I Morze" wydatkowanych  zostało w ramach Priorytetu 1 oraz Priorytetu 3.</w:t>
            </w:r>
          </w:p>
        </w:tc>
      </w:tr>
    </w:tbl>
    <w:p w:rsidR="007779F4" w:rsidRDefault="007779F4" w:rsidP="008C5723">
      <w:pPr>
        <w:spacing w:before="0" w:after="0"/>
      </w:pPr>
    </w:p>
    <w:p w:rsidR="007779F4" w:rsidRPr="00E75E68" w:rsidRDefault="00616DE9" w:rsidP="004021E2">
      <w:pPr>
        <w:spacing w:before="0" w:after="0"/>
        <w:jc w:val="left"/>
        <w:rPr>
          <w:b/>
        </w:rPr>
      </w:pPr>
      <w:r w:rsidRPr="00E75E68">
        <w:rPr>
          <w:b/>
        </w:rPr>
        <w:t>E. Czy Państwa program uwzględnia podcele EUSBSR (z odniesieniem do konkretnych celów i wskaźników), jak określono w "planie działania EUSBSR"? (Proszę określić cel i wskaźnik)</w:t>
      </w:r>
    </w:p>
    <w:p w:rsidR="007779F4" w:rsidRDefault="007779F4" w:rsidP="008C5723">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0"/>
      </w:tblGrid>
      <w:tr w:rsidR="00847280" w:rsidTr="00CC5CBE">
        <w:tc>
          <w:tcPr>
            <w:tcW w:w="15420" w:type="dxa"/>
            <w:shd w:val="clear" w:color="auto" w:fill="auto"/>
          </w:tcPr>
          <w:p w:rsidR="007779F4" w:rsidRDefault="00616DE9" w:rsidP="008C5723">
            <w:pPr>
              <w:spacing w:before="0" w:after="0"/>
            </w:pPr>
            <w:r>
              <w:t>Pr</w:t>
            </w:r>
            <w:r>
              <w:t>ogram Operacyjny "Rybactwo i Morze", tak jak zostało wskazane w odpowiedzi na ww.  pytanie, pośrednio wspiera realizację Strategii Unii Europejskiej dla Regionu Morza Bałtyckiego, trudno  jest wskazać bezpośredni związek Programu Operacyjnego z konkretnymi</w:t>
            </w:r>
            <w:r>
              <w:t xml:space="preserve"> celami Strategii UE dla  regionu</w:t>
            </w:r>
          </w:p>
        </w:tc>
      </w:tr>
    </w:tbl>
    <w:p w:rsidR="007779F4" w:rsidRDefault="007779F4" w:rsidP="008C5723">
      <w:pPr>
        <w:spacing w:before="0" w:after="0"/>
      </w:pPr>
    </w:p>
    <w:p w:rsidR="00256D4D" w:rsidRDefault="00256D4D" w:rsidP="00B932CC">
      <w:pPr>
        <w:spacing w:before="0" w:after="0"/>
        <w:jc w:val="left"/>
      </w:pPr>
    </w:p>
    <w:p w:rsidR="00256D4D" w:rsidRDefault="00616DE9" w:rsidP="00256D4D">
      <w:r>
        <w:br w:type="page"/>
      </w:r>
    </w:p>
    <w:p w:rsidR="00833274" w:rsidRPr="00870459" w:rsidRDefault="00616DE9" w:rsidP="002B1CE5">
      <w:pPr>
        <w:pStyle w:val="Nagwek1"/>
        <w:spacing w:before="0" w:after="0"/>
        <w:jc w:val="left"/>
      </w:pPr>
      <w:bookmarkStart w:id="61" w:name="_Toc256000055"/>
      <w:r w:rsidRPr="00870459">
        <w:rPr>
          <w:noProof/>
        </w:rPr>
        <w:t>Załącznik I – Wykaz wszystkich operacji rozłożonych na etapy między okresem 2014–2020 a 2021–2027</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964"/>
        <w:gridCol w:w="701"/>
        <w:gridCol w:w="2256"/>
        <w:gridCol w:w="1031"/>
        <w:gridCol w:w="1054"/>
        <w:gridCol w:w="1748"/>
        <w:gridCol w:w="1659"/>
        <w:gridCol w:w="1208"/>
        <w:gridCol w:w="960"/>
        <w:gridCol w:w="1505"/>
        <w:gridCol w:w="1581"/>
      </w:tblGrid>
      <w:tr w:rsidR="00847280" w:rsidTr="002A1C1E">
        <w:trPr>
          <w:trHeight w:val="575"/>
          <w:tblHeader/>
        </w:trPr>
        <w:tc>
          <w:tcPr>
            <w:tcW w:w="753" w:type="dxa"/>
            <w:shd w:val="clear" w:color="auto" w:fill="auto"/>
          </w:tcPr>
          <w:p w:rsidR="004912D5" w:rsidRPr="00C55E4E" w:rsidRDefault="00616DE9" w:rsidP="005546EE">
            <w:pPr>
              <w:spacing w:before="0" w:after="0"/>
              <w:jc w:val="left"/>
              <w:rPr>
                <w:b/>
                <w:bCs/>
                <w:sz w:val="14"/>
                <w:szCs w:val="14"/>
              </w:rPr>
            </w:pPr>
            <w:r w:rsidRPr="00C55E4E">
              <w:rPr>
                <w:b/>
                <w:bCs/>
                <w:noProof/>
                <w:sz w:val="14"/>
                <w:szCs w:val="14"/>
              </w:rPr>
              <w:t>Priorytet Unii</w:t>
            </w:r>
          </w:p>
        </w:tc>
        <w:tc>
          <w:tcPr>
            <w:tcW w:w="964" w:type="dxa"/>
            <w:shd w:val="clear" w:color="auto" w:fill="auto"/>
          </w:tcPr>
          <w:p w:rsidR="004912D5" w:rsidRPr="00C55E4E" w:rsidRDefault="00616DE9" w:rsidP="005546EE">
            <w:pPr>
              <w:spacing w:before="0" w:after="0"/>
              <w:jc w:val="left"/>
              <w:rPr>
                <w:b/>
                <w:bCs/>
                <w:sz w:val="14"/>
                <w:szCs w:val="14"/>
              </w:rPr>
            </w:pPr>
            <w:r w:rsidRPr="00C55E4E">
              <w:rPr>
                <w:b/>
                <w:bCs/>
                <w:noProof/>
                <w:sz w:val="14"/>
                <w:szCs w:val="14"/>
              </w:rPr>
              <w:t>Nr referencyjny operacji</w:t>
            </w:r>
          </w:p>
        </w:tc>
        <w:tc>
          <w:tcPr>
            <w:tcW w:w="701" w:type="dxa"/>
            <w:shd w:val="clear" w:color="auto" w:fill="auto"/>
          </w:tcPr>
          <w:p w:rsidR="004912D5" w:rsidRPr="00C55E4E" w:rsidRDefault="00616DE9" w:rsidP="004912D5">
            <w:pPr>
              <w:spacing w:before="0" w:after="0"/>
              <w:jc w:val="left"/>
              <w:rPr>
                <w:b/>
                <w:bCs/>
                <w:sz w:val="14"/>
                <w:szCs w:val="14"/>
              </w:rPr>
            </w:pPr>
            <w:r w:rsidRPr="00C55E4E">
              <w:rPr>
                <w:b/>
                <w:bCs/>
                <w:noProof/>
                <w:sz w:val="14"/>
                <w:szCs w:val="14"/>
              </w:rPr>
              <w:t>Tytuł operacji</w:t>
            </w:r>
          </w:p>
        </w:tc>
        <w:tc>
          <w:tcPr>
            <w:tcW w:w="2256" w:type="dxa"/>
          </w:tcPr>
          <w:p w:rsidR="004912D5" w:rsidRPr="00C55E4E" w:rsidRDefault="00616DE9" w:rsidP="004912D5">
            <w:pPr>
              <w:spacing w:before="0" w:after="0"/>
              <w:jc w:val="left"/>
              <w:rPr>
                <w:b/>
                <w:bCs/>
                <w:sz w:val="14"/>
                <w:szCs w:val="14"/>
              </w:rPr>
            </w:pPr>
            <w:r w:rsidRPr="00C55E4E">
              <w:rPr>
                <w:b/>
                <w:bCs/>
                <w:noProof/>
                <w:sz w:val="14"/>
                <w:szCs w:val="14"/>
              </w:rPr>
              <w:t>Data [i numer] dorozumianej umowy/dorozumianego zatwierdzenia pr</w:t>
            </w:r>
            <w:r w:rsidRPr="00C55E4E">
              <w:rPr>
                <w:b/>
                <w:bCs/>
                <w:noProof/>
                <w:sz w:val="14"/>
                <w:szCs w:val="14"/>
              </w:rPr>
              <w:t>zez Komisję (w przypadku dużego projektu)</w:t>
            </w:r>
          </w:p>
        </w:tc>
        <w:tc>
          <w:tcPr>
            <w:tcW w:w="1031" w:type="dxa"/>
          </w:tcPr>
          <w:p w:rsidR="004912D5" w:rsidRPr="00C55E4E" w:rsidRDefault="00616DE9" w:rsidP="005546EE">
            <w:pPr>
              <w:spacing w:before="0" w:after="0"/>
              <w:jc w:val="left"/>
              <w:rPr>
                <w:b/>
                <w:bCs/>
                <w:sz w:val="14"/>
                <w:szCs w:val="14"/>
              </w:rPr>
            </w:pPr>
            <w:r w:rsidRPr="00C55E4E">
              <w:rPr>
                <w:b/>
                <w:bCs/>
                <w:noProof/>
                <w:sz w:val="14"/>
                <w:szCs w:val="14"/>
              </w:rPr>
              <w:t>Operacje rozłożone na etapy na podstawie art. 118</w:t>
            </w:r>
          </w:p>
        </w:tc>
        <w:tc>
          <w:tcPr>
            <w:tcW w:w="1054" w:type="dxa"/>
          </w:tcPr>
          <w:p w:rsidR="004912D5" w:rsidRPr="00C55E4E" w:rsidRDefault="00616DE9" w:rsidP="005546EE">
            <w:pPr>
              <w:spacing w:before="0" w:after="0"/>
              <w:jc w:val="left"/>
              <w:rPr>
                <w:b/>
                <w:bCs/>
                <w:sz w:val="14"/>
                <w:szCs w:val="14"/>
              </w:rPr>
            </w:pPr>
            <w:r w:rsidRPr="00C55E4E">
              <w:rPr>
                <w:b/>
                <w:bCs/>
                <w:noProof/>
                <w:sz w:val="14"/>
                <w:szCs w:val="14"/>
              </w:rPr>
              <w:t>Operacje rozłożone na etapy na podstawie art. 118a</w:t>
            </w:r>
          </w:p>
        </w:tc>
        <w:tc>
          <w:tcPr>
            <w:tcW w:w="1748" w:type="dxa"/>
            <w:shd w:val="clear" w:color="auto" w:fill="auto"/>
          </w:tcPr>
          <w:p w:rsidR="004912D5" w:rsidRPr="00C55E4E" w:rsidRDefault="00616DE9" w:rsidP="005546EE">
            <w:pPr>
              <w:spacing w:before="0" w:after="0"/>
              <w:jc w:val="right"/>
              <w:rPr>
                <w:b/>
                <w:bCs/>
                <w:sz w:val="14"/>
                <w:szCs w:val="14"/>
              </w:rPr>
            </w:pPr>
            <w:r w:rsidRPr="00C55E4E">
              <w:rPr>
                <w:b/>
                <w:bCs/>
                <w:noProof/>
                <w:sz w:val="14"/>
                <w:szCs w:val="14"/>
              </w:rPr>
              <w:t>Całkowity koszt operacji (w EUR) – Ogółem (dla obu etapów, końcowy lub szacunkowy)</w:t>
            </w:r>
          </w:p>
        </w:tc>
        <w:tc>
          <w:tcPr>
            <w:tcW w:w="1659" w:type="dxa"/>
            <w:shd w:val="clear" w:color="auto" w:fill="auto"/>
          </w:tcPr>
          <w:p w:rsidR="004912D5" w:rsidRPr="00C55E4E" w:rsidRDefault="00616DE9" w:rsidP="005546EE">
            <w:pPr>
              <w:spacing w:before="0" w:after="0"/>
              <w:jc w:val="right"/>
              <w:rPr>
                <w:b/>
                <w:bCs/>
                <w:sz w:val="14"/>
                <w:szCs w:val="14"/>
              </w:rPr>
            </w:pPr>
            <w:r w:rsidRPr="00C55E4E">
              <w:rPr>
                <w:b/>
                <w:bCs/>
                <w:noProof/>
                <w:sz w:val="14"/>
                <w:szCs w:val="14"/>
              </w:rPr>
              <w:t xml:space="preserve">Całkowity koszt operacji (w </w:t>
            </w:r>
            <w:r w:rsidRPr="00C55E4E">
              <w:rPr>
                <w:b/>
                <w:bCs/>
                <w:noProof/>
                <w:sz w:val="14"/>
                <w:szCs w:val="14"/>
              </w:rPr>
              <w:t>EUR) – dla drugiego etapu (końcowy lub szacunkowy))</w:t>
            </w:r>
          </w:p>
        </w:tc>
        <w:tc>
          <w:tcPr>
            <w:tcW w:w="1208" w:type="dxa"/>
            <w:shd w:val="clear" w:color="auto" w:fill="auto"/>
          </w:tcPr>
          <w:p w:rsidR="004912D5" w:rsidRPr="00C55E4E" w:rsidRDefault="00616DE9" w:rsidP="005546EE">
            <w:pPr>
              <w:spacing w:before="0" w:after="0"/>
              <w:jc w:val="right"/>
              <w:rPr>
                <w:b/>
                <w:bCs/>
                <w:sz w:val="14"/>
                <w:szCs w:val="14"/>
              </w:rPr>
            </w:pPr>
            <w:r w:rsidRPr="00C55E4E">
              <w:rPr>
                <w:b/>
                <w:bCs/>
                <w:noProof/>
                <w:sz w:val="14"/>
                <w:szCs w:val="14"/>
              </w:rPr>
              <w:t>Łączne wydatki poświadczone w pierwszym etapie (w EUR)</w:t>
            </w:r>
          </w:p>
        </w:tc>
        <w:tc>
          <w:tcPr>
            <w:tcW w:w="960" w:type="dxa"/>
            <w:shd w:val="clear" w:color="auto" w:fill="auto"/>
          </w:tcPr>
          <w:p w:rsidR="004912D5" w:rsidRPr="00C55E4E" w:rsidRDefault="00616DE9" w:rsidP="005546EE">
            <w:pPr>
              <w:spacing w:before="0" w:after="0"/>
              <w:jc w:val="right"/>
              <w:rPr>
                <w:b/>
                <w:bCs/>
                <w:sz w:val="14"/>
                <w:szCs w:val="14"/>
              </w:rPr>
            </w:pPr>
            <w:r w:rsidRPr="00C55E4E">
              <w:rPr>
                <w:b/>
                <w:bCs/>
                <w:noProof/>
                <w:sz w:val="14"/>
                <w:szCs w:val="14"/>
              </w:rPr>
              <w:t>Wkład publiczny w pierwszym etapie (w EUR)</w:t>
            </w:r>
          </w:p>
        </w:tc>
        <w:tc>
          <w:tcPr>
            <w:tcW w:w="1505" w:type="dxa"/>
            <w:shd w:val="clear" w:color="auto" w:fill="auto"/>
          </w:tcPr>
          <w:p w:rsidR="004912D5" w:rsidRPr="00C55E4E" w:rsidRDefault="00616DE9" w:rsidP="005546EE">
            <w:pPr>
              <w:spacing w:before="0" w:after="0"/>
              <w:jc w:val="right"/>
              <w:rPr>
                <w:b/>
                <w:bCs/>
                <w:sz w:val="14"/>
                <w:szCs w:val="14"/>
              </w:rPr>
            </w:pPr>
            <w:r w:rsidRPr="00C55E4E">
              <w:rPr>
                <w:b/>
                <w:bCs/>
                <w:noProof/>
                <w:sz w:val="14"/>
                <w:szCs w:val="14"/>
              </w:rPr>
              <w:t>Planowana/ostateczna data zakończenia drugiego etapu (rok, kwartał)</w:t>
            </w:r>
          </w:p>
        </w:tc>
        <w:tc>
          <w:tcPr>
            <w:tcW w:w="1581" w:type="dxa"/>
            <w:shd w:val="clear" w:color="auto" w:fill="auto"/>
          </w:tcPr>
          <w:p w:rsidR="004912D5" w:rsidRPr="00C55E4E" w:rsidRDefault="00616DE9" w:rsidP="005546EE">
            <w:pPr>
              <w:spacing w:before="0" w:after="0"/>
              <w:jc w:val="left"/>
              <w:rPr>
                <w:b/>
                <w:bCs/>
                <w:sz w:val="14"/>
                <w:szCs w:val="14"/>
              </w:rPr>
            </w:pPr>
            <w:r w:rsidRPr="00C55E4E">
              <w:rPr>
                <w:b/>
                <w:bCs/>
                <w:noProof/>
                <w:sz w:val="14"/>
                <w:szCs w:val="14"/>
              </w:rPr>
              <w:t xml:space="preserve">Program na lata 2021–2027, w ramach </w:t>
            </w:r>
            <w:r w:rsidRPr="00C55E4E">
              <w:rPr>
                <w:b/>
                <w:bCs/>
                <w:noProof/>
                <w:sz w:val="14"/>
                <w:szCs w:val="14"/>
              </w:rPr>
              <w:t>którego operacja zostanie/została zakończona</w:t>
            </w:r>
          </w:p>
        </w:tc>
      </w:tr>
    </w:tbl>
    <w:p w:rsidR="00256D4D" w:rsidRDefault="00256D4D" w:rsidP="00256D4D"/>
    <w:p w:rsidR="008D469C" w:rsidRPr="00870459" w:rsidRDefault="00616DE9" w:rsidP="00FE31C8">
      <w:pPr>
        <w:pStyle w:val="Nagwek1"/>
        <w:spacing w:before="0" w:after="0"/>
        <w:jc w:val="left"/>
      </w:pPr>
      <w:bookmarkStart w:id="62" w:name="_Toc256000056"/>
      <w:r w:rsidRPr="00870459">
        <w:rPr>
          <w:noProof/>
        </w:rPr>
        <w:t>Załącznik II – Wykaz operacji niefunkcjonujących</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36"/>
        <w:gridCol w:w="1325"/>
        <w:gridCol w:w="2505"/>
        <w:gridCol w:w="2625"/>
        <w:gridCol w:w="3262"/>
        <w:gridCol w:w="2262"/>
      </w:tblGrid>
      <w:tr w:rsidR="00847280" w:rsidTr="00254017">
        <w:trPr>
          <w:trHeight w:val="238"/>
          <w:tblHeader/>
        </w:trPr>
        <w:tc>
          <w:tcPr>
            <w:tcW w:w="1305" w:type="dxa"/>
            <w:shd w:val="clear" w:color="auto" w:fill="auto"/>
          </w:tcPr>
          <w:p w:rsidR="0090418D" w:rsidRPr="00C55E4E" w:rsidRDefault="00616DE9" w:rsidP="0090418D">
            <w:pPr>
              <w:spacing w:before="0" w:after="0"/>
              <w:rPr>
                <w:b/>
                <w:bCs/>
                <w:sz w:val="18"/>
                <w:szCs w:val="18"/>
              </w:rPr>
            </w:pPr>
            <w:r w:rsidRPr="00C55E4E">
              <w:rPr>
                <w:b/>
                <w:bCs/>
                <w:noProof/>
                <w:sz w:val="18"/>
                <w:szCs w:val="18"/>
              </w:rPr>
              <w:t>Priorytet Unii</w:t>
            </w:r>
          </w:p>
        </w:tc>
        <w:tc>
          <w:tcPr>
            <w:tcW w:w="2136" w:type="dxa"/>
            <w:shd w:val="clear" w:color="auto" w:fill="auto"/>
          </w:tcPr>
          <w:p w:rsidR="0090418D" w:rsidRPr="00C55E4E" w:rsidRDefault="00616DE9" w:rsidP="005546EE">
            <w:pPr>
              <w:spacing w:before="0" w:after="0"/>
              <w:jc w:val="left"/>
              <w:rPr>
                <w:b/>
                <w:bCs/>
                <w:sz w:val="18"/>
                <w:szCs w:val="18"/>
              </w:rPr>
            </w:pPr>
            <w:r w:rsidRPr="00C55E4E">
              <w:rPr>
                <w:b/>
                <w:bCs/>
                <w:noProof/>
                <w:sz w:val="18"/>
                <w:szCs w:val="18"/>
              </w:rPr>
              <w:t>Nr referencyjny operacji</w:t>
            </w:r>
          </w:p>
        </w:tc>
        <w:tc>
          <w:tcPr>
            <w:tcW w:w="1325" w:type="dxa"/>
            <w:shd w:val="clear" w:color="auto" w:fill="auto"/>
          </w:tcPr>
          <w:p w:rsidR="0090418D" w:rsidRPr="00C55E4E" w:rsidRDefault="00616DE9" w:rsidP="0090418D">
            <w:pPr>
              <w:spacing w:before="0" w:after="0"/>
              <w:jc w:val="left"/>
              <w:rPr>
                <w:b/>
                <w:bCs/>
                <w:sz w:val="18"/>
                <w:szCs w:val="18"/>
              </w:rPr>
            </w:pPr>
            <w:r w:rsidRPr="00C55E4E">
              <w:rPr>
                <w:b/>
                <w:bCs/>
                <w:noProof/>
                <w:sz w:val="18"/>
                <w:szCs w:val="18"/>
              </w:rPr>
              <w:t>Tytuł operacji</w:t>
            </w:r>
          </w:p>
        </w:tc>
        <w:tc>
          <w:tcPr>
            <w:tcW w:w="2505" w:type="dxa"/>
          </w:tcPr>
          <w:p w:rsidR="0090418D" w:rsidRPr="00C55E4E" w:rsidRDefault="003935CC" w:rsidP="0090418D">
            <w:pPr>
              <w:spacing w:before="0" w:after="0"/>
              <w:jc w:val="left"/>
              <w:rPr>
                <w:b/>
                <w:bCs/>
                <w:sz w:val="18"/>
                <w:szCs w:val="18"/>
              </w:rPr>
            </w:pPr>
            <w:r w:rsidRPr="00C55E4E">
              <w:rPr>
                <w:b/>
                <w:bCs/>
                <w:noProof/>
                <w:sz w:val="18"/>
                <w:szCs w:val="18"/>
              </w:rPr>
              <w:t>Nazwa beneficjenta/ odbiorcy</w:t>
            </w:r>
          </w:p>
        </w:tc>
        <w:tc>
          <w:tcPr>
            <w:tcW w:w="2625" w:type="dxa"/>
          </w:tcPr>
          <w:p w:rsidR="0090418D" w:rsidRPr="00C55E4E" w:rsidRDefault="00616DE9" w:rsidP="005546EE">
            <w:pPr>
              <w:spacing w:before="0" w:after="0"/>
              <w:jc w:val="right"/>
              <w:rPr>
                <w:b/>
                <w:bCs/>
                <w:sz w:val="18"/>
                <w:szCs w:val="18"/>
              </w:rPr>
            </w:pPr>
            <w:r w:rsidRPr="00C55E4E">
              <w:rPr>
                <w:b/>
                <w:bCs/>
                <w:noProof/>
                <w:sz w:val="18"/>
                <w:szCs w:val="18"/>
              </w:rPr>
              <w:t>Łączny koszt operacji (w EUR)</w:t>
            </w:r>
          </w:p>
        </w:tc>
        <w:tc>
          <w:tcPr>
            <w:tcW w:w="3262" w:type="dxa"/>
          </w:tcPr>
          <w:p w:rsidR="0090418D" w:rsidRPr="00C55E4E" w:rsidRDefault="00616DE9" w:rsidP="005546EE">
            <w:pPr>
              <w:spacing w:before="0" w:after="0"/>
              <w:jc w:val="right"/>
              <w:rPr>
                <w:b/>
                <w:bCs/>
                <w:sz w:val="18"/>
                <w:szCs w:val="18"/>
              </w:rPr>
            </w:pPr>
            <w:r w:rsidRPr="00C55E4E">
              <w:rPr>
                <w:b/>
                <w:bCs/>
                <w:noProof/>
                <w:sz w:val="18"/>
                <w:szCs w:val="18"/>
              </w:rPr>
              <w:t>Łączne poświadczone wydatki (w EUR)</w:t>
            </w:r>
          </w:p>
        </w:tc>
        <w:tc>
          <w:tcPr>
            <w:tcW w:w="2262" w:type="dxa"/>
            <w:shd w:val="clear" w:color="auto" w:fill="auto"/>
          </w:tcPr>
          <w:p w:rsidR="0090418D" w:rsidRPr="00C55E4E" w:rsidRDefault="00616DE9" w:rsidP="005546EE">
            <w:pPr>
              <w:spacing w:before="0" w:after="0"/>
              <w:jc w:val="right"/>
              <w:rPr>
                <w:b/>
                <w:bCs/>
                <w:sz w:val="18"/>
                <w:szCs w:val="18"/>
              </w:rPr>
            </w:pPr>
            <w:r w:rsidRPr="00C55E4E">
              <w:rPr>
                <w:b/>
                <w:bCs/>
                <w:noProof/>
                <w:sz w:val="18"/>
                <w:szCs w:val="18"/>
              </w:rPr>
              <w:t xml:space="preserve">Wkład </w:t>
            </w:r>
            <w:r w:rsidRPr="00C55E4E">
              <w:rPr>
                <w:b/>
                <w:bCs/>
                <w:noProof/>
                <w:sz w:val="18"/>
                <w:szCs w:val="18"/>
              </w:rPr>
              <w:t>publiczny (w EUR)</w:t>
            </w:r>
          </w:p>
        </w:tc>
      </w:tr>
    </w:tbl>
    <w:p w:rsidR="008D469C" w:rsidRDefault="008D469C" w:rsidP="00256D4D"/>
    <w:p w:rsidR="008D469C" w:rsidRPr="0021104C" w:rsidRDefault="00616DE9" w:rsidP="002B1CE5">
      <w:pPr>
        <w:pStyle w:val="Nagwek1"/>
        <w:spacing w:before="0" w:after="0"/>
        <w:jc w:val="left"/>
        <w:rPr>
          <w:b w:val="0"/>
          <w:bCs w:val="0"/>
          <w:smallCaps w:val="0"/>
        </w:rPr>
      </w:pPr>
      <w:bookmarkStart w:id="63" w:name="_Toc256000057"/>
      <w:r w:rsidRPr="00870459">
        <w:rPr>
          <w:noProof/>
        </w:rPr>
        <w:t>Załącznik III – Wykaz operacji, w sprawie których trwa postępowanie krajowe / operacji zawieszonych w wyniku postępowania sądowego lub odwołania administracyjnego o skutku zawieszającym</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3"/>
        <w:gridCol w:w="836"/>
        <w:gridCol w:w="1359"/>
        <w:gridCol w:w="2150"/>
        <w:gridCol w:w="1624"/>
        <w:gridCol w:w="2496"/>
        <w:gridCol w:w="4878"/>
      </w:tblGrid>
      <w:tr w:rsidR="00847280" w:rsidTr="00254017">
        <w:trPr>
          <w:trHeight w:val="253"/>
          <w:tblHeader/>
        </w:trPr>
        <w:tc>
          <w:tcPr>
            <w:tcW w:w="904" w:type="dxa"/>
            <w:shd w:val="clear" w:color="auto" w:fill="auto"/>
          </w:tcPr>
          <w:p w:rsidR="0090418D" w:rsidRPr="00C55E4E" w:rsidRDefault="00616DE9" w:rsidP="005546EE">
            <w:pPr>
              <w:spacing w:before="0" w:after="0"/>
              <w:jc w:val="left"/>
              <w:rPr>
                <w:b/>
                <w:bCs/>
                <w:sz w:val="18"/>
                <w:szCs w:val="18"/>
              </w:rPr>
            </w:pPr>
            <w:r w:rsidRPr="00C55E4E">
              <w:rPr>
                <w:b/>
                <w:bCs/>
                <w:noProof/>
                <w:sz w:val="18"/>
                <w:szCs w:val="18"/>
              </w:rPr>
              <w:t>Priorytet Unii</w:t>
            </w:r>
          </w:p>
        </w:tc>
        <w:tc>
          <w:tcPr>
            <w:tcW w:w="1173" w:type="dxa"/>
            <w:shd w:val="clear" w:color="auto" w:fill="auto"/>
          </w:tcPr>
          <w:p w:rsidR="0090418D" w:rsidRPr="00C55E4E" w:rsidRDefault="00616DE9" w:rsidP="005546EE">
            <w:pPr>
              <w:spacing w:before="0" w:after="0"/>
              <w:jc w:val="left"/>
              <w:rPr>
                <w:b/>
                <w:bCs/>
                <w:sz w:val="18"/>
                <w:szCs w:val="18"/>
              </w:rPr>
            </w:pPr>
            <w:r w:rsidRPr="00C55E4E">
              <w:rPr>
                <w:b/>
                <w:bCs/>
                <w:noProof/>
                <w:sz w:val="18"/>
                <w:szCs w:val="18"/>
              </w:rPr>
              <w:t>Nr referencyjny operacji</w:t>
            </w:r>
          </w:p>
        </w:tc>
        <w:tc>
          <w:tcPr>
            <w:tcW w:w="836" w:type="dxa"/>
            <w:shd w:val="clear" w:color="auto" w:fill="auto"/>
          </w:tcPr>
          <w:p w:rsidR="0090418D" w:rsidRPr="00C55E4E" w:rsidRDefault="00616DE9" w:rsidP="00512B64">
            <w:pPr>
              <w:spacing w:before="0" w:after="0"/>
              <w:jc w:val="left"/>
              <w:rPr>
                <w:b/>
                <w:bCs/>
                <w:sz w:val="18"/>
                <w:szCs w:val="18"/>
              </w:rPr>
            </w:pPr>
            <w:r w:rsidRPr="00C55E4E">
              <w:rPr>
                <w:b/>
                <w:bCs/>
                <w:noProof/>
                <w:sz w:val="18"/>
                <w:szCs w:val="18"/>
              </w:rPr>
              <w:t xml:space="preserve">Tytuł </w:t>
            </w:r>
            <w:r w:rsidRPr="00C55E4E">
              <w:rPr>
                <w:b/>
                <w:bCs/>
                <w:noProof/>
                <w:sz w:val="18"/>
                <w:szCs w:val="18"/>
              </w:rPr>
              <w:t>operacji</w:t>
            </w:r>
          </w:p>
        </w:tc>
        <w:tc>
          <w:tcPr>
            <w:tcW w:w="1359" w:type="dxa"/>
          </w:tcPr>
          <w:p w:rsidR="0090418D" w:rsidRPr="00C55E4E" w:rsidRDefault="003935CC" w:rsidP="00512B64">
            <w:pPr>
              <w:spacing w:before="0" w:after="0"/>
              <w:jc w:val="left"/>
              <w:rPr>
                <w:b/>
                <w:bCs/>
                <w:sz w:val="18"/>
                <w:szCs w:val="18"/>
              </w:rPr>
            </w:pPr>
            <w:r w:rsidRPr="00C55E4E">
              <w:rPr>
                <w:b/>
                <w:bCs/>
                <w:noProof/>
                <w:sz w:val="18"/>
                <w:szCs w:val="18"/>
              </w:rPr>
              <w:t>Nazwa beneficjenta/ odbiorcy</w:t>
            </w:r>
          </w:p>
        </w:tc>
        <w:tc>
          <w:tcPr>
            <w:tcW w:w="2150" w:type="dxa"/>
          </w:tcPr>
          <w:p w:rsidR="0090418D" w:rsidRPr="00C55E4E" w:rsidRDefault="00616DE9" w:rsidP="005546EE">
            <w:pPr>
              <w:spacing w:before="0" w:after="0"/>
              <w:jc w:val="right"/>
              <w:rPr>
                <w:b/>
                <w:bCs/>
                <w:sz w:val="18"/>
                <w:szCs w:val="18"/>
              </w:rPr>
            </w:pPr>
            <w:r w:rsidRPr="00C55E4E">
              <w:rPr>
                <w:b/>
                <w:bCs/>
                <w:noProof/>
                <w:sz w:val="18"/>
                <w:szCs w:val="18"/>
              </w:rPr>
              <w:t>Właściwe łączne poświadczone wydatki (w EUR)</w:t>
            </w:r>
          </w:p>
        </w:tc>
        <w:tc>
          <w:tcPr>
            <w:tcW w:w="1624" w:type="dxa"/>
          </w:tcPr>
          <w:p w:rsidR="0090418D" w:rsidRPr="00C55E4E" w:rsidRDefault="00616DE9" w:rsidP="005546EE">
            <w:pPr>
              <w:spacing w:before="0" w:after="0"/>
              <w:jc w:val="right"/>
              <w:rPr>
                <w:b/>
                <w:bCs/>
                <w:sz w:val="18"/>
                <w:szCs w:val="18"/>
              </w:rPr>
            </w:pPr>
            <w:r w:rsidRPr="00C55E4E">
              <w:rPr>
                <w:b/>
                <w:bCs/>
                <w:noProof/>
                <w:sz w:val="18"/>
                <w:szCs w:val="18"/>
              </w:rPr>
              <w:t>Właściwy wkład publiczny (w EUR)</w:t>
            </w:r>
          </w:p>
        </w:tc>
        <w:tc>
          <w:tcPr>
            <w:tcW w:w="2496" w:type="dxa"/>
          </w:tcPr>
          <w:p w:rsidR="0090418D" w:rsidRPr="00C55E4E" w:rsidRDefault="00616DE9" w:rsidP="005546EE">
            <w:pPr>
              <w:spacing w:before="0" w:after="0"/>
              <w:jc w:val="right"/>
              <w:rPr>
                <w:b/>
                <w:bCs/>
                <w:sz w:val="18"/>
                <w:szCs w:val="18"/>
              </w:rPr>
            </w:pPr>
            <w:r w:rsidRPr="00C55E4E">
              <w:rPr>
                <w:b/>
                <w:bCs/>
                <w:noProof/>
                <w:sz w:val="18"/>
                <w:szCs w:val="18"/>
              </w:rPr>
              <w:t>Operacje, w sprawie których trwa postępowanie krajowe</w:t>
            </w:r>
          </w:p>
        </w:tc>
        <w:tc>
          <w:tcPr>
            <w:tcW w:w="4878" w:type="dxa"/>
            <w:shd w:val="clear" w:color="auto" w:fill="auto"/>
          </w:tcPr>
          <w:p w:rsidR="0090418D" w:rsidRPr="00C55E4E" w:rsidRDefault="00616DE9" w:rsidP="005546EE">
            <w:pPr>
              <w:spacing w:before="0" w:after="0"/>
              <w:jc w:val="right"/>
              <w:rPr>
                <w:b/>
                <w:bCs/>
                <w:sz w:val="18"/>
                <w:szCs w:val="18"/>
              </w:rPr>
            </w:pPr>
            <w:r w:rsidRPr="00C55E4E">
              <w:rPr>
                <w:b/>
                <w:bCs/>
                <w:noProof/>
                <w:sz w:val="18"/>
                <w:szCs w:val="18"/>
              </w:rPr>
              <w:t xml:space="preserve">Operacje zawieszone w wyniku postępowania prawnego lub odwołania administracyjnego o </w:t>
            </w:r>
            <w:r w:rsidRPr="00C55E4E">
              <w:rPr>
                <w:b/>
                <w:bCs/>
                <w:noProof/>
                <w:sz w:val="18"/>
                <w:szCs w:val="18"/>
              </w:rPr>
              <w:t>skutku zawieszającym</w:t>
            </w:r>
          </w:p>
        </w:tc>
      </w:tr>
    </w:tbl>
    <w:p w:rsidR="00256D4D" w:rsidRPr="00F20E0F" w:rsidRDefault="00256D4D" w:rsidP="00256D4D">
      <w:pPr>
        <w:sectPr w:rsidR="00256D4D" w:rsidRPr="00F20E0F" w:rsidSect="00256D4D">
          <w:headerReference w:type="default" r:id="rId17"/>
          <w:headerReference w:type="first" r:id="rId18"/>
          <w:footerReference w:type="first" r:id="rId19"/>
          <w:pgSz w:w="16838" w:h="11906" w:orient="landscape"/>
          <w:pgMar w:top="1134" w:right="567" w:bottom="510" w:left="284" w:header="283" w:footer="283" w:gutter="0"/>
          <w:cols w:space="708"/>
          <w:docGrid w:linePitch="360"/>
        </w:sectPr>
      </w:pPr>
    </w:p>
    <w:p w:rsidR="00D5077A" w:rsidRDefault="00616DE9" w:rsidP="00BE2F0F">
      <w:pPr>
        <w:pStyle w:val="Heading10"/>
        <w:numPr>
          <w:ilvl w:val="0"/>
          <w:numId w:val="0"/>
        </w:numPr>
        <w:ind w:right="-283"/>
      </w:pPr>
      <w:bookmarkStart w:id="64" w:name="_Toc256000058"/>
      <w:r>
        <w:rPr>
          <w:noProof/>
        </w:rPr>
        <w:t>Dokumenty</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2621"/>
        <w:gridCol w:w="1056"/>
        <w:gridCol w:w="1458"/>
        <w:gridCol w:w="1458"/>
        <w:gridCol w:w="3492"/>
        <w:gridCol w:w="914"/>
        <w:gridCol w:w="941"/>
      </w:tblGrid>
      <w:tr w:rsidR="00847280" w:rsidTr="00A67CCA">
        <w:trPr>
          <w:trHeight w:val="283"/>
          <w:tblHeader/>
        </w:trPr>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Tytuł dokumentu</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Typ dokumentu</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Data dokumentu</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Lokalny nr referencyjny</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Nr referencyjny Komisji</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Pliki</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Data wysłania</w:t>
            </w:r>
          </w:p>
        </w:tc>
        <w:tc>
          <w:tcPr>
            <w:tcW w:w="0" w:type="auto"/>
            <w:shd w:val="clear" w:color="auto" w:fill="auto"/>
            <w:vAlign w:val="center"/>
          </w:tcPr>
          <w:p w:rsidR="00D5077A" w:rsidRPr="00C40F08" w:rsidRDefault="00616DE9" w:rsidP="002E06F3">
            <w:pPr>
              <w:pStyle w:val="NormalCentered"/>
              <w:spacing w:before="0" w:after="0"/>
              <w:rPr>
                <w:b/>
                <w:sz w:val="16"/>
                <w:szCs w:val="16"/>
              </w:rPr>
            </w:pPr>
            <w:r>
              <w:rPr>
                <w:b/>
                <w:noProof/>
                <w:sz w:val="16"/>
                <w:szCs w:val="16"/>
              </w:rPr>
              <w:t>Wysłane przez</w:t>
            </w:r>
          </w:p>
        </w:tc>
      </w:tr>
      <w:tr w:rsidR="00847280" w:rsidTr="00A67CCA">
        <w:trPr>
          <w:trHeight w:val="283"/>
        </w:trPr>
        <w:tc>
          <w:tcPr>
            <w:tcW w:w="0" w:type="auto"/>
            <w:shd w:val="clear" w:color="auto" w:fill="auto"/>
          </w:tcPr>
          <w:p w:rsidR="00D5077A" w:rsidRPr="00E86267" w:rsidRDefault="00616DE9" w:rsidP="002E06F3">
            <w:pPr>
              <w:pStyle w:val="NormalLeft"/>
              <w:spacing w:before="0" w:after="0"/>
              <w:rPr>
                <w:sz w:val="16"/>
                <w:szCs w:val="16"/>
              </w:rPr>
            </w:pPr>
            <w:r w:rsidRPr="00E86267">
              <w:rPr>
                <w:sz w:val="16"/>
                <w:szCs w:val="16"/>
              </w:rPr>
              <w:t xml:space="preserve">Wdrażanie Programu Operacyjnego </w:t>
            </w:r>
            <w:r w:rsidRPr="00E86267">
              <w:rPr>
                <w:sz w:val="16"/>
                <w:szCs w:val="16"/>
              </w:rPr>
              <w:fldChar w:fldCharType="begin"/>
            </w:r>
            <w:r w:rsidRPr="00E86267">
              <w:rPr>
                <w:sz w:val="16"/>
                <w:szCs w:val="16"/>
              </w:rPr>
              <w:instrText>QUOTE 34</w:instrText>
            </w:r>
            <w:r w:rsidRPr="00E86267">
              <w:rPr>
                <w:sz w:val="16"/>
                <w:szCs w:val="16"/>
              </w:rPr>
              <w:fldChar w:fldCharType="separate"/>
            </w:r>
            <w:r w:rsidRPr="00E86267">
              <w:rPr>
                <w:sz w:val="16"/>
                <w:szCs w:val="16"/>
              </w:rPr>
              <w:t>"</w:t>
            </w:r>
            <w:r w:rsidRPr="00E86267">
              <w:rPr>
                <w:sz w:val="16"/>
                <w:szCs w:val="16"/>
              </w:rPr>
              <w:fldChar w:fldCharType="end"/>
            </w:r>
            <w:r w:rsidRPr="00E86267">
              <w:rPr>
                <w:sz w:val="16"/>
                <w:szCs w:val="16"/>
              </w:rPr>
              <w:t>Rybactwo i Morze</w:t>
            </w:r>
            <w:r w:rsidRPr="00E86267">
              <w:rPr>
                <w:sz w:val="16"/>
                <w:szCs w:val="16"/>
              </w:rPr>
              <w:fldChar w:fldCharType="begin"/>
            </w:r>
            <w:r w:rsidRPr="00E86267">
              <w:rPr>
                <w:sz w:val="16"/>
                <w:szCs w:val="16"/>
              </w:rPr>
              <w:instrText>QUOTE 34</w:instrText>
            </w:r>
            <w:r w:rsidRPr="00E86267">
              <w:rPr>
                <w:sz w:val="16"/>
                <w:szCs w:val="16"/>
              </w:rPr>
              <w:fldChar w:fldCharType="separate"/>
            </w:r>
            <w:r w:rsidRPr="00E86267">
              <w:rPr>
                <w:sz w:val="16"/>
                <w:szCs w:val="16"/>
              </w:rPr>
              <w:t>"</w:t>
            </w:r>
            <w:r w:rsidRPr="00E86267">
              <w:rPr>
                <w:sz w:val="16"/>
                <w:szCs w:val="16"/>
              </w:rPr>
              <w:fldChar w:fldCharType="end"/>
            </w:r>
            <w:r w:rsidRPr="00E86267">
              <w:rPr>
                <w:sz w:val="16"/>
                <w:szCs w:val="16"/>
              </w:rPr>
              <w:t xml:space="preserve"> w 2023 r.</w:t>
            </w:r>
          </w:p>
        </w:tc>
        <w:tc>
          <w:tcPr>
            <w:tcW w:w="0" w:type="auto"/>
            <w:shd w:val="clear" w:color="auto" w:fill="auto"/>
          </w:tcPr>
          <w:p w:rsidR="00D5077A" w:rsidRPr="00E86267" w:rsidRDefault="00616DE9" w:rsidP="002E06F3">
            <w:pPr>
              <w:pStyle w:val="NormalLeft"/>
              <w:spacing w:before="0" w:after="0"/>
              <w:rPr>
                <w:sz w:val="16"/>
                <w:szCs w:val="16"/>
              </w:rPr>
            </w:pPr>
            <w:r w:rsidRPr="00E86267">
              <w:rPr>
                <w:noProof/>
                <w:sz w:val="16"/>
                <w:szCs w:val="16"/>
              </w:rPr>
              <w:t>Streszczenie podawane do wiadomości publicznej</w:t>
            </w:r>
          </w:p>
        </w:tc>
        <w:tc>
          <w:tcPr>
            <w:tcW w:w="0" w:type="auto"/>
            <w:shd w:val="clear" w:color="auto" w:fill="auto"/>
          </w:tcPr>
          <w:p w:rsidR="00D5077A" w:rsidRPr="00E86267" w:rsidRDefault="00616DE9" w:rsidP="002E06F3">
            <w:pPr>
              <w:pStyle w:val="NormalLeft"/>
              <w:spacing w:before="0" w:after="0"/>
              <w:jc w:val="center"/>
              <w:rPr>
                <w:sz w:val="16"/>
                <w:szCs w:val="16"/>
              </w:rPr>
            </w:pPr>
            <w:r w:rsidRPr="00E86267">
              <w:rPr>
                <w:noProof/>
                <w:sz w:val="16"/>
                <w:szCs w:val="16"/>
              </w:rPr>
              <w:t>2024-05-31</w:t>
            </w:r>
          </w:p>
        </w:tc>
        <w:tc>
          <w:tcPr>
            <w:tcW w:w="0" w:type="auto"/>
            <w:shd w:val="clear" w:color="auto" w:fill="auto"/>
          </w:tcPr>
          <w:p w:rsidR="00D5077A" w:rsidRPr="00E86267" w:rsidRDefault="00D5077A" w:rsidP="002E06F3">
            <w:pPr>
              <w:pStyle w:val="NormalLeft"/>
              <w:spacing w:before="0" w:after="0"/>
              <w:rPr>
                <w:sz w:val="16"/>
                <w:szCs w:val="16"/>
              </w:rPr>
            </w:pPr>
          </w:p>
        </w:tc>
        <w:tc>
          <w:tcPr>
            <w:tcW w:w="0" w:type="auto"/>
            <w:shd w:val="clear" w:color="auto" w:fill="auto"/>
          </w:tcPr>
          <w:p w:rsidR="00D5077A" w:rsidRPr="00E86267" w:rsidRDefault="00D5077A" w:rsidP="002E06F3">
            <w:pPr>
              <w:pStyle w:val="NormalLeft"/>
              <w:spacing w:before="0" w:after="0"/>
              <w:rPr>
                <w:sz w:val="16"/>
                <w:szCs w:val="16"/>
              </w:rPr>
            </w:pPr>
          </w:p>
        </w:tc>
        <w:tc>
          <w:tcPr>
            <w:tcW w:w="0" w:type="auto"/>
            <w:shd w:val="clear" w:color="auto" w:fill="auto"/>
          </w:tcPr>
          <w:p w:rsidR="00D5077A" w:rsidRPr="00E86267" w:rsidRDefault="00616DE9" w:rsidP="002E06F3">
            <w:pPr>
              <w:pStyle w:val="NormalLeft"/>
              <w:spacing w:before="0" w:after="0"/>
              <w:rPr>
                <w:sz w:val="16"/>
                <w:szCs w:val="16"/>
              </w:rPr>
            </w:pPr>
            <w:r w:rsidRPr="00E86267">
              <w:rPr>
                <w:sz w:val="16"/>
                <w:szCs w:val="16"/>
              </w:rPr>
              <w:t xml:space="preserve">Wdrażanie Programu Operacyjnego </w:t>
            </w:r>
            <w:r w:rsidRPr="00E86267">
              <w:rPr>
                <w:sz w:val="16"/>
                <w:szCs w:val="16"/>
              </w:rPr>
              <w:fldChar w:fldCharType="begin"/>
            </w:r>
            <w:r w:rsidRPr="00E86267">
              <w:rPr>
                <w:sz w:val="16"/>
                <w:szCs w:val="16"/>
              </w:rPr>
              <w:instrText>QUOTE 34</w:instrText>
            </w:r>
            <w:r w:rsidRPr="00E86267">
              <w:rPr>
                <w:sz w:val="16"/>
                <w:szCs w:val="16"/>
              </w:rPr>
              <w:fldChar w:fldCharType="separate"/>
            </w:r>
            <w:r w:rsidRPr="00E86267">
              <w:rPr>
                <w:sz w:val="16"/>
                <w:szCs w:val="16"/>
              </w:rPr>
              <w:t>"</w:t>
            </w:r>
            <w:r w:rsidRPr="00E86267">
              <w:rPr>
                <w:sz w:val="16"/>
                <w:szCs w:val="16"/>
              </w:rPr>
              <w:fldChar w:fldCharType="end"/>
            </w:r>
            <w:r w:rsidRPr="00E86267">
              <w:rPr>
                <w:sz w:val="16"/>
                <w:szCs w:val="16"/>
              </w:rPr>
              <w:t>Rybactwo i Morze</w:t>
            </w:r>
            <w:r w:rsidRPr="00E86267">
              <w:rPr>
                <w:sz w:val="16"/>
                <w:szCs w:val="16"/>
              </w:rPr>
              <w:fldChar w:fldCharType="begin"/>
            </w:r>
            <w:r w:rsidRPr="00E86267">
              <w:rPr>
                <w:sz w:val="16"/>
                <w:szCs w:val="16"/>
              </w:rPr>
              <w:instrText>QUOTE 34</w:instrText>
            </w:r>
            <w:r w:rsidRPr="00E86267">
              <w:rPr>
                <w:sz w:val="16"/>
                <w:szCs w:val="16"/>
              </w:rPr>
              <w:fldChar w:fldCharType="separate"/>
            </w:r>
            <w:r w:rsidRPr="00E86267">
              <w:rPr>
                <w:sz w:val="16"/>
                <w:szCs w:val="16"/>
              </w:rPr>
              <w:t>"</w:t>
            </w:r>
            <w:r w:rsidRPr="00E86267">
              <w:rPr>
                <w:sz w:val="16"/>
                <w:szCs w:val="16"/>
              </w:rPr>
              <w:fldChar w:fldCharType="end"/>
            </w:r>
            <w:r w:rsidRPr="00E86267">
              <w:rPr>
                <w:sz w:val="16"/>
                <w:szCs w:val="16"/>
              </w:rPr>
              <w:t xml:space="preserve"> w 2023 r. </w:t>
            </w:r>
          </w:p>
        </w:tc>
        <w:tc>
          <w:tcPr>
            <w:tcW w:w="0" w:type="auto"/>
            <w:shd w:val="clear" w:color="auto" w:fill="auto"/>
          </w:tcPr>
          <w:p w:rsidR="00D5077A" w:rsidRPr="00E86267" w:rsidRDefault="00D5077A" w:rsidP="002E06F3">
            <w:pPr>
              <w:pStyle w:val="NormalLeft"/>
              <w:spacing w:before="0" w:after="0"/>
              <w:jc w:val="center"/>
              <w:rPr>
                <w:sz w:val="16"/>
                <w:szCs w:val="16"/>
              </w:rPr>
            </w:pPr>
          </w:p>
        </w:tc>
        <w:tc>
          <w:tcPr>
            <w:tcW w:w="0" w:type="auto"/>
            <w:shd w:val="clear" w:color="auto" w:fill="auto"/>
          </w:tcPr>
          <w:p w:rsidR="00D5077A" w:rsidRPr="00E86267" w:rsidRDefault="00D5077A" w:rsidP="002E06F3">
            <w:pPr>
              <w:pStyle w:val="NormalLeft"/>
              <w:spacing w:before="0" w:after="0"/>
              <w:rPr>
                <w:sz w:val="16"/>
                <w:szCs w:val="16"/>
              </w:rPr>
            </w:pPr>
          </w:p>
        </w:tc>
      </w:tr>
    </w:tbl>
    <w:p w:rsidR="00094173" w:rsidRPr="00D5077A" w:rsidRDefault="00094173" w:rsidP="00BE2F0F">
      <w:pPr>
        <w:pStyle w:val="Normal0"/>
        <w:spacing w:before="0" w:after="0"/>
        <w:sectPr w:rsidR="00094173" w:rsidRPr="00D5077A" w:rsidSect="0087734D">
          <w:headerReference w:type="default" r:id="rId20"/>
          <w:footerReference w:type="default" r:id="rId21"/>
          <w:pgSz w:w="16838" w:h="11906" w:orient="landscape"/>
          <w:pgMar w:top="0" w:right="567" w:bottom="0" w:left="851" w:header="0" w:footer="284" w:gutter="0"/>
          <w:cols w:space="708"/>
          <w:docGrid w:linePitch="360"/>
        </w:sectPr>
      </w:pPr>
    </w:p>
    <w:p w:rsidR="00434D73" w:rsidRDefault="00F05543" w:rsidP="00562C60">
      <w:pPr>
        <w:pStyle w:val="Heading10"/>
        <w:numPr>
          <w:ilvl w:val="0"/>
          <w:numId w:val="0"/>
        </w:numPr>
        <w:spacing w:before="0" w:after="0"/>
        <w:ind w:right="111"/>
      </w:pPr>
      <w:bookmarkStart w:id="65" w:name="_Toc256000059"/>
      <w:r>
        <w:rPr>
          <w:noProof/>
        </w:rPr>
        <w:t>Ostatnie wyniki zatwierdzenia</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567"/>
        <w:gridCol w:w="1304"/>
        <w:gridCol w:w="11529"/>
      </w:tblGrid>
      <w:tr w:rsidR="00847280" w:rsidTr="00BA1B5A">
        <w:trPr>
          <w:trHeight w:val="283"/>
          <w:tblHeader/>
        </w:trPr>
        <w:tc>
          <w:tcPr>
            <w:tcW w:w="0" w:type="auto"/>
            <w:shd w:val="clear" w:color="auto" w:fill="auto"/>
            <w:vAlign w:val="center"/>
          </w:tcPr>
          <w:p w:rsidR="00434D73" w:rsidRPr="00DD2742" w:rsidRDefault="00616DE9" w:rsidP="006477CC">
            <w:pPr>
              <w:pStyle w:val="NormalCentered"/>
              <w:spacing w:before="0" w:after="0"/>
              <w:rPr>
                <w:b/>
                <w:sz w:val="16"/>
                <w:szCs w:val="16"/>
              </w:rPr>
            </w:pPr>
            <w:r w:rsidRPr="00DD2742">
              <w:rPr>
                <w:b/>
                <w:noProof/>
                <w:sz w:val="16"/>
                <w:szCs w:val="16"/>
              </w:rPr>
              <w:t>Waga</w:t>
            </w:r>
          </w:p>
        </w:tc>
        <w:tc>
          <w:tcPr>
            <w:tcW w:w="0" w:type="auto"/>
            <w:shd w:val="clear" w:color="auto" w:fill="auto"/>
            <w:vAlign w:val="center"/>
          </w:tcPr>
          <w:p w:rsidR="00434D73" w:rsidRPr="00DD2742" w:rsidRDefault="00616DE9" w:rsidP="006477CC">
            <w:pPr>
              <w:pStyle w:val="NormalCentered"/>
              <w:spacing w:before="0" w:after="0"/>
              <w:rPr>
                <w:b/>
                <w:sz w:val="16"/>
                <w:szCs w:val="16"/>
              </w:rPr>
            </w:pPr>
            <w:r w:rsidRPr="00DD2742">
              <w:rPr>
                <w:b/>
                <w:noProof/>
                <w:sz w:val="16"/>
                <w:szCs w:val="16"/>
              </w:rPr>
              <w:t>Kod</w:t>
            </w:r>
          </w:p>
        </w:tc>
        <w:tc>
          <w:tcPr>
            <w:tcW w:w="0" w:type="auto"/>
            <w:shd w:val="clear" w:color="auto" w:fill="auto"/>
            <w:vAlign w:val="center"/>
          </w:tcPr>
          <w:p w:rsidR="00434D73" w:rsidRPr="00DD2742" w:rsidRDefault="00616DE9" w:rsidP="006477CC">
            <w:pPr>
              <w:pStyle w:val="NormalCentered"/>
              <w:spacing w:before="0" w:after="0"/>
              <w:rPr>
                <w:b/>
                <w:sz w:val="16"/>
                <w:szCs w:val="16"/>
              </w:rPr>
            </w:pPr>
            <w:r w:rsidRPr="00DD2742">
              <w:rPr>
                <w:b/>
                <w:noProof/>
                <w:sz w:val="16"/>
                <w:szCs w:val="16"/>
              </w:rPr>
              <w:t>Wiadomość</w:t>
            </w:r>
          </w:p>
        </w:tc>
      </w:tr>
      <w:tr w:rsidR="00847280" w:rsidTr="00BA1B5A">
        <w:trPr>
          <w:trHeight w:val="283"/>
        </w:trPr>
        <w:tc>
          <w:tcPr>
            <w:tcW w:w="0" w:type="auto"/>
            <w:shd w:val="clear" w:color="auto" w:fill="auto"/>
          </w:tcPr>
          <w:p w:rsidR="00434D73" w:rsidRPr="00DD2742" w:rsidRDefault="00616DE9" w:rsidP="006477CC">
            <w:pPr>
              <w:pStyle w:val="NormalLeft"/>
              <w:spacing w:before="0" w:after="0"/>
              <w:rPr>
                <w:sz w:val="16"/>
                <w:szCs w:val="16"/>
              </w:rPr>
            </w:pPr>
            <w:r w:rsidRPr="00DD2742">
              <w:rPr>
                <w:noProof/>
                <w:sz w:val="16"/>
                <w:szCs w:val="16"/>
              </w:rPr>
              <w:t>Informacja</w:t>
            </w:r>
          </w:p>
        </w:tc>
        <w:tc>
          <w:tcPr>
            <w:tcW w:w="0" w:type="auto"/>
            <w:shd w:val="clear" w:color="auto" w:fill="auto"/>
          </w:tcPr>
          <w:p w:rsidR="00434D73" w:rsidRPr="00DD2742" w:rsidRDefault="00434D73" w:rsidP="006477CC">
            <w:pPr>
              <w:pStyle w:val="NormalLeft"/>
              <w:spacing w:before="0" w:after="0"/>
              <w:rPr>
                <w:sz w:val="16"/>
                <w:szCs w:val="16"/>
              </w:rPr>
            </w:pPr>
          </w:p>
        </w:tc>
        <w:tc>
          <w:tcPr>
            <w:tcW w:w="0" w:type="auto"/>
            <w:shd w:val="clear" w:color="auto" w:fill="auto"/>
          </w:tcPr>
          <w:p w:rsidR="00434D73" w:rsidRPr="00DD2742" w:rsidRDefault="00616DE9" w:rsidP="006477CC">
            <w:pPr>
              <w:pStyle w:val="NormalLeft"/>
              <w:spacing w:before="0" w:after="0"/>
              <w:rPr>
                <w:sz w:val="16"/>
                <w:szCs w:val="16"/>
              </w:rPr>
            </w:pPr>
            <w:r w:rsidRPr="00DD2742">
              <w:rPr>
                <w:noProof/>
                <w:sz w:val="16"/>
                <w:szCs w:val="16"/>
              </w:rPr>
              <w:t>Wersja sprawozdania z wdrażania została zatwierdzona.</w:t>
            </w:r>
          </w:p>
        </w:tc>
      </w:tr>
    </w:tbl>
    <w:p w:rsidR="00673320" w:rsidRPr="001A4AC5" w:rsidRDefault="00673320" w:rsidP="00DD2742">
      <w:pPr>
        <w:pStyle w:val="Normal0"/>
      </w:pPr>
    </w:p>
    <w:sectPr w:rsidR="00673320" w:rsidRPr="001A4AC5" w:rsidSect="009B4CA5">
      <w:headerReference w:type="default" r:id="rId22"/>
      <w:footerReference w:type="default" r:id="rId23"/>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DE9" w:rsidRDefault="00616DE9">
      <w:pPr>
        <w:spacing w:before="0" w:after="0"/>
      </w:pPr>
      <w:r>
        <w:separator/>
      </w:r>
    </w:p>
  </w:endnote>
  <w:endnote w:type="continuationSeparator" w:id="0">
    <w:p w:rsidR="00616DE9" w:rsidRDefault="00616D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8B" w:rsidRDefault="001604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0F" w:rsidRPr="002479C3" w:rsidRDefault="00616DE9" w:rsidP="002275BF">
    <w:pPr>
      <w:pStyle w:val="Stopka"/>
      <w:ind w:left="-851" w:right="-851"/>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772A0D">
      <w:rPr>
        <w:noProof/>
      </w:rPr>
      <w:t>2</w:t>
    </w:r>
    <w:r>
      <w:fldChar w:fldCharType="end"/>
    </w:r>
    <w:r>
      <w:tab/>
    </w:r>
    <w:r w:rsidRPr="007C3041">
      <w:tab/>
    </w:r>
    <w:r>
      <w:rPr>
        <w:rFonts w:ascii="Arial" w:hAnsi="Arial" w:cs="Arial"/>
        <w:b/>
        <w:noProof/>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8B" w:rsidRDefault="0016048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0F" w:rsidRPr="002479C3" w:rsidRDefault="00616DE9" w:rsidP="00B525B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A575A5">
      <w:rPr>
        <w:noProof/>
      </w:rPr>
      <w:t>65</w:t>
    </w:r>
    <w:r>
      <w:fldChar w:fldCharType="end"/>
    </w:r>
    <w:r>
      <w:tab/>
    </w:r>
    <w:r w:rsidRPr="008E3442">
      <w:tab/>
    </w:r>
    <w:r w:rsidRPr="005F6C78">
      <w:rPr>
        <w:rFonts w:ascii="Arial" w:hAnsi="Arial" w:cs="Arial"/>
        <w:b/>
        <w:noProof/>
        <w:sz w:val="48"/>
        <w:szCs w:val="48"/>
        <w:lang w:val="fr-BE"/>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0F" w:rsidRPr="007117A0" w:rsidRDefault="00616DE9" w:rsidP="00B525BA">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66</w:t>
    </w:r>
    <w:r>
      <w:fldChar w:fldCharType="end"/>
    </w:r>
    <w:r>
      <w:tab/>
    </w:r>
    <w:r w:rsidRPr="007C3041">
      <w:tab/>
    </w:r>
    <w:r>
      <w:rPr>
        <w:rFonts w:ascii="Arial" w:hAnsi="Arial" w:cs="Arial"/>
        <w:b/>
        <w:noProof/>
        <w:sz w:val="48"/>
      </w:rPr>
      <w:t>PL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0F" w:rsidRPr="002479C3" w:rsidRDefault="00616DE9" w:rsidP="00B525B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A575A5">
      <w:rPr>
        <w:noProof/>
      </w:rPr>
      <w:t>113</w:t>
    </w:r>
    <w:r>
      <w:fldChar w:fldCharType="end"/>
    </w:r>
    <w:r>
      <w:tab/>
    </w:r>
    <w:r w:rsidRPr="008E3442">
      <w:tab/>
    </w:r>
    <w:r w:rsidRPr="005F6C78">
      <w:rPr>
        <w:rFonts w:ascii="Arial" w:hAnsi="Arial" w:cs="Arial"/>
        <w:b/>
        <w:noProof/>
        <w:sz w:val="48"/>
        <w:szCs w:val="48"/>
        <w:lang w:val="fr-BE"/>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D066A4" w:rsidRDefault="0047688D" w:rsidP="0047688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87734D">
      <w:rPr>
        <w:noProof/>
      </w:rPr>
      <w:t>114</w:t>
    </w:r>
    <w:r>
      <w:fldChar w:fldCharType="end"/>
    </w:r>
    <w:r w:rsidRPr="008E3442">
      <w:tab/>
    </w:r>
    <w:r w:rsidRPr="005F6C78">
      <w:rPr>
        <w:rFonts w:ascii="Arial" w:hAnsi="Arial" w:cs="Arial"/>
        <w:b/>
        <w:noProof/>
        <w:sz w:val="48"/>
        <w:szCs w:val="48"/>
        <w:lang w:val="fr-BE"/>
      </w:rPr>
      <w:t>PL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6C3A4F">
      <w:rPr>
        <w:noProof/>
      </w:rPr>
      <w:t>115</w:t>
    </w:r>
    <w:r>
      <w:fldChar w:fldCharType="end"/>
    </w:r>
    <w:r w:rsidRPr="008E3442">
      <w:tab/>
    </w:r>
    <w:r w:rsidRPr="005F6C78">
      <w:rPr>
        <w:rFonts w:ascii="Arial" w:hAnsi="Arial" w:cs="Arial"/>
        <w:b/>
        <w:noProof/>
        <w:sz w:val="48"/>
        <w:szCs w:val="48"/>
        <w:lang w:val="fr-BE"/>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DE9" w:rsidRDefault="00616DE9">
      <w:pPr>
        <w:spacing w:before="0" w:after="0"/>
      </w:pPr>
      <w:r>
        <w:separator/>
      </w:r>
    </w:p>
  </w:footnote>
  <w:footnote w:type="continuationSeparator" w:id="0">
    <w:p w:rsidR="00616DE9" w:rsidRDefault="00616D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8B" w:rsidRDefault="001604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0F" w:rsidRPr="00534C95" w:rsidRDefault="00616DE9">
    <w:pPr>
      <w:pStyle w:val="Nagwek"/>
      <w:rPr>
        <w:b/>
        <w:sz w:val="20"/>
        <w:szCs w:val="20"/>
      </w:rPr>
    </w:pPr>
    <w:r w:rsidRPr="00534C95">
      <w:rPr>
        <w:b/>
        <w:sz w:val="20"/>
        <w:szCs w:val="20"/>
      </w:rPr>
      <w:fldChar w:fldCharType="begin"/>
    </w:r>
    <w:r w:rsidRPr="00534C95">
      <w:rPr>
        <w:b/>
        <w:sz w:val="20"/>
        <w:szCs w:val="20"/>
      </w:rPr>
      <w:instrText xml:space="preserve"> SET m_version </w:instrText>
    </w:r>
    <w:r w:rsidRPr="00534C95">
      <w:rPr>
        <w:b/>
        <w:noProof/>
        <w:sz w:val="20"/>
        <w:szCs w:val="20"/>
      </w:rPr>
      <w:instrText>2023</w:instrText>
    </w:r>
    <w:r w:rsidRPr="00534C95">
      <w:rPr>
        <w:b/>
        <w:sz w:val="20"/>
        <w:szCs w:val="20"/>
      </w:rPr>
      <w:instrText xml:space="preserve"> </w:instrText>
    </w:r>
    <w:r w:rsidRPr="00534C95">
      <w:rPr>
        <w:b/>
        <w:sz w:val="20"/>
        <w:szCs w:val="20"/>
      </w:rPr>
      <w:fldChar w:fldCharType="separate"/>
    </w:r>
    <w:bookmarkStart w:id="4" w:name="m_version"/>
    <w:r w:rsidRPr="00534C95">
      <w:rPr>
        <w:b/>
        <w:noProof/>
        <w:sz w:val="20"/>
        <w:szCs w:val="20"/>
      </w:rPr>
      <w:t>2023</w:t>
    </w:r>
    <w:bookmarkEnd w:id="4"/>
    <w:r w:rsidRPr="00534C95">
      <w:rPr>
        <w:b/>
        <w:sz w:val="20"/>
        <w:szCs w:val="20"/>
      </w:rPr>
      <w:fldChar w:fldCharType="end"/>
    </w:r>
    <w:r w:rsidRPr="00534C95">
      <w:rPr>
        <w:b/>
        <w:sz w:val="20"/>
        <w:szCs w:val="20"/>
      </w:rPr>
      <w:fldChar w:fldCharType="begin"/>
    </w:r>
    <w:r w:rsidRPr="00534C95">
      <w:rPr>
        <w:b/>
        <w:sz w:val="20"/>
        <w:szCs w:val="20"/>
      </w:rPr>
      <w:instrText xml:space="preserve"> SET m_version</w:instrText>
    </w:r>
    <w:r>
      <w:rPr>
        <w:b/>
        <w:sz w:val="20"/>
        <w:szCs w:val="20"/>
      </w:rPr>
      <w:instrText>_minus1</w:instrText>
    </w:r>
    <w:r w:rsidRPr="00534C95">
      <w:rPr>
        <w:b/>
        <w:sz w:val="20"/>
        <w:szCs w:val="20"/>
      </w:rPr>
      <w:instrText xml:space="preserve"> </w:instrText>
    </w:r>
    <w:r w:rsidRPr="00534C95">
      <w:rPr>
        <w:b/>
        <w:noProof/>
        <w:sz w:val="20"/>
        <w:szCs w:val="20"/>
      </w:rPr>
      <w:instrText>2022</w:instrText>
    </w:r>
    <w:r w:rsidRPr="00534C95">
      <w:rPr>
        <w:b/>
        <w:sz w:val="20"/>
        <w:szCs w:val="20"/>
      </w:rPr>
      <w:instrText xml:space="preserve"> </w:instrText>
    </w:r>
    <w:r w:rsidRPr="00534C95">
      <w:rPr>
        <w:b/>
        <w:sz w:val="20"/>
        <w:szCs w:val="20"/>
      </w:rPr>
      <w:fldChar w:fldCharType="separate"/>
    </w:r>
    <w:bookmarkStart w:id="5" w:name="m_version_minus1"/>
    <w:r w:rsidRPr="00534C95">
      <w:rPr>
        <w:b/>
        <w:noProof/>
        <w:sz w:val="20"/>
        <w:szCs w:val="20"/>
      </w:rPr>
      <w:t>2022</w:t>
    </w:r>
    <w:bookmarkEnd w:id="5"/>
    <w:r w:rsidRPr="00534C95">
      <w:rPr>
        <w:b/>
        <w:sz w:val="20"/>
        <w:szCs w:val="20"/>
      </w:rPr>
      <w:fldChar w:fldCharType="end"/>
    </w:r>
    <w:r>
      <w:rPr>
        <w:b/>
        <w:sz w:val="20"/>
        <w:szCs w:val="20"/>
      </w:rPr>
      <w:fldChar w:fldCharType="begin"/>
    </w:r>
    <w:r>
      <w:rPr>
        <w:b/>
        <w:sz w:val="20"/>
        <w:szCs w:val="20"/>
      </w:rPr>
      <w:instrText xml:space="preserve"> SET m_</w:instrText>
    </w:r>
    <w:r w:rsidRPr="001A5544">
      <w:rPr>
        <w:b/>
        <w:sz w:val="20"/>
        <w:szCs w:val="20"/>
      </w:rPr>
      <w:instrText>totalEuClimateChangeAmount</w:instrText>
    </w:r>
    <w:r>
      <w:rPr>
        <w:b/>
        <w:sz w:val="20"/>
        <w:szCs w:val="20"/>
      </w:rPr>
      <w:instrText xml:space="preserve"> </w:instrText>
    </w:r>
    <w:r w:rsidRPr="00C76679">
      <w:rPr>
        <w:b/>
        <w:noProof/>
        <w:sz w:val="14"/>
        <w:szCs w:val="14"/>
      </w:rPr>
      <w:instrText>"98 166 397,00"</w:instrText>
    </w:r>
    <w:r>
      <w:rPr>
        <w:b/>
        <w:sz w:val="20"/>
        <w:szCs w:val="20"/>
      </w:rPr>
      <w:instrText xml:space="preserve"> </w:instrText>
    </w:r>
    <w:r>
      <w:rPr>
        <w:b/>
        <w:sz w:val="20"/>
        <w:szCs w:val="20"/>
      </w:rPr>
      <w:fldChar w:fldCharType="separate"/>
    </w:r>
    <w:bookmarkStart w:id="6" w:name="m_totalEuClimateChangeAmount"/>
    <w:r w:rsidRPr="00C76679">
      <w:rPr>
        <w:b/>
        <w:noProof/>
        <w:sz w:val="14"/>
        <w:szCs w:val="14"/>
      </w:rPr>
      <w:t>98 166 397,00</w:t>
    </w:r>
    <w:bookmarkEnd w:id="6"/>
    <w:r>
      <w:rPr>
        <w:b/>
        <w:sz w:val="20"/>
        <w:szCs w:val="20"/>
      </w:rPr>
      <w:fldChar w:fldCharType="end"/>
    </w:r>
    <w:r w:rsidRPr="00302DB8">
      <w:rPr>
        <w:b/>
        <w:sz w:val="14"/>
        <w:szCs w:val="14"/>
      </w:rPr>
      <w:fldChar w:fldCharType="begin"/>
    </w:r>
    <w:r w:rsidRPr="00302DB8">
      <w:rPr>
        <w:b/>
        <w:sz w:val="14"/>
        <w:szCs w:val="14"/>
      </w:rPr>
      <w:instrText xml:space="preserve"> SET m_totalDeclaredClimateChangeAmount </w:instrText>
    </w:r>
    <w:r w:rsidRPr="00302DB8">
      <w:rPr>
        <w:b/>
        <w:noProof/>
        <w:sz w:val="14"/>
        <w:szCs w:val="14"/>
      </w:rPr>
      <w:instrText>"80 148 767,11"</w:instrText>
    </w:r>
    <w:r w:rsidRPr="00302DB8">
      <w:rPr>
        <w:b/>
        <w:sz w:val="14"/>
        <w:szCs w:val="14"/>
      </w:rPr>
      <w:fldChar w:fldCharType="separate"/>
    </w:r>
    <w:bookmarkStart w:id="7" w:name="m_totalDeclaredClimateChangeAmount"/>
    <w:r w:rsidRPr="00302DB8">
      <w:rPr>
        <w:b/>
        <w:noProof/>
        <w:sz w:val="14"/>
        <w:szCs w:val="14"/>
      </w:rPr>
      <w:t>80 148 767,11</w:t>
    </w:r>
    <w:bookmarkEnd w:id="7"/>
    <w:r w:rsidRPr="00302DB8">
      <w:rPr>
        <w:b/>
        <w:sz w:val="14"/>
        <w:szCs w:val="14"/>
      </w:rPr>
      <w:fldChar w:fldCharType="end"/>
    </w:r>
    <w:r w:rsidRPr="00302DB8">
      <w:rPr>
        <w:b/>
        <w:sz w:val="14"/>
        <w:szCs w:val="14"/>
      </w:rPr>
      <w:fldChar w:fldCharType="begin"/>
    </w:r>
    <w:r w:rsidRPr="00302DB8">
      <w:rPr>
        <w:b/>
        <w:sz w:val="14"/>
        <w:szCs w:val="14"/>
      </w:rPr>
      <w:instrText xml:space="preserve"> SET m_totalOperationsClimateChangeAmount </w:instrText>
    </w:r>
    <w:r w:rsidRPr="00302DB8">
      <w:rPr>
        <w:b/>
        <w:noProof/>
        <w:sz w:val="14"/>
        <w:szCs w:val="14"/>
      </w:rPr>
      <w:instrText>"98 272 316,36"</w:instrText>
    </w:r>
    <w:r w:rsidRPr="00302DB8">
      <w:rPr>
        <w:b/>
        <w:sz w:val="14"/>
        <w:szCs w:val="14"/>
      </w:rPr>
      <w:instrText xml:space="preserve"> </w:instrText>
    </w:r>
    <w:r w:rsidRPr="00302DB8">
      <w:rPr>
        <w:b/>
        <w:sz w:val="14"/>
        <w:szCs w:val="14"/>
      </w:rPr>
      <w:fldChar w:fldCharType="separate"/>
    </w:r>
    <w:bookmarkStart w:id="8" w:name="m_totalOperationsClimateChangeAmount"/>
    <w:r w:rsidRPr="00302DB8">
      <w:rPr>
        <w:b/>
        <w:noProof/>
        <w:sz w:val="14"/>
        <w:szCs w:val="14"/>
      </w:rPr>
      <w:t>98 272 316,36</w:t>
    </w:r>
    <w:bookmarkEnd w:id="8"/>
    <w:r w:rsidRPr="00302DB8">
      <w:rPr>
        <w:b/>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8B" w:rsidRDefault="0016048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046E2A" w:rsidRDefault="0047688D" w:rsidP="0047688D">
    <w:pPr>
      <w:pStyle w:val="Nagwek"/>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D066A4" w:rsidRDefault="0047688D" w:rsidP="0047688D">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15" w:rsidRDefault="00BB7115" w:rsidP="00BB7115">
    <w:pPr>
      <w:pStyle w:val="Header0"/>
      <w:spacing w:before="0" w:after="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DD" w:rsidRPr="00470F82" w:rsidRDefault="004E1FDD" w:rsidP="001E682E">
    <w:pPr>
      <w:pStyle w:val="Header1"/>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985A4566">
      <w:start w:val="1"/>
      <w:numFmt w:val="decimal"/>
      <w:pStyle w:val="StyleHeading1Left0cm"/>
      <w:lvlText w:val="%1."/>
      <w:lvlJc w:val="left"/>
      <w:pPr>
        <w:ind w:left="360" w:hanging="360"/>
      </w:pPr>
    </w:lvl>
    <w:lvl w:ilvl="1" w:tplc="B25CFDF6" w:tentative="1">
      <w:start w:val="1"/>
      <w:numFmt w:val="lowerLetter"/>
      <w:lvlText w:val="%2."/>
      <w:lvlJc w:val="left"/>
      <w:pPr>
        <w:ind w:left="1440" w:hanging="360"/>
      </w:pPr>
    </w:lvl>
    <w:lvl w:ilvl="2" w:tplc="4D78595C" w:tentative="1">
      <w:start w:val="1"/>
      <w:numFmt w:val="lowerRoman"/>
      <w:lvlText w:val="%3."/>
      <w:lvlJc w:val="right"/>
      <w:pPr>
        <w:ind w:left="2160" w:hanging="180"/>
      </w:pPr>
    </w:lvl>
    <w:lvl w:ilvl="3" w:tplc="9CF00860" w:tentative="1">
      <w:start w:val="1"/>
      <w:numFmt w:val="decimal"/>
      <w:lvlText w:val="%4."/>
      <w:lvlJc w:val="left"/>
      <w:pPr>
        <w:ind w:left="2880" w:hanging="360"/>
      </w:pPr>
    </w:lvl>
    <w:lvl w:ilvl="4" w:tplc="C82A8478" w:tentative="1">
      <w:start w:val="1"/>
      <w:numFmt w:val="lowerLetter"/>
      <w:lvlText w:val="%5."/>
      <w:lvlJc w:val="left"/>
      <w:pPr>
        <w:ind w:left="3600" w:hanging="360"/>
      </w:pPr>
    </w:lvl>
    <w:lvl w:ilvl="5" w:tplc="59044350" w:tentative="1">
      <w:start w:val="1"/>
      <w:numFmt w:val="lowerRoman"/>
      <w:lvlText w:val="%6."/>
      <w:lvlJc w:val="right"/>
      <w:pPr>
        <w:ind w:left="4320" w:hanging="180"/>
      </w:pPr>
    </w:lvl>
    <w:lvl w:ilvl="6" w:tplc="D58CD8CC" w:tentative="1">
      <w:start w:val="1"/>
      <w:numFmt w:val="decimal"/>
      <w:lvlText w:val="%7."/>
      <w:lvlJc w:val="left"/>
      <w:pPr>
        <w:ind w:left="5040" w:hanging="360"/>
      </w:pPr>
    </w:lvl>
    <w:lvl w:ilvl="7" w:tplc="C7A6AB92" w:tentative="1">
      <w:start w:val="1"/>
      <w:numFmt w:val="lowerLetter"/>
      <w:lvlText w:val="%8."/>
      <w:lvlJc w:val="left"/>
      <w:pPr>
        <w:ind w:left="5760" w:hanging="360"/>
      </w:pPr>
    </w:lvl>
    <w:lvl w:ilvl="8" w:tplc="B01CA4A4"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1BC75CC0"/>
    <w:multiLevelType w:val="hybridMultilevel"/>
    <w:tmpl w:val="E056D2AC"/>
    <w:lvl w:ilvl="0" w:tplc="E0EC62B8">
      <w:start w:val="1"/>
      <w:numFmt w:val="decimal"/>
      <w:pStyle w:val="Nagwek5"/>
      <w:lvlText w:val="%1."/>
      <w:lvlJc w:val="left"/>
      <w:pPr>
        <w:ind w:left="720" w:hanging="360"/>
      </w:pPr>
    </w:lvl>
    <w:lvl w:ilvl="1" w:tplc="AE76538C" w:tentative="1">
      <w:start w:val="1"/>
      <w:numFmt w:val="lowerLetter"/>
      <w:lvlText w:val="%2."/>
      <w:lvlJc w:val="left"/>
      <w:pPr>
        <w:ind w:left="1440" w:hanging="360"/>
      </w:pPr>
    </w:lvl>
    <w:lvl w:ilvl="2" w:tplc="9AA65B3A" w:tentative="1">
      <w:start w:val="1"/>
      <w:numFmt w:val="lowerRoman"/>
      <w:lvlText w:val="%3."/>
      <w:lvlJc w:val="right"/>
      <w:pPr>
        <w:ind w:left="2160" w:hanging="180"/>
      </w:pPr>
    </w:lvl>
    <w:lvl w:ilvl="3" w:tplc="15248A06" w:tentative="1">
      <w:start w:val="1"/>
      <w:numFmt w:val="decimal"/>
      <w:lvlText w:val="%4."/>
      <w:lvlJc w:val="left"/>
      <w:pPr>
        <w:ind w:left="2880" w:hanging="360"/>
      </w:pPr>
    </w:lvl>
    <w:lvl w:ilvl="4" w:tplc="B2980B5A" w:tentative="1">
      <w:start w:val="1"/>
      <w:numFmt w:val="lowerLetter"/>
      <w:lvlText w:val="%5."/>
      <w:lvlJc w:val="left"/>
      <w:pPr>
        <w:ind w:left="3600" w:hanging="360"/>
      </w:pPr>
    </w:lvl>
    <w:lvl w:ilvl="5" w:tplc="FE12852C" w:tentative="1">
      <w:start w:val="1"/>
      <w:numFmt w:val="lowerRoman"/>
      <w:lvlText w:val="%6."/>
      <w:lvlJc w:val="right"/>
      <w:pPr>
        <w:ind w:left="4320" w:hanging="180"/>
      </w:pPr>
    </w:lvl>
    <w:lvl w:ilvl="6" w:tplc="5A76D2B2" w:tentative="1">
      <w:start w:val="1"/>
      <w:numFmt w:val="decimal"/>
      <w:lvlText w:val="%7."/>
      <w:lvlJc w:val="left"/>
      <w:pPr>
        <w:ind w:left="5040" w:hanging="360"/>
      </w:pPr>
    </w:lvl>
    <w:lvl w:ilvl="7" w:tplc="893099D2" w:tentative="1">
      <w:start w:val="1"/>
      <w:numFmt w:val="lowerLetter"/>
      <w:lvlText w:val="%8."/>
      <w:lvlJc w:val="left"/>
      <w:pPr>
        <w:ind w:left="5760" w:hanging="360"/>
      </w:pPr>
    </w:lvl>
    <w:lvl w:ilvl="8" w:tplc="86E4483A" w:tentative="1">
      <w:start w:val="1"/>
      <w:numFmt w:val="lowerRoman"/>
      <w:lvlText w:val="%9."/>
      <w:lvlJc w:val="right"/>
      <w:pPr>
        <w:ind w:left="6480" w:hanging="180"/>
      </w:pPr>
    </w:lvl>
  </w:abstractNum>
  <w:abstractNum w:abstractNumId="9" w15:restartNumberingAfterBreak="0">
    <w:nsid w:val="1CA6495F"/>
    <w:multiLevelType w:val="hybridMultilevel"/>
    <w:tmpl w:val="F19CAA04"/>
    <w:lvl w:ilvl="0" w:tplc="5AD4008A">
      <w:start w:val="1"/>
      <w:numFmt w:val="decimal"/>
      <w:lvlText w:val="%1."/>
      <w:lvlJc w:val="left"/>
      <w:pPr>
        <w:ind w:left="720" w:hanging="360"/>
      </w:pPr>
    </w:lvl>
    <w:lvl w:ilvl="1" w:tplc="1B026AF6" w:tentative="1">
      <w:start w:val="1"/>
      <w:numFmt w:val="lowerLetter"/>
      <w:lvlText w:val="%2."/>
      <w:lvlJc w:val="left"/>
      <w:pPr>
        <w:ind w:left="1440" w:hanging="360"/>
      </w:pPr>
    </w:lvl>
    <w:lvl w:ilvl="2" w:tplc="FC96BECC" w:tentative="1">
      <w:start w:val="1"/>
      <w:numFmt w:val="lowerRoman"/>
      <w:lvlText w:val="%3."/>
      <w:lvlJc w:val="right"/>
      <w:pPr>
        <w:ind w:left="2160" w:hanging="180"/>
      </w:pPr>
    </w:lvl>
    <w:lvl w:ilvl="3" w:tplc="4558C36A" w:tentative="1">
      <w:start w:val="1"/>
      <w:numFmt w:val="decimal"/>
      <w:lvlText w:val="%4."/>
      <w:lvlJc w:val="left"/>
      <w:pPr>
        <w:ind w:left="2880" w:hanging="360"/>
      </w:pPr>
    </w:lvl>
    <w:lvl w:ilvl="4" w:tplc="4B1E2DC6" w:tentative="1">
      <w:start w:val="1"/>
      <w:numFmt w:val="lowerLetter"/>
      <w:lvlText w:val="%5."/>
      <w:lvlJc w:val="left"/>
      <w:pPr>
        <w:ind w:left="3600" w:hanging="360"/>
      </w:pPr>
    </w:lvl>
    <w:lvl w:ilvl="5" w:tplc="5FDCD18C" w:tentative="1">
      <w:start w:val="1"/>
      <w:numFmt w:val="lowerRoman"/>
      <w:lvlText w:val="%6."/>
      <w:lvlJc w:val="right"/>
      <w:pPr>
        <w:ind w:left="4320" w:hanging="180"/>
      </w:pPr>
    </w:lvl>
    <w:lvl w:ilvl="6" w:tplc="6DB05F0C" w:tentative="1">
      <w:start w:val="1"/>
      <w:numFmt w:val="decimal"/>
      <w:lvlText w:val="%7."/>
      <w:lvlJc w:val="left"/>
      <w:pPr>
        <w:ind w:left="5040" w:hanging="360"/>
      </w:pPr>
    </w:lvl>
    <w:lvl w:ilvl="7" w:tplc="D238590A" w:tentative="1">
      <w:start w:val="1"/>
      <w:numFmt w:val="lowerLetter"/>
      <w:lvlText w:val="%8."/>
      <w:lvlJc w:val="left"/>
      <w:pPr>
        <w:ind w:left="5760" w:hanging="360"/>
      </w:pPr>
    </w:lvl>
    <w:lvl w:ilvl="8" w:tplc="5E0C5738"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3"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4"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5"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6"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7"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1"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3"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4"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5"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6"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7"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C26F71"/>
    <w:multiLevelType w:val="multilevel"/>
    <w:tmpl w:val="95FEAB7E"/>
    <w:lvl w:ilvl="0">
      <w:start w:val="16"/>
      <w:numFmt w:val="decimal"/>
      <w:pStyle w:val="Heading10"/>
      <w:lvlText w:val="%1."/>
      <w:lvlJc w:val="left"/>
      <w:pPr>
        <w:tabs>
          <w:tab w:val="num" w:pos="850"/>
        </w:tabs>
        <w:ind w:left="850" w:hanging="850"/>
      </w:pPr>
      <w:rPr>
        <w:rFonts w:hint="default"/>
      </w:rPr>
    </w:lvl>
    <w:lvl w:ilvl="1">
      <w:start w:val="1"/>
      <w:numFmt w:val="decimal"/>
      <w:pStyle w:val="Nagwek2"/>
      <w:lvlText w:val="%1.%2."/>
      <w:lvlJc w:val="left"/>
      <w:pPr>
        <w:tabs>
          <w:tab w:val="num" w:pos="850"/>
        </w:tabs>
        <w:ind w:left="850" w:hanging="850"/>
      </w:pPr>
      <w:rPr>
        <w:rFonts w:hint="default"/>
      </w:rPr>
    </w:lvl>
    <w:lvl w:ilvl="2">
      <w:start w:val="1"/>
      <w:numFmt w:val="decimal"/>
      <w:pStyle w:val="Nagwek3"/>
      <w:lvlText w:val="%1.%2.%3."/>
      <w:lvlJc w:val="left"/>
      <w:pPr>
        <w:tabs>
          <w:tab w:val="num" w:pos="850"/>
        </w:tabs>
        <w:ind w:left="850" w:hanging="850"/>
      </w:pPr>
      <w:rPr>
        <w:rFonts w:hint="default"/>
      </w:rPr>
    </w:lvl>
    <w:lvl w:ilvl="3">
      <w:start w:val="1"/>
      <w:numFmt w:val="decimal"/>
      <w:pStyle w:val="Nagwek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6" w15:restartNumberingAfterBreak="0">
    <w:nsid w:val="7BE95D80"/>
    <w:multiLevelType w:val="multilevel"/>
    <w:tmpl w:val="7BE95D8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BE95D81"/>
    <w:multiLevelType w:val="hybridMultilevel"/>
    <w:tmpl w:val="7BE95D81"/>
    <w:lvl w:ilvl="0" w:tplc="E5326340">
      <w:start w:val="1"/>
      <w:numFmt w:val="bullet"/>
      <w:lvlText w:val=""/>
      <w:lvlJc w:val="left"/>
      <w:pPr>
        <w:ind w:left="720" w:hanging="360"/>
      </w:pPr>
      <w:rPr>
        <w:rFonts w:ascii="Symbol" w:hAnsi="Symbol"/>
      </w:rPr>
    </w:lvl>
    <w:lvl w:ilvl="1" w:tplc="1F600EFE">
      <w:start w:val="1"/>
      <w:numFmt w:val="bullet"/>
      <w:lvlText w:val="o"/>
      <w:lvlJc w:val="left"/>
      <w:pPr>
        <w:tabs>
          <w:tab w:val="num" w:pos="1440"/>
        </w:tabs>
        <w:ind w:left="1440" w:hanging="360"/>
      </w:pPr>
      <w:rPr>
        <w:rFonts w:ascii="Courier New" w:hAnsi="Courier New"/>
      </w:rPr>
    </w:lvl>
    <w:lvl w:ilvl="2" w:tplc="A0F095DC">
      <w:start w:val="1"/>
      <w:numFmt w:val="bullet"/>
      <w:lvlText w:val=""/>
      <w:lvlJc w:val="left"/>
      <w:pPr>
        <w:tabs>
          <w:tab w:val="num" w:pos="2160"/>
        </w:tabs>
        <w:ind w:left="2160" w:hanging="360"/>
      </w:pPr>
      <w:rPr>
        <w:rFonts w:ascii="Wingdings" w:hAnsi="Wingdings"/>
      </w:rPr>
    </w:lvl>
    <w:lvl w:ilvl="3" w:tplc="BA12B8B8">
      <w:start w:val="1"/>
      <w:numFmt w:val="bullet"/>
      <w:lvlText w:val=""/>
      <w:lvlJc w:val="left"/>
      <w:pPr>
        <w:tabs>
          <w:tab w:val="num" w:pos="2880"/>
        </w:tabs>
        <w:ind w:left="2880" w:hanging="360"/>
      </w:pPr>
      <w:rPr>
        <w:rFonts w:ascii="Symbol" w:hAnsi="Symbol"/>
      </w:rPr>
    </w:lvl>
    <w:lvl w:ilvl="4" w:tplc="F7840832">
      <w:start w:val="1"/>
      <w:numFmt w:val="bullet"/>
      <w:lvlText w:val="o"/>
      <w:lvlJc w:val="left"/>
      <w:pPr>
        <w:tabs>
          <w:tab w:val="num" w:pos="3600"/>
        </w:tabs>
        <w:ind w:left="3600" w:hanging="360"/>
      </w:pPr>
      <w:rPr>
        <w:rFonts w:ascii="Courier New" w:hAnsi="Courier New"/>
      </w:rPr>
    </w:lvl>
    <w:lvl w:ilvl="5" w:tplc="B574D31C">
      <w:start w:val="1"/>
      <w:numFmt w:val="bullet"/>
      <w:lvlText w:val=""/>
      <w:lvlJc w:val="left"/>
      <w:pPr>
        <w:tabs>
          <w:tab w:val="num" w:pos="4320"/>
        </w:tabs>
        <w:ind w:left="4320" w:hanging="360"/>
      </w:pPr>
      <w:rPr>
        <w:rFonts w:ascii="Wingdings" w:hAnsi="Wingdings"/>
      </w:rPr>
    </w:lvl>
    <w:lvl w:ilvl="6" w:tplc="701EC586">
      <w:start w:val="1"/>
      <w:numFmt w:val="bullet"/>
      <w:lvlText w:val=""/>
      <w:lvlJc w:val="left"/>
      <w:pPr>
        <w:tabs>
          <w:tab w:val="num" w:pos="5040"/>
        </w:tabs>
        <w:ind w:left="5040" w:hanging="360"/>
      </w:pPr>
      <w:rPr>
        <w:rFonts w:ascii="Symbol" w:hAnsi="Symbol"/>
      </w:rPr>
    </w:lvl>
    <w:lvl w:ilvl="7" w:tplc="624C96A6">
      <w:start w:val="1"/>
      <w:numFmt w:val="bullet"/>
      <w:lvlText w:val="o"/>
      <w:lvlJc w:val="left"/>
      <w:pPr>
        <w:tabs>
          <w:tab w:val="num" w:pos="5760"/>
        </w:tabs>
        <w:ind w:left="5760" w:hanging="360"/>
      </w:pPr>
      <w:rPr>
        <w:rFonts w:ascii="Courier New" w:hAnsi="Courier New"/>
      </w:rPr>
    </w:lvl>
    <w:lvl w:ilvl="8" w:tplc="CA165920">
      <w:start w:val="1"/>
      <w:numFmt w:val="bullet"/>
      <w:lvlText w:val=""/>
      <w:lvlJc w:val="left"/>
      <w:pPr>
        <w:tabs>
          <w:tab w:val="num" w:pos="6480"/>
        </w:tabs>
        <w:ind w:left="6480" w:hanging="360"/>
      </w:pPr>
      <w:rPr>
        <w:rFonts w:ascii="Wingdings" w:hAnsi="Wingdings"/>
      </w:rPr>
    </w:lvl>
  </w:abstractNum>
  <w:abstractNum w:abstractNumId="38" w15:restartNumberingAfterBreak="0">
    <w:nsid w:val="7BE95D82"/>
    <w:multiLevelType w:val="hybridMultilevel"/>
    <w:tmpl w:val="7BE95D82"/>
    <w:lvl w:ilvl="0" w:tplc="37DECC3E">
      <w:start w:val="1"/>
      <w:numFmt w:val="bullet"/>
      <w:lvlText w:val=""/>
      <w:lvlJc w:val="left"/>
      <w:pPr>
        <w:ind w:left="720" w:hanging="360"/>
      </w:pPr>
      <w:rPr>
        <w:rFonts w:ascii="Symbol" w:hAnsi="Symbol"/>
      </w:rPr>
    </w:lvl>
    <w:lvl w:ilvl="1" w:tplc="1394899A">
      <w:start w:val="1"/>
      <w:numFmt w:val="bullet"/>
      <w:lvlText w:val="o"/>
      <w:lvlJc w:val="left"/>
      <w:pPr>
        <w:tabs>
          <w:tab w:val="num" w:pos="1440"/>
        </w:tabs>
        <w:ind w:left="1440" w:hanging="360"/>
      </w:pPr>
      <w:rPr>
        <w:rFonts w:ascii="Courier New" w:hAnsi="Courier New"/>
      </w:rPr>
    </w:lvl>
    <w:lvl w:ilvl="2" w:tplc="4482A224">
      <w:start w:val="1"/>
      <w:numFmt w:val="bullet"/>
      <w:lvlText w:val=""/>
      <w:lvlJc w:val="left"/>
      <w:pPr>
        <w:tabs>
          <w:tab w:val="num" w:pos="2160"/>
        </w:tabs>
        <w:ind w:left="2160" w:hanging="360"/>
      </w:pPr>
      <w:rPr>
        <w:rFonts w:ascii="Wingdings" w:hAnsi="Wingdings"/>
      </w:rPr>
    </w:lvl>
    <w:lvl w:ilvl="3" w:tplc="E8EC610E">
      <w:start w:val="1"/>
      <w:numFmt w:val="bullet"/>
      <w:lvlText w:val=""/>
      <w:lvlJc w:val="left"/>
      <w:pPr>
        <w:tabs>
          <w:tab w:val="num" w:pos="2880"/>
        </w:tabs>
        <w:ind w:left="2880" w:hanging="360"/>
      </w:pPr>
      <w:rPr>
        <w:rFonts w:ascii="Symbol" w:hAnsi="Symbol"/>
      </w:rPr>
    </w:lvl>
    <w:lvl w:ilvl="4" w:tplc="D88CEA0C">
      <w:start w:val="1"/>
      <w:numFmt w:val="bullet"/>
      <w:lvlText w:val="o"/>
      <w:lvlJc w:val="left"/>
      <w:pPr>
        <w:tabs>
          <w:tab w:val="num" w:pos="3600"/>
        </w:tabs>
        <w:ind w:left="3600" w:hanging="360"/>
      </w:pPr>
      <w:rPr>
        <w:rFonts w:ascii="Courier New" w:hAnsi="Courier New"/>
      </w:rPr>
    </w:lvl>
    <w:lvl w:ilvl="5" w:tplc="8C46FC2C">
      <w:start w:val="1"/>
      <w:numFmt w:val="bullet"/>
      <w:lvlText w:val=""/>
      <w:lvlJc w:val="left"/>
      <w:pPr>
        <w:tabs>
          <w:tab w:val="num" w:pos="4320"/>
        </w:tabs>
        <w:ind w:left="4320" w:hanging="360"/>
      </w:pPr>
      <w:rPr>
        <w:rFonts w:ascii="Wingdings" w:hAnsi="Wingdings"/>
      </w:rPr>
    </w:lvl>
    <w:lvl w:ilvl="6" w:tplc="CA98A3AC">
      <w:start w:val="1"/>
      <w:numFmt w:val="bullet"/>
      <w:lvlText w:val=""/>
      <w:lvlJc w:val="left"/>
      <w:pPr>
        <w:tabs>
          <w:tab w:val="num" w:pos="5040"/>
        </w:tabs>
        <w:ind w:left="5040" w:hanging="360"/>
      </w:pPr>
      <w:rPr>
        <w:rFonts w:ascii="Symbol" w:hAnsi="Symbol"/>
      </w:rPr>
    </w:lvl>
    <w:lvl w:ilvl="7" w:tplc="8B36126C">
      <w:start w:val="1"/>
      <w:numFmt w:val="bullet"/>
      <w:lvlText w:val="o"/>
      <w:lvlJc w:val="left"/>
      <w:pPr>
        <w:tabs>
          <w:tab w:val="num" w:pos="5760"/>
        </w:tabs>
        <w:ind w:left="5760" w:hanging="360"/>
      </w:pPr>
      <w:rPr>
        <w:rFonts w:ascii="Courier New" w:hAnsi="Courier New"/>
      </w:rPr>
    </w:lvl>
    <w:lvl w:ilvl="8" w:tplc="34DE82B0">
      <w:start w:val="1"/>
      <w:numFmt w:val="bullet"/>
      <w:lvlText w:val=""/>
      <w:lvlJc w:val="left"/>
      <w:pPr>
        <w:tabs>
          <w:tab w:val="num" w:pos="6480"/>
        </w:tabs>
        <w:ind w:left="6480" w:hanging="360"/>
      </w:pPr>
      <w:rPr>
        <w:rFonts w:ascii="Wingdings" w:hAnsi="Wingdings"/>
      </w:rPr>
    </w:lvl>
  </w:abstractNum>
  <w:num w:numId="1">
    <w:abstractNumId w:val="22"/>
  </w:num>
  <w:num w:numId="2">
    <w:abstractNumId w:val="12"/>
  </w:num>
  <w:num w:numId="3">
    <w:abstractNumId w:val="25"/>
  </w:num>
  <w:num w:numId="4">
    <w:abstractNumId w:val="24"/>
  </w:num>
  <w:num w:numId="5">
    <w:abstractNumId w:val="20"/>
  </w:num>
  <w:num w:numId="6">
    <w:abstractNumId w:val="31"/>
  </w:num>
  <w:num w:numId="7">
    <w:abstractNumId w:val="34"/>
  </w:num>
  <w:num w:numId="8">
    <w:abstractNumId w:val="33"/>
  </w:num>
  <w:num w:numId="9">
    <w:abstractNumId w:val="35"/>
  </w:num>
  <w:num w:numId="10">
    <w:abstractNumId w:val="15"/>
  </w:num>
  <w:num w:numId="11">
    <w:abstractNumId w:val="14"/>
  </w:num>
  <w:num w:numId="12">
    <w:abstractNumId w:val="26"/>
  </w:num>
  <w:num w:numId="13">
    <w:abstractNumId w:val="16"/>
  </w:num>
  <w:num w:numId="14">
    <w:abstractNumId w:val="23"/>
  </w:num>
  <w:num w:numId="15">
    <w:abstractNumId w:val="27"/>
  </w:num>
  <w:num w:numId="16">
    <w:abstractNumId w:val="1"/>
  </w:num>
  <w:num w:numId="17">
    <w:abstractNumId w:val="0"/>
  </w:num>
  <w:num w:numId="18">
    <w:abstractNumId w:val="13"/>
  </w:num>
  <w:num w:numId="19">
    <w:abstractNumId w:val="6"/>
  </w:num>
  <w:num w:numId="20">
    <w:abstractNumId w:val="5"/>
  </w:num>
  <w:num w:numId="21">
    <w:abstractNumId w:val="28"/>
  </w:num>
  <w:num w:numId="22">
    <w:abstractNumId w:val="30"/>
  </w:num>
  <w:num w:numId="23">
    <w:abstractNumId w:val="29"/>
  </w:num>
  <w:num w:numId="24">
    <w:abstractNumId w:val="32"/>
  </w:num>
  <w:num w:numId="25">
    <w:abstractNumId w:val="11"/>
  </w:num>
  <w:num w:numId="26">
    <w:abstractNumId w:val="17"/>
  </w:num>
  <w:num w:numId="27">
    <w:abstractNumId w:val="19"/>
  </w:num>
  <w:num w:numId="28">
    <w:abstractNumId w:val="18"/>
  </w:num>
  <w:num w:numId="29">
    <w:abstractNumId w:val="3"/>
  </w:num>
  <w:num w:numId="30">
    <w:abstractNumId w:val="21"/>
  </w:num>
  <w:num w:numId="31">
    <w:abstractNumId w:val="4"/>
  </w:num>
  <w:num w:numId="32">
    <w:abstractNumId w:val="2"/>
  </w:num>
  <w:num w:numId="33">
    <w:abstractNumId w:val="27"/>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27"/>
    <w:lvlOverride w:ilvl="0">
      <w:startOverride w:val="6"/>
      <w:lvl w:ilvl="0">
        <w:start w:val="6"/>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abstractNumId w:val="9"/>
  </w:num>
  <w:num w:numId="36">
    <w:abstractNumId w:val="8"/>
  </w:num>
  <w:num w:numId="37">
    <w:abstractNumId w:val="34"/>
    <w:lvlOverride w:ilvl="0">
      <w:lvl w:ilvl="0">
        <w:start w:val="16"/>
        <w:numFmt w:val="decimal"/>
        <w:pStyle w:val="Heading10"/>
        <w:lvlText w:val="%1."/>
        <w:lvlJc w:val="left"/>
        <w:pPr>
          <w:tabs>
            <w:tab w:val="num" w:pos="850"/>
          </w:tabs>
          <w:ind w:left="850" w:hanging="850"/>
        </w:pPr>
        <w:rPr>
          <w:rFonts w:hint="default"/>
        </w:rPr>
      </w:lvl>
    </w:lvlOverride>
    <w:lvlOverride w:ilvl="1">
      <w:lvl w:ilvl="1">
        <w:start w:val="1"/>
        <w:numFmt w:val="decimal"/>
        <w:pStyle w:val="Nagwek2"/>
        <w:lvlText w:val="%1.%2."/>
        <w:lvlJc w:val="left"/>
        <w:pPr>
          <w:tabs>
            <w:tab w:val="num" w:pos="850"/>
          </w:tabs>
          <w:ind w:left="850" w:hanging="850"/>
        </w:pPr>
        <w:rPr>
          <w:rFonts w:hint="default"/>
        </w:rPr>
      </w:lvl>
    </w:lvlOverride>
    <w:lvlOverride w:ilvl="2">
      <w:lvl w:ilvl="2">
        <w:start w:val="1"/>
        <w:numFmt w:val="decimal"/>
        <w:pStyle w:val="Nagwek3"/>
        <w:lvlText w:val="%1.%2.%3."/>
        <w:lvlJc w:val="left"/>
        <w:pPr>
          <w:tabs>
            <w:tab w:val="num" w:pos="850"/>
          </w:tabs>
          <w:ind w:left="850" w:hanging="850"/>
        </w:pPr>
        <w:rPr>
          <w:rFonts w:hint="default"/>
        </w:rPr>
      </w:lvl>
    </w:lvlOverride>
    <w:lvlOverride w:ilvl="3">
      <w:lvl w:ilvl="3">
        <w:start w:val="1"/>
        <w:numFmt w:val="decimal"/>
        <w:pStyle w:val="Nagwek4"/>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8">
    <w:abstractNumId w:val="34"/>
  </w:num>
  <w:num w:numId="39">
    <w:abstractNumId w:val="34"/>
  </w:num>
  <w:num w:numId="40">
    <w:abstractNumId w:val="34"/>
  </w:num>
  <w:num w:numId="41">
    <w:abstractNumId w:val="34"/>
  </w:num>
  <w:num w:numId="42">
    <w:abstractNumId w:val="36"/>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LW_LANGUE" w:val="PL"/>
  </w:docVars>
  <w:rsids>
    <w:rsidRoot w:val="005643CD"/>
    <w:rsid w:val="0000136E"/>
    <w:rsid w:val="00003972"/>
    <w:rsid w:val="00003ACF"/>
    <w:rsid w:val="000153E3"/>
    <w:rsid w:val="00021140"/>
    <w:rsid w:val="00030F38"/>
    <w:rsid w:val="00040967"/>
    <w:rsid w:val="00046E2A"/>
    <w:rsid w:val="00051C75"/>
    <w:rsid w:val="00051DD6"/>
    <w:rsid w:val="00053478"/>
    <w:rsid w:val="00064A75"/>
    <w:rsid w:val="00076D34"/>
    <w:rsid w:val="00081106"/>
    <w:rsid w:val="00094173"/>
    <w:rsid w:val="000954D7"/>
    <w:rsid w:val="000A3B64"/>
    <w:rsid w:val="000A3DEE"/>
    <w:rsid w:val="000B772D"/>
    <w:rsid w:val="000C1999"/>
    <w:rsid w:val="000C6C60"/>
    <w:rsid w:val="000C73A7"/>
    <w:rsid w:val="000D599C"/>
    <w:rsid w:val="000D640C"/>
    <w:rsid w:val="000E219F"/>
    <w:rsid w:val="000E2295"/>
    <w:rsid w:val="000E6540"/>
    <w:rsid w:val="0010428F"/>
    <w:rsid w:val="0011400A"/>
    <w:rsid w:val="00125C8D"/>
    <w:rsid w:val="00141AB3"/>
    <w:rsid w:val="0014600D"/>
    <w:rsid w:val="0015397F"/>
    <w:rsid w:val="00154F4D"/>
    <w:rsid w:val="0016048B"/>
    <w:rsid w:val="00160EED"/>
    <w:rsid w:val="0017047B"/>
    <w:rsid w:val="00172F39"/>
    <w:rsid w:val="00175DAC"/>
    <w:rsid w:val="00177111"/>
    <w:rsid w:val="0019155C"/>
    <w:rsid w:val="0019232D"/>
    <w:rsid w:val="0019313D"/>
    <w:rsid w:val="001A4A08"/>
    <w:rsid w:val="001A4AC5"/>
    <w:rsid w:val="001A5544"/>
    <w:rsid w:val="001B0603"/>
    <w:rsid w:val="001C0566"/>
    <w:rsid w:val="001C6826"/>
    <w:rsid w:val="001D4533"/>
    <w:rsid w:val="001E4D8C"/>
    <w:rsid w:val="001E682E"/>
    <w:rsid w:val="0021104C"/>
    <w:rsid w:val="0021246A"/>
    <w:rsid w:val="00224619"/>
    <w:rsid w:val="002275BF"/>
    <w:rsid w:val="00235FB7"/>
    <w:rsid w:val="00236B79"/>
    <w:rsid w:val="002467D3"/>
    <w:rsid w:val="002479C3"/>
    <w:rsid w:val="002505DF"/>
    <w:rsid w:val="00254017"/>
    <w:rsid w:val="00256D4D"/>
    <w:rsid w:val="00265902"/>
    <w:rsid w:val="00265AB0"/>
    <w:rsid w:val="002774D1"/>
    <w:rsid w:val="002900FA"/>
    <w:rsid w:val="002A1C1E"/>
    <w:rsid w:val="002A313D"/>
    <w:rsid w:val="002A3CBD"/>
    <w:rsid w:val="002B1CE5"/>
    <w:rsid w:val="002B6F87"/>
    <w:rsid w:val="002C0533"/>
    <w:rsid w:val="002C0C21"/>
    <w:rsid w:val="002C592F"/>
    <w:rsid w:val="002C6D47"/>
    <w:rsid w:val="002D385F"/>
    <w:rsid w:val="002D3B04"/>
    <w:rsid w:val="002D4F6D"/>
    <w:rsid w:val="002E06F3"/>
    <w:rsid w:val="002F29D6"/>
    <w:rsid w:val="00302DB8"/>
    <w:rsid w:val="00321287"/>
    <w:rsid w:val="003269E0"/>
    <w:rsid w:val="00331A05"/>
    <w:rsid w:val="00331FF5"/>
    <w:rsid w:val="003579A1"/>
    <w:rsid w:val="003614E3"/>
    <w:rsid w:val="00370DD5"/>
    <w:rsid w:val="00384433"/>
    <w:rsid w:val="003935CC"/>
    <w:rsid w:val="003964ED"/>
    <w:rsid w:val="00397F80"/>
    <w:rsid w:val="003A5207"/>
    <w:rsid w:val="003B0370"/>
    <w:rsid w:val="003C6BAA"/>
    <w:rsid w:val="003D01B1"/>
    <w:rsid w:val="003D1618"/>
    <w:rsid w:val="003E7115"/>
    <w:rsid w:val="003E726F"/>
    <w:rsid w:val="003F312A"/>
    <w:rsid w:val="004021E2"/>
    <w:rsid w:val="00411017"/>
    <w:rsid w:val="00434D73"/>
    <w:rsid w:val="00463D79"/>
    <w:rsid w:val="00464BC4"/>
    <w:rsid w:val="00470F82"/>
    <w:rsid w:val="0047688D"/>
    <w:rsid w:val="004815B1"/>
    <w:rsid w:val="004912D5"/>
    <w:rsid w:val="00497523"/>
    <w:rsid w:val="0049767F"/>
    <w:rsid w:val="004B24A6"/>
    <w:rsid w:val="004B3428"/>
    <w:rsid w:val="004B3E22"/>
    <w:rsid w:val="004B66B6"/>
    <w:rsid w:val="004E1FDD"/>
    <w:rsid w:val="004E49F7"/>
    <w:rsid w:val="00501DA0"/>
    <w:rsid w:val="00506B9C"/>
    <w:rsid w:val="005113EF"/>
    <w:rsid w:val="00512B64"/>
    <w:rsid w:val="00526B73"/>
    <w:rsid w:val="005339BE"/>
    <w:rsid w:val="00534C95"/>
    <w:rsid w:val="00537C10"/>
    <w:rsid w:val="00541E92"/>
    <w:rsid w:val="00544B0F"/>
    <w:rsid w:val="00550176"/>
    <w:rsid w:val="00554589"/>
    <w:rsid w:val="005546EE"/>
    <w:rsid w:val="00556E29"/>
    <w:rsid w:val="005612E6"/>
    <w:rsid w:val="00562C60"/>
    <w:rsid w:val="005643CD"/>
    <w:rsid w:val="00572C79"/>
    <w:rsid w:val="005762B0"/>
    <w:rsid w:val="00577AAD"/>
    <w:rsid w:val="00581F29"/>
    <w:rsid w:val="00586984"/>
    <w:rsid w:val="005A19DA"/>
    <w:rsid w:val="005A1CA2"/>
    <w:rsid w:val="005A5145"/>
    <w:rsid w:val="005A5785"/>
    <w:rsid w:val="005A6C23"/>
    <w:rsid w:val="005A6EF8"/>
    <w:rsid w:val="005B7DB1"/>
    <w:rsid w:val="005C20DB"/>
    <w:rsid w:val="005C48A0"/>
    <w:rsid w:val="005D1EC0"/>
    <w:rsid w:val="005D2154"/>
    <w:rsid w:val="005E3257"/>
    <w:rsid w:val="005F6C78"/>
    <w:rsid w:val="005F7F89"/>
    <w:rsid w:val="00600727"/>
    <w:rsid w:val="0060093E"/>
    <w:rsid w:val="006038B8"/>
    <w:rsid w:val="00605AD6"/>
    <w:rsid w:val="00615B34"/>
    <w:rsid w:val="00616DE9"/>
    <w:rsid w:val="006263AB"/>
    <w:rsid w:val="006266D8"/>
    <w:rsid w:val="00636EE1"/>
    <w:rsid w:val="0064730E"/>
    <w:rsid w:val="006477CC"/>
    <w:rsid w:val="00652740"/>
    <w:rsid w:val="00656874"/>
    <w:rsid w:val="00661F29"/>
    <w:rsid w:val="006679FC"/>
    <w:rsid w:val="00672616"/>
    <w:rsid w:val="00673320"/>
    <w:rsid w:val="00674F15"/>
    <w:rsid w:val="00677A79"/>
    <w:rsid w:val="00694E44"/>
    <w:rsid w:val="006A0BCE"/>
    <w:rsid w:val="006B16F0"/>
    <w:rsid w:val="006B275A"/>
    <w:rsid w:val="006B386F"/>
    <w:rsid w:val="006C3A4F"/>
    <w:rsid w:val="006C65EA"/>
    <w:rsid w:val="006E04F8"/>
    <w:rsid w:val="006E5B17"/>
    <w:rsid w:val="007023D0"/>
    <w:rsid w:val="00704E83"/>
    <w:rsid w:val="007056FA"/>
    <w:rsid w:val="007117A0"/>
    <w:rsid w:val="00713208"/>
    <w:rsid w:val="00716640"/>
    <w:rsid w:val="00751387"/>
    <w:rsid w:val="00753287"/>
    <w:rsid w:val="0075617C"/>
    <w:rsid w:val="007568CF"/>
    <w:rsid w:val="007658F8"/>
    <w:rsid w:val="00772A0D"/>
    <w:rsid w:val="007779F4"/>
    <w:rsid w:val="00780212"/>
    <w:rsid w:val="00785519"/>
    <w:rsid w:val="00785D8B"/>
    <w:rsid w:val="00791B55"/>
    <w:rsid w:val="007A12C3"/>
    <w:rsid w:val="007B0B32"/>
    <w:rsid w:val="007B2D3D"/>
    <w:rsid w:val="007B2E3D"/>
    <w:rsid w:val="007B6913"/>
    <w:rsid w:val="007B7CC8"/>
    <w:rsid w:val="007C189A"/>
    <w:rsid w:val="007C3041"/>
    <w:rsid w:val="007E5180"/>
    <w:rsid w:val="007F58AB"/>
    <w:rsid w:val="008146CB"/>
    <w:rsid w:val="008161A0"/>
    <w:rsid w:val="00823A77"/>
    <w:rsid w:val="00826B63"/>
    <w:rsid w:val="00833205"/>
    <w:rsid w:val="00833274"/>
    <w:rsid w:val="00834152"/>
    <w:rsid w:val="00836876"/>
    <w:rsid w:val="00836CDA"/>
    <w:rsid w:val="00846353"/>
    <w:rsid w:val="00847280"/>
    <w:rsid w:val="0085227B"/>
    <w:rsid w:val="0085753F"/>
    <w:rsid w:val="00860EA9"/>
    <w:rsid w:val="008624D7"/>
    <w:rsid w:val="00870459"/>
    <w:rsid w:val="00873CE8"/>
    <w:rsid w:val="0087734D"/>
    <w:rsid w:val="00882024"/>
    <w:rsid w:val="00890CFC"/>
    <w:rsid w:val="008B7821"/>
    <w:rsid w:val="008C5723"/>
    <w:rsid w:val="008C5CFA"/>
    <w:rsid w:val="008D382F"/>
    <w:rsid w:val="008D469C"/>
    <w:rsid w:val="008D6A23"/>
    <w:rsid w:val="008D7120"/>
    <w:rsid w:val="008E3442"/>
    <w:rsid w:val="008F0A0F"/>
    <w:rsid w:val="0090303F"/>
    <w:rsid w:val="0090418D"/>
    <w:rsid w:val="00906E6F"/>
    <w:rsid w:val="009172DF"/>
    <w:rsid w:val="00921E94"/>
    <w:rsid w:val="00922DE4"/>
    <w:rsid w:val="00942E3C"/>
    <w:rsid w:val="00963FAE"/>
    <w:rsid w:val="0097218E"/>
    <w:rsid w:val="00977763"/>
    <w:rsid w:val="00977F41"/>
    <w:rsid w:val="00981783"/>
    <w:rsid w:val="009824EA"/>
    <w:rsid w:val="00991CF3"/>
    <w:rsid w:val="009937DA"/>
    <w:rsid w:val="009A2413"/>
    <w:rsid w:val="009A51C8"/>
    <w:rsid w:val="009C5874"/>
    <w:rsid w:val="009C5CD5"/>
    <w:rsid w:val="009D49AA"/>
    <w:rsid w:val="009D7F18"/>
    <w:rsid w:val="009E24C0"/>
    <w:rsid w:val="009E5061"/>
    <w:rsid w:val="009E7DF6"/>
    <w:rsid w:val="009F3013"/>
    <w:rsid w:val="009F39F9"/>
    <w:rsid w:val="00A06C1C"/>
    <w:rsid w:val="00A11A16"/>
    <w:rsid w:val="00A23054"/>
    <w:rsid w:val="00A25F85"/>
    <w:rsid w:val="00A30633"/>
    <w:rsid w:val="00A32889"/>
    <w:rsid w:val="00A575A5"/>
    <w:rsid w:val="00A57938"/>
    <w:rsid w:val="00A61E09"/>
    <w:rsid w:val="00A706AF"/>
    <w:rsid w:val="00A70967"/>
    <w:rsid w:val="00A768D1"/>
    <w:rsid w:val="00A77246"/>
    <w:rsid w:val="00A82BBD"/>
    <w:rsid w:val="00A859BA"/>
    <w:rsid w:val="00A9077D"/>
    <w:rsid w:val="00A91FB2"/>
    <w:rsid w:val="00A95DC1"/>
    <w:rsid w:val="00AA5BC5"/>
    <w:rsid w:val="00AB2305"/>
    <w:rsid w:val="00AB4DE0"/>
    <w:rsid w:val="00AB51B2"/>
    <w:rsid w:val="00AC59EC"/>
    <w:rsid w:val="00AD1925"/>
    <w:rsid w:val="00AD4DF4"/>
    <w:rsid w:val="00AD72EF"/>
    <w:rsid w:val="00AE0ABB"/>
    <w:rsid w:val="00AE1EC8"/>
    <w:rsid w:val="00AE443E"/>
    <w:rsid w:val="00AE4680"/>
    <w:rsid w:val="00B2302D"/>
    <w:rsid w:val="00B24927"/>
    <w:rsid w:val="00B268D3"/>
    <w:rsid w:val="00B27714"/>
    <w:rsid w:val="00B27A3A"/>
    <w:rsid w:val="00B50750"/>
    <w:rsid w:val="00B525BA"/>
    <w:rsid w:val="00B52CDD"/>
    <w:rsid w:val="00B53C21"/>
    <w:rsid w:val="00B562C9"/>
    <w:rsid w:val="00B64EDA"/>
    <w:rsid w:val="00B8189C"/>
    <w:rsid w:val="00B932CC"/>
    <w:rsid w:val="00B9549F"/>
    <w:rsid w:val="00B97021"/>
    <w:rsid w:val="00BB7115"/>
    <w:rsid w:val="00BC5416"/>
    <w:rsid w:val="00BC54BA"/>
    <w:rsid w:val="00BC7D65"/>
    <w:rsid w:val="00BE06D6"/>
    <w:rsid w:val="00BE2F0F"/>
    <w:rsid w:val="00BE5814"/>
    <w:rsid w:val="00BF021B"/>
    <w:rsid w:val="00BF3476"/>
    <w:rsid w:val="00BF682D"/>
    <w:rsid w:val="00BF735C"/>
    <w:rsid w:val="00C03645"/>
    <w:rsid w:val="00C1106B"/>
    <w:rsid w:val="00C15429"/>
    <w:rsid w:val="00C2219E"/>
    <w:rsid w:val="00C34C6E"/>
    <w:rsid w:val="00C35D17"/>
    <w:rsid w:val="00C403AC"/>
    <w:rsid w:val="00C40F08"/>
    <w:rsid w:val="00C528EF"/>
    <w:rsid w:val="00C55E4E"/>
    <w:rsid w:val="00C61193"/>
    <w:rsid w:val="00C7475F"/>
    <w:rsid w:val="00C76679"/>
    <w:rsid w:val="00C83EDB"/>
    <w:rsid w:val="00CA05C0"/>
    <w:rsid w:val="00CA6B49"/>
    <w:rsid w:val="00CB2B3F"/>
    <w:rsid w:val="00CC2601"/>
    <w:rsid w:val="00CC5CBE"/>
    <w:rsid w:val="00CD4FC0"/>
    <w:rsid w:val="00CE477D"/>
    <w:rsid w:val="00CE4BC7"/>
    <w:rsid w:val="00D0301C"/>
    <w:rsid w:val="00D04389"/>
    <w:rsid w:val="00D066A4"/>
    <w:rsid w:val="00D11A3C"/>
    <w:rsid w:val="00D159AD"/>
    <w:rsid w:val="00D46EF5"/>
    <w:rsid w:val="00D5077A"/>
    <w:rsid w:val="00D5173B"/>
    <w:rsid w:val="00D5207E"/>
    <w:rsid w:val="00D57C7D"/>
    <w:rsid w:val="00D64D9A"/>
    <w:rsid w:val="00D657A2"/>
    <w:rsid w:val="00D87DAA"/>
    <w:rsid w:val="00D87E8C"/>
    <w:rsid w:val="00DB25B8"/>
    <w:rsid w:val="00DC4427"/>
    <w:rsid w:val="00DC60D7"/>
    <w:rsid w:val="00DD0A72"/>
    <w:rsid w:val="00DD11BF"/>
    <w:rsid w:val="00DD2742"/>
    <w:rsid w:val="00DE688C"/>
    <w:rsid w:val="00DF0D6A"/>
    <w:rsid w:val="00DF74A2"/>
    <w:rsid w:val="00E0370C"/>
    <w:rsid w:val="00E23895"/>
    <w:rsid w:val="00E33F3D"/>
    <w:rsid w:val="00E352CA"/>
    <w:rsid w:val="00E36711"/>
    <w:rsid w:val="00E505CB"/>
    <w:rsid w:val="00E50D6A"/>
    <w:rsid w:val="00E54493"/>
    <w:rsid w:val="00E61062"/>
    <w:rsid w:val="00E662B5"/>
    <w:rsid w:val="00E75E68"/>
    <w:rsid w:val="00E846BD"/>
    <w:rsid w:val="00E86267"/>
    <w:rsid w:val="00E93ED0"/>
    <w:rsid w:val="00E94987"/>
    <w:rsid w:val="00E95B74"/>
    <w:rsid w:val="00EA06DB"/>
    <w:rsid w:val="00EB5ADC"/>
    <w:rsid w:val="00EC7CD7"/>
    <w:rsid w:val="00ED0DE3"/>
    <w:rsid w:val="00ED27A3"/>
    <w:rsid w:val="00ED4814"/>
    <w:rsid w:val="00EE006A"/>
    <w:rsid w:val="00EE26D8"/>
    <w:rsid w:val="00EE3CA1"/>
    <w:rsid w:val="00EE7E4D"/>
    <w:rsid w:val="00EF5E4D"/>
    <w:rsid w:val="00F022AC"/>
    <w:rsid w:val="00F05543"/>
    <w:rsid w:val="00F05F83"/>
    <w:rsid w:val="00F07657"/>
    <w:rsid w:val="00F20807"/>
    <w:rsid w:val="00F20E0F"/>
    <w:rsid w:val="00F24C78"/>
    <w:rsid w:val="00F27BF0"/>
    <w:rsid w:val="00F433EE"/>
    <w:rsid w:val="00F66B1A"/>
    <w:rsid w:val="00F66DE9"/>
    <w:rsid w:val="00F70AEC"/>
    <w:rsid w:val="00F71B2A"/>
    <w:rsid w:val="00F81AA1"/>
    <w:rsid w:val="00F842E8"/>
    <w:rsid w:val="00F863C7"/>
    <w:rsid w:val="00F869DE"/>
    <w:rsid w:val="00F924F6"/>
    <w:rsid w:val="00F94992"/>
    <w:rsid w:val="00F95D36"/>
    <w:rsid w:val="00F96FBC"/>
    <w:rsid w:val="00F97188"/>
    <w:rsid w:val="00FA22F2"/>
    <w:rsid w:val="00FA6F97"/>
    <w:rsid w:val="00FC283C"/>
    <w:rsid w:val="00FC513F"/>
    <w:rsid w:val="00FC6A8D"/>
    <w:rsid w:val="00FD20D3"/>
    <w:rsid w:val="00FD64AA"/>
    <w:rsid w:val="00FD6A4B"/>
    <w:rsid w:val="00FD7BE7"/>
    <w:rsid w:val="00FE31C8"/>
    <w:rsid w:val="00FF102B"/>
    <w:rsid w:val="00FF3621"/>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7F5B8E-2920-45F5-BFA3-2E5D1489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43CD"/>
    <w:pPr>
      <w:spacing w:before="120" w:after="120"/>
      <w:jc w:val="both"/>
    </w:pPr>
    <w:rPr>
      <w:sz w:val="24"/>
      <w:szCs w:val="24"/>
      <w:lang w:val="en-GB"/>
    </w:rPr>
  </w:style>
  <w:style w:type="paragraph" w:styleId="Nagwek1">
    <w:name w:val="heading 1"/>
    <w:basedOn w:val="Normalny"/>
    <w:next w:val="Normalny"/>
    <w:link w:val="Nagwek1Znak"/>
    <w:qFormat/>
    <w:rsid w:val="00C03645"/>
    <w:pPr>
      <w:keepNext/>
      <w:spacing w:before="360"/>
      <w:outlineLvl w:val="0"/>
    </w:pPr>
    <w:rPr>
      <w:b/>
      <w:bCs/>
      <w:smallCaps/>
      <w:szCs w:val="32"/>
    </w:rPr>
  </w:style>
  <w:style w:type="paragraph" w:styleId="Nagwek2">
    <w:name w:val="heading 2"/>
    <w:basedOn w:val="Normalny"/>
    <w:next w:val="Normalny"/>
    <w:link w:val="Nagwek2Znak"/>
    <w:qFormat/>
    <w:rsid w:val="005643CD"/>
    <w:pPr>
      <w:keepNext/>
      <w:numPr>
        <w:ilvl w:val="1"/>
        <w:numId w:val="7"/>
      </w:numPr>
      <w:outlineLvl w:val="1"/>
    </w:pPr>
    <w:rPr>
      <w:b/>
      <w:bCs/>
      <w:iCs/>
      <w:szCs w:val="28"/>
    </w:rPr>
  </w:style>
  <w:style w:type="paragraph" w:styleId="Nagwek3">
    <w:name w:val="heading 3"/>
    <w:basedOn w:val="Normalny"/>
    <w:next w:val="Normalny"/>
    <w:link w:val="Nagwek3Znak"/>
    <w:qFormat/>
    <w:rsid w:val="005643CD"/>
    <w:pPr>
      <w:keepNext/>
      <w:numPr>
        <w:ilvl w:val="2"/>
        <w:numId w:val="7"/>
      </w:numPr>
      <w:outlineLvl w:val="2"/>
    </w:pPr>
    <w:rPr>
      <w:bCs/>
      <w:i/>
      <w:szCs w:val="26"/>
    </w:rPr>
  </w:style>
  <w:style w:type="paragraph" w:styleId="Nagwek4">
    <w:name w:val="heading 4"/>
    <w:basedOn w:val="Normalny"/>
    <w:next w:val="Normalny"/>
    <w:link w:val="Nagwek4Znak"/>
    <w:qFormat/>
    <w:rsid w:val="005643CD"/>
    <w:pPr>
      <w:keepNext/>
      <w:numPr>
        <w:ilvl w:val="3"/>
        <w:numId w:val="7"/>
      </w:numPr>
      <w:outlineLvl w:val="3"/>
    </w:pPr>
    <w:rPr>
      <w:bCs/>
      <w:szCs w:val="28"/>
    </w:rPr>
  </w:style>
  <w:style w:type="paragraph" w:styleId="Nagwek5">
    <w:name w:val="heading 5"/>
    <w:basedOn w:val="Normalny"/>
    <w:next w:val="Normalny"/>
    <w:link w:val="Nagwek5Znak"/>
    <w:qFormat/>
    <w:rsid w:val="008C5CFA"/>
    <w:pPr>
      <w:numPr>
        <w:numId w:val="36"/>
      </w:numPr>
      <w:spacing w:before="240" w:after="60"/>
      <w:jc w:val="left"/>
      <w:outlineLvl w:val="4"/>
    </w:pPr>
    <w:rPr>
      <w:rFonts w:ascii="Arial" w:hAnsi="Arial"/>
      <w:sz w:val="22"/>
      <w:szCs w:val="20"/>
    </w:rPr>
  </w:style>
  <w:style w:type="paragraph" w:styleId="Nagwek6">
    <w:name w:val="heading 6"/>
    <w:basedOn w:val="Normalny"/>
    <w:next w:val="Normalny"/>
    <w:link w:val="Nagwek6Znak"/>
    <w:qFormat/>
    <w:rsid w:val="008C5CFA"/>
    <w:pPr>
      <w:spacing w:before="240" w:after="60"/>
      <w:ind w:left="1152" w:hanging="1152"/>
      <w:jc w:val="left"/>
      <w:outlineLvl w:val="5"/>
    </w:pPr>
    <w:rPr>
      <w:rFonts w:ascii="Arial" w:hAnsi="Arial"/>
      <w:i/>
      <w:sz w:val="22"/>
      <w:szCs w:val="20"/>
    </w:rPr>
  </w:style>
  <w:style w:type="paragraph" w:styleId="Nagwek7">
    <w:name w:val="heading 7"/>
    <w:basedOn w:val="Normalny"/>
    <w:next w:val="Normalny"/>
    <w:link w:val="Nagwek7Znak"/>
    <w:qFormat/>
    <w:rsid w:val="008C5CFA"/>
    <w:pPr>
      <w:spacing w:before="240" w:after="60"/>
      <w:ind w:left="1296" w:hanging="1296"/>
      <w:jc w:val="left"/>
      <w:outlineLvl w:val="6"/>
    </w:pPr>
    <w:rPr>
      <w:rFonts w:ascii="Arial" w:hAnsi="Arial"/>
      <w:sz w:val="20"/>
      <w:szCs w:val="20"/>
    </w:rPr>
  </w:style>
  <w:style w:type="paragraph" w:styleId="Nagwek8">
    <w:name w:val="heading 8"/>
    <w:basedOn w:val="Normalny"/>
    <w:next w:val="Normalny"/>
    <w:link w:val="Nagwek8Znak"/>
    <w:qFormat/>
    <w:rsid w:val="008C5CFA"/>
    <w:pPr>
      <w:spacing w:before="240" w:after="60"/>
      <w:ind w:left="1440" w:hanging="1440"/>
      <w:jc w:val="left"/>
      <w:outlineLvl w:val="7"/>
    </w:pPr>
    <w:rPr>
      <w:rFonts w:ascii="Arial" w:hAnsi="Arial"/>
      <w:i/>
      <w:sz w:val="20"/>
      <w:szCs w:val="20"/>
    </w:rPr>
  </w:style>
  <w:style w:type="paragraph" w:styleId="Nagwek9">
    <w:name w:val="heading 9"/>
    <w:basedOn w:val="Normalny"/>
    <w:next w:val="Normalny"/>
    <w:link w:val="Nagwek9Znak"/>
    <w:qFormat/>
    <w:rsid w:val="008C5CFA"/>
    <w:pPr>
      <w:spacing w:before="240" w:after="60"/>
      <w:ind w:left="1584" w:hanging="1584"/>
      <w:jc w:val="left"/>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jc w:val="left"/>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jc w:val="left"/>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jc w:val="left"/>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jc w:val="left"/>
    </w:pPr>
  </w:style>
  <w:style w:type="character" w:styleId="Odwoanieprzypisudolnego">
    <w:name w:val="footnote reference"/>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rPr>
      <w:sz w:val="20"/>
      <w:szCs w:val="20"/>
    </w:r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5643CD"/>
    <w:pPr>
      <w:keepNext/>
      <w:tabs>
        <w:tab w:val="left" w:pos="850"/>
      </w:tabs>
      <w:ind w:left="850" w:hanging="850"/>
      <w:outlineLvl w:val="1"/>
    </w:pPr>
    <w:rPr>
      <w:b/>
    </w:rPr>
  </w:style>
  <w:style w:type="paragraph" w:customStyle="1" w:styleId="ManualHeading3">
    <w:name w:val="Manual Heading 3"/>
    <w:basedOn w:val="Normalny"/>
    <w:next w:val="Normalny"/>
    <w:qFormat/>
    <w:rsid w:val="005643CD"/>
    <w:pPr>
      <w:keepNext/>
      <w:tabs>
        <w:tab w:val="left" w:pos="850"/>
      </w:tabs>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jc w:val="left"/>
    </w:pPr>
    <w:rPr>
      <w:rFonts w:ascii="Arial" w:hAnsi="Arial" w:cs="Arial"/>
    </w:r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pPr>
      <w:jc w:val="left"/>
    </w:pPr>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8"/>
      </w:numPr>
    </w:pPr>
  </w:style>
  <w:style w:type="paragraph" w:customStyle="1" w:styleId="NumPar2">
    <w:name w:val="NumPar 2"/>
    <w:basedOn w:val="Normalny"/>
    <w:next w:val="Normalny"/>
    <w:rsid w:val="005643CD"/>
    <w:pPr>
      <w:numPr>
        <w:ilvl w:val="1"/>
        <w:numId w:val="8"/>
      </w:numPr>
    </w:pPr>
  </w:style>
  <w:style w:type="paragraph" w:customStyle="1" w:styleId="NumPar3">
    <w:name w:val="NumPar 3"/>
    <w:basedOn w:val="Normalny"/>
    <w:next w:val="Normalny"/>
    <w:rsid w:val="005643CD"/>
    <w:pPr>
      <w:numPr>
        <w:ilvl w:val="2"/>
        <w:numId w:val="8"/>
      </w:numPr>
    </w:pPr>
  </w:style>
  <w:style w:type="paragraph" w:customStyle="1" w:styleId="NumPar4">
    <w:name w:val="NumPar 4"/>
    <w:basedOn w:val="Normalny"/>
    <w:next w:val="Normalny"/>
    <w:rsid w:val="005643CD"/>
    <w:pPr>
      <w:numPr>
        <w:ilvl w:val="3"/>
        <w:numId w:val="8"/>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jc w:val="left"/>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9"/>
      </w:numPr>
    </w:pPr>
  </w:style>
  <w:style w:type="paragraph" w:customStyle="1" w:styleId="Point0number">
    <w:name w:val="Point 0 (number)"/>
    <w:basedOn w:val="Normalny"/>
    <w:rsid w:val="005643CD"/>
    <w:pPr>
      <w:numPr>
        <w:numId w:val="9"/>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9"/>
      </w:numPr>
    </w:pPr>
  </w:style>
  <w:style w:type="paragraph" w:customStyle="1" w:styleId="Point1number">
    <w:name w:val="Point 1 (number)"/>
    <w:basedOn w:val="Normalny"/>
    <w:rsid w:val="005643CD"/>
    <w:pPr>
      <w:numPr>
        <w:ilvl w:val="2"/>
        <w:numId w:val="9"/>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9"/>
      </w:numPr>
    </w:pPr>
  </w:style>
  <w:style w:type="paragraph" w:customStyle="1" w:styleId="Point2number">
    <w:name w:val="Point 2 (number)"/>
    <w:basedOn w:val="Normalny"/>
    <w:rsid w:val="005643CD"/>
    <w:pPr>
      <w:numPr>
        <w:ilvl w:val="4"/>
        <w:numId w:val="9"/>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9"/>
      </w:numPr>
    </w:pPr>
  </w:style>
  <w:style w:type="paragraph" w:customStyle="1" w:styleId="Point3number">
    <w:name w:val="Point 3 (number)"/>
    <w:basedOn w:val="Normalny"/>
    <w:rsid w:val="005643CD"/>
    <w:pPr>
      <w:numPr>
        <w:ilvl w:val="6"/>
        <w:numId w:val="9"/>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9"/>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jc w:val="left"/>
    </w:pPr>
  </w:style>
  <w:style w:type="paragraph" w:customStyle="1" w:styleId="Rfrenceinterinstitutionnelle">
    <w:name w:val="Référence interinstitutionnelle"/>
    <w:basedOn w:val="Normalny"/>
    <w:next w:val="Normalny"/>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jc w:val="left"/>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F66B1A"/>
    <w:pPr>
      <w:jc w:val="left"/>
    </w:pPr>
    <w:rPr>
      <w:rFonts w:ascii="Times New Roman Bold" w:hAnsi="Times New Roman Bold"/>
      <w:b/>
      <w:bCs/>
      <w:caps/>
      <w:sz w:val="20"/>
      <w:szCs w:val="20"/>
    </w:rPr>
  </w:style>
  <w:style w:type="paragraph" w:styleId="Spistreci2">
    <w:name w:val="toc 2"/>
    <w:basedOn w:val="Normalny"/>
    <w:next w:val="Normalny"/>
    <w:uiPriority w:val="39"/>
    <w:rsid w:val="005643CD"/>
    <w:pPr>
      <w:spacing w:before="0" w:after="0"/>
      <w:ind w:left="240"/>
      <w:jc w:val="left"/>
    </w:pPr>
    <w:rPr>
      <w:rFonts w:ascii="Calibri" w:hAnsi="Calibri"/>
      <w:smallCaps/>
      <w:sz w:val="20"/>
      <w:szCs w:val="20"/>
    </w:rPr>
  </w:style>
  <w:style w:type="paragraph" w:styleId="Spistreci3">
    <w:name w:val="toc 3"/>
    <w:basedOn w:val="Normalny"/>
    <w:next w:val="Normalny"/>
    <w:uiPriority w:val="39"/>
    <w:rsid w:val="005643CD"/>
    <w:pPr>
      <w:spacing w:before="0" w:after="0"/>
      <w:ind w:left="480"/>
      <w:jc w:val="left"/>
    </w:pPr>
    <w:rPr>
      <w:rFonts w:ascii="Calibri" w:hAnsi="Calibri"/>
      <w:i/>
      <w:iCs/>
      <w:sz w:val="20"/>
      <w:szCs w:val="20"/>
    </w:rPr>
  </w:style>
  <w:style w:type="paragraph" w:styleId="Spistreci4">
    <w:name w:val="toc 4"/>
    <w:basedOn w:val="Normalny"/>
    <w:next w:val="Normalny"/>
    <w:semiHidden/>
    <w:rsid w:val="005643CD"/>
    <w:pPr>
      <w:spacing w:before="0" w:after="0"/>
      <w:ind w:left="720"/>
      <w:jc w:val="left"/>
    </w:pPr>
    <w:rPr>
      <w:rFonts w:ascii="Calibri" w:hAnsi="Calibri"/>
      <w:sz w:val="18"/>
      <w:szCs w:val="18"/>
    </w:rPr>
  </w:style>
  <w:style w:type="paragraph" w:styleId="Spistreci5">
    <w:name w:val="toc 5"/>
    <w:basedOn w:val="Normalny"/>
    <w:next w:val="Normalny"/>
    <w:semiHidden/>
    <w:rsid w:val="005643CD"/>
    <w:pPr>
      <w:spacing w:before="0" w:after="0"/>
      <w:ind w:left="960"/>
      <w:jc w:val="left"/>
    </w:pPr>
    <w:rPr>
      <w:rFonts w:ascii="Calibri" w:hAnsi="Calibri"/>
      <w:sz w:val="18"/>
      <w:szCs w:val="18"/>
    </w:rPr>
  </w:style>
  <w:style w:type="paragraph" w:styleId="Spistreci6">
    <w:name w:val="toc 6"/>
    <w:basedOn w:val="Normalny"/>
    <w:next w:val="Normalny"/>
    <w:semiHidden/>
    <w:rsid w:val="005643CD"/>
    <w:pPr>
      <w:spacing w:before="0" w:after="0"/>
      <w:ind w:left="1200"/>
      <w:jc w:val="left"/>
    </w:pPr>
    <w:rPr>
      <w:rFonts w:ascii="Calibri" w:hAnsi="Calibri"/>
      <w:sz w:val="18"/>
      <w:szCs w:val="18"/>
    </w:rPr>
  </w:style>
  <w:style w:type="paragraph" w:styleId="Spistreci7">
    <w:name w:val="toc 7"/>
    <w:basedOn w:val="Normalny"/>
    <w:next w:val="Normalny"/>
    <w:semiHidden/>
    <w:rsid w:val="005643CD"/>
    <w:pPr>
      <w:spacing w:before="0" w:after="0"/>
      <w:ind w:left="1440"/>
      <w:jc w:val="left"/>
    </w:pPr>
    <w:rPr>
      <w:rFonts w:ascii="Calibri" w:hAnsi="Calibri"/>
      <w:sz w:val="18"/>
      <w:szCs w:val="18"/>
    </w:rPr>
  </w:style>
  <w:style w:type="paragraph" w:styleId="Spistreci8">
    <w:name w:val="toc 8"/>
    <w:basedOn w:val="Normalny"/>
    <w:next w:val="Normalny"/>
    <w:semiHidden/>
    <w:rsid w:val="005643CD"/>
    <w:pPr>
      <w:spacing w:before="0" w:after="0"/>
      <w:ind w:left="1680"/>
      <w:jc w:val="left"/>
    </w:pPr>
    <w:rPr>
      <w:rFonts w:ascii="Calibri" w:hAnsi="Calibri"/>
      <w:sz w:val="18"/>
      <w:szCs w:val="18"/>
    </w:rPr>
  </w:style>
  <w:style w:type="paragraph" w:styleId="Spistreci9">
    <w:name w:val="toc 9"/>
    <w:basedOn w:val="Normalny"/>
    <w:next w:val="Normalny"/>
    <w:semiHidden/>
    <w:rsid w:val="00CE4BC7"/>
    <w:pPr>
      <w:spacing w:before="0" w:after="0"/>
      <w:ind w:left="1922"/>
      <w:jc w:val="left"/>
    </w:pPr>
    <w:rPr>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jc w:val="left"/>
    </w:p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8C5CFA"/>
    <w:rPr>
      <w:rFonts w:ascii="Arial" w:hAnsi="Arial"/>
      <w:i/>
      <w:sz w:val="18"/>
      <w:shd w:val="clear" w:color="auto" w:fill="auto"/>
      <w:lang w:val="en-GB"/>
    </w:rPr>
  </w:style>
  <w:style w:type="paragraph" w:customStyle="1" w:styleId="AddressTL">
    <w:name w:val="AddressTL"/>
    <w:basedOn w:val="Normalny"/>
    <w:next w:val="Normalny"/>
    <w:rsid w:val="008C5CFA"/>
    <w:pPr>
      <w:spacing w:before="0" w:after="720"/>
      <w:jc w:val="left"/>
    </w:pPr>
    <w:rPr>
      <w:szCs w:val="20"/>
    </w:rPr>
  </w:style>
  <w:style w:type="paragraph" w:customStyle="1" w:styleId="AddressTR">
    <w:name w:val="AddressTR"/>
    <w:basedOn w:val="Normalny"/>
    <w:next w:val="Normalny"/>
    <w:rsid w:val="008C5CFA"/>
    <w:pPr>
      <w:spacing w:before="0" w:after="720"/>
      <w:ind w:left="5103"/>
      <w:jc w:val="left"/>
    </w:pPr>
    <w:rPr>
      <w:szCs w:val="20"/>
    </w:rPr>
  </w:style>
  <w:style w:type="paragraph" w:styleId="Tekstblokowy">
    <w:name w:val="Block Text"/>
    <w:basedOn w:val="Normalny"/>
    <w:rsid w:val="008C5CFA"/>
    <w:pPr>
      <w:spacing w:before="0" w:after="60"/>
      <w:ind w:left="1440" w:right="1440"/>
      <w:jc w:val="left"/>
    </w:pPr>
    <w:rPr>
      <w:szCs w:val="20"/>
    </w:rPr>
  </w:style>
  <w:style w:type="paragraph" w:styleId="Tekstpodstawowy">
    <w:name w:val="Body Text"/>
    <w:basedOn w:val="Normalny"/>
    <w:link w:val="TekstpodstawowyZnak"/>
    <w:rsid w:val="008C5CFA"/>
    <w:pPr>
      <w:spacing w:before="0" w:after="60"/>
      <w:jc w:val="left"/>
    </w:pPr>
    <w:rPr>
      <w:szCs w:val="20"/>
    </w:r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jc w:val="left"/>
    </w:pPr>
    <w:rPr>
      <w:szCs w:val="20"/>
    </w:r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jc w:val="left"/>
    </w:pPr>
    <w:rPr>
      <w:sz w:val="16"/>
      <w:szCs w:val="20"/>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jc w:val="left"/>
    </w:pPr>
    <w:rPr>
      <w:szCs w:val="20"/>
    </w:r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jc w:val="left"/>
    </w:pPr>
    <w:rPr>
      <w:szCs w:val="20"/>
    </w:r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jc w:val="left"/>
    </w:pPr>
    <w:rPr>
      <w:sz w:val="16"/>
      <w:szCs w:val="20"/>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jc w:val="left"/>
    </w:pPr>
    <w:rPr>
      <w:b/>
      <w:szCs w:val="20"/>
    </w:rPr>
  </w:style>
  <w:style w:type="paragraph" w:styleId="Zwrotpoegnalny">
    <w:name w:val="Closing"/>
    <w:basedOn w:val="Normalny"/>
    <w:next w:val="Podpis"/>
    <w:link w:val="ZwrotpoegnalnyZnak"/>
    <w:rsid w:val="008C5CFA"/>
    <w:pPr>
      <w:tabs>
        <w:tab w:val="left" w:pos="5103"/>
      </w:tabs>
      <w:spacing w:before="240" w:after="240"/>
      <w:ind w:left="5103"/>
      <w:jc w:val="left"/>
    </w:pPr>
    <w:rPr>
      <w:szCs w:val="20"/>
    </w:rPr>
  </w:style>
  <w:style w:type="character" w:customStyle="1" w:styleId="ZwrotpoegnalnyZnak">
    <w:name w:val="Zwrot pożegnalny Znak"/>
    <w:link w:val="Zwrotpoegnalny"/>
    <w:rsid w:val="008C5CFA"/>
    <w:rPr>
      <w:sz w:val="24"/>
      <w:shd w:val="clear" w:color="auto" w:fill="auto"/>
      <w:lang w:val="en-GB"/>
    </w:rPr>
  </w:style>
  <w:style w:type="paragraph" w:styleId="Podpis">
    <w:name w:val="Signature"/>
    <w:basedOn w:val="Normalny"/>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ormalny"/>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Tekstkomentarza">
    <w:name w:val="annotation text"/>
    <w:basedOn w:val="Normalny"/>
    <w:link w:val="TekstkomentarzaZnak"/>
    <w:rsid w:val="008C5CFA"/>
    <w:pPr>
      <w:spacing w:before="0" w:after="240"/>
      <w:jc w:val="left"/>
    </w:pPr>
    <w:rPr>
      <w:sz w:val="20"/>
      <w:szCs w:val="20"/>
    </w:r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jc w:val="left"/>
    </w:pPr>
    <w:rPr>
      <w:szCs w:val="20"/>
    </w:rPr>
  </w:style>
  <w:style w:type="character" w:customStyle="1" w:styleId="DataZnak">
    <w:name w:val="Data Znak"/>
    <w:link w:val="Data"/>
    <w:rsid w:val="008C5CFA"/>
    <w:rPr>
      <w:sz w:val="24"/>
      <w:shd w:val="clear" w:color="auto" w:fill="auto"/>
      <w:lang w:val="en-GB"/>
    </w:rPr>
  </w:style>
  <w:style w:type="paragraph" w:customStyle="1" w:styleId="References">
    <w:name w:val="References"/>
    <w:basedOn w:val="Normalny"/>
    <w:next w:val="AddressTR"/>
    <w:rsid w:val="008C5CFA"/>
    <w:pPr>
      <w:spacing w:before="0" w:after="240"/>
      <w:ind w:left="5103"/>
      <w:jc w:val="left"/>
    </w:pPr>
    <w:rPr>
      <w:sz w:val="20"/>
      <w:szCs w:val="20"/>
    </w:rPr>
  </w:style>
  <w:style w:type="paragraph" w:styleId="Mapadokumentu">
    <w:name w:val="Document Map"/>
    <w:basedOn w:val="Normalny"/>
    <w:link w:val="MapadokumentuZnak"/>
    <w:rsid w:val="008C5CFA"/>
    <w:pPr>
      <w:shd w:val="clear" w:color="auto" w:fill="000080"/>
      <w:spacing w:before="0" w:after="240"/>
      <w:jc w:val="left"/>
    </w:pPr>
    <w:rPr>
      <w:rFonts w:ascii="Tahoma" w:hAnsi="Tahoma"/>
      <w:szCs w:val="20"/>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jc w:val="left"/>
    </w:pPr>
    <w:rPr>
      <w:szCs w:val="20"/>
    </w:rPr>
  </w:style>
  <w:style w:type="paragraph" w:styleId="Tekstprzypisukocowego">
    <w:name w:val="endnote text"/>
    <w:basedOn w:val="Normalny"/>
    <w:link w:val="TekstprzypisukocowegoZnak"/>
    <w:rsid w:val="008C5CFA"/>
    <w:pPr>
      <w:spacing w:before="0" w:after="240"/>
      <w:jc w:val="left"/>
    </w:pPr>
    <w:rPr>
      <w:sz w:val="20"/>
      <w:szCs w:val="20"/>
    </w:r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jc w:val="left"/>
    </w:pPr>
    <w:rPr>
      <w:szCs w:val="20"/>
    </w:rPr>
  </w:style>
  <w:style w:type="paragraph" w:styleId="Adreszwrotnynakopercie">
    <w:name w:val="envelope return"/>
    <w:basedOn w:val="Normalny"/>
    <w:rsid w:val="008C5CFA"/>
    <w:pPr>
      <w:spacing w:before="0" w:after="0"/>
      <w:jc w:val="left"/>
    </w:pPr>
    <w:rPr>
      <w:sz w:val="20"/>
      <w:szCs w:val="20"/>
    </w:rPr>
  </w:style>
  <w:style w:type="paragraph" w:styleId="Indeks1">
    <w:name w:val="index 1"/>
    <w:basedOn w:val="Normalny"/>
    <w:next w:val="Normalny"/>
    <w:autoRedefine/>
    <w:rsid w:val="008C5CFA"/>
    <w:pPr>
      <w:spacing w:before="0" w:after="240"/>
      <w:ind w:left="240" w:hanging="240"/>
      <w:jc w:val="left"/>
    </w:pPr>
    <w:rPr>
      <w:szCs w:val="20"/>
    </w:rPr>
  </w:style>
  <w:style w:type="paragraph" w:styleId="Indeks2">
    <w:name w:val="index 2"/>
    <w:basedOn w:val="Normalny"/>
    <w:next w:val="Normalny"/>
    <w:autoRedefine/>
    <w:rsid w:val="008C5CFA"/>
    <w:pPr>
      <w:spacing w:before="0" w:after="240"/>
      <w:ind w:left="480" w:hanging="240"/>
      <w:jc w:val="left"/>
    </w:pPr>
    <w:rPr>
      <w:szCs w:val="20"/>
    </w:rPr>
  </w:style>
  <w:style w:type="paragraph" w:styleId="Indeks3">
    <w:name w:val="index 3"/>
    <w:basedOn w:val="Normalny"/>
    <w:next w:val="Normalny"/>
    <w:autoRedefine/>
    <w:rsid w:val="008C5CFA"/>
    <w:pPr>
      <w:spacing w:before="0" w:after="240"/>
      <w:ind w:left="720" w:hanging="240"/>
      <w:jc w:val="left"/>
    </w:pPr>
    <w:rPr>
      <w:szCs w:val="20"/>
    </w:rPr>
  </w:style>
  <w:style w:type="paragraph" w:styleId="Indeks4">
    <w:name w:val="index 4"/>
    <w:basedOn w:val="Normalny"/>
    <w:next w:val="Normalny"/>
    <w:autoRedefine/>
    <w:rsid w:val="008C5CFA"/>
    <w:pPr>
      <w:spacing w:before="0" w:after="240"/>
      <w:ind w:left="960" w:hanging="240"/>
      <w:jc w:val="left"/>
    </w:pPr>
    <w:rPr>
      <w:szCs w:val="20"/>
    </w:rPr>
  </w:style>
  <w:style w:type="paragraph" w:styleId="Indeks5">
    <w:name w:val="index 5"/>
    <w:basedOn w:val="Normalny"/>
    <w:next w:val="Normalny"/>
    <w:autoRedefine/>
    <w:rsid w:val="008C5CFA"/>
    <w:pPr>
      <w:spacing w:before="0" w:after="240"/>
      <w:ind w:left="1200" w:hanging="240"/>
      <w:jc w:val="left"/>
    </w:pPr>
    <w:rPr>
      <w:szCs w:val="20"/>
    </w:rPr>
  </w:style>
  <w:style w:type="paragraph" w:styleId="Indeks6">
    <w:name w:val="index 6"/>
    <w:basedOn w:val="Normalny"/>
    <w:next w:val="Normalny"/>
    <w:autoRedefine/>
    <w:rsid w:val="008C5CFA"/>
    <w:pPr>
      <w:spacing w:before="0" w:after="240"/>
      <w:ind w:left="1440" w:hanging="240"/>
      <w:jc w:val="left"/>
    </w:pPr>
    <w:rPr>
      <w:szCs w:val="20"/>
    </w:rPr>
  </w:style>
  <w:style w:type="paragraph" w:styleId="Indeks7">
    <w:name w:val="index 7"/>
    <w:basedOn w:val="Normalny"/>
    <w:next w:val="Normalny"/>
    <w:autoRedefine/>
    <w:rsid w:val="008C5CFA"/>
    <w:pPr>
      <w:spacing w:before="0" w:after="240"/>
      <w:ind w:left="1680" w:hanging="240"/>
      <w:jc w:val="left"/>
    </w:pPr>
    <w:rPr>
      <w:szCs w:val="20"/>
    </w:rPr>
  </w:style>
  <w:style w:type="paragraph" w:styleId="Indeks8">
    <w:name w:val="index 8"/>
    <w:basedOn w:val="Normalny"/>
    <w:next w:val="Normalny"/>
    <w:autoRedefine/>
    <w:rsid w:val="008C5CFA"/>
    <w:pPr>
      <w:spacing w:before="0" w:after="240"/>
      <w:ind w:left="1920" w:hanging="240"/>
      <w:jc w:val="left"/>
    </w:pPr>
    <w:rPr>
      <w:szCs w:val="20"/>
    </w:rPr>
  </w:style>
  <w:style w:type="paragraph" w:styleId="Indeks9">
    <w:name w:val="index 9"/>
    <w:basedOn w:val="Normalny"/>
    <w:next w:val="Normalny"/>
    <w:autoRedefine/>
    <w:rsid w:val="008C5CFA"/>
    <w:pPr>
      <w:spacing w:before="0" w:after="240"/>
      <w:ind w:left="2160" w:hanging="240"/>
      <w:jc w:val="left"/>
    </w:pPr>
    <w:rPr>
      <w:szCs w:val="20"/>
    </w:rPr>
  </w:style>
  <w:style w:type="paragraph" w:styleId="Nagwekindeksu">
    <w:name w:val="index heading"/>
    <w:basedOn w:val="Normalny"/>
    <w:next w:val="Indeks1"/>
    <w:rsid w:val="008C5CFA"/>
    <w:pPr>
      <w:spacing w:before="0" w:after="240"/>
      <w:jc w:val="left"/>
    </w:pPr>
    <w:rPr>
      <w:rFonts w:ascii="Arial" w:hAnsi="Arial"/>
      <w:b/>
      <w:szCs w:val="20"/>
    </w:rPr>
  </w:style>
  <w:style w:type="paragraph" w:styleId="Lista">
    <w:name w:val="List"/>
    <w:basedOn w:val="Normalny"/>
    <w:rsid w:val="008C5CFA"/>
    <w:pPr>
      <w:spacing w:before="0" w:after="240"/>
      <w:ind w:left="283" w:hanging="283"/>
      <w:jc w:val="left"/>
    </w:pPr>
    <w:rPr>
      <w:szCs w:val="20"/>
    </w:rPr>
  </w:style>
  <w:style w:type="paragraph" w:styleId="Lista2">
    <w:name w:val="List 2"/>
    <w:basedOn w:val="Normalny"/>
    <w:rsid w:val="008C5CFA"/>
    <w:pPr>
      <w:spacing w:before="0" w:after="240"/>
      <w:ind w:left="566" w:hanging="283"/>
      <w:jc w:val="left"/>
    </w:pPr>
    <w:rPr>
      <w:szCs w:val="20"/>
    </w:rPr>
  </w:style>
  <w:style w:type="paragraph" w:styleId="Lista3">
    <w:name w:val="List 3"/>
    <w:basedOn w:val="Normalny"/>
    <w:rsid w:val="008C5CFA"/>
    <w:pPr>
      <w:spacing w:before="0" w:after="240"/>
      <w:ind w:left="849" w:hanging="283"/>
      <w:jc w:val="left"/>
    </w:pPr>
    <w:rPr>
      <w:szCs w:val="20"/>
    </w:rPr>
  </w:style>
  <w:style w:type="paragraph" w:styleId="Lista4">
    <w:name w:val="List 4"/>
    <w:basedOn w:val="Normalny"/>
    <w:rsid w:val="008C5CFA"/>
    <w:pPr>
      <w:spacing w:before="0" w:after="240"/>
      <w:ind w:left="1132" w:hanging="283"/>
      <w:jc w:val="left"/>
    </w:pPr>
    <w:rPr>
      <w:szCs w:val="20"/>
    </w:rPr>
  </w:style>
  <w:style w:type="paragraph" w:styleId="Lista5">
    <w:name w:val="List 5"/>
    <w:basedOn w:val="Normalny"/>
    <w:rsid w:val="008C5CFA"/>
    <w:pPr>
      <w:spacing w:before="0" w:after="240"/>
      <w:ind w:left="1415" w:hanging="283"/>
      <w:jc w:val="left"/>
    </w:pPr>
    <w:rPr>
      <w:szCs w:val="20"/>
    </w:rPr>
  </w:style>
  <w:style w:type="paragraph" w:styleId="Listapunktowana">
    <w:name w:val="List Bullet"/>
    <w:basedOn w:val="Normalny"/>
    <w:rsid w:val="008C5CFA"/>
    <w:pPr>
      <w:numPr>
        <w:numId w:val="32"/>
      </w:numPr>
      <w:tabs>
        <w:tab w:val="clear" w:pos="360"/>
        <w:tab w:val="num" w:pos="567"/>
      </w:tabs>
      <w:spacing w:before="0" w:after="240"/>
      <w:ind w:left="567" w:hanging="283"/>
      <w:jc w:val="left"/>
    </w:pPr>
    <w:rPr>
      <w:szCs w:val="20"/>
    </w:rPr>
  </w:style>
  <w:style w:type="paragraph" w:styleId="Listapunktowana2">
    <w:name w:val="List Bullet 2"/>
    <w:basedOn w:val="Text2"/>
    <w:rsid w:val="008C5CFA"/>
    <w:pPr>
      <w:numPr>
        <w:numId w:val="18"/>
      </w:numPr>
      <w:spacing w:before="0" w:after="240"/>
      <w:jc w:val="left"/>
    </w:pPr>
    <w:rPr>
      <w:szCs w:val="20"/>
    </w:rPr>
  </w:style>
  <w:style w:type="paragraph" w:styleId="Listapunktowana3">
    <w:name w:val="List Bullet 3"/>
    <w:basedOn w:val="Text3"/>
    <w:rsid w:val="008C5CFA"/>
    <w:pPr>
      <w:numPr>
        <w:numId w:val="19"/>
      </w:numPr>
      <w:spacing w:before="0" w:after="240"/>
      <w:jc w:val="left"/>
    </w:pPr>
    <w:rPr>
      <w:szCs w:val="20"/>
    </w:rPr>
  </w:style>
  <w:style w:type="paragraph" w:styleId="Listapunktowana4">
    <w:name w:val="List Bullet 4"/>
    <w:basedOn w:val="Text4"/>
    <w:rsid w:val="008C5CFA"/>
    <w:pPr>
      <w:numPr>
        <w:numId w:val="20"/>
      </w:numPr>
      <w:spacing w:before="0" w:after="240"/>
      <w:jc w:val="left"/>
    </w:pPr>
    <w:rPr>
      <w:szCs w:val="20"/>
    </w:rPr>
  </w:style>
  <w:style w:type="paragraph" w:styleId="Listapunktowana5">
    <w:name w:val="List Bullet 5"/>
    <w:basedOn w:val="Normalny"/>
    <w:autoRedefine/>
    <w:rsid w:val="008C5CFA"/>
    <w:pPr>
      <w:numPr>
        <w:numId w:val="16"/>
      </w:numPr>
      <w:spacing w:before="0" w:after="240"/>
      <w:jc w:val="left"/>
    </w:pPr>
    <w:rPr>
      <w:szCs w:val="20"/>
    </w:rPr>
  </w:style>
  <w:style w:type="paragraph" w:styleId="Lista-kontynuacja">
    <w:name w:val="List Continue"/>
    <w:basedOn w:val="Normalny"/>
    <w:rsid w:val="008C5CFA"/>
    <w:pPr>
      <w:spacing w:before="0" w:after="60"/>
      <w:ind w:left="283"/>
      <w:jc w:val="left"/>
    </w:pPr>
    <w:rPr>
      <w:szCs w:val="20"/>
    </w:rPr>
  </w:style>
  <w:style w:type="paragraph" w:styleId="Lista-kontynuacja2">
    <w:name w:val="List Continue 2"/>
    <w:basedOn w:val="Normalny"/>
    <w:rsid w:val="008C5CFA"/>
    <w:pPr>
      <w:spacing w:before="0" w:after="60"/>
      <w:ind w:left="566"/>
      <w:jc w:val="left"/>
    </w:pPr>
    <w:rPr>
      <w:szCs w:val="20"/>
    </w:rPr>
  </w:style>
  <w:style w:type="paragraph" w:styleId="Lista-kontynuacja3">
    <w:name w:val="List Continue 3"/>
    <w:basedOn w:val="Normalny"/>
    <w:rsid w:val="008C5CFA"/>
    <w:pPr>
      <w:spacing w:before="0" w:after="60"/>
      <w:ind w:left="849"/>
      <w:jc w:val="left"/>
    </w:pPr>
    <w:rPr>
      <w:szCs w:val="20"/>
    </w:rPr>
  </w:style>
  <w:style w:type="paragraph" w:styleId="Lista-kontynuacja4">
    <w:name w:val="List Continue 4"/>
    <w:basedOn w:val="Normalny"/>
    <w:rsid w:val="008C5CFA"/>
    <w:pPr>
      <w:spacing w:before="0" w:after="60"/>
      <w:ind w:left="1132"/>
      <w:jc w:val="left"/>
    </w:pPr>
    <w:rPr>
      <w:szCs w:val="20"/>
    </w:rPr>
  </w:style>
  <w:style w:type="paragraph" w:styleId="Lista-kontynuacja5">
    <w:name w:val="List Continue 5"/>
    <w:basedOn w:val="Normalny"/>
    <w:rsid w:val="008C5CFA"/>
    <w:pPr>
      <w:spacing w:before="0" w:after="60"/>
      <w:ind w:left="1415"/>
      <w:jc w:val="left"/>
    </w:pPr>
    <w:rPr>
      <w:szCs w:val="20"/>
    </w:rPr>
  </w:style>
  <w:style w:type="paragraph" w:styleId="Listanumerowana">
    <w:name w:val="List Number"/>
    <w:basedOn w:val="Normalny"/>
    <w:rsid w:val="008C5CFA"/>
    <w:pPr>
      <w:numPr>
        <w:numId w:val="26"/>
      </w:numPr>
      <w:spacing w:before="0" w:after="240"/>
      <w:jc w:val="left"/>
    </w:pPr>
    <w:rPr>
      <w:szCs w:val="20"/>
    </w:rPr>
  </w:style>
  <w:style w:type="paragraph" w:styleId="Listanumerowana2">
    <w:name w:val="List Number 2"/>
    <w:basedOn w:val="Text2"/>
    <w:rsid w:val="008C5CFA"/>
    <w:pPr>
      <w:numPr>
        <w:numId w:val="28"/>
      </w:numPr>
      <w:spacing w:before="0" w:after="240"/>
      <w:jc w:val="left"/>
    </w:pPr>
    <w:rPr>
      <w:szCs w:val="20"/>
    </w:rPr>
  </w:style>
  <w:style w:type="paragraph" w:styleId="Listanumerowana3">
    <w:name w:val="List Number 3"/>
    <w:basedOn w:val="Text3"/>
    <w:rsid w:val="008C5CFA"/>
    <w:pPr>
      <w:numPr>
        <w:numId w:val="29"/>
      </w:numPr>
      <w:spacing w:before="0" w:after="240"/>
      <w:jc w:val="left"/>
    </w:pPr>
    <w:rPr>
      <w:szCs w:val="20"/>
    </w:rPr>
  </w:style>
  <w:style w:type="paragraph" w:styleId="Listanumerowana4">
    <w:name w:val="List Number 4"/>
    <w:basedOn w:val="Text4"/>
    <w:rsid w:val="008C5CFA"/>
    <w:pPr>
      <w:numPr>
        <w:numId w:val="30"/>
      </w:numPr>
      <w:spacing w:before="0" w:after="240"/>
      <w:jc w:val="left"/>
    </w:pPr>
    <w:rPr>
      <w:szCs w:val="20"/>
    </w:rPr>
  </w:style>
  <w:style w:type="paragraph" w:styleId="Listanumerowana5">
    <w:name w:val="List Number 5"/>
    <w:basedOn w:val="Normalny"/>
    <w:rsid w:val="008C5CFA"/>
    <w:pPr>
      <w:numPr>
        <w:numId w:val="17"/>
      </w:numPr>
      <w:spacing w:before="0" w:after="240"/>
      <w:jc w:val="left"/>
    </w:pPr>
    <w:rPr>
      <w:szCs w:val="20"/>
    </w:r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TekstmakraZnak">
    <w:name w:val="Tekst makra Znak"/>
    <w:link w:val="Tekstmakra"/>
    <w:rsid w:val="008C5CFA"/>
    <w:rPr>
      <w:rFonts w:ascii="Courier New" w:hAnsi="Courier New"/>
      <w:shd w:val="clear" w:color="auto" w:fill="auto"/>
      <w:lang w:val="en-GB"/>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jc w:val="left"/>
    </w:pPr>
    <w:rPr>
      <w:szCs w:val="20"/>
    </w:rPr>
  </w:style>
  <w:style w:type="paragraph" w:styleId="Nagweknotatki">
    <w:name w:val="Note Heading"/>
    <w:basedOn w:val="Normalny"/>
    <w:next w:val="Normalny"/>
    <w:link w:val="NagweknotatkiZnak"/>
    <w:rsid w:val="008C5CFA"/>
    <w:pPr>
      <w:spacing w:before="0" w:after="240"/>
      <w:jc w:val="left"/>
    </w:pPr>
    <w:rPr>
      <w:szCs w:val="20"/>
    </w:r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szCs w:val="20"/>
    </w:rPr>
  </w:style>
  <w:style w:type="paragraph" w:customStyle="1" w:styleId="Subject">
    <w:name w:val="Subject"/>
    <w:basedOn w:val="Normalny"/>
    <w:next w:val="Normalny"/>
    <w:rsid w:val="008C5CFA"/>
    <w:pPr>
      <w:spacing w:before="0" w:after="480"/>
      <w:ind w:left="1531" w:hanging="1531"/>
      <w:jc w:val="left"/>
    </w:pPr>
    <w:rPr>
      <w:b/>
      <w:szCs w:val="20"/>
    </w:rPr>
  </w:style>
  <w:style w:type="paragraph" w:customStyle="1" w:styleId="NoteList">
    <w:name w:val="NoteList"/>
    <w:basedOn w:val="Normalny"/>
    <w:next w:val="Subject"/>
    <w:rsid w:val="008C5CFA"/>
    <w:pPr>
      <w:tabs>
        <w:tab w:val="left" w:pos="5823"/>
      </w:tabs>
      <w:spacing w:before="720" w:after="720"/>
      <w:ind w:left="5104" w:hanging="3119"/>
      <w:jc w:val="left"/>
    </w:pPr>
    <w:rPr>
      <w:b/>
      <w:smallCaps/>
      <w:szCs w:val="20"/>
    </w:rPr>
  </w:style>
  <w:style w:type="paragraph" w:styleId="Zwykytekst">
    <w:name w:val="Plain Text"/>
    <w:basedOn w:val="Normalny"/>
    <w:link w:val="ZwykytekstZnak"/>
    <w:rsid w:val="008C5CFA"/>
    <w:pPr>
      <w:spacing w:before="0" w:after="240"/>
      <w:jc w:val="left"/>
    </w:pPr>
    <w:rPr>
      <w:rFonts w:ascii="Courier New" w:hAnsi="Courier New"/>
      <w:sz w:val="20"/>
      <w:szCs w:val="20"/>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jc w:val="left"/>
    </w:pPr>
    <w:rPr>
      <w:szCs w:val="20"/>
    </w:r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rPr>
      <w:rFonts w:ascii="Arial" w:hAnsi="Arial"/>
      <w:szCs w:val="20"/>
    </w:r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jc w:val="left"/>
    </w:pPr>
    <w:rPr>
      <w:szCs w:val="20"/>
    </w:rPr>
  </w:style>
  <w:style w:type="paragraph" w:styleId="Spisilustracji">
    <w:name w:val="table of figures"/>
    <w:basedOn w:val="Normalny"/>
    <w:next w:val="Normalny"/>
    <w:rsid w:val="008C5CFA"/>
    <w:pPr>
      <w:spacing w:before="0" w:after="240"/>
      <w:ind w:left="480" w:hanging="480"/>
      <w:jc w:val="left"/>
    </w:pPr>
    <w:rPr>
      <w:szCs w:val="20"/>
    </w:rPr>
  </w:style>
  <w:style w:type="paragraph" w:styleId="Tytu">
    <w:name w:val="Title"/>
    <w:basedOn w:val="Normalny"/>
    <w:link w:val="TytuZnak"/>
    <w:qFormat/>
    <w:rsid w:val="008C5CFA"/>
    <w:pPr>
      <w:spacing w:before="240" w:after="60"/>
      <w:jc w:val="center"/>
      <w:outlineLvl w:val="0"/>
    </w:pPr>
    <w:rPr>
      <w:rFonts w:ascii="Arial" w:hAnsi="Arial"/>
      <w:b/>
      <w:kern w:val="28"/>
      <w:sz w:val="32"/>
      <w:szCs w:val="20"/>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jc w:val="left"/>
    </w:pPr>
    <w:rPr>
      <w:rFonts w:ascii="Arial" w:hAnsi="Arial"/>
      <w:b/>
      <w:szCs w:val="20"/>
    </w:rPr>
  </w:style>
  <w:style w:type="paragraph" w:customStyle="1" w:styleId="YReferences">
    <w:name w:val="YReferences"/>
    <w:basedOn w:val="Normalny"/>
    <w:next w:val="Normalny"/>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ny"/>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ny"/>
    <w:rsid w:val="008C5CFA"/>
    <w:pPr>
      <w:numPr>
        <w:ilvl w:val="1"/>
        <w:numId w:val="26"/>
      </w:numPr>
      <w:spacing w:before="0" w:after="240"/>
      <w:jc w:val="left"/>
    </w:pPr>
    <w:rPr>
      <w:szCs w:val="20"/>
    </w:rPr>
  </w:style>
  <w:style w:type="paragraph" w:customStyle="1" w:styleId="ListNumberLevel3">
    <w:name w:val="List Number (Level 3)"/>
    <w:basedOn w:val="Normalny"/>
    <w:rsid w:val="008C5CFA"/>
    <w:pPr>
      <w:numPr>
        <w:ilvl w:val="2"/>
        <w:numId w:val="26"/>
      </w:numPr>
      <w:spacing w:before="0" w:after="240"/>
      <w:jc w:val="left"/>
    </w:pPr>
    <w:rPr>
      <w:szCs w:val="20"/>
    </w:rPr>
  </w:style>
  <w:style w:type="paragraph" w:customStyle="1" w:styleId="ListNumberLevel4">
    <w:name w:val="List Number (Level 4)"/>
    <w:basedOn w:val="Normalny"/>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ny"/>
    <w:next w:val="Enclosures"/>
    <w:rsid w:val="008C5CFA"/>
    <w:pPr>
      <w:spacing w:before="480" w:after="0"/>
      <w:ind w:left="567" w:hanging="567"/>
      <w:jc w:val="left"/>
    </w:pPr>
    <w:rPr>
      <w:szCs w:val="20"/>
    </w:rPr>
  </w:style>
  <w:style w:type="paragraph" w:customStyle="1" w:styleId="DisclaimerNotice">
    <w:name w:val="Disclaimer Notice"/>
    <w:basedOn w:val="Normalny"/>
    <w:next w:val="AddressTR"/>
    <w:rsid w:val="008C5CFA"/>
    <w:pPr>
      <w:spacing w:before="0" w:after="240"/>
      <w:ind w:left="5103"/>
      <w:jc w:val="left"/>
    </w:pPr>
    <w:rPr>
      <w:i/>
      <w:sz w:val="20"/>
      <w:szCs w:val="20"/>
    </w:rPr>
  </w:style>
  <w:style w:type="paragraph" w:customStyle="1" w:styleId="Disclaimer">
    <w:name w:val="Disclaimer"/>
    <w:basedOn w:val="Normalny"/>
    <w:rsid w:val="008C5CFA"/>
    <w:pPr>
      <w:keepLines/>
      <w:pBdr>
        <w:top w:val="single" w:sz="4" w:space="1" w:color="auto"/>
      </w:pBdr>
      <w:spacing w:before="480" w:after="0"/>
      <w:jc w:val="left"/>
    </w:pPr>
    <w:rPr>
      <w:i/>
      <w:szCs w:val="20"/>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jc w:val="left"/>
    </w:pPr>
    <w:rPr>
      <w:rFonts w:ascii="Arial" w:hAnsi="Arial"/>
      <w:b/>
      <w:sz w:val="16"/>
      <w:szCs w:val="20"/>
    </w:rPr>
  </w:style>
  <w:style w:type="paragraph" w:styleId="NormalnyWeb">
    <w:name w:val="Normal (Web)"/>
    <w:basedOn w:val="Normalny"/>
    <w:rsid w:val="008C5CFA"/>
    <w:pPr>
      <w:suppressAutoHyphens/>
      <w:spacing w:before="100" w:after="100"/>
      <w:jc w:val="left"/>
    </w:pPr>
    <w:rPr>
      <w:lang w:eastAsia="ar-SA"/>
    </w:rPr>
  </w:style>
  <w:style w:type="character" w:customStyle="1" w:styleId="Nagwek1Znak">
    <w:name w:val="Nagłówek 1 Znak"/>
    <w:link w:val="Nagwek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Siatka">
    <w:name w:val="Table Grid"/>
    <w:basedOn w:val="Standardowy"/>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Numerstrony">
    <w:name w:val="page number"/>
    <w:rsid w:val="008C5CFA"/>
  </w:style>
  <w:style w:type="paragraph" w:styleId="Tekstdymka">
    <w:name w:val="Balloon Text"/>
    <w:basedOn w:val="Normalny"/>
    <w:link w:val="TekstdymkaZnak"/>
    <w:rsid w:val="008C5CFA"/>
    <w:pPr>
      <w:spacing w:before="0" w:after="240"/>
      <w:jc w:val="left"/>
    </w:pPr>
    <w:rPr>
      <w:rFonts w:ascii="Tahoma" w:hAnsi="Tahoma" w:cs="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jc w:val="left"/>
    </w:pPr>
    <w:rPr>
      <w:rFonts w:ascii="Times New Roman Bold" w:hAnsi="Times New Roman Bold"/>
      <w:iCs/>
      <w:smallCaps/>
      <w:lang w:eastAsia="en-GB"/>
    </w:rPr>
  </w:style>
  <w:style w:type="character" w:customStyle="1" w:styleId="TekstprzypisudolnegoZnak">
    <w:name w:val="Tekst przypisu dolnego Znak"/>
    <w:link w:val="Tekstprzypisudolnego"/>
    <w:semiHidden/>
    <w:rsid w:val="008C5CFA"/>
    <w:rPr>
      <w:lang w:val="en-GB"/>
    </w:rPr>
  </w:style>
  <w:style w:type="paragraph" w:styleId="Poprawka">
    <w:name w:val="Revision"/>
    <w:hidden/>
    <w:uiPriority w:val="99"/>
    <w:semiHidden/>
    <w:rsid w:val="008C5CFA"/>
    <w:pPr>
      <w:spacing w:before="60" w:after="60"/>
    </w:pPr>
    <w:rPr>
      <w:sz w:val="24"/>
      <w:lang w:val="en-GB"/>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jc w:val="left"/>
    </w:pPr>
    <w:rPr>
      <w:szCs w:val="20"/>
    </w:rPr>
  </w:style>
  <w:style w:type="paragraph" w:customStyle="1" w:styleId="StyleHeading1Hanging085cm">
    <w:name w:val="Style Heading 1 + Hanging:  0.85 cm"/>
    <w:basedOn w:val="Nagwek1"/>
    <w:autoRedefine/>
    <w:rsid w:val="008C5CFA"/>
    <w:pPr>
      <w:spacing w:after="240"/>
      <w:jc w:val="left"/>
    </w:pPr>
    <w:rPr>
      <w:bCs w:val="0"/>
      <w:szCs w:val="24"/>
      <w:lang w:val="fr-BE"/>
    </w:rPr>
  </w:style>
  <w:style w:type="paragraph" w:customStyle="1" w:styleId="StyleHeading1Left0cm">
    <w:name w:val="Style Heading 1 + Left:  0 cm"/>
    <w:basedOn w:val="Nagwek1"/>
    <w:autoRedefine/>
    <w:rsid w:val="008C5CFA"/>
    <w:pPr>
      <w:numPr>
        <w:numId w:val="31"/>
      </w:numPr>
      <w:spacing w:after="240"/>
      <w:jc w:val="left"/>
    </w:pPr>
    <w:rPr>
      <w:rFonts w:ascii="Times New Roman Bold" w:hAnsi="Times New Roman Bold"/>
      <w:bCs w:val="0"/>
      <w:szCs w:val="24"/>
      <w:lang w:val="fr-BE"/>
    </w:rPr>
  </w:style>
  <w:style w:type="character" w:customStyle="1" w:styleId="NagwekZnak">
    <w:name w:val="Nagłówek Znak"/>
    <w:link w:val="Nagwek"/>
    <w:uiPriority w:val="99"/>
    <w:rsid w:val="008C5CFA"/>
    <w:rPr>
      <w:sz w:val="24"/>
      <w:szCs w:val="24"/>
      <w:lang w:val="en-GB"/>
    </w:rPr>
  </w:style>
  <w:style w:type="character" w:customStyle="1" w:styleId="StopkaZnak">
    <w:name w:val="Stopka Znak"/>
    <w:link w:val="Stopk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gwek2Znak">
    <w:name w:val="Nagłówek 2 Znak"/>
    <w:link w:val="Nagwek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gwek3Znak">
    <w:name w:val="Nagłówek 3 Znak"/>
    <w:link w:val="Nagwek3"/>
    <w:rsid w:val="008C5CFA"/>
    <w:rPr>
      <w:bCs/>
      <w:i/>
      <w:sz w:val="24"/>
      <w:szCs w:val="26"/>
      <w:lang w:val="en-GB"/>
    </w:rPr>
  </w:style>
  <w:style w:type="character" w:customStyle="1" w:styleId="Nagwek4Znak">
    <w:name w:val="Nagłówek 4 Znak"/>
    <w:link w:val="Nagwek4"/>
    <w:rsid w:val="008C5CFA"/>
    <w:rPr>
      <w:bCs/>
      <w:sz w:val="24"/>
      <w:szCs w:val="28"/>
      <w:lang w:val="en-GB"/>
    </w:rPr>
  </w:style>
  <w:style w:type="character" w:styleId="Hipercze">
    <w:name w:val="Hyperlink"/>
    <w:uiPriority w:val="99"/>
    <w:unhideWhenUsed/>
    <w:rsid w:val="00E61062"/>
    <w:rPr>
      <w:color w:val="0563C1"/>
      <w:u w:val="single"/>
      <w:shd w:val="clear" w:color="auto" w:fill="auto"/>
    </w:rPr>
  </w:style>
  <w:style w:type="character" w:customStyle="1" w:styleId="Spistreci1Znak">
    <w:name w:val="Spis treści 1 Znak"/>
    <w:link w:val="Spistreci1"/>
    <w:uiPriority w:val="39"/>
    <w:rsid w:val="00F66B1A"/>
    <w:rPr>
      <w:rFonts w:ascii="Times New Roman Bold" w:hAnsi="Times New Roman Bold"/>
      <w:b/>
      <w:bCs/>
      <w:caps/>
      <w:shd w:val="clear" w:color="auto" w:fill="auto"/>
      <w:lang w:val="en-GB"/>
    </w:rPr>
  </w:style>
  <w:style w:type="paragraph" w:customStyle="1" w:styleId="Header0">
    <w:name w:val="Header_0"/>
    <w:basedOn w:val="Normalny"/>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ny"/>
    <w:next w:val="Normal0"/>
    <w:qFormat/>
    <w:rsid w:val="005643CD"/>
    <w:pPr>
      <w:keepNext/>
      <w:numPr>
        <w:numId w:val="7"/>
      </w:numPr>
      <w:spacing w:before="36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1">
    <w:name w:val="Header_1"/>
    <w:basedOn w:val="Normalny"/>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EC61-6F21-4EFB-9246-8717417F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35977</Words>
  <Characters>215866</Characters>
  <Application>Microsoft Office Word</Application>
  <DocSecurity>0</DocSecurity>
  <Lines>1798</Lines>
  <Paragraphs>502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251341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Łazarski Paweł</cp:lastModifiedBy>
  <cp:revision>2</cp:revision>
  <dcterms:created xsi:type="dcterms:W3CDTF">2024-06-03T07:40:00Z</dcterms:created>
  <dcterms:modified xsi:type="dcterms:W3CDTF">2024-06-03T07:40:00Z</dcterms:modified>
</cp:coreProperties>
</file>