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75FAB714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E1348A">
        <w:rPr>
          <w:rFonts w:ascii="Abadi" w:hAnsi="Abadi"/>
          <w:b/>
          <w:bCs/>
          <w:color w:val="00B0F0"/>
          <w:sz w:val="36"/>
          <w:szCs w:val="36"/>
          <w:u w:val="single"/>
        </w:rPr>
        <w:t>3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64487F" w:rsidRPr="0064487F">
        <w:rPr>
          <w:rFonts w:ascii="Abadi" w:hAnsi="Abadi"/>
          <w:b/>
          <w:bCs/>
          <w:color w:val="00B0F0"/>
          <w:sz w:val="36"/>
          <w:szCs w:val="36"/>
          <w:u w:val="single"/>
        </w:rPr>
        <w:t>M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A</w:t>
      </w:r>
      <w:r w:rsidR="00E1348A">
        <w:rPr>
          <w:rFonts w:ascii="Abadi" w:hAnsi="Abadi"/>
          <w:b/>
          <w:bCs/>
          <w:color w:val="00B0F0"/>
          <w:sz w:val="36"/>
          <w:szCs w:val="36"/>
          <w:u w:val="single"/>
        </w:rPr>
        <w:t>JA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202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18E02FD6" w14:textId="76CF770A" w:rsidR="0064487F" w:rsidRPr="00E1348A" w:rsidRDefault="0064487F" w:rsidP="0064487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 w:rsidR="00E1348A" w:rsidRPr="00E1348A">
        <w:rPr>
          <w:rFonts w:asciiTheme="majorHAnsi" w:hAnsiTheme="majorHAnsi"/>
          <w:color w:val="000000" w:themeColor="text1"/>
          <w:sz w:val="24"/>
          <w:szCs w:val="24"/>
        </w:rPr>
        <w:t>maja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2022 r. (nr 6</w:t>
      </w:r>
      <w:r w:rsidR="00E1348A" w:rsidRPr="00E1348A">
        <w:rPr>
          <w:rFonts w:asciiTheme="majorHAnsi" w:hAnsiTheme="majorHAnsi"/>
          <w:color w:val="000000" w:themeColor="text1"/>
          <w:sz w:val="24"/>
          <w:szCs w:val="24"/>
        </w:rPr>
        <w:t>3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>), w porównaniu do obwieszczenia 6</w:t>
      </w:r>
      <w:r w:rsidR="00E1348A" w:rsidRPr="00E1348A">
        <w:rPr>
          <w:rFonts w:asciiTheme="majorHAnsi" w:hAnsiTheme="majorHAnsi"/>
          <w:color w:val="000000" w:themeColor="text1"/>
          <w:sz w:val="24"/>
          <w:szCs w:val="24"/>
        </w:rPr>
        <w:t>2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6633DB78" w14:textId="6E3C382B" w:rsidR="00E93948" w:rsidRPr="00B0792A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B0792A">
        <w:rPr>
          <w:rFonts w:asciiTheme="majorHAnsi" w:hAnsiTheme="majorHAnsi"/>
          <w:sz w:val="24"/>
          <w:szCs w:val="24"/>
        </w:rPr>
        <w:t>W związku z wydaniem pozytywnych decyzji o objęciu refundacją ogółem do obwieszczenia zostaną dodane 120 produkty bądź nowe wskazania.</w:t>
      </w:r>
    </w:p>
    <w:p w14:paraId="6E7774C4" w14:textId="77777777" w:rsidR="00E93948" w:rsidRPr="00B0792A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B0792A">
        <w:rPr>
          <w:rFonts w:asciiTheme="majorHAnsi" w:hAnsiTheme="majorHAnsi"/>
          <w:sz w:val="24"/>
          <w:szCs w:val="24"/>
        </w:rPr>
        <w:t xml:space="preserve">Dla </w:t>
      </w:r>
      <w:r>
        <w:rPr>
          <w:rFonts w:asciiTheme="majorHAnsi" w:hAnsiTheme="majorHAnsi"/>
          <w:sz w:val="24"/>
          <w:szCs w:val="24"/>
        </w:rPr>
        <w:t>189</w:t>
      </w:r>
      <w:r w:rsidRPr="00B0792A">
        <w:rPr>
          <w:rFonts w:asciiTheme="majorHAnsi" w:hAnsiTheme="majorHAnsi"/>
          <w:sz w:val="24"/>
          <w:szCs w:val="24"/>
        </w:rPr>
        <w:t xml:space="preserve"> produktów wprowadzono obniżki urzędowych cen zbytu (od 0,01 zł do 650,52 zł).</w:t>
      </w:r>
    </w:p>
    <w:p w14:paraId="77C76BCD" w14:textId="1B555B6C" w:rsidR="00E93948" w:rsidRPr="00B0792A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B0792A">
        <w:rPr>
          <w:rFonts w:asciiTheme="majorHAnsi" w:hAnsiTheme="majorHAnsi"/>
          <w:sz w:val="24"/>
          <w:szCs w:val="24"/>
        </w:rPr>
        <w:t>Dla 33 produktów podwyższono urzędowe ceny zbytu (od 0,32 zł do 1</w:t>
      </w:r>
      <w:r>
        <w:rPr>
          <w:rFonts w:asciiTheme="majorHAnsi" w:hAnsiTheme="majorHAnsi"/>
          <w:sz w:val="24"/>
          <w:szCs w:val="24"/>
        </w:rPr>
        <w:t xml:space="preserve"> </w:t>
      </w:r>
      <w:r w:rsidRPr="00B0792A">
        <w:rPr>
          <w:rFonts w:asciiTheme="majorHAnsi" w:hAnsiTheme="majorHAnsi"/>
          <w:sz w:val="24"/>
          <w:szCs w:val="24"/>
        </w:rPr>
        <w:t>950,89</w:t>
      </w:r>
      <w:r>
        <w:rPr>
          <w:rFonts w:asciiTheme="majorHAnsi" w:hAnsiTheme="majorHAnsi"/>
          <w:sz w:val="24"/>
          <w:szCs w:val="24"/>
        </w:rPr>
        <w:t xml:space="preserve"> </w:t>
      </w:r>
      <w:r w:rsidRPr="00B0792A">
        <w:rPr>
          <w:rFonts w:asciiTheme="majorHAnsi" w:hAnsiTheme="majorHAnsi"/>
          <w:sz w:val="24"/>
          <w:szCs w:val="24"/>
        </w:rPr>
        <w:t>zł).</w:t>
      </w:r>
    </w:p>
    <w:p w14:paraId="387F8731" w14:textId="77777777" w:rsidR="00E93948" w:rsidRPr="002525B5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2525B5">
        <w:rPr>
          <w:rFonts w:asciiTheme="majorHAnsi" w:hAnsiTheme="majorHAnsi"/>
          <w:sz w:val="24"/>
          <w:szCs w:val="24"/>
        </w:rPr>
        <w:t>Dla 319 pozycji w obwieszczeniu spadnie dopłata pacjenta (od 0,01 zł do 683,05 zł).</w:t>
      </w:r>
    </w:p>
    <w:p w14:paraId="0F72360D" w14:textId="1743B3CC" w:rsidR="00E93948" w:rsidRPr="006B39EC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6B39EC">
        <w:rPr>
          <w:rFonts w:asciiTheme="majorHAnsi" w:hAnsiTheme="majorHAnsi"/>
          <w:sz w:val="24"/>
          <w:szCs w:val="24"/>
        </w:rPr>
        <w:t>Dla 306 pozycji w obwieszczeniu wzrośnie dopłata pacjenta (od 0,01 zł do 2</w:t>
      </w:r>
      <w:r>
        <w:rPr>
          <w:rFonts w:asciiTheme="majorHAnsi" w:hAnsiTheme="majorHAnsi"/>
          <w:sz w:val="24"/>
          <w:szCs w:val="24"/>
        </w:rPr>
        <w:t xml:space="preserve"> </w:t>
      </w:r>
      <w:r w:rsidRPr="006B39EC">
        <w:rPr>
          <w:rFonts w:asciiTheme="majorHAnsi" w:hAnsiTheme="majorHAnsi"/>
          <w:sz w:val="24"/>
          <w:szCs w:val="24"/>
        </w:rPr>
        <w:t>164,55 zł).</w:t>
      </w:r>
    </w:p>
    <w:p w14:paraId="2B903CA2" w14:textId="77777777" w:rsidR="00E93948" w:rsidRPr="002525B5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2525B5">
        <w:rPr>
          <w:rFonts w:asciiTheme="majorHAnsi" w:hAnsiTheme="majorHAnsi"/>
          <w:sz w:val="24"/>
          <w:szCs w:val="24"/>
        </w:rPr>
        <w:t xml:space="preserve">Dla </w:t>
      </w:r>
      <w:r>
        <w:rPr>
          <w:rFonts w:asciiTheme="majorHAnsi" w:hAnsiTheme="majorHAnsi"/>
          <w:sz w:val="24"/>
          <w:szCs w:val="24"/>
        </w:rPr>
        <w:t>419</w:t>
      </w:r>
      <w:r w:rsidRPr="002525B5">
        <w:rPr>
          <w:rFonts w:asciiTheme="majorHAnsi" w:hAnsiTheme="majorHAnsi"/>
          <w:sz w:val="24"/>
          <w:szCs w:val="24"/>
        </w:rPr>
        <w:t xml:space="preserve"> produktów ulegną obniżeniu ceny detaliczne brutto (od 0,01 zł do 683,05</w:t>
      </w:r>
      <w:r>
        <w:rPr>
          <w:rFonts w:asciiTheme="majorHAnsi" w:hAnsiTheme="majorHAnsi"/>
          <w:sz w:val="24"/>
          <w:szCs w:val="24"/>
        </w:rPr>
        <w:t xml:space="preserve"> </w:t>
      </w:r>
      <w:r w:rsidRPr="002525B5">
        <w:rPr>
          <w:rFonts w:asciiTheme="majorHAnsi" w:hAnsiTheme="majorHAnsi"/>
          <w:sz w:val="24"/>
          <w:szCs w:val="24"/>
        </w:rPr>
        <w:t>zł).</w:t>
      </w:r>
    </w:p>
    <w:p w14:paraId="5772D743" w14:textId="77777777" w:rsidR="00E93948" w:rsidRPr="002525B5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2525B5">
        <w:rPr>
          <w:rFonts w:asciiTheme="majorHAnsi" w:hAnsiTheme="majorHAnsi"/>
          <w:sz w:val="24"/>
          <w:szCs w:val="24"/>
        </w:rPr>
        <w:t xml:space="preserve">Dla </w:t>
      </w:r>
      <w:r>
        <w:rPr>
          <w:rFonts w:asciiTheme="majorHAnsi" w:hAnsiTheme="majorHAnsi"/>
          <w:sz w:val="24"/>
          <w:szCs w:val="24"/>
        </w:rPr>
        <w:t>148</w:t>
      </w:r>
      <w:r w:rsidRPr="002525B5">
        <w:rPr>
          <w:rFonts w:asciiTheme="majorHAnsi" w:hAnsiTheme="majorHAnsi"/>
          <w:sz w:val="24"/>
          <w:szCs w:val="24"/>
        </w:rPr>
        <w:t xml:space="preserve"> produktów wzrosną ceny detaliczne brutto (od 0,01 zł do 147,54 zł).</w:t>
      </w:r>
    </w:p>
    <w:p w14:paraId="6BB8F8F5" w14:textId="77777777" w:rsidR="00E93948" w:rsidRPr="00B0792A" w:rsidRDefault="00E93948" w:rsidP="00E93948">
      <w:pPr>
        <w:numPr>
          <w:ilvl w:val="0"/>
          <w:numId w:val="3"/>
        </w:numPr>
        <w:suppressAutoHyphens w:val="0"/>
        <w:rPr>
          <w:rFonts w:asciiTheme="majorHAnsi" w:hAnsiTheme="majorHAnsi"/>
          <w:sz w:val="24"/>
          <w:szCs w:val="24"/>
        </w:rPr>
      </w:pPr>
      <w:r w:rsidRPr="00B0792A">
        <w:rPr>
          <w:rFonts w:asciiTheme="majorHAnsi" w:hAnsiTheme="majorHAnsi"/>
          <w:sz w:val="24"/>
          <w:szCs w:val="24"/>
        </w:rPr>
        <w:t>W związku z wpłynięciem wniosków o skrócenie terminu obowiązywania decyzji refundacyjnych lub upłynięciem terminu obowiązywania decyzji refundacyjnych lub odmową refundacji na kolejny okres w obwieszczeniu nie znajdzie się 80 produktów bądź wskazań figurujących w poprzednim obwieszczeniu.</w:t>
      </w:r>
    </w:p>
    <w:p w14:paraId="514C942E" w14:textId="3233C41E" w:rsidR="005058F2" w:rsidRDefault="005058F2" w:rsidP="00E93948">
      <w:pPr>
        <w:numPr>
          <w:ilvl w:val="0"/>
          <w:numId w:val="3"/>
        </w:num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178"/>
        <w:gridCol w:w="778"/>
        <w:gridCol w:w="2014"/>
        <w:gridCol w:w="2126"/>
        <w:gridCol w:w="3402"/>
        <w:gridCol w:w="3931"/>
      </w:tblGrid>
      <w:tr w:rsidR="005058F2" w:rsidRPr="001D5852" w14:paraId="7E2E9B6A" w14:textId="77777777" w:rsidTr="0042048E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1D5852" w14:paraId="1C096482" w14:textId="77777777" w:rsidTr="0042048E">
        <w:trPr>
          <w:trHeight w:val="20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5058F2" w:rsidRPr="001D5852" w14:paraId="60CDF2D4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Nazwa leku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Substancja czynna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Numer programu lekowego/załącznika chemioterapii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Nazwa programu lekowego/ Załącznika chemioterapii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Doprecyzowanie wskazania</w:t>
            </w:r>
          </w:p>
        </w:tc>
      </w:tr>
      <w:tr w:rsidR="00036187" w:rsidRPr="001D5852" w14:paraId="5B8E32F3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CE0E" w14:textId="1C103EC3" w:rsidR="00036187" w:rsidRPr="001D5852" w:rsidRDefault="00DE0C6F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C1E1" w14:textId="6072BD31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Tecentriq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C9EE" w14:textId="2CD0EC66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atezolizu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663B" w14:textId="6609D899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DD2B" w14:textId="22C753BB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430F" w14:textId="77777777" w:rsidR="008D1F51" w:rsidRDefault="00036187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wątrobowokomórkowego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atezolizumabem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bewacyzumabem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dorosłych pacjentów bez przerzutów poza wątrobę i pacjentów z przerzutami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pozawątrobowymi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69F79EA6" w14:textId="67C26583" w:rsidR="00036187" w:rsidRPr="00D76A69" w:rsidRDefault="008D1F51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8D1F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13866" w:rsidRPr="001D5852" w14:paraId="1F4280B1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4F26BC3D" w:rsidR="00C13866" w:rsidRPr="001D5852" w:rsidRDefault="00DE0C6F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23C2EC59" w:rsidR="00C13866" w:rsidRPr="00D76A69" w:rsidRDefault="002B2B51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Avastin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5090A1CB" w:rsidR="00C13866" w:rsidRPr="00D76A69" w:rsidRDefault="000F3FD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bewacyzu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3DE88AB" w:rsidR="00C13866" w:rsidRPr="00D76A69" w:rsidRDefault="00E04D9F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C.82.d.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128FED4E" w:rsidR="00C13866" w:rsidRPr="00D76A69" w:rsidRDefault="00D0172F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BEVACIZUMABUM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E7F1" w14:textId="77777777" w:rsidR="00C13866" w:rsidRDefault="0042048E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wątrobowokomórkowego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atezolizumabem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bewacyzumabem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dorosłych pacjentów bez przerzutów poza wątrobę i pacjentów z przerzutami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pozawątrobowymi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384CC36C" w14:textId="1D85CC97" w:rsidR="008D1F51" w:rsidRPr="00D76A69" w:rsidRDefault="008D1F51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8D1F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B116B" w:rsidRPr="001D5852" w14:paraId="0686105F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1F5" w14:textId="7DFE9B45" w:rsidR="00CB116B" w:rsidRDefault="00DE0C6F" w:rsidP="00CB11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="00AB663B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DC0B" w14:textId="331F9851" w:rsidR="00CB116B" w:rsidRPr="00D76A69" w:rsidRDefault="00CB116B" w:rsidP="00CB11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Yervoy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7C3F" w14:textId="11EE9C96" w:rsidR="00CB116B" w:rsidRPr="00D76A69" w:rsidRDefault="006A5CEF" w:rsidP="00CB11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="00CB116B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iwolumab</w:t>
            </w:r>
            <w:proofErr w:type="spellEnd"/>
            <w:r w:rsidR="00CB116B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CB116B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ipilimumab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463D" w14:textId="379EBC8A" w:rsidR="00CB116B" w:rsidRPr="00D76A69" w:rsidRDefault="00CB116B" w:rsidP="00CB11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</w:t>
            </w:r>
            <w:r w:rsidR="006A5CEF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8BB1" w14:textId="3B4866D4" w:rsidR="00CB116B" w:rsidRPr="00D76A69" w:rsidRDefault="006A5CEF" w:rsidP="00CB11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2" w:name="_Hlk101258012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(ICD-10 C64) </w:t>
            </w:r>
            <w:bookmarkEnd w:id="2"/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F71D" w14:textId="7A868BB9" w:rsidR="00CB116B" w:rsidRPr="00D76A69" w:rsidRDefault="00CB116B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skojarzona w I linii </w:t>
            </w:r>
            <w:r w:rsidR="006A5CEF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leczenia </w:t>
            </w: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</w:p>
        </w:tc>
      </w:tr>
      <w:tr w:rsidR="006A5CEF" w:rsidRPr="001D5852" w14:paraId="274C10D8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89E2" w14:textId="7528877F" w:rsidR="006A5CEF" w:rsidRDefault="00DE0C6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  <w:r w:rsidR="006A5CEF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72C0" w14:textId="2048E16D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Cabometyx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0CCF" w14:textId="39CFE74E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51F7" w14:textId="5C655C9C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58BB" w14:textId="34A10E8F" w:rsidR="006A5CEF" w:rsidRPr="00D76A69" w:rsidRDefault="006A5CEF" w:rsidP="00E9394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C45" w14:textId="481EC6E5" w:rsidR="006A5CEF" w:rsidRPr="00D76A69" w:rsidRDefault="006A5CEF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 leczenia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</w:p>
        </w:tc>
      </w:tr>
      <w:tr w:rsidR="006A5CEF" w:rsidRPr="001D5852" w14:paraId="5972E39D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BA8" w14:textId="55EE7F02" w:rsidR="006A5CEF" w:rsidRDefault="00DE0C6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835C" w14:textId="66D44786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Cabo</w:t>
            </w:r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metyx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2668" w14:textId="582D6AE3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3048" w14:textId="13A65C3B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2574" w14:textId="01EB4D13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(ICD-10 C64) 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B12D" w14:textId="5FC12372" w:rsidR="006A5CEF" w:rsidRPr="00D76A69" w:rsidRDefault="006A5CEF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</w:p>
        </w:tc>
      </w:tr>
      <w:tr w:rsidR="006A5CEF" w:rsidRPr="001D5852" w14:paraId="3CC1E11F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43AF" w14:textId="30192B45" w:rsidR="006A5CEF" w:rsidRDefault="00DE0C6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="006A5CEF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6C6" w14:textId="20B5D392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E9B2" w14:textId="54704B21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1B3F" w14:textId="789A8ECE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0199" w14:textId="6A7533AB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(ICD-10 C64) 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2FE2" w14:textId="436C355D" w:rsidR="006A5CEF" w:rsidRPr="00D76A69" w:rsidRDefault="006A5CEF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</w:p>
        </w:tc>
      </w:tr>
      <w:tr w:rsidR="006A5CEF" w:rsidRPr="001D5852" w14:paraId="4F57F92F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2CBC" w14:textId="50E4ACF6" w:rsidR="006A5CEF" w:rsidRDefault="00DE0C6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7.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DE66" w14:textId="3CB9351B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A814" w14:textId="40AE4338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eweroli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mus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C382" w14:textId="6C2D8A76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2D90" w14:textId="2D4C2899" w:rsidR="006A5CEF" w:rsidRPr="00D76A69" w:rsidRDefault="006A5CEF" w:rsidP="006A5CE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(ICD-10 C64) 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E9D2" w14:textId="77777777" w:rsidR="00C23F59" w:rsidRDefault="006A5CEF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19DD742" w14:textId="2F39BDF3" w:rsidR="006A5CEF" w:rsidRPr="00D76A69" w:rsidRDefault="006A5CEF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D5044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off-</w:t>
            </w:r>
            <w:proofErr w:type="spellStart"/>
            <w:r w:rsidRPr="00D5044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label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036187" w:rsidRPr="001D5852" w14:paraId="1FCF543E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11F1" w14:textId="09A9D4D9" w:rsidR="00036187" w:rsidRDefault="00DE0C6F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4A4D" w14:textId="3BBF48F8" w:rsidR="00036187" w:rsidRPr="00D76A69" w:rsidRDefault="00036187" w:rsidP="001778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Polivy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6090" w14:textId="153321B5" w:rsidR="00036187" w:rsidRPr="00D76A69" w:rsidRDefault="00036187" w:rsidP="001778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polatuzu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wedotyny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4011" w14:textId="742EC158" w:rsidR="00036187" w:rsidRPr="00D76A69" w:rsidRDefault="00036187" w:rsidP="001778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7F86" w14:textId="65A0D59F" w:rsidR="00036187" w:rsidRPr="00D76A69" w:rsidRDefault="00036187" w:rsidP="001778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675E9827" w14:textId="7779150A" w:rsidR="00036187" w:rsidRPr="00D76A69" w:rsidRDefault="00036187" w:rsidP="001778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F724" w14:textId="77777777" w:rsidR="00036187" w:rsidRDefault="00036187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i kolejne linie leczenia dorosłych chorych na nawrotowego lub opornego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 niekwalifikujących się do przeszczepienia krwiotwórczych komórek macierzystych - leczenie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polatuzumabem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wedotyny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bendamustyną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rytuksumabem</w:t>
            </w:r>
            <w:proofErr w:type="spellEnd"/>
          </w:p>
          <w:p w14:paraId="32FFF10D" w14:textId="79F9EAEE" w:rsidR="008D1F51" w:rsidRPr="00D76A69" w:rsidRDefault="008D1F51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8D1F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036187" w:rsidRPr="001D5852" w14:paraId="4A742C64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FF9F" w14:textId="14D90EFF" w:rsidR="00036187" w:rsidRDefault="00DE0C6F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3986" w14:textId="6FFAF03C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Yescarta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9D73" w14:textId="71E2AA53" w:rsidR="00036187" w:rsidRPr="00D76A69" w:rsidRDefault="001F2639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aksykabtagen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cyloleucel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2178" w14:textId="7128F375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BBB3" w14:textId="77777777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CHŁONIAKI ROZLANE Z DUŻYCH KOMÓREK B ORAZ INNE CHŁONIAKI </w:t>
            </w:r>
          </w:p>
          <w:p w14:paraId="66F5A027" w14:textId="5BFDA6F4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22E" w14:textId="0F79A79B" w:rsidR="00036187" w:rsidRPr="00D76A69" w:rsidRDefault="00036187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pierwotnego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śródpiersia z dużych komórek B (PMBCL),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B o wysokim stopniu złośliwości (HGBCL) oraz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</w:t>
            </w:r>
          </w:p>
          <w:p w14:paraId="3070CFEA" w14:textId="16578DA6" w:rsidR="00036187" w:rsidRDefault="008D1F51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terapia CAR-T.</w:t>
            </w:r>
          </w:p>
          <w:p w14:paraId="780DF4C5" w14:textId="72E509C3" w:rsidR="008D1F51" w:rsidRPr="00D76A69" w:rsidRDefault="008D1F51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8D1F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036187" w:rsidRPr="001D5852" w14:paraId="64B3365D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8A55" w14:textId="2E53A880" w:rsidR="00036187" w:rsidRDefault="00DE0C6F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C5D5" w14:textId="0BFF14F3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Kymriah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4608" w14:textId="17503C68" w:rsidR="00036187" w:rsidRPr="00D76A69" w:rsidRDefault="001F2639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tisagenlecleucel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8FF2" w14:textId="6F9EF7AE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7C9" w14:textId="77777777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CHŁONIAKI ROZLANE Z DUŻYCH KOMÓREK B ORAZ INNE CHŁONIAKI </w:t>
            </w:r>
          </w:p>
          <w:p w14:paraId="123C3E9D" w14:textId="0AE77151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D559" w14:textId="77777777" w:rsidR="00036187" w:rsidRDefault="00036187" w:rsidP="008D1F5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B o wysokim stopniu złośliwości (HGBCL) oraz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</w:t>
            </w:r>
            <w:r w:rsid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Kolejna terapia CAR-T.</w:t>
            </w:r>
          </w:p>
          <w:p w14:paraId="2C3ABEB7" w14:textId="22A8924C" w:rsidR="008D1F51" w:rsidRPr="00D76A69" w:rsidRDefault="008D1F51" w:rsidP="008D1F5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8D1F5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036187" w:rsidRPr="001D5852" w14:paraId="231F9620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CFF3" w14:textId="5EBE2E59" w:rsidR="00036187" w:rsidRDefault="00DE0C6F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5698" w14:textId="3D67B814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03B4" w14:textId="4F0DAEA2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oksaliplatyna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B4E1" w14:textId="5AF14EBF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C.46.b.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072F" w14:textId="7666E3AE" w:rsidR="00036187" w:rsidRPr="00D76A69" w:rsidRDefault="00036187" w:rsidP="0003618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OXALIPLATINUM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726F" w14:textId="77777777" w:rsidR="00036187" w:rsidRPr="00D76A69" w:rsidRDefault="00036187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Nowe wskazania do stosowania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wg klasyfikacji ICD-10:</w:t>
            </w:r>
          </w:p>
          <w:p w14:paraId="0AE7FFA4" w14:textId="77777777" w:rsidR="00036187" w:rsidRPr="00D50448" w:rsidRDefault="00036187" w:rsidP="00C23F59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C81-C85 (+ wybrane rozszerzenia) - </w:t>
            </w:r>
            <w:proofErr w:type="spellStart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0146FEF7" w14:textId="77777777" w:rsidR="00036187" w:rsidRPr="00D50448" w:rsidRDefault="00036187" w:rsidP="00C23F59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C22-C24 (+ wybrane rozszerzenia) – nowotwory wątroby, przewodów żółciowych, pęcherzyka żółciowego;</w:t>
            </w:r>
          </w:p>
          <w:p w14:paraId="1BAFE8AE" w14:textId="77777777" w:rsidR="00036187" w:rsidRPr="00D50448" w:rsidRDefault="00036187" w:rsidP="00C23F59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C.88.0 – makroglobulinemia </w:t>
            </w:r>
            <w:proofErr w:type="spellStart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Waldenströma</w:t>
            </w:r>
            <w:proofErr w:type="spellEnd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701AFDB3" w14:textId="77777777" w:rsidR="00036187" w:rsidRPr="00D50448" w:rsidRDefault="00036187" w:rsidP="00C23F59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C.88.4 – </w:t>
            </w:r>
            <w:proofErr w:type="spellStart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</w:t>
            </w:r>
            <w:proofErr w:type="spellEnd"/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typu MALT</w:t>
            </w:r>
          </w:p>
          <w:p w14:paraId="5DD08232" w14:textId="7CC564E4" w:rsidR="00D50448" w:rsidRPr="00D76A69" w:rsidRDefault="00D50448" w:rsidP="00680F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D5044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y </w:t>
            </w:r>
            <w:r w:rsidRPr="00D5044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rzadk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ie</w:t>
            </w: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58F2" w:rsidRPr="001D5852" w14:paraId="4C9C4901" w14:textId="77777777" w:rsidTr="0042048E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5058F2" w:rsidRPr="001D5852" w14:paraId="1394CD71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Nazwa leku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Substancja czynna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Numer programu lekowego/załącznika chemioterapii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Nazwa programu lekowego/ Załącznika chemioterapii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5058F2" w:rsidRPr="001D5852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D5852">
              <w:rPr>
                <w:rFonts w:asciiTheme="majorHAnsi" w:hAnsiTheme="majorHAnsi" w:cstheme="majorHAnsi"/>
                <w:b/>
                <w:bCs/>
                <w:color w:val="000000"/>
              </w:rPr>
              <w:t>Doprecyzowanie wskazania</w:t>
            </w:r>
          </w:p>
        </w:tc>
      </w:tr>
      <w:tr w:rsidR="005058F2" w:rsidRPr="001D5852" w14:paraId="1BA7C42C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77777777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148BCD22" w:rsidR="005058F2" w:rsidRPr="00D76A69" w:rsidRDefault="006D756A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36FDFF22" w:rsidR="005058F2" w:rsidRPr="00D76A69" w:rsidRDefault="000F3FD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</w:t>
            </w:r>
            <w:r w:rsidR="006D756A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upilumab</w:t>
            </w:r>
            <w:proofErr w:type="spellEnd"/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2E6DA765" w:rsidR="005058F2" w:rsidRPr="00D76A69" w:rsidRDefault="006D756A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7195956D" w:rsidR="005058F2" w:rsidRPr="00D76A69" w:rsidRDefault="00036187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019F1888" w:rsidR="005058F2" w:rsidRPr="00D76A69" w:rsidRDefault="006D756A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dorosłych pacjentów z astmą z zapaleniem typu 2 charakteryzującym się liczbą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eozynofili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we krwi na poziomie ≥350 komórek/µl oraz pacjenci powyżej 12 roku z ciężką, niekontrolowaną astmą z zapaleniem typu 2 charakteryzującym się liczbą eozynofilii we krwi na poziomie ≥150 komórek/µl</w:t>
            </w:r>
          </w:p>
        </w:tc>
      </w:tr>
      <w:tr w:rsidR="005058F2" w:rsidRPr="001D5852" w14:paraId="6937B908" w14:textId="77777777" w:rsidTr="00C23F59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77777777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ABE0" w14:textId="16A9B0D4" w:rsidR="005058F2" w:rsidRPr="00D76A69" w:rsidRDefault="00575220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Fasenra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0A3038C6" w:rsidR="005058F2" w:rsidRPr="00D76A69" w:rsidRDefault="000F3FD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 w:rsidR="00575220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enralizumab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5390C80D" w:rsidR="005058F2" w:rsidRPr="00D76A69" w:rsidRDefault="00575220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CA2" w14:textId="5921F5DF" w:rsidR="005058F2" w:rsidRPr="00D76A69" w:rsidRDefault="00036187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2B1A8CF1" w:rsidR="005058F2" w:rsidRPr="00D76A69" w:rsidRDefault="00575220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Mniejszy poziom eozynofilii w kryteriach niż aktualnie w programie</w:t>
            </w:r>
          </w:p>
        </w:tc>
      </w:tr>
      <w:tr w:rsidR="005058F2" w:rsidRPr="001D5852" w14:paraId="0B833808" w14:textId="77777777" w:rsidTr="0042048E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5058F2" w:rsidRPr="0058615B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615B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5058F2" w:rsidRPr="001D5852" w14:paraId="2BCC5E80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</w:rPr>
              <w:t>Numer programu lekowego</w:t>
            </w:r>
            <w:r w:rsidR="00A118F0" w:rsidRPr="00D76A69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lub numeru załącznika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</w:rPr>
              <w:t>Nazwa programu lekowego</w:t>
            </w:r>
            <w:r w:rsidR="00A118F0" w:rsidRPr="00D76A69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lub załącznika chemioterapii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5058F2" w:rsidRPr="00D76A69" w:rsidRDefault="005058F2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6A69">
              <w:rPr>
                <w:rFonts w:asciiTheme="majorHAnsi" w:hAnsiTheme="majorHAnsi" w:cstheme="majorHAnsi"/>
                <w:b/>
                <w:bCs/>
                <w:color w:val="000000"/>
              </w:rPr>
              <w:t>Krótki opis zmian dokonanych w obrębie programu lekowego / załącznika chemioterapii</w:t>
            </w:r>
          </w:p>
        </w:tc>
      </w:tr>
      <w:tr w:rsidR="008A2DFB" w:rsidRPr="001D5852" w14:paraId="740E044E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FF27" w14:textId="2E9512FB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54EE" w14:textId="36CA00A2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71A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1F87" w14:textId="7E8709C2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3" w:name="_Hlk98837831"/>
            <w:r w:rsidRPr="00571A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JELITA GRUBEGO (ICD-10: C18 – C20)</w:t>
            </w:r>
            <w:bookmarkEnd w:id="3"/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5BA0" w14:textId="1D8E5F8C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71A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zapisów w kryteriach kwalifikacji doprecyzowujące okres od zakończenia uzupełniającej chemioterapii pooperacyjnej z udziałem </w:t>
            </w:r>
            <w:proofErr w:type="spellStart"/>
            <w:r w:rsidRPr="00571A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571A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8A2DFB" w:rsidRPr="001D5852" w14:paraId="3BA39A00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0836" w14:textId="2806018D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E1FF" w14:textId="3FF2451E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E06F" w14:textId="0EB7BC92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D246" w14:textId="39C9F45F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Kompleksowa zmiana budowy programu lekowego wynikająca z wprowadzeniem terapii skojarzonej w I linii leczenia – zmiany w kryteriach kwalifikacji, kryteriach wyłączenia oraz badaniach diagnostycznych stosowanych podczas kwalifikacji oraz monitorowania leczenia. Ujednolicono populację kwalifikującą się do programu poprzez udostępnienie leczenia I linii niezależnie od obecności przerzutów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pozawątrobowych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Rozszerzenie wskazania technologii II linii leczenia w programie (off-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label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</w:tr>
      <w:tr w:rsidR="008A2DFB" w:rsidRPr="001D5852" w14:paraId="1D339168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93F5" w14:textId="097633F3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3. 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0901" w14:textId="3D187C67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2D86" w14:textId="541D532C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66E" w14:textId="503E0DC1" w:rsidR="008A2DFB" w:rsidRPr="00D76A69" w:rsidRDefault="008A2DFB" w:rsidP="008A2DF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Liczne zmiany w zakresie kryteriów kwalifikacji w tym brak obowiązku wykonania nefrektomii częściowej/całkowitej podczas kwalifikacji, wprowadzenie możliwości ponownej oceny progresji choroby w przypadku immunoterapii, umożliwienie terapii innych typów histologicznych raka </w:t>
            </w:r>
            <w:proofErr w:type="spellStart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możliwość wzajemnej zamiany (w przypadku nietolerancji, a nie progresji choroby) inhibitorów kinaz tyrozynowych w I linii terapii, ujednolicenie skali rokowniczych</w:t>
            </w:r>
          </w:p>
        </w:tc>
      </w:tr>
      <w:tr w:rsidR="005058F2" w:rsidRPr="001D5852" w14:paraId="50DA02B0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9CA722F" w:rsidR="005058F2" w:rsidRPr="00D76A69" w:rsidRDefault="008A2DFB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4. 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6F6953C1" w:rsidR="005058F2" w:rsidRPr="00D76A69" w:rsidRDefault="00F33A5C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  <w:r w:rsidR="0058615B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4C996018" w:rsidR="005058F2" w:rsidRPr="00D76A69" w:rsidRDefault="00036187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CIĘŻKĄ POSTACIĄ ASTMY </w:t>
            </w:r>
            <w:r w:rsidR="00F33A5C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(ICD-10: J45, J82)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8EFCDAC" w:rsidR="005058F2" w:rsidRPr="00D76A69" w:rsidRDefault="00440ABD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r w:rsidR="00DE4DE8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jednoliceni</w:t>
            </w: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</w:t>
            </w:r>
            <w:r w:rsidR="00DE4DE8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kryteriów włączenia do terapii biologicznej dla wszystkich trzech leków, stosowanych w programie</w:t>
            </w: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mniejszy poziom eozynofilii w kryteriach niż aktualnie w programie, usunięcia przeciwwskazań do leczenia biologicznego dla osób stosujących jednoczesną terapię lekami immunosupresyjnymi, przeciwnowotworowymi, wlewami z immunoglobulin lub innymi lekami biologicznymi</w:t>
            </w:r>
          </w:p>
        </w:tc>
      </w:tr>
      <w:tr w:rsidR="00CF62C9" w:rsidRPr="001D5852" w14:paraId="0B654DD5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E7D2" w14:textId="22ED42EA" w:rsidR="00CF62C9" w:rsidRPr="00D76A69" w:rsidRDefault="008A2DFB" w:rsidP="00CF62C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126B" w14:textId="17FA967D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B.50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7660" w14:textId="036C0970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2EA5" w14:textId="62B2C0DD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 xml:space="preserve">Zdefiniowano okno czasowe terapii, w którym leczenie inhibitorami PARP powinno rozpocząć się najpóźniej w 12 tygodniu od zakończenia chemioterapii. Dodatkowo ujednolicono zapisy określające czas leczenia w programie dla </w:t>
            </w:r>
            <w:proofErr w:type="spellStart"/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niraparybu</w:t>
            </w:r>
            <w:proofErr w:type="spellEnd"/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.  W części dotyczącej monitorowania skuteczności leczenia zmieniono oznaczenie stężenia CA125 co 1 miesiąc lub w przypadku podejrzenia progresji choroby nowotworowej, jak również dokonano doprecyzowania częstości wykonywania badania tomografii komputerowej lub rezonansu magnetycznego oraz zmieniono szyk zdania ułatwiający zrozumienie zapisu.</w:t>
            </w:r>
          </w:p>
        </w:tc>
      </w:tr>
      <w:tr w:rsidR="00943FDF" w:rsidRPr="001D5852" w14:paraId="571B0832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02097CBD" w:rsidR="00943FDF" w:rsidRPr="00D76A69" w:rsidRDefault="002A67AE" w:rsidP="002A67AE">
            <w:pPr>
              <w:spacing w:before="60" w:after="6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A2DFB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6BF193C" w:rsidR="00943FDF" w:rsidRPr="00D76A69" w:rsidRDefault="00943FDF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B.98</w:t>
            </w:r>
            <w:r w:rsidR="0058615B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34FEAB9C" w:rsidR="00943FDF" w:rsidRPr="00D76A69" w:rsidRDefault="00943FDF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PEDIATRYCZNYCH CHORYCH NA PIERWOTNĄ MAŁOPŁYTKOWOŚĆ IMMUNOLOGICZNĄ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3A688198" w:rsidR="00943FDF" w:rsidRPr="00D76A69" w:rsidRDefault="00943FDF" w:rsidP="001D5852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Rozszerzenie kwalifikacji o postać przetrwałą choroby (rozumianej jako trwającej powyżej 6 miesięcy) dla </w:t>
            </w:r>
            <w:proofErr w:type="spellStart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>eltrombopagu</w:t>
            </w:r>
            <w:proofErr w:type="spellEnd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 oraz </w:t>
            </w:r>
            <w:proofErr w:type="spellStart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>romiplostymu</w:t>
            </w:r>
            <w:proofErr w:type="spellEnd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 (off-</w:t>
            </w:r>
            <w:proofErr w:type="spellStart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>label</w:t>
            </w:r>
            <w:proofErr w:type="spellEnd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) odstąpienie od wymogu </w:t>
            </w:r>
            <w:proofErr w:type="spellStart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>trepanobiopsji</w:t>
            </w:r>
            <w:proofErr w:type="spellEnd"/>
            <w:r w:rsidRPr="00D76A69">
              <w:rPr>
                <w:rFonts w:asciiTheme="majorHAnsi" w:hAnsiTheme="majorHAnsi" w:cstheme="majorHAnsi"/>
                <w:sz w:val="20"/>
                <w:szCs w:val="20"/>
              </w:rPr>
              <w:t xml:space="preserve"> przy kwalifikacji do programu lekowego</w:t>
            </w:r>
          </w:p>
        </w:tc>
      </w:tr>
      <w:tr w:rsidR="00CF62C9" w:rsidRPr="001D5852" w14:paraId="66D571B6" w14:textId="77777777" w:rsidTr="00C23F59">
        <w:trPr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6477A37" w:rsidR="00CF62C9" w:rsidRPr="00D76A69" w:rsidRDefault="00571A2E" w:rsidP="00CF62C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  <w:r w:rsidR="00CF62C9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7A63" w14:textId="77777777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C.82.a</w:t>
            </w:r>
          </w:p>
          <w:p w14:paraId="13790913" w14:textId="77777777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C.82.b</w:t>
            </w:r>
          </w:p>
          <w:p w14:paraId="6C60310C" w14:textId="255DE0F7" w:rsidR="00CF62C9" w:rsidRPr="00CF62C9" w:rsidRDefault="00CF62C9" w:rsidP="00CF62C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C.82.c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012FCD40" w:rsidR="00CF62C9" w:rsidRPr="00CF62C9" w:rsidRDefault="00CF62C9" w:rsidP="00F31D30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BEVACIZUMABUM</w:t>
            </w:r>
          </w:p>
        </w:tc>
        <w:tc>
          <w:tcPr>
            <w:tcW w:w="33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7E1E" w14:textId="7D38F54E" w:rsidR="008A2DFB" w:rsidRPr="008A2DFB" w:rsidRDefault="00CF62C9" w:rsidP="008A2DF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2C9">
              <w:rPr>
                <w:rFonts w:asciiTheme="majorHAnsi" w:hAnsiTheme="majorHAnsi" w:cstheme="majorHAnsi"/>
                <w:sz w:val="20"/>
                <w:szCs w:val="20"/>
              </w:rPr>
              <w:t xml:space="preserve">Zmiana kategorii dostępności dla </w:t>
            </w:r>
            <w:proofErr w:type="spellStart"/>
            <w:r w:rsidRPr="00CF62C9">
              <w:rPr>
                <w:rFonts w:asciiTheme="majorHAnsi" w:hAnsiTheme="majorHAnsi" w:cstheme="majorHAnsi"/>
                <w:sz w:val="20"/>
                <w:szCs w:val="20"/>
              </w:rPr>
              <w:t>bewacyzumabu</w:t>
            </w:r>
            <w:proofErr w:type="spellEnd"/>
            <w:r w:rsidR="008A2DFB" w:rsidRPr="008A2DF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87942A4" w14:textId="77777777" w:rsidR="00CF62C9" w:rsidRPr="00571A2E" w:rsidRDefault="00CF62C9" w:rsidP="00C23F59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2341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1A2E">
              <w:rPr>
                <w:rFonts w:asciiTheme="majorHAnsi" w:hAnsiTheme="majorHAnsi" w:cstheme="majorHAnsi"/>
                <w:sz w:val="20"/>
                <w:szCs w:val="20"/>
              </w:rPr>
              <w:t>z programu lekowego B.50 do katalogu chemioterapii C.82.a</w:t>
            </w:r>
          </w:p>
          <w:p w14:paraId="1EFE6459" w14:textId="77777777" w:rsidR="00CF62C9" w:rsidRPr="00571A2E" w:rsidRDefault="00CF62C9" w:rsidP="00C23F59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2341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1A2E">
              <w:rPr>
                <w:rFonts w:asciiTheme="majorHAnsi" w:hAnsiTheme="majorHAnsi" w:cstheme="majorHAnsi"/>
                <w:sz w:val="20"/>
                <w:szCs w:val="20"/>
              </w:rPr>
              <w:t>z programu lekowego B.116 do katalogu chemioterapii C.82.b</w:t>
            </w:r>
          </w:p>
          <w:p w14:paraId="4C9AB9C4" w14:textId="58F50F5A" w:rsidR="00CF62C9" w:rsidRPr="00F31D30" w:rsidRDefault="00CF62C9" w:rsidP="00C23F59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2341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1A2E">
              <w:rPr>
                <w:rFonts w:asciiTheme="majorHAnsi" w:hAnsiTheme="majorHAnsi" w:cstheme="majorHAnsi"/>
                <w:sz w:val="20"/>
                <w:szCs w:val="20"/>
              </w:rPr>
              <w:t>z programu lekowego B.4 do katalogu chemioterapii C.82.c</w:t>
            </w:r>
          </w:p>
        </w:tc>
      </w:tr>
    </w:tbl>
    <w:p w14:paraId="452A616A" w14:textId="6B3F4735" w:rsidR="00AD08C5" w:rsidRPr="001D5852" w:rsidRDefault="00AD08C5" w:rsidP="001D5852">
      <w:pPr>
        <w:spacing w:line="240" w:lineRule="auto"/>
        <w:rPr>
          <w:rFonts w:asciiTheme="majorHAnsi" w:hAnsiTheme="majorHAnsi" w:cstheme="majorHAnsi"/>
          <w:color w:val="00B0F0"/>
        </w:rPr>
      </w:pPr>
    </w:p>
    <w:p w14:paraId="08AE375A" w14:textId="77777777" w:rsidR="0056748F" w:rsidRPr="001D5852" w:rsidRDefault="0056748F" w:rsidP="001D5852">
      <w:pPr>
        <w:suppressAutoHyphens w:val="0"/>
        <w:spacing w:line="240" w:lineRule="auto"/>
        <w:rPr>
          <w:rFonts w:asciiTheme="majorHAnsi" w:hAnsiTheme="majorHAnsi" w:cstheme="majorHAnsi"/>
          <w:color w:val="00B0F0"/>
        </w:rPr>
      </w:pPr>
      <w:r w:rsidRPr="001D5852">
        <w:rPr>
          <w:rFonts w:asciiTheme="majorHAnsi" w:hAnsiTheme="majorHAnsi" w:cstheme="majorHAnsi"/>
          <w:color w:val="00B0F0"/>
        </w:rPr>
        <w:br w:type="page"/>
      </w:r>
    </w:p>
    <w:p w14:paraId="703841AA" w14:textId="45026A20" w:rsidR="0056748F" w:rsidRPr="00680FBC" w:rsidRDefault="0056748F" w:rsidP="00680FBC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bookmarkStart w:id="4" w:name="_Hlk90283710"/>
      <w:r w:rsidRPr="00680FBC"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2314"/>
        <w:gridCol w:w="11"/>
        <w:gridCol w:w="3388"/>
        <w:gridCol w:w="4034"/>
        <w:gridCol w:w="3648"/>
      </w:tblGrid>
      <w:tr w:rsidR="00AD08C5" w:rsidRPr="001D5852" w14:paraId="2CD1B9F9" w14:textId="77777777" w:rsidTr="00C23F59">
        <w:trPr>
          <w:trHeight w:val="5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14:paraId="05E7E891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1D5852" w14:paraId="7C1774EA" w14:textId="77777777" w:rsidTr="00C23F59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1D5852" w14:paraId="7D53B9E1" w14:textId="77777777" w:rsidTr="00C23F59"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680FBC" w:rsidRDefault="00A118F0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Nazwa leku, środka spożywczego specjalnego przeznaczenia lub wyrobu </w:t>
            </w:r>
            <w:r w:rsidRPr="00680FBC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000000"/>
              </w:rPr>
              <w:t>Substancja czynna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000000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680FBC" w:rsidRDefault="006A7DCE" w:rsidP="001D5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80FBC">
              <w:rPr>
                <w:rFonts w:asciiTheme="majorHAnsi" w:hAnsiTheme="majorHAnsi" w:cstheme="majorHAnsi"/>
                <w:b/>
                <w:bCs/>
                <w:color w:val="000000"/>
              </w:rPr>
              <w:t>Doprecyzowanie wskazania</w:t>
            </w:r>
          </w:p>
        </w:tc>
      </w:tr>
      <w:tr w:rsidR="009732F5" w:rsidRPr="001D5852" w14:paraId="6BC2C72F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14DE" w14:textId="043FEBBF" w:rsidR="009732F5" w:rsidRPr="00D76A69" w:rsidRDefault="009732F5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427E" w14:textId="38E43107" w:rsidR="009732F5" w:rsidRPr="00D76A69" w:rsidRDefault="009732F5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Atectura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BE4E" w14:textId="51634ED2" w:rsidR="009732F5" w:rsidRPr="00D76A69" w:rsidRDefault="005372BD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ndakaterol</w:t>
            </w:r>
            <w:proofErr w:type="spellEnd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8AB5" w14:textId="71CF0428" w:rsidR="009732F5" w:rsidRPr="00D76A69" w:rsidRDefault="00C051C3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51C3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051C3">
              <w:rPr>
                <w:rFonts w:asciiTheme="majorHAnsi" w:hAnsiTheme="majorHAnsi" w:cstheme="majorHAnsi"/>
                <w:sz w:val="20"/>
                <w:szCs w:val="20"/>
              </w:rPr>
              <w:t xml:space="preserve">2- </w:t>
            </w:r>
            <w:proofErr w:type="spellStart"/>
            <w:r w:rsidRPr="00C051C3">
              <w:rPr>
                <w:rFonts w:asciiTheme="majorHAnsi" w:hAnsiTheme="majorHAnsi" w:cstheme="majorHAnsi"/>
                <w:sz w:val="20"/>
                <w:szCs w:val="20"/>
              </w:rPr>
              <w:t>mimetyków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0976" w14:textId="15C09045" w:rsidR="009732F5" w:rsidRPr="00D76A69" w:rsidRDefault="00E726D6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Wziewna terapia dwuskładnikowa stanowiąca</w:t>
            </w:r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połączenie </w:t>
            </w:r>
            <w:proofErr w:type="spellStart"/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długo</w:t>
            </w:r>
            <w:r w:rsidR="00261C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działającego beta-</w:t>
            </w:r>
            <w:r w:rsidR="007E1AF2" w:rsidRPr="007E1AF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7E1AF2" w:rsidRP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β</w:t>
            </w:r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="007E1AF2" w:rsidRP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2-agonist</w:t>
            </w:r>
            <w:r w:rsidR="007E1AF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 (LA</w:t>
            </w:r>
            <w:r w:rsid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BA)</w:t>
            </w:r>
            <w:r w:rsidR="009F0E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9F0E6C" w:rsidRPr="009F0E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pozwalająca na poprawę </w:t>
            </w:r>
            <w:proofErr w:type="spellStart"/>
            <w:r w:rsidR="009F0E6C" w:rsidRPr="009F0E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="009F0E6C" w:rsidRPr="009F0E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9732F5" w:rsidRPr="001D5852" w14:paraId="3E62A70D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343B011" w:rsidR="009732F5" w:rsidRPr="00D76A69" w:rsidRDefault="009732F5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8244674" w:rsidR="009732F5" w:rsidRPr="00D76A69" w:rsidRDefault="009732F5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Enerzair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6F98571" w:rsidR="009732F5" w:rsidRPr="00D76A69" w:rsidRDefault="005372BD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ndakaterol</w:t>
            </w:r>
            <w:proofErr w:type="spellEnd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likop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yr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onium</w:t>
            </w:r>
            <w:proofErr w:type="spellEnd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732F5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32DD014F" w:rsidR="009732F5" w:rsidRPr="00D76A69" w:rsidRDefault="00C051C3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51C3">
              <w:rPr>
                <w:rFonts w:asciiTheme="majorHAnsi" w:hAnsiTheme="majorHAnsi" w:cstheme="majorHAnsi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C051C3">
              <w:rPr>
                <w:rFonts w:asciiTheme="majorHAnsi" w:hAnsiTheme="majorHAnsi" w:cstheme="majorHAnsi"/>
                <w:sz w:val="20"/>
                <w:szCs w:val="20"/>
              </w:rPr>
              <w:t>mimetykiem</w:t>
            </w:r>
            <w:proofErr w:type="spellEnd"/>
            <w:r w:rsidRPr="00C051C3">
              <w:rPr>
                <w:rFonts w:asciiTheme="majorHAnsi" w:hAnsiTheme="majorHAnsi" w:cstheme="majorHAnsi"/>
                <w:sz w:val="20"/>
                <w:szCs w:val="20"/>
              </w:rPr>
              <w:t xml:space="preserve"> i kortykosteroidem wziewnym podawanym w dużych dawkach, u których wystąpiło co najmniej jedno zaostrzenie astmy w poprzednim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E43BFA7" w:rsidR="009732F5" w:rsidRPr="00D76A69" w:rsidRDefault="00EB4291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58615B" w:rsidRPr="001D5852" w14:paraId="3B816754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C082" w14:textId="3882F07D" w:rsidR="0058615B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F119" w14:textId="2D09801A" w:rsidR="0058615B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Trimbow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3CEC" w14:textId="5D4B4E58" w:rsidR="0058615B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18B4" w14:textId="47DC25F0" w:rsidR="0058615B" w:rsidRPr="007E1AF2" w:rsidRDefault="00A819B6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8BAE" w14:textId="4990C5E7" w:rsidR="0058615B" w:rsidRPr="00D76A69" w:rsidRDefault="00E726D6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26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połączenie </w:t>
            </w:r>
            <w:proofErr w:type="spellStart"/>
            <w:r w:rsidR="00320832"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="00320832"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20832"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="00320832"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</w:t>
            </w:r>
            <w:r w:rsidR="00261CAE" w:rsidRPr="00261C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długo działającego </w:t>
            </w:r>
            <w:r w:rsidR="00320832"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beta- β-2-agonisty (LABA)</w:t>
            </w:r>
            <w:r w:rsid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pozwalająca na poprawę </w:t>
            </w:r>
            <w:proofErr w:type="spellStart"/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</w:t>
            </w:r>
            <w:r w:rsid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ast</w:t>
            </w:r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my.</w:t>
            </w:r>
          </w:p>
        </w:tc>
      </w:tr>
      <w:tr w:rsidR="00AD08C5" w:rsidRPr="001D5852" w14:paraId="772A0AC8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78E1" w14:textId="3D13F7CC" w:rsidR="00AD08C5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4</w:t>
            </w:r>
            <w:r w:rsidR="00691FF0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1C1F" w14:textId="5E58B17D" w:rsidR="00AD08C5" w:rsidRPr="00D76A69" w:rsidRDefault="00945681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Trelegy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Ellipta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BDB0" w14:textId="4A92E295" w:rsidR="00AD08C5" w:rsidRPr="00D76A69" w:rsidRDefault="005372BD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</w:t>
            </w:r>
            <w:r w:rsidR="00945681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lut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ykazonu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="00945681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</w:t>
            </w:r>
            <w:r w:rsidR="00945681"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61F" w14:textId="5CFD1007" w:rsidR="00AD08C5" w:rsidRPr="007E1AF2" w:rsidRDefault="00A819B6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</w:t>
            </w:r>
            <w:proofErr w:type="spellStart"/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8B0C" w14:textId="1417F4D8" w:rsidR="00AD08C5" w:rsidRPr="00D76A69" w:rsidRDefault="00320832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Wziewn</w:t>
            </w:r>
            <w:r w:rsidR="00E726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terapia</w:t>
            </w:r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trójskładnikow</w:t>
            </w:r>
            <w:r w:rsidR="00E726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stanowiąc</w:t>
            </w:r>
            <w:r w:rsidR="00E726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połączenie </w:t>
            </w:r>
            <w:proofErr w:type="spellStart"/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</w:t>
            </w:r>
            <w:r w:rsidR="00261CAE" w:rsidRPr="00261CA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długo działającego </w:t>
            </w:r>
            <w:r w:rsidRPr="00320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beta- β-2-agonisty (LABA)</w:t>
            </w:r>
            <w:r w:rsid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pozwalająca na poprawę </w:t>
            </w:r>
            <w:proofErr w:type="spellStart"/>
            <w:r w:rsid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</w:t>
            </w:r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mpliance</w:t>
            </w:r>
            <w:proofErr w:type="spellEnd"/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</w:t>
            </w:r>
            <w:proofErr w:type="spellStart"/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POChP</w:t>
            </w:r>
            <w:proofErr w:type="spellEnd"/>
            <w:r w:rsidR="00EB4291" w:rsidRPr="00EB429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36187" w:rsidRPr="001D5852" w14:paraId="18035D26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9D77" w14:textId="2D36BC65" w:rsidR="00036187" w:rsidRPr="00D76A69" w:rsidRDefault="00DE0C6F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AD6E" w14:textId="138D6D3F" w:rsidR="00036187" w:rsidRPr="00D76A69" w:rsidRDefault="00036187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2E93" w14:textId="02E704FB" w:rsidR="00036187" w:rsidRPr="00D76A69" w:rsidRDefault="00036187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dapagliflozyna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A088" w14:textId="130F2F52" w:rsidR="00036187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z obniżoną frakcją wyrzutową lewej komory serca (LVEF≤40%) oraz utrzymującymi się objawami choroby w klasie II-IV NYHA pomimo zastosowania terapii opartej na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6729" w14:textId="29E1A48C" w:rsidR="00036187" w:rsidRPr="00D76A69" w:rsidRDefault="00680FBC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</w:t>
            </w:r>
            <w:r w:rsid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leczenia cukrzycy </w:t>
            </w:r>
          </w:p>
        </w:tc>
      </w:tr>
      <w:tr w:rsidR="00036187" w:rsidRPr="001D5852" w14:paraId="2554C3FF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F1F1" w14:textId="45D019BA" w:rsidR="00036187" w:rsidRPr="00D76A69" w:rsidRDefault="00DE0C6F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72DC" w14:textId="161CFEE6" w:rsidR="00036187" w:rsidRPr="00D76A69" w:rsidRDefault="00036187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Jardiance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2043" w14:textId="530CF824" w:rsidR="00036187" w:rsidRPr="00D76A69" w:rsidRDefault="00036187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empagliflozyna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88FA" w14:textId="65D854C4" w:rsidR="00036187" w:rsidRPr="00D76A69" w:rsidRDefault="0058615B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z obniżoną frakcją wyrzutową lewej komory serca (LVEF≤40%) oraz utrzymującymi się objawami choroby w klasie II-IV NYHA pomimo zastosowania terapii opartej na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A21C" w14:textId="11CFC163" w:rsidR="00036187" w:rsidRPr="00D76A69" w:rsidRDefault="00680FBC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80F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 w:rsidRPr="00680F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 w:rsidRPr="00680F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</w:t>
            </w:r>
            <w:r w:rsid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bok</w:t>
            </w:r>
            <w:r w:rsidRPr="00680F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leczenia cukrzycy</w:t>
            </w:r>
          </w:p>
        </w:tc>
      </w:tr>
      <w:tr w:rsidR="00D50448" w:rsidRPr="001D5852" w14:paraId="0D9B0A36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4079" w14:textId="3C82025D" w:rsidR="00D50448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1F8C" w14:textId="7D8C5B52" w:rsidR="00D50448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Mizetam</w:t>
            </w:r>
            <w:proofErr w:type="spellEnd"/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238A" w14:textId="0C9857CC" w:rsidR="00D50448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ezetymib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2B43" w14:textId="4B6CDC17" w:rsidR="00D50448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, które są podawane w takich samych dawkach.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AA25" w14:textId="17E700E7" w:rsidR="00D50448" w:rsidRPr="008D1F51" w:rsidRDefault="00847EB0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Doustna terapia</w:t>
            </w:r>
            <w:r w:rsid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stanowiąc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nowe połączenie </w:t>
            </w:r>
            <w:proofErr w:type="spellStart"/>
            <w:r w:rsid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ezety</w:t>
            </w:r>
            <w:r w:rsidR="00D50448"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mibu</w:t>
            </w:r>
            <w:proofErr w:type="spellEnd"/>
            <w:r w:rsidR="00D50448"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="00D50448"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statyną</w:t>
            </w:r>
            <w:proofErr w:type="spellEnd"/>
            <w:r w:rsidR="00D50448"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leczenia hipercholesterolemii lub </w:t>
            </w:r>
            <w:proofErr w:type="spellStart"/>
            <w:r w:rsidR="00D50448"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hiperlipidemii</w:t>
            </w:r>
            <w:proofErr w:type="spellEnd"/>
          </w:p>
        </w:tc>
      </w:tr>
      <w:tr w:rsidR="00DE0C6F" w:rsidRPr="001D5852" w14:paraId="2E7D3821" w14:textId="77777777" w:rsidTr="00C23F59">
        <w:trPr>
          <w:trHeight w:val="2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2F4B" w14:textId="6A12597C" w:rsidR="00DE0C6F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8</w:t>
            </w:r>
            <w:r w:rsidR="00DE0C6F"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36F9" w14:textId="16E708A5" w:rsidR="00DE0C6F" w:rsidRPr="00D76A69" w:rsidRDefault="00DE0C6F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Ruconest</w:t>
            </w:r>
            <w:proofErr w:type="spellEnd"/>
            <w:r w:rsidRPr="00D76A6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C96C" w14:textId="38436860" w:rsidR="00DE0C6F" w:rsidRPr="00D76A69" w:rsidRDefault="00DE0C6F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konestat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alfa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FB57" w14:textId="0D07FAD4" w:rsidR="00DE0C6F" w:rsidRPr="00D76A69" w:rsidRDefault="00DE0C6F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ostrych, zagrażających życiu napadów obrzęku naczynioruchowego u dzieci (od 2 roku życia), młodzieży oraz dorosłych chorych na dziedziczny obrzęk naczynioruchowy wywołany niedoborem inhibitora esterazy C1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6376" w14:textId="6BB0F73C" w:rsidR="00DE0C6F" w:rsidRDefault="00847EB0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7E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ostrych, zagrażających życiu napadów obrzęku naczynioruchowego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="008D1F51"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ekombinowany</w:t>
            </w:r>
            <w:r w:rsidRPr="00847E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="008D1F51"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inhibitor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</w:t>
            </w:r>
            <w:r w:rsidRPr="00847E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="008D1F51" w:rsidRPr="008D1F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esterazy C1</w:t>
            </w:r>
          </w:p>
          <w:p w14:paraId="1C6A20E8" w14:textId="04EE1B6F" w:rsidR="00D50448" w:rsidRPr="00D76A69" w:rsidRDefault="00D50448" w:rsidP="00C23F5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D5044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D5044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6748F" w:rsidRPr="00D45135" w14:paraId="68D37362" w14:textId="77777777" w:rsidTr="00C23F59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91CF" w14:textId="0B58434B" w:rsidR="0056748F" w:rsidRPr="00571A2E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71A2E">
              <w:rPr>
                <w:rFonts w:asciiTheme="majorHAnsi" w:hAnsiTheme="majorHAnsi" w:cstheme="majorHAnsi"/>
                <w:b/>
                <w:bCs/>
                <w:color w:val="FFFFFF"/>
              </w:rPr>
              <w:t>Zmiany na liście 75+</w:t>
            </w:r>
          </w:p>
        </w:tc>
      </w:tr>
      <w:tr w:rsidR="0056748F" w:rsidRPr="00D45135" w14:paraId="55CAE268" w14:textId="77777777" w:rsidTr="00C23F59"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7DB" w14:textId="77777777" w:rsidR="0056748F" w:rsidRPr="00571A2E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71A2E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B516" w14:textId="77777777" w:rsidR="0056748F" w:rsidRPr="00571A2E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71A2E">
              <w:rPr>
                <w:rFonts w:asciiTheme="majorHAnsi" w:hAnsiTheme="majorHAnsi" w:cstheme="majorHAnsi"/>
                <w:b/>
                <w:bCs/>
                <w:color w:val="000000"/>
              </w:rPr>
              <w:t>Substancja czynna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E076" w14:textId="77777777" w:rsidR="0056748F" w:rsidRPr="00571A2E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71A2E">
              <w:rPr>
                <w:rFonts w:asciiTheme="majorHAnsi" w:hAnsiTheme="majorHAnsi" w:cstheme="majorHAnsi"/>
                <w:b/>
                <w:bCs/>
                <w:color w:val="000000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60A" w14:textId="3B06F65D" w:rsidR="0056748F" w:rsidRPr="00571A2E" w:rsidRDefault="0056748F" w:rsidP="0056748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71A2E">
              <w:rPr>
                <w:rFonts w:asciiTheme="majorHAnsi" w:hAnsiTheme="majorHAnsi" w:cstheme="majorHAnsi"/>
                <w:b/>
                <w:bCs/>
                <w:color w:val="000000"/>
              </w:rPr>
              <w:t>Dodatkowe informacje</w:t>
            </w:r>
          </w:p>
        </w:tc>
      </w:tr>
      <w:tr w:rsidR="00DE0166" w:rsidRPr="00D45135" w14:paraId="6B46C574" w14:textId="77777777" w:rsidTr="006550B0">
        <w:trPr>
          <w:trHeight w:val="51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8486" w14:textId="77777777" w:rsidR="00DE0166" w:rsidRPr="00D76A69" w:rsidRDefault="00DE0166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DD26" w14:textId="5730E443" w:rsidR="00DE0166" w:rsidRPr="00D76A69" w:rsidRDefault="00036187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ezetymib</w:t>
            </w:r>
            <w:proofErr w:type="spellEnd"/>
            <w:r w:rsidR="00DE0166"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D5FF" w14:textId="6B7203ED" w:rsidR="00DE0166" w:rsidRPr="00D76A69" w:rsidRDefault="00DE0166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D76A69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, które są podawane w takich samych dawkach.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4D4A" w14:textId="77777777" w:rsidR="00DE0166" w:rsidRPr="00D76A69" w:rsidRDefault="00DE0166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571A2E" w:rsidRPr="00D45135" w14:paraId="53566339" w14:textId="77777777" w:rsidTr="006550B0">
        <w:trPr>
          <w:trHeight w:val="51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EE7A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45135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71D0" w14:textId="44E9765B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3311" w14:textId="0DA1BB38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76A69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beta2-mimetyków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12B4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1A2E" w:rsidRPr="00D45135" w14:paraId="65251F5D" w14:textId="77777777" w:rsidTr="006550B0">
        <w:trPr>
          <w:trHeight w:val="51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67C3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45135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35FA" w14:textId="4B6E4C23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glikopyronium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7663" w14:textId="76654C8E" w:rsidR="00571A2E" w:rsidRPr="00261CAE" w:rsidRDefault="00C051C3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051C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C051C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mimetykiem</w:t>
            </w:r>
            <w:proofErr w:type="spellEnd"/>
            <w:r w:rsidRPr="00C051C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 kortykosteroidem wziewnym podawanym w dużych dawkach, u których wystąpiło co najmniej jedno zaostrzenie astmy w poprzednim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8124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1A2E" w:rsidRPr="00D45135" w14:paraId="15F6192C" w14:textId="77777777" w:rsidTr="006550B0">
        <w:trPr>
          <w:trHeight w:val="51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1218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45135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C884" w14:textId="616BB4B4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bromek,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5987" w14:textId="734EBD02" w:rsidR="00571A2E" w:rsidRPr="00261CAE" w:rsidRDefault="00A819B6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6755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1A2E" w:rsidRPr="00D45135" w14:paraId="3335A3A3" w14:textId="77777777" w:rsidTr="006550B0">
        <w:trPr>
          <w:trHeight w:val="510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790A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45135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8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13AA" w14:textId="7C003CFF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1069" w14:textId="5312EB4E" w:rsidR="00571A2E" w:rsidRPr="00261CAE" w:rsidRDefault="00A819B6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</w:t>
            </w:r>
            <w:proofErr w:type="spellStart"/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A819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7A11" w14:textId="77777777" w:rsidR="00571A2E" w:rsidRPr="00D45135" w:rsidRDefault="00571A2E" w:rsidP="006550B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3AB5061" w14:textId="4775AC86" w:rsidR="00E1348A" w:rsidRPr="00D45135" w:rsidRDefault="00E1348A" w:rsidP="00E1348A">
      <w:pPr>
        <w:suppressAutoHyphens w:val="0"/>
        <w:spacing w:line="252" w:lineRule="auto"/>
        <w:textAlignment w:val="auto"/>
        <w:rPr>
          <w:rFonts w:asciiTheme="majorHAnsi" w:hAnsiTheme="majorHAnsi" w:cstheme="majorHAnsi"/>
          <w:color w:val="00B0F0"/>
        </w:rPr>
      </w:pPr>
    </w:p>
    <w:p w14:paraId="5E3CDBB5" w14:textId="77777777" w:rsidR="00571A2E" w:rsidRPr="00E1348A" w:rsidRDefault="00571A2E" w:rsidP="00E1348A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28"/>
          <w:szCs w:val="28"/>
        </w:rPr>
      </w:pPr>
    </w:p>
    <w:p w14:paraId="2E3763CB" w14:textId="3EA9E146" w:rsidR="00E1348A" w:rsidRPr="00E1348A" w:rsidRDefault="00213189" w:rsidP="00E1348A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18CDDE" wp14:editId="04CE1D93">
            <wp:extent cx="4488180" cy="2802255"/>
            <wp:effectExtent l="0" t="0" r="7620" b="1714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8BDBD5E-4723-43C6-BB72-1EEA0CDAC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E1348A" w:rsidRPr="00E1348A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476AD46" wp14:editId="780C2400">
            <wp:extent cx="4314825" cy="2809875"/>
            <wp:effectExtent l="0" t="0" r="9525" b="952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D2C65D3-3EE9-4DAE-8669-E7808A7AC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FDBF89" w14:textId="75ABA2FB" w:rsidR="00776778" w:rsidRDefault="00776778" w:rsidP="00E1348A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12"/>
          <w:szCs w:val="12"/>
        </w:rPr>
      </w:pPr>
      <w:r>
        <w:rPr>
          <w:rFonts w:ascii="Abadi" w:hAnsi="Abadi"/>
          <w:b/>
          <w:bCs/>
          <w:color w:val="00B0F0"/>
          <w:sz w:val="12"/>
          <w:szCs w:val="12"/>
        </w:rPr>
        <w:t xml:space="preserve">  </w:t>
      </w:r>
      <w:r>
        <w:rPr>
          <w:noProof/>
        </w:rPr>
        <w:drawing>
          <wp:inline distT="0" distB="0" distL="0" distR="0" wp14:anchorId="6BA47F1E" wp14:editId="5FE71C8F">
            <wp:extent cx="4410075" cy="2752725"/>
            <wp:effectExtent l="0" t="0" r="9525" b="952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F577A" w:rsidRPr="00DF577A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DF577A">
        <w:rPr>
          <w:noProof/>
        </w:rPr>
        <w:drawing>
          <wp:inline distT="0" distB="0" distL="0" distR="0" wp14:anchorId="04A6731C" wp14:editId="701D3B75">
            <wp:extent cx="4343400" cy="2757487"/>
            <wp:effectExtent l="0" t="0" r="0" b="508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76778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D19C" w14:textId="77777777" w:rsidR="00AE1214" w:rsidRDefault="00AE1214">
      <w:pPr>
        <w:spacing w:after="0" w:line="240" w:lineRule="auto"/>
      </w:pPr>
      <w:r>
        <w:separator/>
      </w:r>
    </w:p>
  </w:endnote>
  <w:endnote w:type="continuationSeparator" w:id="0">
    <w:p w14:paraId="3FF82E3E" w14:textId="77777777" w:rsidR="00AE1214" w:rsidRDefault="00AE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931A" w14:textId="77777777" w:rsidR="00AE1214" w:rsidRDefault="00AE12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EE7119" w14:textId="77777777" w:rsidR="00AE1214" w:rsidRDefault="00AE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5" w:name="_Hlk74147372"/>
    <w:bookmarkEnd w:id="5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66D9"/>
    <w:multiLevelType w:val="hybridMultilevel"/>
    <w:tmpl w:val="A316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6A3B"/>
    <w:multiLevelType w:val="hybridMultilevel"/>
    <w:tmpl w:val="5E1CE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097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BD10C6B"/>
    <w:multiLevelType w:val="hybridMultilevel"/>
    <w:tmpl w:val="5024D0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88C764A"/>
    <w:multiLevelType w:val="hybridMultilevel"/>
    <w:tmpl w:val="42FC42B0"/>
    <w:lvl w:ilvl="0" w:tplc="A580979A">
      <w:start w:val="1"/>
      <w:numFmt w:val="decimal"/>
      <w:lvlText w:val="%1."/>
      <w:lvlJc w:val="left"/>
      <w:pPr>
        <w:ind w:left="11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36187"/>
    <w:rsid w:val="000732AF"/>
    <w:rsid w:val="000735DE"/>
    <w:rsid w:val="00097009"/>
    <w:rsid w:val="000C0B01"/>
    <w:rsid w:val="000F29E7"/>
    <w:rsid w:val="000F3FD2"/>
    <w:rsid w:val="00126EED"/>
    <w:rsid w:val="0017787C"/>
    <w:rsid w:val="001A451F"/>
    <w:rsid w:val="001B5FA4"/>
    <w:rsid w:val="001D5852"/>
    <w:rsid w:val="001F2639"/>
    <w:rsid w:val="00201E2C"/>
    <w:rsid w:val="00206BB3"/>
    <w:rsid w:val="00213189"/>
    <w:rsid w:val="00241600"/>
    <w:rsid w:val="00247987"/>
    <w:rsid w:val="00257867"/>
    <w:rsid w:val="00261CAE"/>
    <w:rsid w:val="00283D78"/>
    <w:rsid w:val="00286651"/>
    <w:rsid w:val="00291AC1"/>
    <w:rsid w:val="002A66AD"/>
    <w:rsid w:val="002A67AE"/>
    <w:rsid w:val="002B0AE2"/>
    <w:rsid w:val="002B2B51"/>
    <w:rsid w:val="002E3147"/>
    <w:rsid w:val="002E7ADA"/>
    <w:rsid w:val="00306453"/>
    <w:rsid w:val="00320832"/>
    <w:rsid w:val="00341243"/>
    <w:rsid w:val="00371696"/>
    <w:rsid w:val="00393BF4"/>
    <w:rsid w:val="00394FA2"/>
    <w:rsid w:val="0042048E"/>
    <w:rsid w:val="004232BB"/>
    <w:rsid w:val="00440ABD"/>
    <w:rsid w:val="00446466"/>
    <w:rsid w:val="00451BD9"/>
    <w:rsid w:val="00452B4E"/>
    <w:rsid w:val="00491267"/>
    <w:rsid w:val="004D5D8F"/>
    <w:rsid w:val="004E6D6D"/>
    <w:rsid w:val="005058F2"/>
    <w:rsid w:val="00521997"/>
    <w:rsid w:val="00535EEF"/>
    <w:rsid w:val="005372BD"/>
    <w:rsid w:val="0056530C"/>
    <w:rsid w:val="0056748F"/>
    <w:rsid w:val="00571A2E"/>
    <w:rsid w:val="00575220"/>
    <w:rsid w:val="0058436F"/>
    <w:rsid w:val="0058615B"/>
    <w:rsid w:val="005C6551"/>
    <w:rsid w:val="005D2E96"/>
    <w:rsid w:val="005E61A6"/>
    <w:rsid w:val="005E7D68"/>
    <w:rsid w:val="005F60A3"/>
    <w:rsid w:val="0064487F"/>
    <w:rsid w:val="006504FA"/>
    <w:rsid w:val="00654966"/>
    <w:rsid w:val="006550B0"/>
    <w:rsid w:val="00680FBC"/>
    <w:rsid w:val="00682E45"/>
    <w:rsid w:val="00691FF0"/>
    <w:rsid w:val="006A5CEF"/>
    <w:rsid w:val="006A7DCE"/>
    <w:rsid w:val="006C31AF"/>
    <w:rsid w:val="006D756A"/>
    <w:rsid w:val="00733265"/>
    <w:rsid w:val="00741846"/>
    <w:rsid w:val="00776778"/>
    <w:rsid w:val="007B043E"/>
    <w:rsid w:val="007C77A9"/>
    <w:rsid w:val="007E0CAD"/>
    <w:rsid w:val="007E1AF2"/>
    <w:rsid w:val="00830921"/>
    <w:rsid w:val="008431AA"/>
    <w:rsid w:val="00843352"/>
    <w:rsid w:val="008441F2"/>
    <w:rsid w:val="00847EB0"/>
    <w:rsid w:val="0085300A"/>
    <w:rsid w:val="008554D6"/>
    <w:rsid w:val="00865F70"/>
    <w:rsid w:val="008A24C2"/>
    <w:rsid w:val="008A2DFB"/>
    <w:rsid w:val="008A396F"/>
    <w:rsid w:val="008C0E92"/>
    <w:rsid w:val="008D1F51"/>
    <w:rsid w:val="00943FDF"/>
    <w:rsid w:val="00945681"/>
    <w:rsid w:val="00961E06"/>
    <w:rsid w:val="009732F5"/>
    <w:rsid w:val="009B40C1"/>
    <w:rsid w:val="009C7551"/>
    <w:rsid w:val="009F0E6C"/>
    <w:rsid w:val="009F3992"/>
    <w:rsid w:val="00A118F0"/>
    <w:rsid w:val="00A23002"/>
    <w:rsid w:val="00A775F2"/>
    <w:rsid w:val="00A819B6"/>
    <w:rsid w:val="00A907A7"/>
    <w:rsid w:val="00A960EA"/>
    <w:rsid w:val="00AB663B"/>
    <w:rsid w:val="00AD08C5"/>
    <w:rsid w:val="00AE1214"/>
    <w:rsid w:val="00AF09E4"/>
    <w:rsid w:val="00AF365A"/>
    <w:rsid w:val="00B54FA4"/>
    <w:rsid w:val="00BC03DA"/>
    <w:rsid w:val="00C051C3"/>
    <w:rsid w:val="00C13866"/>
    <w:rsid w:val="00C227E1"/>
    <w:rsid w:val="00C23F59"/>
    <w:rsid w:val="00C7531F"/>
    <w:rsid w:val="00CA2EF7"/>
    <w:rsid w:val="00CB0A90"/>
    <w:rsid w:val="00CB116B"/>
    <w:rsid w:val="00CB2022"/>
    <w:rsid w:val="00CC0711"/>
    <w:rsid w:val="00CF62C9"/>
    <w:rsid w:val="00D0172F"/>
    <w:rsid w:val="00D1643D"/>
    <w:rsid w:val="00D27BD7"/>
    <w:rsid w:val="00D45135"/>
    <w:rsid w:val="00D50448"/>
    <w:rsid w:val="00D76A69"/>
    <w:rsid w:val="00D809AF"/>
    <w:rsid w:val="00DA2489"/>
    <w:rsid w:val="00DA5289"/>
    <w:rsid w:val="00DE0166"/>
    <w:rsid w:val="00DE0C6F"/>
    <w:rsid w:val="00DE4DE8"/>
    <w:rsid w:val="00DE6F80"/>
    <w:rsid w:val="00DF577A"/>
    <w:rsid w:val="00DF58C7"/>
    <w:rsid w:val="00E04D9F"/>
    <w:rsid w:val="00E066AB"/>
    <w:rsid w:val="00E1348A"/>
    <w:rsid w:val="00E4183B"/>
    <w:rsid w:val="00E726D6"/>
    <w:rsid w:val="00E75204"/>
    <w:rsid w:val="00E920D5"/>
    <w:rsid w:val="00E93948"/>
    <w:rsid w:val="00EB4291"/>
    <w:rsid w:val="00EC74BA"/>
    <w:rsid w:val="00F31D30"/>
    <w:rsid w:val="00F33A5C"/>
    <w:rsid w:val="00F42214"/>
    <w:rsid w:val="00F747C4"/>
    <w:rsid w:val="00FA04F7"/>
    <w:rsid w:val="00FC6FB0"/>
    <w:rsid w:val="00FE0A47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Default">
    <w:name w:val="Default"/>
    <w:rsid w:val="00682E45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2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2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2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wskazań w 2022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7123602241766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5.993545412632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C81-4D44-B13A-B533E499BA95}"/>
                </c:ext>
              </c:extLst>
            </c:dLbl>
            <c:dLbl>
              <c:idx val="1"/>
              <c:layout>
                <c:manualLayout>
                  <c:x val="-2.9175784099197666E-3"/>
                  <c:y val="8.7597971415398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81-4D44-B13A-B533E499BA95}"/>
                </c:ext>
              </c:extLst>
            </c:dLbl>
            <c:dLbl>
              <c:idx val="2"/>
              <c:layout>
                <c:manualLayout>
                  <c:x val="0"/>
                  <c:y val="7.376671277086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81-4D44-B13A-B533E499B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2022'!$B$3:$G$3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81-4D44-B13A-B533E499BA95}"/>
            </c:ext>
          </c:extLst>
        </c:ser>
        <c:ser>
          <c:idx val="1"/>
          <c:order val="1"/>
          <c:tx>
            <c:strRef>
              <c:f>'miesiące 2022'!$A$4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6744159806781603E-17"/>
                  <c:y val="8.29875518672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81-4D44-B13A-B533E499BA95}"/>
                </c:ext>
              </c:extLst>
            </c:dLbl>
            <c:dLbl>
              <c:idx val="1"/>
              <c:layout>
                <c:manualLayout>
                  <c:x val="0"/>
                  <c:y val="8.2987551867219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81-4D44-B13A-B533E499BA95}"/>
                </c:ext>
              </c:extLst>
            </c:dLbl>
            <c:dLbl>
              <c:idx val="2"/>
              <c:layout>
                <c:manualLayout>
                  <c:x val="-5.3488319613563206E-17"/>
                  <c:y val="7.376671277086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81-4D44-B13A-B533E499B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2022'!$B$4:$G$4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C81-4D44-B13A-B533E499BA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w 2022 r. - wskazania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814957960763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66-402B-B668-9D26E07B2C07}"/>
                </c:ext>
              </c:extLst>
            </c:dLbl>
            <c:dLbl>
              <c:idx val="1"/>
              <c:layout>
                <c:manualLayout>
                  <c:x val="3.1581613300656674E-17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66-402B-B668-9D26E07B2C07}"/>
                </c:ext>
              </c:extLst>
            </c:dLbl>
            <c:dLbl>
              <c:idx val="2"/>
              <c:layout>
                <c:manualLayout>
                  <c:x val="-5.1569962159068325E-17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66-402B-B668-9D26E07B2C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2022'!$B$18:$G$18</c:f>
              <c:numCache>
                <c:formatCode>General</c:formatCode>
                <c:ptCount val="6"/>
                <c:pt idx="0">
                  <c:v>3</c:v>
                </c:pt>
                <c:pt idx="1">
                  <c:v>11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66-402B-B668-9D26E07B2C07}"/>
            </c:ext>
          </c:extLst>
        </c:ser>
        <c:ser>
          <c:idx val="1"/>
          <c:order val="1"/>
          <c:tx>
            <c:strRef>
              <c:f>'miesiące 2022'!$A$19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66-402B-B668-9D26E07B2C07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66-402B-B668-9D26E07B2C07}"/>
                </c:ext>
              </c:extLst>
            </c:dLbl>
            <c:dLbl>
              <c:idx val="2"/>
              <c:layout>
                <c:manualLayout>
                  <c:x val="0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66-402B-B668-9D26E07B2C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2022'!$B$19:$G$19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66-402B-B668-9D26E07B2C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onkologiczne w 2022</a:t>
            </a:r>
            <a:r>
              <a:rPr lang="pl-PL" sz="1000" b="1" baseline="0">
                <a:solidFill>
                  <a:sysClr val="windowText" lastClr="000000"/>
                </a:solidFill>
              </a:rPr>
              <a:t> r. (stan na maj)</a:t>
            </a:r>
            <a:endParaRPr lang="pl-PL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('onko_2012_-_2021_1'!$A$3:$A$4,'onko_2012_-_2021_1'!$A$7:$A$8,'onko_2012_-_2021_1'!$A$10:$A$11)</c:f>
              <c:strCache>
                <c:ptCount val="6"/>
                <c:pt idx="0">
                  <c:v>Inne</c:v>
                </c:pt>
                <c:pt idx="1">
                  <c:v>Hematoonkologia</c:v>
                </c:pt>
                <c:pt idx="2">
                  <c:v>Nowotwory 
ginekologiczne</c:v>
                </c:pt>
                <c:pt idx="3">
                  <c:v>Nowotwory układu 
pokarmowego</c:v>
                </c:pt>
                <c:pt idx="4">
                  <c:v>Nowotwory układu 
urologicznego</c:v>
                </c:pt>
                <c:pt idx="5">
                  <c:v>Nowotwory nerki</c:v>
                </c:pt>
              </c:strCache>
              <c:extLst/>
            </c:strRef>
          </c:cat>
          <c:val>
            <c:numRef>
              <c:f>('onko_2012_-_2021_1'!$B$3:$B$4,'onko_2012_-_2021_1'!$B$7:$B$8,'onko_2012_-_2021_1'!$B$10:$B$11)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75B-45B2-9E66-E49F24999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('onko_2012_-_2021_1'!$C$3:$C$4,'onko_2012_-_2021_1'!$C$7:$C$8,'onko_2012_-_2021_1'!$C$10:$C$11)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11</c:v>
                      </c:pt>
                      <c:pt idx="2">
                        <c:v>4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75B-45B2-9E66-E49F249996C4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('onko_2012_-_2021_1'!$D$3:$D$4,'onko_2012_-_2021_1'!$D$7:$D$8,'onko_2012_-_2021_1'!$D$10:$D$11)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</c:v>
                      </c:pt>
                      <c:pt idx="1">
                        <c:v>6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75B-45B2-9E66-E49F249996C4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('onko_2012_-_2021_1'!$E$3:$E$4,'onko_2012_-_2021_1'!$E$7:$E$8,'onko_2012_-_2021_1'!$E$10:$E$11)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8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75B-45B2-9E66-E49F249996C4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('onko_2012_-_2021_1'!$F$3:$F$4,'onko_2012_-_2021_1'!$F$7:$F$8,'onko_2012_-_2021_1'!$F$10:$F$11)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75B-45B2-9E66-E49F249996C4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('onko_2012_-_2021_1'!$G$3:$G$4,'onko_2012_-_2021_1'!$G$7:$G$8,'onko_2012_-_2021_1'!$G$10:$G$11)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4</c:v>
                      </c:pt>
                      <c:pt idx="2">
                        <c:v>0</c:v>
                      </c:pt>
                      <c:pt idx="3">
                        <c:v>4</c:v>
                      </c:pt>
                      <c:pt idx="4">
                        <c:v>3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75B-45B2-9E66-E49F249996C4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('onko_2012_-_2021_1'!$H$3:$H$4,'onko_2012_-_2021_1'!$H$7:$H$8,'onko_2012_-_2021_1'!$H$10:$H$11)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B75B-45B2-9E66-E49F249996C4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('onko_2012_-_2021_1'!$I$3:$I$4,'onko_2012_-_2021_1'!$I$7:$I$8,'onko_2012_-_2021_1'!$I$10:$I$11)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5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B75B-45B2-9E66-E49F249996C4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('onko_2012_-_2021_1'!$J$3:$J$4,'onko_2012_-_2021_1'!$J$7:$J$8,'onko_2012_-_2021_1'!$J$10:$J$11)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10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6</c:v>
                      </c:pt>
                      <c:pt idx="4">
                        <c:v>1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B75B-45B2-9E66-E49F249996C4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('onko_2012_-_2021_1'!$K$3:$K$4,'onko_2012_-_2021_1'!$K$7:$K$8,'onko_2012_-_2021_1'!$K$10:$K$11)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B75B-45B2-9E66-E49F249996C4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('onko_2012_-_2021_1'!$L$3:$L$4,'onko_2012_-_2021_1'!$L$7:$L$8,'onko_2012_-_2021_1'!$L$10:$L$11)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B75B-45B2-9E66-E49F249996C4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nieonkologiczne w 2022 r. (stan na maj)</a:t>
            </a:r>
          </a:p>
        </c:rich>
      </c:tx>
      <c:layout>
        <c:manualLayout>
          <c:xMode val="edge"/>
          <c:yMode val="edge"/>
          <c:x val="0.21418842381544417"/>
          <c:y val="1.8424689083371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653336096145875"/>
          <c:y val="0.10430985394444303"/>
          <c:w val="0.68722636644103696"/>
          <c:h val="0.7851405607924069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('nieonko_2016_-_2021'!$A$3,'nieonko_2016_-_2021'!$A$10:$A$12,'nieonko_2016_-_2021'!$A$14:$A$16,'nieonko_2016_-_2021'!$A$18:$A$19)</c:f>
              <c:strCache>
                <c:ptCount val="9"/>
                <c:pt idx="0">
                  <c:v>Neurologia</c:v>
                </c:pt>
                <c:pt idx="1">
                  <c:v>Hematologia</c:v>
                </c:pt>
                <c:pt idx="2">
                  <c:v>Pulmonologia</c:v>
                </c:pt>
                <c:pt idx="3">
                  <c:v>Kardiologia</c:v>
                </c:pt>
                <c:pt idx="4">
                  <c:v>Reumatologia</c:v>
                </c:pt>
                <c:pt idx="5">
                  <c:v>Choroby metaboliczne</c:v>
                </c:pt>
                <c:pt idx="6">
                  <c:v>Gastroenterologia</c:v>
                </c:pt>
                <c:pt idx="7">
                  <c:v>Immunologia</c:v>
                </c:pt>
                <c:pt idx="8">
                  <c:v>Diabetologia</c:v>
                </c:pt>
              </c:strCache>
              <c:extLst/>
            </c:strRef>
          </c:cat>
          <c:val>
            <c:numRef>
              <c:f>('nieonko_2016_-_2021'!$B$3,'nieonko_2016_-_2021'!$B$10:$B$12,'nieonko_2016_-_2021'!$B$14:$B$16,'nieonko_2016_-_2021'!$B$18:$B$19)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9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AA-451D-81DB-DE3DCCE9D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('nieonko_2016_-_2021'!$C$3,'nieonko_2016_-_2021'!$C$10:$C$12,'nieonko_2016_-_2021'!$C$14:$C$16,'nieonko_2016_-_2021'!$C$18:$C$19)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</c:v>
                      </c:pt>
                      <c:pt idx="1">
                        <c:v>6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2</c:v>
                      </c:pt>
                      <c:pt idx="8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3AA-451D-81DB-DE3DCCE9DDF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('nieonko_2016_-_2021'!$D$3,'nieonko_2016_-_2021'!$D$10:$D$12,'nieonko_2016_-_2021'!$D$14:$D$16,'nieonko_2016_-_2021'!$D$18:$D$19)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13AA-451D-81DB-DE3DCCE9DDF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('nieonko_2016_-_2021'!$E$3,'nieonko_2016_-_2021'!$E$10:$E$12,'nieonko_2016_-_2021'!$E$14:$E$16,'nieonko_2016_-_2021'!$E$18:$E$19)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1</c:v>
                      </c:pt>
                      <c:pt idx="2">
                        <c:v>3</c:v>
                      </c:pt>
                      <c:pt idx="3">
                        <c:v>3</c:v>
                      </c:pt>
                      <c:pt idx="4">
                        <c:v>3</c:v>
                      </c:pt>
                      <c:pt idx="5">
                        <c:v>2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3AA-451D-81DB-DE3DCCE9DDF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('nieonko_2016_-_2021'!$F$3,'nieonko_2016_-_2021'!$F$10:$F$12,'nieonko_2016_-_2021'!$F$14:$F$16,'nieonko_2016_-_2021'!$F$18:$F$19)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4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3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3AA-451D-81DB-DE3DCCE9DDF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('nieonko_2016_-_2021'!$G$3,'nieonko_2016_-_2021'!$G$10:$G$12,'nieonko_2016_-_2021'!$G$14:$G$16,'nieonko_2016_-_2021'!$G$18:$G$19)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2</c:v>
                      </c:pt>
                      <c:pt idx="2">
                        <c:v>5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3AA-451D-81DB-DE3DCCE9DDF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('nieonko_2016_-_2021'!$H$3,'nieonko_2016_-_2021'!$H$10:$H$12,'nieonko_2016_-_2021'!$H$14:$H$16,'nieonko_2016_-_2021'!$H$18:$H$19)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3AA-451D-81DB-DE3DCCE9DDF9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('nieonko_2016_-_2021'!$I$3,'nieonko_2016_-_2021'!$I$10:$I$12,'nieonko_2016_-_2021'!$I$14:$I$16,'nieonko_2016_-_2021'!$I$18:$I$19)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5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3AA-451D-81DB-DE3DCCE9DDF9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('nieonko_2016_-_2021'!$J$3,'nieonko_2016_-_2021'!$J$10:$J$12,'nieonko_2016_-_2021'!$J$14:$J$16,'nieonko_2016_-_2021'!$J$18:$J$19)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6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3AA-451D-81DB-DE3DCCE9DDF9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('nieonko_2016_-_2021'!$K$3,'nieonko_2016_-_2021'!$K$10:$K$12,'nieonko_2016_-_2021'!$K$14:$K$16,'nieonko_2016_-_2021'!$K$18:$K$19)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3AA-451D-81DB-DE3DCCE9DDF9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('nieonko_2016_-_2021'!$L$3,'nieonko_2016_-_2021'!$L$10:$L$12,'nieonko_2016_-_2021'!$L$14:$L$16,'nieonko_2016_-_2021'!$L$18:$L$19)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3AA-451D-81DB-DE3DCCE9DDF9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20"/>
        <c:tickLblSkip val="1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2115</Words>
  <Characters>12695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2</cp:revision>
  <dcterms:created xsi:type="dcterms:W3CDTF">2022-04-20T15:40:00Z</dcterms:created>
  <dcterms:modified xsi:type="dcterms:W3CDTF">2022-04-20T15:40:00Z</dcterms:modified>
</cp:coreProperties>
</file>