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B8655" w14:textId="77777777" w:rsidR="00872AEC" w:rsidRPr="000A58F2" w:rsidRDefault="00872AEC" w:rsidP="00872A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58F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A58F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Wniosku o udzielenie zamówienia</w:t>
      </w:r>
    </w:p>
    <w:p w14:paraId="2544AC7C" w14:textId="5DDD3821" w:rsidR="00C91089" w:rsidRPr="00C91089" w:rsidRDefault="00872AEC" w:rsidP="00872AEC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A58F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przedmiotu zamówienia</w:t>
      </w:r>
      <w:r w:rsidR="00C91089" w:rsidRPr="0053128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2EE77B60" w14:textId="331AF0C1" w:rsidR="00C91089" w:rsidRPr="00ED71A7" w:rsidRDefault="00C91089" w:rsidP="00ED71A7">
      <w:pPr>
        <w:spacing w:after="16"/>
        <w:ind w:left="10" w:right="-708" w:hanging="43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WA.2600.</w:t>
      </w:r>
      <w:r w:rsidR="006570D4"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D7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="006570D4"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.2024</w:t>
      </w:r>
    </w:p>
    <w:p w14:paraId="546012D0" w14:textId="77777777" w:rsidR="00ED71A7" w:rsidRDefault="00872AEC" w:rsidP="00872AEC">
      <w:pPr>
        <w:spacing w:after="16"/>
        <w:ind w:left="10" w:right="-708" w:hanging="7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Opis przedmiotu zamówienia</w:t>
      </w:r>
    </w:p>
    <w:tbl>
      <w:tblPr>
        <w:tblW w:w="10207" w:type="dxa"/>
        <w:tblInd w:w="-719" w:type="dxa"/>
        <w:tblLayout w:type="fixed"/>
        <w:tblLook w:val="06A0" w:firstRow="1" w:lastRow="0" w:firstColumn="1" w:lastColumn="0" w:noHBand="1" w:noVBand="1"/>
      </w:tblPr>
      <w:tblGrid>
        <w:gridCol w:w="630"/>
        <w:gridCol w:w="8726"/>
        <w:gridCol w:w="851"/>
      </w:tblGrid>
      <w:tr w:rsidR="00AF5643" w:rsidRPr="00DF37F7" w14:paraId="5639E533" w14:textId="77777777" w:rsidTr="00AF5643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083811" w14:textId="77777777" w:rsidR="00AF5643" w:rsidRPr="00DF37F7" w:rsidRDefault="00AF5643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7F7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</w:p>
        </w:tc>
        <w:tc>
          <w:tcPr>
            <w:tcW w:w="8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35BE14E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Nazwa sprzętu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6DF545C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</w:tr>
      <w:tr w:rsidR="00AF5643" w:rsidRPr="00DF37F7" w14:paraId="6A0FF046" w14:textId="77777777" w:rsidTr="00AF5643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61ABDD5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F141DC" w14:textId="5BFB1B52" w:rsidR="00AF5643" w:rsidRPr="00DF37F7" w:rsidRDefault="00AF5643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Serwer klasy Dell PowerEdge R450 Server </w:t>
            </w:r>
            <w:r w:rsidR="00D903A6">
              <w:rPr>
                <w:rFonts w:ascii="Times New Roman" w:eastAsia="Tahoma" w:hAnsi="Times New Roman" w:cs="Times New Roman"/>
                <w:sz w:val="24"/>
                <w:szCs w:val="24"/>
              </w:rPr>
              <w:t>wraz z oprogramowaniem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4787894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F5643" w:rsidRPr="00DF37F7" w14:paraId="1B70C24E" w14:textId="77777777" w:rsidTr="00AF5643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819D87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84ED55" w14:textId="77777777" w:rsidR="00AF5643" w:rsidRPr="00DF37F7" w:rsidRDefault="00AF5643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Przełącznik klasy Dell przełącznik S4112T, 12 portów 10GBaseT, 3 porty 100GbE QSFP28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1918C95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F5643" w:rsidRPr="00DF37F7" w14:paraId="3CE56DA2" w14:textId="77777777" w:rsidTr="00AF5643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DAFBDB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FCF261" w14:textId="77777777" w:rsidR="00AF5643" w:rsidRPr="00DF37F7" w:rsidRDefault="00AF5643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Karta sieciowa Synology Karta sieciowa 10GbE 10BASE-T Dual Port PCI-E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8EB2357" w14:textId="7777777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F5643" w:rsidRPr="00DF37F7" w14:paraId="6F5E0C1A" w14:textId="77777777" w:rsidTr="00AF5643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ABC4AB" w14:textId="77777777" w:rsidR="00AF5643" w:rsidRPr="00DF37F7" w:rsidRDefault="00AF5643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A4A9FE" w14:textId="77777777" w:rsidR="00AF5643" w:rsidRPr="00DF37F7" w:rsidRDefault="00AF5643" w:rsidP="007A1B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A2EE5" w14:textId="68741797" w:rsidR="00AF5643" w:rsidRPr="00DF37F7" w:rsidRDefault="00AF5643" w:rsidP="007A1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</w:tr>
    </w:tbl>
    <w:p w14:paraId="0603471F" w14:textId="77777777" w:rsidR="00ED71A7" w:rsidRPr="00AF5643" w:rsidRDefault="00ED71A7" w:rsidP="00ED7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C2589" w14:textId="77777777" w:rsidR="00ED71A7" w:rsidRPr="00AF5643" w:rsidRDefault="00ED71A7" w:rsidP="00ED71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643">
        <w:rPr>
          <w:rFonts w:ascii="Times New Roman" w:hAnsi="Times New Roman" w:cs="Times New Roman"/>
          <w:b/>
          <w:bCs/>
          <w:sz w:val="24"/>
          <w:szCs w:val="24"/>
          <w:u w:val="single"/>
        </w:rPr>
        <w:t>Pozycja nr 1. Serwer klasy DELL R450 – szt. 2</w:t>
      </w:r>
    </w:p>
    <w:tbl>
      <w:tblPr>
        <w:tblW w:w="0" w:type="auto"/>
        <w:tblInd w:w="-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637"/>
      </w:tblGrid>
      <w:tr w:rsidR="00ED71A7" w:rsidRPr="00DF37F7" w14:paraId="54041B28" w14:textId="77777777" w:rsidTr="007A1B0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8D83B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C12A5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Charakterystyka (wymagania minimalne)</w:t>
            </w:r>
          </w:p>
        </w:tc>
      </w:tr>
      <w:tr w:rsidR="00ED71A7" w:rsidRPr="00DF37F7" w14:paraId="29EF1969" w14:textId="77777777" w:rsidTr="007A1B06">
        <w:trPr>
          <w:trHeight w:val="14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B7DB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41CBB" w14:textId="77777777" w:rsidR="00ED71A7" w:rsidRPr="00DF37F7" w:rsidRDefault="00ED71A7" w:rsidP="007A1B0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Obudowa Rack o wysokości max 1U z możliwością instalacji do 8 dysków 2.5" wraz z kompletem wysuwanych szyn umożliwiających montaż w szafie rack i wysuwanie serwera do celów serwisowych. Obudowa z możliwością wyposażona w </w:t>
            </w:r>
            <w:r w:rsidRPr="00DF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</w:tr>
      <w:tr w:rsidR="00ED71A7" w:rsidRPr="00DF37F7" w14:paraId="3D7E2B5F" w14:textId="77777777" w:rsidTr="007A1B06">
        <w:trPr>
          <w:trHeight w:val="5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EA510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416F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ED71A7" w:rsidRPr="00DF37F7" w14:paraId="645AAAB1" w14:textId="77777777" w:rsidTr="007A1B06">
        <w:trPr>
          <w:trHeight w:val="3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2B281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6D447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Dedykowany przez producenta procesora do pracy w serwerach dwuprocesorowych</w:t>
            </w:r>
          </w:p>
        </w:tc>
      </w:tr>
      <w:tr w:rsidR="00ED71A7" w:rsidRPr="00DF37F7" w14:paraId="6F606CC5" w14:textId="77777777" w:rsidTr="007A1B06">
        <w:trPr>
          <w:trHeight w:val="8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32EBB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47B05" w14:textId="77777777" w:rsidR="00ED71A7" w:rsidRPr="00DF37F7" w:rsidRDefault="00ED71A7" w:rsidP="007A1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Zainstalowane dwa procesory ośmiordzeniowe, min. 2.8GHz, klasy x86 dedykowane do pracy z  zaoferowanym serwerem umożliwiające osiągnięcie wyniku min. 126 w teście SPECrate2017_int_base dostępnym na stronie www.spec.org dla dwóch procesorów.</w:t>
            </w:r>
          </w:p>
        </w:tc>
      </w:tr>
      <w:tr w:rsidR="00ED71A7" w:rsidRPr="00DF37F7" w14:paraId="33F8E89E" w14:textId="77777777" w:rsidTr="007A1B06">
        <w:trPr>
          <w:trHeight w:val="6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9A85E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D0014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128GB DDR4 RDIMM 3200MT/s, na płycie głównej powinno znajdować się minimum 16 slotów przeznaczonych do instalacji pamięci. Płyta główna powinna obsługiwać do 1TB pamięci RAM.</w:t>
            </w:r>
          </w:p>
        </w:tc>
      </w:tr>
      <w:tr w:rsidR="00ED71A7" w:rsidRPr="00DF37F7" w14:paraId="00293F09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0B7DB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Funkcjonalność pamięci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A512F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Memory Rank Sparing, Failed DIMM isolation, Memory Address Parity Protection, Memory Thermal Throttling</w:t>
            </w:r>
          </w:p>
        </w:tc>
      </w:tr>
      <w:tr w:rsidR="00ED71A7" w:rsidRPr="00DF37F7" w14:paraId="5BB9C075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3F045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Gniazda 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56328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minimum dwa sloty PCIe x16 generacji 4 </w:t>
            </w:r>
          </w:p>
        </w:tc>
      </w:tr>
      <w:tr w:rsidR="00ED71A7" w:rsidRPr="00DF37F7" w14:paraId="19CB281C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93AEC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Interfejsy sieciowe/FC/SAS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63138" w14:textId="77777777" w:rsidR="00ED71A7" w:rsidRPr="00DF37F7" w:rsidRDefault="00ED71A7" w:rsidP="007A1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 xml:space="preserve">Wbudowane min. </w:t>
            </w: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interfejsy sieciowe 1Gb Ethernet w standardzie BaseT oraz 2 interfejsy sieciowe 10Gb Ethernet w standardzie BaseT (porty nie mogą być osiągnięte poprzez karty w slotach PCIe)</w:t>
            </w:r>
          </w:p>
        </w:tc>
      </w:tr>
      <w:tr w:rsidR="00ED71A7" w:rsidRPr="00DF37F7" w14:paraId="7B259C6D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E7777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Dyski twarde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9DA0A" w14:textId="77777777" w:rsidR="00ED71A7" w:rsidRDefault="00ED71A7" w:rsidP="007A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Możliwość instalacji dysków SAS, SATA, SSD</w:t>
            </w:r>
          </w:p>
          <w:p w14:paraId="42BE61E3" w14:textId="77777777" w:rsidR="00ED71A7" w:rsidRPr="00DF37F7" w:rsidRDefault="00ED71A7" w:rsidP="007A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Zainstalowane : 2 dyski SSD SATA o pojemności min. 480GB, 6Gb, 2,5“ Hot-Plug,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37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 dyski SSD SATA o pojemności min. 960GB, 6Gb, 2,5“ Hot-Plug</w:t>
            </w:r>
          </w:p>
          <w:p w14:paraId="1CBE1A68" w14:textId="77777777" w:rsidR="00ED71A7" w:rsidRPr="00DF37F7" w:rsidRDefault="00ED71A7" w:rsidP="007A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zainstalowania dwóch dysków M.2 SATA o pojemności min. 480GB z możliwością konfiguracji RAID 1.</w:t>
            </w:r>
          </w:p>
          <w:p w14:paraId="4407D28F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Możliwość zainstalowania </w:t>
            </w: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dedykowanego modułu dla hypervisora wirtualizacyjnego, wyposażony w 2 nośniki typu flash o pojemności min. 64GB, z możliwością konfiguracji zabezpieczenia synchronizacji pomiędzy nośnikami z poziomu BIOS serwera, rozwiązanie nie może powodować zmniejszenia ilości wnęk na dyski twarde</w:t>
            </w:r>
          </w:p>
        </w:tc>
      </w:tr>
      <w:tr w:rsidR="00ED71A7" w:rsidRPr="00DF37F7" w14:paraId="0DA1616B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EF1B0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Kontroler RAID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AE2F4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Sprzętowy kontroler dyskowy posiadający min. 8GB nieulotnej pamięci cache,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 xml:space="preserve">umożliwiający konfigurację </w:t>
            </w: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poziomów RAID: 0, 1, 5, 6, 10, 50, 60. Wsparcie dla dysków SED.</w:t>
            </w:r>
          </w:p>
        </w:tc>
      </w:tr>
      <w:tr w:rsidR="00ED71A7" w:rsidRPr="00DF37F7" w14:paraId="084AF6D5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F0E2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System operacyjny/System wirtualizacji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CB9D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Zamawiający wymaga dostarczenia systemu operacyjnego Windows Server Standard 2022 16CORE wraz z pełną licencją na oferowany serwer oraz ilość procesorów oraz zestawem nośników.</w:t>
            </w:r>
          </w:p>
          <w:p w14:paraId="37B34B1C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równoważnie:</w:t>
            </w:r>
          </w:p>
          <w:p w14:paraId="74555280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Zainstalowany dostępny na rynku licencjonowany 64-bitowy serwerowy system operacyjny z gwarantowanym rozszerzonym wsparciem producenta do min. 14.10.2031 r. umożliwiający automatyczne poświadczenie i zalogowanie się do domeny Active Directory akceptujący zasady grupowe, polityki GPO obowiązujące w tej domenie; który pozwoli na uruchomienie co najmniej 4 maszyn wirtualnych z systemem operacyjnym umożliwiającym uruchomienie serwera Active Directory, licencjonowany zgodnie z zaproponowanymi procesorami wraz z zestawem nośników.</w:t>
            </w:r>
          </w:p>
        </w:tc>
      </w:tr>
      <w:tr w:rsidR="00ED71A7" w:rsidRPr="00DF37F7" w14:paraId="40FD5DE8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C0672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Wbudowane porty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01EAC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Przednie: min. 1x VGA, min. 1x USB 2.0, min. 1x micro-USB dedykowane dla karty zarządzającej,</w:t>
            </w:r>
          </w:p>
          <w:p w14:paraId="0865B5D5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Tylne: min. 1x VGA, min. 2x USB w tym 1x USB 3.0,</w:t>
            </w:r>
          </w:p>
        </w:tc>
      </w:tr>
      <w:tr w:rsidR="00ED71A7" w:rsidRPr="00DF37F7" w14:paraId="7DC40D9A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86998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C7BDAB" w14:textId="77777777" w:rsidR="00ED71A7" w:rsidRPr="00DF37F7" w:rsidRDefault="00ED71A7" w:rsidP="007A1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Zintegrowana karta graficzna umożliwiająca wyświetlenie rozdzielczości min. 1600x900</w:t>
            </w:r>
          </w:p>
        </w:tc>
      </w:tr>
      <w:tr w:rsidR="00ED71A7" w:rsidRPr="00DF37F7" w14:paraId="3321B07D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ACDE5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Wentylatory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9BB43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Redundantne</w:t>
            </w:r>
          </w:p>
        </w:tc>
      </w:tr>
      <w:tr w:rsidR="00ED71A7" w:rsidRPr="00DF37F7" w14:paraId="0629B5EB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C7944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Zasilacze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4E59D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Redundantne, Hot-Plug maksymalnie 1100W.</w:t>
            </w:r>
          </w:p>
        </w:tc>
      </w:tr>
      <w:tr w:rsidR="00ED71A7" w:rsidRPr="00DF37F7" w14:paraId="0A13BC29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4B1D8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76B28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Zatrzask górnej pokrywy oraz blokada na ramce panela zamykana na klucz służąca do ochrony nieautoryzowanego dostępu do dysków twardych. </w:t>
            </w:r>
          </w:p>
          <w:p w14:paraId="5CF6C681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wyłączenia w BIOS funkcji przycisku zasilania. </w:t>
            </w:r>
          </w:p>
          <w:p w14:paraId="022A2F10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275C3761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Wbudowany czujnik otwarcia obudowy współpracujący z BIOS i kartą zarządzającą. </w:t>
            </w:r>
          </w:p>
          <w:p w14:paraId="17C5516B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Moduł TPM 2.0 </w:t>
            </w:r>
          </w:p>
          <w:p w14:paraId="07D143CD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dynamicznego włączania I wyłączania portów USB na obudowie – bez potrzeby restartu serwera</w:t>
            </w:r>
          </w:p>
          <w:p w14:paraId="0222BF5B" w14:textId="77777777" w:rsidR="00ED71A7" w:rsidRPr="00DF37F7" w:rsidRDefault="00ED71A7" w:rsidP="00ED71A7">
            <w:pPr>
              <w:pStyle w:val="Akapitzlist"/>
              <w:numPr>
                <w:ilvl w:val="0"/>
                <w:numId w:val="15"/>
              </w:numPr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Możliwość wymazania danych ze znajdujących się dysków wewnątrz serwera – niezależne od zainstalowanego systemu operacyjnego, uruchamiane z poziomu zarządzania serwerem</w:t>
            </w:r>
          </w:p>
        </w:tc>
      </w:tr>
      <w:tr w:rsidR="00ED71A7" w:rsidRPr="00DF37F7" w14:paraId="404EF6B2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629EB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Diagnostyka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2EF9B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Panel LCD umieszczony na froncie obudowy, umożliwiający wyświetlenie informacji o stanie procesora, pamięci, dysków, BIOS’u, zasilaniu oraz temperaturze.</w:t>
            </w:r>
          </w:p>
        </w:tc>
      </w:tr>
      <w:tr w:rsidR="00ED71A7" w:rsidRPr="00DF37F7" w14:paraId="363FB460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AE3C1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Karta Zarządzania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03BD4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Niezależna od zainstalowanego na serwerze systemu operacyjnego posiadająca dedykowany port Gigabit Ethernet RJ-45 i umożliwiająca:</w:t>
            </w:r>
          </w:p>
          <w:p w14:paraId="1A641041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zdalny dostęp do graficznego interfejsu Web karty zarządzającej;</w:t>
            </w:r>
          </w:p>
          <w:p w14:paraId="0BD05818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zdalne monitorowanie i informowanie o statusie serwera (m.in. prędkości obrotowej wentylatorów, konfiguracji serwera);</w:t>
            </w:r>
          </w:p>
          <w:p w14:paraId="52D05953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szyfrowane połączenie (TLS) oraz autentykacje i autoryzację użytkownika;</w:t>
            </w:r>
          </w:p>
          <w:p w14:paraId="1DFF9F5E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podmontowania zdalnych wirtualnych napędów;</w:t>
            </w:r>
          </w:p>
          <w:p w14:paraId="7291A74C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wirtualną konsolę z dostępem do myszy, klawiatury;</w:t>
            </w:r>
          </w:p>
          <w:p w14:paraId="58CBF9C1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wsparcie dla IPv6;</w:t>
            </w:r>
          </w:p>
          <w:p w14:paraId="243957BA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wsparcie dla WSMAN (Web Service for Management); SNMP; IPMI2.0, SSH, Redfish;</w:t>
            </w:r>
          </w:p>
          <w:p w14:paraId="46E742A7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zdalnego monitorowania w czasie rzeczywistym poboru prądu przez serwer;</w:t>
            </w:r>
          </w:p>
          <w:p w14:paraId="30F4D078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zdalnego ustawienia limitu poboru prądu przez konkretny serwer;</w:t>
            </w:r>
          </w:p>
          <w:p w14:paraId="3AEE503B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integracja z Active Directory;</w:t>
            </w:r>
          </w:p>
          <w:p w14:paraId="6388A998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obsługi przez dwóch administratorów jednocześnie;</w:t>
            </w:r>
          </w:p>
          <w:p w14:paraId="0CDF14F9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wsparcie dla dynamic DNS;</w:t>
            </w:r>
          </w:p>
          <w:p w14:paraId="65344562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wysyłanie do administratora maila z powiadomieniem o awarii lub zmianie konfiguracji sprzętowej.</w:t>
            </w:r>
          </w:p>
          <w:p w14:paraId="2156B1E5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bezpośredniego zarządzania poprzez dedykowany port USB na przednim panelu serwera</w:t>
            </w:r>
          </w:p>
          <w:p w14:paraId="15F36A3F" w14:textId="77777777" w:rsidR="00ED71A7" w:rsidRPr="00DF37F7" w:rsidRDefault="00ED71A7" w:rsidP="00ED71A7">
            <w:pPr>
              <w:pStyle w:val="Akapitzlist"/>
              <w:numPr>
                <w:ilvl w:val="0"/>
                <w:numId w:val="16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zarządzania do 100 serwerów bezpośrednio z konsoli karty zarządzającej pojedynczego serwera</w:t>
            </w:r>
          </w:p>
        </w:tc>
      </w:tr>
      <w:tr w:rsidR="00ED71A7" w:rsidRPr="00DF37F7" w14:paraId="02C9B957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79746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32E72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Serwer musi być wyprodukowany zgodnie z normą ISO-9001:2008 oraz ISO-14001. </w:t>
            </w: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Serwer musi posiadać deklaracja CE.</w:t>
            </w: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Oferowany serwer musi znajdować się na liście Windows Server Catalog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DF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posiadać status „Certified for Windows” dla systemów Microsoft Windows Server 2016, Microsoft Windows Server 2019.</w:t>
            </w:r>
          </w:p>
        </w:tc>
      </w:tr>
      <w:tr w:rsidR="00ED71A7" w:rsidRPr="00DF37F7" w14:paraId="78C65865" w14:textId="77777777" w:rsidTr="007A1B0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7DDA1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E249B" w14:textId="77777777" w:rsidR="00ED71A7" w:rsidRPr="00DF37F7" w:rsidRDefault="00ED71A7" w:rsidP="007A1B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74359344"/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lat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gwarancji producenta</w:t>
            </w:r>
            <w:bookmarkEnd w:id="0"/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z czasem reakcji do następnego dnia roboczego od przyjęcia zgłoszenia, możliwość zgłaszania awarii 24x7x365 poprzez ogólnopolską linię telefoniczną producenta. </w:t>
            </w:r>
          </w:p>
          <w:p w14:paraId="21AF4B37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  <w:p w14:paraId="5CE54EF3" w14:textId="77777777" w:rsidR="00ED71A7" w:rsidRPr="00DF37F7" w:rsidRDefault="00ED71A7" w:rsidP="007A1B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Firma serwisująca musi posiadać ISO 9001:2008 na świadczenie usług serwisowych oraz posiadać autoryzacje producenta urządzeń – dokumenty potwierdzające należy załączyć do oferty.</w:t>
            </w:r>
          </w:p>
          <w:p w14:paraId="6412B58A" w14:textId="77777777" w:rsidR="00ED71A7" w:rsidRPr="00DF37F7" w:rsidRDefault="00ED71A7" w:rsidP="007A1B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 xml:space="preserve">Wymagane dołączenie do oferty oświadczenia Producenta potwierdzając, </w:t>
            </w:r>
            <w:r w:rsidRPr="002C161B">
              <w:t>że</w:t>
            </w:r>
            <w:r>
              <w:t> s</w:t>
            </w:r>
            <w:r w:rsidRPr="002C161B">
              <w:t>erwis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 xml:space="preserve"> urządzeń będzie realizowany bezpośrednio przez Producenta i/lub we współpracy z Autoryzowanym Partnerem Serwisowym Producenta.</w:t>
            </w:r>
          </w:p>
          <w:p w14:paraId="3CCB533D" w14:textId="77777777" w:rsidR="00ED71A7" w:rsidRPr="00DF37F7" w:rsidRDefault="00ED71A7" w:rsidP="007A1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rozszerzenia gwarancji przez producenta do 7 lat.</w:t>
            </w:r>
          </w:p>
          <w:p w14:paraId="5F451869" w14:textId="77777777" w:rsidR="00ED71A7" w:rsidRPr="00DF37F7" w:rsidRDefault="00ED71A7" w:rsidP="007A1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sprawdzenia statusu gwarancji poprzez stronę producenta podając unikatowy numer urządzenia oraz pobieranie uaktualnień mikrokodu oraz sterowników nawet w przypadku wygaśnięcia gwarancji serwera</w:t>
            </w:r>
          </w:p>
        </w:tc>
      </w:tr>
      <w:tr w:rsidR="00ED71A7" w:rsidRPr="00DF37F7" w14:paraId="68B8977B" w14:textId="77777777" w:rsidTr="007A1B06">
        <w:trPr>
          <w:trHeight w:val="2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A1C3D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Dokumentacja użytkownika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A529D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Zamawiający wymaga dokumentacji w języku polskim lub angielskim.</w:t>
            </w:r>
          </w:p>
          <w:p w14:paraId="00200DA8" w14:textId="77777777" w:rsidR="00ED71A7" w:rsidRPr="00DF37F7" w:rsidRDefault="00ED71A7" w:rsidP="007A1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Możliwość telefonicznego sprawdzenia konfiguracji sprzętowej serwera oraz warunków gwarancji po podaniu numeru seryjnego bezpośrednio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producenta lub jego przedstawiciela.</w:t>
            </w:r>
          </w:p>
        </w:tc>
      </w:tr>
    </w:tbl>
    <w:p w14:paraId="0C984565" w14:textId="77777777" w:rsidR="00ED71A7" w:rsidRDefault="00ED71A7" w:rsidP="00ED71A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8AAF148" w14:textId="77777777" w:rsidR="00ED71A7" w:rsidRPr="00AF5643" w:rsidRDefault="00ED71A7" w:rsidP="00ED71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6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Pozycja nr 2: </w:t>
      </w:r>
      <w:r w:rsidRPr="00AF5643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Przełącznik klasy Dell przełącznik S4112T – szt. 1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65"/>
        <w:gridCol w:w="6153"/>
      </w:tblGrid>
      <w:tr w:rsidR="00ED71A7" w:rsidRPr="00DF37F7" w14:paraId="0FCCA2D1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3CD5" w14:textId="77777777" w:rsidR="00ED71A7" w:rsidRPr="00DF37F7" w:rsidRDefault="00ED71A7" w:rsidP="007A1B0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3E1" w14:textId="77777777" w:rsidR="00ED71A7" w:rsidRPr="00DF37F7" w:rsidRDefault="00ED71A7" w:rsidP="007A1B0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</w:t>
            </w:r>
          </w:p>
        </w:tc>
      </w:tr>
      <w:tr w:rsidR="00ED71A7" w:rsidRPr="00DF37F7" w14:paraId="659EE04B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E89E" w14:textId="77777777" w:rsidR="00ED71A7" w:rsidRPr="00DF37F7" w:rsidRDefault="00ED71A7" w:rsidP="007A1B0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D42E" w14:textId="77777777" w:rsidR="00ED71A7" w:rsidRPr="00DF37F7" w:rsidRDefault="00ED71A7" w:rsidP="007A1B06">
            <w:pPr>
              <w:pStyle w:val="Bezodstpw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Przełącznik zarządzalny</w:t>
            </w:r>
          </w:p>
        </w:tc>
      </w:tr>
      <w:tr w:rsidR="00ED71A7" w:rsidRPr="00DF37F7" w14:paraId="6DD490DA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998E" w14:textId="77777777" w:rsidR="00ED71A7" w:rsidRPr="00DF37F7" w:rsidRDefault="00ED71A7" w:rsidP="007A1B0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Warstwa przełączania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9D2D" w14:textId="77777777" w:rsidR="00ED71A7" w:rsidRPr="00DF37F7" w:rsidRDefault="00ED71A7" w:rsidP="007A1B06">
            <w:pPr>
              <w:pStyle w:val="Bezodstpw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L2 i L3</w:t>
            </w:r>
          </w:p>
        </w:tc>
      </w:tr>
      <w:tr w:rsidR="00ED71A7" w:rsidRPr="00DF37F7" w14:paraId="64D59555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DC4E" w14:textId="77777777" w:rsidR="00ED71A7" w:rsidRPr="00DF37F7" w:rsidRDefault="00ED71A7" w:rsidP="007A1B0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Obudowa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F65" w14:textId="77777777" w:rsidR="00ED71A7" w:rsidRPr="00DF37F7" w:rsidRDefault="00ED71A7" w:rsidP="007A1B06">
            <w:pPr>
              <w:pStyle w:val="Bezodstpw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Do montażu w szafie rack (jeśli konieczny jest zestaw do montażu w szafie rack musi być on dostarczony z przełącznikiem), wysokość obudowy nie więcej niż 1U</w:t>
            </w:r>
          </w:p>
        </w:tc>
      </w:tr>
      <w:tr w:rsidR="00ED71A7" w:rsidRPr="00DF37F7" w14:paraId="56D22443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071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Zasilanie i wentylatory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74D6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Redundantny system wiatraków i redundantne zasilacze, przepływ powietrza w przełączniku w kierunku od zasilaczy w kierunku portów IO</w:t>
            </w:r>
          </w:p>
        </w:tc>
      </w:tr>
      <w:tr w:rsidR="00ED71A7" w:rsidRPr="00DF37F7" w14:paraId="0689697A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51B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Porty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3B0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Przełącznik wyposażony w co najmniej 12 portów 10GbE BaseT oraz co najmniej 3 porty 100GbE QSFP28</w:t>
            </w:r>
          </w:p>
        </w:tc>
      </w:tr>
      <w:tr w:rsidR="00ED71A7" w:rsidRPr="00DF37F7" w14:paraId="6060DE7A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C2F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Wydajność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01F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Prędkość przełączania co najmniej 840Gbps</w:t>
            </w:r>
          </w:p>
          <w:p w14:paraId="59C7C86D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Szybkość przekazywania pakietów co najmniej 620Mpps</w:t>
            </w:r>
          </w:p>
        </w:tc>
      </w:tr>
      <w:tr w:rsidR="00ED71A7" w:rsidRPr="00DF37F7" w14:paraId="5B2435C4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E933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Interfejsy i moduły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4588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 modułów światłowodowych co najmniej: 10GbE (SR, LR, ER, ZR), 10GBase-T dla Cat 6a/7, 40GbE (SR4, LR4, ER4), 100GbE (SR4, LR4, CWDM4).</w:t>
            </w:r>
          </w:p>
          <w:p w14:paraId="67B663EC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Obsługa kabli typu twinax co najmniej: 40GbE (QSFP+ do QSFP+) i 100GbE (QSFP28 do QSFP28)</w:t>
            </w:r>
          </w:p>
        </w:tc>
      </w:tr>
      <w:tr w:rsidR="00ED71A7" w:rsidRPr="00DF37F7" w14:paraId="77CC3D21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82A9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Porty zarządzania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5ACC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Dedykowany port konsoli do zarządzania RS232, micro-USB</w:t>
            </w:r>
          </w:p>
          <w:p w14:paraId="660C0FEF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Dedykowany port do zarządzania 10/100/1000Base-T</w:t>
            </w:r>
          </w:p>
        </w:tc>
      </w:tr>
      <w:tr w:rsidR="00ED71A7" w:rsidRPr="00DF37F7" w14:paraId="78ADF4E5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E1C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Bufor pakietów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1393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min. 12MB</w:t>
            </w:r>
          </w:p>
        </w:tc>
      </w:tr>
      <w:tr w:rsidR="00ED71A7" w:rsidRPr="00DF37F7" w14:paraId="0510976D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F731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256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min. 4GB</w:t>
            </w:r>
          </w:p>
        </w:tc>
      </w:tr>
      <w:tr w:rsidR="00ED71A7" w:rsidRPr="00DF37F7" w14:paraId="730A6CA1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DD54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Obsługa ramek jumbo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CA37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9000 bajtów</w:t>
            </w:r>
          </w:p>
        </w:tc>
      </w:tr>
      <w:tr w:rsidR="00ED71A7" w:rsidRPr="00DF37F7" w14:paraId="403248D5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5B8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Tablica adresów MAC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7027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272 000 wpisów</w:t>
            </w:r>
          </w:p>
        </w:tc>
      </w:tr>
      <w:tr w:rsidR="00ED71A7" w:rsidRPr="00DF37F7" w14:paraId="7F377182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E3DA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Tablica ARP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FF2E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200 000 wpisów</w:t>
            </w:r>
          </w:p>
        </w:tc>
      </w:tr>
      <w:tr w:rsidR="00ED71A7" w:rsidRPr="00DF37F7" w14:paraId="5830E66A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745A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Tablica routingu IPv4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585D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200 000 wpisów</w:t>
            </w:r>
          </w:p>
        </w:tc>
      </w:tr>
      <w:tr w:rsidR="00ED71A7" w:rsidRPr="00DF37F7" w14:paraId="10A3D749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494C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Tablica routingu IPv6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CBD1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130 000 wpisów</w:t>
            </w:r>
          </w:p>
        </w:tc>
      </w:tr>
      <w:tr w:rsidR="00ED71A7" w:rsidRPr="00DF37F7" w14:paraId="0ED47CCA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D47F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Ilość VLANów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931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4000</w:t>
            </w:r>
          </w:p>
        </w:tc>
      </w:tr>
      <w:tr w:rsidR="00ED71A7" w:rsidRPr="00DF37F7" w14:paraId="24A15D6F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F8A6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Ilość IP VLAN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B2AC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500</w:t>
            </w:r>
          </w:p>
        </w:tc>
      </w:tr>
      <w:tr w:rsidR="00ED71A7" w:rsidRPr="00DF37F7" w14:paraId="7ED16AEC" w14:textId="77777777" w:rsidTr="007A1B06">
        <w:trPr>
          <w:trHeight w:val="53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2D8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Lista kontroli dostępu L2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A92A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6000 wpisów wejściowych i min 1000 wpisów wyjściowych</w:t>
            </w:r>
          </w:p>
        </w:tc>
      </w:tr>
      <w:tr w:rsidR="00ED71A7" w:rsidRPr="00DF37F7" w14:paraId="26C6E17B" w14:textId="77777777" w:rsidTr="007A1B06">
        <w:trPr>
          <w:trHeight w:val="268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88E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Lista kontroli dostępu IPv4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5D22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6000 wpisów wejściowych i min  1000 wpisów wyjściowych</w:t>
            </w:r>
          </w:p>
        </w:tc>
      </w:tr>
      <w:tr w:rsidR="00ED71A7" w:rsidRPr="00DF37F7" w14:paraId="619116F3" w14:textId="77777777" w:rsidTr="007A1B06">
        <w:trPr>
          <w:trHeight w:val="49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F68A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Lista kontroli dostępu IPv6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D138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3000 wpisów wejściowych i min 500 wpisów wyjściowych</w:t>
            </w:r>
          </w:p>
        </w:tc>
      </w:tr>
      <w:tr w:rsidR="00ED71A7" w:rsidRPr="00DF37F7" w14:paraId="790034C5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5EAB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Ilość sesji iSCSI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794B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255</w:t>
            </w:r>
          </w:p>
        </w:tc>
      </w:tr>
      <w:tr w:rsidR="00ED71A7" w:rsidRPr="00DF37F7" w14:paraId="162E79C9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5398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Ilość celów iSCSI (z ang. iSCSI target)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A298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min 16</w:t>
            </w:r>
          </w:p>
        </w:tc>
      </w:tr>
      <w:tr w:rsidR="00ED71A7" w:rsidRPr="00DF37F7" w14:paraId="7E850771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E253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Obsługa standardów i protokołów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682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802.1AB, 802.1s, 802.1w, 802.1t, 802.3ab, 802.3ad, 802.3ae, 802.3ba, 802.3bj, 802.3z, 802.1D, 802.1p, 802.1Q, 802.1Qbb, 802.1s, 802.1w, 802.1X, 802.3x, Syslog, SSHv2, VRRP, OSPF, BGP, RADIUS, SNMP v1/2</w:t>
            </w:r>
          </w:p>
        </w:tc>
      </w:tr>
      <w:tr w:rsidR="00ED71A7" w:rsidRPr="00DF37F7" w14:paraId="1ABF2EB4" w14:textId="77777777" w:rsidTr="007A1B06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81AC" w14:textId="77777777" w:rsidR="00ED71A7" w:rsidRPr="00DF37F7" w:rsidRDefault="00ED71A7" w:rsidP="007A1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74A2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 xml:space="preserve">3 lata gwarancji producenta, z czasem reakcji do następnego dnia roboczego od przyjęcia zgłoszenia, możliwość zgłaszania awarii 24x7x365 poprzez ogólnopolską linię telefoniczną producenta. </w:t>
            </w:r>
          </w:p>
          <w:p w14:paraId="50C939D3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Gwarancja producenta obejmuje zarówno sprzęt jak i oprogramowanie dostarczanego rozwiązania wraz z jego aktualizacjami.</w:t>
            </w:r>
          </w:p>
          <w:p w14:paraId="52BC3EB9" w14:textId="77777777" w:rsidR="00ED71A7" w:rsidRPr="00DF37F7" w:rsidRDefault="00ED71A7" w:rsidP="007A1B0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Firma serwisująca musi posiadać ISO 9001:2008 na świadczenie usług serwisowych oraz posiadać autoryzacje producenta urządzeń – dokumenty potwierdzające należy załączyć do oferty.</w:t>
            </w:r>
          </w:p>
        </w:tc>
      </w:tr>
    </w:tbl>
    <w:p w14:paraId="50F7EA8F" w14:textId="77777777" w:rsidR="00ED71A7" w:rsidRDefault="00ED71A7" w:rsidP="00ED71A7">
      <w:pPr>
        <w:rPr>
          <w:rFonts w:ascii="Times New Roman" w:hAnsi="Times New Roman" w:cs="Times New Roman"/>
          <w:sz w:val="24"/>
          <w:szCs w:val="24"/>
        </w:rPr>
      </w:pPr>
    </w:p>
    <w:p w14:paraId="54CE9DB2" w14:textId="683A2417" w:rsidR="00ED71A7" w:rsidRPr="00AF5643" w:rsidRDefault="00ED71A7" w:rsidP="00ED7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643">
        <w:rPr>
          <w:rFonts w:ascii="Times New Roman" w:hAnsi="Times New Roman" w:cs="Times New Roman"/>
          <w:b/>
          <w:bCs/>
          <w:sz w:val="24"/>
          <w:szCs w:val="24"/>
        </w:rPr>
        <w:t xml:space="preserve">Pozycja nr 3: </w:t>
      </w:r>
      <w:r w:rsidR="007624FA" w:rsidRPr="007624FA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Karta sieciowa Synology- szt. 2</w:t>
      </w:r>
    </w:p>
    <w:tbl>
      <w:tblPr>
        <w:tblW w:w="9923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095"/>
      </w:tblGrid>
      <w:tr w:rsidR="00ED71A7" w:rsidRPr="00DF37F7" w14:paraId="44447D13" w14:textId="77777777" w:rsidTr="007A1B06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4A370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EB723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Charakterystyka (wymagania minimalne)</w:t>
            </w:r>
          </w:p>
        </w:tc>
      </w:tr>
      <w:tr w:rsidR="00ED71A7" w:rsidRPr="00DF37F7" w14:paraId="2767108C" w14:textId="77777777" w:rsidTr="007A1B06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F270F" w14:textId="77777777" w:rsidR="00ED71A7" w:rsidRPr="00DF37F7" w:rsidRDefault="00ED71A7" w:rsidP="007A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A262B" w14:textId="77777777" w:rsidR="00ED71A7" w:rsidRPr="00DF37F7" w:rsidRDefault="00ED71A7" w:rsidP="007A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Karta sieciowa 10GbE 10BASE-T Dual Port PCI-E do serwera plików synology RS20+ oraz RS822RP+</w:t>
            </w:r>
          </w:p>
        </w:tc>
      </w:tr>
    </w:tbl>
    <w:p w14:paraId="511D43EE" w14:textId="2B92F115" w:rsidR="00872AEC" w:rsidRDefault="00872AEC" w:rsidP="00ED71A7">
      <w:pPr>
        <w:spacing w:after="16"/>
        <w:ind w:right="-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sectPr w:rsidR="00872AEC" w:rsidSect="003F2D7E">
      <w:headerReference w:type="first" r:id="rId8"/>
      <w:footerReference w:type="firs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6F233" w14:textId="77777777" w:rsidR="00E0051B" w:rsidRDefault="00E0051B" w:rsidP="004A0D32">
      <w:pPr>
        <w:spacing w:after="0" w:line="240" w:lineRule="auto"/>
      </w:pPr>
      <w:r>
        <w:separator/>
      </w:r>
    </w:p>
  </w:endnote>
  <w:endnote w:type="continuationSeparator" w:id="0">
    <w:p w14:paraId="2A75DA4C" w14:textId="77777777" w:rsidR="00E0051B" w:rsidRDefault="00E0051B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45DEF9F2" w14:textId="77777777" w:rsidTr="00B8414F">
      <w:trPr>
        <w:trHeight w:val="142"/>
      </w:trPr>
      <w:tc>
        <w:tcPr>
          <w:tcW w:w="2297" w:type="dxa"/>
          <w:vMerge w:val="restart"/>
        </w:tcPr>
        <w:p w14:paraId="7DD05D16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3D9013B2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B50737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86BB53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712DB6A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49783757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23EFE989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2435783D" w14:textId="77777777" w:rsidTr="00B8414F">
      <w:trPr>
        <w:trHeight w:val="301"/>
      </w:trPr>
      <w:tc>
        <w:tcPr>
          <w:tcW w:w="2297" w:type="dxa"/>
          <w:vMerge/>
        </w:tcPr>
        <w:p w14:paraId="16279634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07BA01D7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05E54A62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48634AB2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32529361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177FF" w14:textId="77777777" w:rsidR="00E0051B" w:rsidRDefault="00E0051B" w:rsidP="004A0D32">
      <w:pPr>
        <w:spacing w:after="0" w:line="240" w:lineRule="auto"/>
      </w:pPr>
      <w:r>
        <w:separator/>
      </w:r>
    </w:p>
  </w:footnote>
  <w:footnote w:type="continuationSeparator" w:id="0">
    <w:p w14:paraId="4E6F4C68" w14:textId="77777777" w:rsidR="00E0051B" w:rsidRDefault="00E0051B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E5BD" w14:textId="0D440EEC" w:rsidR="00E15AD8" w:rsidRDefault="006E44D0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7FDAD48" wp14:editId="502BB2B7">
              <wp:simplePos x="0" y="0"/>
              <wp:positionH relativeFrom="column">
                <wp:posOffset>236855</wp:posOffset>
              </wp:positionH>
              <wp:positionV relativeFrom="paragraph">
                <wp:posOffset>-62230</wp:posOffset>
              </wp:positionV>
              <wp:extent cx="2051050" cy="6680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9EC3D" w14:textId="77777777" w:rsidR="00FA604E" w:rsidRDefault="00FA604E" w:rsidP="00FA604E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</w:t>
                          </w:r>
                        </w:p>
                        <w:p w14:paraId="1278C192" w14:textId="77777777" w:rsidR="00FA604E" w:rsidRDefault="00FA604E" w:rsidP="00FA604E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3DA6B69C" w14:textId="77777777" w:rsidR="00FA604E" w:rsidRPr="00F14A87" w:rsidRDefault="00FA604E" w:rsidP="00FA604E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Białymstoku</w:t>
                          </w:r>
                        </w:p>
                        <w:p w14:paraId="54749E09" w14:textId="39E24DA8" w:rsidR="00E15AD8" w:rsidRPr="00343143" w:rsidRDefault="00E15AD8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DA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65pt;margin-top:-4.9pt;width:161.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eODAIAAPY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" stroked="f">
              <v:textbox>
                <w:txbxContent>
                  <w:p w14:paraId="39C9EC3D" w14:textId="77777777" w:rsidR="00FA604E" w:rsidRDefault="00FA604E" w:rsidP="00FA604E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</w:t>
                    </w:r>
                  </w:p>
                  <w:p w14:paraId="1278C192" w14:textId="77777777" w:rsidR="00FA604E" w:rsidRDefault="00FA604E" w:rsidP="00FA604E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3DA6B69C" w14:textId="77777777" w:rsidR="00FA604E" w:rsidRPr="00F14A87" w:rsidRDefault="00FA604E" w:rsidP="00FA604E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>
                      <w:rPr>
                        <w:rFonts w:ascii="Montserrat Medium" w:hAnsi="Montserrat Medium" w:cstheme="minorHAnsi"/>
                        <w:color w:val="006633"/>
                      </w:rPr>
                      <w:t>w Białymstoku</w:t>
                    </w:r>
                  </w:p>
                  <w:p w14:paraId="54749E09" w14:textId="39E24DA8" w:rsidR="00E15AD8" w:rsidRPr="00343143" w:rsidRDefault="00E15AD8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9ED68D7" wp14:editId="33DBD719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7879019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B5182" w14:textId="77777777" w:rsidR="00E15AD8" w:rsidRDefault="00E15AD8" w:rsidP="00E15AD8">
    <w:pPr>
      <w:pStyle w:val="Nagwek"/>
    </w:pPr>
  </w:p>
  <w:p w14:paraId="0592DDDE" w14:textId="77777777" w:rsidR="00E15AD8" w:rsidRDefault="00E15AD8" w:rsidP="00E15AD8">
    <w:pPr>
      <w:pStyle w:val="Nagwek"/>
    </w:pPr>
  </w:p>
  <w:p w14:paraId="6E564804" w14:textId="3773FDF5" w:rsidR="00E15AD8" w:rsidRDefault="003F2D7E" w:rsidP="003F2D7E">
    <w:pPr>
      <w:pStyle w:val="Nagwek"/>
      <w:tabs>
        <w:tab w:val="clear" w:pos="4536"/>
        <w:tab w:val="clear" w:pos="9072"/>
        <w:tab w:val="left" w:pos="3096"/>
      </w:tabs>
    </w:pPr>
    <w: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7CDE"/>
    <w:multiLevelType w:val="hybridMultilevel"/>
    <w:tmpl w:val="38A21148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0914F73"/>
    <w:multiLevelType w:val="multilevel"/>
    <w:tmpl w:val="7FA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71204"/>
    <w:multiLevelType w:val="multilevel"/>
    <w:tmpl w:val="A3B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E54FA"/>
    <w:multiLevelType w:val="multilevel"/>
    <w:tmpl w:val="6658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A5016"/>
    <w:multiLevelType w:val="multilevel"/>
    <w:tmpl w:val="21E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F527D"/>
    <w:multiLevelType w:val="multilevel"/>
    <w:tmpl w:val="A0C2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D16F0"/>
    <w:multiLevelType w:val="multilevel"/>
    <w:tmpl w:val="6DA6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97BE7"/>
    <w:multiLevelType w:val="hybridMultilevel"/>
    <w:tmpl w:val="3DA0A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56FE6"/>
    <w:multiLevelType w:val="hybridMultilevel"/>
    <w:tmpl w:val="1F5EAE68"/>
    <w:lvl w:ilvl="0" w:tplc="F4F61110">
      <w:start w:val="1"/>
      <w:numFmt w:val="upperRoman"/>
      <w:lvlText w:val="%1."/>
      <w:lvlJc w:val="right"/>
      <w:pPr>
        <w:ind w:left="34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6D36777E"/>
    <w:multiLevelType w:val="hybridMultilevel"/>
    <w:tmpl w:val="DEB2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2034"/>
    <w:multiLevelType w:val="hybridMultilevel"/>
    <w:tmpl w:val="6BCC02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25462"/>
    <w:multiLevelType w:val="hybridMultilevel"/>
    <w:tmpl w:val="DDA00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B1934"/>
    <w:multiLevelType w:val="hybridMultilevel"/>
    <w:tmpl w:val="4104A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72595">
    <w:abstractNumId w:val="10"/>
  </w:num>
  <w:num w:numId="2" w16cid:durableId="1310401763">
    <w:abstractNumId w:val="10"/>
  </w:num>
  <w:num w:numId="3" w16cid:durableId="1642030866">
    <w:abstractNumId w:val="9"/>
  </w:num>
  <w:num w:numId="4" w16cid:durableId="1565801138">
    <w:abstractNumId w:val="10"/>
  </w:num>
  <w:num w:numId="5" w16cid:durableId="1235319529">
    <w:abstractNumId w:val="0"/>
  </w:num>
  <w:num w:numId="6" w16cid:durableId="1418213482">
    <w:abstractNumId w:val="2"/>
  </w:num>
  <w:num w:numId="7" w16cid:durableId="1719472200">
    <w:abstractNumId w:val="8"/>
  </w:num>
  <w:num w:numId="8" w16cid:durableId="780300669">
    <w:abstractNumId w:val="4"/>
  </w:num>
  <w:num w:numId="9" w16cid:durableId="728110312">
    <w:abstractNumId w:val="3"/>
  </w:num>
  <w:num w:numId="10" w16cid:durableId="1490242882">
    <w:abstractNumId w:val="5"/>
  </w:num>
  <w:num w:numId="11" w16cid:durableId="997266421">
    <w:abstractNumId w:val="1"/>
  </w:num>
  <w:num w:numId="12" w16cid:durableId="833032379">
    <w:abstractNumId w:val="6"/>
  </w:num>
  <w:num w:numId="13" w16cid:durableId="1970015962">
    <w:abstractNumId w:val="13"/>
  </w:num>
  <w:num w:numId="14" w16cid:durableId="605114516">
    <w:abstractNumId w:val="12"/>
  </w:num>
  <w:num w:numId="15" w16cid:durableId="856231065">
    <w:abstractNumId w:val="7"/>
  </w:num>
  <w:num w:numId="16" w16cid:durableId="1191987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4C08C0-233F-4D23-8AFC-CDB4661EE039}"/>
  </w:docVars>
  <w:rsids>
    <w:rsidRoot w:val="004A0D32"/>
    <w:rsid w:val="000418F9"/>
    <w:rsid w:val="000747A7"/>
    <w:rsid w:val="000903CE"/>
    <w:rsid w:val="00097C19"/>
    <w:rsid w:val="000C4013"/>
    <w:rsid w:val="000F3F7C"/>
    <w:rsid w:val="000F52D4"/>
    <w:rsid w:val="000F56DF"/>
    <w:rsid w:val="00135C62"/>
    <w:rsid w:val="00176A59"/>
    <w:rsid w:val="001807E2"/>
    <w:rsid w:val="00181103"/>
    <w:rsid w:val="00181A92"/>
    <w:rsid w:val="001A0886"/>
    <w:rsid w:val="001A400A"/>
    <w:rsid w:val="001A591D"/>
    <w:rsid w:val="001D0FA9"/>
    <w:rsid w:val="0022488C"/>
    <w:rsid w:val="00227C93"/>
    <w:rsid w:val="00243B24"/>
    <w:rsid w:val="00265D6C"/>
    <w:rsid w:val="0029195E"/>
    <w:rsid w:val="002A013F"/>
    <w:rsid w:val="002B3E45"/>
    <w:rsid w:val="002E20CD"/>
    <w:rsid w:val="002F51F5"/>
    <w:rsid w:val="0032033A"/>
    <w:rsid w:val="00343143"/>
    <w:rsid w:val="00391362"/>
    <w:rsid w:val="00397E6F"/>
    <w:rsid w:val="003C6ADB"/>
    <w:rsid w:val="003F2D7E"/>
    <w:rsid w:val="00403690"/>
    <w:rsid w:val="0043323D"/>
    <w:rsid w:val="004613DF"/>
    <w:rsid w:val="004A0D32"/>
    <w:rsid w:val="004A74A9"/>
    <w:rsid w:val="004D40F1"/>
    <w:rsid w:val="004D4B80"/>
    <w:rsid w:val="004D5AA0"/>
    <w:rsid w:val="00502F44"/>
    <w:rsid w:val="005440E3"/>
    <w:rsid w:val="00547FD7"/>
    <w:rsid w:val="005C0F3A"/>
    <w:rsid w:val="005C38C9"/>
    <w:rsid w:val="005C4DAB"/>
    <w:rsid w:val="005D1036"/>
    <w:rsid w:val="005E3C4C"/>
    <w:rsid w:val="00615E03"/>
    <w:rsid w:val="006367A3"/>
    <w:rsid w:val="00647CC9"/>
    <w:rsid w:val="006570D4"/>
    <w:rsid w:val="00680E60"/>
    <w:rsid w:val="00690715"/>
    <w:rsid w:val="006A1299"/>
    <w:rsid w:val="006B0678"/>
    <w:rsid w:val="006B0D10"/>
    <w:rsid w:val="006D04F9"/>
    <w:rsid w:val="006E44D0"/>
    <w:rsid w:val="006E6167"/>
    <w:rsid w:val="0070654C"/>
    <w:rsid w:val="007112E8"/>
    <w:rsid w:val="00712DAE"/>
    <w:rsid w:val="00743F84"/>
    <w:rsid w:val="007624FA"/>
    <w:rsid w:val="007C45E6"/>
    <w:rsid w:val="007F2D7C"/>
    <w:rsid w:val="007F3BFB"/>
    <w:rsid w:val="00872AEC"/>
    <w:rsid w:val="008923C7"/>
    <w:rsid w:val="008A03E2"/>
    <w:rsid w:val="008A3713"/>
    <w:rsid w:val="008B2492"/>
    <w:rsid w:val="008B6C03"/>
    <w:rsid w:val="008D2DFD"/>
    <w:rsid w:val="009166F2"/>
    <w:rsid w:val="00937561"/>
    <w:rsid w:val="0097369D"/>
    <w:rsid w:val="00997D22"/>
    <w:rsid w:val="00A04A46"/>
    <w:rsid w:val="00A0512C"/>
    <w:rsid w:val="00A531C3"/>
    <w:rsid w:val="00AB752E"/>
    <w:rsid w:val="00AC07FE"/>
    <w:rsid w:val="00AE5559"/>
    <w:rsid w:val="00AF5643"/>
    <w:rsid w:val="00B0409B"/>
    <w:rsid w:val="00B052BB"/>
    <w:rsid w:val="00B1649E"/>
    <w:rsid w:val="00B26C85"/>
    <w:rsid w:val="00B464FA"/>
    <w:rsid w:val="00B7414A"/>
    <w:rsid w:val="00B8414F"/>
    <w:rsid w:val="00B92CD0"/>
    <w:rsid w:val="00BA55FF"/>
    <w:rsid w:val="00BB2C4F"/>
    <w:rsid w:val="00BC53DB"/>
    <w:rsid w:val="00BE262A"/>
    <w:rsid w:val="00BF19A9"/>
    <w:rsid w:val="00C91089"/>
    <w:rsid w:val="00CD51CB"/>
    <w:rsid w:val="00CE067E"/>
    <w:rsid w:val="00D04B6A"/>
    <w:rsid w:val="00D903A6"/>
    <w:rsid w:val="00D934E6"/>
    <w:rsid w:val="00D937AF"/>
    <w:rsid w:val="00DA6462"/>
    <w:rsid w:val="00E0014E"/>
    <w:rsid w:val="00E0051B"/>
    <w:rsid w:val="00E10252"/>
    <w:rsid w:val="00E15AD8"/>
    <w:rsid w:val="00E62D31"/>
    <w:rsid w:val="00E652A0"/>
    <w:rsid w:val="00E67CB9"/>
    <w:rsid w:val="00EB7E9C"/>
    <w:rsid w:val="00ED71A7"/>
    <w:rsid w:val="00F05A73"/>
    <w:rsid w:val="00F14A87"/>
    <w:rsid w:val="00F15112"/>
    <w:rsid w:val="00F223CA"/>
    <w:rsid w:val="00F922EC"/>
    <w:rsid w:val="00F9414B"/>
    <w:rsid w:val="00FA604E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112F"/>
  <w15:docId w15:val="{C46E3875-4B62-49C6-A912-95875547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10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9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44C08C0-233F-4D23-8AFC-CDB4661EE0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katarzyna.plonska</cp:lastModifiedBy>
  <cp:revision>3</cp:revision>
  <cp:lastPrinted>2024-06-12T10:02:00Z</cp:lastPrinted>
  <dcterms:created xsi:type="dcterms:W3CDTF">2024-09-11T10:17:00Z</dcterms:created>
  <dcterms:modified xsi:type="dcterms:W3CDTF">2024-09-12T12:26:00Z</dcterms:modified>
</cp:coreProperties>
</file>